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329F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2025年城区桥梁维修加固工程控制价，双击打开</w:t>
      </w:r>
    </w:p>
    <w:p w14:paraId="39F2998D"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 w14:paraId="6FC1E59A">
      <w:pPr>
        <w:rPr>
          <w:rFonts w:hint="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A05F7"/>
    <w:rsid w:val="2D782085"/>
    <w:rsid w:val="3AA30888"/>
    <w:rsid w:val="3F0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1</TotalTime>
  <ScaleCrop>false</ScaleCrop>
  <LinksUpToDate>false</LinksUpToDate>
  <CharactersWithSpaces>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2025-06-10T08:08:00Z</dcterms:created>
  <dc:creator>jstzl</dc:creator>
  <cp:lastModifiedBy>哈皮</cp:lastModifiedBy>
  <dcterms:modified xsi:type="dcterms:W3CDTF">2025-06-10T08:10:41Z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eyJoZGlkIjoiYTEyMTFkMWRlNDk2YzZjMzIwNjIzY2E2MTUxZjEzZDAiLCJ1c2VySWQiOiIyMDU4OTgyNDYifQ==</vt:lpwstr>
  </property>
  <property fmtid="{D5CDD505-2E9C-101B-9397-08002B2CF9AE}" pid="4" name="ICV">
    <vt:lpwstr>702FFBAED5604B6D9200D5975EBFE772_12</vt:lpwstr>
  </property>
</Properties>
</file>