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39312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江苏省泰州中学篮球场维修项目招标控制价</w:t>
      </w:r>
    </w:p>
    <w:p w14:paraId="337E3CF0"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 w:eastAsiaTheme="minorEastAsia"/>
          <w:b/>
          <w:bCs/>
          <w:sz w:val="28"/>
          <w:szCs w:val="36"/>
          <w:lang w:eastAsia="zh-CN"/>
        </w:rPr>
        <w:object>
          <v:shape id="_x0000_i1025" o:spt="75" type="#_x0000_t75" style="height:65.5pt;width:72.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Icon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C2E64"/>
    <w:rsid w:val="3641614E"/>
    <w:rsid w:val="5532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2025-07-04T05:20:06Z</dcterms:created>
  <dc:creator>Lenovo</dc:creator>
  <cp:lastModifiedBy>孙华</cp:lastModifiedBy>
  <dcterms:modified xsi:type="dcterms:W3CDTF">2025-07-04T05:21:39Z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eyJoZGlkIjoiMGMxNzk4MDY4YWFmOWEzOGNhN2U5Mjc4YWNkMzEyZDEiLCJ1c2VySWQiOiI3NzM0Mzg1OTkifQ==</vt:lpwstr>
  </property>
  <property fmtid="{D5CDD505-2E9C-101B-9397-08002B2CF9AE}" pid="4" name="ICV">
    <vt:lpwstr>84042CD79ABA43AF91D566F5F1D7DF5B_12</vt:lpwstr>
  </property>
</Properties>
</file>