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6"/>
        <w:ind w:firstLine="0"/>
        <w:spacing w:before="0" w:after="0"/>
        <w:rPr>
          <w:highlight w:val="none"/>
        </w:rPr>
      </w:pPr>
      <w:r>
        <w:rPr>
          <w:highlight w:val="none"/>
        </w:rPr>
      </w:r>
      <w:r/>
    </w:p>
    <w:p>
      <w:pPr>
        <w:pStyle w:val="1076"/>
        <w:ind w:firstLine="0"/>
        <w:spacing w:before="0" w:after="0"/>
        <w:rPr>
          <w:highlight w:val="none"/>
        </w:rPr>
      </w:pPr>
      <w:r>
        <w:rPr>
          <w:highlight w:val="none"/>
        </w:rPr>
      </w:r>
      <w:r/>
    </w:p>
    <w:p>
      <w:pPr>
        <w:pStyle w:val="1076"/>
        <w:ind w:firstLine="0"/>
        <w:spacing w:before="0" w:after="0"/>
        <w:rPr>
          <w:highlight w:val="none"/>
        </w:rPr>
      </w:pPr>
      <w:r>
        <w:rPr>
          <w:highlight w:val="none"/>
        </w:rPr>
      </w:r>
      <w:r/>
    </w:p>
    <w:p>
      <w:pPr>
        <w:pStyle w:val="966"/>
        <w:jc w:val="center"/>
        <w:spacing w:before="120" w:after="120" w:line="360" w:lineRule="auto"/>
        <w:rPr>
          <w:rFonts w:ascii="宋体" w:hAnsi="宋体" w:cs="宋体"/>
          <w:b/>
          <w:bCs/>
          <w:sz w:val="72"/>
          <w:szCs w:val="72"/>
          <w:highlight w:val="none"/>
        </w:rPr>
        <w:outlineLvl w:val="0"/>
      </w:pPr>
      <w:r/>
      <w:bookmarkStart w:id="0" w:name="_Toc1997"/>
      <w:r>
        <w:rPr>
          <w:rFonts w:hint="eastAsia" w:ascii="宋体" w:hAnsi="宋体" w:cs="宋体"/>
          <w:b/>
          <w:bCs/>
          <w:sz w:val="72"/>
          <w:szCs w:val="72"/>
          <w:highlight w:val="none"/>
        </w:rPr>
        <w:t xml:space="preserve">泰州市政府采购</w:t>
      </w:r>
      <w:bookmarkEnd w:id="0"/>
      <w:r>
        <w:rPr>
          <w:rFonts w:hint="eastAsia" w:ascii="宋体" w:hAnsi="宋体" w:cs="宋体"/>
          <w:b/>
          <w:bCs/>
          <w:sz w:val="72"/>
          <w:szCs w:val="72"/>
          <w:highlight w:val="none"/>
        </w:rPr>
        <w:t xml:space="preserve">项目</w:t>
      </w:r>
      <w:r>
        <w:rPr>
          <w:rFonts w:ascii="宋体" w:hAnsi="宋体" w:cs="宋体"/>
          <w:b/>
          <w:bCs/>
          <w:sz w:val="72"/>
          <w:szCs w:val="72"/>
          <w:highlight w:val="none"/>
        </w:rPr>
      </w:r>
      <w:r/>
    </w:p>
    <w:p>
      <w:pPr>
        <w:pStyle w:val="966"/>
        <w:jc w:val="cente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pStyle w:val="966"/>
        <w:jc w:val="center"/>
        <w:spacing w:before="120" w:line="360" w:lineRule="auto"/>
        <w:rPr>
          <w:rFonts w:ascii="宋体" w:hAnsi="宋体" w:cs="宋体"/>
          <w:b/>
          <w:bCs/>
          <w:sz w:val="52"/>
          <w:szCs w:val="52"/>
          <w:highlight w:val="none"/>
        </w:rPr>
        <w:outlineLvl w:val="0"/>
      </w:pPr>
      <w:r/>
      <w:bookmarkStart w:id="1" w:name="_Toc28993"/>
      <w:r>
        <w:rPr>
          <w:rFonts w:hint="eastAsia" w:ascii="宋体" w:hAnsi="宋体" w:cs="宋体"/>
          <w:b/>
          <w:bCs/>
          <w:sz w:val="52"/>
          <w:szCs w:val="52"/>
          <w:highlight w:val="none"/>
        </w:rPr>
        <w:t xml:space="preserve">竞争性磋商文件</w:t>
      </w:r>
      <w:bookmarkEnd w:id="1"/>
      <w:r>
        <w:rPr>
          <w:rFonts w:ascii="宋体" w:hAnsi="宋体" w:cs="宋体"/>
          <w:b/>
          <w:bCs/>
          <w:sz w:val="52"/>
          <w:szCs w:val="52"/>
          <w:highlight w:val="none"/>
        </w:rPr>
      </w:r>
      <w:r/>
    </w:p>
    <w:p>
      <w:pPr>
        <w:pStyle w:val="966"/>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rPr>
          <w:rFonts w:ascii="宋体" w:hAnsi="宋体" w:cs="宋体"/>
          <w:bCs/>
          <w:sz w:val="36"/>
          <w:szCs w:val="36"/>
          <w:highlight w:val="none"/>
        </w:rPr>
      </w:r>
      <w:r/>
    </w:p>
    <w:p>
      <w:pPr>
        <w:pStyle w:val="966"/>
        <w:jc w:val="center"/>
        <w:rPr>
          <w:rFonts w:ascii="宋体" w:hAnsi="宋体"/>
          <w:bCs/>
          <w:spacing w:val="20"/>
          <w:sz w:val="52"/>
          <w:szCs w:val="52"/>
          <w:highlight w:val="none"/>
        </w:rPr>
      </w:pPr>
      <w:r>
        <w:rPr>
          <w:rFonts w:ascii="宋体" w:hAnsi="宋体"/>
          <w:bCs/>
          <w:spacing w:val="20"/>
          <w:sz w:val="52"/>
          <w:szCs w:val="52"/>
          <w:highlight w:val="none"/>
        </w:rPr>
      </w:r>
      <w:r/>
    </w:p>
    <w:p>
      <w:pPr>
        <w:pStyle w:val="966"/>
        <w:rPr>
          <w:rFonts w:ascii="宋体" w:hAnsi="宋体"/>
          <w:bCs/>
          <w:sz w:val="30"/>
          <w:highlight w:val="none"/>
        </w:rPr>
      </w:pPr>
      <w:r>
        <w:rPr>
          <w:rFonts w:ascii="宋体" w:hAnsi="宋体"/>
          <w:bCs/>
          <w:sz w:val="30"/>
          <w:highlight w:val="none"/>
        </w:rPr>
      </w:r>
      <w:r/>
    </w:p>
    <w:p>
      <w:pPr>
        <w:pStyle w:val="966"/>
        <w:jc w:val="center"/>
        <w:tabs>
          <w:tab w:val="left" w:pos="9921" w:leader="none"/>
        </w:tabs>
        <w:rPr>
          <w:rFonts w:ascii="宋体" w:hAnsi="宋体"/>
          <w:bCs/>
          <w:sz w:val="30"/>
          <w:highlight w:val="none"/>
        </w:rPr>
      </w:pPr>
      <w:r>
        <w:rPr>
          <w:rFonts w:ascii="宋体" w:hAnsi="宋体"/>
          <w:bCs/>
          <w:sz w:val="30"/>
          <w:highlight w:val="none"/>
        </w:rPr>
      </w:r>
      <w:r/>
    </w:p>
    <w:p>
      <w:pPr>
        <w:pStyle w:val="966"/>
        <w:jc w:val="left"/>
        <w:rPr>
          <w:rFonts w:ascii="宋体" w:hAnsi="宋体"/>
          <w:sz w:val="30"/>
          <w:szCs w:val="30"/>
          <w:highlight w:val="none"/>
        </w:rPr>
      </w:pPr>
      <w:r>
        <w:rPr>
          <w:rFonts w:ascii="宋体" w:hAnsi="宋体"/>
          <w:sz w:val="30"/>
          <w:szCs w:val="30"/>
          <w:highlight w:val="none"/>
        </w:rPr>
      </w:r>
      <w:r/>
    </w:p>
    <w:p>
      <w:pPr>
        <w:pStyle w:val="966"/>
        <w:jc w:val="left"/>
        <w:rPr>
          <w:rFonts w:ascii="宋体" w:hAnsi="宋体"/>
          <w:sz w:val="30"/>
          <w:szCs w:val="30"/>
          <w:highlight w:val="none"/>
        </w:rPr>
      </w:pPr>
      <w:r>
        <w:rPr>
          <w:rFonts w:ascii="宋体" w:hAnsi="宋体"/>
          <w:sz w:val="30"/>
          <w:szCs w:val="30"/>
          <w:highlight w:val="none"/>
        </w:rPr>
      </w:r>
      <w:r/>
    </w:p>
    <w:p>
      <w:pPr>
        <w:pStyle w:val="966"/>
        <w:jc w:val="left"/>
        <w:rPr>
          <w:rFonts w:ascii="宋体" w:hAnsi="宋体"/>
          <w:sz w:val="30"/>
          <w:szCs w:val="30"/>
          <w:highlight w:val="none"/>
        </w:rPr>
      </w:pPr>
      <w:r>
        <w:rPr>
          <w:rFonts w:ascii="宋体" w:hAnsi="宋体"/>
          <w:sz w:val="30"/>
          <w:szCs w:val="30"/>
          <w:highlight w:val="none"/>
        </w:rPr>
      </w:r>
      <w:r/>
    </w:p>
    <w:p>
      <w:pPr>
        <w:pStyle w:val="966"/>
        <w:jc w:val="left"/>
        <w:rPr>
          <w:rFonts w:ascii="宋体" w:hAnsi="宋体"/>
          <w:sz w:val="30"/>
          <w:szCs w:val="30"/>
          <w:highlight w:val="none"/>
        </w:rPr>
      </w:pPr>
      <w:r>
        <w:rPr>
          <w:rFonts w:ascii="宋体" w:hAnsi="宋体"/>
          <w:sz w:val="30"/>
          <w:szCs w:val="30"/>
          <w:highlight w:val="none"/>
        </w:rPr>
      </w:r>
      <w:r/>
    </w:p>
    <w:p>
      <w:pPr>
        <w:pStyle w:val="966"/>
        <w:jc w:val="left"/>
        <w:rPr>
          <w:rFonts w:ascii="宋体" w:hAnsi="宋体"/>
          <w:sz w:val="30"/>
          <w:szCs w:val="30"/>
          <w:highlight w:val="none"/>
        </w:rPr>
      </w:pPr>
      <w:r>
        <w:rPr>
          <w:rFonts w:ascii="宋体" w:hAnsi="宋体"/>
          <w:sz w:val="30"/>
          <w:szCs w:val="30"/>
          <w:highlight w:val="none"/>
        </w:rPr>
      </w:r>
      <w:r/>
    </w:p>
    <w:p>
      <w:pPr>
        <w:pStyle w:val="966"/>
        <w:ind w:firstLine="1200"/>
        <w:rPr>
          <w:rFonts w:ascii="宋体" w:hAnsi="宋体"/>
          <w:sz w:val="30"/>
          <w:szCs w:val="30"/>
          <w:highlight w:val="none"/>
        </w:rPr>
      </w:pPr>
      <w:r>
        <w:rPr>
          <w:rFonts w:ascii="宋体" w:hAnsi="宋体"/>
          <w:sz w:val="30"/>
          <w:szCs w:val="30"/>
          <w:highlight w:val="none"/>
        </w:rPr>
      </w:r>
      <w:r/>
    </w:p>
    <w:p>
      <w:pPr>
        <w:pStyle w:val="1090"/>
        <w:ind w:firstLine="0"/>
        <w:rPr>
          <w:highlight w:val="none"/>
        </w:rPr>
      </w:pPr>
      <w:r>
        <w:rPr>
          <w:highlight w:val="none"/>
        </w:rPr>
      </w:r>
      <w:r/>
    </w:p>
    <w:p>
      <w:pPr>
        <w:pStyle w:val="966"/>
        <w:ind w:firstLine="1200"/>
        <w:spacing w:line="360" w:lineRule="auto"/>
        <w:rPr>
          <w:rFonts w:hint="eastAsia" w:ascii="宋体" w:hAnsi="宋体"/>
          <w:bCs/>
          <w:sz w:val="30"/>
          <w:szCs w:val="30"/>
          <w:highlight w:val="none"/>
        </w:rPr>
      </w:pPr>
      <w:r>
        <w:rPr>
          <w:rFonts w:hint="eastAsia" w:ascii="宋体" w:hAnsi="宋体"/>
          <w:bCs/>
          <w:sz w:val="30"/>
          <w:szCs w:val="30"/>
          <w:highlight w:val="none"/>
        </w:rPr>
        <w:t xml:space="preserve">采购项目编号：JSZC-321200-HQGC-C2025-0061</w:t>
      </w:r>
      <w:r>
        <w:rPr>
          <w:rFonts w:hint="eastAsia" w:ascii="宋体" w:hAnsi="宋体"/>
          <w:bCs/>
          <w:sz w:val="30"/>
          <w:szCs w:val="30"/>
          <w:highlight w:val="none"/>
        </w:rPr>
      </w:r>
      <w:r/>
    </w:p>
    <w:p>
      <w:pPr>
        <w:pStyle w:val="966"/>
        <w:ind w:firstLine="1200"/>
        <w:spacing w:line="360" w:lineRule="auto"/>
        <w:rPr>
          <w:rFonts w:hint="eastAsia" w:ascii="宋体" w:hAnsi="宋体"/>
          <w:bCs/>
          <w:sz w:val="30"/>
          <w:szCs w:val="30"/>
          <w:highlight w:val="none"/>
        </w:rPr>
      </w:pPr>
      <w:r>
        <w:rPr>
          <w:rFonts w:hint="eastAsia" w:ascii="宋体" w:hAnsi="宋体"/>
          <w:bCs/>
          <w:sz w:val="30"/>
          <w:szCs w:val="30"/>
          <w:highlight w:val="none"/>
        </w:rPr>
        <w:t xml:space="preserve">采购项目名称：泰州市妇幼保健院项目结算初审</w:t>
      </w:r>
      <w:r>
        <w:rPr>
          <w:rFonts w:hint="eastAsia" w:ascii="宋体" w:hAnsi="宋体"/>
          <w:bCs/>
          <w:sz w:val="30"/>
          <w:szCs w:val="30"/>
          <w:highlight w:val="none"/>
        </w:rPr>
      </w:r>
      <w:r/>
    </w:p>
    <w:p>
      <w:pPr>
        <w:pStyle w:val="966"/>
        <w:ind w:firstLine="1200"/>
        <w:spacing w:line="360" w:lineRule="auto"/>
        <w:rPr>
          <w:rFonts w:ascii="宋体" w:hAnsi="宋体"/>
          <w:bCs/>
          <w:sz w:val="30"/>
          <w:szCs w:val="30"/>
          <w:highlight w:val="none"/>
        </w:rPr>
      </w:pPr>
      <w:r>
        <w:rPr>
          <w:rFonts w:hint="eastAsia" w:ascii="宋体" w:hAnsi="宋体"/>
          <w:bCs/>
          <w:sz w:val="30"/>
          <w:szCs w:val="30"/>
          <w:highlight w:val="none"/>
        </w:rPr>
        <w:t xml:space="preserve">采 购 单 位：泰州市财政局</w:t>
      </w:r>
      <w:r>
        <w:rPr>
          <w:rFonts w:ascii="宋体" w:hAnsi="宋体"/>
          <w:bCs/>
          <w:sz w:val="30"/>
          <w:szCs w:val="30"/>
          <w:highlight w:val="none"/>
        </w:rPr>
      </w:r>
      <w:r/>
    </w:p>
    <w:p>
      <w:pPr>
        <w:pStyle w:val="1076"/>
        <w:ind w:firstLine="1200"/>
        <w:rPr>
          <w:rFonts w:hint="eastAsia" w:ascii="宋体" w:hAnsi="宋体"/>
          <w:bCs/>
          <w:sz w:val="30"/>
          <w:szCs w:val="30"/>
          <w:highlight w:val="none"/>
        </w:rPr>
      </w:pPr>
      <w:r>
        <w:rPr>
          <w:rFonts w:hint="eastAsia" w:ascii="宋体" w:hAnsi="宋体"/>
          <w:bCs/>
          <w:sz w:val="30"/>
          <w:szCs w:val="30"/>
          <w:highlight w:val="none"/>
        </w:rPr>
        <w:t xml:space="preserve">采购代理机构</w:t>
      </w:r>
      <w:r>
        <w:rPr>
          <w:rFonts w:hint="eastAsia" w:ascii="宋体" w:hAnsi="宋体"/>
          <w:bCs/>
          <w:sz w:val="30"/>
          <w:szCs w:val="30"/>
          <w:highlight w:val="none"/>
          <w:lang w:eastAsia="zh-CN"/>
        </w:rPr>
        <w:t xml:space="preserve">：</w:t>
      </w:r>
      <w:r>
        <w:rPr>
          <w:rFonts w:hint="eastAsia" w:ascii="宋体" w:hAnsi="宋体"/>
          <w:bCs/>
          <w:sz w:val="30"/>
          <w:szCs w:val="30"/>
          <w:highlight w:val="none"/>
        </w:rPr>
        <w:t xml:space="preserve">江苏华强工程投资管理咨询有限公司</w:t>
      </w:r>
      <w:r>
        <w:rPr>
          <w:rFonts w:hint="eastAsia" w:ascii="宋体" w:hAnsi="宋体"/>
          <w:bCs/>
          <w:sz w:val="30"/>
          <w:szCs w:val="30"/>
          <w:highlight w:val="none"/>
        </w:rPr>
      </w:r>
      <w:r/>
    </w:p>
    <w:p>
      <w:pPr>
        <w:pStyle w:val="966"/>
        <w:jc w:val="center"/>
        <w:rPr>
          <w:rFonts w:ascii="宋体" w:hAnsi="宋体"/>
          <w:bCs/>
          <w:sz w:val="30"/>
          <w:szCs w:val="30"/>
          <w:highlight w:val="none"/>
        </w:rPr>
      </w:pPr>
      <w:r>
        <w:rPr>
          <w:rFonts w:hint="eastAsia" w:ascii="宋体" w:hAnsi="宋体"/>
          <w:bCs/>
          <w:sz w:val="30"/>
          <w:szCs w:val="30"/>
          <w:highlight w:val="none"/>
        </w:rPr>
        <w:t xml:space="preserve">2025年1</w:t>
      </w:r>
      <w:r>
        <w:rPr>
          <w:rFonts w:hint="eastAsia" w:ascii="宋体" w:hAnsi="宋体"/>
          <w:bCs/>
          <w:sz w:val="30"/>
          <w:szCs w:val="30"/>
          <w:highlight w:val="none"/>
          <w:lang w:val="en-US" w:eastAsia="zh-CN"/>
        </w:rPr>
        <w:t xml:space="preserve">1</w:t>
      </w:r>
      <w:r>
        <w:rPr>
          <w:rFonts w:hint="eastAsia" w:ascii="宋体" w:hAnsi="宋体"/>
          <w:bCs/>
          <w:sz w:val="30"/>
          <w:szCs w:val="30"/>
          <w:highlight w:val="none"/>
        </w:rPr>
        <w:t xml:space="preserve">月</w:t>
      </w:r>
      <w:r>
        <w:rPr>
          <w:rFonts w:ascii="宋体" w:hAnsi="宋体"/>
          <w:bCs/>
          <w:sz w:val="30"/>
          <w:szCs w:val="30"/>
          <w:highlight w:val="none"/>
        </w:rPr>
      </w:r>
      <w:r/>
    </w:p>
    <w:p>
      <w:pPr>
        <w:pStyle w:val="1090"/>
        <w:ind w:firstLine="420"/>
        <w:rPr>
          <w:highlight w:val="none"/>
        </w:rPr>
      </w:pPr>
      <w:r>
        <w:rPr>
          <w:highlight w:val="none"/>
        </w:rPr>
      </w:r>
      <w:r/>
    </w:p>
    <w:p>
      <w:pPr>
        <w:pStyle w:val="1008"/>
        <w:spacing w:line="360" w:lineRule="auto"/>
        <w:tabs>
          <w:tab w:val="right" w:pos="9440" w:leader="dot"/>
        </w:tabs>
        <w:rPr>
          <w:highlight w:val="none"/>
        </w:rPr>
      </w:pPr>
      <w:r>
        <w:rPr>
          <w:highlight w:val="none"/>
        </w:rPr>
      </w:r>
      <w:r/>
    </w:p>
    <w:p>
      <w:pPr>
        <w:pStyle w:val="1008"/>
        <w:spacing w:line="360" w:lineRule="auto"/>
        <w:tabs>
          <w:tab w:val="right" w:pos="9440" w:leader="dot"/>
        </w:tabs>
        <w:rPr>
          <w:highlight w:val="none"/>
        </w:rPr>
      </w:pPr>
      <w:r>
        <w:rPr>
          <w:highlight w:val="none"/>
        </w:rPr>
      </w:r>
      <w:r/>
    </w:p>
    <w:p>
      <w:pPr>
        <w:pStyle w:val="966"/>
        <w:jc w:val="center"/>
        <w:rPr>
          <w:b/>
          <w:bCs/>
          <w:sz w:val="32"/>
          <w:szCs w:val="32"/>
          <w:highlight w:val="none"/>
        </w:rPr>
      </w:pPr>
      <w:r>
        <w:rPr>
          <w:rFonts w:ascii="宋体" w:hAnsi="宋体"/>
          <w:b/>
          <w:bCs/>
          <w:sz w:val="32"/>
          <w:szCs w:val="32"/>
          <w:highlight w:val="none"/>
        </w:rPr>
        <w:t xml:space="preserve">目</w:t>
      </w:r>
      <w:r>
        <w:rPr>
          <w:rFonts w:hint="eastAsia" w:ascii="宋体" w:hAnsi="宋体"/>
          <w:b/>
          <w:bCs/>
          <w:sz w:val="32"/>
          <w:szCs w:val="32"/>
          <w:highlight w:val="none"/>
        </w:rPr>
        <w:t xml:space="preserve"> </w:t>
      </w:r>
      <w:r>
        <w:rPr>
          <w:rFonts w:ascii="宋体" w:hAnsi="宋体"/>
          <w:b/>
          <w:bCs/>
          <w:sz w:val="32"/>
          <w:szCs w:val="32"/>
          <w:highlight w:val="none"/>
        </w:rPr>
        <w:t xml:space="preserve">录</w:t>
      </w:r>
      <w:r>
        <w:rPr>
          <w:b/>
          <w:bCs/>
          <w:sz w:val="32"/>
          <w:szCs w:val="32"/>
          <w:highlight w:val="none"/>
        </w:rPr>
      </w:r>
      <w:r/>
    </w:p>
    <w:p>
      <w:pPr>
        <w:pStyle w:val="1091"/>
        <w:spacing w:line="560" w:lineRule="exact"/>
        <w:tabs>
          <w:tab w:val="right" w:pos="9746" w:leader="dot"/>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"_Toc32147" </w:instrText>
      </w:r>
      <w:r>
        <w:rPr>
          <w:highlight w:val="none"/>
        </w:rPr>
        <w:fldChar w:fldCharType="separate"/>
      </w:r>
      <w:r>
        <w:rPr>
          <w:rFonts w:hint="eastAsia" w:ascii="宋体" w:hAnsi="宋体" w:cs="宋体"/>
          <w:sz w:val="28"/>
          <w:szCs w:val="28"/>
          <w:highlight w:val="none"/>
        </w:rPr>
        <w:t xml:space="preserve">第一章 竞争性磋商采购公告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_Toc32147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"_Toc13715" </w:instrText>
      </w:r>
      <w:r>
        <w:rPr>
          <w:highlight w:val="none"/>
        </w:rPr>
        <w:fldChar w:fldCharType="separate"/>
      </w:r>
      <w:r>
        <w:rPr>
          <w:rFonts w:hint="eastAsia" w:ascii="宋体" w:hAnsi="宋体" w:cs="宋体"/>
          <w:sz w:val="28"/>
          <w:szCs w:val="28"/>
          <w:highlight w:val="none"/>
        </w:rPr>
        <w:t xml:space="preserve">第二章 参加磋商供应商须知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_Toc13715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"_Toc2969" </w:instrText>
      </w:r>
      <w:r>
        <w:rPr>
          <w:highlight w:val="none"/>
        </w:rPr>
        <w:fldChar w:fldCharType="separate"/>
      </w:r>
      <w:r>
        <w:rPr>
          <w:rFonts w:hint="eastAsia" w:ascii="宋体" w:hAnsi="宋体" w:cs="宋体"/>
          <w:sz w:val="28"/>
          <w:szCs w:val="28"/>
          <w:highlight w:val="none"/>
        </w:rPr>
        <w:t xml:space="preserve">第三章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_Toc2969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"_Toc22763" </w:instrText>
      </w:r>
      <w:r>
        <w:rPr>
          <w:highlight w:val="none"/>
        </w:rPr>
        <w:fldChar w:fldCharType="separate"/>
      </w:r>
      <w:r>
        <w:rPr>
          <w:rFonts w:hint="eastAsia" w:ascii="宋体" w:hAnsi="宋体" w:cs="宋体"/>
          <w:sz w:val="28"/>
          <w:szCs w:val="28"/>
          <w:highlight w:val="none"/>
        </w:rPr>
        <w:t xml:space="preserve">第四章 项目需求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_Toc22763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"_Toc26229" </w:instrText>
      </w:r>
      <w:r>
        <w:rPr>
          <w:highlight w:val="none"/>
        </w:rPr>
        <w:fldChar w:fldCharType="separate"/>
      </w:r>
      <w:r>
        <w:rPr>
          <w:rFonts w:hint="eastAsia" w:ascii="宋体" w:hAnsi="宋体" w:cs="宋体"/>
          <w:sz w:val="28"/>
          <w:szCs w:val="28"/>
          <w:highlight w:val="none"/>
        </w:rPr>
        <w:t xml:space="preserve">第五章 评审方法和评审标准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_Toc26229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highlight w:val="none"/>
        </w:rPr>
        <w:fldChar w:fldCharType="begin"/>
      </w:r>
      <w:r>
        <w:rPr>
          <w:highlight w:val="none"/>
        </w:rPr>
        <w:instrText xml:space="preserve"> HYPERLINK \l "_Toc29253" </w:instrText>
      </w:r>
      <w:r>
        <w:rPr>
          <w:highlight w:val="none"/>
        </w:rPr>
        <w:fldChar w:fldCharType="separate"/>
      </w:r>
      <w:r>
        <w:rPr>
          <w:rFonts w:hint="eastAsia" w:ascii="宋体" w:hAnsi="宋体" w:cs="宋体"/>
          <w:sz w:val="28"/>
          <w:szCs w:val="28"/>
          <w:highlight w:val="none"/>
        </w:rPr>
        <w:t xml:space="preserve">第六章 响应文件的组成和格式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_Toc29253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ascii="宋体" w:hAnsi="宋体" w:cs="宋体"/>
          <w:sz w:val="28"/>
          <w:szCs w:val="28"/>
          <w:highlight w:val="none"/>
        </w:rPr>
      </w:r>
      <w:r/>
    </w:p>
    <w:p>
      <w:pPr>
        <w:pStyle w:val="1091"/>
        <w:spacing w:line="560" w:lineRule="exact"/>
        <w:tabs>
          <w:tab w:val="right" w:pos="9746" w:leader="dot"/>
        </w:tabs>
        <w:rPr>
          <w:rFonts w:ascii="宋体" w:hAnsi="宋体" w:cs="宋体"/>
          <w:sz w:val="28"/>
          <w:szCs w:val="28"/>
          <w:highlight w:val="none"/>
        </w:rPr>
      </w:pPr>
      <w:r>
        <w:rPr>
          <w:rFonts w:ascii="宋体" w:hAnsi="宋体" w:cs="宋体"/>
          <w:sz w:val="28"/>
          <w:szCs w:val="28"/>
          <w:highlight w:val="none"/>
        </w:rPr>
      </w:r>
      <w:r/>
    </w:p>
    <w:p>
      <w:pPr>
        <w:pStyle w:val="966"/>
        <w:spacing w:line="560" w:lineRule="exact"/>
        <w:rPr>
          <w:rFonts w:ascii="宋体" w:hAnsi="宋体" w:cs="宋体"/>
          <w:sz w:val="28"/>
          <w:szCs w:val="28"/>
          <w:highlight w:val="none"/>
        </w:rPr>
      </w:pPr>
      <w:r>
        <w:rPr>
          <w:rFonts w:hint="eastAsia" w:ascii="宋体" w:hAnsi="宋体" w:cs="宋体"/>
          <w:sz w:val="28"/>
          <w:szCs w:val="28"/>
          <w:highlight w:val="none"/>
        </w:rPr>
        <w:fldChar w:fldCharType="end"/>
      </w:r>
      <w:r>
        <w:rPr>
          <w:rFonts w:ascii="宋体" w:hAnsi="宋体" w:cs="宋体"/>
          <w:sz w:val="28"/>
          <w:szCs w:val="28"/>
          <w:highlight w:val="none"/>
        </w:rPr>
      </w:r>
      <w:r/>
    </w:p>
    <w:p>
      <w:pPr>
        <w:pStyle w:val="1090"/>
        <w:ind w:left="1155" w:firstLine="0"/>
        <w:rPr>
          <w:highlight w:val="none"/>
        </w:rPr>
      </w:pPr>
      <w:r>
        <w:rPr>
          <w:highlight w:val="none"/>
        </w:rPr>
      </w:r>
      <w:r/>
    </w:p>
    <w:p>
      <w:pPr>
        <w:pStyle w:val="1076"/>
        <w:ind w:firstLine="3855"/>
        <w:spacing w:before="0" w:after="0"/>
        <w:rPr>
          <w:rFonts w:ascii="新宋体" w:hAnsi="新宋体" w:eastAsia="新宋体"/>
          <w:b/>
          <w:bCs/>
          <w:sz w:val="48"/>
          <w:highlight w:val="none"/>
        </w:rPr>
      </w:pPr>
      <w:r>
        <w:rPr>
          <w:rFonts w:ascii="新宋体" w:hAnsi="新宋体" w:eastAsia="新宋体"/>
          <w:b/>
          <w:bCs/>
          <w:sz w:val="48"/>
          <w:highlight w:val="none"/>
        </w:rPr>
      </w:r>
      <w:r/>
    </w:p>
    <w:p>
      <w:pPr>
        <w:pStyle w:val="1076"/>
        <w:ind w:firstLine="2891"/>
        <w:spacing w:before="0" w:after="0"/>
        <w:rPr>
          <w:rFonts w:ascii="新宋体" w:hAnsi="新宋体" w:eastAsia="新宋体"/>
          <w:b/>
          <w:bCs/>
          <w:sz w:val="36"/>
          <w:highlight w:val="none"/>
        </w:rPr>
        <w:sectPr>
          <w:headerReference w:type="default" r:id="rId9"/>
          <w:footerReference w:type="default" r:id="rId10"/>
          <w:footerReference w:type="firs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新宋体" w:hAnsi="新宋体" w:eastAsia="新宋体"/>
          <w:b/>
          <w:bCs/>
          <w:sz w:val="36"/>
          <w:highlight w:val="none"/>
        </w:rPr>
      </w:r>
      <w:r/>
    </w:p>
    <w:p>
      <w:pPr>
        <w:pStyle w:val="967"/>
        <w:jc w:val="center"/>
        <w:spacing w:after="120" w:line="360" w:lineRule="auto"/>
        <w:rPr>
          <w:rFonts w:ascii="宋体" w:hAnsi="宋体" w:eastAsia="宋体"/>
          <w:b/>
          <w:szCs w:val="21"/>
          <w:highlight w:val="none"/>
        </w:rPr>
      </w:pPr>
      <w:r/>
      <w:bookmarkStart w:id="2" w:name="_Toc32147"/>
      <w:r/>
      <w:bookmarkStart w:id="3" w:name="_Toc24405"/>
      <w:r/>
      <w:bookmarkStart w:id="4" w:name="_Toc14577347"/>
      <w:r/>
      <w:bookmarkStart w:id="5" w:name="_Toc61149549"/>
      <w:r/>
      <w:bookmarkStart w:id="6" w:name="_Toc513029209"/>
      <w:r>
        <w:rPr>
          <w:rFonts w:hint="eastAsia" w:ascii="宋体" w:hAnsi="宋体" w:eastAsia="宋体"/>
          <w:b/>
          <w:szCs w:val="21"/>
          <w:highlight w:val="none"/>
        </w:rPr>
        <w:t xml:space="preserve">第一章</w:t>
      </w:r>
      <w:r>
        <w:rPr>
          <w:rFonts w:ascii="宋体" w:hAnsi="宋体" w:eastAsia="宋体"/>
          <w:b/>
          <w:szCs w:val="21"/>
          <w:highlight w:val="none"/>
        </w:rPr>
        <w:t xml:space="preserve"> </w:t>
      </w:r>
      <w:r>
        <w:rPr>
          <w:rFonts w:hint="eastAsia" w:ascii="宋体" w:hAnsi="宋体" w:eastAsia="宋体"/>
          <w:b/>
          <w:szCs w:val="21"/>
          <w:highlight w:val="none"/>
        </w:rPr>
        <w:t xml:space="preserve">竞争性磋商</w:t>
      </w:r>
      <w:bookmarkStart w:id="7" w:name="二．报价方须知"/>
      <w:r/>
      <w:bookmarkEnd w:id="7"/>
      <w:r>
        <w:rPr>
          <w:rFonts w:hint="eastAsia" w:ascii="宋体" w:hAnsi="宋体" w:eastAsia="宋体"/>
          <w:b/>
          <w:szCs w:val="21"/>
          <w:highlight w:val="none"/>
        </w:rPr>
        <w:t xml:space="preserve">采购公告</w:t>
      </w:r>
      <w:bookmarkEnd w:id="2"/>
      <w:r/>
      <w:bookmarkEnd w:id="3"/>
      <w:r>
        <w:rPr>
          <w:rFonts w:ascii="宋体" w:hAnsi="宋体" w:eastAsia="宋体"/>
          <w:b/>
          <w:szCs w:val="21"/>
          <w:highlight w:val="none"/>
        </w:rPr>
      </w:r>
      <w:r/>
    </w:p>
    <w:p>
      <w:pPr>
        <w:pStyle w:val="966"/>
        <w:spacing w:line="360"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bookmarkStart w:id="8" w:name="_Toc28359012"/>
      <w:r/>
      <w:bookmarkStart w:id="9" w:name="_Toc35393798"/>
      <w:r/>
      <w:bookmarkStart w:id="10" w:name="_Toc35393629"/>
      <w:r/>
      <w:bookmarkStart w:id="11" w:name="_Toc28359089"/>
      <w:r>
        <w:rPr>
          <w:rFonts w:hint="eastAsia" w:ascii="宋体" w:hAnsi="宋体"/>
          <w:szCs w:val="21"/>
          <w:highlight w:val="none"/>
        </w:rPr>
        <w:t xml:space="preserve">项目概况</w:t>
      </w:r>
      <w:r>
        <w:rPr>
          <w:rFonts w:ascii="宋体" w:hAnsi="宋体"/>
          <w:szCs w:val="21"/>
          <w:highlight w:val="none"/>
        </w:rPr>
      </w:r>
      <w:r/>
    </w:p>
    <w:p>
      <w:pPr>
        <w:pStyle w:val="966"/>
        <w:ind w:firstLine="420"/>
        <w:spacing w:line="360" w:lineRule="auto"/>
        <w:rPr>
          <w:rFonts w:ascii="仿宋" w:hAnsi="仿宋" w:eastAsia="仿宋"/>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1"/>
          <w:highlight w:val="none"/>
          <w:u w:val="single"/>
        </w:rPr>
        <w:t xml:space="preserve">泰州市财政局</w:t>
      </w:r>
      <w:r>
        <w:rPr>
          <w:rFonts w:hint="eastAsia" w:ascii="宋体" w:hAnsi="宋体"/>
          <w:szCs w:val="21"/>
          <w:highlight w:val="none"/>
        </w:rPr>
        <w:t xml:space="preserve">的</w:t>
      </w:r>
      <w:r>
        <w:rPr>
          <w:rFonts w:hint="eastAsia" w:ascii="宋体" w:hAnsi="宋体"/>
          <w:szCs w:val="21"/>
          <w:highlight w:val="none"/>
          <w:u w:val="single"/>
        </w:rPr>
        <w:t xml:space="preserve">泰州市妇幼保健院项目结算初审</w:t>
      </w:r>
      <w:r>
        <w:rPr>
          <w:rFonts w:hint="eastAsia" w:ascii="宋体" w:hAnsi="宋体"/>
          <w:szCs w:val="21"/>
          <w:highlight w:val="none"/>
        </w:rPr>
        <w:t xml:space="preserve">采购项目的潜在供应商可在</w:t>
      </w:r>
      <w:r>
        <w:rPr>
          <w:rFonts w:hint="eastAsia" w:ascii="宋体" w:hAnsi="宋体"/>
          <w:szCs w:val="21"/>
          <w:highlight w:val="none"/>
          <w:u w:val="single"/>
        </w:rPr>
        <w:t xml:space="preserve">“苏采云”政府采购一体化平台自行免费下载</w:t>
      </w:r>
      <w:r>
        <w:rPr>
          <w:rFonts w:hint="eastAsia" w:ascii="宋体" w:hAnsi="宋体"/>
          <w:szCs w:val="21"/>
          <w:highlight w:val="none"/>
        </w:rPr>
        <w:t xml:space="preserve">磋商文件，并于</w:t>
      </w:r>
      <w:r>
        <w:rPr>
          <w:rFonts w:hint="eastAsia" w:ascii="宋体" w:hAnsi="宋体"/>
          <w:szCs w:val="21"/>
          <w:highlight w:val="none"/>
          <w:u w:val="single"/>
        </w:rPr>
        <w:t xml:space="preserve">2025</w:t>
      </w:r>
      <w:r>
        <w:rPr>
          <w:rFonts w:hint="eastAsia" w:ascii="宋体" w:hAnsi="宋体"/>
          <w:bCs/>
          <w:szCs w:val="21"/>
          <w:highlight w:val="none"/>
          <w:u w:val="single"/>
        </w:rPr>
        <w:t xml:space="preserve">年</w:t>
      </w:r>
      <w:r>
        <w:rPr>
          <w:rFonts w:hint="eastAsia" w:ascii="宋体" w:hAnsi="宋体"/>
          <w:bCs/>
          <w:szCs w:val="21"/>
          <w:highlight w:val="none"/>
          <w:u w:val="single"/>
          <w:lang w:val="en-US" w:eastAsia="zh-CN"/>
        </w:rPr>
        <w:t xml:space="preserve">1</w:t>
      </w:r>
      <w:r>
        <w:rPr>
          <w:rFonts w:hint="eastAsia" w:ascii="宋体" w:hAnsi="宋体"/>
          <w:bCs/>
          <w:szCs w:val="21"/>
          <w:highlight w:val="none"/>
          <w:u w:val="single"/>
          <w:lang w:val="en-US" w:eastAsia="zh-CN"/>
        </w:rPr>
        <w:t xml:space="preserve">1</w:t>
      </w:r>
      <w:r>
        <w:rPr>
          <w:rFonts w:hint="eastAsia" w:ascii="宋体" w:hAnsi="宋体"/>
          <w:bCs/>
          <w:szCs w:val="21"/>
          <w:highlight w:val="none"/>
          <w:u w:val="single"/>
        </w:rPr>
        <w:t xml:space="preserve">月</w:t>
      </w:r>
      <w:r>
        <w:rPr>
          <w:rFonts w:hint="eastAsia" w:ascii="宋体" w:hAnsi="宋体"/>
          <w:bCs/>
          <w:szCs w:val="21"/>
          <w:highlight w:val="none"/>
          <w:u w:val="single"/>
          <w:lang w:val="en-US" w:eastAsia="zh-CN"/>
        </w:rPr>
        <w:t xml:space="preserve">21</w:t>
      </w:r>
      <w:r>
        <w:rPr>
          <w:rFonts w:hint="eastAsia" w:ascii="宋体" w:hAnsi="宋体"/>
          <w:bCs/>
          <w:szCs w:val="21"/>
          <w:highlight w:val="none"/>
          <w:u w:val="single"/>
        </w:rPr>
        <w:t xml:space="preserve">日9点00分</w:t>
      </w:r>
      <w:r>
        <w:rPr>
          <w:rFonts w:hint="eastAsia" w:ascii="宋体" w:hAnsi="宋体"/>
          <w:bCs/>
          <w:szCs w:val="21"/>
          <w:highlight w:val="none"/>
        </w:rPr>
        <w:t xml:space="preserve">（北京时间）前提交响应</w:t>
      </w:r>
      <w:r>
        <w:rPr>
          <w:rFonts w:ascii="宋体" w:hAnsi="宋体"/>
          <w:bCs/>
          <w:szCs w:val="21"/>
          <w:highlight w:val="none"/>
        </w:rPr>
        <w:t xml:space="preserve">文件</w:t>
      </w:r>
      <w:r>
        <w:rPr>
          <w:rFonts w:hint="eastAsia" w:ascii="宋体" w:hAnsi="宋体"/>
          <w:szCs w:val="21"/>
          <w:highlight w:val="none"/>
        </w:rPr>
        <w:t xml:space="preserve">。</w:t>
      </w:r>
      <w:r>
        <w:rPr>
          <w:rFonts w:ascii="仿宋" w:hAnsi="仿宋" w:eastAsia="仿宋"/>
          <w:szCs w:val="21"/>
          <w:highlight w:val="none"/>
        </w:rPr>
      </w:r>
      <w:r/>
    </w:p>
    <w:p>
      <w:pPr>
        <w:pStyle w:val="966"/>
        <w:keepLines/>
        <w:keepNext/>
        <w:spacing w:line="400" w:lineRule="exact"/>
        <w:rPr>
          <w:rFonts w:ascii="宋体" w:hAnsi="宋体" w:cs="宋体"/>
          <w:bCs/>
          <w:szCs w:val="21"/>
          <w:highlight w:val="none"/>
        </w:rPr>
        <w:outlineLvl w:val="1"/>
      </w:pPr>
      <w:r>
        <w:rPr>
          <w:rFonts w:hint="eastAsia" w:ascii="宋体" w:hAnsi="宋体" w:cs="宋体"/>
          <w:bCs/>
          <w:szCs w:val="21"/>
          <w:highlight w:val="none"/>
        </w:rPr>
        <w:t xml:space="preserve">一、项目基本情况</w:t>
      </w:r>
      <w:bookmarkEnd w:id="8"/>
      <w:r/>
      <w:bookmarkEnd w:id="9"/>
      <w:r/>
      <w:bookmarkEnd w:id="10"/>
      <w:r/>
      <w:bookmarkEnd w:id="11"/>
      <w:r>
        <w:rPr>
          <w:rFonts w:ascii="宋体" w:hAnsi="宋体" w:cs="宋体"/>
          <w:bCs/>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rPr>
        <w:t xml:space="preserve">JSZC-321200-HQGC-C2025-0061</w:t>
      </w:r>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项目名称：泰州市妇幼保健院项目结算初审</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预算金额：</w:t>
      </w:r>
      <w:r>
        <w:rPr>
          <w:rFonts w:ascii="宋体" w:hAnsi="宋体" w:eastAsia="宋体" w:cs="宋体"/>
          <w:color w:val="000000"/>
          <w:sz w:val="21"/>
          <w:szCs w:val="21"/>
          <w:highlight w:val="white"/>
        </w:rPr>
        <w:t xml:space="preserve">292.540000万元（包1：198.340000万元；包2：94.200000万元</w:t>
      </w:r>
      <w:r>
        <w:rPr>
          <w:rFonts w:ascii="FangSong" w:hAnsi="FangSong" w:eastAsia="FangSong" w:cs="FangSong"/>
          <w:color w:val="000000"/>
          <w:sz w:val="28"/>
          <w:highlight w:val="white"/>
        </w:rPr>
        <w:t xml:space="preserve">）</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最高限价为：</w:t>
      </w:r>
      <w:r>
        <w:rPr>
          <w:rFonts w:ascii="宋体" w:hAnsi="宋体" w:eastAsia="宋体" w:cs="宋体"/>
          <w:color w:val="000000"/>
          <w:sz w:val="21"/>
          <w:szCs w:val="21"/>
          <w:highlight w:val="white"/>
        </w:rPr>
        <w:t xml:space="preserve">包1</w:t>
      </w:r>
      <w:r>
        <w:rPr>
          <w:rFonts w:hint="eastAsia" w:ascii="宋体" w:hAnsi="宋体" w:cs="宋体"/>
          <w:szCs w:val="21"/>
          <w:highlight w:val="none"/>
          <w:lang w:eastAsia="zh-CN"/>
        </w:rPr>
        <w:t xml:space="preserve">:</w:t>
      </w:r>
      <w:r>
        <w:rPr>
          <w:rFonts w:ascii="宋体" w:hAnsi="宋体" w:cs="宋体"/>
          <w:szCs w:val="21"/>
          <w:highlight w:val="none"/>
        </w:rPr>
        <w:t xml:space="preserve">19834</w:t>
      </w:r>
      <w:r>
        <w:rPr>
          <w:rFonts w:hint="eastAsia" w:ascii="宋体" w:hAnsi="宋体" w:cs="宋体"/>
          <w:szCs w:val="21"/>
          <w:highlight w:val="none"/>
        </w:rPr>
        <w:t xml:space="preserve">00元；</w:t>
      </w:r>
      <w:r>
        <w:rPr>
          <w:rFonts w:ascii="宋体" w:hAnsi="宋体" w:eastAsia="宋体" w:cs="宋体"/>
          <w:color w:val="000000"/>
          <w:sz w:val="21"/>
          <w:szCs w:val="21"/>
          <w:highlight w:val="white"/>
        </w:rPr>
        <w:t xml:space="preserve">包2</w:t>
      </w:r>
      <w:r>
        <w:rPr>
          <w:rFonts w:hint="eastAsia" w:ascii="宋体" w:hAnsi="宋体" w:cs="宋体"/>
          <w:szCs w:val="21"/>
          <w:highlight w:val="none"/>
          <w:lang w:eastAsia="zh-CN"/>
        </w:rPr>
        <w:t xml:space="preserve">:</w:t>
      </w:r>
      <w:r>
        <w:rPr>
          <w:rFonts w:ascii="宋体" w:hAnsi="宋体" w:cs="宋体"/>
          <w:szCs w:val="21"/>
          <w:highlight w:val="none"/>
        </w:rPr>
        <w:t xml:space="preserve">942</w:t>
      </w:r>
      <w:r>
        <w:rPr>
          <w:rFonts w:hint="eastAsia" w:ascii="宋体" w:hAnsi="宋体" w:cs="宋体"/>
          <w:szCs w:val="21"/>
          <w:highlight w:val="none"/>
        </w:rPr>
        <w:t xml:space="preserve">000元，投标报价超过最高限价的作无效响应文件处理。</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需求：泰州市妇幼保健院项目总投资约7.45亿元，占地面积58367平方米，总建筑面积约11.8万平方米，其中：地上建筑面积约8.7万平方米，地下建筑面积约3.1万平方米。建设内容包括市妇幼保健院门急诊楼、医技楼、住院楼及管理用房等。本次结算初审共分两个标包，具体需求如下：</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包1：土建主体结算初审，送审金额约47130.26</w:t>
      </w:r>
      <w:r>
        <w:rPr>
          <w:rFonts w:ascii="宋体" w:hAnsi="宋体" w:cs="宋体"/>
          <w:szCs w:val="21"/>
          <w:highlight w:val="none"/>
        </w:rPr>
        <w:t xml:space="preserve">万元，拟派服务人员不少于</w:t>
      </w:r>
      <w:r>
        <w:rPr>
          <w:rFonts w:hint="eastAsia" w:ascii="宋体" w:hAnsi="宋体" w:cs="宋体"/>
          <w:szCs w:val="21"/>
          <w:highlight w:val="none"/>
        </w:rPr>
        <w:t xml:space="preserve">3名国家注册一级造价工程师，其中，项目负责人应为土木建筑工程专业国家注册一级造价工程师，项目组成员应配备有安装工程专业国家注册一级造价工程师。具体范围和内容详见竞争性磋商文件。</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包2：除土建主体以外的结算初审，送审金额约22385.03万元</w:t>
      </w:r>
      <w:r>
        <w:rPr>
          <w:rFonts w:ascii="宋体" w:hAnsi="宋体" w:cs="宋体"/>
          <w:szCs w:val="21"/>
          <w:highlight w:val="none"/>
        </w:rPr>
        <w:t xml:space="preserve">，拟派服务人员不少于</w:t>
      </w:r>
      <w:r>
        <w:rPr>
          <w:rFonts w:hint="eastAsia" w:ascii="宋体" w:hAnsi="宋体" w:cs="宋体"/>
          <w:szCs w:val="21"/>
          <w:highlight w:val="none"/>
        </w:rPr>
        <w:t xml:space="preserve">3名国家注册一级造价工程师，其中，项目负责人应为土木建筑工程专业国家注册一级造价工程师，项目组成员应配备有安装工程专业国家注册一级造价工程师。具体范围和内容详见竞争性磋商文件。</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本项目不允许挂靠、转包或分包。</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合同履行期限：审核时间为从接到竣工结算和完整的竣工结算资料之日起60日历天。</w:t>
      </w:r>
      <w:r>
        <w:rPr>
          <w:rFonts w:hint="eastAsia"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本项目（是/否）接受联合体：否</w:t>
      </w:r>
      <w:r>
        <w:rPr>
          <w:rFonts w:ascii="宋体" w:hAnsi="宋体" w:cs="宋体"/>
          <w:szCs w:val="21"/>
          <w:highlight w:val="none"/>
        </w:rPr>
        <w:t xml:space="preserve">。</w:t>
      </w:r>
      <w:r/>
    </w:p>
    <w:p>
      <w:pPr>
        <w:pStyle w:val="966"/>
        <w:jc w:val="left"/>
        <w:spacing w:line="400" w:lineRule="exact"/>
        <w:widowControl/>
        <w:rPr>
          <w:rFonts w:ascii="宋体" w:hAnsi="宋体" w:cs="宋体"/>
          <w:b/>
          <w:bCs/>
          <w:szCs w:val="21"/>
          <w:highlight w:val="none"/>
        </w:rPr>
      </w:pPr>
      <w:r/>
      <w:bookmarkStart w:id="12" w:name="_Toc28359013"/>
      <w:r/>
      <w:bookmarkStart w:id="13" w:name="_Toc35393630"/>
      <w:r/>
      <w:bookmarkStart w:id="14" w:name="_Toc35393799"/>
      <w:r/>
      <w:bookmarkStart w:id="15" w:name="_Toc28359090"/>
      <w:r>
        <w:rPr>
          <w:rFonts w:hint="eastAsia" w:ascii="宋体" w:hAnsi="宋体" w:cs="宋体"/>
          <w:b/>
          <w:bCs/>
          <w:szCs w:val="21"/>
          <w:highlight w:val="none"/>
        </w:rPr>
        <w:t xml:space="preserve">二、申请人的资格要求：</w:t>
      </w:r>
      <w:bookmarkEnd w:id="12"/>
      <w:r/>
      <w:bookmarkEnd w:id="13"/>
      <w:r/>
      <w:bookmarkEnd w:id="14"/>
      <w:r/>
      <w:bookmarkEnd w:id="15"/>
      <w:r>
        <w:rPr>
          <w:rFonts w:ascii="宋体" w:hAnsi="宋体" w:cs="宋体"/>
          <w:b/>
          <w:bCs/>
          <w:szCs w:val="21"/>
          <w:highlight w:val="none"/>
        </w:rPr>
      </w:r>
      <w:r/>
    </w:p>
    <w:p>
      <w:pPr>
        <w:pStyle w:val="966"/>
        <w:ind w:firstLine="420"/>
        <w:jc w:val="left"/>
        <w:spacing w:line="400" w:lineRule="exact"/>
        <w:rPr>
          <w:rFonts w:hint="eastAsia" w:ascii="宋体" w:hAnsi="宋体" w:cs="宋体"/>
          <w:szCs w:val="21"/>
          <w:highlight w:val="none"/>
        </w:rPr>
      </w:pPr>
      <w:r/>
      <w:bookmarkStart w:id="16" w:name="_Toc28359091"/>
      <w:r/>
      <w:bookmarkStart w:id="17" w:name="_Toc28359014"/>
      <w:r/>
      <w:bookmarkStart w:id="18" w:name="_Toc35393800"/>
      <w:r/>
      <w:bookmarkStart w:id="19" w:name="_Toc35393631"/>
      <w:r>
        <w:rPr>
          <w:rFonts w:hint="eastAsia" w:ascii="宋体" w:hAnsi="宋体" w:cs="宋体"/>
          <w:szCs w:val="21"/>
          <w:highlight w:val="none"/>
        </w:rPr>
        <w:t xml:space="preserve">（一）满足《中华人民共和国政府采购法》第二十二条规定：</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rPr>
          <w:rFonts w:hint="eastAsia" w:ascii="宋体" w:hAnsi="宋体" w:cs="宋体"/>
          <w:szCs w:val="21"/>
          <w:highlight w:val="none"/>
        </w:rPr>
      </w:r>
      <w:r/>
    </w:p>
    <w:p>
      <w:pPr>
        <w:pStyle w:val="966"/>
        <w:ind w:firstLine="420"/>
        <w:spacing w:line="400" w:lineRule="exact"/>
        <w:rPr>
          <w:rFonts w:ascii="宋体" w:hAnsi="宋体" w:cs="宋体"/>
          <w:szCs w:val="21"/>
          <w:highlight w:val="none"/>
        </w:rPr>
      </w:pPr>
      <w:r>
        <w:rPr>
          <w:rFonts w:ascii="宋体" w:hAnsi="宋体" w:cs="宋体"/>
          <w:szCs w:val="21"/>
          <w:highlight w:val="none"/>
        </w:rPr>
        <w:t xml:space="preserve">2.具有良好的商业信誉和健全的财务会计制度</w:t>
      </w:r>
      <w:r>
        <w:rPr>
          <w:rFonts w:hint="eastAsia" w:ascii="宋体" w:hAnsi="宋体" w:cs="宋体"/>
          <w:szCs w:val="21"/>
          <w:highlight w:val="none"/>
        </w:rPr>
        <w:t xml:space="preserve">；</w:t>
      </w:r>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3.具有履行合同所必须的设备和专业技术能力；</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rPr>
          <w:rFonts w:hint="eastAsia"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6.法律、行政法规规定的其他条件。</w:t>
      </w:r>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（二）落实政府采购政策需满足的资格要求：本采购项目专门面向中小企业</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供应商应为中小微企业、监狱企业、残疾人福利性单位之一。</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（三）本项目的特定资格要求：</w:t>
      </w:r>
      <w:r>
        <w:rPr>
          <w:rFonts w:hint="eastAsia" w:ascii="宋体" w:hAnsi="宋体" w:cs="宋体"/>
          <w:szCs w:val="21"/>
          <w:highlight w:val="none"/>
        </w:rPr>
      </w:r>
      <w:r/>
    </w:p>
    <w:p>
      <w:pPr>
        <w:pStyle w:val="1019"/>
        <w:ind w:firstLine="420"/>
        <w:spacing w:before="0" w:beforeAutospacing="0" w:after="0" w:afterAutospacing="0" w:line="400" w:lineRule="exact"/>
        <w:rPr>
          <w:rFonts w:hint="eastAsia"/>
          <w:highlight w:val="none"/>
        </w:rPr>
      </w:pPr>
      <w:r>
        <w:rPr>
          <w:rFonts w:hint="eastAsia"/>
          <w:bCs/>
          <w:sz w:val="21"/>
          <w:szCs w:val="21"/>
          <w:highlight w:val="none"/>
        </w:rPr>
        <w:t xml:space="preserve">1.磋商供应商应承诺具有相关造价咨询能力，且提供的造价咨询服务工作符合中华人民共和国建设部令第149号及中华人民共和国建设部令第50号相关规定；</w:t>
      </w:r>
      <w:r>
        <w:rPr>
          <w:rFonts w:hint="eastAsia"/>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2.磋商供应商须提供拟派本项目注册造价工程师投标截止时间近六个月中任意一个月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不含磋商当月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的社保缴纳证明（须明确缴费月份、个人姓名、缴费单位且加盖社保中心章或社保中心参保缴费证明电子专用章）；已退休人员（不超过65周岁）提供退休证明。</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3.对磋商供应商的</w:t>
      </w:r>
      <w:r>
        <w:rPr>
          <w:rFonts w:hint="eastAsia"/>
          <w:highlight w:val="none"/>
        </w:rPr>
        <w:t xml:space="preserve">其他要求</w:t>
      </w:r>
      <w:r>
        <w:rPr>
          <w:rFonts w:hint="eastAsia" w:ascii="宋体" w:hAnsi="宋体" w:cs="宋体"/>
          <w:szCs w:val="21"/>
          <w:highlight w:val="none"/>
        </w:rPr>
        <w:t xml:space="preserve">：</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3.1未被“信用中国”网站（www.creditchina.gov.cn）列入失信被执行人、重大税收违法案件当事人名单、政府采购严重失信行为记录名单；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3.2凡为本采购项目提供整体设计、规范编制或者项目管理、检测、</w:t>
      </w:r>
      <w:r>
        <w:rPr>
          <w:rFonts w:hint="eastAsia" w:ascii="宋体" w:hAnsi="宋体" w:cs="宋体"/>
          <w:bCs/>
          <w:szCs w:val="21"/>
          <w:highlight w:val="none"/>
        </w:rPr>
        <w:t xml:space="preserve">招标代理、</w:t>
      </w:r>
      <w:r>
        <w:rPr>
          <w:rFonts w:hint="eastAsia" w:ascii="宋体" w:hAnsi="宋体" w:cs="宋体"/>
          <w:szCs w:val="21"/>
          <w:highlight w:val="none"/>
        </w:rPr>
        <w:t xml:space="preserve">造价咨询、监理等服务的供应商，不得再参加本采购项目的其他采购活动；</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3.3单位法定代表人/负责人为同一人或者存在直接控股、管理关系的不同供应商，不得参加同一合同项下的政府采购活动；</w:t>
      </w:r>
      <w:r>
        <w:rPr>
          <w:rFonts w:hint="eastAsia" w:ascii="宋体" w:hAnsi="宋体" w:cs="宋体"/>
          <w:szCs w:val="21"/>
          <w:highlight w:val="none"/>
        </w:rPr>
      </w:r>
      <w:r/>
    </w:p>
    <w:p>
      <w:pPr>
        <w:pStyle w:val="966"/>
        <w:ind w:firstLine="420"/>
        <w:spacing w:line="400" w:lineRule="exact"/>
        <w:rPr>
          <w:rFonts w:hint="eastAsia" w:cs="宋体"/>
          <w:bCs/>
          <w:szCs w:val="21"/>
          <w:highlight w:val="none"/>
        </w:rPr>
      </w:pPr>
      <w:r>
        <w:rPr>
          <w:rFonts w:hint="eastAsia" w:ascii="宋体" w:hAnsi="宋体" w:cs="宋体"/>
          <w:szCs w:val="21"/>
          <w:highlight w:val="none"/>
        </w:rPr>
        <w:t xml:space="preserve">3.4</w:t>
      </w:r>
      <w:r>
        <w:rPr>
          <w:rFonts w:hint="eastAsia" w:cs="宋体"/>
          <w:bCs/>
          <w:szCs w:val="21"/>
          <w:highlight w:val="none"/>
        </w:rPr>
        <w:t xml:space="preserve">咨询服务商单位负责人或股东与施工企业、施工劳务企业、工程材料供应商或施工器械租赁等工程领域相关企业存在交叉股权关系或者管理等影响社会咨询企业独立性的，不得参与</w:t>
      </w:r>
      <w:r>
        <w:rPr>
          <w:rFonts w:hint="eastAsia" w:cs="宋体"/>
          <w:bCs/>
          <w:szCs w:val="21"/>
          <w:highlight w:val="none"/>
          <w:lang w:eastAsia="zh-CN"/>
        </w:rPr>
        <w:t xml:space="preserve">本次</w:t>
      </w:r>
      <w:r>
        <w:rPr>
          <w:rFonts w:hint="eastAsia" w:cs="宋体"/>
          <w:bCs/>
          <w:szCs w:val="21"/>
          <w:highlight w:val="none"/>
        </w:rPr>
        <w:t xml:space="preserve">采购活动。</w:t>
      </w:r>
      <w:r>
        <w:rPr>
          <w:rFonts w:hint="eastAsia" w:cs="宋体"/>
          <w:bCs/>
          <w:szCs w:val="21"/>
          <w:highlight w:val="none"/>
        </w:rPr>
      </w:r>
      <w:r/>
    </w:p>
    <w:p>
      <w:pPr>
        <w:pStyle w:val="966"/>
        <w:jc w:val="left"/>
        <w:spacing w:line="400" w:lineRule="exact"/>
        <w:widowControl/>
        <w:rPr>
          <w:rFonts w:ascii="宋体" w:hAnsi="宋体" w:cs="宋体"/>
          <w:b/>
          <w:bCs/>
          <w:szCs w:val="21"/>
          <w:highlight w:val="none"/>
        </w:rPr>
      </w:pPr>
      <w:r>
        <w:rPr>
          <w:rFonts w:hint="eastAsia" w:ascii="宋体" w:hAnsi="宋体" w:cs="宋体"/>
          <w:b/>
          <w:bCs/>
          <w:szCs w:val="21"/>
          <w:highlight w:val="none"/>
        </w:rPr>
        <w:t xml:space="preserve">三、获取采购文件</w:t>
      </w:r>
      <w:bookmarkEnd w:id="16"/>
      <w:r/>
      <w:bookmarkEnd w:id="17"/>
      <w:r/>
      <w:bookmarkEnd w:id="18"/>
      <w:r/>
      <w:bookmarkEnd w:id="19"/>
      <w:r>
        <w:rPr>
          <w:rFonts w:ascii="宋体" w:hAnsi="宋体" w:cs="宋体"/>
          <w:b/>
          <w:bCs/>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时间：</w:t>
      </w:r>
      <w:bookmarkStart w:id="20" w:name="_Toc35393632"/>
      <w:r/>
      <w:bookmarkStart w:id="21" w:name="_Toc28359015"/>
      <w:r/>
      <w:bookmarkStart w:id="22" w:name="_Toc35393801"/>
      <w:r/>
      <w:bookmarkStart w:id="23" w:name="_Toc28359092"/>
      <w:r>
        <w:rPr>
          <w:rFonts w:hint="eastAsia" w:ascii="宋体" w:hAnsi="宋体" w:cs="宋体"/>
          <w:szCs w:val="21"/>
          <w:highlight w:val="none"/>
        </w:rPr>
        <w:t xml:space="preserve">自磋商文件公告发布之日起5个工作日</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地点：供应商完成注册并办理CA证书后在“苏采云”系统下载本项目的采购文件</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方式：登录“苏采云”系统自行下载</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售价：0.00元</w:t>
      </w:r>
      <w:r>
        <w:rPr>
          <w:rFonts w:hint="eastAsia" w:ascii="宋体" w:hAnsi="宋体" w:cs="宋体"/>
          <w:szCs w:val="21"/>
          <w:highlight w:val="none"/>
        </w:rPr>
      </w:r>
      <w:r/>
    </w:p>
    <w:p>
      <w:pPr>
        <w:pStyle w:val="966"/>
        <w:jc w:val="left"/>
        <w:spacing w:line="400" w:lineRule="exact"/>
        <w:widowControl/>
        <w:rPr>
          <w:rFonts w:ascii="宋体" w:hAnsi="宋体" w:cs="宋体"/>
          <w:b/>
          <w:bCs/>
          <w:szCs w:val="21"/>
          <w:highlight w:val="none"/>
        </w:rPr>
      </w:pPr>
      <w:r>
        <w:rPr>
          <w:rFonts w:hint="eastAsia" w:ascii="宋体" w:hAnsi="宋体" w:cs="宋体"/>
          <w:b/>
          <w:bCs/>
          <w:szCs w:val="21"/>
          <w:highlight w:val="none"/>
        </w:rPr>
        <w:t xml:space="preserve">四、响应文件提交</w:t>
      </w:r>
      <w:bookmarkEnd w:id="20"/>
      <w:r/>
      <w:bookmarkEnd w:id="21"/>
      <w:r/>
      <w:bookmarkEnd w:id="22"/>
      <w:r/>
      <w:bookmarkEnd w:id="23"/>
      <w:r>
        <w:rPr>
          <w:rFonts w:ascii="宋体" w:hAnsi="宋体" w:cs="宋体"/>
          <w:b/>
          <w:bCs/>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截止时间：2025年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21</w:t>
      </w:r>
      <w:r>
        <w:rPr>
          <w:rFonts w:hint="eastAsia" w:ascii="宋体" w:hAnsi="宋体" w:cs="宋体"/>
          <w:szCs w:val="21"/>
          <w:highlight w:val="none"/>
        </w:rPr>
        <w:t xml:space="preserve">日9点00分（北京时间）</w:t>
      </w:r>
      <w:r>
        <w:rPr>
          <w:rFonts w:ascii="宋体" w:hAnsi="宋体" w:cs="宋体"/>
          <w:szCs w:val="21"/>
          <w:highlight w:val="none"/>
        </w:rPr>
      </w:r>
      <w:r/>
    </w:p>
    <w:p>
      <w:pPr>
        <w:pStyle w:val="966"/>
        <w:ind w:firstLine="420"/>
        <w:spacing w:line="400" w:lineRule="exact"/>
        <w:rPr>
          <w:rFonts w:ascii="宋体" w:hAnsi="宋体" w:cs="宋体"/>
          <w:bCs/>
          <w:szCs w:val="21"/>
          <w:highlight w:val="none"/>
        </w:rPr>
      </w:pPr>
      <w:r>
        <w:rPr>
          <w:rFonts w:hint="eastAsia" w:ascii="宋体" w:hAnsi="宋体" w:cs="宋体"/>
          <w:szCs w:val="21"/>
          <w:highlight w:val="none"/>
        </w:rPr>
        <w:t xml:space="preserve">地点：</w:t>
      </w:r>
      <w:r>
        <w:rPr>
          <w:rFonts w:ascii="宋体" w:hAnsi="宋体" w:cs="宋体"/>
          <w:bCs/>
          <w:szCs w:val="21"/>
          <w:highlight w:val="none"/>
        </w:rPr>
      </w:r>
      <w:r>
        <w:rPr>
          <w:rFonts w:ascii="宋体" w:hAnsi="宋体" w:eastAsia="宋体" w:cs="宋体"/>
          <w:color w:val="000000"/>
          <w:sz w:val="21"/>
          <w:szCs w:val="21"/>
          <w:highlight w:val="white"/>
        </w:rPr>
        <w:t xml:space="preserve">“苏采云”政府采购交易系统</w:t>
      </w:r>
      <w:r/>
      <w:r>
        <w:rPr>
          <w:rFonts w:ascii="宋体" w:hAnsi="宋体" w:cs="宋体"/>
          <w:bCs/>
          <w:szCs w:val="21"/>
          <w:highlight w:val="none"/>
        </w:rPr>
      </w:r>
      <w:r/>
    </w:p>
    <w:p>
      <w:pPr>
        <w:pStyle w:val="966"/>
        <w:jc w:val="left"/>
        <w:spacing w:line="400" w:lineRule="exact"/>
        <w:widowControl/>
        <w:rPr>
          <w:rFonts w:ascii="宋体" w:hAnsi="宋体" w:cs="宋体"/>
          <w:b/>
          <w:bCs/>
          <w:szCs w:val="21"/>
          <w:highlight w:val="none"/>
        </w:rPr>
      </w:pPr>
      <w:r/>
      <w:bookmarkStart w:id="24" w:name="_Toc28359016"/>
      <w:r/>
      <w:bookmarkStart w:id="25" w:name="_Toc28359093"/>
      <w:r/>
      <w:bookmarkStart w:id="26" w:name="_Toc35393633"/>
      <w:r/>
      <w:bookmarkStart w:id="27" w:name="_Toc35393802"/>
      <w:r>
        <w:rPr>
          <w:rFonts w:hint="eastAsia" w:ascii="宋体" w:hAnsi="宋体" w:cs="宋体"/>
          <w:b/>
          <w:bCs/>
          <w:szCs w:val="21"/>
          <w:highlight w:val="none"/>
        </w:rPr>
        <w:t xml:space="preserve">五、开启</w:t>
      </w:r>
      <w:bookmarkEnd w:id="24"/>
      <w:r/>
      <w:bookmarkEnd w:id="25"/>
      <w:r/>
      <w:bookmarkEnd w:id="26"/>
      <w:r/>
      <w:bookmarkEnd w:id="27"/>
      <w:r>
        <w:rPr>
          <w:rFonts w:hint="eastAsia" w:ascii="宋体" w:hAnsi="宋体" w:cs="宋体"/>
          <w:b/>
          <w:bCs/>
          <w:szCs w:val="21"/>
          <w:highlight w:val="none"/>
        </w:rPr>
        <w:t xml:space="preserve">（开标时间）</w:t>
      </w:r>
      <w:r>
        <w:rPr>
          <w:rFonts w:ascii="宋体" w:hAnsi="宋体" w:cs="宋体"/>
          <w:b/>
          <w:bCs/>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时间：2025年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21</w:t>
      </w:r>
      <w:r>
        <w:rPr>
          <w:rFonts w:hint="eastAsia" w:ascii="宋体" w:hAnsi="宋体" w:cs="宋体"/>
          <w:szCs w:val="21"/>
          <w:highlight w:val="none"/>
        </w:rPr>
        <w:t xml:space="preserve">日9点00分（北京时间）</w:t>
      </w:r>
      <w:r>
        <w:rPr>
          <w:rFonts w:ascii="宋体" w:hAnsi="宋体" w:cs="宋体"/>
          <w:szCs w:val="21"/>
          <w:highlight w:val="none"/>
        </w:rPr>
      </w:r>
      <w:r/>
    </w:p>
    <w:p>
      <w:pPr>
        <w:pStyle w:val="966"/>
        <w:ind w:firstLine="420"/>
        <w:spacing w:line="400" w:lineRule="exact"/>
        <w:rPr>
          <w:rFonts w:ascii="宋体" w:hAnsi="宋体" w:cs="宋体"/>
          <w:bCs/>
          <w:szCs w:val="21"/>
          <w:highlight w:val="none"/>
        </w:rPr>
      </w:pPr>
      <w:r>
        <w:rPr>
          <w:rFonts w:hint="eastAsia" w:ascii="宋体" w:hAnsi="宋体" w:cs="宋体"/>
          <w:szCs w:val="21"/>
          <w:highlight w:val="none"/>
        </w:rPr>
        <w:t xml:space="preserve">地点：</w:t>
      </w:r>
      <w:r>
        <w:rPr>
          <w:rFonts w:hint="eastAsia" w:ascii="宋体" w:hAnsi="宋体" w:cs="宋体"/>
          <w:szCs w:val="21"/>
          <w:highlight w:val="none"/>
        </w:rPr>
        <w:t xml:space="preserve">“苏采云”系统“开标大厅”</w:t>
      </w:r>
      <w:r/>
      <w:r>
        <w:rPr>
          <w:rFonts w:hint="eastAsia" w:ascii="宋体" w:hAnsi="宋体" w:cs="宋体"/>
          <w:szCs w:val="21"/>
          <w:highlight w:val="none"/>
        </w:rPr>
      </w:r>
      <w:r>
        <w:rPr>
          <w:rFonts w:hint="eastAsia" w:ascii="宋体" w:hAnsi="宋体" w:cs="宋体"/>
          <w:szCs w:val="21"/>
          <w:highlight w:val="none"/>
        </w:rPr>
      </w:r>
      <w:r>
        <w:rPr>
          <w:rFonts w:ascii="宋体" w:hAnsi="宋体" w:cs="宋体"/>
          <w:bCs/>
          <w:szCs w:val="21"/>
          <w:highlight w:val="none"/>
        </w:rPr>
      </w:r>
      <w:r/>
    </w:p>
    <w:p>
      <w:pPr>
        <w:pStyle w:val="966"/>
        <w:jc w:val="left"/>
        <w:spacing w:line="400" w:lineRule="exact"/>
        <w:widowControl/>
        <w:rPr>
          <w:rFonts w:ascii="宋体" w:hAnsi="宋体" w:cs="宋体"/>
          <w:b/>
          <w:bCs/>
          <w:szCs w:val="21"/>
          <w:highlight w:val="none"/>
        </w:rPr>
      </w:pPr>
      <w:r/>
      <w:bookmarkStart w:id="28" w:name="_Toc35393634"/>
      <w:r/>
      <w:bookmarkStart w:id="29" w:name="_Toc35393803"/>
      <w:r/>
      <w:bookmarkStart w:id="30" w:name="_Toc28359017"/>
      <w:r/>
      <w:bookmarkStart w:id="31" w:name="_Toc28359094"/>
      <w:r>
        <w:rPr>
          <w:rFonts w:hint="eastAsia" w:ascii="宋体" w:hAnsi="宋体" w:cs="宋体"/>
          <w:b/>
          <w:bCs/>
          <w:szCs w:val="21"/>
          <w:highlight w:val="none"/>
        </w:rPr>
        <w:t xml:space="preserve">六、公告期限</w:t>
      </w:r>
      <w:bookmarkEnd w:id="28"/>
      <w:r/>
      <w:bookmarkEnd w:id="29"/>
      <w:r/>
      <w:bookmarkEnd w:id="30"/>
      <w:r/>
      <w:bookmarkEnd w:id="31"/>
      <w:r>
        <w:rPr>
          <w:rFonts w:ascii="宋体" w:hAnsi="宋体" w:cs="宋体"/>
          <w:b/>
          <w:bCs/>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自本公告发布之日起3个工作日。</w:t>
      </w:r>
      <w:r>
        <w:rPr>
          <w:rFonts w:ascii="宋体" w:hAnsi="宋体" w:cs="宋体"/>
          <w:szCs w:val="21"/>
          <w:highlight w:val="none"/>
        </w:rPr>
      </w:r>
      <w:r/>
    </w:p>
    <w:p>
      <w:pPr>
        <w:pStyle w:val="966"/>
        <w:numPr>
          <w:ilvl w:val="0"/>
          <w:numId w:val="1"/>
        </w:numPr>
        <w:jc w:val="left"/>
        <w:spacing w:line="400" w:lineRule="exact"/>
        <w:widowControl/>
        <w:rPr>
          <w:rFonts w:ascii="宋体" w:hAnsi="宋体" w:cs="宋体"/>
          <w:b/>
          <w:bCs/>
          <w:szCs w:val="21"/>
          <w:highlight w:val="none"/>
        </w:rPr>
      </w:pPr>
      <w:r/>
      <w:bookmarkStart w:id="32" w:name="_Toc35393804"/>
      <w:r/>
      <w:bookmarkStart w:id="33" w:name="_Toc35393635"/>
      <w:r>
        <w:rPr>
          <w:rFonts w:hint="eastAsia" w:ascii="宋体" w:hAnsi="宋体" w:cs="宋体"/>
          <w:b/>
          <w:bCs/>
          <w:szCs w:val="21"/>
          <w:highlight w:val="none"/>
        </w:rPr>
        <w:t xml:space="preserve">其他补充事宜</w:t>
      </w:r>
      <w:bookmarkEnd w:id="32"/>
      <w:r/>
      <w:bookmarkEnd w:id="33"/>
      <w:r>
        <w:rPr>
          <w:rFonts w:ascii="宋体" w:hAnsi="宋体" w:cs="宋体"/>
          <w:b/>
          <w:bCs/>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具体办理指南和操作手册见链接：http://www.ccgp-jiangsu.gov.cn/jiangsu/zlxz/ee/ee3a4bc5a3454aa2b0d9312230633ce9.html。</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2.有关本次招标的事项若存在变动或修改，敬请及时关注“江苏政府采购网”发布的更正公告。</w:t>
      </w:r>
      <w:r>
        <w:rPr>
          <w:rFonts w:hint="eastAsia" w:ascii="宋体" w:hAnsi="宋体" w:cs="宋体"/>
          <w:szCs w:val="21"/>
          <w:highlight w:val="none"/>
        </w:rPr>
      </w:r>
      <w:r/>
    </w:p>
    <w:p>
      <w:pPr>
        <w:pStyle w:val="966"/>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3.说明：本次采购共2个标包，各个包按照分包顺序进行评审程序，可兼投，但不兼中，供应商在前一分包中被推荐为成交供应商后，仍然参加后续分包的评审，但不再在后续分包中继续被推荐为成交供应商，每个供应商只能成交承揽其中一个分包。</w:t>
      </w:r>
      <w:r>
        <w:rPr>
          <w:rFonts w:hint="eastAsia" w:ascii="宋体" w:hAnsi="宋体" w:cs="宋体"/>
          <w:b/>
          <w:bCs/>
          <w:szCs w:val="21"/>
          <w:highlight w:val="none"/>
        </w:rPr>
      </w:r>
      <w:r>
        <w:rPr>
          <w:b/>
          <w:bCs/>
        </w:rPr>
      </w:r>
    </w:p>
    <w:p>
      <w:pPr>
        <w:pStyle w:val="966"/>
        <w:jc w:val="left"/>
        <w:spacing w:line="400" w:lineRule="exact"/>
        <w:widowControl/>
        <w:rPr>
          <w:rFonts w:ascii="宋体" w:hAnsi="宋体" w:cs="宋体"/>
          <w:b/>
          <w:bCs/>
          <w:szCs w:val="21"/>
          <w:highlight w:val="none"/>
        </w:rPr>
      </w:pPr>
      <w:r/>
      <w:bookmarkStart w:id="34" w:name="_Toc28359095"/>
      <w:r/>
      <w:bookmarkStart w:id="35" w:name="_Toc35393805"/>
      <w:r/>
      <w:bookmarkStart w:id="36" w:name="_Toc28359018"/>
      <w:r/>
      <w:bookmarkStart w:id="37" w:name="_Toc35393636"/>
      <w:r>
        <w:rPr>
          <w:rFonts w:hint="eastAsia" w:ascii="宋体" w:hAnsi="宋体" w:cs="宋体"/>
          <w:b/>
          <w:bCs/>
          <w:szCs w:val="21"/>
          <w:highlight w:val="none"/>
        </w:rPr>
        <w:t xml:space="preserve">八、凡对本次采购提出询问，请按以下方式联系。</w:t>
      </w:r>
      <w:bookmarkEnd w:id="34"/>
      <w:r/>
      <w:bookmarkEnd w:id="35"/>
      <w:r/>
      <w:bookmarkEnd w:id="36"/>
      <w:r/>
      <w:bookmarkEnd w:id="37"/>
      <w:r>
        <w:rPr>
          <w:rFonts w:ascii="宋体" w:hAnsi="宋体" w:cs="宋体"/>
          <w:b/>
          <w:bCs/>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1.采购单位：泰州市财政局</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地址：泰州市海陵南路302号</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联系人：李先生</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联系电话：0523-</w:t>
      </w:r>
      <w:bookmarkStart w:id="38" w:name="_Hlk149549312"/>
      <w:r>
        <w:rPr>
          <w:rFonts w:hint="eastAsia" w:ascii="宋体" w:hAnsi="宋体" w:cs="宋体"/>
          <w:szCs w:val="21"/>
          <w:highlight w:val="none"/>
        </w:rPr>
        <w:t xml:space="preserve">86895181</w:t>
      </w:r>
      <w:bookmarkEnd w:id="38"/>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2.代理机构：江苏华强工程投资管理咨询有限公司</w:t>
      </w:r>
      <w:r>
        <w:rPr>
          <w:rFonts w:hint="eastAsia"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地址：泰州市海陵南路179号华诚大厦B座9楼</w:t>
      </w:r>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联系人：陈先生</w:t>
      </w:r>
      <w:r>
        <w:rPr>
          <w:rFonts w:hint="eastAsia" w:ascii="宋体" w:hAnsi="宋体" w:cs="宋体"/>
          <w:szCs w:val="21"/>
          <w:highlight w:val="none"/>
        </w:rPr>
      </w:r>
      <w:r/>
    </w:p>
    <w:p>
      <w:pPr>
        <w:pStyle w:val="966"/>
        <w:ind w:firstLine="420"/>
        <w:spacing w:line="400" w:lineRule="exact"/>
        <w:rPr>
          <w:rFonts w:ascii="宋体" w:hAnsi="宋体" w:cs="宋体"/>
          <w:highlight w:val="none"/>
        </w:rPr>
      </w:pPr>
      <w:r>
        <w:rPr>
          <w:rFonts w:hint="eastAsia" w:ascii="宋体" w:hAnsi="宋体" w:cs="宋体"/>
          <w:szCs w:val="21"/>
          <w:highlight w:val="none"/>
        </w:rPr>
        <w:t xml:space="preserve">联系电话：</w:t>
      </w:r>
      <w:bookmarkStart w:id="39" w:name="_Toc35393808"/>
      <w:r/>
      <w:bookmarkStart w:id="40" w:name="_Toc28359098"/>
      <w:r/>
      <w:bookmarkStart w:id="41" w:name="_Toc28359021"/>
      <w:r/>
      <w:bookmarkStart w:id="42" w:name="_Toc35393639"/>
      <w:r>
        <w:rPr>
          <w:rFonts w:hint="eastAsia" w:ascii="宋体" w:hAnsi="宋体" w:cs="宋体"/>
          <w:szCs w:val="21"/>
          <w:highlight w:val="none"/>
        </w:rPr>
        <w:t xml:space="preserve">0523-</w:t>
      </w:r>
      <w:r>
        <w:rPr>
          <w:highlight w:val="none"/>
        </w:rPr>
        <w:t xml:space="preserve"> </w:t>
      </w:r>
      <w:r>
        <w:rPr>
          <w:rFonts w:ascii="宋体" w:hAnsi="宋体" w:cs="宋体"/>
          <w:szCs w:val="21"/>
          <w:highlight w:val="none"/>
        </w:rPr>
        <w:t xml:space="preserve">82987127</w:t>
      </w:r>
      <w:r>
        <w:rPr>
          <w:rFonts w:ascii="宋体" w:hAnsi="宋体" w:cs="宋体"/>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3.项目联系方式</w:t>
      </w:r>
      <w:bookmarkEnd w:id="39"/>
      <w:r/>
      <w:bookmarkEnd w:id="40"/>
      <w:r/>
      <w:bookmarkEnd w:id="41"/>
      <w:r/>
      <w:bookmarkEnd w:id="42"/>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项目联系人：陈先生</w:t>
      </w:r>
      <w:r>
        <w:rPr>
          <w:rFonts w:ascii="宋体" w:hAnsi="宋体" w:cs="宋体"/>
          <w:szCs w:val="21"/>
          <w:highlight w:val="none"/>
        </w:rPr>
      </w:r>
      <w:r/>
    </w:p>
    <w:p>
      <w:pPr>
        <w:pStyle w:val="96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电话：0523-</w:t>
      </w:r>
      <w:r>
        <w:rPr>
          <w:highlight w:val="none"/>
        </w:rPr>
        <w:t xml:space="preserve"> </w:t>
      </w:r>
      <w:r>
        <w:rPr>
          <w:rFonts w:ascii="宋体" w:hAnsi="宋体" w:cs="宋体"/>
          <w:szCs w:val="21"/>
          <w:highlight w:val="none"/>
        </w:rPr>
        <w:t xml:space="preserve">82987127</w:t>
      </w:r>
      <w:r>
        <w:rPr>
          <w:rFonts w:hint="eastAsia" w:ascii="宋体" w:hAnsi="宋体" w:cs="宋体"/>
          <w:szCs w:val="21"/>
          <w:highlight w:val="none"/>
        </w:rPr>
      </w:r>
      <w:r/>
    </w:p>
    <w:p>
      <w:pPr>
        <w:pStyle w:val="966"/>
        <w:jc w:val="center"/>
        <w:rPr>
          <w:rFonts w:ascii="宋体" w:hAnsi="宋体"/>
          <w:b/>
          <w:szCs w:val="21"/>
          <w:highlight w:val="none"/>
        </w:rPr>
      </w:pPr>
      <w:r>
        <w:rPr>
          <w:rFonts w:hint="eastAsia" w:ascii="宋体" w:hAnsi="宋体" w:cs="宋体"/>
          <w:szCs w:val="21"/>
          <w:highlight w:val="none"/>
        </w:rPr>
        <w:br w:type="page" w:clear="all"/>
      </w:r>
      <w:bookmarkStart w:id="43" w:name="_Toc11632"/>
      <w:r/>
      <w:bookmarkStart w:id="44" w:name="_Toc13715"/>
      <w:r>
        <w:rPr>
          <w:rFonts w:hint="eastAsia" w:ascii="宋体" w:hAnsi="宋体"/>
          <w:b/>
          <w:sz w:val="28"/>
          <w:szCs w:val="21"/>
          <w:highlight w:val="none"/>
        </w:rPr>
        <w:t xml:space="preserve">第二章 参加磋商供应商须知</w:t>
      </w:r>
      <w:bookmarkEnd w:id="43"/>
      <w:r/>
      <w:bookmarkEnd w:id="44"/>
      <w:r>
        <w:rPr>
          <w:rFonts w:ascii="宋体" w:hAnsi="宋体"/>
          <w:b/>
          <w:szCs w:val="21"/>
          <w:highlight w:val="none"/>
        </w:rPr>
      </w:r>
      <w:r/>
    </w:p>
    <w:p>
      <w:pPr>
        <w:pStyle w:val="966"/>
        <w:ind w:firstLine="420"/>
        <w:jc w:val="center"/>
        <w:spacing w:line="360" w:lineRule="auto"/>
        <w:rPr>
          <w:rFonts w:ascii="宋体" w:hAnsi="宋体"/>
          <w:b/>
          <w:bCs/>
          <w:szCs w:val="21"/>
          <w:highlight w:val="none"/>
        </w:rPr>
      </w:pPr>
      <w:r>
        <w:rPr>
          <w:rFonts w:hint="eastAsia" w:ascii="宋体" w:hAnsi="宋体"/>
          <w:bCs/>
          <w:szCs w:val="21"/>
          <w:highlight w:val="none"/>
        </w:rPr>
        <w:t xml:space="preserve">（参加竞争性磋商的供应商以下简称“磋商供应商”）</w:t>
      </w:r>
      <w:bookmarkEnd w:id="4"/>
      <w:r/>
      <w:bookmarkEnd w:id="5"/>
      <w:r/>
      <w:bookmarkEnd w:id="6"/>
      <w:r>
        <w:rPr>
          <w:rFonts w:ascii="宋体" w:hAnsi="宋体"/>
          <w:b/>
          <w:bCs/>
          <w:szCs w:val="21"/>
          <w:highlight w:val="none"/>
        </w:rPr>
      </w:r>
      <w:r/>
    </w:p>
    <w:p>
      <w:pPr>
        <w:pStyle w:val="966"/>
        <w:ind w:firstLine="422"/>
        <w:spacing w:line="360" w:lineRule="auto"/>
        <w:tabs>
          <w:tab w:val="left" w:pos="900" w:leader="none"/>
        </w:tabs>
        <w:rPr>
          <w:rFonts w:ascii="宋体" w:hAnsi="宋体"/>
          <w:b/>
          <w:szCs w:val="21"/>
          <w:highlight w:val="none"/>
        </w:rPr>
      </w:pPr>
      <w:r>
        <w:rPr>
          <w:rFonts w:hint="eastAsia" w:ascii="宋体" w:hAnsi="宋体"/>
          <w:b/>
          <w:szCs w:val="21"/>
          <w:highlight w:val="none"/>
        </w:rPr>
        <w:t xml:space="preserve">一、总则</w:t>
      </w:r>
      <w:r>
        <w:rPr>
          <w:rFonts w:ascii="宋体" w:hAnsi="宋体"/>
          <w:b/>
          <w:szCs w:val="21"/>
          <w:highlight w:val="none"/>
        </w:rPr>
      </w:r>
      <w:r/>
    </w:p>
    <w:p>
      <w:pPr>
        <w:pStyle w:val="966"/>
        <w:ind w:firstLine="420"/>
        <w:spacing w:line="360" w:lineRule="auto"/>
        <w:tabs>
          <w:tab w:val="left" w:pos="900" w:leader="none"/>
          <w:tab w:val="center" w:pos="4873" w:leader="none"/>
        </w:tabs>
        <w:rPr>
          <w:rFonts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本磋商文件仅适用于</w:t>
      </w:r>
      <w:r>
        <w:rPr>
          <w:rFonts w:hint="eastAsia" w:ascii="宋体" w:hAnsi="宋体" w:cs="宋体"/>
          <w:szCs w:val="21"/>
          <w:highlight w:val="none"/>
          <w:lang w:val="zh-CN"/>
        </w:rPr>
        <w:t xml:space="preserve">泰州市妇幼保健院项目结算初审</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2.项目采购方式</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本次采购采取竞争性磋商的方式。</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3.合格的磋商供应商</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3.1满足本磋商文件“竞争性磋商采购公告”中申请人的资格要求的规定。</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3.2 满足本磋商文件实质性要求和条件的规定。</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4.参加磋商费用</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w:t>
      </w:r>
      <w:r>
        <w:rPr>
          <w:rFonts w:hint="eastAsia" w:ascii="宋体" w:hAnsi="宋体"/>
          <w:szCs w:val="21"/>
          <w:highlight w:val="none"/>
          <w:lang w:val="en-US" w:eastAsia="zh-CN"/>
        </w:rPr>
        <w:t xml:space="preserve">江苏华强工程投资管理咨询有限公司</w:t>
      </w:r>
      <w:r>
        <w:rPr>
          <w:rFonts w:hint="eastAsia" w:ascii="宋体" w:hAnsi="宋体"/>
          <w:szCs w:val="21"/>
          <w:highlight w:val="none"/>
        </w:rPr>
        <w:t xml:space="preserve">（以下简称代理机构）在任何情况下均无义务和责任承担这些费用。</w:t>
      </w:r>
      <w:r>
        <w:rPr>
          <w:rFonts w:ascii="宋体" w:hAnsi="宋体"/>
          <w:szCs w:val="21"/>
          <w:highlight w:val="none"/>
        </w:rPr>
      </w:r>
      <w:r/>
    </w:p>
    <w:p>
      <w:pPr>
        <w:pStyle w:val="966"/>
        <w:ind w:firstLine="315"/>
        <w:spacing w:line="360" w:lineRule="auto"/>
        <w:widowControl/>
        <w:rPr>
          <w:rFonts w:ascii="宋体" w:hAnsi="宋体"/>
          <w:b/>
          <w:szCs w:val="21"/>
          <w:highlight w:val="none"/>
        </w:rPr>
      </w:pPr>
      <w:r>
        <w:rPr>
          <w:rFonts w:hint="eastAsia" w:ascii="宋体" w:hAnsi="宋体"/>
          <w:szCs w:val="21"/>
          <w:highlight w:val="none"/>
        </w:rPr>
        <w:t xml:space="preserve">4.2招标代理服务费参照苏招协【2022】002文件计取，最低收费3000元，由成交供应商支付，请各供应商在报价时考虑</w:t>
      </w:r>
      <w:r>
        <w:rPr>
          <w:rFonts w:hint="eastAsia" w:ascii="宋体" w:hAnsi="宋体"/>
          <w:szCs w:val="21"/>
          <w:highlight w:val="none"/>
          <w:lang w:eastAsia="zh-CN"/>
        </w:rPr>
        <w:t xml:space="preserve">，在</w:t>
      </w:r>
      <w:r>
        <w:rPr>
          <w:rFonts w:hint="eastAsia" w:ascii="宋体" w:hAnsi="宋体"/>
          <w:szCs w:val="21"/>
          <w:highlight w:val="none"/>
        </w:rPr>
        <w:t xml:space="preserve">确定成交供应商后领取成交通知书前一次性缴纳给招标代理服务机构。</w:t>
      </w:r>
      <w:r>
        <w:rPr>
          <w:rFonts w:ascii="宋体" w:hAnsi="宋体"/>
          <w:b/>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lang w:eastAsia="zh-CN"/>
        </w:rPr>
        <w:t xml:space="preserve">5.</w:t>
      </w:r>
      <w:r>
        <w:rPr>
          <w:rFonts w:hint="eastAsia" w:ascii="宋体" w:hAnsi="宋体"/>
          <w:szCs w:val="21"/>
          <w:highlight w:val="none"/>
        </w:rPr>
        <w:t xml:space="preserve">磋商文件的约束力</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6</w:t>
      </w:r>
      <w:bookmarkStart w:id="45" w:name="_Toc16938527"/>
      <w:r/>
      <w:bookmarkStart w:id="46" w:name="_Toc513029211"/>
      <w:r/>
      <w:bookmarkStart w:id="47" w:name="_Toc462564070"/>
      <w:r/>
      <w:bookmarkStart w:id="48" w:name="_Toc20823283"/>
      <w:r>
        <w:rPr>
          <w:rFonts w:hint="eastAsia" w:ascii="宋体" w:hAnsi="宋体"/>
          <w:szCs w:val="21"/>
          <w:highlight w:val="none"/>
        </w:rPr>
        <w:t xml:space="preserve">.磋商文件的澄清</w:t>
      </w:r>
      <w:bookmarkEnd w:id="45"/>
      <w:r/>
      <w:bookmarkEnd w:id="46"/>
      <w:r/>
      <w:bookmarkEnd w:id="47"/>
      <w:r/>
      <w:bookmarkEnd w:id="48"/>
      <w:r>
        <w:rPr>
          <w:rFonts w:hint="eastAsia" w:ascii="宋体" w:hAnsi="宋体"/>
          <w:szCs w:val="21"/>
          <w:highlight w:val="none"/>
        </w:rPr>
        <w:t xml:space="preserve">及修改</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rPr>
          <w:rFonts w:ascii="宋体" w:hAnsi="宋体"/>
          <w:szCs w:val="21"/>
          <w:highlight w:val="none"/>
        </w:rPr>
      </w:r>
      <w:r/>
    </w:p>
    <w:p>
      <w:pPr>
        <w:pStyle w:val="966"/>
        <w:ind w:firstLine="420"/>
        <w:spacing w:line="360" w:lineRule="auto"/>
        <w:tabs>
          <w:tab w:val="left" w:pos="900" w:leader="none"/>
        </w:tabs>
        <w:rPr>
          <w:rFonts w:ascii="宋体" w:hAnsi="宋体"/>
          <w:bCs/>
          <w:szCs w:val="21"/>
          <w:highlight w:val="none"/>
        </w:rPr>
      </w:pPr>
      <w:r>
        <w:rPr>
          <w:rFonts w:hint="eastAsia" w:ascii="宋体" w:hAnsi="宋体"/>
          <w:bCs/>
          <w:szCs w:val="21"/>
          <w:highlight w:val="none"/>
        </w:rPr>
        <w:t xml:space="preserve">6.2代理机构不组织供应商进行现场考察或召开磋商前答疑会。</w:t>
      </w:r>
      <w:r>
        <w:rPr>
          <w:rFonts w:ascii="宋体" w:hAnsi="宋体"/>
          <w:bCs/>
          <w:szCs w:val="21"/>
          <w:highlight w:val="none"/>
        </w:rPr>
      </w:r>
      <w:r/>
    </w:p>
    <w:p>
      <w:pPr>
        <w:pStyle w:val="966"/>
        <w:ind w:firstLine="420"/>
        <w:spacing w:line="360" w:lineRule="auto"/>
        <w:tabs>
          <w:tab w:val="left" w:pos="900" w:leader="none"/>
        </w:tabs>
        <w:rPr>
          <w:rFonts w:ascii="宋体" w:hAnsi="宋体"/>
          <w:bCs/>
          <w:szCs w:val="21"/>
          <w:highlight w:val="none"/>
        </w:rPr>
      </w:pPr>
      <w:r>
        <w:rPr>
          <w:rFonts w:hint="eastAsia" w:ascii="宋体" w:hAnsi="宋体"/>
          <w:bCs/>
          <w:szCs w:val="21"/>
          <w:highlight w:val="none"/>
        </w:rPr>
        <w:t xml:space="preserve">7.合同形式：固定费率合同</w:t>
      </w:r>
      <w:r>
        <w:rPr>
          <w:rFonts w:ascii="宋体" w:hAnsi="宋体"/>
          <w:bCs/>
          <w:szCs w:val="21"/>
          <w:highlight w:val="none"/>
        </w:rPr>
      </w:r>
      <w:r/>
    </w:p>
    <w:p>
      <w:pPr>
        <w:pStyle w:val="966"/>
        <w:ind w:firstLine="422"/>
        <w:spacing w:line="360" w:lineRule="auto"/>
        <w:tabs>
          <w:tab w:val="left" w:pos="900" w:leader="none"/>
        </w:tabs>
        <w:rPr>
          <w:rFonts w:ascii="宋体" w:hAnsi="宋体"/>
          <w:b/>
          <w:szCs w:val="21"/>
          <w:highlight w:val="none"/>
        </w:rPr>
      </w:pPr>
      <w:r/>
      <w:bookmarkStart w:id="49" w:name="_Toc513029213"/>
      <w:r/>
      <w:bookmarkStart w:id="50" w:name="_Toc462564072"/>
      <w:r/>
      <w:bookmarkStart w:id="51" w:name="_Toc61149553"/>
      <w:r/>
      <w:bookmarkStart w:id="52" w:name="_Toc14577351"/>
      <w:r>
        <w:rPr>
          <w:rFonts w:hint="eastAsia" w:ascii="宋体" w:hAnsi="宋体"/>
          <w:b/>
          <w:szCs w:val="21"/>
          <w:highlight w:val="none"/>
        </w:rPr>
        <w:t xml:space="preserve">二、磋商响应文件的编制</w:t>
      </w:r>
      <w:bookmarkEnd w:id="49"/>
      <w:r/>
      <w:bookmarkEnd w:id="50"/>
      <w:r/>
      <w:bookmarkEnd w:id="51"/>
      <w:r/>
      <w:bookmarkEnd w:id="52"/>
      <w:r>
        <w:rPr>
          <w:rFonts w:hint="eastAsia" w:ascii="宋体" w:hAnsi="宋体"/>
          <w:b/>
          <w:szCs w:val="21"/>
          <w:highlight w:val="none"/>
        </w:rPr>
        <w:t xml:space="preserve">及保证金收取</w:t>
      </w:r>
      <w:r>
        <w:rPr>
          <w:rFonts w:ascii="宋体" w:hAnsi="宋体"/>
          <w:b/>
          <w:szCs w:val="21"/>
          <w:highlight w:val="none"/>
        </w:rPr>
      </w:r>
      <w:r/>
    </w:p>
    <w:p>
      <w:pPr>
        <w:pStyle w:val="966"/>
        <w:ind w:firstLine="420"/>
        <w:spacing w:line="360" w:lineRule="auto"/>
        <w:tabs>
          <w:tab w:val="left" w:pos="900" w:leader="none"/>
        </w:tabs>
        <w:rPr>
          <w:rFonts w:ascii="宋体" w:hAnsi="宋体"/>
          <w:szCs w:val="21"/>
          <w:highlight w:val="none"/>
        </w:rPr>
      </w:pPr>
      <w:r/>
      <w:bookmarkStart w:id="53" w:name="_Hlt26954834"/>
      <w:r/>
      <w:bookmarkEnd w:id="53"/>
      <w:r/>
      <w:bookmarkStart w:id="54" w:name="_Toc14577353"/>
      <w:r/>
      <w:bookmarkStart w:id="55" w:name="_Toc462564074"/>
      <w:r/>
      <w:bookmarkStart w:id="56" w:name="_Toc513029215"/>
      <w:r/>
      <w:bookmarkStart w:id="57" w:name="_Toc61149555"/>
      <w:r/>
      <w:bookmarkStart w:id="58" w:name="_Toc61149554"/>
      <w:r/>
      <w:bookmarkStart w:id="59" w:name="_Toc462564073"/>
      <w:r/>
      <w:bookmarkStart w:id="60" w:name="_Toc14577352"/>
      <w:r/>
      <w:bookmarkStart w:id="61" w:name="_Toc513029214"/>
      <w:r>
        <w:rPr>
          <w:rFonts w:hint="eastAsia" w:ascii="宋体" w:hAnsi="宋体"/>
          <w:szCs w:val="21"/>
          <w:highlight w:val="none"/>
        </w:rPr>
        <w:t xml:space="preserve">1.响应文件</w:t>
      </w:r>
      <w:bookmarkEnd w:id="54"/>
      <w:r/>
      <w:bookmarkEnd w:id="55"/>
      <w:r/>
      <w:bookmarkEnd w:id="56"/>
      <w:r/>
      <w:bookmarkEnd w:id="57"/>
      <w:r>
        <w:rPr>
          <w:rFonts w:hint="eastAsia" w:ascii="宋体" w:hAnsi="宋体"/>
          <w:szCs w:val="21"/>
          <w:highlight w:val="none"/>
        </w:rPr>
        <w:t xml:space="preserve">编制要求</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1.1磋商供应商提交的响应文件以及其与代理机构及采购人就有关磋商的所有来往函电均应使用简体中文。磋商文件中既有中文也有外文的，以中文意义为准。</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1.2 除技术性能另有规定外，响应文件所使用的度量衡单位，均须采用国家法定计量单位。</w:t>
      </w:r>
      <w:bookmarkEnd w:id="58"/>
      <w:r/>
      <w:bookmarkEnd w:id="59"/>
      <w:r/>
      <w:bookmarkEnd w:id="60"/>
      <w:r/>
      <w:bookmarkEnd w:id="61"/>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bookmarkStart w:id="62" w:name="_Hlt26670357"/>
      <w:r/>
      <w:bookmarkEnd w:id="62"/>
      <w:r/>
      <w:bookmarkStart w:id="63" w:name="_Hlt26954836"/>
      <w:r/>
      <w:bookmarkEnd w:id="63"/>
      <w:r/>
      <w:bookmarkStart w:id="64" w:name="_Toc61149558"/>
      <w:r/>
      <w:bookmarkStart w:id="65" w:name="_Toc513029219"/>
      <w:r/>
      <w:bookmarkStart w:id="66" w:name="_Toc14577357"/>
      <w:r/>
      <w:bookmarkStart w:id="67" w:name="_Toc513029217"/>
      <w:r/>
      <w:bookmarkStart w:id="68" w:name="_Toc14577355"/>
      <w:r/>
      <w:bookmarkStart w:id="69" w:name="_Toc61149557"/>
      <w:r>
        <w:rPr>
          <w:rFonts w:hint="eastAsia" w:ascii="宋体" w:hAnsi="宋体"/>
          <w:szCs w:val="21"/>
          <w:highlight w:val="none"/>
        </w:rPr>
        <w:t xml:space="preserve">1.3 响应文件构成</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加★项目若有缺失或无效，将导致该响应文件作无效响应文件评定，且不允许在磋商截止时间后补正。</w:t>
      </w:r>
      <w:r>
        <w:rPr>
          <w:rFonts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1.3.1 资格证明文件</w:t>
      </w:r>
      <w:r>
        <w:rPr>
          <w:rFonts w:hint="eastAsia"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（1）★具有独立承担民事责任能力的企事业法人营业执照（不包括其分公司）；</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（2）★磋商供应商法定代表人资格证明书（格式见附件）；</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（3）★磋商供应商法定代表人授权委托书（格式见附件，法定代表人亲自参加磋商的除外）；</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（4）★按照本文件第一章第二条之3中“</w:t>
      </w:r>
      <w:r>
        <w:rPr>
          <w:rFonts w:hint="eastAsia" w:ascii="宋体" w:hAnsi="宋体" w:cs="宋体"/>
          <w:szCs w:val="21"/>
          <w:highlight w:val="none"/>
        </w:rPr>
        <w:t xml:space="preserve">本项目的特定资格要求</w:t>
      </w:r>
      <w:r>
        <w:rPr>
          <w:rFonts w:hint="eastAsia" w:ascii="宋体" w:hAnsi="宋体"/>
          <w:szCs w:val="21"/>
          <w:highlight w:val="none"/>
        </w:rPr>
        <w:t xml:space="preserve">”应当提供的证书、材料；</w:t>
      </w:r>
      <w:r>
        <w:rPr>
          <w:rFonts w:ascii="宋体" w:hAnsi="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（5）★供应商近三个月中任意一个月份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不含磋商当月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的财务状况报告（资产负债表和利润表）或由会计师事务所出具的近两年中任意一个年度的审计报告和所附已审财务报告复印件；其他组织、自然人及成立未满一年的法人应提供银行出具的资信证明；</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（6）★供应商近三个月中任意一个月份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不含磋商当月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的依法缴纳税收的相关材料（提供相关主管部门证明或银行代扣证明）复印件（依法免税的磋商供应商，应提供其依法免税的证明材料）； </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（7）★供应商近三个月中任意一个月份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不含磋商当月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的依法缴纳社会保障资金的相关材料（提供相关主管部门证明或银行代扣证明）； </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（8）★参加政府采购活动前 3 年内在经营活动中没有重大违法记录的书面声明原件；</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（9）★承诺书；</w:t>
      </w:r>
      <w:r>
        <w:rPr>
          <w:rFonts w:hint="eastAsia" w:ascii="宋体" w:hAnsi="宋体"/>
          <w:szCs w:val="21"/>
          <w:highlight w:val="none"/>
        </w:rPr>
        <w:t xml:space="preserve">（格式见附件）</w:t>
      </w:r>
      <w:r>
        <w:rPr>
          <w:rFonts w:ascii="宋体" w:hAnsi="宋体" w:cs="宋体"/>
          <w:szCs w:val="21"/>
          <w:highlight w:val="none"/>
        </w:rPr>
      </w:r>
      <w:r/>
    </w:p>
    <w:p>
      <w:pPr>
        <w:pStyle w:val="966"/>
        <w:ind w:firstLine="420"/>
        <w:spacing w:line="360" w:lineRule="auto"/>
        <w:tabs>
          <w:tab w:val="left" w:pos="900" w:leader="none"/>
        </w:tabs>
        <w:rPr>
          <w:rFonts w:ascii="宋体" w:hAnsi="宋体" w:cs="宋体"/>
          <w:color w:val="ff0000"/>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10</w:t>
      </w:r>
      <w:r>
        <w:rPr>
          <w:rFonts w:hint="eastAsia" w:ascii="宋体" w:hAnsi="宋体" w:cs="宋体"/>
          <w:szCs w:val="21"/>
          <w:highlight w:val="none"/>
        </w:rPr>
        <w:t xml:space="preserve">）★磋商供应商应提供《中小企业声明函》或《残疾人福利性单位声明函》或省级以上监狱管理局、戒毒管理局（含新疆生产建设兵团）出具的属于监狱企业的证明文件；</w:t>
      </w:r>
      <w:r>
        <w:rPr>
          <w:rFonts w:ascii="宋体" w:hAnsi="宋体" w:cs="宋体"/>
          <w:color w:val="ff0000"/>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w:t>
      </w:r>
      <w:r>
        <w:rPr>
          <w:rFonts w:hint="eastAsia" w:ascii="宋体" w:hAnsi="宋体" w:cs="宋体"/>
          <w:szCs w:val="21"/>
          <w:highlight w:val="none"/>
          <w:lang w:eastAsia="zh-CN"/>
        </w:rPr>
        <w:t xml:space="preserve">国家企业信用信息公示系统</w:t>
      </w:r>
      <w:r>
        <w:rPr>
          <w:rFonts w:ascii="宋体" w:hAnsi="宋体" w:cs="宋体"/>
          <w:szCs w:val="21"/>
          <w:highlight w:val="none"/>
        </w:rPr>
        <w:t xml:space="preserve">或天眼查或</w:t>
      </w:r>
      <w:r>
        <w:rPr>
          <w:rFonts w:hint="eastAsia" w:ascii="宋体" w:hAnsi="宋体" w:cs="宋体"/>
          <w:szCs w:val="21"/>
          <w:highlight w:val="none"/>
        </w:rPr>
        <w:t xml:space="preserve">企查查等网站关于投标人股东</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主要人员信息截图。</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（12）“信用中国”网站信用记录；</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（13）磋商供应商认为应当提交的其他材料。</w:t>
      </w:r>
      <w:r>
        <w:rPr>
          <w:rFonts w:ascii="宋体" w:hAnsi="宋体" w:cs="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cs="宋体"/>
          <w:szCs w:val="21"/>
          <w:highlight w:val="none"/>
        </w:rPr>
        <w:t xml:space="preserve">如上述资格证明文件第（5）（6）（7）三项遇有国家相关政策规定可不具备的，必须提供相关政策规定或相关单位出具的有效证明复印件。</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.3.2</w:t>
      </w:r>
      <w:r>
        <w:rPr>
          <w:rFonts w:hint="eastAsia" w:ascii="宋体" w:hAnsi="宋体"/>
          <w:szCs w:val="21"/>
          <w:highlight w:val="none"/>
        </w:rPr>
        <w:t xml:space="preserve">商务技术文件（</w:t>
      </w:r>
      <w:r>
        <w:rPr>
          <w:rFonts w:hint="eastAsia" w:ascii="宋体" w:hAnsi="宋体"/>
          <w:bCs/>
          <w:szCs w:val="21"/>
          <w:highlight w:val="none"/>
        </w:rPr>
        <w:t xml:space="preserve">按照本文件第六章统一提供的规范表式填写</w:t>
      </w:r>
      <w:r>
        <w:rPr>
          <w:rFonts w:ascii="宋体" w:hAnsi="宋体"/>
          <w:szCs w:val="21"/>
          <w:highlight w:val="none"/>
        </w:rPr>
        <w:t xml:space="preserve">）</w:t>
      </w:r>
      <w:r>
        <w:rPr>
          <w:rFonts w:ascii="宋体" w:hAnsi="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（1）评审要素索引表；</w:t>
      </w:r>
      <w:r>
        <w:rPr>
          <w:rFonts w:hint="eastAsia" w:ascii="宋体" w:hAnsi="宋体" w:cs="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（2）★磋商响应函；</w:t>
      </w:r>
      <w:r>
        <w:rPr>
          <w:rFonts w:hint="eastAsia" w:ascii="宋体" w:hAnsi="宋体" w:cs="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（3）★磋商报价表（参考格式，以苏采云系统格式为准）；</w:t>
      </w:r>
      <w:r>
        <w:rPr>
          <w:rFonts w:hint="eastAsia" w:ascii="宋体" w:hAnsi="宋体" w:cs="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（3）★首次响应报价表；</w:t>
      </w:r>
      <w:r>
        <w:rPr>
          <w:rFonts w:hint="eastAsia" w:ascii="宋体" w:hAnsi="宋体" w:cs="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（4）报价明细表（含税）</w:t>
      </w:r>
      <w:r>
        <w:rPr>
          <w:rFonts w:hint="eastAsia" w:ascii="宋体" w:hAnsi="宋体" w:cs="宋体"/>
          <w:szCs w:val="21"/>
          <w:highlight w:val="none"/>
        </w:rPr>
      </w:r>
      <w:r/>
    </w:p>
    <w:p>
      <w:pPr>
        <w:pStyle w:val="966"/>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（5）★服务及商务响应偏离表；</w:t>
      </w:r>
      <w:r>
        <w:rPr>
          <w:rFonts w:hint="eastAsia"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（6）供应商基本情况表；</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（7）技术方案（</w:t>
      </w:r>
      <w:r>
        <w:rPr>
          <w:rFonts w:hint="eastAsia" w:ascii="宋体" w:hAnsi="宋体" w:cs="宋体"/>
          <w:bCs/>
          <w:szCs w:val="21"/>
          <w:highlight w:val="none"/>
        </w:rPr>
        <w:t xml:space="preserve">供应商根据项目情况自行编制</w:t>
      </w:r>
      <w:r>
        <w:rPr>
          <w:rFonts w:hint="eastAsia" w:ascii="宋体" w:hAnsi="宋体" w:cs="宋体"/>
          <w:szCs w:val="21"/>
          <w:highlight w:val="none"/>
        </w:rPr>
        <w:t xml:space="preserve">）；</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szCs w:val="21"/>
          <w:highlight w:val="none"/>
        </w:rPr>
        <w:t xml:space="preserve">（8）拟投入本项目的主要人员表；</w:t>
      </w:r>
      <w:r>
        <w:rPr>
          <w:rFonts w:ascii="宋体" w:hAnsi="宋体" w:cs="宋体"/>
          <w:szCs w:val="21"/>
          <w:highlight w:val="none"/>
        </w:rPr>
      </w:r>
      <w:r/>
    </w:p>
    <w:p>
      <w:pPr>
        <w:pStyle w:val="966"/>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（9）服务承诺；</w:t>
      </w:r>
      <w:r>
        <w:rPr>
          <w:rFonts w:ascii="宋体" w:hAnsi="宋体" w:cs="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t xml:space="preserve">）</w:t>
      </w:r>
      <w:r>
        <w:rPr>
          <w:rFonts w:hint="eastAsia" w:ascii="宋体" w:hAnsi="宋体"/>
          <w:szCs w:val="21"/>
          <w:highlight w:val="none"/>
        </w:rPr>
        <w:t xml:space="preserve">根据项目需求和评审方法以及评审标准，供应商为使自身处于有利评审地位，应当提交的其他文件和证明资料；</w:t>
      </w:r>
      <w:r>
        <w:rPr>
          <w:rFonts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w:t>
      </w:r>
      <w:r>
        <w:rPr>
          <w:rFonts w:ascii="宋体" w:hAnsi="宋体"/>
          <w:szCs w:val="21"/>
          <w:highlight w:val="none"/>
        </w:rPr>
        <w:t xml:space="preserve">）</w:t>
      </w:r>
      <w:r>
        <w:rPr>
          <w:rFonts w:hint="eastAsia" w:ascii="宋体" w:hAnsi="宋体"/>
          <w:szCs w:val="21"/>
          <w:highlight w:val="none"/>
        </w:rPr>
        <w:t xml:space="preserve">磋商文件需要的其他资料及供应商认为需要提供的其他内容。</w:t>
      </w:r>
      <w:bookmarkEnd w:id="64"/>
      <w:r/>
      <w:bookmarkEnd w:id="65"/>
      <w:r/>
      <w:bookmarkEnd w:id="66"/>
      <w:r>
        <w:rPr>
          <w:rFonts w:hint="eastAsia" w:ascii="宋体" w:hAnsi="宋体"/>
          <w:szCs w:val="21"/>
          <w:highlight w:val="none"/>
        </w:rPr>
      </w:r>
      <w:r/>
    </w:p>
    <w:p>
      <w:pPr>
        <w:pStyle w:val="966"/>
        <w:ind w:firstLine="420"/>
        <w:spacing w:line="360" w:lineRule="auto"/>
        <w:tabs>
          <w:tab w:val="left" w:pos="900" w:leader="none"/>
        </w:tabs>
        <w:rPr>
          <w:rFonts w:ascii="宋体" w:hAnsi="宋体"/>
          <w:b/>
          <w:bCs/>
          <w:color w:val="0000ff"/>
          <w:szCs w:val="21"/>
          <w:highlight w:val="none"/>
        </w:rPr>
      </w:pPr>
      <w:r>
        <w:rPr>
          <w:rFonts w:hint="eastAsia" w:ascii="宋体" w:hAnsi="宋体"/>
          <w:b/>
          <w:bCs/>
          <w:color w:val="0000ff"/>
          <w:szCs w:val="21"/>
          <w:highlight w:val="none"/>
        </w:rPr>
        <w:t xml:space="preserve">1.3.3 如标书制作工具中格式和内容与“江苏政府采购网”发布的磋商文件不一致，请以“江苏政府采购网”发布的磋商文件为准。</w:t>
      </w:r>
      <w:r>
        <w:rPr>
          <w:rFonts w:ascii="宋体" w:hAnsi="宋体"/>
          <w:b/>
          <w:bCs/>
          <w:color w:val="0000ff"/>
          <w:szCs w:val="21"/>
          <w:highlight w:val="none"/>
        </w:rPr>
      </w:r>
      <w:r/>
    </w:p>
    <w:p>
      <w:pPr>
        <w:pStyle w:val="966"/>
        <w:ind w:firstLine="420"/>
        <w:spacing w:line="360" w:lineRule="auto"/>
        <w:tabs>
          <w:tab w:val="left" w:pos="900" w:leader="none"/>
        </w:tabs>
        <w:rPr>
          <w:rFonts w:ascii="宋体" w:hAnsi="宋体"/>
          <w:szCs w:val="21"/>
          <w:highlight w:val="none"/>
        </w:rPr>
      </w:pPr>
      <w:r/>
      <w:bookmarkStart w:id="70" w:name="_Hlt26668999"/>
      <w:r/>
      <w:bookmarkEnd w:id="70"/>
      <w:r>
        <w:rPr>
          <w:rFonts w:hint="eastAsia" w:ascii="宋体" w:hAnsi="宋体"/>
          <w:szCs w:val="21"/>
          <w:highlight w:val="none"/>
        </w:rPr>
        <w:t xml:space="preserve">2.磋商响应报价</w:t>
      </w:r>
      <w:bookmarkEnd w:id="67"/>
      <w:r/>
      <w:bookmarkEnd w:id="68"/>
      <w:r/>
      <w:bookmarkStart w:id="71" w:name="_Hlt26670373"/>
      <w:r/>
      <w:bookmarkEnd w:id="71"/>
      <w:r>
        <w:rPr>
          <w:rFonts w:hint="eastAsia" w:ascii="宋体" w:hAnsi="宋体"/>
          <w:szCs w:val="21"/>
          <w:highlight w:val="none"/>
        </w:rPr>
        <w:t xml:space="preserve">表</w:t>
      </w:r>
      <w:bookmarkEnd w:id="69"/>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2.1磋商供应商应按照磋商文件规定格式填报磋商响应报价表。每项产品或服务只允许有一个报价，任何有选择的报价将不予接受，磋商文件中另有规定的按规定执行。</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标的物</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详见项目需求。</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3</w:t>
      </w:r>
      <w:r>
        <w:rPr>
          <w:rFonts w:hint="eastAsia" w:ascii="宋体" w:hAnsi="宋体"/>
          <w:szCs w:val="21"/>
          <w:highlight w:val="none"/>
        </w:rPr>
        <w:t xml:space="preserve">有关费用处理</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本次采购磋商供应商的总报价应包括为完成本项目发生的所有费用，本磋商文件中另有规定的除外。</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供应商须响应文件中的所有服务，报价应包括为实施委托项目约定范围内所需的全部费用，包含但不限于</w:t>
      </w:r>
      <w:r>
        <w:rPr>
          <w:rFonts w:hint="eastAsia"/>
          <w:szCs w:val="21"/>
          <w:highlight w:val="none"/>
        </w:rPr>
        <w:t xml:space="preserve">派驻现场成交单位人员工资、住宿费、交通费等。投标报价构成中未列明的内容在结算初审过程中如发生视同综合考虑在本次投标报价中。</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磋商文件未列明，而磋商供应商认为必须的费用也须列入报价。</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4 </w:t>
      </w:r>
      <w:r>
        <w:rPr>
          <w:rFonts w:hint="eastAsia" w:ascii="宋体" w:hAnsi="宋体"/>
          <w:szCs w:val="21"/>
          <w:highlight w:val="none"/>
        </w:rPr>
        <w:t xml:space="preserve">报价采用的货币及方式</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响应文件中的单价和总价，无特殊规定的采用人民币报价，以元为单位标注。磋商文件中另有规定的按规定执行。</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.5 </w:t>
      </w:r>
      <w:r>
        <w:rPr>
          <w:rFonts w:hint="eastAsia" w:ascii="宋体" w:hAnsi="宋体"/>
          <w:szCs w:val="21"/>
          <w:highlight w:val="none"/>
        </w:rPr>
        <w:t xml:space="preserve">磋商响应报价表上的价格应按磋商文件规定填写。</w:t>
      </w:r>
      <w:r>
        <w:rPr>
          <w:rFonts w:ascii="宋体" w:hAnsi="宋体"/>
          <w:szCs w:val="21"/>
          <w:highlight w:val="none"/>
        </w:rPr>
      </w:r>
      <w:r/>
    </w:p>
    <w:p>
      <w:pPr>
        <w:pStyle w:val="966"/>
        <w:ind w:firstLine="422"/>
        <w:spacing w:line="360" w:lineRule="auto"/>
        <w:tabs>
          <w:tab w:val="left" w:pos="900" w:leader="none"/>
        </w:tabs>
        <w:rPr>
          <w:rFonts w:ascii="宋体" w:hAnsi="宋体"/>
          <w:b/>
          <w:bCs/>
          <w:szCs w:val="21"/>
          <w:highlight w:val="none"/>
        </w:rPr>
      </w:pPr>
      <w:r>
        <w:rPr>
          <w:rFonts w:hint="eastAsia" w:ascii="宋体" w:hAnsi="宋体"/>
          <w:b/>
          <w:bCs/>
          <w:szCs w:val="21"/>
          <w:highlight w:val="none"/>
        </w:rPr>
        <w:t xml:space="preserve">2.6最高限价</w:t>
      </w:r>
      <w:r>
        <w:rPr>
          <w:rFonts w:ascii="宋体" w:hAnsi="宋体"/>
          <w:b/>
          <w:bCs/>
          <w:szCs w:val="21"/>
          <w:highlight w:val="none"/>
        </w:rPr>
      </w:r>
      <w:r/>
    </w:p>
    <w:p>
      <w:pPr>
        <w:pStyle w:val="966"/>
        <w:ind w:firstLine="422"/>
        <w:spacing w:line="360" w:lineRule="auto"/>
        <w:tabs>
          <w:tab w:val="left" w:pos="900" w:leader="none"/>
        </w:tabs>
        <w:rPr>
          <w:rFonts w:ascii="宋体" w:hAnsi="宋体"/>
          <w:b/>
          <w:bCs/>
          <w:szCs w:val="21"/>
          <w:highlight w:val="none"/>
        </w:rPr>
      </w:pPr>
      <w:r>
        <w:rPr>
          <w:rFonts w:hint="eastAsia" w:ascii="宋体" w:hAnsi="宋体"/>
          <w:b/>
          <w:bCs/>
          <w:szCs w:val="21"/>
          <w:highlight w:val="none"/>
        </w:rPr>
        <w:t xml:space="preserve">磋商供应商报价超过最高限价的，作为无效标处理。</w:t>
      </w:r>
      <w:r>
        <w:rPr>
          <w:rFonts w:ascii="宋体" w:hAnsi="宋体"/>
          <w:b/>
          <w:bCs/>
          <w:szCs w:val="21"/>
          <w:highlight w:val="none"/>
        </w:rPr>
      </w:r>
      <w:r/>
    </w:p>
    <w:p>
      <w:pPr>
        <w:pStyle w:val="966"/>
        <w:ind w:firstLine="420"/>
        <w:spacing w:line="360" w:lineRule="auto"/>
        <w:tabs>
          <w:tab w:val="left" w:pos="900" w:leader="none"/>
        </w:tabs>
        <w:rPr>
          <w:rFonts w:ascii="宋体" w:hAnsi="宋体"/>
          <w:szCs w:val="21"/>
          <w:highlight w:val="none"/>
        </w:rPr>
      </w:pPr>
      <w:r/>
      <w:bookmarkStart w:id="72" w:name="_Hlt26670489"/>
      <w:r/>
      <w:bookmarkEnd w:id="72"/>
      <w:r/>
      <w:bookmarkStart w:id="73" w:name="_Hlt26954739"/>
      <w:r/>
      <w:bookmarkEnd w:id="73"/>
      <w:r/>
      <w:bookmarkStart w:id="74" w:name="_Hlt26954844"/>
      <w:r/>
      <w:bookmarkEnd w:id="74"/>
      <w:r/>
      <w:bookmarkStart w:id="75" w:name="_Hlt26954852"/>
      <w:r/>
      <w:bookmarkEnd w:id="75"/>
      <w:r/>
      <w:bookmarkStart w:id="76" w:name="_Hlt26670403"/>
      <w:r/>
      <w:bookmarkEnd w:id="76"/>
      <w:r/>
      <w:bookmarkStart w:id="77" w:name="_Hlt26670482"/>
      <w:r/>
      <w:bookmarkEnd w:id="77"/>
      <w:r/>
      <w:bookmarkStart w:id="78" w:name="_Hlt26670486"/>
      <w:r/>
      <w:bookmarkEnd w:id="78"/>
      <w:r/>
      <w:bookmarkStart w:id="79" w:name="_Hlt26954848"/>
      <w:r/>
      <w:bookmarkEnd w:id="79"/>
      <w:r/>
      <w:bookmarkStart w:id="80" w:name="_Hlt26954850"/>
      <w:r/>
      <w:bookmarkEnd w:id="80"/>
      <w:r/>
      <w:bookmarkStart w:id="81" w:name="_Hlt26668983"/>
      <w:r/>
      <w:bookmarkEnd w:id="81"/>
      <w:r/>
      <w:bookmarkStart w:id="82" w:name="_Hlt26954854"/>
      <w:r/>
      <w:bookmarkEnd w:id="82"/>
      <w:r/>
      <w:bookmarkStart w:id="83" w:name="_Hlt26954749"/>
      <w:r/>
      <w:bookmarkEnd w:id="83"/>
      <w:r/>
      <w:bookmarkStart w:id="84" w:name="_Hlt26954731"/>
      <w:r/>
      <w:bookmarkEnd w:id="84"/>
      <w:r/>
      <w:bookmarkStart w:id="85" w:name="_Hlt26954734"/>
      <w:r/>
      <w:bookmarkEnd w:id="85"/>
      <w:r/>
      <w:bookmarkStart w:id="86" w:name="_Hlt26954842"/>
      <w:r/>
      <w:bookmarkEnd w:id="86"/>
      <w:r/>
      <w:bookmarkStart w:id="87" w:name="_Hlt26670425"/>
      <w:r/>
      <w:bookmarkEnd w:id="87"/>
      <w:r/>
      <w:bookmarkStart w:id="88" w:name="_Hlt26670493"/>
      <w:r/>
      <w:bookmarkEnd w:id="88"/>
      <w:r/>
      <w:bookmarkStart w:id="89" w:name="_Hlt26954846"/>
      <w:r/>
      <w:bookmarkEnd w:id="89"/>
      <w:r/>
      <w:bookmarkStart w:id="90" w:name="_Toc513029224"/>
      <w:r/>
      <w:bookmarkStart w:id="91" w:name="_Toc14577362"/>
      <w:r/>
      <w:bookmarkStart w:id="92" w:name="_Toc61149562"/>
      <w:r>
        <w:rPr>
          <w:rFonts w:hint="eastAsia" w:ascii="宋体" w:hAnsi="宋体"/>
          <w:szCs w:val="21"/>
          <w:highlight w:val="none"/>
        </w:rPr>
        <w:t xml:space="preserve">2.7不论送审如何增加，最终结算初审费结算总价不超过成交单位本次磋商的最终响应报价*1.1系数。</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3.磋商保证金</w:t>
      </w:r>
      <w:r>
        <w:rPr>
          <w:rFonts w:ascii="宋体" w:hAnsi="宋体"/>
          <w:szCs w:val="21"/>
          <w:highlight w:val="none"/>
        </w:rPr>
      </w:r>
      <w:r/>
    </w:p>
    <w:p>
      <w:pPr>
        <w:pStyle w:val="966"/>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依据《关于做好政府采购支持企业发展有关事项的通知》（苏财购</w:t>
      </w:r>
      <w:r>
        <w:rPr>
          <w:rFonts w:hint="eastAsia" w:ascii="宋体" w:hAnsi="宋体"/>
          <w:szCs w:val="21"/>
          <w:highlight w:val="none"/>
          <w:lang w:eastAsia="zh-CN"/>
        </w:rPr>
        <w:t xml:space="preserve">〔2020〕52号</w:t>
      </w:r>
      <w:r>
        <w:rPr>
          <w:rFonts w:hint="eastAsia" w:ascii="宋体" w:hAnsi="宋体"/>
          <w:szCs w:val="21"/>
          <w:highlight w:val="none"/>
        </w:rPr>
        <w:t xml:space="preserve">）文件规定精神，本项目免收磋商保证金。磋商文件中有关磋商保证金的条款均取消。</w:t>
      </w:r>
      <w:r>
        <w:rPr>
          <w:rFonts w:ascii="宋体" w:hAnsi="宋体"/>
          <w:szCs w:val="21"/>
          <w:highlight w:val="none"/>
        </w:rPr>
      </w:r>
      <w:r/>
    </w:p>
    <w:p>
      <w:pPr>
        <w:pStyle w:val="966"/>
        <w:ind w:firstLine="422"/>
        <w:spacing w:line="360" w:lineRule="auto"/>
        <w:tabs>
          <w:tab w:val="left" w:pos="900" w:leader="none"/>
        </w:tabs>
        <w:rPr>
          <w:rFonts w:ascii="宋体" w:hAnsi="宋体"/>
          <w:b/>
          <w:szCs w:val="21"/>
          <w:highlight w:val="none"/>
        </w:rPr>
      </w:pPr>
      <w:r>
        <w:rPr>
          <w:rFonts w:hint="eastAsia" w:ascii="宋体" w:hAnsi="宋体"/>
          <w:b/>
          <w:szCs w:val="21"/>
          <w:highlight w:val="none"/>
        </w:rPr>
        <w:t xml:space="preserve">三、响应文件的递交</w:t>
      </w:r>
      <w:bookmarkEnd w:id="90"/>
      <w:r/>
      <w:bookmarkEnd w:id="91"/>
      <w:r/>
      <w:bookmarkEnd w:id="92"/>
      <w:r>
        <w:rPr>
          <w:rFonts w:ascii="宋体" w:hAnsi="宋体"/>
          <w:b/>
          <w:szCs w:val="21"/>
          <w:highlight w:val="none"/>
        </w:rPr>
      </w:r>
      <w:r/>
    </w:p>
    <w:p>
      <w:pPr>
        <w:pStyle w:val="966"/>
        <w:ind w:firstLine="420"/>
        <w:spacing w:line="360" w:lineRule="auto"/>
        <w:tabs>
          <w:tab w:val="left" w:pos="900" w:leader="none"/>
        </w:tabs>
        <w:rPr>
          <w:rFonts w:hint="eastAsia" w:ascii="宋体" w:hAnsi="宋体"/>
          <w:szCs w:val="21"/>
          <w:highlight w:val="none"/>
        </w:rPr>
      </w:pPr>
      <w:r/>
      <w:bookmarkStart w:id="93" w:name="_Hlt26954856"/>
      <w:r/>
      <w:bookmarkEnd w:id="93"/>
      <w:r/>
      <w:bookmarkStart w:id="94" w:name="_Toc462564084"/>
      <w:r/>
      <w:bookmarkStart w:id="95" w:name="_Toc513029225"/>
      <w:r/>
      <w:bookmarkStart w:id="96" w:name="_Toc61149563"/>
      <w:r/>
      <w:bookmarkStart w:id="97" w:name="_Toc14577363"/>
      <w:r>
        <w:rPr>
          <w:rFonts w:hint="eastAsia" w:ascii="宋体" w:hAnsi="宋体"/>
          <w:szCs w:val="21"/>
          <w:highlight w:val="none"/>
        </w:rPr>
        <w:t xml:space="preserve">1.</w:t>
      </w:r>
      <w:bookmarkEnd w:id="94"/>
      <w:r/>
      <w:bookmarkEnd w:id="95"/>
      <w:r/>
      <w:bookmarkEnd w:id="96"/>
      <w:r/>
      <w:bookmarkEnd w:id="97"/>
      <w:r>
        <w:rPr>
          <w:rFonts w:hint="eastAsia" w:ascii="宋体" w:hAnsi="宋体"/>
          <w:szCs w:val="21"/>
          <w:highlight w:val="none"/>
        </w:rPr>
        <w:t xml:space="preserve">电子磋商响应文件的递交</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1.1供应商应当按照《操作手册》规定，在提交响应文件截止时间前制作并上传电子响应文件。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2提交响应文件的截止时间</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2.1供应商上传电子响应文件的时间不得迟于磋商公告中规定的提交响应文件截止时间。</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供应商应充分考虑到网络环境、网络带宽等风险因素，如因供应商自身原因造成的电子响应文件上传不成功的按照本磋商文件第二章第5.3.2条规定作无效响应处理。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bookmarkStart w:id="98" w:name="_Hlt26954858"/>
      <w:r/>
      <w:bookmarkEnd w:id="98"/>
      <w:r/>
      <w:bookmarkStart w:id="99" w:name="_Hlt26670496"/>
      <w:r/>
      <w:bookmarkEnd w:id="99"/>
      <w:r/>
      <w:bookmarkStart w:id="100" w:name="_Hlt26954752"/>
      <w:r/>
      <w:bookmarkEnd w:id="100"/>
      <w:r/>
      <w:bookmarkStart w:id="101" w:name="_Toc61149564"/>
      <w:r/>
      <w:bookmarkStart w:id="102" w:name="_Toc513029226"/>
      <w:r/>
      <w:bookmarkStart w:id="103" w:name="_Toc14577364"/>
      <w:r>
        <w:rPr>
          <w:rFonts w:hint="eastAsia" w:ascii="宋体" w:hAnsi="宋体"/>
          <w:szCs w:val="21"/>
          <w:highlight w:val="none"/>
        </w:rPr>
        <w:t xml:space="preserve">3.响应文件的拒收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3.1采购人拒绝接收在其规定的提交响应文件截止时间后上传的任何电子响应文件。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4.响应文件的撤回和修改</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4.1响应文件的撤回</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4.1.1 电子响应文件的撤回</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供应商可在提交响应文件截止时间前，撤回其电子响应文件，具体操作方法见《操作手册》。</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4.1.2供应商撤回电子响应文件，则视为其不再参与本项目磋商活动。</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4.2响应文件的修改</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供应商可在提交响应文件截止时间前，对其电子响应文件进行修改，具体操作方法见《操作手册》。</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4.3在提交响应文件截止时间之后，供应商不得对其电子响应文件作任何修改。</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4.4在提交响应文件截止时间至磋商文件中规定的磋商有效期满之间的这段时间内，供应商不得撤回其响应文件。</w:t>
      </w:r>
      <w:r>
        <w:rPr>
          <w:rFonts w:hint="eastAsia" w:ascii="宋体" w:hAnsi="宋体"/>
          <w:szCs w:val="21"/>
          <w:highlight w:val="none"/>
        </w:rPr>
      </w:r>
      <w:r/>
    </w:p>
    <w:p>
      <w:pPr>
        <w:pStyle w:val="966"/>
        <w:ind w:firstLine="422"/>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五、响应文件的解密与评审</w:t>
      </w:r>
      <w:r>
        <w:rPr>
          <w:rFonts w:hint="eastAsia" w:ascii="宋体" w:hAnsi="宋体"/>
          <w:b/>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1.响应文件解密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1.1供应商应当按照《操作手册》规定，在苏采云系统规定的时间内对磋商响应文件进行解密。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2.磋商小组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2.1采购代理机构将组织磋商小组对响应文件进行评审。</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2.2磋商小组独立工作，负责评审所有响应文件并确定成交候选人。</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3.评审过程的保密与公正</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3.1磋商小组、采购人和采购代理机构工作人员、相关监督人员等与评审工作有关的人员，对评审情况以及在评审过程中获悉的国家秘密、商业秘密负有保密责任。</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3.2在评审过程中，供应商不得以任何行为影响磋商评审过程，否则其响应文件将被作为无效响应文件。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3.3在项目评审期间，采购代理机构将设专门人员与供应商联系。</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3.4采购人、代理机构和磋商小组不向未成交的供应商解释未成交原因，也不公布评审过程中的相关细节。</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4.评审过程中的澄清</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磋商小组并非对每个供应商都作澄清要求。</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4.3接到磋商小组澄清、说明和更正要求的供应商如未按规定作出澄清、说明和更正，其风险由供应商自行承担。</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5.对响应文件的审查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5.1响应文件审查分为资格审查和符合性审查。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5.1.1资格审查：由磋商小组依据法律法规和磋商文件的规定，对响应文件中的资格证明文件进行审查，以确定供应商是否具备参加磋商的资格。</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磋商小组在进行资格审查的同时，将在“信用中国”网站（www.creditchina.gov.cn）查询供应商的信用记录，以确定供应商是否具备磋商资格。</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5.3未实质性响应磋商文件的情形</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5.3.1供应商在苏采云系统规定的时间内未成功解密电子响应文件的；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5.3.2供应商未按照磋商文件要求上传电子响应文件的；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5.3.3同一供应商提交两个（含两个）以上不同的响应文件或者最后报价的；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5.3.4供应商不具备磋商文件中规定资格要求的；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5.3.5供应商的最后报价超过了采购预算或最高限价的；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5.3.6不符合磋商文件中规定的实质性要求和条件的；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5.3.8响应文件中含有采购人不能接受的附加条件的；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5.3.10响应文件未按照磋商文件要求加盖CA电子公章的；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5.3.11标注“★”号，不能满足采购文件要求的；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b/>
          <w:bCs/>
          <w:szCs w:val="21"/>
          <w:highlight w:val="none"/>
        </w:rPr>
      </w:pPr>
      <w:r>
        <w:rPr>
          <w:rFonts w:hint="eastAsia" w:ascii="宋体" w:hAnsi="宋体"/>
          <w:b/>
          <w:bCs/>
          <w:szCs w:val="21"/>
          <w:highlight w:val="none"/>
        </w:rPr>
        <w:t xml:space="preserve">5.3.12响应单位在泰州市财政投资评审中心有公开采购项目未完成的，不得成交新的项目。</w:t>
      </w:r>
      <w:r>
        <w:rPr>
          <w:rFonts w:hint="eastAsia" w:ascii="宋体" w:hAnsi="宋体"/>
          <w:b/>
          <w:bCs/>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5.4未实质性响应磋商文件的响应文件按无效响应处理。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5.5如果响应文件实质上没有响应磋商文件的要求，磋商小组将予以拒绝，供应商不得通过修改或撤销不符合要求的偏离或保留而使其成为实质性响应的文件。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5.6供应商在项目评审全过程中应保持通讯畅通，并安排专人与采购代理机构及磋商小组联系。</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6.磋商程序及评审方法和评审标准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6.1磋商程序</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6.1.1对于通过资格审查和符合性审查的供应商，磋商小组将集中与单一供应商分别进行磋商。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6.1.2磋商文件能够详细列明采购标的的技术、服务要求的，磋商结束后，磋商小组将在苏采云系统要求所有实质性响应的供应商在规定时间内提交最后报价。</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szCs w:val="21"/>
          <w:highlight w:val="none"/>
          <w:lang w:eastAsia="zh-CN"/>
        </w:rPr>
        <w:t xml:space="preserve">〔2015〕124号</w:t>
      </w:r>
      <w:r>
        <w:rPr>
          <w:rFonts w:hint="eastAsia" w:ascii="宋体" w:hAnsi="宋体"/>
          <w:szCs w:val="21"/>
          <w:highlight w:val="none"/>
        </w:rPr>
        <w:t xml:space="preserve">）规定情形的，提交最后报价的供应商可以为2家。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6.1.3供应商未在磋商小组规定的时间内在苏采云系统中提交最后报价的视为放弃磋商，其响应文件按无效响应处理；最后报价格式表须加盖CA电子公章</w:t>
      </w:r>
      <w:r>
        <w:rPr>
          <w:rFonts w:hint="eastAsia" w:ascii="宋体" w:hAnsi="宋体"/>
          <w:szCs w:val="21"/>
          <w:highlight w:val="none"/>
          <w:lang w:eastAsia="zh-CN"/>
        </w:rPr>
        <w:t xml:space="preserve">，</w:t>
      </w:r>
      <w:r>
        <w:rPr>
          <w:rFonts w:hint="eastAsia" w:ascii="宋体" w:hAnsi="宋体"/>
          <w:szCs w:val="21"/>
          <w:highlight w:val="none"/>
        </w:rPr>
        <w:t xml:space="preserve">否则视为未提交最后报价。已提交响应文件的供应商，在提交最后报价之前，可以根据磋商情况退出磋商。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6.1.4异常低价审查规定</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（1）评审过程中出现下列情形之一的，评审委员会应当启动异常低价投标（响应）审查程序： </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①投标（响应）报价低于采购项目预算 50%的，即投标（响应）报价</w:t>
      </w:r>
      <w:r>
        <w:rPr>
          <w:rFonts w:hint="eastAsia" w:ascii="宋体" w:hAnsi="宋体"/>
          <w:szCs w:val="21"/>
          <w:highlight w:val="none"/>
          <w:lang w:eastAsia="zh-CN"/>
        </w:rPr>
        <w:t xml:space="preserve">〈</w:t>
      </w:r>
      <w:r>
        <w:rPr>
          <w:rFonts w:hint="eastAsia" w:ascii="宋体" w:hAnsi="宋体"/>
          <w:szCs w:val="21"/>
          <w:highlight w:val="none"/>
        </w:rPr>
        <w:t xml:space="preserve">采购项目预算×50%； </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②投标（响应）报价低于采购项目最高限价45%的，即投标（响应）报价</w:t>
      </w:r>
      <w:r>
        <w:rPr>
          <w:rFonts w:hint="eastAsia" w:ascii="宋体" w:hAnsi="宋体"/>
          <w:szCs w:val="21"/>
          <w:highlight w:val="none"/>
          <w:lang w:eastAsia="zh-CN"/>
        </w:rPr>
        <w:t xml:space="preserve">〈</w:t>
      </w:r>
      <w:r>
        <w:rPr>
          <w:rFonts w:hint="eastAsia" w:ascii="宋体" w:hAnsi="宋体"/>
          <w:szCs w:val="21"/>
          <w:highlight w:val="none"/>
        </w:rPr>
        <w:t xml:space="preserve">采购项目最高限价×45%； </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③评审委员会认定的供应商报价过低、有可能影响产品质量或者不能诚信履约的其他情形。 </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6.2 评审方法和评审标准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6.2.1评审方法。经磋商确定最终采购需求和提交最后报价的供应商后，由磋商小组采用综合评分法对提交最后报价的供应商的响应文件和最后报价进行综合评分。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6.2.2评审标准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详见本磋商文件第五章规定。</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6.3采购活动终止的情况</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出现下列情形之一的，本次竞争性磋商采购活动将被终止：</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6.3.1因情况变化，不再符合规定的竞争性磋商采购方式适用情形的。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6.3.2出现影响采购公正性的违法、违规行为的。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6.3.3除本磋商文件第二章第6.1.2条第三款规定的情形外，在采购过程中符合要求的供应商或者最后报价未超过采购预算的供应商不足3家的。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6.3.4在苏采云系统规定时间内成功解密电子响应文件的供应商不足3家的。</w:t>
      </w:r>
      <w:r>
        <w:rPr>
          <w:rFonts w:hint="eastAsia" w:ascii="宋体" w:hAnsi="宋体"/>
          <w:szCs w:val="21"/>
          <w:highlight w:val="none"/>
        </w:rPr>
      </w:r>
      <w:r/>
    </w:p>
    <w:p>
      <w:pPr>
        <w:pStyle w:val="966"/>
        <w:ind w:firstLine="422"/>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六、成交</w:t>
      </w:r>
      <w:r>
        <w:rPr>
          <w:rFonts w:hint="eastAsia" w:ascii="宋体" w:hAnsi="宋体"/>
          <w:b/>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1.确定成交单位</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1.3若有充分证据证明，成交供应商出现下列情况之一的，一经查实，将被取消成交资格：</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1.3.1提供虚假材料牟取成交的。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1.3.2与评审专家、采购人、其他供应商或者采购代理机构工作人员恶意串通的。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1.3.3向评审专家、采购人或采购代理机构工作人员行贿或者提供其他不正当利益的。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1.3.5不满足本磋商文件规定的实质性要求，但在评审过程中又未被磋商小组发现的。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1.3.6成交后无正当理由拒不与采购人签订政府采购合同或者未按照磋商文件确定的事项签订政府采购合同的。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1.3.7将政府采购合同转包的。</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2.质疑处理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2.1提出质疑的供应商应当是参与所质疑项目采购活动的供应商。潜在供应商依法获取其可质疑的采购文件的，可以对采购文件提出质疑。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2.2.1对可以质疑的采购文件提出质疑的，为收到采购文件之日或者采购文件公告期限届满之日。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2.2.2对采购过程提出质疑的，为各采购程序环节结束之日。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2.2.3对成交结果提出质疑的，为成交结果公告期限届满之日。</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2.3质疑函必须按照本磋商文件中《质疑函范本》要求的格式和内容进行填写。供应商如组成联合体参加磋商，在《质疑函范本》中要求签字、盖章、加盖公章之处，联合体各方均须按要求签字、盖章、加盖公章。</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采购人及采购代理机构只接收以纸质原件形式送达的质疑。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采购人质疑接收人及联系方式见本磋商文件第一章。</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2.5以下情形的质疑不予受理</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2.5.1内容不符合《政府采购质疑和投诉办法》第十二条规定的质疑。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2.5.2超出政府采购法定期限的质疑。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2.5.3以传真、电子邮件等方式递交的非原件形式的质疑。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2.5.4未参加磋商活动的供应商或在磋商活动中自身权益未受到损害的供应商所提出的质疑。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2.5.5供应商组成联合体参加磋商，联合体中任何一方或多方未按要求签字、盖章、加盖公章的质疑。</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3.成交通知书</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3.1成交结果确定后，采购人将向成交供应商发出成交通知书。请成交供应商在成交结果公告届满之日起30日内</w:t>
      </w:r>
      <w:r>
        <w:rPr>
          <w:rFonts w:hint="eastAsia" w:ascii="宋体" w:hAnsi="宋体"/>
          <w:szCs w:val="21"/>
          <w:highlight w:val="none"/>
          <w:lang w:eastAsia="zh-CN"/>
        </w:rPr>
        <w:t xml:space="preserve">，</w:t>
      </w:r>
      <w:r>
        <w:rPr>
          <w:rFonts w:hint="eastAsia" w:ascii="宋体" w:hAnsi="宋体"/>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szCs w:val="21"/>
          <w:highlight w:val="none"/>
          <w:lang w:eastAsia="zh-CN"/>
        </w:rPr>
        <w:t xml:space="preserve">，</w:t>
      </w:r>
      <w:r>
        <w:rPr>
          <w:rFonts w:hint="eastAsia" w:ascii="宋体" w:hAnsi="宋体"/>
          <w:szCs w:val="21"/>
          <w:highlight w:val="none"/>
        </w:rPr>
        <w:t xml:space="preserve">因未及时下载而造成的不利后果由成交供应商自行承担。</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Cs w:val="21"/>
          <w:highlight w:val="none"/>
        </w:rPr>
      </w:r>
      <w:r/>
    </w:p>
    <w:p>
      <w:pPr>
        <w:pStyle w:val="966"/>
        <w:rPr>
          <w:rFonts w:hint="eastAsia"/>
          <w:highlight w:val="none"/>
        </w:rPr>
      </w:pPr>
      <w:r>
        <w:rPr>
          <w:rFonts w:hint="eastAsia"/>
          <w:highlight w:val="none"/>
        </w:rPr>
      </w:r>
      <w:r/>
    </w:p>
    <w:p>
      <w:pPr>
        <w:pStyle w:val="966"/>
        <w:ind w:firstLine="422"/>
        <w:spacing w:line="360" w:lineRule="auto"/>
        <w:tabs>
          <w:tab w:val="left" w:pos="900" w:leader="none"/>
        </w:tabs>
        <w:rPr>
          <w:rFonts w:ascii="宋体" w:hAnsi="宋体"/>
          <w:b/>
          <w:szCs w:val="21"/>
          <w:highlight w:val="none"/>
        </w:rPr>
      </w:pPr>
      <w:r/>
      <w:bookmarkEnd w:id="101"/>
      <w:r/>
      <w:bookmarkEnd w:id="102"/>
      <w:r/>
      <w:bookmarkEnd w:id="103"/>
      <w:r/>
      <w:bookmarkStart w:id="104" w:name="_Toc16938553"/>
      <w:r/>
      <w:bookmarkStart w:id="105" w:name="_Toc513029237"/>
      <w:r/>
      <w:bookmarkStart w:id="106" w:name="_Toc20823309"/>
      <w:r>
        <w:rPr>
          <w:rFonts w:hint="eastAsia" w:ascii="宋体" w:hAnsi="宋体"/>
          <w:b/>
          <w:szCs w:val="21"/>
          <w:highlight w:val="none"/>
        </w:rPr>
        <w:t xml:space="preserve">六、合同签订相关事项</w:t>
      </w:r>
      <w:r>
        <w:rPr>
          <w:rFonts w:ascii="宋体" w:hAnsi="宋体"/>
          <w:b/>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1.签订合同</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1.l成交供应商应当在成交通知书发出之日起30日内，按照磋商文件确定的事项与采购人签订政府采购合同。</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1.2磋商文件、成交供应商的响应文件及磋商过程中有关澄清、承诺文件均应作为合同附件。</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1.3签订合同后，成交供应商不得将合同标的进行转包。未经采购人同意，成交供应商也不得采用分包形式履行合同</w:t>
      </w:r>
      <w:r>
        <w:rPr>
          <w:rFonts w:hint="eastAsia" w:ascii="宋体" w:hAnsi="宋体"/>
          <w:szCs w:val="21"/>
          <w:highlight w:val="none"/>
          <w:lang w:eastAsia="zh-CN"/>
        </w:rPr>
        <w:t xml:space="preserve">，</w:t>
      </w:r>
      <w:r>
        <w:rPr>
          <w:rFonts w:hint="eastAsia" w:ascii="宋体" w:hAnsi="宋体"/>
          <w:szCs w:val="21"/>
          <w:highlight w:val="none"/>
        </w:rPr>
        <w:t xml:space="preserve">否则采购人有权终止合同。转包或分包造成采购人损失的，成交供应商应承担相应赔偿责任。</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2.标的物的追加</w:t>
      </w:r>
      <w:r>
        <w:rPr>
          <w:rFonts w:hint="eastAsia" w:ascii="宋体" w:hAnsi="宋体"/>
          <w:szCs w:val="21"/>
          <w:highlight w:val="none"/>
        </w:rPr>
      </w:r>
      <w:r/>
    </w:p>
    <w:p>
      <w:pPr>
        <w:pStyle w:val="966"/>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rFonts w:hint="eastAsia" w:ascii="宋体" w:hAnsi="宋体"/>
          <w:szCs w:val="21"/>
          <w:highlight w:val="none"/>
        </w:rPr>
      </w:r>
      <w:r/>
    </w:p>
    <w:p>
      <w:pPr>
        <w:pStyle w:val="966"/>
        <w:ind w:firstLine="422"/>
        <w:tabs>
          <w:tab w:val="left" w:pos="900" w:leader="none"/>
        </w:tabs>
        <w:rPr>
          <w:rFonts w:ascii="宋体" w:hAnsi="宋体"/>
          <w:b/>
          <w:szCs w:val="21"/>
          <w:highlight w:val="none"/>
        </w:rPr>
      </w:pPr>
      <w:r>
        <w:rPr>
          <w:rFonts w:hint="eastAsia" w:ascii="宋体" w:hAnsi="宋体"/>
          <w:b/>
          <w:szCs w:val="21"/>
          <w:highlight w:val="none"/>
        </w:rPr>
        <w:t xml:space="preserve">七、其他事项说明：（</w:t>
      </w:r>
      <w:r>
        <w:rPr>
          <w:rFonts w:hint="eastAsia" w:ascii="宋体" w:hAnsi="宋体"/>
          <w:b/>
          <w:szCs w:val="21"/>
          <w:highlight w:val="none"/>
          <w:lang w:eastAsia="zh-CN"/>
        </w:rPr>
        <w:t xml:space="preserve">落实</w:t>
      </w:r>
      <w:r>
        <w:rPr>
          <w:rFonts w:hint="eastAsia" w:ascii="宋体" w:hAnsi="宋体"/>
          <w:b/>
          <w:szCs w:val="21"/>
          <w:highlight w:val="none"/>
        </w:rPr>
        <w:t xml:space="preserve">相关政策）</w:t>
      </w:r>
      <w:bookmarkEnd w:id="104"/>
      <w:r/>
      <w:bookmarkEnd w:id="105"/>
      <w:r/>
      <w:bookmarkEnd w:id="106"/>
      <w:r>
        <w:rPr>
          <w:rFonts w:ascii="宋体" w:hAnsi="宋体"/>
          <w:b/>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采购项目需要落实的政府采购政策：依据《中华人民共和国政府采购法》《中华人民共和国政府采购法实施条例》和《政府采购竞争性磋商采购方式管理办法》的有关规定，落实政府采购政策。 </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（1）《政府采购促进中小企业发展管理办法》--财库</w:t>
      </w:r>
      <w:r>
        <w:rPr>
          <w:rFonts w:hint="eastAsia" w:ascii="宋体" w:hAnsi="宋体"/>
          <w:szCs w:val="21"/>
          <w:highlight w:val="none"/>
          <w:lang w:eastAsia="zh-CN"/>
        </w:rPr>
        <w:t xml:space="preserve">〔2020〕46号</w:t>
      </w:r>
      <w:r>
        <w:rPr>
          <w:rFonts w:hint="eastAsia" w:ascii="宋体" w:hAnsi="宋体"/>
          <w:szCs w:val="21"/>
          <w:highlight w:val="none"/>
        </w:rPr>
        <w:t xml:space="preserve">。</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（2）财政部司法部关于政府采购支持监狱企业发展有关问题的通知</w:t>
      </w:r>
      <w:r>
        <w:rPr>
          <w:rFonts w:hint="eastAsia" w:ascii="宋体" w:hAnsi="宋体"/>
          <w:szCs w:val="21"/>
          <w:highlight w:val="none"/>
          <w:lang w:eastAsia="zh-CN"/>
        </w:rPr>
        <w:t xml:space="preserve">－－</w:t>
      </w:r>
      <w:r>
        <w:rPr>
          <w:rFonts w:hint="eastAsia" w:ascii="宋体" w:hAnsi="宋体"/>
          <w:szCs w:val="21"/>
          <w:highlight w:val="none"/>
        </w:rPr>
        <w:t xml:space="preserve">财库</w:t>
      </w:r>
      <w:r>
        <w:rPr>
          <w:rFonts w:hint="eastAsia" w:ascii="宋体" w:hAnsi="宋体"/>
          <w:szCs w:val="21"/>
          <w:highlight w:val="none"/>
          <w:lang w:eastAsia="zh-CN"/>
        </w:rPr>
        <w:t xml:space="preserve">〔2014〕68号</w:t>
      </w:r>
      <w:r>
        <w:rPr>
          <w:rFonts w:hint="eastAsia" w:ascii="宋体" w:hAnsi="宋体"/>
          <w:szCs w:val="21"/>
          <w:highlight w:val="none"/>
        </w:rPr>
        <w:t xml:space="preserve"> </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监狱、戒毒企业视同小微企业，享受政府采购相关政策；监狱和戒毒企业须提供由省级以上监狱管理局、戒毒管理局</w:t>
      </w:r>
      <w:r>
        <w:rPr>
          <w:rFonts w:hint="eastAsia" w:ascii="宋体" w:hAnsi="宋体"/>
          <w:szCs w:val="21"/>
          <w:highlight w:val="none"/>
          <w:lang w:eastAsia="zh-CN"/>
        </w:rPr>
        <w:t xml:space="preserve">（</w:t>
      </w:r>
      <w:r>
        <w:rPr>
          <w:rFonts w:hint="eastAsia" w:ascii="宋体" w:hAnsi="宋体"/>
          <w:szCs w:val="21"/>
          <w:highlight w:val="none"/>
        </w:rPr>
        <w:t xml:space="preserve">含新疆生产建设兵团</w:t>
      </w:r>
      <w:r>
        <w:rPr>
          <w:rFonts w:hint="eastAsia" w:ascii="宋体" w:hAnsi="宋体"/>
          <w:szCs w:val="21"/>
          <w:highlight w:val="none"/>
          <w:lang w:eastAsia="zh-CN"/>
        </w:rPr>
        <w:t xml:space="preserve">）</w:t>
      </w:r>
      <w:r>
        <w:rPr>
          <w:rFonts w:hint="eastAsia" w:ascii="宋体" w:hAnsi="宋体"/>
          <w:szCs w:val="21"/>
          <w:highlight w:val="none"/>
        </w:rPr>
        <w:t xml:space="preserve">出具的属于监狱企业的证明文件。</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（3）国务院办公厅关于建立政府强制采购节能产品制度的通知</w:t>
      </w:r>
      <w:r>
        <w:rPr>
          <w:rFonts w:hint="eastAsia" w:ascii="宋体" w:hAnsi="宋体"/>
          <w:szCs w:val="21"/>
          <w:highlight w:val="none"/>
          <w:lang w:eastAsia="zh-CN"/>
        </w:rPr>
        <w:t xml:space="preserve">－</w:t>
      </w:r>
      <w:r>
        <w:rPr>
          <w:rFonts w:hint="eastAsia" w:ascii="宋体" w:hAnsi="宋体"/>
          <w:szCs w:val="21"/>
          <w:highlight w:val="none"/>
        </w:rPr>
        <w:t xml:space="preserve">-国办发</w:t>
      </w:r>
      <w:r>
        <w:rPr>
          <w:rFonts w:hint="eastAsia" w:ascii="宋体" w:hAnsi="宋体"/>
          <w:szCs w:val="21"/>
          <w:highlight w:val="none"/>
          <w:lang w:eastAsia="zh-CN"/>
        </w:rPr>
        <w:t xml:space="preserve">〔2007〕51号</w:t>
      </w:r>
      <w:r>
        <w:rPr>
          <w:rFonts w:hint="eastAsia" w:ascii="宋体" w:hAnsi="宋体"/>
          <w:szCs w:val="21"/>
          <w:highlight w:val="none"/>
        </w:rPr>
        <w:t xml:space="preserve"> </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（4）节能产品政府采购实施意见</w:t>
      </w:r>
      <w:r>
        <w:rPr>
          <w:rFonts w:hint="eastAsia" w:ascii="宋体" w:hAnsi="宋体"/>
          <w:szCs w:val="21"/>
          <w:highlight w:val="none"/>
          <w:lang w:eastAsia="zh-CN"/>
        </w:rPr>
        <w:t xml:space="preserve">－－</w:t>
      </w:r>
      <w:r>
        <w:rPr>
          <w:rFonts w:hint="eastAsia" w:ascii="宋体" w:hAnsi="宋体"/>
          <w:szCs w:val="21"/>
          <w:highlight w:val="none"/>
        </w:rPr>
        <w:t xml:space="preserve">财库</w:t>
      </w:r>
      <w:r>
        <w:rPr>
          <w:rFonts w:hint="eastAsia" w:ascii="宋体" w:hAnsi="宋体"/>
          <w:szCs w:val="21"/>
          <w:highlight w:val="none"/>
          <w:lang w:eastAsia="zh-CN"/>
        </w:rPr>
        <w:t xml:space="preserve">〔2004〕185号</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（5）环境标志产品政府采购实施的意见</w:t>
      </w:r>
      <w:r>
        <w:rPr>
          <w:rFonts w:hint="eastAsia" w:ascii="宋体" w:hAnsi="宋体"/>
          <w:szCs w:val="21"/>
          <w:highlight w:val="none"/>
          <w:lang w:eastAsia="zh-CN"/>
        </w:rPr>
        <w:t xml:space="preserve">－－</w:t>
      </w:r>
      <w:r>
        <w:rPr>
          <w:rFonts w:hint="eastAsia" w:ascii="宋体" w:hAnsi="宋体"/>
          <w:szCs w:val="21"/>
          <w:highlight w:val="none"/>
        </w:rPr>
        <w:t xml:space="preserve">财库</w:t>
      </w:r>
      <w:r>
        <w:rPr>
          <w:rFonts w:hint="eastAsia" w:ascii="宋体" w:hAnsi="宋体"/>
          <w:szCs w:val="21"/>
          <w:highlight w:val="none"/>
          <w:lang w:eastAsia="zh-CN"/>
        </w:rPr>
        <w:t xml:space="preserve">〔2006〕90号</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（6）《关于促进残疾人就业政府采购政策的通知》财库</w:t>
      </w:r>
      <w:r>
        <w:rPr>
          <w:rFonts w:hint="eastAsia" w:ascii="宋体" w:hAnsi="宋体"/>
          <w:szCs w:val="21"/>
          <w:highlight w:val="none"/>
          <w:lang w:eastAsia="zh-CN"/>
        </w:rPr>
        <w:t xml:space="preserve">〔2017〕141号</w:t>
      </w:r>
      <w:r>
        <w:rPr>
          <w:rFonts w:hint="eastAsia" w:ascii="宋体" w:hAnsi="宋体"/>
          <w:szCs w:val="21"/>
          <w:highlight w:val="none"/>
        </w:rPr>
        <w:t xml:space="preserve"> </w:t>
      </w:r>
      <w:r>
        <w:rPr>
          <w:rFonts w:ascii="宋体" w:hAnsi="宋体"/>
          <w:szCs w:val="21"/>
          <w:highlight w:val="none"/>
        </w:rPr>
      </w:r>
      <w:r/>
    </w:p>
    <w:p>
      <w:pPr>
        <w:pStyle w:val="1082"/>
        <w:spacing w:line="380" w:lineRule="exact"/>
        <w:tabs>
          <w:tab w:val="left" w:pos="900" w:leader="none"/>
        </w:tabs>
        <w:rPr>
          <w:rFonts w:ascii="宋体" w:hAnsi="宋体"/>
          <w:szCs w:val="21"/>
          <w:highlight w:val="none"/>
        </w:rPr>
      </w:pPr>
      <w:r>
        <w:rPr>
          <w:rFonts w:hint="eastAsia" w:ascii="宋体" w:hAnsi="宋体"/>
          <w:szCs w:val="21"/>
          <w:highlight w:val="none"/>
        </w:rPr>
        <w:t xml:space="preserve">根据《财政部民政部中国残疾人联合会关于促进残疾人就业政府采购政策的通知》财库</w:t>
      </w:r>
      <w:r>
        <w:rPr>
          <w:rFonts w:hint="eastAsia" w:ascii="宋体" w:hAnsi="宋体"/>
          <w:szCs w:val="21"/>
          <w:highlight w:val="none"/>
          <w:lang w:eastAsia="zh-CN"/>
        </w:rPr>
        <w:t xml:space="preserve">〔2017〕141号</w:t>
      </w:r>
      <w:r>
        <w:rPr>
          <w:rFonts w:hint="eastAsia" w:ascii="宋体" w:hAnsi="宋体"/>
          <w:szCs w:val="21"/>
          <w:highlight w:val="none"/>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》第七十七条第一款的规定追究法律责任。</w:t>
      </w:r>
      <w:r>
        <w:rPr>
          <w:rFonts w:ascii="宋体" w:hAnsi="宋体"/>
          <w:szCs w:val="21"/>
          <w:highlight w:val="none"/>
        </w:rPr>
      </w:r>
      <w:r/>
    </w:p>
    <w:p>
      <w:pPr>
        <w:pStyle w:val="1082"/>
        <w:spacing w:line="380" w:lineRule="exact"/>
        <w:rPr>
          <w:rFonts w:ascii="宋体" w:hAnsi="宋体"/>
          <w:szCs w:val="21"/>
          <w:highlight w:val="none"/>
        </w:rPr>
      </w:pPr>
      <w:r>
        <w:rPr>
          <w:rFonts w:hint="eastAsia" w:ascii="宋体" w:hAnsi="宋体"/>
          <w:szCs w:val="21"/>
          <w:highlight w:val="none"/>
        </w:rPr>
        <w:t xml:space="preserve">（7）参照《关于印发中小企业划型标准规定的通知》（工信部联合企业﹝2011﹞300号）文件，本项目采购标的所属行业为</w:t>
      </w:r>
      <w:r>
        <w:rPr>
          <w:rFonts w:ascii="宋体" w:hAnsi="宋体"/>
          <w:szCs w:val="21"/>
          <w:highlight w:val="none"/>
          <w:u w:val="single"/>
        </w:rPr>
        <w:t xml:space="preserve"> </w:t>
      </w:r>
      <w:r>
        <w:rPr>
          <w:rFonts w:hint="eastAsia" w:ascii="宋体" w:hAnsi="宋体"/>
          <w:b/>
          <w:bCs/>
          <w:szCs w:val="21"/>
          <w:highlight w:val="none"/>
          <w:u w:val="single"/>
        </w:rPr>
        <w:t xml:space="preserve">其他未列明行业</w:t>
      </w:r>
      <w:r>
        <w:rPr>
          <w:rFonts w:hint="eastAsia" w:ascii="宋体" w:hAnsi="宋体"/>
          <w:szCs w:val="21"/>
          <w:highlight w:val="none"/>
        </w:rPr>
        <w:t xml:space="preserve">。</w:t>
      </w:r>
      <w:r>
        <w:rPr>
          <w:rFonts w:ascii="宋体" w:hAnsi="宋体"/>
          <w:szCs w:val="21"/>
          <w:highlight w:val="none"/>
        </w:rPr>
      </w:r>
      <w:r/>
    </w:p>
    <w:p>
      <w:pPr>
        <w:pStyle w:val="1082"/>
        <w:ind w:left="420" w:firstLine="0"/>
        <w:spacing w:line="360" w:lineRule="auto"/>
        <w:tabs>
          <w:tab w:val="left" w:pos="900" w:leader="none"/>
        </w:tabs>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966"/>
        <w:rPr>
          <w:highlight w:val="none"/>
        </w:rPr>
      </w:pPr>
      <w:r>
        <w:rPr>
          <w:highlight w:val="none"/>
        </w:rPr>
      </w:r>
      <w:r/>
    </w:p>
    <w:p>
      <w:pPr>
        <w:pStyle w:val="967"/>
        <w:jc w:val="center"/>
        <w:spacing w:after="120" w:line="360" w:lineRule="auto"/>
        <w:rPr>
          <w:highlight w:val="none"/>
        </w:rPr>
      </w:pPr>
      <w:r/>
      <w:bookmarkStart w:id="107" w:name="_Toc2969"/>
      <w:r>
        <w:rPr>
          <w:rFonts w:hint="eastAsia" w:ascii="宋体" w:hAnsi="宋体" w:eastAsia="宋体"/>
          <w:b/>
          <w:szCs w:val="21"/>
          <w:highlight w:val="none"/>
        </w:rPr>
        <w:br w:type="page" w:clear="all"/>
      </w:r>
      <w:r>
        <w:rPr>
          <w:rFonts w:hint="eastAsia" w:ascii="宋体" w:hAnsi="宋体" w:eastAsia="宋体"/>
          <w:b/>
          <w:szCs w:val="21"/>
          <w:highlight w:val="none"/>
        </w:rPr>
        <w:t xml:space="preserve">第三章 </w:t>
      </w:r>
      <w:bookmarkStart w:id="108" w:name="_Toc28347"/>
      <w:r>
        <w:rPr>
          <w:rFonts w:hint="eastAsia" w:ascii="宋体" w:hAnsi="宋体" w:eastAsia="宋体"/>
          <w:b/>
          <w:szCs w:val="21"/>
          <w:highlight w:val="none"/>
        </w:rPr>
        <w:t xml:space="preserve">合同条款及格式</w:t>
      </w:r>
      <w:bookmarkEnd w:id="107"/>
      <w:r/>
      <w:bookmarkEnd w:id="108"/>
      <w:r>
        <w:rPr>
          <w:highlight w:val="none"/>
        </w:rPr>
      </w:r>
      <w:r/>
    </w:p>
    <w:p>
      <w:pPr>
        <w:pStyle w:val="1090"/>
        <w:ind w:firstLine="0"/>
        <w:rPr>
          <w:highlight w:val="none"/>
        </w:rPr>
      </w:pPr>
      <w:r/>
      <w:bookmarkStart w:id="109" w:name="_Toc11297"/>
      <w:r/>
      <w:bookmarkStart w:id="110" w:name="_Toc10313"/>
      <w:r>
        <w:rPr>
          <w:highlight w:val="none"/>
        </w:rPr>
      </w:r>
      <w:r/>
    </w:p>
    <w:p>
      <w:pPr>
        <w:pStyle w:val="966"/>
        <w:jc w:val="center"/>
        <w:rPr>
          <w:rFonts w:ascii="宋体" w:hAnsi="宋体" w:cs="宋体"/>
          <w:b/>
          <w:sz w:val="48"/>
          <w:szCs w:val="48"/>
          <w:highlight w:val="none"/>
        </w:rPr>
      </w:pPr>
      <w:r/>
      <w:bookmarkEnd w:id="109"/>
      <w:r/>
      <w:bookmarkEnd w:id="110"/>
      <w:r>
        <w:rPr>
          <w:rFonts w:ascii="宋体" w:hAnsi="宋体" w:cs="宋体"/>
          <w:b/>
          <w:sz w:val="48"/>
          <w:szCs w:val="48"/>
          <w:highlight w:val="none"/>
        </w:rPr>
      </w:r>
      <w:r/>
    </w:p>
    <w:p>
      <w:pPr>
        <w:pStyle w:val="966"/>
        <w:jc w:val="center"/>
        <w:rPr>
          <w:rFonts w:ascii="宋体" w:hAnsi="宋体" w:cs="宋体"/>
          <w:b/>
          <w:sz w:val="44"/>
          <w:szCs w:val="44"/>
          <w:highlight w:val="none"/>
        </w:rPr>
      </w:pPr>
      <w:r>
        <w:rPr>
          <w:rFonts w:hint="eastAsia" w:ascii="宋体" w:hAnsi="宋体" w:cs="宋体"/>
          <w:b/>
          <w:sz w:val="44"/>
          <w:szCs w:val="44"/>
          <w:highlight w:val="none"/>
        </w:rPr>
        <w:t xml:space="preserve">泰州市财政投资评审委托协审合同</w:t>
      </w:r>
      <w:r>
        <w:rPr>
          <w:rFonts w:ascii="宋体" w:hAnsi="宋体" w:cs="宋体"/>
          <w:b/>
          <w:sz w:val="44"/>
          <w:szCs w:val="44"/>
          <w:highlight w:val="none"/>
        </w:rPr>
      </w:r>
      <w:r/>
    </w:p>
    <w:p>
      <w:pPr>
        <w:pStyle w:val="966"/>
        <w:jc w:val="center"/>
        <w:rPr>
          <w:rFonts w:ascii="宋体" w:hAnsi="宋体" w:cs="宋体"/>
          <w:b/>
          <w:sz w:val="32"/>
          <w:szCs w:val="32"/>
          <w:highlight w:val="none"/>
        </w:rPr>
      </w:pPr>
      <w:r>
        <w:rPr>
          <w:rFonts w:ascii="宋体" w:hAnsi="宋体" w:cs="宋体"/>
          <w:b/>
          <w:sz w:val="32"/>
          <w:szCs w:val="32"/>
          <w:highlight w:val="none"/>
        </w:rPr>
      </w:r>
      <w:r/>
    </w:p>
    <w:p>
      <w:pPr>
        <w:pStyle w:val="966"/>
        <w:jc w:val="center"/>
        <w:rPr>
          <w:rFonts w:ascii="宋体" w:hAnsi="宋体" w:cs="宋体"/>
          <w:b/>
          <w:sz w:val="32"/>
          <w:szCs w:val="32"/>
          <w:highlight w:val="none"/>
        </w:rPr>
      </w:pPr>
      <w:r>
        <w:rPr>
          <w:rFonts w:hint="eastAsia" w:ascii="宋体" w:hAnsi="宋体" w:cs="宋体"/>
          <w:b/>
          <w:sz w:val="32"/>
          <w:szCs w:val="32"/>
          <w:highlight w:val="none"/>
        </w:rPr>
        <w:t xml:space="preserve">泰财投评（2025结初审）第21号</w:t>
      </w:r>
      <w:r>
        <w:rPr>
          <w:rFonts w:ascii="宋体" w:hAnsi="宋体" w:cs="宋体"/>
          <w:b/>
          <w:sz w:val="32"/>
          <w:szCs w:val="32"/>
          <w:highlight w:val="none"/>
        </w:rPr>
      </w:r>
      <w:r/>
    </w:p>
    <w:p>
      <w:pPr>
        <w:pStyle w:val="966"/>
        <w:jc w:val="center"/>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rFonts w:ascii="楷体_GB2312" w:hAnsi="宋体" w:eastAsia="楷体_GB2312"/>
          <w:b/>
          <w:sz w:val="52"/>
          <w:szCs w:val="52"/>
          <w:highlight w:val="none"/>
        </w:rPr>
      </w:pPr>
      <w:r>
        <w:rPr>
          <w:rFonts w:ascii="楷体_GB2312" w:hAnsi="宋体" w:eastAsia="楷体_GB2312"/>
          <w:b/>
          <w:sz w:val="52"/>
          <w:szCs w:val="52"/>
          <w:highlight w:val="none"/>
        </w:rPr>
      </w:r>
      <w:r/>
    </w:p>
    <w:p>
      <w:pPr>
        <w:pStyle w:val="966"/>
        <w:rPr>
          <w:highlight w:val="none"/>
        </w:rPr>
      </w:pPr>
      <w:r>
        <w:rPr>
          <w:highlight w:val="none"/>
        </w:rPr>
      </w:r>
      <w:r/>
    </w:p>
    <w:p>
      <w:pPr>
        <w:pStyle w:val="1024"/>
        <w:ind w:firstLine="280"/>
        <w:rPr>
          <w:highlight w:val="none"/>
        </w:rPr>
      </w:pPr>
      <w:r>
        <w:rPr>
          <w:highlight w:val="none"/>
        </w:rPr>
      </w:r>
      <w:r/>
    </w:p>
    <w:p>
      <w:pPr>
        <w:pStyle w:val="1024"/>
        <w:ind w:firstLine="0"/>
        <w:rPr>
          <w:highlight w:val="none"/>
        </w:rPr>
      </w:pPr>
      <w:r>
        <w:rPr>
          <w:highlight w:val="none"/>
        </w:rPr>
      </w:r>
      <w:r/>
    </w:p>
    <w:p>
      <w:pPr>
        <w:pStyle w:val="1024"/>
        <w:ind w:firstLine="280"/>
        <w:rPr>
          <w:highlight w:val="none"/>
        </w:rPr>
      </w:pPr>
      <w:r>
        <w:rPr>
          <w:highlight w:val="none"/>
        </w:rPr>
      </w:r>
      <w:r/>
    </w:p>
    <w:p>
      <w:pPr>
        <w:pStyle w:val="966"/>
        <w:rPr>
          <w:rFonts w:ascii="宋体" w:hAnsi="宋体" w:cs="宋体"/>
          <w:b/>
          <w:sz w:val="52"/>
          <w:szCs w:val="52"/>
          <w:highlight w:val="none"/>
        </w:rPr>
      </w:pPr>
      <w:r>
        <w:rPr>
          <w:rFonts w:ascii="宋体" w:hAnsi="宋体" w:cs="宋体"/>
          <w:b/>
          <w:sz w:val="52"/>
          <w:szCs w:val="52"/>
          <w:highlight w:val="none"/>
        </w:rPr>
      </w:r>
      <w:r/>
    </w:p>
    <w:p>
      <w:pPr>
        <w:pStyle w:val="966"/>
        <w:jc w:val="center"/>
        <w:rPr>
          <w:rFonts w:ascii="宋体" w:hAnsi="宋体" w:cs="宋体"/>
          <w:sz w:val="30"/>
          <w:szCs w:val="30"/>
          <w:highlight w:val="none"/>
        </w:rPr>
      </w:pPr>
      <w:r>
        <w:rPr>
          <w:rFonts w:hint="eastAsia" w:ascii="宋体" w:hAnsi="宋体" w:cs="宋体"/>
          <w:sz w:val="30"/>
          <w:szCs w:val="30"/>
          <w:highlight w:val="none"/>
        </w:rPr>
        <w:t xml:space="preserve">泰州市财政投资评审中心</w:t>
      </w:r>
      <w:r>
        <w:rPr>
          <w:rFonts w:ascii="宋体" w:hAnsi="宋体" w:cs="宋体"/>
          <w:sz w:val="30"/>
          <w:szCs w:val="30"/>
          <w:highlight w:val="none"/>
        </w:rPr>
      </w:r>
      <w:r/>
    </w:p>
    <w:p>
      <w:pPr>
        <w:pStyle w:val="966"/>
        <w:jc w:val="center"/>
        <w:rPr>
          <w:rFonts w:ascii="宋体" w:hAnsi="宋体" w:cs="宋体"/>
          <w:sz w:val="30"/>
          <w:szCs w:val="30"/>
          <w:highlight w:val="none"/>
        </w:rPr>
      </w:pPr>
      <w:r>
        <w:rPr>
          <w:rFonts w:ascii="宋体" w:hAnsi="宋体" w:cs="宋体"/>
          <w:sz w:val="30"/>
          <w:szCs w:val="30"/>
          <w:highlight w:val="none"/>
        </w:rPr>
      </w:r>
      <w:r/>
    </w:p>
    <w:p>
      <w:pPr>
        <w:pStyle w:val="966"/>
        <w:jc w:val="center"/>
        <w:rPr>
          <w:rFonts w:ascii="宋体" w:hAnsi="宋体" w:cs="宋体"/>
          <w:sz w:val="30"/>
          <w:szCs w:val="30"/>
          <w:highlight w:val="none"/>
          <w:u w:val="single"/>
        </w:rPr>
      </w:pPr>
      <w:r>
        <w:rPr>
          <w:rFonts w:hint="eastAsia" w:ascii="宋体" w:hAnsi="宋体" w:cs="宋体"/>
          <w:sz w:val="30"/>
          <w:szCs w:val="30"/>
          <w:highlight w:val="none"/>
        </w:rPr>
        <w:t xml:space="preserve">日期：</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年</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月</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日</w:t>
      </w:r>
      <w:r>
        <w:rPr>
          <w:rFonts w:ascii="宋体" w:hAnsi="宋体" w:cs="宋体"/>
          <w:sz w:val="30"/>
          <w:szCs w:val="30"/>
          <w:highlight w:val="none"/>
          <w:u w:val="single"/>
        </w:rPr>
      </w:r>
      <w:r/>
    </w:p>
    <w:p>
      <w:pPr>
        <w:pStyle w:val="966"/>
        <w:jc w:val="center"/>
        <w:rPr>
          <w:rFonts w:ascii="宋体" w:hAnsi="宋体" w:cs="宋体"/>
          <w:sz w:val="30"/>
          <w:szCs w:val="30"/>
          <w:highlight w:val="none"/>
          <w:u w:val="single"/>
        </w:rPr>
      </w:pPr>
      <w:r>
        <w:rPr>
          <w:rFonts w:ascii="宋体" w:hAnsi="宋体" w:cs="宋体"/>
          <w:sz w:val="30"/>
          <w:szCs w:val="30"/>
          <w:highlight w:val="none"/>
          <w:u w:val="single"/>
        </w:rPr>
      </w:r>
      <w:r/>
    </w:p>
    <w:p>
      <w:pPr>
        <w:pStyle w:val="966"/>
        <w:spacing w:line="360" w:lineRule="auto"/>
        <w:rPr>
          <w:rFonts w:ascii="宋体" w:hAnsi="宋体" w:cs="宋体"/>
          <w:b/>
          <w:szCs w:val="21"/>
          <w:highlight w:val="none"/>
        </w:rPr>
      </w:pPr>
      <w:r>
        <w:rPr>
          <w:rFonts w:ascii="宋体" w:hAnsi="宋体"/>
          <w:b/>
          <w:sz w:val="24"/>
          <w:highlight w:val="none"/>
        </w:rPr>
        <w:br w:type="page" w:clear="all"/>
      </w:r>
      <w:r>
        <w:rPr>
          <w:rFonts w:hint="eastAsia" w:ascii="宋体" w:hAnsi="宋体" w:cs="宋体"/>
          <w:b/>
          <w:szCs w:val="21"/>
          <w:highlight w:val="none"/>
        </w:rPr>
        <w:t xml:space="preserve">甲方：</w:t>
      </w:r>
      <w:r>
        <w:rPr>
          <w:rFonts w:hint="eastAsia" w:ascii="宋体" w:hAnsi="宋体" w:cs="宋体"/>
          <w:b/>
          <w:szCs w:val="21"/>
          <w:highlight w:val="none"/>
          <w:u w:val="single"/>
        </w:rPr>
        <w:t xml:space="preserve">                                      </w:t>
      </w:r>
      <w:r>
        <w:rPr>
          <w:rFonts w:hint="eastAsia" w:ascii="宋体" w:hAnsi="宋体" w:cs="宋体"/>
          <w:b/>
          <w:szCs w:val="21"/>
          <w:highlight w:val="none"/>
        </w:rPr>
        <w:t xml:space="preserve">（以下简称“甲方”）</w:t>
      </w:r>
      <w:r>
        <w:rPr>
          <w:rFonts w:ascii="宋体" w:hAnsi="宋体" w:cs="宋体"/>
          <w:b/>
          <w:szCs w:val="21"/>
          <w:highlight w:val="none"/>
        </w:rPr>
      </w:r>
      <w:r/>
    </w:p>
    <w:p>
      <w:pPr>
        <w:pStyle w:val="966"/>
        <w:spacing w:line="480" w:lineRule="exact"/>
        <w:rPr>
          <w:rFonts w:ascii="宋体" w:hAnsi="宋体" w:cs="宋体"/>
          <w:b/>
          <w:szCs w:val="21"/>
          <w:highlight w:val="none"/>
        </w:rPr>
      </w:pPr>
      <w:r>
        <w:rPr>
          <w:rFonts w:hint="eastAsia" w:ascii="宋体" w:hAnsi="宋体" w:cs="宋体"/>
          <w:b/>
          <w:szCs w:val="21"/>
          <w:highlight w:val="none"/>
        </w:rPr>
        <w:t xml:space="preserve">地址</w:t>
      </w:r>
      <w:r>
        <w:rPr>
          <w:rFonts w:ascii="宋体" w:hAnsi="宋体" w:cs="宋体"/>
          <w:b/>
          <w:szCs w:val="21"/>
          <w:highlight w:val="none"/>
        </w:rPr>
        <w:t xml:space="preserve">：</w:t>
      </w:r>
      <w:r>
        <w:rPr>
          <w:rFonts w:hint="eastAsia" w:ascii="宋体" w:hAnsi="宋体" w:cs="宋体"/>
          <w:b/>
          <w:szCs w:val="21"/>
          <w:highlight w:val="none"/>
        </w:rPr>
        <w:t xml:space="preserve"> </w:t>
      </w:r>
      <w:r>
        <w:rPr>
          <w:rFonts w:ascii="宋体" w:hAnsi="宋体" w:cs="宋体"/>
          <w:b/>
          <w:szCs w:val="21"/>
          <w:highlight w:val="none"/>
        </w:rPr>
      </w:r>
      <w:r/>
    </w:p>
    <w:p>
      <w:pPr>
        <w:pStyle w:val="966"/>
        <w:spacing w:line="480" w:lineRule="exact"/>
        <w:rPr>
          <w:rFonts w:ascii="宋体" w:hAnsi="宋体" w:cs="宋体"/>
          <w:b/>
          <w:szCs w:val="21"/>
          <w:highlight w:val="none"/>
        </w:rPr>
      </w:pPr>
      <w:r>
        <w:rPr>
          <w:rFonts w:hint="eastAsia" w:ascii="宋体" w:hAnsi="宋体" w:cs="宋体"/>
          <w:b/>
          <w:szCs w:val="21"/>
          <w:highlight w:val="none"/>
        </w:rPr>
        <w:t xml:space="preserve">乙方：</w:t>
      </w:r>
      <w:r>
        <w:rPr>
          <w:rFonts w:hint="eastAsia" w:ascii="宋体" w:hAnsi="宋体" w:cs="宋体"/>
          <w:b/>
          <w:szCs w:val="21"/>
          <w:highlight w:val="none"/>
          <w:u w:val="single"/>
        </w:rPr>
        <w:t xml:space="preserve">                                      </w:t>
      </w:r>
      <w:r>
        <w:rPr>
          <w:rFonts w:hint="eastAsia" w:ascii="宋体" w:hAnsi="宋体" w:cs="宋体"/>
          <w:b/>
          <w:szCs w:val="21"/>
          <w:highlight w:val="none"/>
        </w:rPr>
        <w:t xml:space="preserve">（以下简称“乙方”）</w:t>
      </w:r>
      <w:r>
        <w:rPr>
          <w:rFonts w:ascii="宋体" w:hAnsi="宋体" w:cs="宋体"/>
          <w:b/>
          <w:szCs w:val="21"/>
          <w:highlight w:val="none"/>
        </w:rPr>
      </w:r>
      <w:r/>
    </w:p>
    <w:p>
      <w:pPr>
        <w:pStyle w:val="966"/>
        <w:spacing w:line="480" w:lineRule="exact"/>
        <w:rPr>
          <w:rFonts w:ascii="宋体" w:hAnsi="宋体" w:cs="宋体"/>
          <w:b/>
          <w:szCs w:val="21"/>
          <w:highlight w:val="none"/>
        </w:rPr>
      </w:pPr>
      <w:r>
        <w:rPr>
          <w:rFonts w:hint="eastAsia" w:ascii="宋体" w:hAnsi="宋体" w:cs="宋体"/>
          <w:b/>
          <w:szCs w:val="21"/>
          <w:highlight w:val="none"/>
        </w:rPr>
        <w:t xml:space="preserve">地址</w:t>
      </w:r>
      <w:r>
        <w:rPr>
          <w:rFonts w:ascii="宋体" w:hAnsi="宋体" w:cs="宋体"/>
          <w:b/>
          <w:szCs w:val="21"/>
          <w:highlight w:val="none"/>
        </w:rPr>
        <w:t xml:space="preserve">：</w:t>
      </w:r>
      <w:r>
        <w:rPr>
          <w:rFonts w:hint="eastAsia" w:ascii="宋体" w:hAnsi="宋体" w:cs="宋体"/>
          <w:b/>
          <w:szCs w:val="21"/>
          <w:highlight w:val="none"/>
        </w:rPr>
        <w:t xml:space="preserve">                         </w:t>
      </w:r>
      <w:r>
        <w:rPr>
          <w:rFonts w:ascii="宋体" w:hAnsi="宋体" w:cs="宋体"/>
          <w:b/>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rPr>
        <w:t xml:space="preserve">依据《中华人民共和国民法典》及相关法律法规</w:t>
      </w:r>
      <w:r>
        <w:rPr>
          <w:rFonts w:ascii="宋体" w:hAnsi="宋体" w:cs="宋体"/>
          <w:szCs w:val="21"/>
          <w:highlight w:val="none"/>
        </w:rPr>
        <w:t xml:space="preserve">、</w:t>
      </w:r>
      <w:r>
        <w:rPr>
          <w:rFonts w:hint="eastAsia" w:ascii="宋体" w:hAnsi="宋体" w:cs="宋体"/>
          <w:szCs w:val="21"/>
          <w:highlight w:val="none"/>
        </w:rPr>
        <w:t xml:space="preserve">规章制度</w:t>
      </w:r>
      <w:r>
        <w:rPr>
          <w:rFonts w:ascii="宋体" w:hAnsi="宋体" w:cs="宋体"/>
          <w:szCs w:val="21"/>
          <w:highlight w:val="none"/>
        </w:rPr>
        <w:t xml:space="preserve">，</w:t>
      </w:r>
      <w:r>
        <w:rPr>
          <w:rFonts w:hint="eastAsia" w:ascii="宋体" w:hAnsi="宋体" w:cs="宋体"/>
          <w:szCs w:val="21"/>
          <w:highlight w:val="none"/>
        </w:rPr>
        <w:t xml:space="preserve">经甲乙双方协商一致，签订本合同。</w:t>
      </w:r>
      <w:r>
        <w:rPr>
          <w:rFonts w:ascii="宋体" w:hAnsi="宋体" w:cs="宋体"/>
          <w:szCs w:val="21"/>
          <w:highlight w:val="none"/>
        </w:rPr>
      </w:r>
      <w:r/>
    </w:p>
    <w:p>
      <w:pPr>
        <w:pStyle w:val="966"/>
        <w:spacing w:line="48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b/>
          <w:szCs w:val="21"/>
          <w:highlight w:val="none"/>
        </w:rPr>
        <w:t xml:space="preserve">一、</w:t>
      </w:r>
      <w:r>
        <w:rPr>
          <w:rFonts w:hint="eastAsia" w:ascii="宋体" w:hAnsi="宋体" w:cs="宋体"/>
          <w:szCs w:val="21"/>
          <w:highlight w:val="none"/>
        </w:rPr>
        <w:t xml:space="preserve">甲方委托乙方为以下项目提供委托协审服务：</w:t>
      </w: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泰州市妇幼保健院项目结算初审包X</w:t>
      </w:r>
      <w:r>
        <w:rPr>
          <w:rFonts w:hint="eastAsia" w:ascii="宋体" w:hAnsi="宋体" w:cs="宋体"/>
          <w:szCs w:val="21"/>
          <w:highlight w:val="none"/>
        </w:rPr>
        <w:t xml:space="preserve">。</w:t>
      </w:r>
      <w:r>
        <w:rPr>
          <w:rFonts w:ascii="宋体" w:hAnsi="宋体" w:cs="宋体"/>
          <w:szCs w:val="21"/>
          <w:highlight w:val="none"/>
        </w:rPr>
      </w:r>
      <w:r/>
    </w:p>
    <w:p>
      <w:pPr>
        <w:pStyle w:val="966"/>
        <w:ind w:firstLine="420"/>
        <w:spacing w:line="480" w:lineRule="exact"/>
        <w:rPr>
          <w:rFonts w:ascii="宋体" w:hAnsi="宋体" w:cs="宋体"/>
          <w:szCs w:val="21"/>
          <w:highlight w:val="none"/>
          <w:u w:val="singl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项目地点范围</w:t>
      </w:r>
      <w:r>
        <w:rPr>
          <w:rFonts w:ascii="宋体" w:hAnsi="宋体" w:cs="宋体"/>
          <w:szCs w:val="21"/>
          <w:highlight w:val="none"/>
        </w:rPr>
        <w:t xml:space="preserve">：</w:t>
      </w:r>
      <w:r>
        <w:rPr>
          <w:rFonts w:hint="eastAsia" w:ascii="宋体" w:hAnsi="宋体" w:cs="宋体"/>
          <w:szCs w:val="21"/>
          <w:highlight w:val="none"/>
          <w:u w:val="single"/>
        </w:rPr>
        <w:t xml:space="preserve">泰州市医药高新区引凤路366号</w:t>
      </w:r>
      <w:r>
        <w:rPr>
          <w:rFonts w:ascii="宋体" w:hAnsi="宋体" w:cs="宋体"/>
          <w:szCs w:val="21"/>
          <w:highlight w:val="none"/>
          <w:u w:val="single"/>
        </w:rPr>
      </w:r>
      <w:r/>
    </w:p>
    <w:p>
      <w:pPr>
        <w:pStyle w:val="966"/>
        <w:ind w:firstLine="420"/>
        <w:spacing w:line="480" w:lineRule="exact"/>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服务内容</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966"/>
        <w:ind w:firstLine="420"/>
        <w:spacing w:line="480" w:lineRule="exact"/>
        <w:rPr>
          <w:rFonts w:hint="eastAsia" w:ascii="宋体" w:hAnsi="宋体" w:cs="宋体"/>
          <w:szCs w:val="21"/>
          <w:highlight w:val="none"/>
          <w:u w:val="single"/>
        </w:rPr>
      </w:pPr>
      <w:r>
        <w:rPr>
          <w:rFonts w:hint="eastAsia" w:ascii="宋体" w:hAnsi="宋体" w:cs="宋体"/>
          <w:szCs w:val="21"/>
          <w:highlight w:val="none"/>
          <w:u w:val="single"/>
        </w:rPr>
      </w:r>
      <w:r>
        <w:rPr>
          <w:rFonts w:hint="eastAsia" w:ascii="宋体" w:hAnsi="宋体" w:cs="宋体"/>
          <w:szCs w:val="21"/>
          <w:highlight w:val="none"/>
          <w:u w:val="single"/>
        </w:rPr>
        <w:t xml:space="preserve">包1：土建主体项目竣工结算的真实性、准确性、完整性和时效性等审核；项目</w:t>
      </w:r>
      <w:r>
        <w:rPr>
          <w:highlight w:val="none"/>
        </w:rPr>
        <w:fldChar w:fldCharType="begin"/>
      </w:r>
      <w:r>
        <w:rPr>
          <w:highlight w:val="none"/>
        </w:rPr>
        <w:instrText xml:space="preserve"> HYPERLINK "https://baike.sogou.com/lemma/ShowInnerLink.htm?lemmaId=843061&amp;ss_c=ssc.citiao.link" </w:instrText>
      </w:r>
      <w:r>
        <w:rPr>
          <w:highlight w:val="none"/>
        </w:rPr>
        <w:fldChar w:fldCharType="separate"/>
      </w:r>
      <w:r>
        <w:rPr>
          <w:rFonts w:hint="eastAsia" w:ascii="宋体" w:hAnsi="宋体" w:cs="宋体"/>
          <w:szCs w:val="21"/>
          <w:highlight w:val="none"/>
          <w:u w:val="single"/>
        </w:rPr>
        <w:t xml:space="preserve">基本建设程序</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合规性和基本建设管理制度执行情况审核；项目招标程序、招标方式、招标文件、各项合同等合规性审核；项目政府采购情况审核；项目概算执行情况以及项目实施过程中发生的签证变更及索赔情况审核等。</w:t>
      </w:r>
      <w:r>
        <w:rPr>
          <w:rFonts w:hint="eastAsia" w:ascii="宋体" w:hAnsi="宋体" w:cs="宋体"/>
          <w:szCs w:val="21"/>
          <w:highlight w:val="none"/>
          <w:u w:val="single"/>
        </w:rPr>
      </w:r>
      <w:r/>
    </w:p>
    <w:p>
      <w:pPr>
        <w:pStyle w:val="966"/>
        <w:ind w:firstLine="420"/>
        <w:spacing w:line="480" w:lineRule="exact"/>
        <w:rPr>
          <w:rFonts w:ascii="宋体" w:hAnsi="宋体" w:cs="宋体"/>
          <w:szCs w:val="21"/>
          <w:highlight w:val="none"/>
          <w:u w:val="single"/>
        </w:rPr>
      </w:pPr>
      <w:r>
        <w:rPr>
          <w:rFonts w:hint="eastAsia" w:ascii="宋体" w:hAnsi="宋体" w:cs="宋体"/>
          <w:szCs w:val="21"/>
          <w:highlight w:val="none"/>
          <w:u w:val="single"/>
        </w:rPr>
      </w:r>
      <w:r>
        <w:rPr>
          <w:rFonts w:hint="eastAsia" w:ascii="宋体" w:hAnsi="宋体" w:cs="宋体"/>
          <w:szCs w:val="21"/>
          <w:highlight w:val="none"/>
          <w:u w:val="single"/>
        </w:rPr>
        <w:t xml:space="preserve">包2：除土建主体以外项目竣工结算的真实性、准确性、完整性和时效性等审核；项目</w:t>
      </w:r>
      <w:r>
        <w:rPr>
          <w:highlight w:val="none"/>
        </w:rPr>
        <w:fldChar w:fldCharType="begin"/>
      </w:r>
      <w:r>
        <w:rPr>
          <w:highlight w:val="none"/>
        </w:rPr>
        <w:instrText xml:space="preserve"> HYPERLINK "https://baike.sogou.com/lemma/ShowInnerLink.htm?lemmaId=843061&amp;ss_c=ssc.citiao.link" </w:instrText>
      </w:r>
      <w:r>
        <w:rPr>
          <w:highlight w:val="none"/>
        </w:rPr>
        <w:fldChar w:fldCharType="separate"/>
      </w:r>
      <w:r>
        <w:rPr>
          <w:rFonts w:hint="eastAsia" w:ascii="宋体" w:hAnsi="宋体" w:cs="宋体"/>
          <w:szCs w:val="21"/>
          <w:highlight w:val="none"/>
          <w:u w:val="single"/>
        </w:rPr>
        <w:t xml:space="preserve">基本建设程序</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合规性和基本建设管理制度执行情况审核；项目招标程序、招标方式、招标文件、各项合同等合规性审核；项目政府采购情况审核；项目概算执行情况以及项目实施过程中发生的签证变更及索赔情况审核等。</w:t>
      </w:r>
      <w:r>
        <w:rPr>
          <w:rFonts w:ascii="宋体" w:hAnsi="宋体" w:cs="宋体"/>
          <w:szCs w:val="21"/>
          <w:highlight w:val="none"/>
          <w:u w:val="single"/>
        </w:rPr>
      </w:r>
      <w:r/>
    </w:p>
    <w:p>
      <w:pPr>
        <w:pStyle w:val="966"/>
        <w:ind w:firstLine="420"/>
        <w:spacing w:line="480" w:lineRule="exact"/>
        <w:rPr>
          <w:rFonts w:ascii="宋体" w:hAnsi="宋体" w:cs="宋体"/>
          <w:szCs w:val="21"/>
          <w:highlight w:val="none"/>
          <w:u w:val="single"/>
        </w:rPr>
      </w:pPr>
      <w:r>
        <w:rPr>
          <w:rFonts w:hint="eastAsia" w:ascii="宋体" w:hAnsi="宋体" w:cs="宋体"/>
          <w:szCs w:val="21"/>
          <w:highlight w:val="none"/>
          <w:u w:val="single"/>
          <w:lang w:eastAsia="zh-CN"/>
        </w:rPr>
        <w:t xml:space="preserve">4.</w:t>
      </w:r>
      <w:r>
        <w:rPr>
          <w:rFonts w:hint="eastAsia" w:ascii="宋体" w:hAnsi="宋体" w:cs="宋体"/>
          <w:szCs w:val="21"/>
          <w:highlight w:val="none"/>
          <w:u w:val="single"/>
        </w:rPr>
        <w:t xml:space="preserve">发生以下情形之一的</w:t>
      </w:r>
      <w:r>
        <w:rPr>
          <w:rFonts w:ascii="宋体" w:hAnsi="宋体" w:cs="宋体"/>
          <w:szCs w:val="21"/>
          <w:highlight w:val="none"/>
          <w:u w:val="single"/>
        </w:rPr>
        <w:t xml:space="preserve">，</w:t>
      </w:r>
      <w:r>
        <w:rPr>
          <w:rFonts w:hint="eastAsia" w:ascii="宋体" w:hAnsi="宋体" w:cs="宋体"/>
          <w:szCs w:val="21"/>
          <w:highlight w:val="none"/>
          <w:u w:val="single"/>
        </w:rPr>
        <w:t xml:space="preserve">乙方应按甲方要求完成因此产生的</w:t>
      </w:r>
      <w:r>
        <w:rPr>
          <w:rFonts w:ascii="宋体" w:hAnsi="宋体" w:cs="宋体"/>
          <w:szCs w:val="21"/>
          <w:highlight w:val="none"/>
          <w:u w:val="single"/>
        </w:rPr>
        <w:t xml:space="preserve">额外</w:t>
      </w:r>
      <w:r>
        <w:rPr>
          <w:rFonts w:hint="eastAsia" w:ascii="宋体" w:hAnsi="宋体" w:cs="宋体"/>
          <w:szCs w:val="21"/>
          <w:highlight w:val="none"/>
          <w:u w:val="single"/>
        </w:rPr>
        <w:t xml:space="preserve">协审</w:t>
      </w:r>
      <w:r>
        <w:rPr>
          <w:rFonts w:ascii="宋体" w:hAnsi="宋体" w:cs="宋体"/>
          <w:szCs w:val="21"/>
          <w:highlight w:val="none"/>
          <w:u w:val="single"/>
        </w:rPr>
        <w:t xml:space="preserve">工作，</w:t>
      </w:r>
      <w:r>
        <w:rPr>
          <w:rFonts w:hint="eastAsia" w:ascii="宋体" w:hAnsi="宋体" w:cs="宋体"/>
          <w:szCs w:val="21"/>
          <w:highlight w:val="none"/>
          <w:u w:val="single"/>
        </w:rPr>
        <w:t xml:space="preserve">甲方无需额外支付费用</w:t>
      </w:r>
      <w:r>
        <w:rPr>
          <w:rFonts w:ascii="宋体" w:hAnsi="宋体" w:cs="宋体"/>
          <w:szCs w:val="21"/>
          <w:highlight w:val="none"/>
          <w:u w:val="single"/>
        </w:rPr>
        <w:t xml:space="preserve">：</w:t>
      </w:r>
      <w:r>
        <w:rPr>
          <w:rFonts w:ascii="宋体" w:hAnsi="宋体" w:cs="宋体"/>
          <w:szCs w:val="21"/>
          <w:highlight w:val="none"/>
          <w:u w:val="single"/>
        </w:rPr>
      </w:r>
      <w:r/>
    </w:p>
    <w:p>
      <w:pPr>
        <w:pStyle w:val="966"/>
        <w:ind w:firstLine="420"/>
        <w:spacing w:line="480" w:lineRule="exact"/>
        <w:rPr>
          <w:rFonts w:ascii="宋体" w:hAnsi="宋体" w:cs="宋体"/>
          <w:szCs w:val="21"/>
          <w:highlight w:val="none"/>
          <w:u w:val="single"/>
        </w:rPr>
      </w:pPr>
      <w:r>
        <w:rPr>
          <w:rFonts w:ascii="宋体" w:hAnsi="宋体" w:cs="宋体"/>
          <w:szCs w:val="21"/>
          <w:highlight w:val="none"/>
          <w:u w:val="single"/>
        </w:rPr>
        <w:t xml:space="preserve">（1）由于</w:t>
      </w:r>
      <w:r>
        <w:rPr>
          <w:rFonts w:hint="eastAsia" w:ascii="宋体" w:hAnsi="宋体" w:cs="宋体"/>
          <w:szCs w:val="21"/>
          <w:highlight w:val="none"/>
          <w:u w:val="single"/>
        </w:rPr>
        <w:t xml:space="preserve">甲方</w:t>
      </w:r>
      <w:r>
        <w:rPr>
          <w:rFonts w:ascii="宋体" w:hAnsi="宋体" w:cs="宋体"/>
          <w:szCs w:val="21"/>
          <w:highlight w:val="none"/>
          <w:u w:val="single"/>
        </w:rPr>
        <w:t xml:space="preserve">提供的图纸等条件资料发生</w:t>
      </w:r>
      <w:r>
        <w:rPr>
          <w:rFonts w:hint="eastAsia" w:ascii="宋体" w:hAnsi="宋体" w:cs="宋体"/>
          <w:szCs w:val="21"/>
          <w:highlight w:val="none"/>
          <w:u w:val="single"/>
        </w:rPr>
        <w:t xml:space="preserve">了</w:t>
      </w:r>
      <w:r>
        <w:rPr>
          <w:rFonts w:ascii="宋体" w:hAnsi="宋体" w:cs="宋体"/>
          <w:szCs w:val="21"/>
          <w:highlight w:val="none"/>
          <w:u w:val="single"/>
        </w:rPr>
        <w:t xml:space="preserve">变化，咨询人根据变化的条件资料发生的重复咨询工作；</w:t>
      </w:r>
      <w:r>
        <w:rPr>
          <w:rFonts w:ascii="宋体" w:hAnsi="宋体" w:cs="宋体"/>
          <w:szCs w:val="21"/>
          <w:highlight w:val="none"/>
          <w:u w:val="single"/>
        </w:rPr>
      </w:r>
      <w:r/>
    </w:p>
    <w:p>
      <w:pPr>
        <w:pStyle w:val="966"/>
        <w:ind w:firstLine="420"/>
        <w:spacing w:line="480" w:lineRule="exact"/>
        <w:rPr>
          <w:rFonts w:ascii="宋体" w:hAnsi="宋体" w:cs="宋体"/>
          <w:szCs w:val="21"/>
          <w:highlight w:val="none"/>
          <w:u w:val="single"/>
        </w:rPr>
      </w:pPr>
      <w:r>
        <w:rPr>
          <w:rFonts w:ascii="宋体" w:hAnsi="宋体" w:cs="宋体"/>
          <w:szCs w:val="21"/>
          <w:highlight w:val="none"/>
          <w:u w:val="single"/>
        </w:rPr>
        <w:t xml:space="preserve">（2）实施工程施工阶段造价咨询业务，工程建设周期延长</w:t>
      </w:r>
      <w:r>
        <w:rPr>
          <w:rFonts w:hint="eastAsia" w:ascii="宋体" w:hAnsi="宋体" w:cs="宋体"/>
          <w:szCs w:val="21"/>
          <w:highlight w:val="none"/>
          <w:u w:val="single"/>
        </w:rPr>
        <w:t xml:space="preserve">的</w:t>
      </w:r>
      <w:r>
        <w:rPr>
          <w:rFonts w:ascii="宋体" w:hAnsi="宋体" w:cs="宋体"/>
          <w:szCs w:val="21"/>
          <w:highlight w:val="none"/>
          <w:u w:val="single"/>
        </w:rPr>
        <w:t xml:space="preserve">；</w:t>
      </w:r>
      <w:r>
        <w:rPr>
          <w:rFonts w:ascii="宋体" w:hAnsi="宋体" w:cs="宋体"/>
          <w:szCs w:val="21"/>
          <w:highlight w:val="none"/>
          <w:u w:val="single"/>
        </w:rPr>
      </w:r>
      <w:r/>
    </w:p>
    <w:p>
      <w:pPr>
        <w:pStyle w:val="966"/>
        <w:ind w:firstLine="420"/>
        <w:spacing w:line="480" w:lineRule="exact"/>
        <w:rPr>
          <w:rFonts w:ascii="宋体" w:hAnsi="宋体" w:cs="宋体"/>
          <w:szCs w:val="21"/>
          <w:highlight w:val="none"/>
          <w:u w:val="single"/>
        </w:rPr>
      </w:pPr>
      <w:r>
        <w:rPr>
          <w:rFonts w:ascii="宋体" w:hAnsi="宋体" w:cs="宋体"/>
          <w:szCs w:val="21"/>
          <w:highlight w:val="none"/>
          <w:u w:val="single"/>
        </w:rPr>
        <w:t xml:space="preserve">（3）</w:t>
      </w:r>
      <w:r>
        <w:rPr>
          <w:rFonts w:hint="eastAsia" w:ascii="宋体" w:hAnsi="宋体" w:cs="宋体"/>
          <w:szCs w:val="21"/>
          <w:highlight w:val="none"/>
          <w:u w:val="single"/>
          <w:lang w:eastAsia="zh-CN"/>
        </w:rPr>
        <w:t xml:space="preserve">其他</w:t>
      </w:r>
      <w:r>
        <w:rPr>
          <w:rFonts w:hint="eastAsia" w:ascii="宋体" w:hAnsi="宋体" w:cs="宋体"/>
          <w:szCs w:val="21"/>
          <w:highlight w:val="none"/>
          <w:u w:val="single"/>
        </w:rPr>
        <w:t xml:space="preserve">甲乙双方协商一致的情形</w:t>
      </w:r>
      <w:r>
        <w:rPr>
          <w:rFonts w:ascii="宋体" w:hAnsi="宋体" w:cs="宋体"/>
          <w:szCs w:val="21"/>
          <w:highlight w:val="none"/>
          <w:u w:val="single"/>
        </w:rPr>
        <w:t xml:space="preserve">。</w:t>
      </w:r>
      <w:r>
        <w:rPr>
          <w:rFonts w:ascii="宋体" w:hAnsi="宋体" w:cs="宋体"/>
          <w:szCs w:val="21"/>
          <w:highlight w:val="none"/>
          <w:u w:val="singl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rPr>
        <w:t xml:space="preserve">二、乙方同意按照本合同的规定，承担本合同中议定范围内的委托协审业务。</w:t>
      </w: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rPr>
        <w:t xml:space="preserve">三、甲方同意按照本合同规定的期限、方式、币种、额度向乙方支付协审费。</w:t>
      </w:r>
      <w:r>
        <w:rPr>
          <w:rFonts w:ascii="宋体" w:hAnsi="宋体" w:cs="宋体"/>
          <w:szCs w:val="21"/>
          <w:highlight w:val="none"/>
        </w:rPr>
      </w:r>
      <w:r/>
    </w:p>
    <w:p>
      <w:pPr>
        <w:pStyle w:val="966"/>
        <w:ind w:firstLine="420"/>
        <w:spacing w:line="480" w:lineRule="exact"/>
        <w:rPr>
          <w:rFonts w:ascii="宋体" w:hAnsi="宋体" w:cs="宋体"/>
          <w:szCs w:val="21"/>
          <w:highlight w:val="none"/>
          <w:u w:val="single"/>
        </w:rPr>
      </w:pPr>
      <w:r>
        <w:rPr>
          <w:rFonts w:hint="eastAsia" w:ascii="宋体" w:hAnsi="宋体" w:cs="宋体"/>
          <w:szCs w:val="21"/>
          <w:highlight w:val="none"/>
        </w:rPr>
        <w:t xml:space="preserve">四、本委托协审业务期限</w:t>
      </w:r>
      <w:r>
        <w:rPr>
          <w:rFonts w:hint="eastAsia" w:ascii="宋体" w:hAnsi="宋体" w:cs="宋体"/>
          <w:szCs w:val="21"/>
          <w:highlight w:val="none"/>
          <w:lang w:eastAsia="zh-CN"/>
        </w:rPr>
        <w:t xml:space="preserve">：</w:t>
      </w:r>
      <w:r>
        <w:rPr>
          <w:rFonts w:hint="eastAsia" w:ascii="宋体" w:hAnsi="宋体" w:cs="宋体"/>
          <w:szCs w:val="21"/>
          <w:highlight w:val="none"/>
        </w:rPr>
        <w:t xml:space="preserve">审核时间为从接到竣工结算和完整的竣工结算资料之日起 60 日历天。</w:t>
      </w:r>
      <w:r>
        <w:rPr>
          <w:rFonts w:ascii="宋体" w:hAnsi="宋体" w:cs="宋体"/>
          <w:szCs w:val="21"/>
          <w:highlight w:val="none"/>
          <w:u w:val="single"/>
        </w:rPr>
      </w:r>
      <w:r/>
    </w:p>
    <w:p>
      <w:pPr>
        <w:pStyle w:val="966"/>
        <w:ind w:firstLine="412"/>
        <w:jc w:val="left"/>
        <w:spacing w:line="480" w:lineRule="exact"/>
        <w:rPr>
          <w:rFonts w:ascii="宋体" w:hAnsi="宋体" w:cs="宋体"/>
          <w:szCs w:val="21"/>
          <w:highlight w:val="none"/>
          <w:u w:val="single"/>
        </w:rPr>
      </w:pPr>
      <w:r>
        <w:rPr>
          <w:rFonts w:hint="eastAsia" w:ascii="宋体" w:hAnsi="宋体" w:cs="宋体"/>
          <w:szCs w:val="21"/>
          <w:highlight w:val="none"/>
        </w:rPr>
        <w:t xml:space="preserve">五、本合同适用的法律法规及规定：</w:t>
      </w:r>
      <w:r>
        <w:rPr>
          <w:rFonts w:hint="eastAsia" w:ascii="宋体" w:hAnsi="宋体" w:cs="宋体"/>
          <w:szCs w:val="21"/>
          <w:highlight w:val="none"/>
          <w:u w:val="single"/>
        </w:rPr>
        <w:t xml:space="preserve">《中华人民共和国民法典》、《中华人民共和国建筑法》、《中华人民共和国政府采购法》、《江苏省建设工程造价管理办法》及其他相关的现行国家法律和地方法规规章及工程造价、竣工财务决算管理规定执行。</w:t>
      </w:r>
      <w:r>
        <w:rPr>
          <w:rFonts w:ascii="宋体" w:hAnsi="宋体" w:cs="宋体"/>
          <w:szCs w:val="21"/>
          <w:highlight w:val="none"/>
          <w:u w:val="single"/>
        </w:rPr>
      </w:r>
      <w:r/>
    </w:p>
    <w:p>
      <w:pPr>
        <w:pStyle w:val="966"/>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六、委托协审合同的书写、解释和说明、以汉语为主导语言。当不同语言文本发生不同解释时，以汉语合同文本为准。</w:t>
      </w:r>
      <w:r>
        <w:rPr>
          <w:rFonts w:ascii="宋体" w:hAnsi="宋体" w:cs="宋体"/>
          <w:szCs w:val="21"/>
          <w:highlight w:val="none"/>
        </w:rPr>
      </w:r>
      <w:r/>
    </w:p>
    <w:p>
      <w:pPr>
        <w:pStyle w:val="966"/>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七、乙方承诺派出</w:t>
      </w:r>
      <w:r>
        <w:rPr>
          <w:rFonts w:hint="eastAsia" w:ascii="宋体" w:hAnsi="宋体" w:cs="宋体"/>
          <w:szCs w:val="21"/>
          <w:highlight w:val="none"/>
          <w:u w:val="single"/>
        </w:rPr>
        <w:t xml:space="preserve">      </w:t>
      </w:r>
      <w:r>
        <w:rPr>
          <w:rFonts w:hint="eastAsia" w:ascii="宋体" w:hAnsi="宋体" w:cs="宋体"/>
          <w:szCs w:val="21"/>
          <w:highlight w:val="none"/>
        </w:rPr>
        <w:t xml:space="preserve">名专业人员参与本项目的协审，其中国家注册造价工程师</w:t>
      </w:r>
      <w:r>
        <w:rPr>
          <w:rFonts w:ascii="宋体" w:hAnsi="宋体" w:cs="宋体"/>
          <w:szCs w:val="21"/>
          <w:highlight w:val="none"/>
        </w:rPr>
      </w:r>
      <w:r/>
    </w:p>
    <w:p>
      <w:pPr>
        <w:pStyle w:val="966"/>
        <w:jc w:val="left"/>
        <w:spacing w:line="480" w:lineRule="exact"/>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人，拟派项目负责人</w:t>
      </w:r>
      <w:r>
        <w:rPr>
          <w:rFonts w:hint="eastAsia" w:ascii="宋体" w:hAnsi="宋体" w:cs="宋体"/>
          <w:szCs w:val="21"/>
          <w:highlight w:val="none"/>
          <w:u w:val="single"/>
        </w:rPr>
        <w:t xml:space="preserve">      </w:t>
      </w:r>
      <w:r>
        <w:rPr>
          <w:rFonts w:hint="eastAsia" w:ascii="宋体" w:hAnsi="宋体" w:cs="宋体"/>
          <w:szCs w:val="21"/>
          <w:highlight w:val="none"/>
        </w:rPr>
        <w:t xml:space="preserve">，执业资格</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1090"/>
        <w:ind w:firstLine="0"/>
        <w:spacing w:line="480" w:lineRule="exact"/>
        <w:rPr>
          <w:rFonts w:hAnsi="宋体" w:cs="宋体"/>
          <w:szCs w:val="21"/>
          <w:highlight w:val="none"/>
        </w:rPr>
      </w:pPr>
      <w:r>
        <w:rPr>
          <w:rFonts w:hint="eastAsia" w:hAnsi="宋体" w:cs="宋体"/>
          <w:szCs w:val="21"/>
          <w:highlight w:val="none"/>
        </w:rPr>
        <w:t xml:space="preserve">项目组人员1 </w:t>
      </w:r>
      <w:r>
        <w:rPr>
          <w:rFonts w:hint="eastAsia" w:hAnsi="宋体" w:cs="宋体"/>
          <w:szCs w:val="21"/>
          <w:highlight w:val="none"/>
          <w:u w:val="single"/>
        </w:rPr>
        <w:t xml:space="preserve">              </w:t>
      </w:r>
      <w:r>
        <w:rPr>
          <w:rFonts w:hint="eastAsia" w:hAnsi="宋体" w:cs="宋体"/>
          <w:szCs w:val="21"/>
          <w:highlight w:val="none"/>
        </w:rPr>
        <w:t xml:space="preserve">，执业资格</w:t>
      </w:r>
      <w:r>
        <w:rPr>
          <w:rFonts w:hint="eastAsia" w:hAnsi="宋体" w:cs="宋体"/>
          <w:szCs w:val="21"/>
          <w:highlight w:val="none"/>
          <w:u w:val="single"/>
        </w:rPr>
        <w:t xml:space="preserve">                         </w:t>
      </w:r>
      <w:r>
        <w:rPr>
          <w:rFonts w:hint="eastAsia" w:hAnsi="宋体" w:cs="宋体"/>
          <w:szCs w:val="21"/>
          <w:highlight w:val="none"/>
        </w:rPr>
        <w:t xml:space="preserve">。</w:t>
      </w:r>
      <w:r>
        <w:rPr>
          <w:rFonts w:hAnsi="宋体" w:cs="宋体"/>
          <w:szCs w:val="21"/>
          <w:highlight w:val="none"/>
        </w:rPr>
      </w:r>
      <w:r/>
    </w:p>
    <w:p>
      <w:pPr>
        <w:pStyle w:val="1090"/>
        <w:ind w:firstLine="0"/>
        <w:spacing w:line="480" w:lineRule="exact"/>
        <w:rPr>
          <w:rFonts w:hAnsi="宋体" w:cs="宋体"/>
          <w:szCs w:val="21"/>
          <w:highlight w:val="none"/>
        </w:rPr>
      </w:pPr>
      <w:r>
        <w:rPr>
          <w:rFonts w:hint="eastAsia" w:hAnsi="宋体" w:cs="宋体"/>
          <w:szCs w:val="21"/>
          <w:highlight w:val="none"/>
        </w:rPr>
        <w:t xml:space="preserve">项目组人员2 </w:t>
      </w:r>
      <w:r>
        <w:rPr>
          <w:rFonts w:hint="eastAsia" w:hAnsi="宋体" w:cs="宋体"/>
          <w:szCs w:val="21"/>
          <w:highlight w:val="none"/>
          <w:u w:val="single"/>
        </w:rPr>
        <w:t xml:space="preserve">                </w:t>
      </w:r>
      <w:r>
        <w:rPr>
          <w:rFonts w:hint="eastAsia" w:hAnsi="宋体" w:cs="宋体"/>
          <w:szCs w:val="21"/>
          <w:highlight w:val="none"/>
        </w:rPr>
        <w:t xml:space="preserve">，执业资格</w:t>
      </w:r>
      <w:r>
        <w:rPr>
          <w:rFonts w:hint="eastAsia" w:hAnsi="宋体" w:cs="宋体"/>
          <w:szCs w:val="21"/>
          <w:highlight w:val="none"/>
          <w:u w:val="single"/>
        </w:rPr>
        <w:t xml:space="preserve">                         </w:t>
      </w:r>
      <w:r>
        <w:rPr>
          <w:rFonts w:hint="eastAsia" w:hAnsi="宋体" w:cs="宋体"/>
          <w:szCs w:val="21"/>
          <w:highlight w:val="none"/>
        </w:rPr>
        <w:t xml:space="preserve">。</w:t>
      </w:r>
      <w:r>
        <w:rPr>
          <w:rFonts w:hAnsi="宋体" w:cs="宋体"/>
          <w:szCs w:val="21"/>
          <w:highlight w:val="none"/>
        </w:rPr>
      </w:r>
      <w:r/>
    </w:p>
    <w:p>
      <w:pPr>
        <w:pStyle w:val="1090"/>
        <w:ind w:firstLine="0"/>
        <w:spacing w:line="480" w:lineRule="exact"/>
        <w:rPr>
          <w:rFonts w:hAnsi="宋体" w:cs="宋体"/>
          <w:szCs w:val="21"/>
          <w:highlight w:val="none"/>
        </w:rPr>
      </w:pPr>
      <w:r>
        <w:rPr>
          <w:rFonts w:hint="eastAsia" w:hAnsi="宋体" w:cs="宋体"/>
          <w:szCs w:val="21"/>
          <w:highlight w:val="none"/>
        </w:rPr>
        <w:t xml:space="preserve">项目组人员3 </w:t>
      </w:r>
      <w:r>
        <w:rPr>
          <w:rFonts w:hint="eastAsia" w:hAnsi="宋体" w:cs="宋体"/>
          <w:szCs w:val="21"/>
          <w:highlight w:val="none"/>
          <w:u w:val="single"/>
        </w:rPr>
        <w:t xml:space="preserve">               </w:t>
      </w:r>
      <w:r>
        <w:rPr>
          <w:rFonts w:hint="eastAsia" w:hAnsi="宋体" w:cs="宋体"/>
          <w:szCs w:val="21"/>
          <w:highlight w:val="none"/>
        </w:rPr>
        <w:t xml:space="preserve">，执业资格</w:t>
      </w:r>
      <w:r>
        <w:rPr>
          <w:rFonts w:hint="eastAsia" w:hAnsi="宋体" w:cs="宋体"/>
          <w:szCs w:val="21"/>
          <w:highlight w:val="none"/>
          <w:u w:val="single"/>
        </w:rPr>
        <w:t xml:space="preserve">                            </w:t>
      </w:r>
      <w:r>
        <w:rPr>
          <w:rFonts w:hint="eastAsia" w:hAnsi="宋体" w:cs="宋体"/>
          <w:szCs w:val="21"/>
          <w:highlight w:val="none"/>
        </w:rPr>
        <w:t xml:space="preserve">。</w:t>
      </w:r>
      <w:r>
        <w:rPr>
          <w:rFonts w:hAnsi="宋体" w:cs="宋体"/>
          <w:szCs w:val="21"/>
          <w:highlight w:val="none"/>
        </w:rPr>
      </w:r>
      <w:r/>
    </w:p>
    <w:p>
      <w:pPr>
        <w:pStyle w:val="1090"/>
        <w:ind w:firstLine="0"/>
        <w:spacing w:line="480" w:lineRule="exact"/>
        <w:rPr>
          <w:rFonts w:hint="eastAsia" w:hAnsi="宋体" w:cs="宋体"/>
          <w:szCs w:val="21"/>
          <w:highlight w:val="none"/>
        </w:rPr>
      </w:pPr>
      <w:r>
        <w:rPr>
          <w:rFonts w:hint="eastAsia" w:hAnsi="宋体" w:cs="宋体"/>
          <w:szCs w:val="21"/>
          <w:highlight w:val="none"/>
        </w:rPr>
        <w:t xml:space="preserve">项目组人员4</w:t>
      </w:r>
      <w:r>
        <w:rPr>
          <w:rFonts w:hint="eastAsia" w:hAnsi="宋体" w:cs="宋体"/>
          <w:szCs w:val="21"/>
          <w:highlight w:val="none"/>
          <w:u w:val="single"/>
        </w:rPr>
        <w:t xml:space="preserve">                </w:t>
      </w:r>
      <w:r>
        <w:rPr>
          <w:rFonts w:hint="eastAsia" w:hAnsi="宋体" w:cs="宋体"/>
          <w:szCs w:val="21"/>
          <w:highlight w:val="none"/>
        </w:rPr>
        <w:t xml:space="preserve">，执业资格</w:t>
      </w:r>
      <w:r>
        <w:rPr>
          <w:rFonts w:hint="eastAsia" w:hAnsi="宋体" w:cs="宋体"/>
          <w:szCs w:val="21"/>
          <w:highlight w:val="none"/>
          <w:u w:val="single"/>
        </w:rPr>
        <w:t xml:space="preserve">                            </w:t>
      </w:r>
      <w:r>
        <w:rPr>
          <w:rFonts w:hint="eastAsia" w:hAnsi="宋体" w:cs="宋体"/>
          <w:szCs w:val="21"/>
          <w:highlight w:val="none"/>
        </w:rPr>
        <w:t xml:space="preserve">。</w:t>
      </w:r>
      <w:r>
        <w:rPr>
          <w:rFonts w:hint="eastAsia" w:hAnsi="宋体" w:cs="宋体"/>
          <w:szCs w:val="21"/>
          <w:highlight w:val="none"/>
        </w:rPr>
      </w:r>
      <w:r/>
    </w:p>
    <w:p>
      <w:pPr>
        <w:pStyle w:val="966"/>
        <w:rPr>
          <w:highlight w:val="none"/>
        </w:rPr>
      </w:pPr>
      <w:r>
        <w:rPr>
          <w:rFonts w:hint="eastAsia" w:ascii="宋体" w:hAnsi="宋体"/>
          <w:highlight w:val="none"/>
        </w:rPr>
      </w:r>
      <w:r/>
    </w:p>
    <w:p>
      <w:pPr>
        <w:pStyle w:val="966"/>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本项目履行过程中途乙方未经甲方书面同意不得随意更换人员,否则甲方有权解除合同或者将本项目依考核办法按不合格项目处理</w:t>
      </w:r>
      <w:r>
        <w:rPr>
          <w:rFonts w:ascii="宋体" w:hAnsi="宋体" w:cs="宋体"/>
          <w:szCs w:val="21"/>
          <w:highlight w:val="none"/>
        </w:rPr>
        <w:t xml:space="preserve">，</w:t>
      </w:r>
      <w:r>
        <w:rPr>
          <w:rFonts w:hint="eastAsia" w:ascii="宋体" w:hAnsi="宋体" w:cs="宋体"/>
          <w:szCs w:val="21"/>
          <w:highlight w:val="none"/>
        </w:rPr>
        <w:t xml:space="preserve">乙方应按本合同约定向甲方承担违约责任</w:t>
      </w:r>
      <w:r>
        <w:rPr>
          <w:rFonts w:ascii="宋体" w:hAnsi="宋体" w:cs="宋体"/>
          <w:szCs w:val="21"/>
          <w:highlight w:val="none"/>
        </w:rPr>
        <w:t xml:space="preserve">。</w:t>
      </w:r>
      <w:r>
        <w:rPr>
          <w:rFonts w:ascii="宋体" w:hAnsi="宋体" w:cs="宋体"/>
          <w:szCs w:val="21"/>
          <w:highlight w:val="none"/>
        </w:rPr>
      </w:r>
      <w:r/>
    </w:p>
    <w:p>
      <w:pPr>
        <w:pStyle w:val="966"/>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八、协审费用的支付</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本项目中标价</w:t>
      </w:r>
      <w:r>
        <w:rPr>
          <w:rFonts w:hint="eastAsia" w:ascii="宋体" w:hAnsi="宋体" w:cs="宋体"/>
          <w:szCs w:val="21"/>
          <w:highlight w:val="none"/>
          <w:u w:val="single"/>
        </w:rPr>
        <w:t xml:space="preserve">     </w:t>
      </w:r>
      <w:r>
        <w:rPr>
          <w:rFonts w:hint="eastAsia" w:ascii="宋体" w:hAnsi="宋体" w:cs="宋体"/>
          <w:szCs w:val="21"/>
          <w:highlight w:val="none"/>
        </w:rPr>
        <w:t xml:space="preserve">万元，按“泰财办</w:t>
      </w:r>
      <w:r>
        <w:rPr>
          <w:rFonts w:hint="eastAsia" w:ascii="宋体" w:hAnsi="宋体" w:cs="宋体"/>
          <w:szCs w:val="21"/>
          <w:highlight w:val="none"/>
          <w:lang w:eastAsia="zh-CN"/>
        </w:rPr>
        <w:t xml:space="preserve">〔2023〕4号</w:t>
      </w:r>
      <w:r>
        <w:rPr>
          <w:rFonts w:hint="eastAsia" w:ascii="宋体" w:hAnsi="宋体" w:cs="宋体"/>
          <w:szCs w:val="21"/>
          <w:highlight w:val="none"/>
        </w:rPr>
        <w:t xml:space="preserve">”收费标准的</w:t>
      </w:r>
      <w:r>
        <w:rPr>
          <w:rFonts w:hint="eastAsia" w:ascii="宋体" w:hAnsi="宋体" w:cs="宋体"/>
          <w:szCs w:val="21"/>
          <w:highlight w:val="none"/>
          <w:u w:val="single"/>
        </w:rPr>
        <w:t xml:space="preserve">     </w:t>
      </w:r>
      <w:r>
        <w:rPr>
          <w:rFonts w:hint="eastAsia" w:ascii="宋体" w:hAnsi="宋体" w:cs="宋体"/>
          <w:szCs w:val="21"/>
          <w:highlight w:val="none"/>
        </w:rPr>
        <w:t xml:space="preserve">%计费，本项目委托协审付费在项目结算复审完成后，按采购文件的费用结算方法计算，双方核对确认。付款前乙方提供等额正式票据。</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rPr>
        <w:t xml:space="preserve">九、服务要求</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保证协审人员按要求到位，未经批准不得擅自更换。</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协审工作应当严格遵守国家的有关法律法规、制度规定及有关执业规范要求。协审单位对审核意见的真实性、完整性、可靠性负责。</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不得以审谋私。</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不得隐瞒被评审单位违反建设、财经法纪的事实。</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在合同约定时间内提供完整的协审报告和计算书，并提供电子版。</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协审报告内容要求有清晰、完整的审核说明、项目汇总表、具体明细 </w:t>
      </w:r>
      <w:r>
        <w:rPr>
          <w:rFonts w:hint="eastAsia" w:ascii="宋体" w:hAnsi="宋体" w:cs="宋体"/>
          <w:szCs w:val="21"/>
          <w:highlight w:val="none"/>
          <w:lang w:eastAsia="zh-CN"/>
        </w:rPr>
        <w:t xml:space="preserve">（</w:t>
      </w:r>
      <w:r>
        <w:rPr>
          <w:rFonts w:hint="eastAsia" w:ascii="宋体" w:hAnsi="宋体" w:cs="宋体"/>
          <w:szCs w:val="21"/>
          <w:highlight w:val="none"/>
        </w:rPr>
        <w:t xml:space="preserve">要求书面两份、电子版一份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。协审报告应经协审单位内部三级复核，并签章。</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乙方及其参与合同工作的有关人员应当按照本合同约定对执行业务过程中知悉的商业秘密、取得的文件资料、形成的审计记录、电子数据等其他尚未公开的信息予以保密，并采取相应的保密措施。乙方违反保密义务的，应承担一切法律责任并赔偿甲方因此遭受的全部损失，本条约定在本合同履行完毕后仍然继续有效，且不受合同解除、终止或无效的影响。</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乙方不得将本合同项下的委托事项转包或分包给其他机构或个人。本合同约定由乙方出具的报告，不得由乙方下属的分支机构出具。</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9.</w:t>
      </w:r>
      <w:r>
        <w:rPr>
          <w:rFonts w:ascii="宋体" w:hAnsi="宋体" w:cs="宋体"/>
          <w:szCs w:val="21"/>
          <w:highlight w:val="none"/>
        </w:rPr>
        <w:t xml:space="preserve">在为</w:t>
      </w:r>
      <w:r>
        <w:rPr>
          <w:rFonts w:hint="eastAsia" w:ascii="宋体" w:hAnsi="宋体" w:cs="宋体"/>
          <w:szCs w:val="21"/>
          <w:highlight w:val="none"/>
        </w:rPr>
        <w:t xml:space="preserve">甲方</w:t>
      </w:r>
      <w:r>
        <w:rPr>
          <w:rFonts w:ascii="宋体" w:hAnsi="宋体" w:cs="宋体"/>
          <w:szCs w:val="21"/>
          <w:highlight w:val="none"/>
        </w:rPr>
        <w:t xml:space="preserve">提供服务过程中，</w:t>
      </w:r>
      <w:r>
        <w:rPr>
          <w:rFonts w:hint="eastAsia" w:ascii="宋体" w:hAnsi="宋体" w:cs="宋体"/>
          <w:szCs w:val="21"/>
          <w:highlight w:val="none"/>
        </w:rPr>
        <w:t xml:space="preserve">乙方</w:t>
      </w:r>
      <w:r>
        <w:rPr>
          <w:rFonts w:ascii="宋体" w:hAnsi="宋体" w:cs="宋体"/>
          <w:szCs w:val="21"/>
          <w:highlight w:val="none"/>
        </w:rPr>
        <w:t xml:space="preserve">可能会获取与</w:t>
      </w:r>
      <w:r>
        <w:rPr>
          <w:rFonts w:hint="eastAsia" w:ascii="宋体" w:hAnsi="宋体" w:cs="宋体"/>
          <w:szCs w:val="21"/>
          <w:highlight w:val="none"/>
        </w:rPr>
        <w:t xml:space="preserve">甲方</w:t>
      </w:r>
      <w:r>
        <w:rPr>
          <w:rFonts w:ascii="宋体" w:hAnsi="宋体" w:cs="宋体"/>
          <w:szCs w:val="21"/>
          <w:highlight w:val="none"/>
        </w:rPr>
        <w:t xml:space="preserve">业务或其他事宜有关的信息。</w:t>
      </w:r>
      <w:r>
        <w:rPr>
          <w:rFonts w:hint="eastAsia" w:ascii="宋体" w:hAnsi="宋体" w:cs="宋体"/>
          <w:szCs w:val="21"/>
          <w:highlight w:val="none"/>
        </w:rPr>
        <w:t xml:space="preserve">乙方应</w:t>
      </w:r>
      <w:r>
        <w:rPr>
          <w:rFonts w:ascii="宋体" w:hAnsi="宋体" w:cs="宋体"/>
          <w:szCs w:val="21"/>
          <w:highlight w:val="none"/>
        </w:rPr>
        <w:t xml:space="preserve">遵守中华人民共和国相关法律法规的要求，对执行业务过程中知悉的</w:t>
      </w:r>
      <w:r>
        <w:rPr>
          <w:rFonts w:hint="eastAsia" w:ascii="宋体" w:hAnsi="宋体" w:cs="宋体"/>
          <w:szCs w:val="21"/>
          <w:highlight w:val="none"/>
        </w:rPr>
        <w:t xml:space="preserve">甲方</w:t>
      </w:r>
      <w:r>
        <w:rPr>
          <w:rFonts w:ascii="宋体" w:hAnsi="宋体" w:cs="宋体"/>
          <w:szCs w:val="21"/>
          <w:highlight w:val="none"/>
        </w:rPr>
        <w:t xml:space="preserve">信息予以保密。</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乙方</w:t>
      </w:r>
      <w:r>
        <w:rPr>
          <w:rFonts w:ascii="宋体" w:hAnsi="宋体" w:cs="宋体"/>
          <w:szCs w:val="21"/>
          <w:highlight w:val="none"/>
        </w:rPr>
        <w:t xml:space="preserve">为履行本合同项目的义务所编制的</w:t>
      </w:r>
      <w:r>
        <w:rPr>
          <w:rFonts w:hint="eastAsia" w:ascii="宋体" w:hAnsi="宋体" w:cs="宋体"/>
          <w:szCs w:val="21"/>
          <w:highlight w:val="none"/>
        </w:rPr>
        <w:t xml:space="preserve">全部成果</w:t>
      </w:r>
      <w:r>
        <w:rPr>
          <w:rFonts w:ascii="宋体" w:hAnsi="宋体" w:cs="宋体"/>
          <w:szCs w:val="21"/>
          <w:highlight w:val="none"/>
        </w:rPr>
        <w:t xml:space="preserve">的著作权属于</w:t>
      </w:r>
      <w:r>
        <w:rPr>
          <w:rFonts w:hint="eastAsia" w:ascii="宋体" w:hAnsi="宋体" w:cs="宋体"/>
          <w:szCs w:val="21"/>
          <w:highlight w:val="none"/>
        </w:rPr>
        <w:t xml:space="preserve">甲方</w:t>
      </w:r>
      <w:r>
        <w:rPr>
          <w:rFonts w:ascii="宋体" w:hAnsi="宋体" w:cs="宋体"/>
          <w:szCs w:val="21"/>
          <w:highlight w:val="none"/>
        </w:rPr>
        <w:t xml:space="preserve">，未经</w:t>
      </w:r>
      <w:r>
        <w:rPr>
          <w:rFonts w:hint="eastAsia" w:ascii="宋体" w:hAnsi="宋体" w:cs="宋体"/>
          <w:szCs w:val="21"/>
          <w:highlight w:val="none"/>
        </w:rPr>
        <w:t xml:space="preserve">甲方</w:t>
      </w:r>
      <w:r>
        <w:rPr>
          <w:rFonts w:ascii="宋体" w:hAnsi="宋体" w:cs="宋体"/>
          <w:szCs w:val="21"/>
          <w:highlight w:val="none"/>
        </w:rPr>
        <w:t xml:space="preserve">书面同意，</w:t>
      </w:r>
      <w:r>
        <w:rPr>
          <w:rFonts w:hint="eastAsia" w:ascii="宋体" w:hAnsi="宋体" w:cs="宋体"/>
          <w:szCs w:val="21"/>
          <w:highlight w:val="none"/>
        </w:rPr>
        <w:t xml:space="preserve">乙方</w:t>
      </w:r>
      <w:r>
        <w:rPr>
          <w:rFonts w:ascii="宋体" w:hAnsi="宋体" w:cs="宋体"/>
          <w:szCs w:val="21"/>
          <w:highlight w:val="none"/>
        </w:rPr>
        <w:t xml:space="preserve">不得为了合同以外的目的而复制、使用上述文件或将之提供给任何第三方。</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rPr>
        <w:t xml:space="preserve">十、违约责任</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乙方未按合同工作时间完成合同内容，则每逾期一天扣减协审费用的2％，非乙方自身原因造成的延期除外。</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乙方协审服务质量不符合合同约定、投标承诺要求的，不予支付协审费用。如乙方出具的报告包含重大虚假信息或存在重大差错等因乙方自身原因给甲方带来损失的，甲方有权解除合同，由此造成的甲方全部损失由乙方承担赔偿责任。</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rPr>
        <w:t xml:space="preserve">十一、合同生效、变更与终止</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本合同自双方签字盖章之日起生效，有效期至本协审项目费用结清时为止。</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当事人一方要求变更或解除合同时，则应当在14日前通知对方；因变更或解除合同使一方遭受损失的，应由责任方负责赔偿。</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变更或解除合同的通知或协议应当采取书面形式，新的协议未达成之前，原合同仍然有效。</w:t>
      </w:r>
      <w:r>
        <w:rPr>
          <w:rFonts w:ascii="宋体" w:hAnsi="宋体" w:cs="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rPr>
        <w:t xml:space="preserve">十二、合同争议的解决</w:t>
      </w:r>
      <w:r>
        <w:rPr>
          <w:rFonts w:ascii="宋体" w:hAnsi="宋体" w:cs="宋体"/>
          <w:szCs w:val="21"/>
          <w:highlight w:val="none"/>
        </w:rPr>
      </w:r>
      <w:r/>
    </w:p>
    <w:p>
      <w:pPr>
        <w:pStyle w:val="966"/>
        <w:ind w:firstLine="630"/>
        <w:spacing w:line="360" w:lineRule="auto"/>
        <w:rPr>
          <w:rFonts w:ascii="新宋体" w:hAnsi="新宋体" w:eastAsia="新宋体" w:cs="新宋体"/>
          <w:szCs w:val="21"/>
          <w:highlight w:val="none"/>
        </w:rPr>
      </w:pPr>
      <w:r>
        <w:rPr>
          <w:rFonts w:hint="eastAsia" w:ascii="新宋体" w:hAnsi="新宋体" w:eastAsia="新宋体" w:cs="新宋体"/>
          <w:szCs w:val="21"/>
          <w:highlight w:val="none"/>
        </w:rPr>
        <w:t xml:space="preserve">本合同在履行过程中发生争议，甲方与乙方应及时协商解决；如未能达成一致，可提交有关主管部门调解；协商或调解不成的，按下列第</w:t>
      </w:r>
      <w:r>
        <w:rPr>
          <w:rFonts w:hint="eastAsia" w:ascii="新宋体" w:hAnsi="新宋体" w:eastAsia="新宋体" w:cs="新宋体"/>
          <w:szCs w:val="21"/>
          <w:highlight w:val="none"/>
          <w:u w:val="single"/>
        </w:rPr>
        <w:t xml:space="preserve">  【 1 】  </w:t>
      </w:r>
      <w:r>
        <w:rPr>
          <w:rFonts w:hint="eastAsia" w:ascii="新宋体" w:hAnsi="新宋体" w:eastAsia="新宋体" w:cs="新宋体"/>
          <w:szCs w:val="21"/>
          <w:highlight w:val="none"/>
        </w:rPr>
        <w:t xml:space="preserve">种方式解决：</w:t>
      </w:r>
      <w:r>
        <w:rPr>
          <w:rFonts w:ascii="新宋体" w:hAnsi="新宋体" w:eastAsia="新宋体" w:cs="新宋体"/>
          <w:szCs w:val="21"/>
          <w:highlight w:val="none"/>
        </w:rPr>
      </w:r>
      <w:r/>
    </w:p>
    <w:p>
      <w:pPr>
        <w:pStyle w:val="966"/>
        <w:spacing w:line="360" w:lineRule="auto"/>
        <w:rPr>
          <w:rFonts w:ascii="新宋体" w:hAnsi="新宋体" w:eastAsia="新宋体" w:cs="新宋体"/>
          <w:szCs w:val="21"/>
          <w:highlight w:val="none"/>
        </w:rPr>
      </w:pPr>
      <w:r>
        <w:rPr>
          <w:rFonts w:hint="eastAsia" w:ascii="新宋体" w:hAnsi="新宋体" w:eastAsia="新宋体" w:cs="新宋体"/>
          <w:szCs w:val="21"/>
          <w:highlight w:val="none"/>
        </w:rPr>
        <w:t xml:space="preserve">　　</w:t>
      </w:r>
      <w:r>
        <w:rPr>
          <w:rFonts w:hint="eastAsia" w:ascii="新宋体" w:hAnsi="新宋体" w:eastAsia="新宋体" w:cs="新宋体"/>
          <w:szCs w:val="21"/>
          <w:highlight w:val="none"/>
          <w:lang w:eastAsia="zh-CN"/>
        </w:rPr>
        <w:t xml:space="preserve">1.</w:t>
      </w:r>
      <w:r>
        <w:rPr>
          <w:rFonts w:hint="eastAsia" w:ascii="新宋体" w:hAnsi="新宋体" w:eastAsia="新宋体" w:cs="新宋体"/>
          <w:szCs w:val="21"/>
          <w:highlight w:val="none"/>
        </w:rPr>
        <w:t xml:space="preserve">提交泰州仲裁委员会仲裁；</w:t>
      </w:r>
      <w:r>
        <w:rPr>
          <w:rFonts w:ascii="新宋体" w:hAnsi="新宋体" w:eastAsia="新宋体" w:cs="新宋体"/>
          <w:szCs w:val="21"/>
          <w:highlight w:val="none"/>
        </w:rPr>
      </w:r>
      <w:r/>
    </w:p>
    <w:p>
      <w:pPr>
        <w:pStyle w:val="966"/>
        <w:ind w:firstLine="420"/>
        <w:spacing w:line="360" w:lineRule="auto"/>
        <w:rPr>
          <w:rFonts w:ascii="新宋体" w:hAnsi="新宋体" w:eastAsia="新宋体" w:cs="新宋体"/>
          <w:szCs w:val="21"/>
          <w:highlight w:val="none"/>
        </w:rPr>
      </w:pPr>
      <w:r>
        <w:rPr>
          <w:rFonts w:hint="eastAsia" w:ascii="新宋体" w:hAnsi="新宋体" w:eastAsia="新宋体" w:cs="新宋体"/>
          <w:szCs w:val="21"/>
          <w:highlight w:val="none"/>
          <w:lang w:eastAsia="zh-CN"/>
        </w:rPr>
        <w:t xml:space="preserve">2.</w:t>
      </w:r>
      <w:r>
        <w:rPr>
          <w:rFonts w:hint="eastAsia" w:ascii="新宋体" w:hAnsi="新宋体" w:eastAsia="新宋体" w:cs="新宋体"/>
          <w:szCs w:val="21"/>
          <w:highlight w:val="none"/>
        </w:rPr>
        <w:t xml:space="preserve">依法向甲方住所地有管辖权的人民法院起诉。</w:t>
      </w:r>
      <w:r>
        <w:rPr>
          <w:rFonts w:ascii="新宋体" w:hAnsi="新宋体" w:eastAsia="新宋体" w:cs="新宋体"/>
          <w:szCs w:val="21"/>
          <w:highlight w:val="none"/>
        </w:rPr>
      </w:r>
      <w:r/>
    </w:p>
    <w:p>
      <w:pPr>
        <w:pStyle w:val="966"/>
        <w:ind w:firstLine="525"/>
        <w:spacing w:line="480" w:lineRule="exact"/>
        <w:rPr>
          <w:rFonts w:ascii="宋体" w:hAnsi="宋体" w:cs="宋体"/>
          <w:szCs w:val="21"/>
          <w:highlight w:val="none"/>
        </w:rPr>
      </w:pPr>
      <w:r>
        <w:rPr>
          <w:rFonts w:hint="eastAsia" w:ascii="宋体" w:hAnsi="宋体" w:cs="宋体"/>
          <w:szCs w:val="21"/>
          <w:highlight w:val="none"/>
        </w:rPr>
        <w:t xml:space="preserve">十三、送达与通知</w:t>
      </w: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rPr>
        <w:t xml:space="preserve">本合同履行过程中，双方按照本合同的地址发出的书面通知，以快递形式寄出的，寄出7日后视为收到；以邮件、电话、传真、短信、QQ形式发出的，发出当天视为收到；以其他方式送达的，联系人收到时即视为送达。如一方变更约定地址的，应当在变更当日以书面形式通知另一方，否则按原约定地址或发出的通知，一经发出并达到上述约定条件即视为送达，双方因履行合同发生争议的，合同履行过程中约定的地址可同时作为法院送达司法文书的送达地址。</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rPr>
        <w:t xml:space="preserve">十四、其    他</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rPr>
        <w:t xml:space="preserve">1、未经甲方的书面同意，乙方不得转让合同约定的权利和义务。</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除甲方书面同意外，乙方及其咨询专业人员不得接受本合同约定以外的与本项目造价咨询有关的任何报酬。</w:t>
      </w:r>
      <w:r>
        <w:rPr>
          <w:rFonts w:ascii="宋体" w:hAnsi="宋体" w:cs="宋体"/>
          <w:szCs w:val="21"/>
          <w:highlight w:val="none"/>
        </w:rPr>
      </w:r>
      <w:r/>
    </w:p>
    <w:p>
      <w:pPr>
        <w:pStyle w:val="966"/>
        <w:ind w:firstLine="420"/>
        <w:spacing w:line="600" w:lineRule="exact"/>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本合同未尽事宜，以采购文件约定为准。</w:t>
      </w:r>
      <w:r>
        <w:rPr>
          <w:rFonts w:ascii="宋体" w:hAnsi="宋体" w:cs="宋体"/>
          <w:szCs w:val="21"/>
          <w:highlight w:val="none"/>
        </w:rPr>
      </w:r>
      <w:r/>
    </w:p>
    <w:p>
      <w:pPr>
        <w:pStyle w:val="966"/>
        <w:ind w:firstLine="420"/>
        <w:spacing w:line="600" w:lineRule="exact"/>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本合同一式【贰份】，双方各执【壹份】，具有同等效力</w:t>
      </w:r>
      <w:r>
        <w:rPr>
          <w:rFonts w:ascii="宋体" w:hAnsi="宋体" w:cs="宋体"/>
          <w:szCs w:val="21"/>
          <w:highlight w:val="none"/>
        </w:rPr>
        <w:t xml:space="preserve">，</w:t>
      </w:r>
      <w:r>
        <w:rPr>
          <w:rFonts w:hint="eastAsia" w:ascii="宋体" w:hAnsi="宋体" w:cs="宋体"/>
          <w:szCs w:val="21"/>
          <w:highlight w:val="none"/>
        </w:rPr>
        <w:t xml:space="preserve">自甲乙双方签字盖章之日起生效。</w:t>
      </w:r>
      <w:r>
        <w:rPr>
          <w:rFonts w:ascii="宋体" w:hAnsi="宋体" w:cs="宋体"/>
          <w:szCs w:val="21"/>
          <w:highlight w:val="none"/>
        </w:rPr>
      </w:r>
      <w:r/>
    </w:p>
    <w:p>
      <w:pPr>
        <w:pStyle w:val="966"/>
        <w:ind w:firstLine="570"/>
        <w:jc w:val="left"/>
        <w:spacing w:line="480" w:lineRule="exact"/>
        <w:rPr>
          <w:rFonts w:ascii="宋体" w:hAnsi="宋体" w:cs="宋体"/>
          <w:szCs w:val="21"/>
          <w:highlight w:val="none"/>
        </w:rPr>
      </w:pPr>
      <w:r>
        <w:rPr>
          <w:rFonts w:ascii="宋体" w:hAnsi="宋体" w:cs="宋体"/>
          <w:szCs w:val="21"/>
          <w:highlight w:val="none"/>
        </w:rPr>
      </w:r>
      <w:r/>
    </w:p>
    <w:p>
      <w:pPr>
        <w:pStyle w:val="966"/>
        <w:spacing w:line="480" w:lineRule="exact"/>
        <w:rPr>
          <w:highlight w:val="none"/>
        </w:rPr>
      </w:pPr>
      <w:r>
        <w:rPr>
          <w:highlight w:val="non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rPr>
        <w:t xml:space="preserve">委   托  人：（盖章）                 协   审  人：（盖章）</w:t>
      </w: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hint="eastAsia" w:ascii="宋体" w:hAnsi="宋体" w:cs="宋体"/>
          <w:szCs w:val="21"/>
          <w:highlight w:val="none"/>
        </w:rPr>
        <w:t xml:space="preserve">代 　表　人：（签字）                 代   表  人：（签字）</w:t>
      </w:r>
      <w:r>
        <w:rPr>
          <w:rFonts w:ascii="宋体" w:hAnsi="宋体" w:cs="宋体"/>
          <w:szCs w:val="21"/>
          <w:highlight w:val="none"/>
        </w:rPr>
      </w:r>
      <w:r/>
    </w:p>
    <w:p>
      <w:pPr>
        <w:pStyle w:val="966"/>
        <w:ind w:firstLine="420"/>
        <w:spacing w:line="480" w:lineRule="exact"/>
        <w:rPr>
          <w:rFonts w:ascii="宋体" w:hAnsi="宋体" w:cs="宋体"/>
          <w:szCs w:val="21"/>
          <w:highlight w:val="none"/>
        </w:rPr>
      </w:pPr>
      <w:r>
        <w:rPr>
          <w:rFonts w:ascii="宋体" w:hAnsi="宋体" w:cs="宋体"/>
          <w:szCs w:val="21"/>
          <w:highlight w:val="none"/>
        </w:rPr>
      </w:r>
      <w:r/>
    </w:p>
    <w:p>
      <w:pPr>
        <w:pStyle w:val="966"/>
        <w:ind w:firstLine="735"/>
        <w:spacing w:line="480" w:lineRule="exact"/>
        <w:rPr>
          <w:rFonts w:ascii="宋体" w:hAnsi="宋体" w:cs="宋体"/>
          <w:szCs w:val="21"/>
          <w:highlight w:val="none"/>
        </w:rPr>
      </w:pPr>
      <w:r>
        <w:rPr>
          <w:rFonts w:hint="eastAsia" w:ascii="宋体" w:hAnsi="宋体" w:cs="宋体"/>
          <w:szCs w:val="21"/>
          <w:highlight w:val="none"/>
        </w:rPr>
        <w:t xml:space="preserve">2025年    月    日                    2025年    月    日</w:t>
      </w:r>
      <w:r>
        <w:rPr>
          <w:rFonts w:ascii="宋体" w:hAnsi="宋体" w:cs="宋体"/>
          <w:szCs w:val="21"/>
          <w:highlight w:val="none"/>
        </w:rPr>
      </w:r>
      <w:r/>
    </w:p>
    <w:p>
      <w:pPr>
        <w:pStyle w:val="966"/>
        <w:ind w:firstLine="413"/>
        <w:spacing w:line="360" w:lineRule="auto"/>
        <w:rPr>
          <w:rFonts w:ascii="宋体" w:hAnsi="宋体" w:cs="宋体"/>
          <w:b/>
          <w:bCs/>
          <w:szCs w:val="21"/>
          <w:highlight w:val="none"/>
        </w:rPr>
      </w:pPr>
      <w:r>
        <w:rPr>
          <w:rFonts w:ascii="宋体" w:hAnsi="宋体" w:cs="宋体"/>
          <w:b/>
          <w:bCs/>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66"/>
        <w:rPr>
          <w:rFonts w:hint="eastAsia" w:ascii="宋体" w:hAnsi="宋体" w:cs="宋体"/>
          <w:highlight w:val="none"/>
        </w:rPr>
      </w:pPr>
      <w:r>
        <w:rPr>
          <w:rFonts w:hint="eastAsia"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附件一：             </w:t>
      </w:r>
      <w:r>
        <w:rPr>
          <w:rFonts w:ascii="宋体" w:hAnsi="宋体" w:cs="宋体"/>
          <w:szCs w:val="21"/>
          <w:highlight w:val="none"/>
        </w:rPr>
      </w:r>
      <w:r/>
    </w:p>
    <w:p>
      <w:pPr>
        <w:pStyle w:val="966"/>
        <w:jc w:val="center"/>
        <w:spacing w:line="360" w:lineRule="auto"/>
        <w:shd w:val="clear" w:color="auto" w:fill="ffffff"/>
        <w:rPr>
          <w:rFonts w:ascii="宋体" w:hAnsi="宋体" w:cs="宋体"/>
          <w:b/>
          <w:bCs/>
          <w:szCs w:val="21"/>
          <w:highlight w:val="none"/>
        </w:rPr>
      </w:pPr>
      <w:r>
        <w:rPr>
          <w:rFonts w:hint="eastAsia" w:ascii="宋体" w:hAnsi="宋体" w:cs="宋体"/>
          <w:b/>
          <w:bCs/>
          <w:szCs w:val="21"/>
          <w:highlight w:val="none"/>
        </w:rPr>
        <w:t xml:space="preserve">廉政建设承诺书</w:t>
      </w:r>
      <w:r>
        <w:rPr>
          <w:rFonts w:ascii="宋体" w:hAnsi="宋体" w:cs="宋体"/>
          <w:b/>
          <w:bCs/>
          <w:szCs w:val="21"/>
          <w:highlight w:val="none"/>
        </w:rPr>
      </w:r>
      <w:r/>
    </w:p>
    <w:p>
      <w:pPr>
        <w:pStyle w:val="966"/>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泰州市财政投资评审中心：</w:t>
      </w:r>
      <w:r>
        <w:rPr>
          <w:rFonts w:ascii="宋体" w:hAnsi="宋体" w:cs="宋体"/>
          <w:szCs w:val="21"/>
          <w:highlight w:val="none"/>
        </w:rPr>
      </w:r>
      <w:r/>
    </w:p>
    <w:p>
      <w:pPr>
        <w:pStyle w:val="966"/>
        <w:jc w:val="left"/>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     我单位参加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项目评审工作，对评审廉政作出如下承诺：　</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保证项目组人员按要求到位，未经批准不擅自更换。除做好本次工作的同时，服从评审中心的统一工作安排。现场如有人员配备不能满足项目进度、有其他专业工程需评审，需及时增加专业人员。</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项目组须严格执行考勤纪律，不离岗，服从评审中心的工作安排，按时按质完成评审任务；</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依法、依规评审，客观公正，决不以审谋私，坚决杜绝讲关系、徇私情；</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坚决拒收被评审和监督服务对象以及下级机关和个人的现金、有价证券、支付凭证和礼品；拒绝接受影响实施评审项目的吃请和旅游、娱乐活动；</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评审工作中不隐瞒查出的问题</w:t>
      </w:r>
      <w:r>
        <w:rPr>
          <w:rFonts w:hint="eastAsia" w:ascii="宋体" w:hAnsi="宋体" w:cs="宋体"/>
          <w:szCs w:val="21"/>
          <w:highlight w:val="none"/>
          <w:lang w:eastAsia="zh-CN"/>
        </w:rPr>
        <w:t xml:space="preserve">，</w:t>
      </w:r>
      <w:r>
        <w:rPr>
          <w:rFonts w:hint="eastAsia" w:ascii="宋体" w:hAnsi="宋体" w:cs="宋体"/>
          <w:szCs w:val="21"/>
          <w:highlight w:val="none"/>
        </w:rPr>
        <w:t xml:space="preserve">谋取私利；不利用逢年过节、婚丧喜庆、工作调动、子女上学等机会收钱敛财；不利用参与国家评审项目的影响为配偶、子女、亲友谋取利益；</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严格依纪办事、依法从审。自觉遵纪守法，严格遵守各项规章制度和办事程序，自觉接受各方监督；</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项目组人员要忠于职守，依法评审，客观公正，实事求是。不隐瞒查出的被评审单位违反建设、财经法纪的事实；不提交内容虚假的评审证明材料或评审报告；个人不单独与被评审单位商谈评审事项处理意见；不以评审结果作交易，谋取私利；不泄露国家秘密和商业机密；</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严格执行评审中心制定的其他制度；</w:t>
      </w:r>
      <w:r>
        <w:rPr>
          <w:rFonts w:ascii="宋体" w:hAnsi="宋体" w:cs="宋体"/>
          <w:szCs w:val="21"/>
          <w:highlight w:val="none"/>
        </w:rPr>
      </w:r>
      <w:r/>
    </w:p>
    <w:p>
      <w:pPr>
        <w:pStyle w:val="966"/>
        <w:ind w:firstLine="420"/>
        <w:jc w:val="left"/>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上述条款如有违反，评审中心作出的处理，本单位愿无条件接受。</w:t>
      </w:r>
      <w:r>
        <w:rPr>
          <w:rFonts w:ascii="宋体" w:hAnsi="宋体" w:cs="宋体"/>
          <w:szCs w:val="21"/>
          <w:highlight w:val="none"/>
        </w:rPr>
      </w:r>
      <w:r/>
    </w:p>
    <w:p>
      <w:pPr>
        <w:pStyle w:val="966"/>
        <w:ind w:firstLine="360"/>
        <w:jc w:val="left"/>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p>
      <w:pPr>
        <w:pStyle w:val="966"/>
        <w:ind w:firstLine="360"/>
        <w:jc w:val="left"/>
        <w:spacing w:line="440" w:lineRule="exact"/>
        <w:shd w:val="clear" w:color="auto" w:fill="ffffff"/>
        <w:rPr>
          <w:rFonts w:ascii="宋体" w:hAnsi="宋体" w:cs="宋体"/>
          <w:szCs w:val="21"/>
          <w:highlight w:val="none"/>
        </w:rPr>
      </w:pPr>
      <w:r>
        <w:rPr>
          <w:rFonts w:ascii="宋体" w:hAnsi="宋体" w:cs="宋体"/>
          <w:szCs w:val="21"/>
          <w:highlight w:val="none"/>
        </w:rPr>
      </w:r>
      <w:r/>
    </w:p>
    <w:p>
      <w:pPr>
        <w:pStyle w:val="966"/>
        <w:ind w:firstLine="5040"/>
        <w:jc w:val="left"/>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单位名称（加盖公章）：</w:t>
      </w:r>
      <w:r>
        <w:rPr>
          <w:rFonts w:ascii="宋体" w:hAnsi="宋体" w:cs="宋体"/>
          <w:szCs w:val="21"/>
          <w:highlight w:val="none"/>
        </w:rPr>
      </w:r>
      <w:r/>
    </w:p>
    <w:p>
      <w:pPr>
        <w:pStyle w:val="966"/>
        <w:jc w:val="center"/>
        <w:spacing w:line="440" w:lineRule="exact"/>
        <w:shd w:val="clear" w:color="auto" w:fill="ffffff"/>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eastAsia="zh-CN"/>
        </w:rPr>
        <w:t xml:space="preserve">法定代表人</w:t>
      </w:r>
      <w:r>
        <w:rPr>
          <w:rFonts w:hint="eastAsia" w:ascii="宋体" w:hAnsi="宋体" w:cs="宋体"/>
          <w:szCs w:val="21"/>
          <w:highlight w:val="none"/>
        </w:rPr>
        <w:t xml:space="preserve">（签名或盖章）：          </w:t>
      </w:r>
      <w:r>
        <w:rPr>
          <w:rFonts w:ascii="宋体" w:hAnsi="宋体" w:cs="宋体"/>
          <w:szCs w:val="21"/>
          <w:highlight w:val="none"/>
        </w:rPr>
      </w:r>
      <w:r/>
    </w:p>
    <w:p>
      <w:pPr>
        <w:pStyle w:val="966"/>
        <w:ind w:left="5040" w:hanging="5040"/>
        <w:spacing w:line="480" w:lineRule="auto"/>
        <w:rPr>
          <w:rFonts w:ascii="宋体" w:hAnsi="宋体" w:cs="宋体"/>
          <w:szCs w:val="21"/>
          <w:highlight w:val="none"/>
        </w:rPr>
      </w:pPr>
      <w:r>
        <w:rPr>
          <w:rFonts w:hint="eastAsia" w:ascii="宋体" w:hAnsi="宋体" w:cs="宋体"/>
          <w:szCs w:val="21"/>
          <w:highlight w:val="none"/>
        </w:rPr>
        <w:t xml:space="preserve">                                             2025年    月    日</w:t>
      </w:r>
      <w:r>
        <w:rPr>
          <w:rFonts w:ascii="宋体" w:hAnsi="宋体" w:cs="宋体"/>
          <w:szCs w:val="21"/>
          <w:highlight w:val="none"/>
        </w:rPr>
      </w:r>
      <w:r/>
    </w:p>
    <w:p>
      <w:pPr>
        <w:pStyle w:val="966"/>
        <w:rPr>
          <w:highlight w:val="none"/>
        </w:rPr>
      </w:pPr>
      <w:r>
        <w:rPr>
          <w:highlight w:val="none"/>
        </w:rPr>
      </w:r>
      <w:r/>
    </w:p>
    <w:p>
      <w:pPr>
        <w:pStyle w:val="1024"/>
        <w:ind w:firstLine="3360"/>
        <w:rPr>
          <w:highlight w:val="none"/>
        </w:rPr>
        <w:outlineLvl w:val="0"/>
      </w:pPr>
      <w:r>
        <w:rPr>
          <w:rFonts w:hint="eastAsia"/>
          <w:bCs/>
          <w:sz w:val="24"/>
          <w:highlight w:val="none"/>
        </w:rPr>
        <w:br w:type="page" w:clear="all"/>
      </w:r>
      <w:bookmarkStart w:id="111" w:name="_Toc26872"/>
      <w:r/>
      <w:bookmarkStart w:id="112" w:name="_Toc22763"/>
      <w:r/>
      <w:bookmarkStart w:id="113" w:name="_Toc26554097"/>
      <w:r/>
      <w:bookmarkStart w:id="114" w:name="_Toc23828480"/>
      <w:r/>
      <w:bookmarkStart w:id="115" w:name="_Toc61149622"/>
      <w:r>
        <w:rPr>
          <w:rFonts w:hint="eastAsia" w:ascii="宋体" w:hAnsi="宋体" w:eastAsia="宋体"/>
          <w:b/>
          <w:szCs w:val="21"/>
          <w:highlight w:val="none"/>
        </w:rPr>
        <w:t xml:space="preserve">第四章 </w:t>
      </w:r>
      <w:bookmarkEnd w:id="111"/>
      <w:r>
        <w:rPr>
          <w:rFonts w:hint="eastAsia" w:ascii="宋体" w:hAnsi="宋体" w:eastAsia="宋体"/>
          <w:b/>
          <w:szCs w:val="21"/>
          <w:highlight w:val="none"/>
        </w:rPr>
        <w:t xml:space="preserve">项目需求</w:t>
      </w:r>
      <w:bookmarkEnd w:id="112"/>
      <w:r>
        <w:rPr>
          <w:highlight w:val="none"/>
        </w:rPr>
      </w:r>
      <w:r/>
    </w:p>
    <w:p>
      <w:pPr>
        <w:pStyle w:val="966"/>
        <w:ind w:firstLine="436"/>
        <w:spacing w:line="380" w:lineRule="exact"/>
        <w:rPr>
          <w:rFonts w:ascii="宋体" w:hAnsi="宋体" w:cs="宋体"/>
          <w:spacing w:val="4"/>
          <w:szCs w:val="21"/>
          <w:highlight w:val="none"/>
        </w:rPr>
      </w:pPr>
      <w:r>
        <w:rPr>
          <w:rFonts w:hint="eastAsia" w:ascii="宋体" w:hAnsi="宋体" w:cs="宋体"/>
          <w:spacing w:val="4"/>
          <w:szCs w:val="21"/>
          <w:highlight w:val="none"/>
        </w:rPr>
        <w:t xml:space="preserve">一、采购编号：</w:t>
      </w:r>
      <w:r>
        <w:rPr>
          <w:rFonts w:ascii="宋体" w:hAnsi="宋体" w:cs="宋体"/>
          <w:spacing w:val="4"/>
          <w:szCs w:val="21"/>
          <w:highlight w:val="none"/>
        </w:rPr>
        <w:t xml:space="preserve">JSZC-321200-HQGC-C2025-0061</w:t>
      </w:r>
      <w:r>
        <w:rPr>
          <w:rFonts w:ascii="宋体" w:hAnsi="宋体" w:cs="宋体"/>
          <w:spacing w:val="4"/>
          <w:szCs w:val="21"/>
          <w:highlight w:val="none"/>
        </w:rPr>
      </w:r>
      <w:r/>
    </w:p>
    <w:p>
      <w:pPr>
        <w:pStyle w:val="966"/>
        <w:ind w:firstLine="436"/>
        <w:spacing w:line="380" w:lineRule="exact"/>
        <w:rPr>
          <w:rFonts w:ascii="宋体" w:hAnsi="宋体" w:cs="宋体"/>
          <w:spacing w:val="4"/>
          <w:szCs w:val="21"/>
          <w:highlight w:val="none"/>
        </w:rPr>
      </w:pPr>
      <w:r>
        <w:rPr>
          <w:rFonts w:hint="eastAsia" w:ascii="宋体" w:hAnsi="宋体" w:cs="宋体"/>
          <w:spacing w:val="4"/>
          <w:szCs w:val="21"/>
          <w:highlight w:val="none"/>
        </w:rPr>
        <w:t xml:space="preserve">二、采购内容：</w:t>
      </w:r>
      <w:r>
        <w:rPr>
          <w:rFonts w:ascii="宋体" w:hAnsi="宋体" w:cs="宋体"/>
          <w:spacing w:val="4"/>
          <w:szCs w:val="21"/>
          <w:highlight w:val="none"/>
        </w:rPr>
      </w:r>
      <w:r/>
    </w:p>
    <w:p>
      <w:pPr>
        <w:pStyle w:val="966"/>
        <w:ind w:firstLine="436"/>
        <w:spacing w:line="380" w:lineRule="exact"/>
        <w:rPr>
          <w:rFonts w:hint="eastAsia" w:ascii="宋体" w:hAnsi="宋体" w:cs="宋体"/>
          <w:spacing w:val="4"/>
          <w:szCs w:val="21"/>
          <w:highlight w:val="none"/>
        </w:rPr>
      </w:pPr>
      <w:r>
        <w:rPr>
          <w:rFonts w:hint="eastAsia" w:ascii="宋体" w:hAnsi="宋体" w:cs="宋体"/>
          <w:spacing w:val="4"/>
          <w:szCs w:val="21"/>
          <w:highlight w:val="none"/>
          <w:lang w:eastAsia="zh-CN"/>
        </w:rPr>
        <w:t xml:space="preserve">1.</w:t>
      </w:r>
      <w:r>
        <w:rPr>
          <w:rFonts w:hint="eastAsia" w:ascii="宋体" w:hAnsi="宋体" w:cs="宋体"/>
          <w:spacing w:val="4"/>
          <w:szCs w:val="21"/>
          <w:highlight w:val="none"/>
        </w:rPr>
        <w:t xml:space="preserve">项目名称：泰州市妇幼保健院项目结算初审</w:t>
      </w:r>
      <w:r>
        <w:rPr>
          <w:rFonts w:hint="eastAsia" w:ascii="宋体" w:hAnsi="宋体" w:cs="宋体"/>
          <w:spacing w:val="4"/>
          <w:szCs w:val="21"/>
          <w:highlight w:val="none"/>
        </w:rPr>
      </w:r>
      <w:r/>
    </w:p>
    <w:p>
      <w:pPr>
        <w:pStyle w:val="966"/>
        <w:ind w:firstLine="436"/>
        <w:spacing w:line="380" w:lineRule="exact"/>
        <w:rPr>
          <w:rFonts w:ascii="宋体" w:hAnsi="宋体" w:cs="宋体"/>
          <w:szCs w:val="21"/>
          <w:highlight w:val="none"/>
        </w:rPr>
      </w:pPr>
      <w:r>
        <w:rPr>
          <w:rFonts w:hint="eastAsia" w:ascii="宋体" w:hAnsi="宋体" w:cs="宋体"/>
          <w:spacing w:val="4"/>
          <w:szCs w:val="21"/>
          <w:highlight w:val="none"/>
          <w:lang w:eastAsia="zh-CN"/>
        </w:rPr>
        <w:t xml:space="preserve">2.</w:t>
      </w:r>
      <w:r>
        <w:rPr>
          <w:rFonts w:hint="eastAsia" w:ascii="宋体" w:hAnsi="宋体" w:cs="宋体"/>
          <w:spacing w:val="4"/>
          <w:szCs w:val="21"/>
          <w:highlight w:val="none"/>
        </w:rPr>
        <w:t xml:space="preserve">服务期限：</w:t>
      </w:r>
      <w:r>
        <w:rPr>
          <w:rFonts w:hint="eastAsia" w:ascii="宋体" w:hAnsi="宋体" w:cs="宋体"/>
          <w:szCs w:val="21"/>
          <w:highlight w:val="none"/>
        </w:rPr>
        <w:t xml:space="preserve">审核时间为从接到完整的竣工结算资料之日起</w:t>
      </w:r>
      <w:r>
        <w:rPr>
          <w:rFonts w:hint="eastAsia" w:ascii="宋体" w:hAnsi="宋体" w:cs="宋体"/>
          <w:b/>
          <w:bCs/>
          <w:szCs w:val="21"/>
          <w:highlight w:val="none"/>
          <w:u w:val="single"/>
        </w:rPr>
        <w:t xml:space="preserve"> 60 </w:t>
      </w:r>
      <w:r>
        <w:rPr>
          <w:rFonts w:hint="eastAsia" w:ascii="宋体" w:hAnsi="宋体" w:cs="宋体"/>
          <w:szCs w:val="21"/>
          <w:highlight w:val="none"/>
        </w:rPr>
        <w:t xml:space="preserve">日历天。若遇时间延长情况时，结算初审费不作任何调整。</w:t>
      </w:r>
      <w:r>
        <w:rPr>
          <w:rFonts w:ascii="宋体" w:hAnsi="宋体" w:cs="宋体"/>
          <w:szCs w:val="21"/>
          <w:highlight w:val="none"/>
        </w:rPr>
      </w:r>
      <w:r/>
    </w:p>
    <w:p>
      <w:pPr>
        <w:pStyle w:val="966"/>
        <w:ind w:firstLine="436"/>
        <w:spacing w:line="380" w:lineRule="exact"/>
        <w:rPr>
          <w:rFonts w:ascii="宋体" w:hAnsi="宋体" w:cs="宋体"/>
          <w:spacing w:val="4"/>
          <w:szCs w:val="21"/>
          <w:highlight w:val="none"/>
        </w:rPr>
      </w:pPr>
      <w:r>
        <w:rPr>
          <w:rFonts w:hint="eastAsia" w:ascii="宋体" w:hAnsi="宋体" w:cs="宋体"/>
          <w:spacing w:val="4"/>
          <w:szCs w:val="21"/>
          <w:highlight w:val="none"/>
          <w:lang w:eastAsia="zh-CN"/>
        </w:rPr>
        <w:t xml:space="preserve">3.</w:t>
      </w:r>
      <w:r>
        <w:rPr>
          <w:rFonts w:hint="eastAsia" w:ascii="宋体" w:hAnsi="宋体" w:cs="宋体"/>
          <w:spacing w:val="4"/>
          <w:szCs w:val="21"/>
          <w:highlight w:val="none"/>
        </w:rPr>
        <w:t xml:space="preserve">服务地点：</w:t>
      </w:r>
      <w:r>
        <w:rPr>
          <w:rFonts w:hint="eastAsia" w:ascii="宋体" w:hAnsi="宋体" w:cs="宋体"/>
          <w:spacing w:val="-1"/>
          <w:szCs w:val="21"/>
          <w:highlight w:val="none"/>
        </w:rPr>
        <w:t xml:space="preserve">泰州市。</w:t>
      </w:r>
      <w:r>
        <w:rPr>
          <w:rFonts w:ascii="宋体" w:hAnsi="宋体" w:cs="宋体"/>
          <w:spacing w:val="4"/>
          <w:szCs w:val="21"/>
          <w:highlight w:val="none"/>
        </w:rPr>
      </w:r>
      <w:r/>
    </w:p>
    <w:p>
      <w:pPr>
        <w:pStyle w:val="1090"/>
        <w:ind w:firstLine="436"/>
        <w:spacing w:line="380" w:lineRule="exact"/>
        <w:rPr>
          <w:rFonts w:hint="eastAsia" w:hAnsi="宋体" w:cs="宋体"/>
          <w:spacing w:val="4"/>
          <w:szCs w:val="21"/>
          <w:highlight w:val="none"/>
        </w:rPr>
      </w:pPr>
      <w:r>
        <w:rPr>
          <w:rFonts w:hint="eastAsia" w:hAnsi="宋体" w:cs="宋体"/>
          <w:spacing w:val="4"/>
          <w:szCs w:val="21"/>
          <w:highlight w:val="none"/>
        </w:rPr>
        <w:t xml:space="preserve">三、采购需求</w:t>
      </w:r>
      <w:bookmarkStart w:id="116" w:name="_Toc500146911"/>
      <w:r>
        <w:rPr>
          <w:rFonts w:hint="eastAsia" w:hAnsi="宋体" w:cs="宋体"/>
          <w:spacing w:val="4"/>
          <w:szCs w:val="21"/>
          <w:highlight w:val="none"/>
        </w:rPr>
        <w:t xml:space="preserve">：</w:t>
      </w:r>
      <w:r>
        <w:rPr>
          <w:rFonts w:hint="eastAsia" w:hAnsi="宋体" w:cs="宋体"/>
          <w:spacing w:val="4"/>
          <w:szCs w:val="21"/>
          <w:highlight w:val="none"/>
        </w:rPr>
      </w:r>
      <w:r/>
    </w:p>
    <w:p>
      <w:pPr>
        <w:pStyle w:val="966"/>
        <w:ind w:firstLine="420"/>
        <w:spacing w:line="380" w:lineRule="exac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泰州市妇幼保健院项目总投资约7.45亿元，占地面积58367平方米，总建筑面积约11.8万平方米，其中：地上建筑面积约8.7万平方米，地下建筑面积约3.1万平方米。建设内容包括市妇幼保健院门急诊楼、医技楼、住院楼及管理用房等。本次结算初审共分两个标包，具体需求如下：</w:t>
      </w:r>
      <w:r>
        <w:rPr>
          <w:rFonts w:hint="eastAsia" w:ascii="宋体" w:hAnsi="宋体" w:cs="宋体"/>
          <w:szCs w:val="21"/>
          <w:highlight w:val="none"/>
        </w:rPr>
      </w:r>
      <w:r/>
    </w:p>
    <w:p>
      <w:pPr>
        <w:pStyle w:val="966"/>
        <w:ind w:firstLine="420"/>
        <w:spacing w:line="380" w:lineRule="exact"/>
        <w:rPr>
          <w:rFonts w:hint="eastAsia"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1：土建主体结算初审，送审金额约47130.26万元，施工内容土建工程（土方工程、桩基工程、基坑围护、地下室工程、地上工程）、人防工程、机电安装工程（地下电气工程、地下消防工程、地下给排水工程、地下暖通工程、地上电气工程、地上消防工程、地上给排水工程、地上暖通工程）、电梯等；</w:t>
      </w:r>
      <w:r>
        <w:rPr>
          <w:rFonts w:hint="eastAsia"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2：除土建主体以外的结算初审，送审金额约22385.03万元，施工内容：内装及后配套工程、净化工程、供配电工程、正式用水、临时用水、500KVA临时用电工程、500KVA2#临时用电工程、前期场地平整、工程检测、燃气工程等；</w:t>
      </w:r>
      <w:r>
        <w:rPr>
          <w:rFonts w:ascii="宋体" w:hAnsi="宋体" w:cs="宋体"/>
          <w:szCs w:val="21"/>
          <w:highlight w:val="none"/>
        </w:rPr>
      </w:r>
      <w:r/>
    </w:p>
    <w:p>
      <w:pPr>
        <w:pStyle w:val="966"/>
        <w:ind w:firstLine="420"/>
        <w:spacing w:line="38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包1人员最低配备要求：拟派服务人员不少于3名国家注册一级造价工程师，其中，项目负责人应为土木建筑工程专业国家注册一级造价工程师，项目组成员应配备有安装工程专业国家注册一级造价工程师。</w:t>
      </w:r>
      <w:r>
        <w:rPr>
          <w:rFonts w:hint="eastAsia" w:ascii="宋体" w:hAnsi="宋体" w:cs="宋体"/>
          <w:szCs w:val="21"/>
          <w:highlight w:val="none"/>
        </w:rPr>
      </w:r>
      <w:r/>
    </w:p>
    <w:p>
      <w:pPr>
        <w:pStyle w:val="966"/>
        <w:ind w:firstLine="420"/>
        <w:spacing w:line="380" w:lineRule="exact"/>
        <w:rPr>
          <w:rFonts w:hint="eastAsia"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包2人员最低配备要求：拟派服务人员不少于3名国家注册一级造价工程师，其中，项目负责人应为土木建筑工程专业国家注册一级造价工程师，项目组成员应配备有安装工程专业国家注册一级造价工程师。</w:t>
      </w:r>
      <w:r>
        <w:rPr>
          <w:rFonts w:hint="eastAsia" w:ascii="宋体" w:hAnsi="宋体" w:cs="宋体"/>
          <w:szCs w:val="21"/>
          <w:highlight w:val="none"/>
        </w:rPr>
      </w:r>
      <w:r/>
    </w:p>
    <w:p>
      <w:pPr>
        <w:pStyle w:val="966"/>
        <w:ind w:left="420"/>
        <w:spacing w:line="38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本项目结算初审最高限价为292.54万元，按“泰财办</w:t>
      </w:r>
      <w:r>
        <w:rPr>
          <w:rFonts w:hint="eastAsia" w:ascii="宋体" w:hAnsi="宋体" w:cs="宋体"/>
          <w:color w:val="000000"/>
          <w:szCs w:val="21"/>
          <w:highlight w:val="none"/>
          <w:lang w:eastAsia="zh-CN"/>
        </w:rPr>
        <w:t xml:space="preserve">〔2023〕4号</w:t>
      </w:r>
      <w:r>
        <w:rPr>
          <w:rFonts w:hint="eastAsia" w:ascii="宋体" w:hAnsi="宋体" w:cs="宋体"/>
          <w:color w:val="000000"/>
          <w:szCs w:val="21"/>
          <w:highlight w:val="none"/>
        </w:rPr>
        <w:t xml:space="preserve">”计算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966"/>
        <w:ind w:left="420"/>
        <w:spacing w:line="380" w:lineRule="exact"/>
        <w:rPr>
          <w:rFonts w:hint="eastAsia"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包1</w:t>
      </w:r>
      <w:r>
        <w:rPr>
          <w:rFonts w:hint="eastAsia" w:ascii="宋体" w:hAnsi="宋体" w:cs="宋体"/>
          <w:szCs w:val="21"/>
          <w:highlight w:val="none"/>
        </w:rPr>
      </w:r>
      <w:r/>
    </w:p>
    <w:p>
      <w:pPr>
        <w:pStyle w:val="966"/>
        <w:ind w:left="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基本收费：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500*0.54</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+500*0.42</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+4000*0.33</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+5000*0.27</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+40000*0.21</w:t>
      </w:r>
      <w:r>
        <w:rPr>
          <w:rFonts w:hint="eastAsia" w:ascii="仿宋_GB2312" w:hAnsi="宋体" w:eastAsia="仿宋_GB2312" w:cs="宋体"/>
          <w:b/>
          <w:szCs w:val="21"/>
          <w:highlight w:val="none"/>
        </w:rPr>
        <w:t xml:space="preserve">‰+19515.29*</w:t>
      </w:r>
      <w:r>
        <w:rPr>
          <w:rFonts w:hint="eastAsia" w:ascii="宋体" w:hAnsi="宋体" w:cs="宋体"/>
          <w:color w:val="000000"/>
          <w:szCs w:val="21"/>
          <w:highlight w:val="none"/>
        </w:rPr>
        <w:t xml:space="preserve">0.15</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)*（47130.26/（47130.26+22385.03））=9.82万元 </w:t>
      </w:r>
      <w:r>
        <w:rPr>
          <w:rFonts w:ascii="宋体" w:hAnsi="宋体" w:cs="宋体"/>
          <w:color w:val="000000"/>
          <w:szCs w:val="21"/>
          <w:highlight w:val="none"/>
        </w:rPr>
      </w:r>
      <w:r/>
    </w:p>
    <w:p>
      <w:pPr>
        <w:pStyle w:val="966"/>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    追加收费：47130.26*10%*4%=188.52万元</w:t>
      </w:r>
      <w:r>
        <w:rPr>
          <w:rFonts w:ascii="宋体" w:hAnsi="宋体" w:cs="宋体"/>
          <w:color w:val="000000"/>
          <w:szCs w:val="21"/>
          <w:highlight w:val="none"/>
        </w:rPr>
      </w:r>
      <w:r/>
    </w:p>
    <w:p>
      <w:pPr>
        <w:pStyle w:val="966"/>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    结算初审最高限价=基本收费+追加收费=9.82+188.52=198.34万元</w:t>
      </w:r>
      <w:r>
        <w:rPr>
          <w:rFonts w:ascii="宋体" w:hAnsi="宋体" w:cs="宋体"/>
          <w:color w:val="000000"/>
          <w:szCs w:val="21"/>
          <w:highlight w:val="none"/>
        </w:rPr>
      </w:r>
      <w:r/>
    </w:p>
    <w:p>
      <w:pPr>
        <w:pStyle w:val="966"/>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包2</w:t>
      </w:r>
      <w:r>
        <w:rPr>
          <w:rFonts w:hint="eastAsia" w:ascii="宋体" w:hAnsi="宋体" w:cs="宋体"/>
          <w:color w:val="000000"/>
          <w:szCs w:val="21"/>
          <w:highlight w:val="none"/>
        </w:rPr>
      </w:r>
      <w:r/>
    </w:p>
    <w:p>
      <w:pPr>
        <w:pStyle w:val="966"/>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    基本收费：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500*0.54</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+500*0.42</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+4000*0.33</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+5000*0.27</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+40000*0.21</w:t>
      </w:r>
      <w:r>
        <w:rPr>
          <w:rFonts w:hint="eastAsia" w:ascii="仿宋_GB2312" w:hAnsi="宋体" w:eastAsia="仿宋_GB2312" w:cs="宋体"/>
          <w:b/>
          <w:szCs w:val="21"/>
          <w:highlight w:val="none"/>
        </w:rPr>
        <w:t xml:space="preserve">‰+19515.29*</w:t>
      </w:r>
      <w:r>
        <w:rPr>
          <w:rFonts w:hint="eastAsia" w:ascii="宋体" w:hAnsi="宋体" w:cs="宋体"/>
          <w:color w:val="000000"/>
          <w:szCs w:val="21"/>
          <w:highlight w:val="none"/>
        </w:rPr>
        <w:t xml:space="preserve">0.15</w:t>
      </w:r>
      <w:r>
        <w:rPr>
          <w:rFonts w:hint="eastAsia" w:ascii="仿宋_GB2312" w:hAnsi="宋体" w:eastAsia="仿宋_GB2312" w:cs="宋体"/>
          <w:b/>
          <w:szCs w:val="21"/>
          <w:highlight w:val="none"/>
        </w:rPr>
        <w:t xml:space="preserve">‰</w:t>
      </w:r>
      <w:r>
        <w:rPr>
          <w:rFonts w:hint="eastAsia" w:ascii="宋体" w:hAnsi="宋体" w:cs="宋体"/>
          <w:color w:val="000000"/>
          <w:szCs w:val="21"/>
          <w:highlight w:val="none"/>
        </w:rPr>
        <w:t xml:space="preserve">)*（22385.03/（47130.26+22385.03））=4.66万元 </w:t>
      </w:r>
      <w:r>
        <w:rPr>
          <w:rFonts w:ascii="宋体" w:hAnsi="宋体" w:cs="宋体"/>
          <w:color w:val="000000"/>
          <w:szCs w:val="21"/>
          <w:highlight w:val="none"/>
        </w:rPr>
      </w:r>
      <w:r/>
    </w:p>
    <w:p>
      <w:pPr>
        <w:pStyle w:val="966"/>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    追加收费：22385.03*10%*4%=89.54万元</w:t>
      </w:r>
      <w:r>
        <w:rPr>
          <w:rFonts w:ascii="宋体" w:hAnsi="宋体" w:cs="宋体"/>
          <w:color w:val="000000"/>
          <w:szCs w:val="21"/>
          <w:highlight w:val="none"/>
        </w:rPr>
      </w:r>
      <w:r/>
    </w:p>
    <w:p>
      <w:pPr>
        <w:pStyle w:val="966"/>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    结算初审最高限价=基本收费+追加收费=4.66+89.54=94.2万元</w:t>
      </w:r>
      <w:r>
        <w:rPr>
          <w:rFonts w:ascii="宋体" w:hAnsi="宋体" w:cs="宋体"/>
          <w:color w:val="000000"/>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其中：</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（1）工程结算送审价</w:t>
      </w:r>
      <w:r>
        <w:rPr>
          <w:rFonts w:hint="eastAsia" w:ascii="宋体" w:hAnsi="宋体" w:cs="宋体"/>
          <w:szCs w:val="21"/>
          <w:highlight w:val="none"/>
        </w:rPr>
        <w:t xml:space="preserve">包1暂按47130.26万元计，</w:t>
      </w:r>
      <w:r>
        <w:rPr>
          <w:rFonts w:hint="eastAsia" w:ascii="宋体" w:hAnsi="宋体" w:cs="宋体"/>
          <w:szCs w:val="21"/>
          <w:highlight w:val="none"/>
        </w:rPr>
        <w:t xml:space="preserve">包2暂按22385.03万元计；</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（2）核减额暂按核减率10%计（核减率超出10%的部分，评审费用由施工单位支付）；</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3）响应报价应遵循基本收费与核减收费同比下浮的原则，报响应总价（以元为单位）和响应费率（响应费率=响应总价/最高限价）。响应总价及响应费率百分比均四舍五入精确到小数点后两位，两者不一致时以响应总价为准进行修正。</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费用结算方法：最终审核委托费=（按实际送审金额计算的基本费+实际核减额*4%）*中标费率-</w:t>
      </w:r>
      <w:r>
        <w:rPr>
          <w:rFonts w:hint="eastAsia" w:ascii="宋体" w:hAnsi="宋体" w:cs="宋体"/>
          <w:b/>
          <w:bCs/>
          <w:szCs w:val="21"/>
          <w:highlight w:val="none"/>
        </w:rPr>
        <w:t xml:space="preserve">结算复审核减额*8%。</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rPr>
        <w:t xml:space="preserve">如本项目最终送审金额增加，（按实际送审金额计算的基本费+实际核减额*4%）*中标费率也不得超过最终承诺报价总价*1.1系数。</w:t>
      </w:r>
      <w:r>
        <w:rPr>
          <w:rFonts w:hint="eastAsia" w:ascii="宋体" w:hAnsi="宋体" w:cs="宋体"/>
          <w:szCs w:val="21"/>
          <w:highlight w:val="none"/>
        </w:rPr>
        <w:t xml:space="preserve">包1更不得超过最高限价</w:t>
      </w:r>
      <w:r>
        <w:rPr>
          <w:rFonts w:ascii="宋体" w:hAnsi="宋体" w:cs="宋体"/>
          <w:szCs w:val="21"/>
          <w:highlight w:val="none"/>
        </w:rPr>
        <w:t xml:space="preserve">198.34万元，</w:t>
      </w:r>
      <w:r>
        <w:rPr>
          <w:rFonts w:hint="eastAsia" w:ascii="宋体" w:hAnsi="宋体" w:cs="宋体"/>
          <w:szCs w:val="21"/>
          <w:highlight w:val="none"/>
        </w:rPr>
        <w:t xml:space="preserve">包2更不得超过最高限价94.2</w:t>
      </w:r>
      <w:r>
        <w:rPr>
          <w:rFonts w:ascii="宋体" w:hAnsi="宋体" w:cs="宋体"/>
          <w:szCs w:val="21"/>
          <w:highlight w:val="none"/>
        </w:rPr>
        <w:t xml:space="preserve">万元</w:t>
      </w:r>
      <w:r>
        <w:rPr>
          <w:rFonts w:ascii="宋体" w:hAnsi="宋体" w:cs="宋体"/>
          <w:szCs w:val="21"/>
          <w:highlight w:val="none"/>
        </w:rPr>
        <w:t xml:space="preserve">。</w:t>
      </w:r>
      <w:r/>
    </w:p>
    <w:p>
      <w:pPr>
        <w:pStyle w:val="966"/>
        <w:ind w:firstLine="420"/>
        <w:spacing w:line="380" w:lineRule="exact"/>
        <w:rPr>
          <w:highlight w:val="none"/>
        </w:rPr>
      </w:pPr>
      <w:r>
        <w:rPr>
          <w:rFonts w:hint="eastAsia" w:ascii="宋体" w:hAnsi="宋体" w:cs="宋体"/>
          <w:szCs w:val="21"/>
          <w:highlight w:val="none"/>
        </w:rPr>
        <w:t xml:space="preserve">该项目评审中心委托另一家单位结算复审，复审追加费按复审核减额*8%从初审委托费中扣除，扣完为止。</w:t>
      </w:r>
      <w:r>
        <w:rPr>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结算审核周期：自接受结算审核委托之日起，至完成项目所有工作内容、提供相关后续服务为止。</w:t>
      </w:r>
      <w:bookmarkEnd w:id="116"/>
      <w:r>
        <w:rPr>
          <w:rFonts w:ascii="宋体" w:hAnsi="宋体" w:cs="宋体"/>
          <w:szCs w:val="21"/>
          <w:highlight w:val="none"/>
        </w:rPr>
      </w:r>
      <w:r/>
    </w:p>
    <w:p>
      <w:pPr>
        <w:pStyle w:val="966"/>
        <w:ind w:firstLine="420"/>
        <w:spacing w:line="380" w:lineRule="exact"/>
        <w:rPr>
          <w:rFonts w:ascii="宋体" w:hAnsi="宋体" w:cs="宋体"/>
          <w:szCs w:val="21"/>
          <w:highlight w:val="none"/>
        </w:rPr>
      </w:pPr>
      <w:r/>
      <w:bookmarkStart w:id="117" w:name="_Toc15641"/>
      <w:r>
        <w:rPr>
          <w:rFonts w:hint="eastAsia" w:ascii="宋体" w:hAnsi="宋体" w:cs="宋体"/>
          <w:szCs w:val="21"/>
          <w:highlight w:val="none"/>
          <w:lang w:eastAsia="zh-CN"/>
        </w:rPr>
        <w:t xml:space="preserve">5.</w:t>
      </w:r>
      <w:r>
        <w:rPr>
          <w:rFonts w:hint="eastAsia" w:ascii="宋体" w:hAnsi="宋体" w:cs="宋体"/>
          <w:szCs w:val="21"/>
          <w:highlight w:val="none"/>
        </w:rPr>
        <w:t xml:space="preserve">服务内容：项目竣工结算的真实性、准确性、完整性和时效性等审核；项目</w:t>
      </w:r>
      <w:r>
        <w:rPr>
          <w:highlight w:val="none"/>
        </w:rPr>
        <w:fldChar w:fldCharType="begin"/>
      </w:r>
      <w:r>
        <w:rPr>
          <w:highlight w:val="none"/>
        </w:rPr>
        <w:instrText xml:space="preserve"> HYPERLINK "https://baike.sogou.com/lemma/ShowInnerLink.htm?lemmaId=843061&amp;ss_c=ssc.citiao.link" </w:instrText>
      </w:r>
      <w:r>
        <w:rPr>
          <w:highlight w:val="none"/>
        </w:rPr>
        <w:fldChar w:fldCharType="separate"/>
      </w:r>
      <w:r>
        <w:rPr>
          <w:rFonts w:hint="eastAsia" w:ascii="宋体" w:hAnsi="宋体" w:cs="宋体"/>
          <w:szCs w:val="21"/>
          <w:highlight w:val="none"/>
        </w:rPr>
        <w:t xml:space="preserve">基本建设程序</w:t>
      </w:r>
      <w:r>
        <w:rPr>
          <w:rFonts w:hint="eastAsia" w:ascii="宋体" w:hAnsi="宋体" w:cs="宋体"/>
          <w:szCs w:val="21"/>
          <w:highlight w:val="none"/>
        </w:rPr>
        <w:fldChar w:fldCharType="end"/>
      </w:r>
      <w:r>
        <w:rPr>
          <w:rFonts w:hint="eastAsia" w:ascii="宋体" w:hAnsi="宋体" w:cs="宋体"/>
          <w:szCs w:val="21"/>
          <w:highlight w:val="none"/>
        </w:rPr>
        <w:t xml:space="preserve">合规性和基本建设管理制度执行情况审核；项目招标程序、招标方式、招标文件、各项合同等合规性审核；项目政府采购情况审核；项目概算执行情况以及项目实施过程中发生的签证变更及索赔情况审核。</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初审成果：符合相关法律法规、设计规范及验收规范。</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参照《建设工程工程量清单计价规范》</w:t>
      </w:r>
      <w:r>
        <w:rPr>
          <w:rFonts w:hint="eastAsia" w:ascii="宋体" w:hAnsi="宋体" w:cs="宋体"/>
          <w:szCs w:val="21"/>
          <w:highlight w:val="none"/>
          <w:lang w:eastAsia="zh-CN"/>
        </w:rPr>
        <w:t xml:space="preserve">（</w:t>
      </w:r>
      <w:r>
        <w:rPr>
          <w:rFonts w:hint="eastAsia" w:ascii="宋体" w:hAnsi="宋体" w:cs="宋体"/>
          <w:szCs w:val="21"/>
          <w:highlight w:val="none"/>
        </w:rPr>
        <w:t xml:space="preserve">GB50500-2013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江苏省建筑与装饰工程计价定额》（2014年）、《江苏省市政工程计价定额》（2014年）、《江苏省安装工程计价定额》（2014年）、《江苏省房屋修缮工程计价表》（2009年）、《江苏省建设工程费用定额》（2014年）营改增后调整内容、《江苏省施工机械台班2007年单价表》、苏建价</w:t>
      </w:r>
      <w:r>
        <w:rPr>
          <w:rFonts w:hint="eastAsia" w:ascii="宋体" w:hAnsi="宋体" w:cs="宋体"/>
          <w:szCs w:val="21"/>
          <w:highlight w:val="none"/>
          <w:lang w:eastAsia="zh-CN"/>
        </w:rPr>
        <w:t xml:space="preserve">〔2019〕178号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省住房城乡建设厅调整建设工程计价增值税税率的通知</w:t>
      </w:r>
      <w:r>
        <w:rPr>
          <w:rFonts w:hint="eastAsia" w:ascii="宋体" w:hAnsi="宋体" w:cs="宋体"/>
          <w:szCs w:val="21"/>
          <w:highlight w:val="none"/>
        </w:rPr>
        <w:t xml:space="preserve">》、苏建函价〔2024〕348号《省住房城乡建设厅关于发布建设工程人工工资指导价的通知》、《省住房城乡建设厅关于调整建设工程按质论价等费用计取方法的公告》</w:t>
      </w:r>
      <w:r>
        <w:rPr>
          <w:rFonts w:hint="eastAsia" w:ascii="宋体" w:hAnsi="宋体" w:cs="宋体"/>
          <w:szCs w:val="21"/>
          <w:highlight w:val="none"/>
          <w:lang w:eastAsia="zh-CN"/>
        </w:rPr>
        <w:t xml:space="preserve">〔2018〕24号</w:t>
      </w:r>
      <w:r>
        <w:rPr>
          <w:rFonts w:hint="eastAsia" w:ascii="宋体" w:hAnsi="宋体" w:cs="宋体"/>
          <w:szCs w:val="21"/>
          <w:highlight w:val="none"/>
        </w:rPr>
        <w:t xml:space="preserve">，材料价格按《泰州工程造价信息》中建材预算指导价及有关市场价计取、</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相关的工程造价法规、施工规范等。</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质量目标：各项咨询成果符合现行管理规定。</w:t>
      </w:r>
      <w:r>
        <w:rPr>
          <w:rFonts w:ascii="宋体" w:hAnsi="宋体" w:cs="宋体"/>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lang w:eastAsia="zh-CN"/>
        </w:rPr>
        <w:t xml:space="preserve">9.</w:t>
      </w:r>
      <w:r>
        <w:rPr>
          <w:rFonts w:hint="eastAsia" w:ascii="宋体" w:hAnsi="宋体" w:cs="宋体"/>
          <w:bCs/>
          <w:szCs w:val="21"/>
          <w:highlight w:val="none"/>
        </w:rPr>
        <w:t xml:space="preserve">项目组人员配备及相关要求：</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rPr>
        <w:t xml:space="preserve">9.1、人员机构：项目组人员须具有建设行政主管部门核发的在投标单位注册的国家注册一级造价工程师资质，聘用单位以注册证书上的为准，证书须在有效期内。</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rPr>
        <w:t xml:space="preserve">9.2、人员一经确定，不得擅自更换。</w:t>
      </w:r>
      <w:r>
        <w:rPr>
          <w:rFonts w:ascii="宋体" w:hAnsi="宋体" w:cs="宋体"/>
          <w:bCs/>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结算审核费用支付：在项目结算复审完成后，按采购文件的费用结算方法计算后结清。付款时均须开具正式税务发票。</w:t>
      </w:r>
      <w:r>
        <w:rPr>
          <w:rFonts w:ascii="宋体" w:hAnsi="宋体" w:cs="宋体"/>
          <w:szCs w:val="21"/>
          <w:highlight w:val="none"/>
        </w:rPr>
      </w:r>
      <w:r/>
    </w:p>
    <w:p>
      <w:pPr>
        <w:pStyle w:val="966"/>
        <w:ind w:firstLine="420"/>
        <w:spacing w:line="380" w:lineRule="exact"/>
        <w:rPr>
          <w:rFonts w:ascii="宋体" w:hAnsi="宋体" w:cs="宋体"/>
          <w:szCs w:val="21"/>
          <w:highlight w:val="none"/>
        </w:rPr>
      </w:pPr>
      <w:r>
        <w:rPr>
          <w:rFonts w:hint="eastAsia" w:ascii="宋体" w:hAnsi="宋体" w:cs="宋体"/>
          <w:szCs w:val="21"/>
          <w:highlight w:val="none"/>
          <w:lang w:eastAsia="zh-CN"/>
        </w:rPr>
        <w:t xml:space="preserve">11.</w:t>
      </w:r>
      <w:r>
        <w:rPr>
          <w:rFonts w:hint="eastAsia" w:ascii="宋体" w:hAnsi="宋体" w:cs="宋体"/>
          <w:szCs w:val="21"/>
          <w:highlight w:val="none"/>
        </w:rPr>
        <w:t xml:space="preserve">原则上不允许成交单位变更造价咨询人员。如成交单位变更造价咨询人员的，须具有同等（含）以上条件且经采购人同意。</w:t>
      </w:r>
      <w:r>
        <w:rPr>
          <w:rFonts w:ascii="宋体" w:hAnsi="宋体" w:cs="宋体"/>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lang w:eastAsia="zh-CN"/>
        </w:rPr>
        <w:t xml:space="preserve">12.</w:t>
      </w:r>
      <w:r>
        <w:rPr>
          <w:rFonts w:hint="eastAsia" w:ascii="宋体" w:hAnsi="宋体" w:cs="宋体"/>
          <w:bCs/>
          <w:szCs w:val="21"/>
          <w:highlight w:val="none"/>
        </w:rPr>
        <w:t xml:space="preserve">结算初审工作结束后，按资料归档要求提供结算初审资料</w:t>
      </w:r>
      <w:r>
        <w:rPr>
          <w:rFonts w:hint="eastAsia" w:ascii="宋体" w:hAnsi="宋体" w:cs="宋体"/>
          <w:bCs/>
          <w:szCs w:val="21"/>
          <w:highlight w:val="none"/>
          <w:u w:val="single"/>
        </w:rPr>
        <w:t xml:space="preserve"> 2 </w:t>
      </w:r>
      <w:r>
        <w:rPr>
          <w:rFonts w:hint="eastAsia" w:ascii="宋体" w:hAnsi="宋体" w:cs="宋体"/>
          <w:bCs/>
          <w:szCs w:val="21"/>
          <w:highlight w:val="none"/>
        </w:rPr>
        <w:t xml:space="preserve">套。</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lang w:eastAsia="zh-CN"/>
        </w:rPr>
        <w:t xml:space="preserve">13.</w:t>
      </w:r>
      <w:r>
        <w:rPr>
          <w:rFonts w:hint="eastAsia" w:ascii="宋体" w:hAnsi="宋体" w:cs="宋体"/>
          <w:bCs/>
          <w:szCs w:val="21"/>
          <w:highlight w:val="none"/>
        </w:rPr>
        <w:t xml:space="preserve">评审工作的响应</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rPr>
        <w:t xml:space="preserve">如成交单位在服务期内，被发现未按评审中心指令，在承诺时间内响应协审工作，泰州市财政投资评审中心有权终止泰州市市级财政投资项目工程造价委托协审服务合同，并将相关情况报政府采购监督管理部门作为其虚假投标的证据，进行处理。</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lang w:eastAsia="zh-CN"/>
        </w:rPr>
        <w:t xml:space="preserve">14.</w:t>
      </w:r>
      <w:r>
        <w:rPr>
          <w:rFonts w:hint="eastAsia" w:ascii="宋体" w:hAnsi="宋体" w:cs="宋体"/>
          <w:bCs/>
          <w:szCs w:val="21"/>
          <w:highlight w:val="none"/>
        </w:rPr>
        <w:t xml:space="preserve">评审人员要求</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rPr>
        <w:t xml:space="preserve">本采购文件所指的一级注册造价师，是指根据住</w:t>
      </w:r>
      <w:r>
        <w:rPr>
          <w:rFonts w:hint="eastAsia" w:ascii="宋体" w:hAnsi="宋体" w:cs="宋体"/>
          <w:bCs/>
          <w:szCs w:val="21"/>
          <w:highlight w:val="none"/>
          <w:lang w:eastAsia="zh-CN"/>
        </w:rPr>
        <w:t xml:space="preserve">房和</w:t>
      </w:r>
      <w:r>
        <w:rPr>
          <w:rFonts w:hint="eastAsia" w:ascii="宋体" w:hAnsi="宋体" w:cs="宋体"/>
          <w:bCs/>
          <w:szCs w:val="21"/>
          <w:highlight w:val="none"/>
        </w:rPr>
        <w:t xml:space="preserve">城乡建设部 交通运输部 水利部 人力资源社会保障部关于印发《造价工程师职业资格制度规定》《造价工程师职业资格考试实施办法》的通知》（ 建人〔2018〕）67号 ）的规定，通过一级造价工程师考试取得一级造价工程师职业资格并注册</w:t>
      </w:r>
      <w:r>
        <w:rPr>
          <w:rFonts w:hint="eastAsia" w:ascii="宋体" w:hAnsi="宋体" w:cs="宋体"/>
          <w:bCs/>
          <w:szCs w:val="21"/>
          <w:highlight w:val="none"/>
          <w:lang w:eastAsia="zh-CN"/>
        </w:rPr>
        <w:t xml:space="preserve">或</w:t>
      </w:r>
      <w:r>
        <w:rPr>
          <w:rFonts w:hint="eastAsia" w:ascii="宋体" w:hAnsi="宋体" w:cs="宋体"/>
          <w:bCs/>
          <w:szCs w:val="21"/>
          <w:highlight w:val="none"/>
        </w:rPr>
        <w:t xml:space="preserve">根据《造价工程师执业资格制度暂行规定》（人发〔1996〕77号）取得造价工程师执业资格证书并注册的造价从业人员。</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rPr>
        <w:t xml:space="preserve">成交单位项目拟派人员不得低于承诺的人员数量，且须统一向甲方报备。一级注册造价工程师的证书注册信息、社保、档案均须与响应文件中提供的一致，其他造价从业人员的社保、档案均须与响应文件中提供的一致。</w:t>
      </w:r>
      <w:r>
        <w:rPr>
          <w:rFonts w:ascii="宋体" w:hAnsi="宋体" w:cs="宋体"/>
          <w:bCs/>
          <w:szCs w:val="21"/>
          <w:highlight w:val="none"/>
        </w:rPr>
      </w:r>
      <w:r/>
    </w:p>
    <w:p>
      <w:pPr>
        <w:pStyle w:val="966"/>
        <w:ind w:firstLine="420"/>
        <w:jc w:val="left"/>
        <w:spacing w:line="380" w:lineRule="exact"/>
        <w:rPr>
          <w:rFonts w:ascii="宋体" w:hAnsi="宋体" w:cs="宋体"/>
          <w:bCs/>
          <w:szCs w:val="21"/>
          <w:highlight w:val="none"/>
        </w:rPr>
      </w:pPr>
      <w:r>
        <w:rPr>
          <w:rFonts w:hint="eastAsia" w:ascii="宋体" w:hAnsi="宋体" w:cs="宋体"/>
          <w:bCs/>
          <w:szCs w:val="21"/>
          <w:highlight w:val="none"/>
          <w:lang w:eastAsia="zh-CN"/>
        </w:rPr>
        <w:t xml:space="preserve">15.</w:t>
      </w:r>
      <w:r>
        <w:rPr>
          <w:rFonts w:hint="eastAsia" w:ascii="宋体" w:hAnsi="宋体" w:cs="宋体"/>
          <w:bCs/>
          <w:szCs w:val="21"/>
          <w:highlight w:val="none"/>
        </w:rPr>
        <w:t xml:space="preserve">成交协审单位完成协审任务后，应及时按照造价行业规范做好已</w:t>
      </w:r>
      <w:r>
        <w:rPr>
          <w:rFonts w:hint="eastAsia" w:ascii="宋体" w:hAnsi="宋体" w:cs="宋体"/>
          <w:bCs/>
          <w:szCs w:val="21"/>
          <w:highlight w:val="none"/>
          <w:lang w:eastAsia="zh-CN"/>
        </w:rPr>
        <w:t xml:space="preserve">完成</w:t>
      </w:r>
      <w:r>
        <w:rPr>
          <w:rFonts w:hint="eastAsia" w:ascii="宋体" w:hAnsi="宋体" w:cs="宋体"/>
          <w:bCs/>
          <w:szCs w:val="21"/>
          <w:highlight w:val="none"/>
        </w:rPr>
        <w:t xml:space="preserve">项目的归档工作，包括但不限于书面图纸、电子版资料、提答疑等沟通交流资料。</w:t>
      </w:r>
      <w:r>
        <w:rPr>
          <w:rFonts w:ascii="宋体" w:hAnsi="宋体" w:cs="宋体"/>
          <w:bCs/>
          <w:szCs w:val="21"/>
          <w:highlight w:val="none"/>
        </w:rPr>
      </w:r>
      <w:r/>
    </w:p>
    <w:p>
      <w:pPr>
        <w:pStyle w:val="966"/>
        <w:ind w:firstLine="420"/>
        <w:jc w:val="left"/>
        <w:spacing w:line="380" w:lineRule="exact"/>
        <w:rPr>
          <w:rFonts w:ascii="宋体" w:hAnsi="宋体" w:cs="宋体"/>
          <w:szCs w:val="21"/>
          <w:highlight w:val="none"/>
        </w:rPr>
      </w:pPr>
      <w:r>
        <w:rPr>
          <w:rFonts w:hint="eastAsia" w:ascii="宋体" w:hAnsi="宋体" w:cs="宋体"/>
          <w:bCs/>
          <w:szCs w:val="21"/>
          <w:highlight w:val="none"/>
          <w:lang w:eastAsia="zh-CN"/>
        </w:rPr>
        <w:t xml:space="preserve">16.</w:t>
      </w:r>
      <w:r>
        <w:rPr>
          <w:rFonts w:hint="eastAsia" w:ascii="宋体" w:hAnsi="宋体" w:cs="宋体"/>
          <w:bCs/>
          <w:szCs w:val="21"/>
          <w:highlight w:val="none"/>
        </w:rPr>
        <w:t xml:space="preserve">协审工作应当严格遵守国家的有关</w:t>
      </w:r>
      <w:r>
        <w:rPr>
          <w:rFonts w:hint="eastAsia" w:ascii="宋体" w:hAnsi="宋体" w:cs="宋体"/>
          <w:bCs/>
          <w:szCs w:val="21"/>
          <w:highlight w:val="none"/>
          <w:lang w:eastAsia="zh-CN"/>
        </w:rPr>
        <w:t xml:space="preserve">法律法规</w:t>
      </w:r>
      <w:r>
        <w:rPr>
          <w:rFonts w:hint="eastAsia" w:ascii="宋体" w:hAnsi="宋体" w:cs="宋体"/>
          <w:bCs/>
          <w:szCs w:val="21"/>
          <w:highlight w:val="none"/>
        </w:rPr>
        <w:t xml:space="preserve">、制度规定及有关执业规范要求。协审单位对审核意见的真实性、完整性、可靠性负责。协审单位应保证协审工作质量，服从市评审中心管理，审核报告未经同意，只向市评审中心提供，不得自行提供给其他单位。对于协审工作产生重大质量误差、协审效率严重拖延、协审工作要求违反各级造价行业规定及市评审中心评审规范，或提供不实或内容虚假的审核结果以及自行对外提供审核报告的。</w:t>
      </w:r>
      <w:r>
        <w:rPr>
          <w:rFonts w:hint="eastAsia" w:ascii="宋体" w:hAnsi="宋体" w:cs="宋体"/>
          <w:szCs w:val="21"/>
          <w:highlight w:val="none"/>
        </w:rPr>
        <w:t xml:space="preserve">采购人有权对成交供应商进行不良行为公示并追究相关责任。情节严重的，2年内不接受其从事</w:t>
      </w:r>
      <w:r>
        <w:rPr>
          <w:rFonts w:hint="eastAsia" w:ascii="宋体" w:hAnsi="宋体" w:cs="宋体"/>
          <w:bCs/>
          <w:szCs w:val="21"/>
          <w:highlight w:val="none"/>
        </w:rPr>
        <w:t xml:space="preserve">泰州市财政投资评审中心的协审</w:t>
      </w:r>
      <w:r>
        <w:rPr>
          <w:rFonts w:hint="eastAsia" w:ascii="宋体" w:hAnsi="宋体" w:cs="宋体"/>
          <w:szCs w:val="21"/>
          <w:highlight w:val="none"/>
        </w:rPr>
        <w:t xml:space="preserve">工作。</w:t>
      </w:r>
      <w:r>
        <w:rPr>
          <w:rFonts w:ascii="宋体" w:hAnsi="宋体" w:cs="宋体"/>
          <w:szCs w:val="21"/>
          <w:highlight w:val="none"/>
        </w:rPr>
      </w:r>
      <w:r/>
    </w:p>
    <w:p>
      <w:pPr>
        <w:pStyle w:val="1090"/>
        <w:ind w:firstLine="420"/>
        <w:rPr>
          <w:highlight w:val="none"/>
        </w:rPr>
      </w:pPr>
      <w:r>
        <w:rPr>
          <w:highlight w:val="none"/>
        </w:rPr>
      </w:r>
      <w:r/>
    </w:p>
    <w:p>
      <w:pPr>
        <w:pStyle w:val="966"/>
        <w:rPr>
          <w:highlight w:val="none"/>
        </w:rPr>
      </w:pPr>
      <w:r>
        <w:rPr>
          <w:highlight w:val="none"/>
        </w:rPr>
        <w:br w:type="page" w:clear="all"/>
      </w:r>
      <w:r>
        <w:rPr>
          <w:highlight w:val="none"/>
        </w:rPr>
      </w:r>
      <w:r/>
    </w:p>
    <w:p>
      <w:pPr>
        <w:pStyle w:val="967"/>
        <w:jc w:val="center"/>
        <w:spacing w:line="360" w:lineRule="auto"/>
        <w:rPr>
          <w:rFonts w:ascii="宋体" w:hAnsi="宋体" w:eastAsia="宋体"/>
          <w:b/>
          <w:szCs w:val="21"/>
          <w:highlight w:val="none"/>
        </w:rPr>
      </w:pPr>
      <w:r/>
      <w:bookmarkStart w:id="118" w:name="_Toc26229"/>
      <w:r>
        <w:rPr>
          <w:rFonts w:hint="eastAsia" w:ascii="宋体" w:hAnsi="宋体" w:eastAsia="宋体"/>
          <w:b/>
          <w:szCs w:val="21"/>
          <w:highlight w:val="none"/>
        </w:rPr>
        <w:t xml:space="preserve">第五章 评审方法和评审标准</w:t>
      </w:r>
      <w:bookmarkEnd w:id="117"/>
      <w:r/>
      <w:bookmarkEnd w:id="118"/>
      <w:r>
        <w:rPr>
          <w:rFonts w:ascii="宋体" w:hAnsi="宋体" w:eastAsia="宋体"/>
          <w:b/>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ind w:right="708" w:firstLine="420"/>
        <w:spacing w:line="360" w:lineRule="auto"/>
        <w:rPr>
          <w:rFonts w:ascii="宋体" w:hAnsi="宋体" w:cs="宋体"/>
          <w:szCs w:val="21"/>
          <w:highlight w:val="none"/>
        </w:rPr>
      </w:pPr>
      <w:r>
        <w:rPr>
          <w:rFonts w:hint="eastAsia" w:ascii="宋体" w:hAnsi="宋体" w:cs="宋体"/>
          <w:szCs w:val="21"/>
          <w:highlight w:val="none"/>
        </w:rPr>
        <w:t xml:space="preserve">本次采购采用百分制综合评分法，即磋商供应商最大限度地满足磋商文件实质性要求的基础上，按照采购文件的各项因素进行综合评审后，总分设定为100分。磋商小组遵循公平、公正、择优原则，独立按照评分标</w:t>
      </w:r>
      <w:r>
        <w:rPr>
          <w:rFonts w:hint="eastAsia" w:ascii="宋体" w:hAnsi="宋体" w:cs="宋体"/>
          <w:szCs w:val="21"/>
          <w:highlight w:val="none"/>
        </w:rPr>
        <w:t xml:space="preserve">准分别评定供应商的分值；各磋商供应商的最终得分为各评委所评定分值的平均值，并按从高到低顺序排列，评审得分相同的，按照最后报价由低到高的顺序推荐；评审得分且最后报价相同的，按照技术指标优劣顺序推荐；技术指标得分仍相同的，通过抽签方式确定排序。因磋商供应商自身原因，在磋商期间，不能及时、完整、有效提供相关原件以供磋商小组查询，由此导致不利于响应文件的磋商后果由磋商供应商承担。如成交候选单位放弃成交或被取消成交或成交后考核不合格，采购人可以确定排序紧跟该供应商的供应商为成交供应商，依此类推，或者重新组织磋商活动。</w:t>
      </w:r>
      <w:r>
        <w:rPr>
          <w:rFonts w:ascii="宋体" w:hAnsi="宋体" w:cs="宋体"/>
          <w:szCs w:val="21"/>
          <w:highlight w:val="none"/>
        </w:rPr>
      </w:r>
      <w:r/>
    </w:p>
    <w:p>
      <w:pPr>
        <w:pStyle w:val="966"/>
        <w:ind w:right="708" w:firstLine="422"/>
        <w:spacing w:line="360" w:lineRule="auto"/>
        <w:rPr>
          <w:rFonts w:ascii="宋体" w:hAnsi="宋体" w:cs="宋体"/>
          <w:b/>
          <w:szCs w:val="21"/>
          <w:highlight w:val="none"/>
        </w:rPr>
      </w:pPr>
      <w:r>
        <w:rPr>
          <w:rFonts w:hint="eastAsia" w:ascii="宋体" w:hAnsi="宋体" w:cs="宋体"/>
          <w:b/>
          <w:szCs w:val="21"/>
          <w:highlight w:val="none"/>
        </w:rPr>
        <w:t xml:space="preserve">价格扣除：本项目为专门面向中小微企业，不享受价格扣除政策。</w:t>
      </w:r>
      <w:r>
        <w:rPr>
          <w:rFonts w:ascii="宋体" w:hAnsi="宋体" w:cs="宋体"/>
          <w:b/>
          <w:szCs w:val="21"/>
          <w:highlight w:val="none"/>
        </w:rPr>
      </w:r>
      <w:r/>
    </w:p>
    <w:p>
      <w:pPr>
        <w:pStyle w:val="966"/>
        <w:ind w:right="708" w:firstLine="422"/>
        <w:spacing w:line="360" w:lineRule="auto"/>
        <w:rPr>
          <w:rFonts w:ascii="宋体" w:hAnsi="宋体" w:cs="宋体"/>
          <w:b/>
          <w:szCs w:val="21"/>
          <w:highlight w:val="none"/>
        </w:rPr>
      </w:pPr>
      <w:r>
        <w:rPr>
          <w:rFonts w:hint="eastAsia" w:ascii="宋体" w:hAnsi="宋体" w:cs="宋体"/>
          <w:b/>
          <w:szCs w:val="21"/>
          <w:highlight w:val="none"/>
        </w:rPr>
        <w:t xml:space="preserve">本项目所属行业为：其他未列明行业。</w:t>
      </w:r>
      <w:r>
        <w:rPr>
          <w:rFonts w:ascii="宋体" w:hAnsi="宋体" w:cs="宋体"/>
          <w:b/>
          <w:szCs w:val="21"/>
          <w:highlight w:val="none"/>
        </w:rPr>
      </w:r>
      <w:r/>
    </w:p>
    <w:p>
      <w:pPr>
        <w:pStyle w:val="966"/>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评分细则详见下表：</w:t>
      </w:r>
      <w:r>
        <w:rPr>
          <w:rFonts w:ascii="宋体" w:hAnsi="宋体" w:cs="宋体"/>
          <w:b/>
          <w:szCs w:val="21"/>
          <w:highlight w:val="none"/>
        </w:rPr>
      </w:r>
      <w:r/>
    </w:p>
    <w:tbl>
      <w:tblPr>
        <w:tblW w:w="96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012"/>
        <w:gridCol w:w="6975"/>
        <w:gridCol w:w="690"/>
      </w:tblGrid>
      <w:tr>
        <w:trPr>
          <w:trHeight w:val="454"/>
        </w:trPr>
        <w:tc>
          <w:tcPr>
            <w:tcW w:w="9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类别</w:t>
            </w: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评分点</w:t>
            </w:r>
            <w:r>
              <w:rPr>
                <w:rFonts w:ascii="宋体" w:hAnsi="宋体" w:cs="宋体"/>
                <w:szCs w:val="21"/>
                <w:highlight w:val="none"/>
              </w:rPr>
            </w:r>
            <w:r/>
          </w:p>
        </w:tc>
        <w:tc>
          <w:tcPr>
            <w:tcW w:w="6975"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评审标准</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分值</w:t>
            </w:r>
            <w:r>
              <w:rPr>
                <w:rFonts w:ascii="宋体" w:hAnsi="宋体" w:cs="宋体"/>
                <w:szCs w:val="21"/>
                <w:highlight w:val="none"/>
              </w:rPr>
            </w:r>
            <w:r/>
          </w:p>
        </w:tc>
      </w:tr>
      <w:tr>
        <w:trPr>
          <w:cantSplit/>
          <w:trHeight w:val="1272"/>
        </w:trPr>
        <w:tc>
          <w:tcPr>
            <w:tcW w:w="990" w:type="dxa"/>
            <w:vAlign w:val="center"/>
            <w:vMerge w:val="restart"/>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商务部分</w:t>
            </w: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价格分</w:t>
            </w:r>
            <w:r>
              <w:rPr>
                <w:rFonts w:ascii="宋体" w:hAnsi="宋体" w:cs="宋体"/>
                <w:szCs w:val="21"/>
                <w:highlight w:val="none"/>
              </w:rPr>
            </w:r>
            <w:r/>
          </w:p>
        </w:tc>
        <w:tc>
          <w:tcPr>
            <w:tcW w:w="6975" w:type="dxa"/>
            <w:vAlign w:val="center"/>
            <w:textDirection w:val="lrTb"/>
            <w:noWrap w:val="false"/>
          </w:tcPr>
          <w:p>
            <w:pPr>
              <w:pStyle w:val="966"/>
              <w:ind w:firstLine="420"/>
              <w:jc w:val="left"/>
              <w:rPr>
                <w:rFonts w:ascii="宋体" w:hAnsi="宋体" w:cs="宋体"/>
                <w:szCs w:val="21"/>
                <w:highlight w:val="none"/>
              </w:rPr>
            </w:pPr>
            <w:r>
              <w:rPr>
                <w:rFonts w:hint="eastAsia" w:ascii="宋体" w:hAnsi="宋体" w:cs="宋体"/>
                <w:szCs w:val="21"/>
                <w:highlight w:val="none"/>
              </w:rPr>
              <w:t xml:space="preserve">采用低价优先法计算，</w:t>
            </w:r>
            <w:r>
              <w:rPr>
                <w:rFonts w:hint="eastAsia" w:ascii="宋体" w:hAnsi="宋体" w:cs="宋体"/>
                <w:bCs/>
                <w:szCs w:val="21"/>
                <w:highlight w:val="none"/>
              </w:rPr>
              <w:t xml:space="preserve">以满足采购文件要求且最终磋商报价最低的供应商报价</w:t>
            </w:r>
            <w:r>
              <w:rPr>
                <w:rFonts w:hint="eastAsia" w:ascii="宋体" w:hAnsi="宋体" w:cs="宋体"/>
                <w:szCs w:val="21"/>
                <w:highlight w:val="none"/>
              </w:rPr>
              <w:t xml:space="preserve">（</w:t>
            </w:r>
            <w:r>
              <w:rPr>
                <w:rFonts w:hint="eastAsia" w:ascii="宋体" w:hAnsi="宋体" w:cs="宋体"/>
                <w:bCs/>
                <w:szCs w:val="21"/>
                <w:highlight w:val="none"/>
              </w:rPr>
              <w:t xml:space="preserve">四舍五入精确到小数点后两位</w:t>
            </w:r>
            <w:r>
              <w:rPr>
                <w:rFonts w:hint="eastAsia" w:ascii="宋体" w:hAnsi="宋体" w:cs="宋体"/>
                <w:szCs w:val="21"/>
                <w:highlight w:val="none"/>
              </w:rPr>
              <w:t xml:space="preserve">）</w:t>
            </w:r>
            <w:r>
              <w:rPr>
                <w:rFonts w:hint="eastAsia" w:ascii="宋体" w:hAnsi="宋体" w:cs="宋体"/>
                <w:bCs/>
                <w:szCs w:val="21"/>
                <w:highlight w:val="none"/>
              </w:rPr>
              <w:t xml:space="preserve">为评标基准价，其价格分为满分，其他磋商供应商的价格分统一按照以下公式计算：投标报价得分=（评标基准价/投标报价）*10分*100%</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cantSplit/>
          <w:trHeight w:val="1071"/>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服务响应能力</w:t>
            </w:r>
            <w:r>
              <w:rPr>
                <w:rFonts w:ascii="宋体" w:hAnsi="宋体" w:cs="宋体"/>
                <w:szCs w:val="21"/>
                <w:highlight w:val="none"/>
              </w:rPr>
            </w:r>
            <w:r/>
          </w:p>
        </w:tc>
        <w:tc>
          <w:tcPr>
            <w:tcW w:w="6975" w:type="dxa"/>
            <w:vAlign w:val="center"/>
            <w:textDirection w:val="lrTb"/>
            <w:noWrap w:val="false"/>
          </w:tcPr>
          <w:p>
            <w:pPr>
              <w:pStyle w:val="966"/>
              <w:ind w:firstLine="420"/>
              <w:jc w:val="left"/>
              <w:rPr>
                <w:rFonts w:ascii="宋体" w:hAnsi="宋体" w:cs="宋体"/>
                <w:szCs w:val="21"/>
                <w:highlight w:val="none"/>
              </w:rPr>
            </w:pPr>
            <w:r>
              <w:rPr>
                <w:rFonts w:hint="eastAsia" w:ascii="宋体" w:hAnsi="宋体" w:cs="宋体"/>
                <w:szCs w:val="21"/>
                <w:highlight w:val="none"/>
              </w:rPr>
              <w:t xml:space="preserve">承诺项目组人员在结算评审期间到泰州市海陵南路302号驻场评审并接受考勤的，得5分。以供应商提供的协审驻场服务承诺书（格式附后）作为评分依据。</w:t>
            </w:r>
            <w:r>
              <w:rPr>
                <w:rFonts w:hint="eastAsia" w:ascii="宋体" w:hAnsi="宋体" w:cs="宋体"/>
                <w:szCs w:val="21"/>
                <w:highlight w:val="none"/>
              </w:rPr>
              <w:t xml:space="preserve">本项最高分得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ascii="宋体" w:hAnsi="宋体" w:cs="宋体"/>
                <w:szCs w:val="21"/>
                <w:highlight w:val="none"/>
              </w:rPr>
            </w:r>
            <w:r/>
          </w:p>
        </w:tc>
        <w:tc>
          <w:tcPr>
            <w:tcW w:w="690" w:type="dxa"/>
            <w:vAlign w:val="center"/>
            <w:textDirection w:val="lrTb"/>
            <w:noWrap w:val="false"/>
          </w:tcPr>
          <w:p>
            <w:pPr>
              <w:pStyle w:val="966"/>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eastAsia="zh-CN"/>
              </w:rPr>
            </w:r>
            <w:r/>
          </w:p>
        </w:tc>
      </w:tr>
      <w:tr>
        <w:trPr>
          <w:cantSplit/>
          <w:trHeight w:val="3109"/>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人员</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素质</w:t>
            </w:r>
            <w:r>
              <w:rPr>
                <w:rFonts w:ascii="宋体" w:hAnsi="宋体" w:cs="宋体"/>
                <w:szCs w:val="21"/>
                <w:highlight w:val="none"/>
              </w:rPr>
            </w:r>
            <w:r/>
          </w:p>
        </w:tc>
        <w:tc>
          <w:tcPr>
            <w:tcW w:w="6975" w:type="dxa"/>
            <w:vAlign w:val="center"/>
            <w:textDirection w:val="lrTb"/>
            <w:noWrap w:val="false"/>
          </w:tcPr>
          <w:p>
            <w:pPr>
              <w:pStyle w:val="966"/>
              <w:ind w:firstLine="420"/>
              <w:jc w:val="lef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供应商拟派项目组人员，在3名的基础上，增加1名具备一级注册造价工程师职业资格的得3分，本小项最高得6分。</w:t>
            </w:r>
            <w:r>
              <w:rPr>
                <w:rFonts w:ascii="宋体" w:hAnsi="宋体" w:cs="宋体"/>
                <w:szCs w:val="21"/>
                <w:highlight w:val="none"/>
              </w:rPr>
            </w:r>
            <w:r/>
          </w:p>
          <w:p>
            <w:pPr>
              <w:pStyle w:val="966"/>
              <w:ind w:firstLine="420"/>
              <w:jc w:val="lef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供应商拟派项目负责人取得造价工程师执业资格满5年的得2分，满10年的得4分，本小项最高得4分。年限以执业资格证书上的批准日期至采购公告发布首日计算。</w:t>
            </w:r>
            <w:r>
              <w:rPr>
                <w:rFonts w:ascii="宋体" w:hAnsi="宋体" w:cs="宋体"/>
                <w:szCs w:val="21"/>
                <w:highlight w:val="none"/>
              </w:rPr>
            </w:r>
            <w:r/>
          </w:p>
          <w:p>
            <w:pPr>
              <w:pStyle w:val="966"/>
              <w:ind w:firstLine="420"/>
              <w:jc w:val="left"/>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供应商拟派项目组人员（含项目负责人）具有建设工程类高级职称的有一人得2分，本小项最高得10分。</w:t>
            </w:r>
            <w:r>
              <w:rPr>
                <w:rFonts w:ascii="宋体" w:hAnsi="宋体" w:cs="宋体"/>
                <w:szCs w:val="21"/>
                <w:highlight w:val="none"/>
              </w:rPr>
            </w:r>
            <w:r/>
          </w:p>
          <w:p>
            <w:pPr>
              <w:pStyle w:val="966"/>
              <w:ind w:firstLine="420"/>
              <w:jc w:val="left"/>
              <w:rPr>
                <w:rFonts w:ascii="宋体" w:hAnsi="宋体" w:cs="宋体"/>
                <w:szCs w:val="21"/>
                <w:highlight w:val="none"/>
              </w:rPr>
            </w:pPr>
            <w:r>
              <w:rPr>
                <w:rFonts w:hint="eastAsia" w:ascii="宋体" w:hAnsi="宋体" w:cs="宋体"/>
                <w:szCs w:val="21"/>
                <w:highlight w:val="none"/>
              </w:rPr>
              <w:t xml:space="preserve">以提供的证书原件扫描件、投标截止时间近六个月中任意一个月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不含磋商当月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的社保缴纳证明（须明确缴费月份、个人姓名、缴费单位且加盖社保中心章或社保中心参保缴费证明电子专用章）；已退休人员（不超过65周岁）提供退休证明作为评分依据。</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20</w:t>
            </w:r>
            <w:r>
              <w:rPr>
                <w:rFonts w:ascii="宋体" w:hAnsi="宋体" w:cs="宋体"/>
                <w:szCs w:val="21"/>
                <w:highlight w:val="none"/>
              </w:rPr>
            </w:r>
            <w:r/>
          </w:p>
        </w:tc>
      </w:tr>
      <w:tr>
        <w:trPr>
          <w:cantSplit/>
          <w:trHeight w:val="1797"/>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人员</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业绩</w:t>
            </w:r>
            <w:r>
              <w:rPr>
                <w:rFonts w:ascii="宋体" w:hAnsi="宋体" w:cs="宋体"/>
                <w:szCs w:val="21"/>
                <w:highlight w:val="none"/>
              </w:rPr>
            </w:r>
            <w:r/>
          </w:p>
        </w:tc>
        <w:tc>
          <w:tcPr>
            <w:tcW w:w="6975" w:type="dxa"/>
            <w:vAlign w:val="center"/>
            <w:textDirection w:val="lrTb"/>
            <w:noWrap w:val="false"/>
          </w:tcPr>
          <w:p>
            <w:pPr>
              <w:pStyle w:val="966"/>
              <w:ind w:firstLine="420"/>
              <w:jc w:val="left"/>
              <w:rPr>
                <w:rFonts w:ascii="宋体" w:hAnsi="宋体" w:cs="宋体"/>
                <w:szCs w:val="21"/>
                <w:highlight w:val="none"/>
              </w:rPr>
            </w:pPr>
            <w:r>
              <w:rPr>
                <w:rFonts w:hint="eastAsia" w:ascii="宋体" w:hAnsi="宋体" w:cs="宋体"/>
                <w:szCs w:val="21"/>
                <w:highlight w:val="none"/>
              </w:rPr>
              <w:t xml:space="preserve">供应商拟派项目组人员自2020年1月1日（以合同签订之日</w:t>
            </w:r>
            <w:r>
              <w:rPr>
                <w:rFonts w:hint="eastAsia" w:ascii="宋体" w:hAnsi="宋体" w:cs="宋体"/>
                <w:szCs w:val="21"/>
                <w:highlight w:val="none"/>
              </w:rPr>
              <w:t xml:space="preserve">或</w:t>
            </w:r>
            <w:r>
              <w:rPr>
                <w:rFonts w:hint="eastAsia" w:ascii="宋体" w:hAnsi="宋体" w:cs="宋体"/>
                <w:szCs w:val="21"/>
                <w:highlight w:val="none"/>
              </w:rPr>
              <w:t xml:space="preserve">业务委托通知函之日为准）至投标截止之日承担过政府投资或国有企业投资的房屋建筑工程结算审核或施工阶段全过程造价咨询（含结算审核）或跟踪审计（含结算初审），有1个项目得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ascii="宋体" w:hAnsi="宋体" w:cs="宋体"/>
                <w:szCs w:val="21"/>
                <w:highlight w:val="none"/>
              </w:rPr>
            </w:r>
            <w:r/>
          </w:p>
          <w:p>
            <w:pPr>
              <w:pStyle w:val="966"/>
              <w:ind w:left="210" w:firstLine="210"/>
              <w:jc w:val="left"/>
              <w:rPr>
                <w:rFonts w:ascii="宋体" w:hAnsi="宋体" w:cs="宋体"/>
                <w:szCs w:val="21"/>
                <w:highlight w:val="none"/>
              </w:rPr>
            </w:pPr>
            <w:r>
              <w:rPr>
                <w:rFonts w:hint="eastAsia" w:ascii="宋体" w:hAnsi="宋体" w:cs="宋体"/>
                <w:szCs w:val="21"/>
                <w:highlight w:val="none"/>
              </w:rPr>
              <w:t xml:space="preserve">以提供的合同或中签通知书、审核报告（含审定单）原件扫描为准。合同或证明材料须载明审核人员，否则不予认可。</w:t>
            </w:r>
            <w:r>
              <w:rPr>
                <w:rFonts w:ascii="宋体" w:hAnsi="宋体" w:cs="宋体"/>
                <w:szCs w:val="21"/>
                <w:highlight w:val="none"/>
              </w:rPr>
            </w:r>
            <w:r/>
          </w:p>
        </w:tc>
        <w:tc>
          <w:tcPr>
            <w:tcW w:w="690" w:type="dxa"/>
            <w:vAlign w:val="center"/>
            <w:textDirection w:val="lrTb"/>
            <w:noWrap w:val="false"/>
          </w:tcPr>
          <w:p>
            <w:pPr>
              <w:pStyle w:val="966"/>
              <w:jc w:val="center"/>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r>
            <w:r/>
          </w:p>
        </w:tc>
      </w:tr>
      <w:tr>
        <w:trPr>
          <w:cantSplit/>
          <w:trHeight w:val="90"/>
        </w:trPr>
        <w:tc>
          <w:tcPr>
            <w:tcW w:w="990" w:type="dxa"/>
            <w:vAlign w:val="center"/>
            <w:vMerge w:val="restart"/>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技术部分</w:t>
            </w: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企业政策掌握能力</w:t>
            </w:r>
            <w:r>
              <w:rPr>
                <w:rFonts w:ascii="宋体" w:hAnsi="宋体" w:cs="宋体"/>
                <w:szCs w:val="21"/>
                <w:highlight w:val="none"/>
              </w:rPr>
            </w:r>
            <w:r/>
          </w:p>
        </w:tc>
        <w:tc>
          <w:tcPr>
            <w:tcW w:w="6975" w:type="dxa"/>
            <w:vAlign w:val="center"/>
            <w:textDirection w:val="lrTb"/>
            <w:noWrap w:val="false"/>
          </w:tcPr>
          <w:p>
            <w:pPr>
              <w:pStyle w:val="966"/>
              <w:ind w:firstLine="420"/>
              <w:jc w:val="left"/>
              <w:rPr>
                <w:rFonts w:ascii="宋体" w:hAnsi="宋体" w:cs="宋体"/>
                <w:szCs w:val="21"/>
                <w:highlight w:val="none"/>
              </w:rPr>
            </w:pPr>
            <w:r>
              <w:rPr>
                <w:rFonts w:hint="eastAsia" w:ascii="宋体" w:hAnsi="宋体" w:cs="宋体"/>
                <w:szCs w:val="21"/>
                <w:highlight w:val="none"/>
              </w:rPr>
              <w:t xml:space="preserve">根据投标人对泰州市政府投资项目基本建设程序、招投标、政府采购、概算管理、变更管理等相关政策规定要求的了解掌握程度进行综合评审，包括对政策及要求把握的全面性、相关性等。提供目前我市相关政策依据文件目录，书面论述相关要求</w:t>
            </w:r>
            <w:r>
              <w:rPr>
                <w:rFonts w:hint="eastAsia" w:ascii="宋体" w:hAnsi="宋体" w:cs="宋体"/>
                <w:szCs w:val="21"/>
                <w:highlight w:val="none"/>
                <w:lang w:eastAsia="zh-CN"/>
              </w:rPr>
              <w:t xml:space="preserve">：</w:t>
            </w:r>
            <w:r>
              <w:rPr>
                <w:rFonts w:hint="eastAsia" w:ascii="宋体" w:hAnsi="宋体" w:cs="宋体"/>
                <w:szCs w:val="21"/>
                <w:highlight w:val="none"/>
              </w:rPr>
              <w:t xml:space="preserve"> 目录清晰齐全，政策掌握程度高，论述清晰、准确、完备，得6分；目录基本齐全，政策掌握程度较高，论述基本清晰、准确、完备，得4 分；目录相对齐全，政策掌握程度一般，论述有待完善，基本准确，得 2分；目录不齐全，政策掌握程度低，论述不完善，有明显错误， 得1 分。</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trike/>
                <w:szCs w:val="21"/>
                <w:highlight w:val="none"/>
              </w:rPr>
            </w:pPr>
            <w:r>
              <w:rPr>
                <w:rFonts w:hint="eastAsia" w:ascii="宋体" w:hAnsi="宋体" w:cs="宋体"/>
                <w:szCs w:val="21"/>
                <w:highlight w:val="none"/>
              </w:rPr>
              <w:t xml:space="preserve">6</w:t>
            </w:r>
            <w:r>
              <w:rPr>
                <w:rFonts w:ascii="宋体" w:hAnsi="宋体" w:cs="宋体"/>
                <w:strike/>
                <w:szCs w:val="21"/>
                <w:highlight w:val="none"/>
              </w:rPr>
            </w:r>
            <w:r/>
          </w:p>
        </w:tc>
      </w:tr>
      <w:tr>
        <w:trPr>
          <w:cantSplit/>
          <w:trHeight w:val="3047"/>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派出</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人员</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项目</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经验</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分析</w:t>
            </w:r>
            <w:r>
              <w:rPr>
                <w:rFonts w:ascii="宋体" w:hAnsi="宋体" w:cs="宋体"/>
                <w:szCs w:val="21"/>
                <w:highlight w:val="none"/>
              </w:rPr>
            </w:r>
            <w:r/>
          </w:p>
        </w:tc>
        <w:tc>
          <w:tcPr>
            <w:tcW w:w="6975" w:type="dxa"/>
            <w:vAlign w:val="center"/>
            <w:textDirection w:val="lrTb"/>
            <w:noWrap w:val="false"/>
          </w:tcPr>
          <w:p>
            <w:pPr>
              <w:pStyle w:val="966"/>
              <w:ind w:firstLine="420"/>
              <w:rPr>
                <w:rFonts w:ascii="宋体" w:hAnsi="宋体" w:cs="宋体"/>
                <w:szCs w:val="21"/>
                <w:highlight w:val="none"/>
              </w:rPr>
            </w:pPr>
            <w:r>
              <w:rPr>
                <w:rFonts w:hint="eastAsia" w:ascii="宋体" w:hAnsi="宋体" w:cs="宋体"/>
                <w:szCs w:val="21"/>
                <w:highlight w:val="none"/>
              </w:rPr>
              <w:t xml:space="preserve">拟派出专业人员以2020年1月1日至投标截止日参与某个政府投资或国有企业投资房屋建筑工程类结算审核或施工阶段全过程造价咨询（含结算审核）或跟踪审计（含结算初审）项目为例，如实总结结算审核的经验做法、自身的技术优势等。按下列情形分别得分（总字数在1000字左右）。</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磋商小组根据总结资料给分：</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（1）做法详细、新颖、贴合项目实际情况，技术优势强，得14分；</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（2）做法比较详细、比较贴合项目实际情况，技术优势较强，得10分；</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（3）做法普通，技术优势一般，得6分；</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（4）简单列举</w:t>
            </w:r>
            <w:r>
              <w:rPr>
                <w:rFonts w:hint="eastAsia" w:ascii="宋体" w:hAnsi="宋体" w:cs="宋体"/>
                <w:szCs w:val="21"/>
                <w:highlight w:val="none"/>
                <w:lang w:eastAsia="zh-CN"/>
              </w:rPr>
              <w:t xml:space="preserve">，</w:t>
            </w:r>
            <w:r>
              <w:rPr>
                <w:rFonts w:hint="eastAsia" w:ascii="宋体" w:hAnsi="宋体" w:cs="宋体"/>
                <w:szCs w:val="21"/>
                <w:highlight w:val="none"/>
              </w:rPr>
              <w:t xml:space="preserve">无技术优势的，得3分；</w:t>
            </w: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 不提供不得分。</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r>
      <w:tr>
        <w:trPr>
          <w:cantSplit/>
          <w:trHeight w:val="3225"/>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评审</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实施</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大纲</w:t>
            </w:r>
            <w:r>
              <w:rPr>
                <w:rFonts w:ascii="宋体" w:hAnsi="宋体" w:cs="宋体"/>
                <w:szCs w:val="21"/>
                <w:highlight w:val="none"/>
              </w:rPr>
            </w:r>
            <w:r/>
          </w:p>
        </w:tc>
        <w:tc>
          <w:tcPr>
            <w:tcW w:w="6975" w:type="dxa"/>
            <w:vAlign w:val="center"/>
            <w:textDirection w:val="lrTb"/>
            <w:noWrap w:val="false"/>
          </w:tcPr>
          <w:p>
            <w:pPr>
              <w:pStyle w:val="966"/>
              <w:ind w:firstLine="480"/>
              <w:jc w:val="left"/>
              <w:rPr>
                <w:rFonts w:ascii="宋体" w:hAnsi="宋体" w:cs="宋体"/>
                <w:szCs w:val="21"/>
                <w:highlight w:val="none"/>
              </w:rPr>
            </w:pPr>
            <w:r>
              <w:rPr>
                <w:rFonts w:hint="eastAsia" w:ascii="宋体" w:hAnsi="宋体" w:cs="宋体"/>
                <w:szCs w:val="21"/>
                <w:highlight w:val="none"/>
              </w:rPr>
              <w:t xml:space="preserve">针对本次招标项目和政府投资项目特点，综合列出自身的技术优势、风险，综合编制科学、合理、操作性强的结算评审协审方案，包括审核程序、审核方法、资料管理、廉洁管理、关键环节控制、质量保证措施六个要素。审核实施大纲不能空洞、雷同，从以下评分各要素：</w:t>
            </w:r>
            <w:r>
              <w:rPr>
                <w:rFonts w:ascii="宋体" w:hAnsi="宋体" w:cs="宋体"/>
                <w:szCs w:val="21"/>
                <w:highlight w:val="none"/>
              </w:rPr>
            </w:r>
            <w:r/>
          </w:p>
          <w:p>
            <w:pPr>
              <w:pStyle w:val="966"/>
              <w:ind w:firstLine="480"/>
              <w:jc w:val="left"/>
              <w:rPr>
                <w:rFonts w:ascii="宋体" w:hAnsi="宋体" w:cs="宋体"/>
                <w:szCs w:val="21"/>
                <w:highlight w:val="none"/>
              </w:rPr>
            </w:pPr>
            <w:r>
              <w:rPr>
                <w:rFonts w:hint="eastAsia" w:ascii="宋体" w:hAnsi="宋体" w:cs="宋体"/>
                <w:szCs w:val="21"/>
                <w:highlight w:val="none"/>
              </w:rPr>
              <w:t xml:space="preserve">大纲各要素能充分结合招标项目特点，体现磋商供应商自身优势及项目风险，编制的内容科学、具体、合理，操作性、针对性、指导性强的得3分；大纲各要素内容较为科学、具体、合理，操作性、针对性、指导性较强的得2分；大纲各要素内容稍微欠缺，操作性、针对性、指导性不够强的得1分；大纲各要素内容不合理，可操作性、针对性、指导性差的不得分。</w:t>
            </w:r>
            <w:r>
              <w:rPr>
                <w:rFonts w:ascii="宋体" w:hAnsi="宋体" w:cs="宋体"/>
                <w:szCs w:val="21"/>
                <w:highlight w:val="none"/>
              </w:rPr>
            </w:r>
            <w:r/>
          </w:p>
          <w:p>
            <w:pPr>
              <w:pStyle w:val="966"/>
              <w:ind w:firstLine="420"/>
              <w:jc w:val="left"/>
              <w:rPr>
                <w:rFonts w:ascii="宋体" w:hAnsi="宋体" w:cs="宋体"/>
                <w:szCs w:val="21"/>
                <w:highlight w:val="none"/>
              </w:rPr>
            </w:pPr>
            <w:r>
              <w:rPr>
                <w:rFonts w:hint="eastAsia" w:ascii="宋体" w:hAnsi="宋体" w:cs="宋体"/>
                <w:szCs w:val="21"/>
                <w:highlight w:val="none"/>
              </w:rPr>
              <w:t xml:space="preserve">大纲六个要素每个要素占3分，最高18分。</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18</w:t>
            </w:r>
            <w:r>
              <w:rPr>
                <w:rFonts w:ascii="宋体" w:hAnsi="宋体" w:cs="宋体"/>
                <w:szCs w:val="21"/>
                <w:highlight w:val="none"/>
              </w:rPr>
            </w:r>
            <w:r/>
          </w:p>
        </w:tc>
      </w:tr>
      <w:tr>
        <w:trPr>
          <w:cantSplit/>
          <w:trHeight w:val="3552"/>
        </w:trPr>
        <w:tc>
          <w:tcPr>
            <w:tcW w:w="990"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W w:w="1012"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评审</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质量</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控制</w:t>
            </w:r>
            <w:r>
              <w:rPr>
                <w:rFonts w:ascii="宋体" w:hAnsi="宋体" w:cs="宋体"/>
                <w:szCs w:val="21"/>
                <w:highlight w:val="none"/>
              </w:rPr>
            </w:r>
            <w:r/>
          </w:p>
          <w:p>
            <w:pPr>
              <w:pStyle w:val="966"/>
              <w:jc w:val="center"/>
              <w:rPr>
                <w:rFonts w:ascii="宋体" w:hAnsi="宋体" w:cs="宋体"/>
                <w:szCs w:val="21"/>
                <w:highlight w:val="none"/>
              </w:rPr>
            </w:pPr>
            <w:r>
              <w:rPr>
                <w:rFonts w:hint="eastAsia" w:ascii="宋体" w:hAnsi="宋体" w:cs="宋体"/>
                <w:szCs w:val="21"/>
                <w:highlight w:val="none"/>
              </w:rPr>
              <w:t xml:space="preserve">制度</w:t>
            </w:r>
            <w:r>
              <w:rPr>
                <w:rFonts w:ascii="宋体" w:hAnsi="宋体" w:cs="宋体"/>
                <w:szCs w:val="21"/>
                <w:highlight w:val="none"/>
              </w:rPr>
            </w:r>
            <w:r/>
          </w:p>
        </w:tc>
        <w:tc>
          <w:tcPr>
            <w:tcW w:w="6975" w:type="dxa"/>
            <w:vAlign w:val="center"/>
            <w:textDirection w:val="lrTb"/>
            <w:noWrap w:val="false"/>
          </w:tcPr>
          <w:p>
            <w:pPr>
              <w:pStyle w:val="966"/>
              <w:ind w:firstLine="480"/>
              <w:jc w:val="left"/>
              <w:rPr>
                <w:rFonts w:ascii="宋体" w:hAnsi="宋体" w:cs="宋体"/>
                <w:szCs w:val="21"/>
                <w:highlight w:val="none"/>
              </w:rPr>
            </w:pPr>
            <w:r>
              <w:rPr>
                <w:rFonts w:hint="eastAsia" w:ascii="宋体" w:hAnsi="宋体" w:cs="宋体"/>
                <w:szCs w:val="21"/>
                <w:highlight w:val="none"/>
              </w:rPr>
              <w:t xml:space="preserve">1.完善的企业内部控制制度；企业内部控制制度全面完善且具有可操作性的得3分，较完善不够全面具有一定可操作性的最多得2分，制度不全面且明显不具有可操作性的最多得1分，未提供的不得分；</w:t>
            </w:r>
            <w:r>
              <w:rPr>
                <w:rFonts w:ascii="宋体" w:hAnsi="宋体" w:cs="宋体"/>
                <w:szCs w:val="21"/>
                <w:highlight w:val="none"/>
              </w:rPr>
            </w:r>
            <w:r/>
          </w:p>
          <w:p>
            <w:pPr>
              <w:pStyle w:val="966"/>
              <w:ind w:firstLine="480"/>
              <w:jc w:val="left"/>
              <w:rPr>
                <w:rFonts w:ascii="宋体" w:hAnsi="宋体" w:cs="宋体"/>
                <w:szCs w:val="21"/>
                <w:highlight w:val="none"/>
              </w:rPr>
            </w:pPr>
            <w:r>
              <w:rPr>
                <w:rFonts w:hint="eastAsia" w:ascii="宋体" w:hAnsi="宋体" w:cs="宋体"/>
                <w:szCs w:val="21"/>
                <w:highlight w:val="none"/>
              </w:rPr>
              <w:t xml:space="preserve">2.配合评审正常进行的保障措施和内部考核制度；保障措施（包括硬件软件）完善且考核因素全面的得3分，有一定的保障措施但考核因素不全面的得2分，保障措施不全面且不具有可考核或者考核不具备可操作性的得1分，未提供的不得分；</w:t>
            </w:r>
            <w:r>
              <w:rPr>
                <w:rFonts w:ascii="宋体" w:hAnsi="宋体" w:cs="宋体"/>
                <w:szCs w:val="21"/>
                <w:highlight w:val="none"/>
              </w:rPr>
            </w:r>
            <w:r/>
          </w:p>
          <w:p>
            <w:pPr>
              <w:pStyle w:val="966"/>
              <w:ind w:firstLine="480"/>
              <w:jc w:val="left"/>
              <w:rPr>
                <w:rFonts w:ascii="宋体" w:hAnsi="宋体" w:cs="宋体"/>
                <w:szCs w:val="21"/>
                <w:highlight w:val="none"/>
              </w:rPr>
            </w:pPr>
            <w:r>
              <w:rPr>
                <w:rFonts w:hint="eastAsia" w:ascii="宋体" w:hAnsi="宋体" w:cs="宋体"/>
                <w:szCs w:val="21"/>
                <w:highlight w:val="none"/>
              </w:rPr>
              <w:t xml:space="preserve">3.日常评审资料的归集措施；资料措施完善分类合理、存档保障措施合理、时间全面的得3分，保障措施不合理和完善的得2分，明显不合理或者不提供的不得分；</w:t>
            </w:r>
            <w:r>
              <w:rPr>
                <w:rFonts w:ascii="宋体" w:hAnsi="宋体" w:cs="宋体"/>
                <w:szCs w:val="21"/>
                <w:highlight w:val="none"/>
              </w:rPr>
            </w:r>
            <w:r/>
          </w:p>
          <w:p>
            <w:pPr>
              <w:pStyle w:val="966"/>
              <w:ind w:firstLine="480"/>
              <w:jc w:val="left"/>
              <w:rPr>
                <w:rFonts w:ascii="宋体" w:hAnsi="宋体" w:cs="宋体"/>
                <w:szCs w:val="21"/>
                <w:highlight w:val="none"/>
              </w:rPr>
            </w:pPr>
            <w:r>
              <w:rPr>
                <w:rFonts w:hint="eastAsia" w:ascii="宋体" w:hAnsi="宋体" w:cs="宋体"/>
                <w:szCs w:val="21"/>
                <w:highlight w:val="none"/>
              </w:rPr>
              <w:t xml:space="preserve">4.具体评审项目；有清晰明了、沟通顺畅的管理网络的得3分，管理网络一般的得2分，未提供的不得分。</w:t>
            </w:r>
            <w:r>
              <w:rPr>
                <w:rFonts w:ascii="宋体" w:hAnsi="宋体" w:cs="宋体"/>
                <w:szCs w:val="21"/>
                <w:highlight w:val="none"/>
              </w:rPr>
            </w:r>
            <w:r/>
          </w:p>
        </w:tc>
        <w:tc>
          <w:tcPr>
            <w:tcW w:w="690"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r>
      <w:tr>
        <w:trPr>
          <w:trHeight w:val="526"/>
        </w:trPr>
        <w:tc>
          <w:tcPr>
            <w:gridSpan w:val="4"/>
            <w:tcW w:w="9667" w:type="dxa"/>
            <w:vAlign w:val="center"/>
            <w:textDirection w:val="lrTb"/>
            <w:noWrap w:val="false"/>
          </w:tcPr>
          <w:p>
            <w:pPr>
              <w:pStyle w:val="966"/>
              <w:rPr>
                <w:rFonts w:ascii="宋体" w:hAnsi="宋体" w:cs="宋体"/>
                <w:szCs w:val="21"/>
                <w:highlight w:val="none"/>
              </w:rPr>
            </w:pPr>
            <w:r>
              <w:rPr>
                <w:rFonts w:hint="eastAsia" w:ascii="宋体" w:hAnsi="宋体" w:cs="宋体"/>
                <w:b/>
                <w:bCs/>
                <w:sz w:val="24"/>
                <w:highlight w:val="none"/>
              </w:rPr>
              <w:t xml:space="preserve">注：技术部分文件不得超过100页（不包含封面及目录），超过部分的内容不予认可。</w:t>
            </w:r>
            <w:r>
              <w:rPr>
                <w:rFonts w:ascii="宋体" w:hAnsi="宋体" w:cs="宋体"/>
                <w:szCs w:val="21"/>
                <w:highlight w:val="none"/>
              </w:rPr>
            </w:r>
            <w:r/>
          </w:p>
        </w:tc>
      </w:tr>
    </w:tbl>
    <w:p>
      <w:pPr>
        <w:pStyle w:val="1090"/>
        <w:ind w:firstLine="422"/>
        <w:rPr>
          <w:rFonts w:hAnsi="宋体" w:cs="宋体"/>
          <w:b/>
          <w:szCs w:val="21"/>
          <w:highlight w:val="none"/>
        </w:rPr>
      </w:pPr>
      <w:r>
        <w:rPr>
          <w:rFonts w:hAnsi="宋体" w:cs="宋体"/>
          <w:b/>
          <w:szCs w:val="21"/>
          <w:highlight w:val="none"/>
        </w:rPr>
      </w:r>
      <w:r/>
    </w:p>
    <w:p>
      <w:pPr>
        <w:pStyle w:val="1090"/>
        <w:ind w:firstLine="0"/>
        <w:rPr>
          <w:rFonts w:hAnsi="宋体" w:cs="宋体"/>
          <w:b/>
          <w:szCs w:val="21"/>
          <w:highlight w:val="none"/>
        </w:rPr>
      </w:pPr>
      <w:r>
        <w:rPr>
          <w:rFonts w:hAnsi="宋体" w:cs="宋体"/>
          <w:b/>
          <w:szCs w:val="21"/>
          <w:highlight w:val="none"/>
        </w:rPr>
      </w:r>
      <w:r/>
    </w:p>
    <w:p>
      <w:pPr>
        <w:pStyle w:val="966"/>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注： </w:t>
      </w:r>
      <w:r>
        <w:rPr>
          <w:rFonts w:ascii="宋体" w:hAnsi="宋体" w:cs="宋体"/>
          <w:bCs/>
          <w:szCs w:val="21"/>
          <w:highlight w:val="none"/>
        </w:rPr>
        <w:t xml:space="preserve">1</w:t>
      </w:r>
      <w:r>
        <w:rPr>
          <w:rFonts w:hint="eastAsia" w:ascii="宋体" w:hAnsi="宋体" w:cs="宋体"/>
          <w:bCs/>
          <w:szCs w:val="21"/>
          <w:highlight w:val="none"/>
        </w:rPr>
        <w:t xml:space="preserve">、以上评分标准中评分的每一条，各投标单位均应提供相关的资料并作出相应的对比供评分评判。</w:t>
      </w:r>
      <w:r>
        <w:rPr>
          <w:rFonts w:ascii="宋体" w:hAnsi="宋体" w:cs="宋体"/>
          <w:b/>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2.</w:t>
      </w:r>
      <w:r>
        <w:rPr>
          <w:rFonts w:hint="eastAsia" w:ascii="宋体" w:hAnsi="宋体" w:cs="宋体"/>
          <w:bCs/>
          <w:szCs w:val="21"/>
          <w:highlight w:val="none"/>
        </w:rPr>
        <w:t xml:space="preserve">响应文件中如出现前后不一致时</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磋商小组有权请磋商供应商澄清说明</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澄清说明事项涉及评分时，该项不得分。</w:t>
      </w:r>
      <w:r>
        <w:rPr>
          <w:rFonts w:ascii="宋体" w:hAnsi="宋体" w:cs="宋体"/>
          <w:bCs/>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3.</w:t>
      </w:r>
      <w:r>
        <w:rPr>
          <w:rFonts w:hint="eastAsia" w:ascii="宋体" w:hAnsi="宋体" w:cs="宋体"/>
          <w:bCs/>
          <w:szCs w:val="21"/>
          <w:highlight w:val="none"/>
        </w:rPr>
        <w:t xml:space="preserve">磋商供应商承诺所提供的商务、技术、业绩资料全部真实，如有伪造，视作磋商供应商自动放弃投标及成交资格，并视作磋商供应商自愿接受相关处罚。</w:t>
      </w:r>
      <w:r>
        <w:rPr>
          <w:rFonts w:ascii="宋体" w:hAnsi="宋体" w:cs="宋体"/>
          <w:bCs/>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4.</w:t>
      </w:r>
      <w:r>
        <w:rPr>
          <w:rFonts w:hint="eastAsia" w:ascii="宋体" w:hAnsi="宋体" w:cs="宋体"/>
          <w:bCs/>
          <w:szCs w:val="21"/>
          <w:highlight w:val="none"/>
        </w:rPr>
        <w:t xml:space="preserve">磋商报价超过财政审批预算金额的，不得进入评标程序。</w:t>
      </w:r>
      <w:r>
        <w:rPr>
          <w:rFonts w:ascii="宋体" w:hAnsi="宋体" w:cs="宋体"/>
          <w:bCs/>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5.</w:t>
      </w:r>
      <w:r>
        <w:rPr>
          <w:rFonts w:hint="eastAsia" w:ascii="宋体" w:hAnsi="宋体" w:cs="宋体"/>
          <w:bCs/>
          <w:szCs w:val="21"/>
          <w:highlight w:val="none"/>
        </w:rPr>
        <w:t xml:space="preserve">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rPr>
          <w:rFonts w:ascii="宋体" w:hAnsi="宋体" w:cs="宋体"/>
          <w:bCs/>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6.</w:t>
      </w:r>
      <w:r>
        <w:rPr>
          <w:rFonts w:hint="eastAsia" w:ascii="宋体" w:hAnsi="宋体" w:cs="宋体"/>
          <w:bCs/>
          <w:szCs w:val="21"/>
          <w:highlight w:val="none"/>
        </w:rPr>
        <w:t xml:space="preserve">供应商应根据国家政策调整规律进行报价，充分考虑服务期内的市场因素和成本变化状况的风险。</w:t>
      </w:r>
      <w:r>
        <w:rPr>
          <w:rFonts w:ascii="宋体" w:hAnsi="宋体" w:cs="宋体"/>
          <w:bCs/>
          <w:szCs w:val="21"/>
          <w:highlight w:val="none"/>
        </w:rPr>
      </w:r>
      <w:r/>
    </w:p>
    <w:p>
      <w:pPr>
        <w:pStyle w:val="966"/>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lang w:eastAsia="zh-CN"/>
        </w:rPr>
        <w:t xml:space="preserve">7.</w:t>
      </w:r>
      <w:r>
        <w:rPr>
          <w:rFonts w:hint="eastAsia" w:ascii="宋体" w:hAnsi="宋体" w:cs="宋体"/>
          <w:bCs/>
          <w:szCs w:val="21"/>
          <w:highlight w:val="none"/>
        </w:rPr>
        <w:t xml:space="preserve">本办法未尽事宜，由磋商小组依据有关法规研究解决。</w:t>
      </w:r>
      <w:r>
        <w:rPr>
          <w:rFonts w:ascii="宋体" w:hAnsi="宋体" w:cs="宋体"/>
          <w:bCs/>
          <w:szCs w:val="21"/>
          <w:highlight w:val="none"/>
        </w:rPr>
      </w:r>
      <w:r/>
    </w:p>
    <w:p>
      <w:pPr>
        <w:pStyle w:val="967"/>
        <w:ind w:left="562" w:firstLine="1968"/>
        <w:spacing w:line="360" w:lineRule="auto"/>
        <w:rPr>
          <w:rFonts w:ascii="宋体" w:hAnsi="宋体" w:cs="宋体"/>
          <w:b/>
          <w:szCs w:val="21"/>
          <w:highlight w:val="none"/>
        </w:rPr>
      </w:pPr>
      <w:r>
        <w:rPr>
          <w:rFonts w:hint="eastAsia" w:ascii="宋体" w:hAnsi="宋体" w:cs="宋体"/>
          <w:b/>
          <w:szCs w:val="21"/>
          <w:highlight w:val="none"/>
        </w:rPr>
        <w:br w:type="page" w:clear="all"/>
      </w:r>
      <w:r>
        <w:rPr>
          <w:rFonts w:ascii="宋体" w:hAnsi="宋体" w:cs="宋体"/>
          <w:b/>
          <w:szCs w:val="21"/>
          <w:highlight w:val="none"/>
        </w:rPr>
      </w:r>
      <w:r/>
    </w:p>
    <w:p>
      <w:pPr>
        <w:pStyle w:val="967"/>
        <w:ind w:left="562" w:firstLine="1968"/>
        <w:spacing w:line="360" w:lineRule="auto"/>
        <w:rPr>
          <w:rFonts w:ascii="宋体" w:hAnsi="宋体" w:eastAsia="宋体"/>
          <w:b/>
          <w:szCs w:val="21"/>
          <w:highlight w:val="none"/>
        </w:rPr>
      </w:pPr>
      <w:r/>
      <w:bookmarkStart w:id="119" w:name="_Toc29253"/>
      <w:r>
        <w:rPr>
          <w:rFonts w:hint="eastAsia" w:ascii="宋体" w:hAnsi="宋体" w:eastAsia="宋体"/>
          <w:b/>
          <w:szCs w:val="21"/>
          <w:highlight w:val="none"/>
        </w:rPr>
        <w:t xml:space="preserve">第六章 响应文件的组成和格式</w:t>
      </w:r>
      <w:bookmarkEnd w:id="119"/>
      <w:r>
        <w:rPr>
          <w:rFonts w:ascii="宋体" w:hAnsi="宋体" w:eastAsia="宋体"/>
          <w:b/>
          <w:szCs w:val="21"/>
          <w:highlight w:val="none"/>
        </w:rPr>
      </w:r>
      <w:r/>
    </w:p>
    <w:p>
      <w:pPr>
        <w:pStyle w:val="966"/>
        <w:ind w:firstLine="723"/>
        <w:jc w:val="center"/>
        <w:spacing w:line="360" w:lineRule="auto"/>
        <w:rPr>
          <w:rFonts w:ascii="宋体" w:hAnsi="宋体"/>
          <w:b/>
          <w:sz w:val="36"/>
          <w:szCs w:val="21"/>
          <w:highlight w:val="none"/>
        </w:rPr>
      </w:pPr>
      <w:r>
        <w:rPr>
          <w:rFonts w:ascii="宋体" w:hAnsi="宋体"/>
          <w:b/>
          <w:sz w:val="36"/>
          <w:szCs w:val="21"/>
          <w:highlight w:val="none"/>
        </w:rPr>
      </w:r>
      <w:r/>
    </w:p>
    <w:p>
      <w:pPr>
        <w:pStyle w:val="1077"/>
        <w:rPr>
          <w:rFonts w:hAnsi="宋体"/>
          <w:b/>
          <w:sz w:val="36"/>
          <w:highlight w:val="none"/>
        </w:rPr>
      </w:pPr>
      <w:r>
        <w:rPr>
          <w:rFonts w:hAnsi="宋体"/>
          <w:b/>
          <w:sz w:val="36"/>
          <w:highlight w:val="none"/>
        </w:rPr>
      </w:r>
      <w:r/>
    </w:p>
    <w:p>
      <w:pPr>
        <w:pStyle w:val="1077"/>
        <w:rPr>
          <w:rFonts w:hAnsi="宋体"/>
          <w:b/>
          <w:sz w:val="36"/>
          <w:highlight w:val="none"/>
        </w:rPr>
      </w:pPr>
      <w:r>
        <w:rPr>
          <w:rFonts w:hAnsi="宋体"/>
          <w:b/>
          <w:sz w:val="36"/>
          <w:highlight w:val="none"/>
        </w:rPr>
      </w:r>
      <w:r/>
    </w:p>
    <w:p>
      <w:pPr>
        <w:pStyle w:val="1077"/>
        <w:rPr>
          <w:rFonts w:hAnsi="宋体"/>
          <w:b/>
          <w:sz w:val="36"/>
          <w:highlight w:val="none"/>
        </w:rPr>
      </w:pPr>
      <w:r>
        <w:rPr>
          <w:rFonts w:hAnsi="宋体"/>
          <w:b/>
          <w:sz w:val="36"/>
          <w:highlight w:val="none"/>
        </w:rPr>
      </w:r>
      <w:r/>
    </w:p>
    <w:p>
      <w:pPr>
        <w:pStyle w:val="1077"/>
        <w:rPr>
          <w:rFonts w:hAnsi="宋体"/>
          <w:b/>
          <w:sz w:val="36"/>
          <w:highlight w:val="none"/>
        </w:rPr>
      </w:pPr>
      <w:r>
        <w:rPr>
          <w:rFonts w:hAnsi="宋体"/>
          <w:b/>
          <w:sz w:val="36"/>
          <w:highlight w:val="none"/>
        </w:rPr>
      </w:r>
      <w:r/>
    </w:p>
    <w:p>
      <w:pPr>
        <w:pStyle w:val="966"/>
        <w:ind w:firstLine="723"/>
        <w:jc w:val="center"/>
        <w:spacing w:line="360" w:lineRule="auto"/>
        <w:rPr>
          <w:rFonts w:ascii="宋体" w:hAnsi="宋体"/>
          <w:b/>
          <w:sz w:val="36"/>
          <w:szCs w:val="21"/>
          <w:highlight w:val="none"/>
        </w:rPr>
      </w:pPr>
      <w:r>
        <w:rPr>
          <w:rFonts w:hint="eastAsia" w:ascii="宋体" w:hAnsi="宋体"/>
          <w:b/>
          <w:sz w:val="36"/>
          <w:szCs w:val="21"/>
          <w:highlight w:val="none"/>
        </w:rPr>
        <w:t xml:space="preserve">响 应 文 件</w:t>
      </w:r>
      <w:r>
        <w:rPr>
          <w:rFonts w:ascii="宋体" w:hAnsi="宋体"/>
          <w:b/>
          <w:sz w:val="36"/>
          <w:szCs w:val="21"/>
          <w:highlight w:val="none"/>
        </w:rPr>
      </w:r>
      <w:r/>
    </w:p>
    <w:p>
      <w:pPr>
        <w:pStyle w:val="1076"/>
        <w:ind w:firstLine="723"/>
        <w:jc w:val="center"/>
        <w:spacing w:before="0" w:after="0"/>
        <w:rPr>
          <w:rFonts w:ascii="宋体" w:hAnsi="宋体"/>
          <w:b/>
          <w:bCs/>
          <w:sz w:val="36"/>
          <w:szCs w:val="21"/>
          <w:highlight w:val="none"/>
        </w:rPr>
      </w:pPr>
      <w:r>
        <w:rPr>
          <w:rFonts w:ascii="宋体" w:hAnsi="宋体"/>
          <w:b/>
          <w:bCs/>
          <w:sz w:val="36"/>
          <w:szCs w:val="21"/>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991"/>
        <w:rPr>
          <w:highlight w:val="none"/>
        </w:rPr>
      </w:pPr>
      <w:r>
        <w:rPr>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1076"/>
        <w:ind w:firstLine="420"/>
        <w:spacing w:before="0" w:after="0"/>
        <w:rPr>
          <w:rFonts w:hint="eastAsia" w:ascii="宋体" w:hAnsi="宋体"/>
          <w:b/>
          <w:szCs w:val="21"/>
          <w:highlight w:val="none"/>
        </w:rPr>
      </w:pPr>
      <w:r>
        <w:rPr>
          <w:rFonts w:hint="eastAsia" w:ascii="宋体" w:hAnsi="宋体"/>
          <w:b/>
          <w:szCs w:val="21"/>
          <w:highlight w:val="none"/>
        </w:rPr>
        <w:t xml:space="preserve">项 目 名 称：</w:t>
      </w:r>
      <w:r>
        <w:rPr>
          <w:rFonts w:hint="eastAsia" w:ascii="宋体" w:hAnsi="宋体"/>
          <w:b/>
          <w:szCs w:val="21"/>
          <w:highlight w:val="none"/>
        </w:rPr>
      </w:r>
      <w:r/>
    </w:p>
    <w:p>
      <w:pPr>
        <w:pStyle w:val="1076"/>
        <w:ind w:firstLine="420"/>
        <w:spacing w:before="0" w:after="0"/>
        <w:rPr>
          <w:rFonts w:hint="eastAsia" w:ascii="宋体" w:hAnsi="宋体"/>
          <w:b/>
          <w:bCs/>
          <w:highlight w:val="none"/>
        </w:rPr>
      </w:pPr>
      <w:r>
        <w:rPr>
          <w:rFonts w:hint="eastAsia" w:ascii="宋体" w:hAnsi="宋体"/>
          <w:b/>
          <w:szCs w:val="21"/>
          <w:highlight w:val="none"/>
        </w:rPr>
        <w:t xml:space="preserve">项 目 编 号：</w:t>
      </w:r>
      <w:r>
        <w:rPr>
          <w:rFonts w:hint="eastAsia" w:ascii="宋体" w:hAnsi="宋体"/>
          <w:b/>
          <w:szCs w:val="21"/>
          <w:highlight w:val="none"/>
        </w:rPr>
      </w:r>
      <w:r/>
    </w:p>
    <w:p>
      <w:pPr>
        <w:pStyle w:val="1076"/>
        <w:ind w:firstLine="420"/>
        <w:spacing w:before="0" w:after="0"/>
        <w:rPr>
          <w:rFonts w:hint="eastAsia" w:ascii="宋体" w:hAnsi="宋体"/>
          <w:b/>
          <w:bCs/>
          <w:highlight w:val="none"/>
        </w:rPr>
      </w:pPr>
      <w:r>
        <w:rPr>
          <w:rFonts w:hint="eastAsia" w:ascii="宋体" w:hAnsi="宋体"/>
          <w:b/>
          <w:szCs w:val="21"/>
          <w:highlight w:val="none"/>
        </w:rPr>
      </w:r>
      <w:r>
        <w:rPr>
          <w:rFonts w:ascii="SimSun" w:hAnsi="SimSun" w:eastAsia="SimSun" w:cs="SimSun"/>
          <w:b/>
          <w:color w:val="000000"/>
          <w:sz w:val="24"/>
        </w:rPr>
        <w:t xml:space="preserve">采 购 标 包：</w:t>
      </w:r>
      <w:r>
        <w:rPr>
          <w:rFonts w:ascii="SimSun" w:hAnsi="SimSun" w:eastAsia="SimSun" w:cs="SimSun"/>
          <w:b/>
          <w:color w:val="000000"/>
          <w:sz w:val="24"/>
        </w:rPr>
        <w:t xml:space="preserve">包1/</w:t>
      </w:r>
      <w:r>
        <w:rPr>
          <w:rFonts w:ascii="SimSun" w:hAnsi="SimSun" w:eastAsia="SimSun" w:cs="SimSun"/>
          <w:b/>
          <w:color w:val="000000"/>
          <w:sz w:val="24"/>
        </w:rPr>
        <w:t xml:space="preserve">包2</w:t>
      </w:r>
      <w:r>
        <w:rPr>
          <w:rFonts w:hint="eastAsia" w:ascii="宋体" w:hAnsi="宋体"/>
          <w:b/>
          <w:szCs w:val="21"/>
          <w:highlight w:val="none"/>
        </w:rPr>
        <w:t xml:space="preserve"> </w:t>
      </w:r>
      <w:r/>
    </w:p>
    <w:p>
      <w:pPr>
        <w:pStyle w:val="1076"/>
        <w:ind w:firstLine="420"/>
        <w:spacing w:before="0" w:after="0"/>
        <w:rPr>
          <w:rFonts w:hint="eastAsia" w:ascii="宋体" w:hAnsi="宋体"/>
          <w:b/>
          <w:szCs w:val="21"/>
          <w:highlight w:val="none"/>
        </w:rPr>
      </w:pPr>
      <w:r>
        <w:rPr>
          <w:rFonts w:hint="eastAsia" w:ascii="宋体" w:hAnsi="宋体"/>
          <w:b/>
          <w:szCs w:val="21"/>
          <w:highlight w:val="none"/>
        </w:rPr>
        <w:t xml:space="preserve">供应商名称 ：（加盖CA电子公章）</w:t>
      </w:r>
      <w:r>
        <w:rPr>
          <w:rFonts w:hint="eastAsia" w:ascii="宋体" w:hAnsi="宋体"/>
          <w:b/>
          <w:szCs w:val="21"/>
          <w:highlight w:val="none"/>
        </w:rPr>
      </w:r>
      <w:r/>
    </w:p>
    <w:p>
      <w:pPr>
        <w:pStyle w:val="1076"/>
        <w:ind w:firstLine="420"/>
        <w:spacing w:before="0" w:after="0"/>
        <w:rPr>
          <w:rFonts w:ascii="宋体" w:hAnsi="宋体"/>
          <w:sz w:val="21"/>
          <w:szCs w:val="21"/>
          <w:highlight w:val="none"/>
        </w:rPr>
      </w:pPr>
      <w:r>
        <w:rPr>
          <w:rFonts w:hint="eastAsia" w:ascii="宋体" w:hAnsi="宋体"/>
          <w:b/>
          <w:szCs w:val="21"/>
          <w:highlight w:val="none"/>
        </w:rPr>
        <w:t xml:space="preserve">日  期 ：</w:t>
      </w:r>
      <w:r>
        <w:rPr>
          <w:rFonts w:ascii="宋体" w:hAnsi="宋体"/>
          <w:sz w:val="21"/>
          <w:szCs w:val="21"/>
          <w:highlight w:val="none"/>
        </w:rPr>
      </w:r>
      <w:r/>
    </w:p>
    <w:p>
      <w:pPr>
        <w:pStyle w:val="1076"/>
        <w:ind w:firstLine="420"/>
        <w:spacing w:before="0" w:after="0"/>
        <w:rPr>
          <w:rFonts w:ascii="宋体" w:hAnsi="宋体"/>
          <w:sz w:val="21"/>
          <w:szCs w:val="21"/>
          <w:highlight w:val="none"/>
        </w:rPr>
      </w:pPr>
      <w:r>
        <w:rPr>
          <w:rFonts w:ascii="宋体" w:hAnsi="宋体"/>
          <w:sz w:val="21"/>
          <w:szCs w:val="21"/>
          <w:highlight w:val="none"/>
        </w:rPr>
      </w:r>
      <w:r/>
    </w:p>
    <w:p>
      <w:pPr>
        <w:pStyle w:val="966"/>
        <w:jc w:val="center"/>
        <w:tabs>
          <w:tab w:val="left" w:pos="0" w:leader="none"/>
        </w:tabs>
        <w:rPr>
          <w:rFonts w:hint="eastAsia" w:ascii="宋体" w:hAnsi="宋体" w:cs="宋体"/>
          <w:b/>
          <w:bCs/>
          <w:sz w:val="24"/>
          <w:szCs w:val="21"/>
          <w:highlight w:val="none"/>
        </w:rPr>
        <w:outlineLvl w:val="0"/>
      </w:pPr>
      <w:r>
        <w:rPr>
          <w:rFonts w:ascii="宋体" w:hAnsi="宋体"/>
          <w:szCs w:val="21"/>
          <w:highlight w:val="none"/>
        </w:rPr>
        <w:br w:type="page" w:clear="all"/>
      </w:r>
      <w:bookmarkEnd w:id="113"/>
      <w:r/>
      <w:bookmarkEnd w:id="114"/>
      <w:r/>
      <w:bookmarkEnd w:id="115"/>
      <w:r/>
      <w:bookmarkStart w:id="120" w:name="_Toc12986"/>
      <w:r/>
      <w:bookmarkStart w:id="121" w:name="_Toc16543"/>
      <w:r/>
      <w:bookmarkStart w:id="122" w:name="_Toc2250"/>
      <w:r/>
      <w:bookmarkStart w:id="123" w:name="_Toc6230"/>
      <w:r/>
      <w:bookmarkStart w:id="124" w:name="_Toc456102676"/>
      <w:r/>
      <w:bookmarkStart w:id="125" w:name="_Toc337816640"/>
      <w:r/>
      <w:bookmarkStart w:id="126" w:name="_Toc456102499"/>
      <w:r/>
      <w:bookmarkStart w:id="127" w:name="_Toc456102122"/>
      <w:r>
        <w:rPr>
          <w:rFonts w:hint="eastAsia" w:ascii="宋体" w:hAnsi="宋体" w:cs="宋体"/>
          <w:b/>
          <w:bCs/>
          <w:sz w:val="24"/>
          <w:szCs w:val="21"/>
          <w:highlight w:val="none"/>
        </w:rPr>
        <w:t xml:space="preserve">磋商报价表</w:t>
      </w:r>
      <w:r>
        <w:rPr>
          <w:rFonts w:hint="eastAsia" w:ascii="宋体" w:hAnsi="宋体" w:cs="宋体"/>
          <w:b/>
          <w:bCs/>
          <w:i/>
          <w:iCs/>
          <w:sz w:val="24"/>
          <w:szCs w:val="21"/>
          <w:highlight w:val="none"/>
          <w:u w:val="single"/>
        </w:rPr>
        <w:t xml:space="preserve">（参考格式，以苏采云系统格式为准）</w:t>
      </w:r>
      <w:r>
        <w:rPr>
          <w:rFonts w:hint="eastAsia" w:ascii="宋体" w:hAnsi="宋体" w:cs="宋体"/>
          <w:b/>
          <w:bCs/>
          <w:sz w:val="24"/>
          <w:szCs w:val="21"/>
          <w:highlight w:val="none"/>
        </w:rPr>
      </w:r>
      <w:r/>
    </w:p>
    <w:p>
      <w:pPr>
        <w:pStyle w:val="108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4"/>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本次为首次报价                          货币单位：人民币元</w:t>
      </w:r>
      <w:r>
        <w:rPr>
          <w:rFonts w:hint="eastAsia" w:ascii="宋体" w:hAnsi="宋体" w:eastAsia="宋体" w:cs="宋体"/>
          <w:highlight w:val="none"/>
        </w:rPr>
      </w:r>
      <w:r/>
    </w:p>
    <w:p>
      <w:pPr>
        <w:pStyle w:val="1084"/>
        <w:ind w:firstLine="0"/>
        <w:spacing w:line="360" w:lineRule="auto"/>
        <w:rPr>
          <w:rFonts w:hint="eastAsia" w:ascii="宋体" w:hAnsi="宋体" w:eastAsia="宋体" w:cs="宋体"/>
          <w:highlight w:val="none"/>
        </w:rPr>
      </w:pPr>
      <w:r>
        <w:rPr>
          <w:rFonts w:hint="eastAsia" w:ascii="宋体" w:hAnsi="宋体" w:eastAsia="宋体" w:cs="宋体"/>
          <w:highlight w:val="none"/>
        </w:rPr>
        <w:t xml:space="preserve">项目编号：        </w:t>
      </w:r>
      <w:r>
        <w:rPr>
          <w:rFonts w:hint="eastAsia" w:ascii="宋体" w:hAnsi="宋体" w:eastAsia="宋体" w:cs="宋体"/>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trHeight w:val="1182"/>
        </w:trPr>
        <w:tc>
          <w:tcPr>
            <w:tcW w:w="3293"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2509"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t xml:space="preserve">项目内容</w:t>
            </w:r>
            <w:r>
              <w:rPr>
                <w:rFonts w:hint="eastAsia" w:ascii="宋体" w:hAnsi="宋体" w:cs="宋体"/>
                <w:szCs w:val="21"/>
                <w:highlight w:val="none"/>
              </w:rPr>
            </w:r>
            <w:r/>
          </w:p>
        </w:tc>
        <w:tc>
          <w:tcPr>
            <w:tcW w:w="3056"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t xml:space="preserve">总价（小写）</w:t>
            </w:r>
            <w:r>
              <w:rPr>
                <w:rFonts w:hint="eastAsia" w:ascii="宋体" w:hAnsi="宋体" w:cs="宋体"/>
                <w:szCs w:val="21"/>
                <w:highlight w:val="none"/>
              </w:rPr>
            </w:r>
            <w:r/>
          </w:p>
        </w:tc>
      </w:tr>
      <w:tr>
        <w:trPr>
          <w:cantSplit/>
          <w:trHeight w:val="1012"/>
        </w:trPr>
        <w:tc>
          <w:tcPr>
            <w:tcW w:w="3293"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r>
            <w:r/>
          </w:p>
        </w:tc>
        <w:tc>
          <w:tcPr>
            <w:tcW w:w="2509"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t xml:space="preserve">详见响应文件</w:t>
            </w:r>
            <w:r>
              <w:rPr>
                <w:rFonts w:hint="eastAsia" w:ascii="宋体" w:hAnsi="宋体" w:cs="宋体"/>
                <w:szCs w:val="21"/>
                <w:highlight w:val="none"/>
              </w:rPr>
            </w:r>
            <w:r/>
          </w:p>
        </w:tc>
        <w:tc>
          <w:tcPr>
            <w:tcW w:w="3056"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r>
            <w:r/>
          </w:p>
        </w:tc>
      </w:tr>
      <w:tr>
        <w:trPr>
          <w:cantSplit/>
          <w:trHeight w:val="1035"/>
        </w:trPr>
        <w:tc>
          <w:tcPr>
            <w:tcW w:w="3293"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t xml:space="preserve">总价（大写）：</w:t>
            </w:r>
            <w:r>
              <w:rPr>
                <w:rFonts w:hint="eastAsia" w:ascii="宋体" w:hAnsi="宋体" w:cs="宋体"/>
                <w:szCs w:val="21"/>
                <w:highlight w:val="none"/>
              </w:rPr>
            </w:r>
            <w:r/>
          </w:p>
        </w:tc>
        <w:tc>
          <w:tcPr>
            <w:gridSpan w:val="2"/>
            <w:tcW w:w="5565" w:type="dxa"/>
            <w:vAlign w:val="center"/>
            <w:textDirection w:val="lrTb"/>
            <w:noWrap w:val="false"/>
          </w:tcPr>
          <w:p>
            <w:pPr>
              <w:pStyle w:val="1079"/>
              <w:jc w:val="center"/>
              <w:rPr>
                <w:rFonts w:hint="eastAsia" w:ascii="宋体" w:hAnsi="宋体" w:cs="宋体"/>
                <w:szCs w:val="21"/>
                <w:highlight w:val="none"/>
              </w:rPr>
            </w:pPr>
            <w:r>
              <w:rPr>
                <w:rFonts w:hint="eastAsia" w:ascii="宋体" w:hAnsi="宋体" w:cs="宋体"/>
                <w:szCs w:val="21"/>
                <w:highlight w:val="none"/>
              </w:rPr>
            </w:r>
            <w:r/>
          </w:p>
        </w:tc>
      </w:tr>
    </w:tbl>
    <w:p>
      <w:pPr>
        <w:pStyle w:val="1084"/>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8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供应商（电子签章）：</w:t>
      </w:r>
      <w:r>
        <w:rPr>
          <w:rFonts w:hint="eastAsia" w:ascii="宋体" w:hAnsi="宋体" w:eastAsia="宋体" w:cs="宋体"/>
          <w:highlight w:val="none"/>
        </w:rPr>
      </w:r>
      <w:r/>
    </w:p>
    <w:p>
      <w:pPr>
        <w:pStyle w:val="966"/>
        <w:ind w:firstLine="420"/>
        <w:spacing w:line="360" w:lineRule="auto"/>
        <w:rPr>
          <w:rFonts w:ascii="宋体" w:hAnsi="宋体"/>
          <w:szCs w:val="21"/>
          <w:highlight w:val="none"/>
        </w:rPr>
      </w:pPr>
      <w:r>
        <w:rPr>
          <w:rFonts w:ascii="宋体" w:hAnsi="宋体"/>
          <w:szCs w:val="21"/>
          <w:highlight w:val="none"/>
        </w:rPr>
      </w:r>
      <w:r/>
    </w:p>
    <w:p>
      <w:pPr>
        <w:pStyle w:val="966"/>
        <w:ind w:firstLine="420"/>
        <w:spacing w:line="360" w:lineRule="auto"/>
        <w:rPr>
          <w:rFonts w:ascii="宋体" w:hAnsi="宋体"/>
          <w:b/>
          <w:bCs/>
          <w:szCs w:val="21"/>
          <w:highlight w:val="none"/>
        </w:rPr>
      </w:pPr>
      <w:r>
        <w:rPr>
          <w:rFonts w:ascii="宋体" w:hAnsi="宋体"/>
          <w:szCs w:val="21"/>
          <w:highlight w:val="none"/>
        </w:rPr>
        <w:br w:type="page" w:clear="all"/>
      </w:r>
      <w:r>
        <w:rPr>
          <w:rFonts w:ascii="宋体" w:hAnsi="宋体"/>
          <w:szCs w:val="21"/>
          <w:highlight w:val="none"/>
        </w:rPr>
        <w:br w:type="textWrapping" w:clear="all"/>
      </w:r>
      <w:r>
        <w:rPr>
          <w:rFonts w:hint="eastAsia" w:ascii="宋体" w:hAnsi="宋体"/>
          <w:b/>
          <w:bCs/>
          <w:szCs w:val="21"/>
          <w:highlight w:val="none"/>
        </w:rPr>
        <w:t xml:space="preserve">附件1 ：</w:t>
      </w:r>
      <w:bookmarkEnd w:id="120"/>
      <w:r>
        <w:rPr>
          <w:rFonts w:ascii="宋体" w:hAnsi="宋体"/>
          <w:b/>
          <w:bCs/>
          <w:szCs w:val="21"/>
          <w:highlight w:val="none"/>
        </w:rPr>
      </w:r>
      <w:r/>
    </w:p>
    <w:p>
      <w:pPr>
        <w:pStyle w:val="966"/>
        <w:ind w:firstLine="3132"/>
        <w:tabs>
          <w:tab w:val="left" w:pos="0" w:leader="none"/>
        </w:tabs>
        <w:rPr>
          <w:rFonts w:ascii="宋体" w:hAnsi="宋体" w:cs="宋体"/>
          <w:b/>
          <w:bCs/>
          <w:sz w:val="24"/>
          <w:szCs w:val="21"/>
          <w:highlight w:val="none"/>
        </w:rPr>
        <w:outlineLvl w:val="0"/>
      </w:pPr>
      <w:r/>
      <w:bookmarkStart w:id="128" w:name="_Toc541"/>
      <w:r>
        <w:rPr>
          <w:rFonts w:hint="eastAsia" w:ascii="宋体" w:hAnsi="宋体" w:cs="宋体"/>
          <w:b/>
          <w:bCs/>
          <w:sz w:val="24"/>
          <w:szCs w:val="21"/>
          <w:highlight w:val="none"/>
        </w:rPr>
        <w:t xml:space="preserve">法定代表人资格证明书</w:t>
      </w:r>
      <w:bookmarkEnd w:id="121"/>
      <w:r/>
      <w:bookmarkEnd w:id="122"/>
      <w:r/>
      <w:bookmarkEnd w:id="123"/>
      <w:r/>
      <w:bookmarkEnd w:id="128"/>
      <w:r>
        <w:rPr>
          <w:rFonts w:ascii="宋体" w:hAnsi="宋体" w:cs="宋体"/>
          <w:b/>
          <w:bCs/>
          <w:sz w:val="24"/>
          <w:szCs w:val="21"/>
          <w:highlight w:val="none"/>
        </w:rPr>
      </w:r>
      <w:r/>
    </w:p>
    <w:p>
      <w:pPr>
        <w:pStyle w:val="1081"/>
        <w:ind w:firstLine="315"/>
        <w:rPr>
          <w:rFonts w:hAnsi="宋体"/>
          <w:sz w:val="21"/>
          <w:szCs w:val="21"/>
          <w:highlight w:val="none"/>
          <w:u w:val="single"/>
        </w:rPr>
      </w:pPr>
      <w:r>
        <w:rPr>
          <w:rFonts w:hAnsi="宋体"/>
          <w:sz w:val="21"/>
          <w:szCs w:val="21"/>
          <w:highlight w:val="none"/>
          <w:u w:val="single"/>
        </w:rPr>
      </w:r>
      <w:r/>
    </w:p>
    <w:p>
      <w:pPr>
        <w:pStyle w:val="1081"/>
        <w:ind w:firstLine="315"/>
        <w:spacing w:line="520" w:lineRule="exact"/>
        <w:rPr>
          <w:rFonts w:hAnsi="宋体"/>
          <w:sz w:val="21"/>
          <w:szCs w:val="21"/>
          <w:highlight w:val="none"/>
        </w:rPr>
      </w:pPr>
      <w:r>
        <w:rPr>
          <w:rFonts w:hint="eastAsia" w:hAnsi="宋体"/>
          <w:sz w:val="21"/>
          <w:szCs w:val="21"/>
          <w:highlight w:val="none"/>
          <w:u w:val="single"/>
        </w:rPr>
        <w:t xml:space="preserve">（法定代表人姓名）</w:t>
      </w:r>
      <w:r>
        <w:rPr>
          <w:rFonts w:hint="eastAsia" w:hAnsi="宋体"/>
          <w:sz w:val="21"/>
          <w:szCs w:val="21"/>
          <w:highlight w:val="none"/>
        </w:rPr>
        <w:t xml:space="preserve">在</w:t>
      </w:r>
      <w:r>
        <w:rPr>
          <w:rFonts w:hint="eastAsia" w:hAnsi="宋体"/>
          <w:sz w:val="21"/>
          <w:szCs w:val="21"/>
          <w:highlight w:val="none"/>
          <w:u w:val="single"/>
        </w:rPr>
        <w:t xml:space="preserve">（供应商名称）</w:t>
      </w:r>
      <w:r>
        <w:rPr>
          <w:rFonts w:hint="eastAsia" w:hAnsi="宋体"/>
          <w:sz w:val="21"/>
          <w:szCs w:val="21"/>
          <w:highlight w:val="none"/>
          <w:u w:val="single"/>
          <w:lang w:eastAsia="zh-CN"/>
        </w:rPr>
        <w:t xml:space="preserve">担任</w:t>
      </w:r>
      <w:r>
        <w:rPr>
          <w:rFonts w:hint="eastAsia" w:hAnsi="宋体"/>
          <w:sz w:val="21"/>
          <w:szCs w:val="21"/>
          <w:highlight w:val="none"/>
          <w:u w:val="single"/>
        </w:rPr>
        <w:t xml:space="preserve">（职务名称）</w:t>
      </w:r>
      <w:r>
        <w:rPr>
          <w:rFonts w:hint="eastAsia" w:hAnsi="宋体"/>
          <w:sz w:val="21"/>
          <w:szCs w:val="21"/>
          <w:highlight w:val="none"/>
        </w:rPr>
        <w:t xml:space="preserve">职务，是</w:t>
      </w:r>
      <w:r>
        <w:rPr>
          <w:rFonts w:hint="eastAsia" w:hAnsi="宋体"/>
          <w:sz w:val="21"/>
          <w:szCs w:val="21"/>
          <w:highlight w:val="none"/>
          <w:u w:val="single"/>
        </w:rPr>
        <w:t xml:space="preserve">（</w:t>
      </w:r>
      <w:r>
        <w:rPr>
          <w:rFonts w:hint="eastAsia" w:hAnsi="宋体"/>
          <w:sz w:val="21"/>
          <w:szCs w:val="21"/>
          <w:highlight w:val="none"/>
          <w:u w:val="single"/>
          <w:lang w:eastAsia="zh-CN"/>
        </w:rPr>
        <w:t xml:space="preserve">供应商</w:t>
      </w:r>
      <w:r>
        <w:rPr>
          <w:rFonts w:hint="eastAsia" w:hAnsi="宋体"/>
          <w:sz w:val="21"/>
          <w:szCs w:val="21"/>
          <w:highlight w:val="none"/>
          <w:u w:val="single"/>
        </w:rPr>
        <w:t xml:space="preserve">名称）</w:t>
      </w:r>
      <w:r>
        <w:rPr>
          <w:rFonts w:hint="eastAsia" w:hAnsi="宋体"/>
          <w:sz w:val="21"/>
          <w:szCs w:val="21"/>
          <w:highlight w:val="none"/>
        </w:rPr>
        <w:t xml:space="preserve">的法定代表人。</w:t>
      </w:r>
      <w:r>
        <w:rPr>
          <w:rFonts w:hAnsi="宋体"/>
          <w:sz w:val="21"/>
          <w:szCs w:val="21"/>
          <w:highlight w:val="none"/>
        </w:rPr>
      </w:r>
      <w:r/>
    </w:p>
    <w:p>
      <w:pPr>
        <w:pStyle w:val="1081"/>
        <w:ind w:firstLine="315"/>
        <w:spacing w:line="520" w:lineRule="exact"/>
        <w:rPr>
          <w:rFonts w:hAnsi="宋体"/>
          <w:sz w:val="21"/>
          <w:szCs w:val="21"/>
          <w:highlight w:val="none"/>
        </w:rPr>
      </w:pPr>
      <w:r>
        <w:rPr>
          <w:rFonts w:hint="eastAsia" w:hAnsi="宋体"/>
          <w:sz w:val="21"/>
          <w:szCs w:val="21"/>
          <w:highlight w:val="none"/>
        </w:rPr>
        <w:t xml:space="preserve">此证明。</w:t>
      </w:r>
      <w:r>
        <w:rPr>
          <w:rFonts w:hAnsi="宋体"/>
          <w:sz w:val="21"/>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供应商（加盖CA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法定代表人或法定代表人授权代表签字或盖章：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日  期：</w:t>
      </w:r>
      <w:r>
        <w:rPr>
          <w:rFonts w:hint="eastAsia" w:hAnsi="宋体"/>
          <w:szCs w:val="21"/>
          <w:highlight w:val="none"/>
        </w:rPr>
      </w:r>
      <w:r/>
    </w:p>
    <w:p>
      <w:pPr>
        <w:pStyle w:val="980"/>
        <w:ind w:firstLine="480"/>
        <w:spacing w:line="520" w:lineRule="exact"/>
        <w:rPr>
          <w:rFonts w:ascii="宋体" w:hAnsi="宋体" w:cs="宋体"/>
          <w:szCs w:val="21"/>
          <w:highlight w:val="none"/>
        </w:rPr>
      </w:pPr>
      <w:r>
        <w:rPr>
          <w:rFonts w:ascii="宋体" w:hAnsi="宋体" w:cs="宋体"/>
          <w:szCs w:val="21"/>
          <w:highlight w:val="none"/>
        </w:rPr>
      </w:r>
      <w:r/>
    </w:p>
    <w:p>
      <w:pPr>
        <w:pStyle w:val="980"/>
        <w:spacing w:line="520" w:lineRule="exact"/>
        <w:rPr>
          <w:rFonts w:ascii="宋体" w:hAnsi="宋体" w:cs="宋体"/>
          <w:szCs w:val="21"/>
          <w:highlight w:val="none"/>
        </w:rPr>
      </w:pPr>
      <w:r>
        <w:rPr>
          <w:rFonts w:hint="eastAsia" w:ascii="宋体" w:hAnsi="宋体" w:cs="宋体"/>
          <w:szCs w:val="21"/>
          <w:highlight w:val="none"/>
        </w:rPr>
        <w:t xml:space="preserve">法定代表人身份证复印件（正反两面均需复印，加盖公章）：</w:t>
      </w: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W w:w="4031" w:type="dxa"/>
            <w:vAlign w:val="top"/>
            <w:textDirection w:val="lrTb"/>
            <w:noWrap w:val="false"/>
          </w:tcPr>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hint="eastAsia" w:ascii="宋体" w:hAnsi="宋体" w:cs="宋体"/>
                <w:szCs w:val="21"/>
                <w:highlight w:val="none"/>
              </w:rPr>
              <w:t xml:space="preserve">法定代表人身份证正面复印件</w:t>
            </w: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c>
        <w:tc>
          <w:tcPr>
            <w:tcW w:w="649" w:type="dxa"/>
            <w:vAlign w:val="top"/>
            <w:textDirection w:val="lrTb"/>
            <w:noWrap w:val="false"/>
          </w:tcPr>
          <w:p>
            <w:pPr>
              <w:pStyle w:val="980"/>
              <w:ind w:left="621" w:firstLine="480"/>
              <w:rPr>
                <w:rFonts w:ascii="宋体" w:hAnsi="宋体" w:cs="宋体"/>
                <w:szCs w:val="21"/>
                <w:highlight w:val="none"/>
              </w:rPr>
            </w:pPr>
            <w:r>
              <w:rPr>
                <w:rFonts w:ascii="宋体" w:hAnsi="宋体" w:cs="宋体"/>
                <w:szCs w:val="21"/>
                <w:highlight w:val="none"/>
              </w:rPr>
            </w:r>
            <w:r/>
          </w:p>
          <w:p>
            <w:pPr>
              <w:pStyle w:val="966"/>
              <w:jc w:val="left"/>
              <w:widowControl/>
              <w:rPr>
                <w:rFonts w:ascii="宋体" w:hAnsi="宋体" w:cs="宋体"/>
                <w:szCs w:val="21"/>
                <w:highlight w:val="none"/>
              </w:rPr>
            </w:pPr>
            <w:r>
              <w:rPr>
                <w:rFonts w:ascii="宋体" w:hAnsi="宋体" w:cs="宋体"/>
                <w:szCs w:val="21"/>
                <w:highlight w:val="none"/>
              </w:rPr>
            </w:r>
            <w:r/>
          </w:p>
          <w:p>
            <w:pPr>
              <w:pStyle w:val="966"/>
              <w:jc w:val="left"/>
              <w:widowControl/>
              <w:rPr>
                <w:rFonts w:ascii="宋体" w:hAnsi="宋体" w:cs="宋体"/>
                <w:szCs w:val="21"/>
                <w:highlight w:val="none"/>
              </w:rPr>
            </w:pP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加</w:t>
            </w: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盖</w:t>
            </w: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CA</w:t>
            </w:r>
            <w:r>
              <w:rPr>
                <w:rFonts w:ascii="宋体" w:hAnsi="宋体" w:cs="宋体"/>
                <w:szCs w:val="21"/>
                <w:highlight w:val="none"/>
              </w:rPr>
            </w:r>
            <w:r/>
          </w:p>
          <w:p>
            <w:pPr>
              <w:pStyle w:val="966"/>
              <w:jc w:val="left"/>
              <w:widowControl/>
              <w:rPr>
                <w:rFonts w:hint="eastAsia" w:ascii="宋体" w:hAnsi="宋体" w:cs="宋体"/>
                <w:szCs w:val="21"/>
                <w:highlight w:val="none"/>
              </w:rPr>
            </w:pPr>
            <w:r>
              <w:rPr>
                <w:rFonts w:hint="eastAsia" w:ascii="宋体" w:hAnsi="宋体" w:cs="宋体"/>
                <w:szCs w:val="21"/>
                <w:highlight w:val="none"/>
              </w:rPr>
              <w:t xml:space="preserve">电</w:t>
            </w:r>
            <w:r>
              <w:rPr>
                <w:rFonts w:hint="eastAsia" w:ascii="宋体" w:hAnsi="宋体" w:cs="宋体"/>
                <w:szCs w:val="21"/>
                <w:highlight w:val="none"/>
              </w:rPr>
            </w:r>
            <w:r/>
          </w:p>
          <w:p>
            <w:pPr>
              <w:pStyle w:val="966"/>
              <w:jc w:val="left"/>
              <w:widowControl/>
              <w:rPr>
                <w:rFonts w:hint="eastAsia" w:ascii="宋体" w:hAnsi="宋体" w:cs="宋体"/>
                <w:szCs w:val="21"/>
                <w:highlight w:val="none"/>
              </w:rPr>
            </w:pPr>
            <w:r>
              <w:rPr>
                <w:rFonts w:hint="eastAsia" w:ascii="宋体" w:hAnsi="宋体" w:cs="宋体"/>
                <w:szCs w:val="21"/>
                <w:highlight w:val="none"/>
              </w:rPr>
              <w:t xml:space="preserve">子</w:t>
            </w:r>
            <w:r>
              <w:rPr>
                <w:rFonts w:hint="eastAsia"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章</w:t>
            </w: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c>
        <w:tc>
          <w:tcPr>
            <w:tcW w:w="4027" w:type="dxa"/>
            <w:vAlign w:val="top"/>
            <w:textDirection w:val="lrTb"/>
            <w:noWrap w:val="false"/>
          </w:tcPr>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hint="eastAsia" w:ascii="宋体" w:hAnsi="宋体" w:cs="宋体"/>
                <w:szCs w:val="21"/>
                <w:highlight w:val="none"/>
              </w:rPr>
              <w:t xml:space="preserve">法定代表人身份证反面复印件</w:t>
            </w:r>
            <w:r>
              <w:rPr>
                <w:rFonts w:ascii="宋体" w:hAnsi="宋体" w:cs="宋体"/>
                <w:szCs w:val="21"/>
                <w:highlight w:val="none"/>
              </w:rPr>
            </w:r>
            <w:r/>
          </w:p>
          <w:p>
            <w:pPr>
              <w:pStyle w:val="980"/>
              <w:ind w:firstLine="1418"/>
              <w:rPr>
                <w:rFonts w:ascii="宋体" w:hAnsi="宋体" w:cs="宋体"/>
                <w:szCs w:val="21"/>
                <w:highlight w:val="none"/>
              </w:rPr>
            </w:pPr>
            <w:r>
              <w:rPr>
                <w:rFonts w:ascii="宋体" w:hAnsi="宋体" w:cs="宋体"/>
                <w:szCs w:val="21"/>
                <w:highlight w:val="none"/>
              </w:rPr>
            </w:r>
            <w:r/>
          </w:p>
        </w:tc>
      </w:tr>
    </w:tbl>
    <w:p>
      <w:pPr>
        <w:pStyle w:val="966"/>
        <w:rPr>
          <w:rFonts w:ascii="宋体" w:hAnsi="宋体" w:cs="宋体"/>
          <w:bCs/>
          <w:szCs w:val="21"/>
          <w:highlight w:val="none"/>
        </w:rPr>
      </w:pPr>
      <w:r>
        <w:rPr>
          <w:rFonts w:ascii="宋体" w:hAnsi="宋体" w:cs="宋体"/>
          <w:bCs/>
          <w:szCs w:val="21"/>
          <w:highlight w:val="none"/>
        </w:rPr>
      </w:r>
      <w:r/>
    </w:p>
    <w:p>
      <w:pPr>
        <w:pStyle w:val="980"/>
        <w:ind w:firstLine="480"/>
        <w:spacing w:line="520" w:lineRule="exact"/>
        <w:rPr>
          <w:rFonts w:ascii="宋体" w:hAnsi="宋体" w:cs="宋体"/>
          <w:szCs w:val="21"/>
          <w:highlight w:val="none"/>
        </w:rPr>
      </w:pPr>
      <w:r>
        <w:rPr>
          <w:rFonts w:hint="eastAsia" w:ascii="宋体" w:hAnsi="宋体" w:cs="宋体"/>
          <w:szCs w:val="21"/>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rPr>
          <w:rFonts w:ascii="宋体" w:hAnsi="宋体" w:cs="宋体"/>
          <w:szCs w:val="21"/>
          <w:highlight w:val="none"/>
        </w:rPr>
      </w:r>
      <w:r/>
    </w:p>
    <w:p>
      <w:pPr>
        <w:pStyle w:val="992"/>
        <w:rPr>
          <w:rFonts w:ascii="宋体" w:hAnsi="宋体" w:eastAsia="宋体" w:cs="宋体"/>
          <w:sz w:val="21"/>
          <w:szCs w:val="21"/>
          <w:highlight w:val="none"/>
        </w:rPr>
      </w:pPr>
      <w:r>
        <w:rPr>
          <w:rFonts w:ascii="宋体" w:hAnsi="宋体" w:eastAsia="宋体" w:cs="宋体"/>
          <w:sz w:val="21"/>
          <w:szCs w:val="21"/>
          <w:highlight w:val="none"/>
        </w:rPr>
      </w:r>
      <w:r/>
    </w:p>
    <w:p>
      <w:pPr>
        <w:pStyle w:val="966"/>
        <w:ind w:firstLine="420"/>
        <w:rPr>
          <w:rFonts w:ascii="宋体" w:hAnsi="宋体" w:cs="宋体"/>
          <w:bCs/>
          <w:szCs w:val="21"/>
          <w:highlight w:val="none"/>
        </w:rPr>
      </w:pPr>
      <w:r>
        <w:rPr>
          <w:rFonts w:ascii="宋体" w:hAnsi="宋体" w:cs="宋体"/>
          <w:bCs/>
          <w:szCs w:val="21"/>
          <w:highlight w:val="none"/>
        </w:rPr>
      </w:r>
      <w:r/>
    </w:p>
    <w:p>
      <w:pPr>
        <w:pStyle w:val="966"/>
        <w:ind w:firstLine="420"/>
        <w:rPr>
          <w:rFonts w:ascii="宋体" w:hAnsi="宋体" w:cs="宋体"/>
          <w:bCs/>
          <w:szCs w:val="21"/>
          <w:highlight w:val="none"/>
        </w:rPr>
      </w:pPr>
      <w:r>
        <w:rPr>
          <w:rFonts w:ascii="宋体" w:hAnsi="宋体" w:cs="宋体"/>
          <w:bCs/>
          <w:szCs w:val="21"/>
          <w:highlight w:val="none"/>
        </w:rPr>
      </w:r>
      <w:r/>
    </w:p>
    <w:p>
      <w:pPr>
        <w:pStyle w:val="966"/>
        <w:ind w:firstLine="420"/>
        <w:rPr>
          <w:rFonts w:ascii="宋体" w:hAnsi="宋体" w:cs="宋体"/>
          <w:bCs/>
          <w:szCs w:val="21"/>
          <w:highlight w:val="none"/>
        </w:rPr>
      </w:pPr>
      <w:r>
        <w:rPr>
          <w:rFonts w:ascii="宋体" w:hAnsi="宋体" w:cs="宋体"/>
          <w:bCs/>
          <w:szCs w:val="21"/>
          <w:highlight w:val="none"/>
        </w:rPr>
      </w:r>
      <w:r/>
    </w:p>
    <w:p>
      <w:pPr>
        <w:pStyle w:val="991"/>
        <w:ind w:left="63" w:right="63"/>
        <w:rPr>
          <w:rFonts w:ascii="宋体" w:hAnsi="宋体" w:eastAsia="宋体" w:cs="宋体"/>
          <w:bCs/>
          <w:sz w:val="21"/>
          <w:szCs w:val="21"/>
          <w:highlight w:val="none"/>
        </w:rPr>
      </w:pPr>
      <w:r>
        <w:rPr>
          <w:rFonts w:ascii="宋体" w:hAnsi="宋体" w:eastAsia="宋体" w:cs="宋体"/>
          <w:bCs/>
          <w:sz w:val="21"/>
          <w:szCs w:val="21"/>
          <w:highlight w:val="none"/>
        </w:rPr>
      </w:r>
      <w:r/>
    </w:p>
    <w:p>
      <w:pPr>
        <w:pStyle w:val="1024"/>
        <w:ind w:firstLine="210"/>
        <w:rPr>
          <w:rFonts w:ascii="宋体" w:hAnsi="宋体" w:eastAsia="宋体" w:cs="宋体"/>
          <w:bCs/>
          <w:sz w:val="21"/>
          <w:szCs w:val="21"/>
          <w:highlight w:val="none"/>
        </w:rPr>
      </w:pPr>
      <w:r>
        <w:rPr>
          <w:rFonts w:ascii="宋体" w:hAnsi="宋体" w:eastAsia="宋体" w:cs="宋体"/>
          <w:bCs/>
          <w:sz w:val="21"/>
          <w:szCs w:val="21"/>
          <w:highlight w:val="none"/>
        </w:rPr>
      </w:r>
      <w:r/>
    </w:p>
    <w:p>
      <w:pPr>
        <w:pStyle w:val="980"/>
        <w:rPr>
          <w:rFonts w:ascii="宋体" w:hAnsi="宋体" w:cs="宋体"/>
          <w:bCs/>
          <w:szCs w:val="21"/>
          <w:highlight w:val="none"/>
        </w:rPr>
      </w:pPr>
      <w:r>
        <w:rPr>
          <w:rFonts w:ascii="宋体" w:hAnsi="宋体" w:cs="宋体"/>
          <w:bCs/>
          <w:szCs w:val="21"/>
          <w:highlight w:val="none"/>
        </w:rPr>
      </w:r>
      <w:r/>
    </w:p>
    <w:p>
      <w:pPr>
        <w:pStyle w:val="966"/>
        <w:rPr>
          <w:rFonts w:ascii="宋体" w:hAnsi="宋体" w:cs="宋体"/>
          <w:bCs/>
          <w:szCs w:val="21"/>
          <w:highlight w:val="none"/>
        </w:rPr>
      </w:pPr>
      <w:r>
        <w:rPr>
          <w:rFonts w:ascii="宋体" w:hAnsi="宋体" w:cs="宋体"/>
          <w:bCs/>
          <w:szCs w:val="21"/>
          <w:highlight w:val="none"/>
        </w:rPr>
      </w:r>
      <w:r/>
    </w:p>
    <w:p>
      <w:pPr>
        <w:pStyle w:val="991"/>
        <w:ind w:left="63" w:right="63"/>
        <w:rPr>
          <w:rFonts w:ascii="宋体" w:hAnsi="宋体" w:eastAsia="宋体" w:cs="宋体"/>
          <w:bCs/>
          <w:sz w:val="21"/>
          <w:szCs w:val="21"/>
          <w:highlight w:val="none"/>
        </w:rPr>
      </w:pPr>
      <w:r>
        <w:rPr>
          <w:rFonts w:ascii="宋体" w:hAnsi="宋体" w:eastAsia="宋体" w:cs="宋体"/>
          <w:bCs/>
          <w:sz w:val="21"/>
          <w:szCs w:val="21"/>
          <w:highlight w:val="none"/>
        </w:rPr>
      </w:r>
      <w:r/>
    </w:p>
    <w:p>
      <w:pPr>
        <w:pStyle w:val="1024"/>
        <w:ind w:firstLine="210"/>
        <w:rPr>
          <w:rFonts w:ascii="宋体" w:hAnsi="宋体" w:eastAsia="宋体" w:cs="宋体"/>
          <w:bCs/>
          <w:sz w:val="21"/>
          <w:szCs w:val="21"/>
          <w:highlight w:val="none"/>
        </w:rPr>
      </w:pPr>
      <w:r>
        <w:rPr>
          <w:rFonts w:ascii="宋体" w:hAnsi="宋体" w:eastAsia="宋体" w:cs="宋体"/>
          <w:bCs/>
          <w:sz w:val="21"/>
          <w:szCs w:val="21"/>
          <w:highlight w:val="none"/>
        </w:rPr>
      </w:r>
      <w:r/>
    </w:p>
    <w:p>
      <w:pPr>
        <w:pStyle w:val="980"/>
        <w:rPr>
          <w:rFonts w:ascii="宋体" w:hAnsi="宋体" w:cs="宋体"/>
          <w:bCs/>
          <w:szCs w:val="21"/>
          <w:highlight w:val="none"/>
        </w:rPr>
      </w:pPr>
      <w:r>
        <w:rPr>
          <w:rFonts w:ascii="宋体" w:hAnsi="宋体" w:cs="宋体"/>
          <w:bCs/>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tabs>
          <w:tab w:val="left" w:pos="0" w:leader="none"/>
        </w:tabs>
        <w:rPr>
          <w:rFonts w:ascii="宋体" w:hAnsi="宋体"/>
          <w:b/>
          <w:bCs/>
          <w:szCs w:val="21"/>
          <w:highlight w:val="none"/>
        </w:rPr>
        <w:outlineLvl w:val="0"/>
      </w:pPr>
      <w:r/>
      <w:bookmarkStart w:id="129" w:name="_Toc3508"/>
      <w:r/>
      <w:bookmarkStart w:id="130" w:name="_Toc10173"/>
      <w:r/>
      <w:bookmarkStart w:id="131" w:name="_Toc27742"/>
      <w:r/>
      <w:bookmarkStart w:id="132" w:name="_Toc7422"/>
      <w:r>
        <w:rPr>
          <w:rFonts w:hint="eastAsia" w:ascii="宋体" w:hAnsi="宋体"/>
          <w:b/>
          <w:bCs/>
          <w:szCs w:val="21"/>
          <w:highlight w:val="none"/>
        </w:rPr>
        <w:t xml:space="preserve">附件2：</w:t>
      </w:r>
      <w:bookmarkEnd w:id="129"/>
      <w:r/>
      <w:bookmarkEnd w:id="130"/>
      <w:r/>
      <w:bookmarkEnd w:id="131"/>
      <w:r/>
      <w:bookmarkEnd w:id="132"/>
      <w:r>
        <w:rPr>
          <w:rFonts w:hint="eastAsia" w:ascii="宋体" w:hAnsi="宋体"/>
          <w:b/>
          <w:bCs/>
          <w:szCs w:val="21"/>
          <w:highlight w:val="none"/>
        </w:rPr>
        <w:t xml:space="preserve"> </w:t>
      </w:r>
      <w:r>
        <w:rPr>
          <w:rFonts w:ascii="宋体" w:hAnsi="宋体"/>
          <w:b/>
          <w:bCs/>
          <w:szCs w:val="21"/>
          <w:highlight w:val="none"/>
        </w:rPr>
      </w:r>
      <w:r/>
    </w:p>
    <w:p>
      <w:pPr>
        <w:pStyle w:val="966"/>
        <w:rPr>
          <w:rFonts w:ascii="宋体" w:hAnsi="宋体" w:cs="宋体"/>
          <w:bCs/>
          <w:szCs w:val="21"/>
          <w:highlight w:val="none"/>
        </w:rPr>
      </w:pPr>
      <w:r>
        <w:rPr>
          <w:rFonts w:ascii="宋体" w:hAnsi="宋体" w:cs="宋体"/>
          <w:bCs/>
          <w:szCs w:val="21"/>
          <w:highlight w:val="none"/>
        </w:rPr>
      </w:r>
      <w:r/>
    </w:p>
    <w:p>
      <w:pPr>
        <w:pStyle w:val="966"/>
        <w:jc w:val="center"/>
        <w:rPr>
          <w:rFonts w:ascii="宋体" w:hAnsi="宋体" w:cs="宋体"/>
          <w:b/>
          <w:bCs/>
          <w:sz w:val="24"/>
          <w:szCs w:val="21"/>
          <w:highlight w:val="none"/>
        </w:rPr>
        <w:outlineLvl w:val="0"/>
      </w:pPr>
      <w:r/>
      <w:bookmarkStart w:id="133" w:name="_Toc32139"/>
      <w:r/>
      <w:bookmarkStart w:id="134" w:name="_Toc17493"/>
      <w:r/>
      <w:bookmarkStart w:id="135" w:name="_Toc30840"/>
      <w:r/>
      <w:bookmarkStart w:id="136" w:name="_Toc24313"/>
      <w:r>
        <w:rPr>
          <w:rFonts w:hint="eastAsia" w:ascii="宋体" w:hAnsi="宋体" w:cs="宋体"/>
          <w:b/>
          <w:bCs/>
          <w:sz w:val="24"/>
          <w:szCs w:val="21"/>
          <w:highlight w:val="none"/>
        </w:rPr>
        <w:t xml:space="preserve">法定代表人授权委托书</w:t>
      </w:r>
      <w:bookmarkEnd w:id="133"/>
      <w:r/>
      <w:bookmarkEnd w:id="134"/>
      <w:r/>
      <w:bookmarkEnd w:id="135"/>
      <w:r/>
      <w:bookmarkEnd w:id="136"/>
      <w:r>
        <w:rPr>
          <w:rFonts w:ascii="宋体" w:hAnsi="宋体" w:cs="宋体"/>
          <w:b/>
          <w:bCs/>
          <w:sz w:val="24"/>
          <w:szCs w:val="21"/>
          <w:highlight w:val="none"/>
        </w:rPr>
      </w:r>
      <w:r/>
    </w:p>
    <w:p>
      <w:pPr>
        <w:pStyle w:val="966"/>
        <w:spacing w:line="480" w:lineRule="auto"/>
        <w:rPr>
          <w:rFonts w:ascii="宋体" w:hAnsi="宋体" w:cs="宋体"/>
          <w:bCs/>
          <w:szCs w:val="21"/>
          <w:highlight w:val="none"/>
        </w:rPr>
      </w:pPr>
      <w:r>
        <w:rPr>
          <w:rFonts w:ascii="宋体" w:hAnsi="宋体" w:cs="宋体"/>
          <w:bCs/>
          <w:szCs w:val="21"/>
          <w:highlight w:val="none"/>
        </w:rPr>
      </w:r>
      <w:r/>
    </w:p>
    <w:p>
      <w:pPr>
        <w:pStyle w:val="966"/>
        <w:spacing w:line="480" w:lineRule="auto"/>
        <w:rPr>
          <w:rFonts w:ascii="宋体" w:hAnsi="宋体" w:cs="宋体"/>
          <w:bCs/>
          <w:szCs w:val="21"/>
          <w:highlight w:val="none"/>
        </w:rPr>
      </w:pPr>
      <w:r>
        <w:rPr>
          <w:rFonts w:hint="eastAsia" w:ascii="宋体" w:hAnsi="宋体" w:cs="宋体"/>
          <w:bCs/>
          <w:szCs w:val="21"/>
          <w:highlight w:val="none"/>
        </w:rPr>
        <w:t xml:space="preserve">江苏华强工程投资管理咨询有限公司：</w:t>
      </w:r>
      <w:r>
        <w:rPr>
          <w:rFonts w:ascii="宋体" w:hAnsi="宋体" w:cs="宋体"/>
          <w:bCs/>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cs="宋体"/>
          <w:bCs/>
          <w:sz w:val="21"/>
          <w:szCs w:val="21"/>
          <w:highlight w:val="none"/>
        </w:rPr>
        <w:t xml:space="preserve"> </w:t>
      </w:r>
      <w:r>
        <w:rPr>
          <w:rFonts w:hint="eastAsia" w:ascii="宋体" w:hAnsi="宋体"/>
          <w:sz w:val="21"/>
          <w:szCs w:val="21"/>
          <w:highlight w:val="none"/>
        </w:rPr>
        <w:t xml:space="preserve">本授权书声明：____________（供应商名称）</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（法定代表人姓名）授权________（被授权人的姓名）为我方就</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ascii="宋体" w:hAnsi="宋体"/>
          <w:sz w:val="21"/>
          <w:szCs w:val="21"/>
          <w:highlight w:val="none"/>
        </w:rPr>
      </w:r>
      <w:r/>
    </w:p>
    <w:p>
      <w:pPr>
        <w:pStyle w:val="1088"/>
        <w:ind w:firstLine="420"/>
        <w:spacing w:line="360" w:lineRule="auto"/>
        <w:tabs>
          <w:tab w:val="left" w:pos="360" w:leader="none"/>
        </w:tabs>
        <w:rPr>
          <w:rFonts w:ascii="宋体" w:hAnsi="宋体" w:cs="宋体"/>
          <w:bCs/>
          <w:sz w:val="21"/>
          <w:szCs w:val="21"/>
          <w:highlight w:val="none"/>
        </w:rPr>
      </w:pPr>
      <w:r>
        <w:rPr>
          <w:rFonts w:hint="eastAsia" w:ascii="宋体" w:hAnsi="宋体" w:cs="宋体"/>
          <w:bCs/>
          <w:sz w:val="21"/>
          <w:szCs w:val="21"/>
          <w:highlight w:val="none"/>
        </w:rPr>
        <w:t xml:space="preserve">我公司（单位）对被授权代表的签名负全部责任。</w:t>
      </w:r>
      <w:r>
        <w:rPr>
          <w:rFonts w:ascii="宋体" w:hAnsi="宋体" w:cs="宋体"/>
          <w:bCs/>
          <w:sz w:val="21"/>
          <w:szCs w:val="21"/>
          <w:highlight w:val="none"/>
        </w:rPr>
      </w:r>
      <w:r/>
    </w:p>
    <w:p>
      <w:pPr>
        <w:pStyle w:val="966"/>
        <w:ind w:firstLine="420"/>
        <w:spacing w:line="580" w:lineRule="exact"/>
        <w:rPr>
          <w:rFonts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在撤销授权的书面通知送达你处以前，本授权书一直有效，被授权代表签署的所有文件（在授权书有效期内签署的）不因授权的撤销而失效。</w:t>
      </w:r>
      <w:r>
        <w:rPr>
          <w:rFonts w:ascii="宋体" w:hAnsi="宋体" w:cs="宋体"/>
          <w:bCs/>
          <w:szCs w:val="21"/>
          <w:highlight w:val="none"/>
        </w:rPr>
      </w:r>
      <w:r/>
    </w:p>
    <w:p>
      <w:pPr>
        <w:pStyle w:val="966"/>
        <w:spacing w:line="580" w:lineRule="exact"/>
        <w:rPr>
          <w:rFonts w:ascii="宋体" w:hAnsi="宋体" w:cs="宋体"/>
          <w:bCs/>
          <w:szCs w:val="21"/>
          <w:highlight w:val="none"/>
        </w:rPr>
      </w:pPr>
      <w:r>
        <w:rPr>
          <w:rFonts w:hint="eastAsia" w:ascii="宋体" w:hAnsi="宋体" w:cs="宋体"/>
          <w:bCs/>
          <w:szCs w:val="21"/>
          <w:highlight w:val="none"/>
        </w:rPr>
        <w:t xml:space="preserve">被授权代表情况：</w:t>
      </w:r>
      <w:r>
        <w:rPr>
          <w:rFonts w:ascii="宋体" w:hAnsi="宋体" w:cs="宋体"/>
          <w:bCs/>
          <w:szCs w:val="21"/>
          <w:highlight w:val="none"/>
        </w:rPr>
      </w:r>
      <w:r/>
    </w:p>
    <w:p>
      <w:pPr>
        <w:pStyle w:val="966"/>
        <w:spacing w:line="580" w:lineRule="exact"/>
        <w:rPr>
          <w:rFonts w:ascii="宋体" w:hAnsi="宋体" w:cs="宋体"/>
          <w:bCs/>
          <w:szCs w:val="21"/>
          <w:highlight w:val="none"/>
        </w:rPr>
      </w:pPr>
      <w:r>
        <w:rPr>
          <w:rFonts w:hint="eastAsia" w:ascii="宋体" w:hAnsi="宋体" w:cs="宋体"/>
          <w:bCs/>
          <w:szCs w:val="21"/>
          <w:highlight w:val="none"/>
        </w:rPr>
        <w:t xml:space="preserve">姓名：</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hint="eastAsia" w:ascii="宋体" w:hAnsi="宋体" w:cs="宋体"/>
          <w:bCs/>
          <w:szCs w:val="21"/>
          <w:highlight w:val="none"/>
        </w:rPr>
        <w:t xml:space="preserve">         性别：</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hint="eastAsia" w:ascii="宋体" w:hAnsi="宋体" w:cs="宋体"/>
          <w:bCs/>
          <w:szCs w:val="21"/>
          <w:highlight w:val="none"/>
        </w:rPr>
        <w:t xml:space="preserve">       电话：</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          </w:t>
      </w:r>
      <w:r>
        <w:rPr>
          <w:rFonts w:hint="eastAsia" w:ascii="宋体" w:hAnsi="宋体" w:cs="宋体"/>
          <w:bCs/>
          <w:szCs w:val="21"/>
          <w:highlight w:val="none"/>
        </w:rPr>
        <w:t xml:space="preserve"> </w:t>
      </w:r>
      <w:r>
        <w:rPr>
          <w:rFonts w:ascii="宋体" w:hAnsi="宋体" w:cs="宋体"/>
          <w:bCs/>
          <w:szCs w:val="21"/>
          <w:highlight w:val="none"/>
        </w:rPr>
        <w:t xml:space="preserve">   </w:t>
      </w:r>
      <w:r>
        <w:rPr>
          <w:rFonts w:ascii="宋体" w:hAnsi="宋体" w:cs="宋体"/>
          <w:bCs/>
          <w:szCs w:val="21"/>
          <w:highlight w:val="none"/>
        </w:rPr>
      </w:r>
      <w:r/>
    </w:p>
    <w:p>
      <w:pPr>
        <w:pStyle w:val="966"/>
        <w:spacing w:line="580" w:lineRule="exact"/>
        <w:rPr>
          <w:rFonts w:ascii="宋体" w:hAnsi="宋体" w:cs="宋体"/>
          <w:bCs/>
          <w:szCs w:val="21"/>
          <w:highlight w:val="none"/>
        </w:rPr>
      </w:pPr>
      <w:r>
        <w:rPr>
          <w:rFonts w:hint="eastAsia" w:ascii="宋体" w:hAnsi="宋体" w:cs="宋体"/>
          <w:bCs/>
          <w:szCs w:val="21"/>
          <w:highlight w:val="none"/>
        </w:rPr>
        <w:t xml:space="preserve">授权代表身份证复印件（正反两面均需复印）（骑缝处加盖公章）：</w:t>
      </w:r>
      <w:r>
        <w:rPr>
          <w:rFonts w:ascii="宋体" w:hAnsi="宋体" w:cs="宋体"/>
          <w:bCs/>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0"/>
              <w:rPr>
                <w:rFonts w:ascii="宋体" w:hAnsi="宋体" w:cs="宋体"/>
                <w:szCs w:val="21"/>
                <w:highlight w:val="none"/>
              </w:rPr>
            </w:pPr>
            <w:r>
              <w:rPr>
                <w:rFonts w:hint="eastAsia" w:ascii="宋体" w:hAnsi="宋体" w:cs="宋体"/>
                <w:szCs w:val="21"/>
                <w:highlight w:val="none"/>
              </w:rPr>
              <w:t xml:space="preserve">授权代表身份证正面复印件</w:t>
            </w: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c>
        <w:tc>
          <w:tcPr>
            <w:tcW w:w="469" w:type="dxa"/>
            <w:vAlign w:val="top"/>
            <w:textDirection w:val="lrTb"/>
            <w:noWrap w:val="false"/>
          </w:tcPr>
          <w:p>
            <w:pPr>
              <w:pStyle w:val="980"/>
              <w:ind w:left="621" w:firstLine="480"/>
              <w:rPr>
                <w:rFonts w:ascii="宋体" w:hAnsi="宋体" w:cs="宋体"/>
                <w:szCs w:val="21"/>
                <w:highlight w:val="none"/>
              </w:rPr>
            </w:pPr>
            <w:r>
              <w:rPr>
                <w:rFonts w:ascii="宋体" w:hAnsi="宋体" w:cs="宋体"/>
                <w:szCs w:val="21"/>
                <w:highlight w:val="none"/>
              </w:rPr>
            </w:r>
            <w:r/>
          </w:p>
          <w:p>
            <w:pPr>
              <w:pStyle w:val="966"/>
              <w:jc w:val="left"/>
              <w:widowControl/>
              <w:rPr>
                <w:rFonts w:ascii="宋体" w:hAnsi="宋体" w:cs="宋体"/>
                <w:szCs w:val="21"/>
                <w:highlight w:val="none"/>
              </w:rPr>
            </w:pP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加</w:t>
            </w: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盖</w:t>
            </w:r>
            <w:r>
              <w:rPr>
                <w:rFonts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CA</w:t>
            </w:r>
            <w:r>
              <w:rPr>
                <w:rFonts w:ascii="宋体" w:hAnsi="宋体" w:cs="宋体"/>
                <w:szCs w:val="21"/>
                <w:highlight w:val="none"/>
              </w:rPr>
            </w:r>
            <w:r/>
          </w:p>
          <w:p>
            <w:pPr>
              <w:pStyle w:val="966"/>
              <w:jc w:val="left"/>
              <w:widowControl/>
              <w:rPr>
                <w:rFonts w:hint="eastAsia" w:ascii="宋体" w:hAnsi="宋体" w:cs="宋体"/>
                <w:szCs w:val="21"/>
                <w:highlight w:val="none"/>
              </w:rPr>
            </w:pPr>
            <w:r>
              <w:rPr>
                <w:rFonts w:hint="eastAsia" w:ascii="宋体" w:hAnsi="宋体" w:cs="宋体"/>
                <w:szCs w:val="21"/>
                <w:highlight w:val="none"/>
              </w:rPr>
              <w:t xml:space="preserve">电</w:t>
            </w:r>
            <w:r>
              <w:rPr>
                <w:rFonts w:hint="eastAsia" w:ascii="宋体" w:hAnsi="宋体" w:cs="宋体"/>
                <w:szCs w:val="21"/>
                <w:highlight w:val="none"/>
              </w:rPr>
            </w:r>
            <w:r/>
          </w:p>
          <w:p>
            <w:pPr>
              <w:pStyle w:val="966"/>
              <w:jc w:val="left"/>
              <w:widowControl/>
              <w:rPr>
                <w:rFonts w:hint="eastAsia" w:ascii="宋体" w:hAnsi="宋体" w:cs="宋体"/>
                <w:szCs w:val="21"/>
                <w:highlight w:val="none"/>
              </w:rPr>
            </w:pPr>
            <w:r>
              <w:rPr>
                <w:rFonts w:hint="eastAsia" w:ascii="宋体" w:hAnsi="宋体" w:cs="宋体"/>
                <w:szCs w:val="21"/>
                <w:highlight w:val="none"/>
              </w:rPr>
              <w:t xml:space="preserve">子</w:t>
            </w:r>
            <w:r>
              <w:rPr>
                <w:rFonts w:hint="eastAsia" w:ascii="宋体" w:hAnsi="宋体" w:cs="宋体"/>
                <w:szCs w:val="21"/>
                <w:highlight w:val="none"/>
              </w:rPr>
            </w:r>
            <w:r/>
          </w:p>
          <w:p>
            <w:pPr>
              <w:pStyle w:val="966"/>
              <w:jc w:val="left"/>
              <w:widowControl/>
              <w:rPr>
                <w:rFonts w:ascii="宋体" w:hAnsi="宋体" w:cs="宋体"/>
                <w:szCs w:val="21"/>
                <w:highlight w:val="none"/>
              </w:rPr>
            </w:pPr>
            <w:r>
              <w:rPr>
                <w:rFonts w:hint="eastAsia" w:ascii="宋体" w:hAnsi="宋体" w:cs="宋体"/>
                <w:szCs w:val="21"/>
                <w:highlight w:val="none"/>
              </w:rPr>
              <w:t xml:space="preserve">章</w:t>
            </w:r>
            <w:r>
              <w:rPr>
                <w:rFonts w:ascii="宋体" w:hAnsi="宋体" w:cs="宋体"/>
                <w:szCs w:val="21"/>
                <w:highlight w:val="none"/>
              </w:rPr>
            </w:r>
            <w:r/>
          </w:p>
          <w:p>
            <w:pPr>
              <w:pStyle w:val="966"/>
              <w:jc w:val="left"/>
              <w:widowControl/>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tc>
        <w:tc>
          <w:tcPr>
            <w:tcW w:w="4207" w:type="dxa"/>
            <w:vAlign w:val="top"/>
            <w:textDirection w:val="lrTb"/>
            <w:noWrap w:val="false"/>
          </w:tcPr>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ascii="宋体" w:hAnsi="宋体" w:cs="宋体"/>
                <w:szCs w:val="21"/>
                <w:highlight w:val="none"/>
              </w:rPr>
            </w:r>
            <w:r/>
          </w:p>
          <w:p>
            <w:pPr>
              <w:pStyle w:val="980"/>
              <w:ind w:firstLine="480"/>
              <w:rPr>
                <w:rFonts w:ascii="宋体" w:hAnsi="宋体" w:cs="宋体"/>
                <w:szCs w:val="21"/>
                <w:highlight w:val="none"/>
              </w:rPr>
            </w:pPr>
            <w:r>
              <w:rPr>
                <w:rFonts w:hint="eastAsia" w:ascii="宋体" w:hAnsi="宋体" w:cs="宋体"/>
                <w:szCs w:val="21"/>
                <w:highlight w:val="none"/>
              </w:rPr>
              <w:t xml:space="preserve">授权代表身份证反面复印件</w:t>
            </w:r>
            <w:r>
              <w:rPr>
                <w:rFonts w:ascii="宋体" w:hAnsi="宋体" w:cs="宋体"/>
                <w:szCs w:val="21"/>
                <w:highlight w:val="none"/>
              </w:rPr>
            </w:r>
            <w:r/>
          </w:p>
          <w:p>
            <w:pPr>
              <w:pStyle w:val="980"/>
              <w:ind w:firstLine="1418"/>
              <w:rPr>
                <w:rFonts w:ascii="宋体" w:hAnsi="宋体" w:cs="宋体"/>
                <w:szCs w:val="21"/>
                <w:highlight w:val="none"/>
              </w:rPr>
            </w:pPr>
            <w:r>
              <w:rPr>
                <w:rFonts w:ascii="宋体" w:hAnsi="宋体" w:cs="宋体"/>
                <w:szCs w:val="21"/>
                <w:highlight w:val="none"/>
              </w:rPr>
            </w:r>
            <w:r/>
          </w:p>
        </w:tc>
      </w:tr>
    </w:tbl>
    <w:p>
      <w:pPr>
        <w:pStyle w:val="966"/>
        <w:spacing w:line="580" w:lineRule="exact"/>
        <w:rPr>
          <w:rFonts w:ascii="宋体" w:hAnsi="宋体" w:cs="宋体"/>
          <w:bCs/>
          <w:szCs w:val="21"/>
          <w:highlight w:val="none"/>
        </w:rPr>
      </w:pPr>
      <w:r>
        <w:rPr>
          <w:rFonts w:hint="eastAsia" w:ascii="宋体" w:hAnsi="宋体" w:cs="宋体"/>
          <w:bCs/>
          <w:szCs w:val="21"/>
          <w:highlight w:val="none"/>
        </w:rPr>
        <w:t xml:space="preserve">说明：上述证明文件在响应文件中附有授权代</w:t>
      </w:r>
      <w:r>
        <w:rPr>
          <w:rFonts w:hint="eastAsia" w:ascii="宋体" w:hAnsi="宋体" w:cs="宋体"/>
          <w:bCs/>
          <w:szCs w:val="21"/>
          <w:highlight w:val="none"/>
          <w:lang w:eastAsia="zh-CN"/>
        </w:rPr>
        <w:t xml:space="preserve">表人</w:t>
      </w:r>
      <w:r>
        <w:rPr>
          <w:rFonts w:hint="eastAsia" w:ascii="宋体" w:hAnsi="宋体" w:cs="宋体"/>
          <w:bCs/>
          <w:szCs w:val="21"/>
          <w:highlight w:val="none"/>
        </w:rPr>
        <w:t xml:space="preserve">身份证复印件（身份证两面均应复印，身份证复印件加盖公章）时才能生效；</w:t>
      </w:r>
      <w:r>
        <w:rPr>
          <w:rFonts w:ascii="宋体" w:hAnsi="宋体" w:cs="宋体"/>
          <w:bCs/>
          <w:szCs w:val="21"/>
          <w:highlight w:val="none"/>
        </w:rPr>
      </w:r>
      <w:r/>
    </w:p>
    <w:p>
      <w:pPr>
        <w:pStyle w:val="966"/>
        <w:spacing w:line="580" w:lineRule="exact"/>
        <w:rPr>
          <w:rFonts w:ascii="宋体" w:hAnsi="宋体" w:cs="宋体"/>
          <w:bCs/>
          <w:szCs w:val="21"/>
          <w:highlight w:val="none"/>
        </w:rPr>
      </w:pPr>
      <w:r>
        <w:rPr>
          <w:rFonts w:ascii="宋体" w:hAnsi="宋体" w:cs="宋体"/>
          <w:bCs/>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供应商（加盖CA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法定代表人或法定代表人授权代表签字或盖章：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日  期：</w:t>
      </w:r>
      <w:r>
        <w:rPr>
          <w:rFonts w:hint="eastAsia" w:hAnsi="宋体"/>
          <w:szCs w:val="21"/>
          <w:highlight w:val="none"/>
        </w:rPr>
      </w:r>
      <w:r/>
    </w:p>
    <w:p>
      <w:pPr>
        <w:pStyle w:val="980"/>
        <w:spacing w:line="360" w:lineRule="auto"/>
        <w:rPr>
          <w:rFonts w:ascii="宋体" w:hAnsi="宋体" w:cs="宋体"/>
          <w:szCs w:val="21"/>
          <w:highlight w:val="none"/>
        </w:rPr>
      </w:pPr>
      <w:r>
        <w:rPr>
          <w:rFonts w:ascii="宋体" w:hAnsi="宋体" w:cs="宋体"/>
          <w:szCs w:val="21"/>
          <w:highlight w:val="none"/>
        </w:rPr>
      </w:r>
      <w:r/>
    </w:p>
    <w:p>
      <w:pPr>
        <w:pStyle w:val="966"/>
        <w:tabs>
          <w:tab w:val="left" w:pos="0" w:leader="none"/>
        </w:tabs>
        <w:rPr>
          <w:rFonts w:ascii="宋体" w:hAnsi="宋体"/>
          <w:b/>
          <w:bCs/>
          <w:szCs w:val="21"/>
          <w:highlight w:val="none"/>
        </w:rPr>
        <w:outlineLvl w:val="0"/>
      </w:pPr>
      <w:r>
        <w:rPr>
          <w:rFonts w:hint="eastAsia" w:ascii="宋体" w:hAnsi="宋体" w:cs="宋体"/>
          <w:b/>
          <w:bCs/>
          <w:szCs w:val="21"/>
          <w:highlight w:val="none"/>
        </w:rPr>
        <w:br w:type="page" w:clear="all"/>
      </w:r>
      <w:bookmarkStart w:id="137" w:name="_Toc22640"/>
      <w:r>
        <w:rPr>
          <w:rFonts w:hint="eastAsia" w:ascii="宋体" w:hAnsi="宋体"/>
          <w:b/>
          <w:bCs/>
          <w:szCs w:val="21"/>
          <w:highlight w:val="none"/>
        </w:rPr>
        <w:t xml:space="preserve">附件3 ：</w:t>
      </w:r>
      <w:bookmarkEnd w:id="137"/>
      <w:r>
        <w:rPr>
          <w:rFonts w:ascii="宋体" w:hAnsi="宋体"/>
          <w:b/>
          <w:bCs/>
          <w:szCs w:val="21"/>
          <w:highlight w:val="none"/>
        </w:rPr>
      </w:r>
      <w:r/>
    </w:p>
    <w:p>
      <w:pPr>
        <w:pStyle w:val="1088"/>
        <w:ind w:firstLine="723"/>
        <w:spacing w:line="360" w:lineRule="auto"/>
        <w:tabs>
          <w:tab w:val="left" w:pos="360" w:leader="none"/>
        </w:tabs>
        <w:rPr>
          <w:rFonts w:ascii="宋体" w:hAnsi="宋体" w:cs="宋体"/>
          <w:b/>
          <w:bCs/>
          <w:szCs w:val="21"/>
          <w:highlight w:val="none"/>
        </w:rPr>
      </w:pPr>
      <w:r>
        <w:rPr>
          <w:rFonts w:ascii="宋体" w:hAnsi="宋体" w:cs="宋体"/>
          <w:b/>
          <w:bCs/>
          <w:szCs w:val="21"/>
          <w:highlight w:val="none"/>
        </w:rPr>
      </w:r>
      <w:r/>
    </w:p>
    <w:p>
      <w:pPr>
        <w:pStyle w:val="1088"/>
        <w:ind w:firstLine="723"/>
        <w:spacing w:line="360" w:lineRule="auto"/>
        <w:tabs>
          <w:tab w:val="left" w:pos="360" w:leader="none"/>
        </w:tabs>
        <w:rPr>
          <w:rFonts w:ascii="宋体" w:hAnsi="宋体" w:cs="宋体"/>
          <w:b/>
          <w:bCs/>
          <w:szCs w:val="21"/>
          <w:highlight w:val="none"/>
        </w:rPr>
      </w:pPr>
      <w:r>
        <w:rPr>
          <w:rFonts w:hint="eastAsia" w:ascii="宋体" w:hAnsi="宋体" w:cs="宋体"/>
          <w:b/>
          <w:bCs/>
          <w:szCs w:val="21"/>
          <w:highlight w:val="none"/>
        </w:rPr>
        <w:t xml:space="preserve">参加政府采购活动前 3 年内在经营活动中没有重大违法记录的书面声明</w:t>
      </w:r>
      <w:r>
        <w:rPr>
          <w:rFonts w:ascii="宋体" w:hAnsi="宋体" w:cs="宋体"/>
          <w:b/>
          <w:bCs/>
          <w:szCs w:val="21"/>
          <w:highlight w:val="none"/>
        </w:rPr>
      </w:r>
      <w:r/>
    </w:p>
    <w:p>
      <w:pPr>
        <w:pStyle w:val="966"/>
        <w:ind w:firstLine="422"/>
        <w:spacing w:line="360" w:lineRule="auto"/>
        <w:rPr>
          <w:rFonts w:ascii="宋体" w:hAnsi="宋体"/>
          <w:b/>
          <w:bCs/>
          <w:szCs w:val="21"/>
          <w:highlight w:val="none"/>
        </w:rPr>
      </w:pPr>
      <w:r>
        <w:rPr>
          <w:rFonts w:ascii="宋体" w:hAnsi="宋体"/>
          <w:b/>
          <w:bCs/>
          <w:szCs w:val="21"/>
          <w:highlight w:val="none"/>
        </w:rPr>
      </w:r>
      <w:r/>
    </w:p>
    <w:p>
      <w:pPr>
        <w:pStyle w:val="966"/>
        <w:ind w:firstLine="420"/>
        <w:spacing w:line="360" w:lineRule="auto"/>
        <w:rPr>
          <w:rFonts w:ascii="宋体" w:hAnsi="宋体"/>
          <w:bCs/>
          <w:szCs w:val="21"/>
          <w:highlight w:val="none"/>
        </w:rPr>
      </w:pPr>
      <w:r>
        <w:rPr>
          <w:rFonts w:hint="eastAsia" w:ascii="宋体" w:hAnsi="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供应商（加盖CA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法定代表人或法定代表人授权代表签字或盖章：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日  期：</w:t>
      </w:r>
      <w:r>
        <w:rPr>
          <w:rFonts w:hint="eastAsia" w:hAnsi="宋体"/>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jc w:val="left"/>
        <w:spacing w:line="360" w:lineRule="auto"/>
        <w:rPr>
          <w:rFonts w:ascii="宋体" w:hAnsi="宋体"/>
          <w:b/>
          <w:bCs/>
          <w:szCs w:val="21"/>
          <w:highlight w:val="none"/>
        </w:rPr>
      </w:pPr>
      <w:r/>
      <w:bookmarkStart w:id="138" w:name="_Toc433707803"/>
      <w:r/>
      <w:bookmarkStart w:id="139" w:name="_Toc456102501"/>
      <w:r/>
      <w:bookmarkStart w:id="140" w:name="_Toc456102678"/>
      <w:r/>
      <w:bookmarkStart w:id="141" w:name="_Toc456102124"/>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jc w:val="left"/>
        <w:spacing w:line="360" w:lineRule="auto"/>
        <w:rPr>
          <w:rFonts w:ascii="宋体" w:hAnsi="宋体"/>
          <w:b/>
          <w:bCs/>
          <w:szCs w:val="21"/>
          <w:highlight w:val="none"/>
        </w:rPr>
      </w:pPr>
      <w:r>
        <w:rPr>
          <w:rFonts w:ascii="宋体" w:hAnsi="宋体"/>
          <w:b/>
          <w:bCs/>
          <w:szCs w:val="21"/>
          <w:highlight w:val="none"/>
        </w:rPr>
      </w:r>
      <w:r/>
    </w:p>
    <w:p>
      <w:pPr>
        <w:pStyle w:val="966"/>
        <w:tabs>
          <w:tab w:val="left" w:pos="0" w:leader="none"/>
        </w:tabs>
        <w:rPr>
          <w:rFonts w:ascii="宋体" w:hAnsi="宋体"/>
          <w:b/>
          <w:bCs/>
          <w:szCs w:val="21"/>
          <w:highlight w:val="none"/>
        </w:rPr>
      </w:pPr>
      <w:r>
        <w:rPr>
          <w:rFonts w:ascii="宋体" w:hAnsi="宋体"/>
          <w:b/>
          <w:bCs/>
          <w:szCs w:val="21"/>
          <w:highlight w:val="none"/>
        </w:rPr>
      </w:r>
      <w:r/>
    </w:p>
    <w:p>
      <w:pPr>
        <w:pStyle w:val="966"/>
        <w:tabs>
          <w:tab w:val="left" w:pos="0" w:leader="none"/>
        </w:tabs>
        <w:rPr>
          <w:rFonts w:ascii="宋体" w:hAnsi="宋体"/>
          <w:b/>
          <w:bCs/>
          <w:szCs w:val="21"/>
          <w:highlight w:val="none"/>
        </w:rPr>
        <w:outlineLvl w:val="0"/>
      </w:pPr>
      <w:r/>
      <w:bookmarkStart w:id="142" w:name="_Toc26508"/>
      <w:r>
        <w:rPr>
          <w:rFonts w:hint="eastAsia" w:ascii="宋体" w:hAnsi="宋体"/>
          <w:b/>
          <w:bCs/>
          <w:szCs w:val="21"/>
          <w:highlight w:val="none"/>
        </w:rPr>
        <w:t xml:space="preserve">附件</w:t>
      </w:r>
      <w:r>
        <w:rPr>
          <w:rFonts w:ascii="宋体" w:hAnsi="宋体"/>
          <w:b/>
          <w:bCs/>
          <w:szCs w:val="21"/>
          <w:highlight w:val="none"/>
        </w:rPr>
        <w:t xml:space="preserve">4</w:t>
      </w:r>
      <w:r>
        <w:rPr>
          <w:rFonts w:hint="eastAsia" w:ascii="宋体" w:hAnsi="宋体"/>
          <w:b/>
          <w:bCs/>
          <w:szCs w:val="21"/>
          <w:highlight w:val="none"/>
        </w:rPr>
        <w:t xml:space="preserve">：</w:t>
      </w:r>
      <w:bookmarkEnd w:id="138"/>
      <w:r/>
      <w:bookmarkEnd w:id="139"/>
      <w:r/>
      <w:bookmarkEnd w:id="140"/>
      <w:r/>
      <w:bookmarkEnd w:id="141"/>
      <w:r/>
      <w:bookmarkEnd w:id="142"/>
      <w:r>
        <w:rPr>
          <w:rFonts w:hint="eastAsia" w:ascii="宋体" w:hAnsi="宋体"/>
          <w:b/>
          <w:bCs/>
          <w:szCs w:val="21"/>
          <w:highlight w:val="none"/>
        </w:rPr>
        <w:t xml:space="preserve"> </w:t>
      </w:r>
      <w:r>
        <w:rPr>
          <w:rFonts w:ascii="宋体" w:hAnsi="宋体"/>
          <w:b/>
          <w:bCs/>
          <w:szCs w:val="21"/>
          <w:highlight w:val="none"/>
        </w:rPr>
      </w:r>
      <w:r/>
    </w:p>
    <w:p>
      <w:pPr>
        <w:pStyle w:val="1090"/>
        <w:ind w:firstLine="420"/>
        <w:rPr>
          <w:rFonts w:hAnsi="宋体" w:cs="宋体"/>
          <w:szCs w:val="21"/>
          <w:highlight w:val="none"/>
        </w:rPr>
      </w:pPr>
      <w:r>
        <w:rPr>
          <w:rFonts w:hAnsi="宋体" w:cs="宋体"/>
          <w:szCs w:val="21"/>
          <w:highlight w:val="none"/>
        </w:rPr>
      </w:r>
      <w:r/>
    </w:p>
    <w:p>
      <w:pPr>
        <w:pStyle w:val="968"/>
        <w:ind w:firstLine="3614"/>
        <w:jc w:val="both"/>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承 诺 书</w:t>
      </w:r>
      <w:r>
        <w:rPr>
          <w:rFonts w:ascii="宋体" w:hAnsi="宋体" w:eastAsia="宋体" w:cs="宋体"/>
          <w:bCs/>
          <w:sz w:val="24"/>
          <w:szCs w:val="21"/>
          <w:highlight w:val="none"/>
        </w:rPr>
      </w:r>
      <w:r/>
    </w:p>
    <w:p>
      <w:pPr>
        <w:pStyle w:val="966"/>
        <w:jc w:val="center"/>
        <w:spacing w:line="360" w:lineRule="auto"/>
        <w:rPr>
          <w:rFonts w:ascii="宋体" w:hAnsi="宋体" w:cs="宋体"/>
          <w:bCs/>
          <w:szCs w:val="21"/>
          <w:highlight w:val="none"/>
        </w:rPr>
      </w:pPr>
      <w:r>
        <w:rPr>
          <w:rFonts w:ascii="宋体" w:hAnsi="宋体" w:cs="宋体"/>
          <w:bCs/>
          <w:szCs w:val="21"/>
          <w:highlight w:val="none"/>
        </w:rPr>
      </w:r>
      <w:r/>
    </w:p>
    <w:p>
      <w:pPr>
        <w:pStyle w:val="966"/>
        <w:spacing w:line="360" w:lineRule="auto"/>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（报价人名称）在此承诺：</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cs="宋体"/>
          <w:bCs/>
          <w:szCs w:val="21"/>
          <w:highlight w:val="none"/>
        </w:rPr>
      </w:pPr>
      <w:r>
        <w:rPr>
          <w:rFonts w:hint="eastAsia" w:ascii="宋体" w:hAnsi="宋体" w:cs="宋体"/>
          <w:szCs w:val="21"/>
          <w:highlight w:val="none"/>
        </w:rPr>
        <w:t xml:space="preserve">1.本公司（单位）</w:t>
      </w:r>
      <w:r>
        <w:rPr>
          <w:rFonts w:hint="eastAsia" w:ascii="宋体" w:hAnsi="宋体" w:cs="宋体"/>
          <w:bCs/>
          <w:szCs w:val="21"/>
          <w:highlight w:val="none"/>
        </w:rPr>
        <w:t xml:space="preserve">对本项目所提供的服务均由我单位自行实施；</w:t>
      </w:r>
      <w:r>
        <w:rPr>
          <w:rFonts w:ascii="宋体" w:hAnsi="宋体" w:cs="宋体"/>
          <w:bCs/>
          <w:szCs w:val="21"/>
          <w:highlight w:val="none"/>
        </w:rPr>
      </w:r>
      <w:r/>
    </w:p>
    <w:p>
      <w:pPr>
        <w:pStyle w:val="966"/>
        <w:ind w:firstLine="420"/>
        <w:spacing w:line="360" w:lineRule="auto"/>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szCs w:val="21"/>
          <w:highlight w:val="none"/>
        </w:rPr>
        <w:t xml:space="preserve">本公司（单位）</w:t>
      </w:r>
      <w:r>
        <w:rPr>
          <w:rFonts w:hint="eastAsia" w:ascii="宋体" w:hAnsi="宋体" w:cs="宋体"/>
          <w:bCs/>
          <w:szCs w:val="21"/>
          <w:highlight w:val="none"/>
        </w:rPr>
        <w:t xml:space="preserve">具备履行合同所必需的设备和专业技术能力；</w:t>
      </w:r>
      <w:r>
        <w:rPr>
          <w:rFonts w:ascii="宋体" w:hAnsi="宋体" w:cs="宋体"/>
          <w:bCs/>
          <w:szCs w:val="21"/>
          <w:highlight w:val="none"/>
        </w:rPr>
      </w:r>
      <w:r/>
    </w:p>
    <w:p>
      <w:pPr>
        <w:pStyle w:val="1019"/>
        <w:ind w:firstLine="420"/>
        <w:spacing w:before="0" w:beforeAutospacing="0" w:after="0" w:afterAutospacing="0" w:line="400" w:lineRule="exact"/>
        <w:rPr>
          <w:sz w:val="21"/>
          <w:szCs w:val="21"/>
          <w:highlight w:val="none"/>
        </w:rPr>
      </w:pPr>
      <w:r>
        <w:rPr>
          <w:rFonts w:hint="eastAsia"/>
          <w:bCs/>
          <w:sz w:val="21"/>
          <w:szCs w:val="21"/>
          <w:highlight w:val="none"/>
        </w:rPr>
        <w:t xml:space="preserve">3.本公司具有相关造价咨询能力，且提供的造价咨询服务工作符合中华人民共和国建设部令第149号及中华人民共和国建设部令第50号相关规定；</w:t>
      </w:r>
      <w:r>
        <w:rPr>
          <w:sz w:val="21"/>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bCs/>
          <w:szCs w:val="21"/>
          <w:highlight w:val="none"/>
        </w:rPr>
        <w:t xml:space="preserve">4.</w:t>
      </w:r>
      <w:r>
        <w:rPr>
          <w:rFonts w:hint="eastAsia" w:ascii="宋体" w:hAnsi="宋体" w:cs="宋体"/>
          <w:szCs w:val="21"/>
          <w:highlight w:val="none"/>
        </w:rPr>
        <w:t xml:space="preserve">本公司符合以下要求：</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（1）未被“信用中国”网站（www.creditchina.gov.cn）列入失信被执行人、重大税收违法案件当事人名单、政府采购严重失信行为记录名单；</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（2）未为本采购项目提供整体设计、规范编制或者项目管理、检测、招标代理、造价咨询、监理等服务；</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（3）单位法定代表人/负责人为同一人或者存在直接控股、管理关系的不同供应商，不得参加同一合同项下的政府采购活动；</w:t>
      </w:r>
      <w:r>
        <w:rPr>
          <w:rFonts w:ascii="宋体" w:hAnsi="宋体" w:cs="宋体"/>
          <w:szCs w:val="21"/>
          <w:highlight w:val="none"/>
        </w:rPr>
      </w:r>
      <w:r/>
    </w:p>
    <w:p>
      <w:pPr>
        <w:pStyle w:val="966"/>
        <w:ind w:firstLine="420"/>
        <w:spacing w:line="400" w:lineRule="exact"/>
        <w:rPr>
          <w:rFonts w:ascii="宋体" w:hAnsi="宋体" w:cs="宋体"/>
          <w:szCs w:val="21"/>
          <w:highlight w:val="none"/>
        </w:rPr>
      </w:pPr>
      <w:r>
        <w:rPr>
          <w:rFonts w:hint="eastAsia" w:ascii="宋体" w:hAnsi="宋体" w:cs="宋体"/>
          <w:szCs w:val="21"/>
          <w:highlight w:val="none"/>
        </w:rPr>
        <w:t xml:space="preserve">（4）咨询服务商单位负责人或股东与施工企业、施工劳务企业、工程材料供应商或施工器械租赁等工程领域相关企业存在交叉股权关系或者管理等影响社会咨询企业独立性的，不得参与</w:t>
      </w:r>
      <w:r>
        <w:rPr>
          <w:rFonts w:hint="eastAsia" w:ascii="宋体" w:hAnsi="宋体" w:cs="宋体"/>
          <w:szCs w:val="21"/>
          <w:highlight w:val="none"/>
          <w:lang w:eastAsia="zh-CN"/>
        </w:rPr>
        <w:t xml:space="preserve">本次</w:t>
      </w:r>
      <w:r>
        <w:rPr>
          <w:rFonts w:hint="eastAsia" w:ascii="宋体" w:hAnsi="宋体" w:cs="宋体"/>
          <w:szCs w:val="21"/>
          <w:highlight w:val="none"/>
        </w:rPr>
        <w:t xml:space="preserve">采购活动。</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5.本公司（单位）在泰州市财政投资评审中心没有公开采购项目未完成。</w:t>
      </w:r>
      <w:r>
        <w:rPr>
          <w:rFonts w:ascii="宋体" w:hAnsi="宋体" w:cs="宋体"/>
          <w:szCs w:val="21"/>
          <w:highlight w:val="none"/>
        </w:rPr>
      </w:r>
      <w:r/>
    </w:p>
    <w:p>
      <w:pPr>
        <w:pStyle w:val="980"/>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cs="宋体"/>
          <w:bCs/>
          <w:szCs w:val="21"/>
          <w:highlight w:val="none"/>
        </w:rPr>
      </w:pPr>
      <w:r>
        <w:rPr>
          <w:rFonts w:hint="eastAsia" w:ascii="宋体" w:hAnsi="宋体" w:cs="宋体"/>
          <w:bCs/>
          <w:szCs w:val="21"/>
          <w:highlight w:val="none"/>
        </w:rPr>
        <w:t xml:space="preserve">如违背上述承诺，本公司</w:t>
      </w:r>
      <w:r>
        <w:rPr>
          <w:rFonts w:hint="eastAsia" w:ascii="宋体" w:hAnsi="宋体" w:cs="宋体"/>
          <w:szCs w:val="21"/>
          <w:highlight w:val="none"/>
        </w:rPr>
        <w:t xml:space="preserve">（单位）</w:t>
      </w:r>
      <w:r>
        <w:rPr>
          <w:rFonts w:hint="eastAsia" w:ascii="宋体" w:hAnsi="宋体" w:cs="宋体"/>
          <w:bCs/>
          <w:szCs w:val="21"/>
          <w:highlight w:val="none"/>
        </w:rPr>
        <w:t xml:space="preserve">将承担一切法律责任。</w:t>
      </w:r>
      <w:r>
        <w:rPr>
          <w:rFonts w:ascii="宋体" w:hAnsi="宋体" w:cs="宋体"/>
          <w:bCs/>
          <w:szCs w:val="21"/>
          <w:highlight w:val="none"/>
        </w:rPr>
      </w:r>
      <w:r/>
    </w:p>
    <w:p>
      <w:pPr>
        <w:pStyle w:val="966"/>
        <w:spacing w:line="360" w:lineRule="auto"/>
        <w:rPr>
          <w:rFonts w:ascii="宋体" w:hAnsi="宋体" w:cs="宋体"/>
          <w:szCs w:val="21"/>
          <w:highlight w:val="none"/>
        </w:rPr>
      </w:pPr>
      <w:r>
        <w:rPr>
          <w:rFonts w:ascii="宋体" w:hAnsi="宋体" w:cs="宋体"/>
          <w:szCs w:val="21"/>
          <w:highlight w:val="none"/>
        </w:rPr>
      </w:r>
      <w:r/>
    </w:p>
    <w:p>
      <w:pPr>
        <w:pStyle w:val="966"/>
        <w:ind w:firstLine="4725"/>
        <w:spacing w:line="360" w:lineRule="auto"/>
        <w:rPr>
          <w:rFonts w:ascii="宋体" w:hAnsi="宋体" w:cs="宋体"/>
          <w:bCs/>
          <w:szCs w:val="21"/>
          <w:highlight w:val="none"/>
        </w:rPr>
      </w:pPr>
      <w:r>
        <w:rPr>
          <w:rFonts w:ascii="宋体" w:hAnsi="宋体" w:cs="宋体"/>
          <w:bCs/>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供应商（加盖CA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法定代表人或法定代表人授权代表签字或盖章：</w:t>
      </w:r>
      <w:r>
        <w:rPr>
          <w:rFonts w:hint="eastAsia" w:hAnsi="宋体"/>
          <w:szCs w:val="21"/>
          <w:highlight w:val="none"/>
        </w:rPr>
      </w:r>
      <w:r/>
    </w:p>
    <w:p>
      <w:pPr>
        <w:pStyle w:val="980"/>
        <w:ind w:firstLine="480"/>
        <w:spacing w:line="520" w:lineRule="exact"/>
        <w:rPr>
          <w:rFonts w:hint="eastAsia" w:hAnsi="宋体"/>
          <w:szCs w:val="21"/>
          <w:highlight w:val="none"/>
        </w:rPr>
      </w:pPr>
      <w:r>
        <w:rPr>
          <w:rFonts w:hint="eastAsia" w:hAnsi="宋体"/>
          <w:szCs w:val="21"/>
          <w:highlight w:val="none"/>
        </w:rPr>
        <w:t xml:space="preserve">日  期：</w:t>
      </w:r>
      <w:r>
        <w:rPr>
          <w:rFonts w:hint="eastAsia" w:hAnsi="宋体"/>
          <w:szCs w:val="21"/>
          <w:highlight w:val="none"/>
        </w:rPr>
      </w:r>
      <w:r/>
    </w:p>
    <w:p>
      <w:pPr>
        <w:pStyle w:val="966"/>
        <w:tabs>
          <w:tab w:val="left" w:pos="0" w:leader="none"/>
        </w:tabs>
        <w:rPr>
          <w:rFonts w:ascii="宋体" w:hAnsi="宋体" w:cs="宋体"/>
          <w:b/>
          <w:bCs/>
          <w:szCs w:val="21"/>
          <w:highlight w:val="none"/>
        </w:rPr>
        <w:outlineLvl w:val="0"/>
      </w:pPr>
      <w:r>
        <w:rPr>
          <w:rFonts w:hint="eastAsia" w:ascii="宋体" w:hAnsi="宋体" w:cs="宋体"/>
          <w:szCs w:val="21"/>
          <w:highlight w:val="none"/>
        </w:rPr>
        <w:br w:type="page" w:clear="all"/>
      </w:r>
      <w:bookmarkStart w:id="143" w:name="_Toc28534"/>
      <w:r/>
      <w:bookmarkStart w:id="144" w:name="_Toc3595"/>
      <w:r/>
      <w:bookmarkStart w:id="145" w:name="_Toc20864"/>
      <w:r/>
      <w:bookmarkStart w:id="146" w:name="_Toc14753"/>
      <w:r>
        <w:rPr>
          <w:rFonts w:hint="eastAsia" w:ascii="宋体" w:hAnsi="宋体" w:cs="宋体"/>
          <w:b/>
          <w:bCs/>
          <w:szCs w:val="21"/>
          <w:highlight w:val="none"/>
        </w:rPr>
        <w:t xml:space="preserve">附件</w:t>
      </w:r>
      <w:r>
        <w:rPr>
          <w:rFonts w:ascii="宋体" w:hAnsi="宋体" w:cs="宋体"/>
          <w:b/>
          <w:bCs/>
          <w:szCs w:val="21"/>
          <w:highlight w:val="none"/>
        </w:rPr>
        <w:t xml:space="preserve">5</w:t>
      </w:r>
      <w:r>
        <w:rPr>
          <w:rFonts w:hint="eastAsia" w:ascii="宋体" w:hAnsi="宋体" w:cs="宋体"/>
          <w:b/>
          <w:bCs/>
          <w:szCs w:val="21"/>
          <w:highlight w:val="none"/>
        </w:rPr>
        <w:t xml:space="preserve">：</w:t>
      </w:r>
      <w:bookmarkEnd w:id="143"/>
      <w:r/>
      <w:bookmarkEnd w:id="144"/>
      <w:r/>
      <w:bookmarkEnd w:id="145"/>
      <w:r/>
      <w:bookmarkEnd w:id="146"/>
      <w:r>
        <w:rPr>
          <w:rFonts w:hint="eastAsia" w:ascii="宋体" w:hAnsi="宋体" w:cs="宋体"/>
          <w:b/>
          <w:bCs/>
          <w:szCs w:val="21"/>
          <w:highlight w:val="none"/>
        </w:rPr>
        <w:t xml:space="preserve"> </w:t>
      </w:r>
      <w:r>
        <w:rPr>
          <w:rFonts w:ascii="宋体" w:hAnsi="宋体" w:cs="宋体"/>
          <w:b/>
          <w:bCs/>
          <w:szCs w:val="21"/>
          <w:highlight w:val="none"/>
        </w:rPr>
      </w:r>
      <w:r/>
    </w:p>
    <w:p>
      <w:pPr>
        <w:pStyle w:val="968"/>
        <w:ind w:firstLine="482"/>
        <w:spacing w:before="0" w:after="0" w:line="360" w:lineRule="auto"/>
        <w:rPr>
          <w:rFonts w:ascii="宋体" w:hAnsi="宋体" w:eastAsia="宋体" w:cs="宋体"/>
          <w:bCs/>
          <w:sz w:val="24"/>
          <w:szCs w:val="21"/>
          <w:highlight w:val="none"/>
        </w:rPr>
      </w:pPr>
      <w:r>
        <w:rPr>
          <w:rFonts w:ascii="宋体" w:hAnsi="宋体" w:eastAsia="宋体" w:cs="宋体"/>
          <w:bCs/>
          <w:sz w:val="24"/>
          <w:szCs w:val="21"/>
          <w:highlight w:val="none"/>
        </w:rPr>
      </w:r>
      <w:r/>
    </w:p>
    <w:p>
      <w:pPr>
        <w:pStyle w:val="968"/>
        <w:ind w:firstLine="3614"/>
        <w:jc w:val="both"/>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中小企业声明函 </w:t>
      </w:r>
      <w:r>
        <w:rPr>
          <w:rFonts w:ascii="宋体" w:hAnsi="宋体" w:eastAsia="宋体" w:cs="宋体"/>
          <w:bCs/>
          <w:sz w:val="24"/>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（单位名称）的</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（标的名称） </w:t>
      </w:r>
      <w:r>
        <w:rPr>
          <w:rFonts w:hint="eastAsia" w:ascii="宋体" w:hAnsi="宋体" w:cs="宋体"/>
          <w:szCs w:val="21"/>
          <w:highlight w:val="none"/>
        </w:rPr>
        <w:t xml:space="preserve">，属于</w:t>
      </w:r>
      <w:r>
        <w:rPr>
          <w:rFonts w:hint="eastAsia" w:ascii="宋体" w:hAnsi="宋体" w:cs="宋体"/>
          <w:szCs w:val="21"/>
          <w:highlight w:val="none"/>
          <w:u w:val="single"/>
        </w:rPr>
        <w:t xml:space="preserve"> 其他未列明行业  </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   （企业名称）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（中型企业、 小型企业、微型企业）</w:t>
      </w:r>
      <w:r>
        <w:rPr>
          <w:rFonts w:hint="eastAsia" w:ascii="宋体" w:hAnsi="宋体" w:cs="宋体"/>
          <w:szCs w:val="21"/>
          <w:highlight w:val="none"/>
        </w:rPr>
        <w:t xml:space="preserve">； </w:t>
      </w:r>
      <w:r>
        <w:rPr>
          <w:rFonts w:ascii="宋体" w:hAnsi="宋体" w:cs="宋体"/>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（标的名称） </w:t>
      </w:r>
      <w:r>
        <w:rPr>
          <w:rFonts w:hint="eastAsia" w:ascii="宋体" w:hAnsi="宋体" w:cs="宋体"/>
          <w:szCs w:val="21"/>
          <w:highlight w:val="none"/>
        </w:rPr>
        <w:t xml:space="preserve">，属于</w:t>
      </w:r>
      <w:r>
        <w:rPr>
          <w:rFonts w:hint="eastAsia" w:ascii="宋体" w:hAnsi="宋体" w:cs="宋体"/>
          <w:szCs w:val="21"/>
          <w:highlight w:val="none"/>
          <w:u w:val="single"/>
        </w:rPr>
        <w:t xml:space="preserve"> 其他未列明行业  </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   （企业名称）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（中型企业、 小型企业、微型企业）</w:t>
      </w:r>
      <w:r>
        <w:rPr>
          <w:rFonts w:hint="eastAsia" w:ascii="宋体" w:hAnsi="宋体" w:cs="宋体"/>
          <w:szCs w:val="21"/>
          <w:highlight w:val="none"/>
        </w:rPr>
        <w:t xml:space="preserve">； </w:t>
      </w:r>
      <w:r>
        <w:rPr>
          <w:rFonts w:ascii="宋体" w:hAnsi="宋体" w:cs="宋体"/>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 为大企业的情形，也不存在与大企业的负责人为同一人的情形。</w:t>
      </w:r>
      <w:r>
        <w:rPr>
          <w:rFonts w:ascii="宋体" w:hAnsi="宋体" w:cs="宋体"/>
          <w:szCs w:val="21"/>
          <w:highlight w:val="none"/>
        </w:rPr>
      </w:r>
      <w:r/>
    </w:p>
    <w:p>
      <w:pPr>
        <w:pStyle w:val="966"/>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 法承担相应责任。</w:t>
      </w:r>
      <w:r>
        <w:rPr>
          <w:rFonts w:ascii="宋体" w:hAnsi="宋体" w:cs="宋体"/>
          <w:szCs w:val="21"/>
          <w:highlight w:val="none"/>
        </w:rPr>
      </w:r>
      <w:r/>
    </w:p>
    <w:p>
      <w:pPr>
        <w:pStyle w:val="966"/>
        <w:jc w:val="left"/>
        <w:spacing w:line="400" w:lineRule="exact"/>
        <w:widowControl/>
        <w:rPr>
          <w:rFonts w:ascii="宋体" w:hAnsi="宋体" w:cs="宋体"/>
          <w:szCs w:val="21"/>
          <w:highlight w:val="none"/>
        </w:rPr>
      </w:pPr>
      <w:r>
        <w:rPr>
          <w:rFonts w:ascii="宋体" w:hAnsi="宋体" w:cs="宋体"/>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企业名称：</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cs="宋体"/>
          <w:szCs w:val="21"/>
          <w:highlight w:val="none"/>
        </w:rPr>
        <w:t xml:space="preserve">）</w:t>
      </w:r>
      <w:r>
        <w:rPr>
          <w:rFonts w:ascii="宋体" w:hAnsi="宋体" w:cs="宋体"/>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966"/>
        <w:jc w:val="left"/>
        <w:widowControl/>
        <w:rPr>
          <w:rFonts w:ascii="宋体" w:hAnsi="宋体" w:cs="宋体"/>
          <w:b/>
          <w:szCs w:val="21"/>
          <w:highlight w:val="none"/>
        </w:rPr>
      </w:pPr>
      <w:r>
        <w:rPr>
          <w:rFonts w:ascii="宋体" w:hAnsi="宋体" w:cs="宋体"/>
          <w:b/>
          <w:szCs w:val="21"/>
          <w:highlight w:val="none"/>
        </w:rPr>
      </w:r>
      <w:r/>
    </w:p>
    <w:p>
      <w:pPr>
        <w:pStyle w:val="966"/>
        <w:jc w:val="left"/>
        <w:widowControl/>
        <w:rPr>
          <w:rFonts w:ascii="宋体" w:hAnsi="宋体" w:cs="宋体"/>
          <w:b/>
          <w:szCs w:val="21"/>
          <w:highlight w:val="none"/>
        </w:rPr>
      </w:pPr>
      <w:r>
        <w:rPr>
          <w:rFonts w:ascii="宋体" w:hAnsi="宋体" w:cs="宋体"/>
          <w:b/>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从业人员、营业收入、资产总额填报上一年度数据，无上一年度数据的新成立企业可不填报。</w:t>
      </w:r>
      <w:r>
        <w:rPr>
          <w:rFonts w:ascii="宋体" w:hAnsi="宋体" w:cs="宋体"/>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中小微企业划型标准请对照《关于印发中小企业划型标准规定的通知》（工信部联企业〔2011〕300号，文件网址如下：</w:t>
      </w:r>
      <w:r>
        <w:rPr>
          <w:rFonts w:ascii="宋体" w:hAnsi="宋体" w:cs="宋体"/>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rPr>
        <w:t xml:space="preserve">本项目采购标的所属行业为</w:t>
      </w:r>
      <w:r>
        <w:rPr>
          <w:rFonts w:hint="eastAsia" w:ascii="宋体" w:hAnsi="宋体" w:cs="宋体"/>
          <w:szCs w:val="21"/>
          <w:highlight w:val="none"/>
          <w:u w:val="single"/>
        </w:rPr>
        <w:t xml:space="preserve"> 其他未列明行业 </w:t>
      </w:r>
      <w:r>
        <w:rPr>
          <w:rFonts w:hint="eastAsia" w:ascii="宋体" w:hAnsi="宋体" w:cs="宋体"/>
          <w:szCs w:val="21"/>
          <w:highlight w:val="none"/>
        </w:rPr>
        <w:t xml:space="preserve">。</w:t>
      </w:r>
      <w:r>
        <w:rPr>
          <w:rFonts w:ascii="宋体" w:hAnsi="宋体" w:cs="宋体"/>
          <w:szCs w:val="21"/>
          <w:highlight w:val="none"/>
        </w:rPr>
      </w:r>
      <w:r/>
    </w:p>
    <w:p>
      <w:pPr>
        <w:pStyle w:val="966"/>
        <w:ind w:firstLine="420"/>
        <w:spacing w:line="360" w:lineRule="exact"/>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rPr>
          <w:rFonts w:ascii="宋体" w:hAnsi="宋体" w:cs="宋体"/>
          <w:szCs w:val="21"/>
          <w:highlight w:val="none"/>
        </w:rPr>
      </w:r>
      <w:r/>
    </w:p>
    <w:p>
      <w:pPr>
        <w:pStyle w:val="1019"/>
        <w:jc w:val="both"/>
        <w:rPr>
          <w:b/>
          <w:bCs/>
          <w:szCs w:val="21"/>
          <w:highlight w:val="none"/>
        </w:rPr>
      </w:pPr>
      <w:r>
        <w:rPr>
          <w:rFonts w:hint="eastAsia"/>
          <w:b/>
          <w:bCs/>
          <w:sz w:val="21"/>
          <w:szCs w:val="21"/>
          <w:highlight w:val="none"/>
          <w:u w:val="single"/>
        </w:rPr>
        <w:br w:type="page" w:clear="all"/>
      </w:r>
      <w:r>
        <w:rPr>
          <w:rFonts w:hint="eastAsia"/>
          <w:b/>
          <w:bCs/>
          <w:sz w:val="21"/>
          <w:szCs w:val="21"/>
          <w:highlight w:val="none"/>
        </w:rPr>
        <w:t xml:space="preserve">附件</w:t>
      </w:r>
      <w:r>
        <w:rPr>
          <w:b/>
          <w:bCs/>
          <w:sz w:val="21"/>
          <w:szCs w:val="21"/>
          <w:highlight w:val="none"/>
        </w:rPr>
        <w:t xml:space="preserve">6</w:t>
      </w:r>
      <w:r>
        <w:rPr>
          <w:rFonts w:hint="eastAsia"/>
          <w:b/>
          <w:bCs/>
          <w:sz w:val="21"/>
          <w:szCs w:val="21"/>
          <w:highlight w:val="none"/>
        </w:rPr>
        <w:t xml:space="preserve">：</w:t>
      </w:r>
      <w:r>
        <w:rPr>
          <w:b/>
          <w:bCs/>
          <w:szCs w:val="21"/>
          <w:highlight w:val="none"/>
        </w:rPr>
      </w:r>
      <w:r/>
    </w:p>
    <w:p>
      <w:pPr>
        <w:pStyle w:val="1019"/>
        <w:ind w:firstLine="3132"/>
        <w:jc w:val="both"/>
        <w:rPr>
          <w:b/>
          <w:bCs/>
          <w:szCs w:val="21"/>
          <w:highlight w:val="none"/>
        </w:rPr>
      </w:pPr>
      <w:r>
        <w:rPr>
          <w:rFonts w:hint="eastAsia"/>
          <w:b/>
          <w:bCs/>
          <w:szCs w:val="21"/>
          <w:highlight w:val="none"/>
        </w:rPr>
        <w:t xml:space="preserve">残疾人福利性单位声明函</w:t>
      </w:r>
      <w:r>
        <w:rPr>
          <w:b/>
          <w:bCs/>
          <w:szCs w:val="21"/>
          <w:highlight w:val="none"/>
        </w:rPr>
      </w:r>
      <w:r/>
    </w:p>
    <w:p>
      <w:pPr>
        <w:pStyle w:val="996"/>
        <w:ind w:firstLine="420"/>
        <w:spacing w:before="24" w:after="24" w:line="360" w:lineRule="auto"/>
        <w:rPr>
          <w:rFonts w:hAnsi="宋体" w:cs="宋体"/>
          <w:szCs w:val="21"/>
          <w:highlight w:val="none"/>
          <w:u w:val="single"/>
        </w:rPr>
      </w:pPr>
      <w:r>
        <w:rPr>
          <w:rFonts w:hint="eastAsia"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szCs w:val="21"/>
          <w:highlight w:val="none"/>
          <w:u w:val="single"/>
        </w:rPr>
        <w:t xml:space="preserve">                     </w:t>
      </w:r>
      <w:r>
        <w:rPr>
          <w:rFonts w:hAnsi="宋体" w:cs="宋体"/>
          <w:szCs w:val="21"/>
          <w:highlight w:val="none"/>
          <w:u w:val="single"/>
        </w:rPr>
        <w:t xml:space="preserve">       </w:t>
      </w:r>
      <w:r>
        <w:rPr>
          <w:rFonts w:hint="eastAsia" w:hAnsi="宋体" w:cs="宋体"/>
          <w:szCs w:val="21"/>
          <w:highlight w:val="none"/>
          <w:u w:val="single"/>
        </w:rPr>
        <w:t xml:space="preserve"> </w:t>
      </w:r>
      <w:r>
        <w:rPr>
          <w:rFonts w:hAnsi="宋体" w:cs="宋体"/>
          <w:szCs w:val="21"/>
          <w:highlight w:val="none"/>
          <w:u w:val="single"/>
        </w:rPr>
        <w:t xml:space="preserve">          </w:t>
      </w:r>
      <w:r>
        <w:rPr>
          <w:rFonts w:hAnsi="宋体" w:cs="宋体"/>
          <w:szCs w:val="21"/>
          <w:highlight w:val="none"/>
          <w:u w:val="single"/>
        </w:rPr>
      </w:r>
      <w:r/>
    </w:p>
    <w:p>
      <w:pPr>
        <w:pStyle w:val="996"/>
        <w:spacing w:before="24" w:after="24" w:line="360" w:lineRule="auto"/>
        <w:rPr>
          <w:rFonts w:hAnsi="宋体" w:cs="宋体"/>
          <w:szCs w:val="21"/>
          <w:highlight w:val="none"/>
        </w:rPr>
      </w:pPr>
      <w:r>
        <w:rPr>
          <w:rFonts w:hint="eastAsia" w:hAnsi="宋体" w:cs="宋体"/>
          <w:szCs w:val="21"/>
          <w:highlight w:val="none"/>
        </w:rPr>
        <w:t xml:space="preserve">单位的</w:t>
      </w:r>
      <w:r>
        <w:rPr>
          <w:rFonts w:hint="eastAsia" w:hAnsi="宋体" w:cs="宋体"/>
          <w:szCs w:val="21"/>
          <w:highlight w:val="none"/>
          <w:u w:val="single"/>
        </w:rPr>
        <w:t xml:space="preserve">            </w:t>
      </w:r>
      <w:r>
        <w:rPr>
          <w:rFonts w:hint="eastAsia" w:hAnsi="宋体" w:cs="宋体"/>
          <w:szCs w:val="21"/>
          <w:highlight w:val="none"/>
        </w:rPr>
        <w:t xml:space="preserve">项目采购活动提供服务。</w:t>
      </w:r>
      <w:r>
        <w:rPr>
          <w:rFonts w:hAnsi="宋体" w:cs="宋体"/>
          <w:szCs w:val="21"/>
          <w:highlight w:val="none"/>
        </w:rPr>
      </w:r>
      <w:r/>
    </w:p>
    <w:p>
      <w:pPr>
        <w:pStyle w:val="996"/>
        <w:ind w:firstLine="420"/>
        <w:spacing w:before="24" w:after="24" w:line="360" w:lineRule="auto"/>
        <w:rPr>
          <w:rFonts w:hAnsi="宋体" w:cs="宋体"/>
          <w:szCs w:val="21"/>
          <w:highlight w:val="none"/>
        </w:rPr>
      </w:pPr>
      <w:r>
        <w:rPr>
          <w:rFonts w:hint="eastAsia" w:hAnsi="宋体" w:cs="宋体"/>
          <w:szCs w:val="21"/>
          <w:highlight w:val="none"/>
        </w:rPr>
        <w:t xml:space="preserve">本单位对上述声明的真实性负责。如有虚假，将依法承担相应责任。</w:t>
      </w:r>
      <w:r>
        <w:rPr>
          <w:rFonts w:hAnsi="宋体" w:cs="宋体"/>
          <w:szCs w:val="21"/>
          <w:highlight w:val="none"/>
        </w:rPr>
      </w:r>
      <w:r/>
    </w:p>
    <w:p>
      <w:pPr>
        <w:pStyle w:val="966"/>
        <w:ind w:firstLine="444"/>
        <w:jc w:val="center"/>
        <w:spacing w:line="460" w:lineRule="exact"/>
        <w:rPr>
          <w:rFonts w:ascii="宋体" w:hAnsi="宋体" w:cs="宋体"/>
          <w:spacing w:val="6"/>
          <w:szCs w:val="21"/>
          <w:highlight w:val="none"/>
        </w:rPr>
      </w:pPr>
      <w:r>
        <w:rPr>
          <w:rFonts w:ascii="宋体" w:hAnsi="宋体" w:cs="宋体"/>
          <w:spacing w:val="6"/>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企业名称：</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cs="宋体"/>
          <w:szCs w:val="21"/>
          <w:highlight w:val="none"/>
        </w:rPr>
        <w:t xml:space="preserve">）</w:t>
      </w:r>
      <w:r>
        <w:rPr>
          <w:rFonts w:ascii="宋体" w:hAnsi="宋体" w:cs="宋体"/>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966"/>
        <w:ind w:right="1560" w:firstLine="422"/>
        <w:jc w:val="center"/>
        <w:spacing w:line="588" w:lineRule="exact"/>
        <w:tabs>
          <w:tab w:val="left" w:pos="4860" w:leader="none"/>
        </w:tabs>
        <w:rPr>
          <w:rFonts w:hAnsi="宋体" w:cs="宋体"/>
          <w:b/>
          <w:bCs/>
          <w:szCs w:val="21"/>
          <w:highlight w:val="none"/>
        </w:rPr>
      </w:pPr>
      <w:r>
        <w:rPr>
          <w:rFonts w:hAnsi="宋体" w:cs="宋体"/>
          <w:b/>
          <w:bCs/>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非残疾人福利性单位不需提供此声明函。</w:t>
      </w:r>
      <w:r>
        <w:rPr>
          <w:rFonts w:ascii="宋体" w:hAnsi="宋体" w:cs="宋体"/>
          <w:szCs w:val="21"/>
          <w:highlight w:val="none"/>
        </w:rPr>
      </w:r>
      <w:r/>
    </w:p>
    <w:p>
      <w:pPr>
        <w:pStyle w:val="996"/>
        <w:ind w:firstLine="420"/>
        <w:spacing w:before="24" w:after="24" w:line="360" w:lineRule="auto"/>
        <w:rPr>
          <w:rFonts w:hAnsi="宋体" w:cs="宋体"/>
          <w:szCs w:val="21"/>
          <w:highlight w:val="none"/>
        </w:rPr>
      </w:pPr>
      <w:r>
        <w:rPr>
          <w:rFonts w:hint="eastAsia" w:hAnsi="宋体" w:cs="宋体"/>
          <w:szCs w:val="21"/>
          <w:highlight w:val="none"/>
          <w:lang w:eastAsia="zh-CN"/>
        </w:rPr>
        <w:t xml:space="preserve">2.</w:t>
      </w:r>
      <w:r>
        <w:rPr>
          <w:rFonts w:hint="eastAsia" w:hAnsi="宋体" w:cs="宋体"/>
          <w:szCs w:val="21"/>
          <w:highlight w:val="none"/>
        </w:rPr>
        <w:t xml:space="preserve">联合体主办方和各成员单位分别提供此函。</w:t>
      </w:r>
      <w:r>
        <w:rPr>
          <w:rFonts w:hAnsi="宋体" w:cs="宋体"/>
          <w:szCs w:val="21"/>
          <w:highlight w:val="none"/>
        </w:rPr>
      </w:r>
      <w:r/>
    </w:p>
    <w:p>
      <w:pPr>
        <w:pStyle w:val="996"/>
        <w:spacing w:line="360" w:lineRule="auto"/>
        <w:rPr>
          <w:rFonts w:hAnsi="宋体" w:cs="宋体"/>
          <w:b/>
          <w:bCs/>
          <w:szCs w:val="21"/>
          <w:highlight w:val="none"/>
        </w:rPr>
      </w:pPr>
      <w:r>
        <w:rPr>
          <w:rFonts w:hAnsi="宋体" w:cs="宋体"/>
          <w:b/>
          <w:bCs/>
          <w:szCs w:val="21"/>
          <w:highlight w:val="none"/>
        </w:rPr>
      </w:r>
      <w:r/>
    </w:p>
    <w:p>
      <w:pPr>
        <w:pStyle w:val="996"/>
        <w:spacing w:line="360" w:lineRule="auto"/>
        <w:rPr>
          <w:rFonts w:hAnsi="宋体" w:cs="宋体"/>
          <w:b/>
          <w:bCs/>
          <w:szCs w:val="21"/>
          <w:highlight w:val="none"/>
        </w:rPr>
      </w:pPr>
      <w:r>
        <w:rPr>
          <w:rFonts w:hAnsi="宋体" w:cs="宋体"/>
          <w:b/>
          <w:bCs/>
          <w:szCs w:val="21"/>
          <w:highlight w:val="none"/>
        </w:rPr>
      </w:r>
      <w:r/>
    </w:p>
    <w:p>
      <w:pPr>
        <w:pStyle w:val="1019"/>
        <w:jc w:val="both"/>
        <w:rPr>
          <w:b/>
          <w:bCs/>
          <w:sz w:val="21"/>
          <w:szCs w:val="21"/>
          <w:highlight w:val="none"/>
        </w:rPr>
      </w:pPr>
      <w:r>
        <w:rPr>
          <w:rFonts w:hint="eastAsia"/>
          <w:b/>
          <w:szCs w:val="21"/>
          <w:highlight w:val="none"/>
        </w:rPr>
        <w:br w:type="page" w:clear="all"/>
      </w:r>
      <w:r>
        <w:rPr>
          <w:rFonts w:hint="eastAsia"/>
          <w:b/>
          <w:bCs/>
          <w:sz w:val="21"/>
          <w:szCs w:val="21"/>
          <w:highlight w:val="none"/>
        </w:rPr>
        <w:t xml:space="preserve">附件</w:t>
      </w:r>
      <w:r>
        <w:rPr>
          <w:b/>
          <w:bCs/>
          <w:sz w:val="21"/>
          <w:szCs w:val="21"/>
          <w:highlight w:val="none"/>
        </w:rPr>
        <w:t xml:space="preserve">7</w:t>
      </w:r>
      <w:r>
        <w:rPr>
          <w:rFonts w:hint="eastAsia"/>
          <w:b/>
          <w:bCs/>
          <w:sz w:val="21"/>
          <w:szCs w:val="21"/>
          <w:highlight w:val="none"/>
        </w:rPr>
        <w:t xml:space="preserve">：</w:t>
      </w:r>
      <w:r>
        <w:rPr>
          <w:b/>
          <w:bCs/>
          <w:sz w:val="21"/>
          <w:szCs w:val="21"/>
          <w:highlight w:val="none"/>
        </w:rPr>
      </w:r>
      <w:r/>
    </w:p>
    <w:p>
      <w:pPr>
        <w:pStyle w:val="996"/>
        <w:jc w:val="center"/>
        <w:spacing w:before="24" w:after="24"/>
        <w:rPr>
          <w:rFonts w:hAnsi="宋体" w:cs="宋体"/>
          <w:b/>
          <w:bCs/>
          <w:sz w:val="24"/>
          <w:szCs w:val="21"/>
          <w:highlight w:val="none"/>
        </w:rPr>
      </w:pPr>
      <w:r>
        <w:rPr>
          <w:rFonts w:hint="eastAsia" w:hAnsi="宋体" w:cs="宋体"/>
          <w:b/>
          <w:bCs/>
          <w:sz w:val="24"/>
          <w:szCs w:val="21"/>
          <w:highlight w:val="none"/>
        </w:rPr>
        <w:t xml:space="preserve">监狱企业声明函</w:t>
      </w:r>
      <w:r>
        <w:rPr>
          <w:rFonts w:hAnsi="宋体" w:cs="宋体"/>
          <w:b/>
          <w:bCs/>
          <w:sz w:val="24"/>
          <w:szCs w:val="21"/>
          <w:highlight w:val="none"/>
        </w:rPr>
      </w:r>
      <w:r/>
    </w:p>
    <w:p>
      <w:pPr>
        <w:pStyle w:val="996"/>
        <w:jc w:val="center"/>
        <w:spacing w:before="24" w:after="24"/>
        <w:rPr>
          <w:rFonts w:hAnsi="宋体" w:cs="宋体"/>
          <w:b/>
          <w:bCs/>
          <w:sz w:val="24"/>
          <w:szCs w:val="21"/>
          <w:highlight w:val="none"/>
        </w:rPr>
      </w:pPr>
      <w:r>
        <w:rPr>
          <w:rFonts w:hAnsi="宋体" w:cs="宋体"/>
          <w:b/>
          <w:bCs/>
          <w:sz w:val="24"/>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本单位郑重声明，根据《关于政府采购支持监狱企业发展有关问题的通知》（财库</w:t>
      </w:r>
      <w:r>
        <w:rPr>
          <w:rFonts w:hint="eastAsia" w:ascii="宋体" w:hAnsi="宋体" w:cs="宋体"/>
          <w:szCs w:val="21"/>
          <w:highlight w:val="none"/>
          <w:lang w:eastAsia="zh-CN"/>
        </w:rPr>
        <w:t xml:space="preserve">〔2014〕68号</w:t>
      </w:r>
      <w:r>
        <w:rPr>
          <w:rFonts w:hint="eastAsia" w:ascii="宋体" w:hAnsi="宋体" w:cs="宋体"/>
          <w:szCs w:val="21"/>
          <w:highlight w:val="none"/>
        </w:rPr>
        <w:t xml:space="preserve">）的规定，本单位为监狱企业。</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根据上述标准，我单位属于监狱企业的理由为：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ascii="宋体" w:hAnsi="宋体" w:cs="宋体"/>
          <w:szCs w:val="21"/>
          <w:highlight w:val="none"/>
        </w:rPr>
      </w:r>
      <w:r/>
    </w:p>
    <w:p>
      <w:pPr>
        <w:pStyle w:val="996"/>
        <w:ind w:firstLine="420"/>
        <w:spacing w:before="24" w:after="24" w:line="360" w:lineRule="auto"/>
        <w:rPr>
          <w:rFonts w:hAnsi="宋体" w:cs="宋体"/>
          <w:szCs w:val="21"/>
          <w:highlight w:val="none"/>
        </w:rPr>
      </w:pPr>
      <w:r>
        <w:rPr>
          <w:rFonts w:hint="eastAsia" w:hAnsi="宋体" w:cs="宋体"/>
          <w:szCs w:val="21"/>
          <w:highlight w:val="none"/>
        </w:rPr>
        <w:t xml:space="preserve">本单位参加</w:t>
      </w:r>
      <w:r>
        <w:rPr>
          <w:rFonts w:hint="eastAsia" w:hAnsi="宋体" w:cs="宋体"/>
          <w:szCs w:val="21"/>
          <w:highlight w:val="none"/>
          <w:u w:val="single"/>
        </w:rPr>
        <w:t xml:space="preserve">（采购人名称）       </w:t>
      </w:r>
      <w:r>
        <w:rPr>
          <w:rFonts w:hint="eastAsia" w:hAnsi="宋体" w:cs="宋体"/>
          <w:szCs w:val="21"/>
          <w:highlight w:val="none"/>
        </w:rPr>
        <w:t xml:space="preserve">单位的</w:t>
      </w:r>
      <w:r>
        <w:rPr>
          <w:rFonts w:hint="eastAsia" w:hAnsi="宋体" w:cs="宋体"/>
          <w:szCs w:val="21"/>
          <w:highlight w:val="none"/>
          <w:u w:val="single"/>
        </w:rPr>
        <w:t xml:space="preserve"> （项目名称）         </w:t>
      </w:r>
      <w:r>
        <w:rPr>
          <w:rFonts w:hint="eastAsia" w:hAnsi="宋体" w:cs="宋体"/>
          <w:szCs w:val="21"/>
          <w:highlight w:val="none"/>
        </w:rPr>
        <w:t xml:space="preserve">项目的采购活动，并由本单位为本项目提供服务。</w:t>
      </w:r>
      <w:r>
        <w:rPr>
          <w:rFonts w:hAnsi="宋体" w:cs="宋体"/>
          <w:szCs w:val="21"/>
          <w:highlight w:val="none"/>
        </w:rPr>
      </w:r>
      <w:r/>
    </w:p>
    <w:p>
      <w:pPr>
        <w:pStyle w:val="996"/>
        <w:ind w:firstLine="420"/>
        <w:spacing w:before="24" w:after="24" w:line="360" w:lineRule="auto"/>
        <w:rPr>
          <w:rFonts w:hAnsi="宋体" w:cs="宋体"/>
          <w:szCs w:val="21"/>
          <w:highlight w:val="none"/>
        </w:rPr>
      </w:pPr>
      <w:r>
        <w:rPr>
          <w:rFonts w:hint="eastAsia" w:hAnsi="宋体" w:cs="宋体"/>
          <w:szCs w:val="21"/>
          <w:highlight w:val="none"/>
        </w:rPr>
        <w:t xml:space="preserve">本单位对上述声明的真实性负责。如有虚假，将依法承担相应责任。</w:t>
      </w:r>
      <w:r>
        <w:rPr>
          <w:rFonts w:hAnsi="宋体" w:cs="宋体"/>
          <w:szCs w:val="21"/>
          <w:highlight w:val="none"/>
        </w:rPr>
      </w:r>
      <w:r/>
    </w:p>
    <w:p>
      <w:pPr>
        <w:pStyle w:val="996"/>
        <w:spacing w:before="24" w:after="24" w:line="360" w:lineRule="auto"/>
        <w:rPr>
          <w:rFonts w:hAnsi="宋体" w:cs="宋体"/>
          <w:szCs w:val="21"/>
          <w:highlight w:val="none"/>
        </w:rPr>
      </w:pPr>
      <w:r>
        <w:rPr>
          <w:rFonts w:hAnsi="宋体" w:cs="宋体"/>
          <w:szCs w:val="21"/>
          <w:highlight w:val="none"/>
        </w:rPr>
      </w:r>
      <w:r/>
    </w:p>
    <w:p>
      <w:pPr>
        <w:pStyle w:val="996"/>
        <w:spacing w:before="24" w:after="24" w:line="360" w:lineRule="auto"/>
        <w:rPr>
          <w:rFonts w:hAnsi="宋体" w:cs="宋体"/>
          <w:szCs w:val="21"/>
          <w:highlight w:val="none"/>
        </w:rPr>
      </w:pPr>
      <w:r>
        <w:rPr>
          <w:rFonts w:hAnsi="宋体" w:cs="宋体"/>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企业名称：</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cs="宋体"/>
          <w:szCs w:val="21"/>
          <w:highlight w:val="none"/>
        </w:rPr>
        <w:t xml:space="preserve">）</w:t>
      </w:r>
      <w:r>
        <w:rPr>
          <w:rFonts w:ascii="宋体" w:hAnsi="宋体" w:cs="宋体"/>
          <w:szCs w:val="21"/>
          <w:highlight w:val="none"/>
        </w:rPr>
      </w:r>
      <w:r/>
    </w:p>
    <w:p>
      <w:pPr>
        <w:pStyle w:val="966"/>
        <w:spacing w:line="400" w:lineRule="exact"/>
        <w:widowControl/>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996"/>
        <w:ind w:firstLine="420"/>
        <w:spacing w:before="24" w:after="24" w:line="360" w:lineRule="auto"/>
        <w:rPr>
          <w:rFonts w:hAnsi="宋体" w:cs="宋体"/>
          <w:szCs w:val="21"/>
          <w:highlight w:val="none"/>
        </w:rPr>
      </w:pPr>
      <w:r>
        <w:rPr>
          <w:rFonts w:hAnsi="宋体" w:cs="宋体"/>
          <w:szCs w:val="21"/>
          <w:highlight w:val="none"/>
        </w:rPr>
      </w:r>
      <w:r/>
    </w:p>
    <w:p>
      <w:pPr>
        <w:pStyle w:val="996"/>
        <w:ind w:firstLine="420"/>
        <w:spacing w:before="24" w:after="24" w:line="360" w:lineRule="auto"/>
        <w:rPr>
          <w:rFonts w:hAnsi="宋体" w:cs="宋体"/>
          <w:szCs w:val="21"/>
          <w:highlight w:val="none"/>
        </w:rPr>
      </w:pPr>
      <w:r>
        <w:rPr>
          <w:rFonts w:hint="eastAsia" w:hAnsi="宋体" w:cs="宋体"/>
          <w:szCs w:val="21"/>
          <w:highlight w:val="none"/>
        </w:rPr>
        <w:t xml:space="preserve">说明：</w:t>
      </w:r>
      <w:r>
        <w:rPr>
          <w:rFonts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监狱企业参加采购活动时，应当提供由省级以上监狱管理局、戒毒管理局（含新疆生产建设兵团）出具的属于监狱企业的证明文件。</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非监狱企业不需提供此声明函。</w:t>
      </w:r>
      <w:r>
        <w:rPr>
          <w:rFonts w:ascii="宋体" w:hAnsi="宋体" w:cs="宋体"/>
          <w:szCs w:val="21"/>
          <w:highlight w:val="none"/>
        </w:rPr>
      </w:r>
      <w:r/>
    </w:p>
    <w:p>
      <w:pPr>
        <w:pStyle w:val="996"/>
        <w:ind w:firstLine="420"/>
        <w:spacing w:before="24" w:after="24" w:line="360" w:lineRule="auto"/>
        <w:rPr>
          <w:rFonts w:hAnsi="宋体" w:cs="宋体"/>
          <w:b/>
          <w:szCs w:val="21"/>
          <w:highlight w:val="none"/>
        </w:rPr>
      </w:pPr>
      <w:r>
        <w:rPr>
          <w:rFonts w:hint="eastAsia" w:hAnsi="宋体" w:cs="宋体"/>
          <w:szCs w:val="21"/>
          <w:highlight w:val="none"/>
          <w:lang w:eastAsia="zh-CN"/>
        </w:rPr>
        <w:t xml:space="preserve">4.</w:t>
      </w:r>
      <w:r>
        <w:rPr>
          <w:rFonts w:hint="eastAsia" w:hAnsi="宋体" w:cs="宋体"/>
          <w:szCs w:val="21"/>
          <w:highlight w:val="none"/>
        </w:rPr>
        <w:t xml:space="preserve">联合体主办方和各成员单位分别提供此函。</w:t>
      </w:r>
      <w:r>
        <w:rPr>
          <w:rFonts w:hAnsi="宋体" w:cs="宋体"/>
          <w:b/>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1019"/>
        <w:jc w:val="both"/>
        <w:rPr>
          <w:b/>
          <w:bCs/>
          <w:sz w:val="21"/>
          <w:szCs w:val="21"/>
          <w:highlight w:val="none"/>
        </w:rPr>
      </w:pPr>
      <w:r>
        <w:rPr>
          <w:bCs/>
          <w:szCs w:val="21"/>
          <w:highlight w:val="none"/>
        </w:rPr>
        <w:br w:type="page" w:clear="all"/>
      </w:r>
      <w:bookmarkStart w:id="147" w:name="_Toc440442375"/>
      <w:r/>
      <w:bookmarkStart w:id="148" w:name="_Toc54372071"/>
      <w:r/>
      <w:bookmarkStart w:id="149" w:name="_Toc56153862"/>
      <w:r/>
      <w:bookmarkStart w:id="150" w:name="_Toc439777351"/>
      <w:r/>
      <w:bookmarkStart w:id="151" w:name="_Toc59900983"/>
      <w:r/>
      <w:bookmarkStart w:id="152" w:name="_Toc54372655"/>
      <w:r/>
      <w:bookmarkStart w:id="153" w:name="_Toc439777159"/>
      <w:r/>
      <w:bookmarkStart w:id="154" w:name="_Toc56139088"/>
      <w:r/>
      <w:bookmarkStart w:id="155" w:name="_Toc55705168"/>
      <w:r/>
      <w:bookmarkStart w:id="156" w:name="_Toc434481560"/>
      <w:r/>
      <w:bookmarkStart w:id="157" w:name="_Toc55707673"/>
      <w:r/>
      <w:bookmarkStart w:id="158" w:name="_Toc55654540"/>
      <w:r/>
      <w:bookmarkStart w:id="159" w:name="_Toc59896715"/>
      <w:r/>
      <w:bookmarkStart w:id="160" w:name="_Toc54372237"/>
      <w:r/>
      <w:bookmarkStart w:id="161" w:name="_Toc56141898"/>
      <w:r/>
      <w:bookmarkStart w:id="162" w:name="_Toc55639393"/>
      <w:r/>
      <w:bookmarkStart w:id="163" w:name="_Toc56409114"/>
      <w:r>
        <w:rPr>
          <w:rFonts w:hint="eastAsia"/>
          <w:b/>
          <w:bCs/>
          <w:sz w:val="21"/>
          <w:szCs w:val="21"/>
          <w:highlight w:val="none"/>
        </w:rPr>
        <w:t xml:space="preserve">附件</w:t>
      </w:r>
      <w:r>
        <w:rPr>
          <w:b/>
          <w:bCs/>
          <w:sz w:val="21"/>
          <w:szCs w:val="21"/>
          <w:highlight w:val="none"/>
        </w:rPr>
        <w:t xml:space="preserve">8</w:t>
      </w:r>
      <w:r>
        <w:rPr>
          <w:rFonts w:hint="eastAsia"/>
          <w:b/>
          <w:bCs/>
          <w:sz w:val="21"/>
          <w:szCs w:val="21"/>
          <w:highlight w:val="none"/>
        </w:rPr>
        <w:t xml:space="preserve">：</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b/>
          <w:bCs/>
          <w:sz w:val="21"/>
          <w:szCs w:val="21"/>
          <w:highlight w:val="none"/>
        </w:rPr>
      </w:r>
      <w:r/>
    </w:p>
    <w:p>
      <w:pPr>
        <w:pStyle w:val="966"/>
        <w:ind w:firstLine="420"/>
        <w:jc w:val="left"/>
        <w:spacing w:line="360" w:lineRule="auto"/>
        <w:rPr>
          <w:rFonts w:ascii="宋体" w:hAnsi="宋体"/>
          <w:szCs w:val="21"/>
          <w:highlight w:val="none"/>
        </w:rPr>
      </w:pPr>
      <w:r>
        <w:rPr>
          <w:rFonts w:ascii="宋体" w:hAnsi="宋体"/>
          <w:szCs w:val="21"/>
          <w:highlight w:val="none"/>
        </w:rPr>
      </w:r>
      <w:r/>
    </w:p>
    <w:p>
      <w:pPr>
        <w:pStyle w:val="968"/>
        <w:ind w:firstLine="3855"/>
        <w:jc w:val="both"/>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磋商响应函</w:t>
      </w:r>
      <w:r>
        <w:rPr>
          <w:rFonts w:ascii="宋体" w:hAnsi="宋体" w:eastAsia="宋体" w:cs="宋体"/>
          <w:bCs/>
          <w:sz w:val="24"/>
          <w:szCs w:val="21"/>
          <w:highlight w:val="none"/>
        </w:rPr>
      </w:r>
      <w:r/>
    </w:p>
    <w:p>
      <w:pPr>
        <w:pStyle w:val="1076"/>
        <w:ind w:firstLine="0"/>
        <w:spacing w:before="0" w:after="0"/>
        <w:rPr>
          <w:rFonts w:hint="eastAsia" w:ascii="宋体" w:hAnsi="宋体"/>
          <w:bCs/>
          <w:sz w:val="21"/>
          <w:szCs w:val="21"/>
          <w:highlight w:val="none"/>
        </w:rPr>
      </w:pPr>
      <w:r>
        <w:rPr>
          <w:rFonts w:hint="eastAsia" w:ascii="宋体" w:hAnsi="宋体"/>
          <w:sz w:val="21"/>
          <w:szCs w:val="21"/>
          <w:highlight w:val="none"/>
        </w:rPr>
        <w:t xml:space="preserve">致：</w:t>
      </w:r>
      <w:r>
        <w:rPr>
          <w:rFonts w:hint="eastAsia" w:ascii="宋体" w:hAnsi="宋体"/>
          <w:bCs/>
          <w:sz w:val="21"/>
          <w:szCs w:val="21"/>
          <w:highlight w:val="none"/>
        </w:rPr>
        <w:t xml:space="preserve">江苏华强工程投资管理咨询有限公司</w:t>
      </w:r>
      <w:r>
        <w:rPr>
          <w:rFonts w:hint="eastAsia" w:ascii="宋体" w:hAnsi="宋体"/>
          <w:bCs/>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号磋商文件，正式授权下述签字人_________ </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姓名和职务</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代表我方______________（供应商的名称），全权处理本项目磋商采购的有关事宜。</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据此函，__________（签字人）兹宣布同意如下：</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1.按磋商文件规定的各项要求，向采购人提供所需服务。</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w:t>
      </w:r>
      <w:r>
        <w:rPr>
          <w:rFonts w:hint="eastAsia" w:ascii="宋体" w:hAnsi="宋体"/>
          <w:sz w:val="21"/>
          <w:szCs w:val="21"/>
          <w:highlight w:val="none"/>
          <w:lang w:eastAsia="zh-CN"/>
        </w:rPr>
        <w:t xml:space="preserve">间内</w:t>
      </w:r>
      <w:r>
        <w:rPr>
          <w:rFonts w:hint="eastAsia" w:ascii="宋体" w:hAnsi="宋体"/>
          <w:sz w:val="21"/>
          <w:szCs w:val="21"/>
          <w:highlight w:val="none"/>
        </w:rPr>
        <w:t xml:space="preserve">完成项目，交付采购人验收、使用。</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7.遵守磋商文件中要求的收费项目和标准。</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8.与本磋商采购有关的正式通讯地址为：</w:t>
      </w:r>
      <w:r>
        <w:rPr>
          <w:rFonts w:ascii="宋体" w:hAnsi="宋体"/>
          <w:sz w:val="21"/>
          <w:szCs w:val="21"/>
          <w:highlight w:val="none"/>
        </w:rPr>
      </w:r>
      <w:r/>
    </w:p>
    <w:p>
      <w:pPr>
        <w:pStyle w:val="1088"/>
        <w:spacing w:line="360" w:lineRule="auto"/>
        <w:tabs>
          <w:tab w:val="left" w:pos="360" w:leader="none"/>
        </w:tabs>
        <w:rPr>
          <w:rFonts w:ascii="宋体" w:hAnsi="宋体"/>
          <w:sz w:val="21"/>
          <w:szCs w:val="21"/>
          <w:highlight w:val="none"/>
        </w:rPr>
      </w:pP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地 址：                         邮 编：</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电 话：                         传 真：</w:t>
      </w:r>
      <w:r>
        <w:rPr>
          <w:rFonts w:ascii="宋体" w:hAnsi="宋体"/>
          <w:sz w:val="21"/>
          <w:szCs w:val="21"/>
          <w:highlight w:val="none"/>
        </w:rPr>
      </w:r>
      <w:r/>
    </w:p>
    <w:p>
      <w:pPr>
        <w:pStyle w:val="1088"/>
        <w:ind w:firstLine="42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供应商开户行：                  账 户： </w:t>
      </w:r>
      <w:r>
        <w:rPr>
          <w:rFonts w:ascii="宋体" w:hAnsi="宋体"/>
          <w:sz w:val="21"/>
          <w:szCs w:val="21"/>
          <w:highlight w:val="none"/>
        </w:rPr>
      </w:r>
      <w:r/>
    </w:p>
    <w:p>
      <w:pPr>
        <w:pStyle w:val="1088"/>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    联系电话：</w:t>
      </w:r>
      <w:r>
        <w:rPr>
          <w:rFonts w:ascii="宋体" w:hAnsi="宋体"/>
          <w:sz w:val="21"/>
          <w:szCs w:val="21"/>
          <w:highlight w:val="none"/>
        </w:rPr>
      </w:r>
      <w:r/>
    </w:p>
    <w:p>
      <w:pPr>
        <w:pStyle w:val="966"/>
        <w:ind w:firstLine="420"/>
        <w:spacing w:line="360" w:lineRule="auto"/>
        <w:rPr>
          <w:rFonts w:ascii="宋体" w:hAnsi="宋体"/>
          <w:bCs/>
          <w:szCs w:val="21"/>
          <w:highlight w:val="none"/>
        </w:rPr>
      </w:pPr>
      <w:r>
        <w:rPr>
          <w:rFonts w:ascii="宋体" w:hAnsi="宋体"/>
          <w:bCs/>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966"/>
        <w:ind w:firstLine="420"/>
        <w:spacing w:line="360" w:lineRule="auto"/>
        <w:rPr>
          <w:rFonts w:ascii="宋体" w:hAnsi="宋体"/>
          <w:szCs w:val="21"/>
          <w:highlight w:val="none"/>
        </w:rPr>
      </w:pPr>
      <w:r>
        <w:rPr>
          <w:rFonts w:ascii="宋体" w:hAnsi="宋体"/>
          <w:szCs w:val="21"/>
          <w:highlight w:val="none"/>
        </w:rPr>
      </w:r>
      <w:r/>
    </w:p>
    <w:p>
      <w:pPr>
        <w:pStyle w:val="966"/>
        <w:ind w:firstLine="420"/>
        <w:jc w:val="left"/>
        <w:spacing w:line="360" w:lineRule="auto"/>
        <w:rPr>
          <w:rFonts w:ascii="宋体" w:hAnsi="宋体"/>
          <w:szCs w:val="21"/>
          <w:highlight w:val="none"/>
        </w:rPr>
      </w:pPr>
      <w:r>
        <w:rPr>
          <w:rFonts w:ascii="宋体" w:hAnsi="宋体"/>
          <w:szCs w:val="21"/>
          <w:highlight w:val="none"/>
        </w:rPr>
      </w:r>
      <w:r/>
    </w:p>
    <w:p>
      <w:pPr>
        <w:pStyle w:val="1019"/>
        <w:jc w:val="both"/>
        <w:rPr>
          <w:b/>
          <w:bCs/>
          <w:sz w:val="21"/>
          <w:szCs w:val="21"/>
          <w:highlight w:val="none"/>
        </w:rPr>
      </w:pPr>
      <w:r>
        <w:rPr>
          <w:szCs w:val="21"/>
          <w:highlight w:val="none"/>
        </w:rPr>
        <w:br w:type="page" w:clear="all"/>
      </w:r>
      <w:r>
        <w:rPr>
          <w:rFonts w:hint="eastAsia"/>
          <w:b/>
          <w:bCs/>
          <w:sz w:val="21"/>
          <w:szCs w:val="21"/>
          <w:highlight w:val="none"/>
        </w:rPr>
        <w:t xml:space="preserve">附件</w:t>
      </w:r>
      <w:r>
        <w:rPr>
          <w:b/>
          <w:bCs/>
          <w:sz w:val="21"/>
          <w:szCs w:val="21"/>
          <w:highlight w:val="none"/>
        </w:rPr>
        <w:t xml:space="preserve">9</w:t>
      </w:r>
      <w:r>
        <w:rPr>
          <w:rFonts w:hint="eastAsia"/>
          <w:b/>
          <w:bCs/>
          <w:sz w:val="21"/>
          <w:szCs w:val="21"/>
          <w:highlight w:val="none"/>
        </w:rPr>
        <w:t xml:space="preserve">：</w:t>
      </w:r>
      <w:r>
        <w:rPr>
          <w:b/>
          <w:bCs/>
          <w:sz w:val="21"/>
          <w:szCs w:val="21"/>
          <w:highlight w:val="none"/>
        </w:rPr>
      </w:r>
      <w:r/>
    </w:p>
    <w:p>
      <w:pPr>
        <w:pStyle w:val="968"/>
        <w:ind w:firstLine="3614"/>
        <w:jc w:val="both"/>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首次响应报价表（</w:t>
      </w:r>
      <w:r>
        <w:rPr>
          <w:rFonts w:hint="eastAsia" w:ascii="宋体" w:hAnsi="宋体" w:eastAsia="宋体" w:cs="宋体"/>
          <w:bCs/>
          <w:sz w:val="24"/>
          <w:szCs w:val="21"/>
          <w:highlight w:val="none"/>
        </w:rPr>
        <w:t xml:space="preserve">包1）</w:t>
      </w:r>
      <w:r>
        <w:rPr>
          <w:rFonts w:ascii="宋体" w:hAnsi="宋体" w:eastAsia="宋体" w:cs="宋体"/>
          <w:bCs/>
          <w:sz w:val="24"/>
          <w:szCs w:val="21"/>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620"/>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项目编号</w:t>
            </w:r>
            <w:r>
              <w:rPr>
                <w:rFonts w:ascii="宋体" w:hAnsi="宋体" w:cs="宋体"/>
                <w:szCs w:val="21"/>
                <w:highlight w:val="none"/>
              </w:rPr>
            </w:r>
            <w:r/>
          </w:p>
        </w:tc>
        <w:tc>
          <w:tcPr>
            <w:tcW w:w="7276" w:type="dxa"/>
            <w:vAlign w:val="center"/>
            <w:textDirection w:val="lrTb"/>
            <w:noWrap w:val="false"/>
          </w:tcPr>
          <w:p>
            <w:pPr>
              <w:pStyle w:val="966"/>
              <w:ind w:firstLine="420"/>
              <w:jc w:val="center"/>
              <w:spacing w:line="360" w:lineRule="auto"/>
              <w:rPr>
                <w:rFonts w:ascii="宋体" w:hAnsi="宋体" w:cs="宋体"/>
                <w:szCs w:val="21"/>
                <w:highlight w:val="none"/>
              </w:rPr>
            </w:pPr>
            <w:r>
              <w:rPr>
                <w:rFonts w:ascii="宋体" w:hAnsi="宋体" w:cs="宋体"/>
                <w:szCs w:val="21"/>
                <w:highlight w:val="none"/>
              </w:rPr>
            </w:r>
            <w:r/>
          </w:p>
        </w:tc>
      </w:tr>
      <w:tr>
        <w:trPr>
          <w:trHeight w:val="700"/>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W w:w="7276" w:type="dxa"/>
            <w:vAlign w:val="center"/>
            <w:textDirection w:val="lrTb"/>
            <w:noWrap w:val="false"/>
          </w:tcPr>
          <w:p>
            <w:pPr>
              <w:pStyle w:val="966"/>
              <w:ind w:firstLine="420"/>
              <w:jc w:val="center"/>
              <w:spacing w:line="360" w:lineRule="auto"/>
              <w:rPr>
                <w:rFonts w:ascii="宋体" w:hAnsi="宋体" w:cs="宋体"/>
                <w:szCs w:val="21"/>
                <w:highlight w:val="none"/>
              </w:rPr>
            </w:pPr>
            <w:r>
              <w:rPr>
                <w:rFonts w:ascii="宋体" w:hAnsi="宋体" w:cs="宋体"/>
                <w:szCs w:val="21"/>
                <w:highlight w:val="none"/>
              </w:rPr>
            </w:r>
            <w:r/>
          </w:p>
        </w:tc>
      </w:tr>
      <w:tr>
        <w:trPr>
          <w:trHeight w:val="1122"/>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响应报价（元）</w:t>
            </w:r>
            <w:r>
              <w:rPr>
                <w:rFonts w:ascii="宋体" w:hAnsi="宋体" w:cs="宋体"/>
                <w:szCs w:val="21"/>
                <w:highlight w:val="none"/>
              </w:rPr>
            </w:r>
            <w:r/>
          </w:p>
        </w:tc>
        <w:tc>
          <w:tcPr>
            <w:tcW w:w="7276" w:type="dxa"/>
            <w:vAlign w:val="center"/>
            <w:textDirection w:val="lrTb"/>
            <w:noWrap w:val="false"/>
          </w:tcPr>
          <w:p>
            <w:pPr>
              <w:pStyle w:val="966"/>
              <w:spacing w:before="240" w:line="360" w:lineRule="auto"/>
              <w:rPr>
                <w:rFonts w:ascii="宋体" w:hAnsi="宋体" w:cs="宋体"/>
                <w:szCs w:val="21"/>
                <w:highlight w:val="none"/>
                <w:u w:val="single"/>
              </w:rPr>
            </w:pPr>
            <w:r>
              <w:rPr>
                <w:rFonts w:hint="eastAsia" w:ascii="宋体" w:hAnsi="宋体" w:cs="宋体"/>
                <w:szCs w:val="21"/>
                <w:highlight w:val="none"/>
              </w:rPr>
              <w:t xml:space="preserve">大写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66"/>
              <w:spacing w:line="360" w:lineRule="auto"/>
              <w:rPr>
                <w:rFonts w:ascii="宋体" w:hAnsi="宋体" w:cs="宋体"/>
                <w:szCs w:val="21"/>
                <w:highlight w:val="none"/>
              </w:rPr>
            </w:pPr>
            <w:r>
              <w:rPr>
                <w:rFonts w:hint="eastAsia" w:ascii="宋体" w:hAnsi="宋体" w:cs="宋体"/>
                <w:szCs w:val="21"/>
                <w:highlight w:val="none"/>
              </w:rPr>
              <w:t xml:space="preserve">小写：¥ </w:t>
            </w:r>
            <w:r>
              <w:rPr>
                <w:rFonts w:hint="eastAsia" w:ascii="宋体" w:hAnsi="宋体" w:cs="宋体"/>
                <w:szCs w:val="21"/>
                <w:highlight w:val="none"/>
                <w:u w:val="single"/>
              </w:rPr>
              <w:t xml:space="preserve">         </w:t>
            </w:r>
            <w:r>
              <w:rPr>
                <w:rFonts w:hint="eastAsia" w:ascii="宋体" w:hAnsi="宋体" w:cs="宋体"/>
                <w:szCs w:val="21"/>
                <w:highlight w:val="none"/>
              </w:rPr>
              <w:t xml:space="preserve">元（精确到小数点后两位，第三位四舍五入）</w:t>
            </w:r>
            <w:r>
              <w:rPr>
                <w:rFonts w:ascii="宋体" w:hAnsi="宋体" w:cs="宋体"/>
                <w:szCs w:val="21"/>
                <w:highlight w:val="none"/>
              </w:rPr>
            </w:r>
            <w:r/>
          </w:p>
          <w:p>
            <w:pPr>
              <w:pStyle w:val="1090"/>
              <w:ind w:firstLine="0"/>
              <w:spacing w:line="360" w:lineRule="auto"/>
              <w:rPr>
                <w:rFonts w:hAnsi="宋体" w:cs="宋体"/>
                <w:szCs w:val="21"/>
                <w:highlight w:val="none"/>
              </w:rPr>
            </w:pPr>
            <w:r>
              <w:rPr>
                <w:rFonts w:hint="eastAsia" w:hAnsi="宋体" w:cs="宋体"/>
                <w:szCs w:val="21"/>
                <w:highlight w:val="none"/>
              </w:rPr>
              <w:t xml:space="preserve">费率：</w:t>
            </w:r>
            <w:r>
              <w:rPr>
                <w:rFonts w:hint="eastAsia" w:hAnsi="宋体" w:cs="宋体"/>
                <w:szCs w:val="21"/>
                <w:highlight w:val="none"/>
                <w:u w:val="single"/>
              </w:rPr>
              <w:t xml:space="preserve">         </w:t>
            </w:r>
            <w:r>
              <w:rPr>
                <w:rFonts w:hint="eastAsia" w:hAnsi="宋体" w:cs="宋体"/>
                <w:szCs w:val="21"/>
                <w:highlight w:val="none"/>
              </w:rPr>
              <w:t xml:space="preserve">%（精确到小数点后两位，第三位四舍五入）</w:t>
            </w:r>
            <w:r>
              <w:rPr>
                <w:rFonts w:hAnsi="宋体" w:cs="宋体"/>
                <w:szCs w:val="21"/>
                <w:highlight w:val="none"/>
              </w:rPr>
            </w:r>
            <w:r/>
          </w:p>
        </w:tc>
      </w:tr>
      <w:tr>
        <w:trPr>
          <w:trHeight w:val="835"/>
        </w:trPr>
        <w:tc>
          <w:tcPr>
            <w:tcW w:w="1682" w:type="dxa"/>
            <w:vAlign w:val="center"/>
            <w:textDirection w:val="lrTb"/>
            <w:noWrap w:val="false"/>
          </w:tcPr>
          <w:p>
            <w:pPr>
              <w:pStyle w:val="966"/>
              <w:ind w:firstLine="210"/>
              <w:spacing w:line="360" w:lineRule="auto"/>
              <w:rPr>
                <w:rFonts w:ascii="宋体" w:hAnsi="宋体" w:cs="宋体"/>
                <w:szCs w:val="21"/>
                <w:highlight w:val="none"/>
              </w:rPr>
            </w:pPr>
            <w:r>
              <w:rPr>
                <w:rFonts w:hint="eastAsia" w:ascii="宋体" w:hAnsi="宋体" w:cs="宋体"/>
                <w:szCs w:val="21"/>
                <w:highlight w:val="none"/>
              </w:rPr>
              <w:t xml:space="preserve">项目负责人</w:t>
            </w:r>
            <w:r>
              <w:rPr>
                <w:rFonts w:ascii="宋体" w:hAnsi="宋体" w:cs="宋体"/>
                <w:szCs w:val="21"/>
                <w:highlight w:val="none"/>
              </w:rPr>
            </w:r>
            <w:r/>
          </w:p>
        </w:tc>
        <w:tc>
          <w:tcPr>
            <w:tcW w:w="7276" w:type="dxa"/>
            <w:vAlign w:val="center"/>
            <w:textDirection w:val="lrTb"/>
            <w:noWrap w:val="false"/>
          </w:tcPr>
          <w:p>
            <w:pPr>
              <w:pStyle w:val="966"/>
              <w:spacing w:line="360" w:lineRule="auto"/>
              <w:rPr>
                <w:rFonts w:ascii="宋体" w:hAnsi="宋体" w:cs="宋体"/>
                <w:szCs w:val="21"/>
                <w:highlight w:val="none"/>
                <w:u w:val="single"/>
              </w:rPr>
            </w:pPr>
            <w:r>
              <w:rPr>
                <w:rFonts w:ascii="宋体" w:hAnsi="宋体" w:cs="宋体"/>
                <w:szCs w:val="21"/>
                <w:highlight w:val="none"/>
                <w:u w:val="single"/>
              </w:rPr>
            </w:r>
            <w:r/>
          </w:p>
        </w:tc>
      </w:tr>
      <w:tr>
        <w:trPr>
          <w:trHeight w:val="773"/>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ascii="宋体" w:hAnsi="宋体" w:cs="宋体"/>
                <w:szCs w:val="21"/>
                <w:highlight w:val="none"/>
              </w:rPr>
            </w:r>
            <w:r/>
          </w:p>
        </w:tc>
        <w:tc>
          <w:tcPr>
            <w:tcW w:w="7276" w:type="dxa"/>
            <w:vAlign w:val="center"/>
            <w:textDirection w:val="lrTb"/>
            <w:noWrap w:val="false"/>
          </w:tcPr>
          <w:p>
            <w:pPr>
              <w:pStyle w:val="966"/>
              <w:spacing w:line="360" w:lineRule="auto"/>
              <w:rPr>
                <w:rFonts w:ascii="宋体" w:hAnsi="宋体" w:cs="宋体"/>
                <w:szCs w:val="21"/>
                <w:highlight w:val="none"/>
              </w:rPr>
            </w:pPr>
            <w:r>
              <w:rPr>
                <w:rFonts w:ascii="宋体" w:hAnsi="宋体" w:cs="宋体"/>
                <w:szCs w:val="21"/>
                <w:highlight w:val="none"/>
              </w:rPr>
            </w:r>
            <w:r/>
          </w:p>
        </w:tc>
      </w:tr>
    </w:tbl>
    <w:p>
      <w:pPr>
        <w:pStyle w:val="966"/>
        <w:ind w:firstLine="422"/>
        <w:spacing w:line="360" w:lineRule="auto"/>
        <w:rPr>
          <w:rFonts w:ascii="宋体" w:hAnsi="宋体" w:cs="宋体"/>
          <w:b/>
          <w:szCs w:val="21"/>
          <w:highlight w:val="none"/>
        </w:rPr>
      </w:pPr>
      <w:r>
        <w:rPr>
          <w:rFonts w:hint="eastAsia" w:ascii="宋体" w:hAnsi="宋体" w:cs="宋体"/>
          <w:b/>
          <w:szCs w:val="21"/>
          <w:highlight w:val="none"/>
        </w:rPr>
        <w:t xml:space="preserve">价格构成或报价要求：</w:t>
      </w:r>
      <w:r>
        <w:rPr>
          <w:rFonts w:ascii="宋体" w:hAnsi="宋体" w:cs="宋体"/>
          <w:b/>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此表可以根据需要自行增减行数，且该表报价非本次磋商中的最后报价。</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各项成本费用由投标供应商自行计算填列。</w:t>
      </w:r>
      <w:r>
        <w:rPr>
          <w:rFonts w:ascii="宋体" w:hAnsi="宋体" w:cs="宋体"/>
          <w:szCs w:val="21"/>
          <w:highlight w:val="none"/>
        </w:rPr>
      </w:r>
      <w:r/>
    </w:p>
    <w:p>
      <w:pPr>
        <w:pStyle w:val="966"/>
        <w:ind w:firstLine="420"/>
        <w:spacing w:line="360" w:lineRule="auto"/>
        <w:rPr>
          <w:rFonts w:ascii="宋体" w:hAnsi="宋体" w:cs="宋体"/>
          <w:color w:val="ff0000"/>
          <w:szCs w:val="21"/>
          <w:highlight w:val="none"/>
        </w:rPr>
      </w:pPr>
      <w:r>
        <w:rPr>
          <w:rFonts w:hint="eastAsia" w:ascii="宋体" w:hAnsi="宋体" w:cs="宋体"/>
          <w:color w:val="ff0000"/>
          <w:szCs w:val="21"/>
          <w:highlight w:val="none"/>
          <w:lang w:eastAsia="zh-CN"/>
        </w:rPr>
        <w:t xml:space="preserve">3.</w:t>
      </w:r>
      <w:r>
        <w:rPr>
          <w:rFonts w:hint="eastAsia" w:ascii="宋体" w:hAnsi="宋体" w:cs="宋体"/>
          <w:szCs w:val="21"/>
          <w:highlight w:val="none"/>
        </w:rPr>
        <w:t xml:space="preserve">响应费率=响应总价/</w:t>
      </w:r>
      <w:r>
        <w:rPr>
          <w:rFonts w:ascii="宋体" w:hAnsi="宋体" w:cs="宋体"/>
          <w:szCs w:val="21"/>
          <w:highlight w:val="none"/>
        </w:rPr>
        <w:t xml:space="preserve">19834</w:t>
      </w:r>
      <w:r>
        <w:rPr>
          <w:rFonts w:hint="eastAsia" w:ascii="宋体" w:hAnsi="宋体" w:cs="宋体"/>
          <w:szCs w:val="21"/>
          <w:highlight w:val="none"/>
        </w:rPr>
        <w:t xml:space="preserve">00元。</w:t>
      </w:r>
      <w:r>
        <w:rPr>
          <w:rFonts w:ascii="宋体" w:hAnsi="宋体" w:cs="宋体"/>
          <w:color w:val="ff0000"/>
          <w:szCs w:val="21"/>
          <w:highlight w:val="none"/>
        </w:rPr>
      </w:r>
      <w:r/>
    </w:p>
    <w:p>
      <w:pPr>
        <w:pStyle w:val="992"/>
        <w:rPr>
          <w:rFonts w:ascii="宋体" w:hAnsi="宋体" w:eastAsia="宋体" w:cs="宋体"/>
          <w:sz w:val="21"/>
          <w:szCs w:val="21"/>
          <w:highlight w:val="none"/>
        </w:rPr>
      </w:pPr>
      <w:r>
        <w:rPr>
          <w:rFonts w:ascii="宋体" w:hAnsi="宋体" w:eastAsia="宋体" w:cs="宋体"/>
          <w:sz w:val="21"/>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966"/>
        <w:ind w:firstLine="422"/>
        <w:spacing w:line="360" w:lineRule="auto"/>
        <w:rPr>
          <w:rFonts w:ascii="宋体" w:hAnsi="宋体" w:cs="宋体"/>
          <w:b/>
          <w:szCs w:val="21"/>
          <w:highlight w:val="none"/>
        </w:rPr>
      </w:pPr>
      <w:r>
        <w:rPr>
          <w:rFonts w:ascii="宋体" w:hAnsi="宋体" w:cs="宋体"/>
          <w:b/>
          <w:szCs w:val="21"/>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966"/>
        <w:ind w:firstLine="420"/>
        <w:spacing w:line="360" w:lineRule="auto"/>
        <w:rPr>
          <w:rFonts w:ascii="宋体" w:hAnsi="宋体"/>
          <w:szCs w:val="21"/>
          <w:highlight w:val="none"/>
        </w:rPr>
      </w:pPr>
      <w:r>
        <w:rPr>
          <w:rFonts w:ascii="宋体" w:hAnsi="宋体"/>
          <w:szCs w:val="21"/>
          <w:highlight w:val="none"/>
        </w:rPr>
      </w:r>
      <w:r/>
    </w:p>
    <w:p>
      <w:pPr>
        <w:pStyle w:val="966"/>
        <w:ind w:firstLine="420"/>
        <w:spacing w:line="360" w:lineRule="auto"/>
        <w:rPr>
          <w:rFonts w:ascii="宋体" w:hAnsi="宋体"/>
          <w:szCs w:val="21"/>
          <w:highlight w:val="none"/>
        </w:rPr>
      </w:pPr>
      <w:r>
        <w:rPr>
          <w:rFonts w:ascii="宋体" w:hAnsi="宋体"/>
          <w:szCs w:val="21"/>
          <w:highlight w:val="none"/>
        </w:rPr>
      </w:r>
      <w:r/>
    </w:p>
    <w:p>
      <w:pPr>
        <w:pStyle w:val="966"/>
        <w:ind w:firstLine="420"/>
        <w:jc w:val="left"/>
        <w:spacing w:line="360" w:lineRule="auto"/>
        <w:rPr>
          <w:rFonts w:ascii="宋体" w:hAnsi="宋体"/>
          <w:szCs w:val="21"/>
          <w:highlight w:val="none"/>
        </w:rPr>
      </w:pPr>
      <w:r>
        <w:rPr>
          <w:rFonts w:ascii="宋体" w:hAnsi="宋体"/>
          <w:szCs w:val="21"/>
          <w:highlight w:val="none"/>
        </w:rPr>
      </w:r>
      <w:r/>
    </w:p>
    <w:p>
      <w:pPr>
        <w:pStyle w:val="980"/>
        <w:spacing w:line="360" w:lineRule="auto"/>
        <w:rPr>
          <w:rFonts w:ascii="宋体" w:hAnsi="宋体"/>
          <w:szCs w:val="21"/>
          <w:highlight w:val="none"/>
        </w:rPr>
      </w:pPr>
      <w:r>
        <w:rPr>
          <w:rFonts w:ascii="宋体" w:hAnsi="宋体"/>
          <w:szCs w:val="21"/>
          <w:highlight w:val="none"/>
        </w:rPr>
      </w:r>
      <w:r/>
    </w:p>
    <w:p>
      <w:pPr>
        <w:pStyle w:val="980"/>
        <w:spacing w:line="360" w:lineRule="auto"/>
        <w:rPr>
          <w:rFonts w:hint="eastAsia" w:ascii="宋体" w:hAnsi="宋体"/>
          <w:szCs w:val="21"/>
          <w:highlight w:val="none"/>
        </w:rPr>
      </w:pPr>
      <w:r/>
      <w:bookmarkEnd w:id="124"/>
      <w:r/>
      <w:bookmarkEnd w:id="125"/>
      <w:r/>
      <w:bookmarkEnd w:id="126"/>
      <w:r/>
      <w:bookmarkEnd w:id="127"/>
      <w:r>
        <w:rPr>
          <w:rFonts w:hint="eastAsia" w:ascii="宋体" w:hAnsi="宋体"/>
          <w:szCs w:val="21"/>
          <w:highlight w:val="none"/>
        </w:rPr>
      </w:r>
      <w:r/>
    </w:p>
    <w:p>
      <w:pPr>
        <w:pStyle w:val="966"/>
        <w:rPr>
          <w:rFonts w:hint="eastAsia"/>
          <w:highlight w:val="none"/>
        </w:rPr>
      </w:pPr>
      <w:r>
        <w:rPr>
          <w:rFonts w:hint="eastAsia"/>
          <w:highlight w:val="none"/>
        </w:rPr>
      </w:r>
      <w:r/>
    </w:p>
    <w:p>
      <w:pPr>
        <w:pStyle w:val="1025"/>
        <w:ind w:firstLine="640"/>
        <w:rPr>
          <w:rFonts w:hint="eastAsia"/>
          <w:highlight w:val="none"/>
        </w:rPr>
      </w:pPr>
      <w:r>
        <w:rPr>
          <w:rFonts w:hint="eastAsia"/>
          <w:highlight w:val="none"/>
        </w:rPr>
      </w:r>
      <w:r/>
    </w:p>
    <w:p>
      <w:pPr>
        <w:pStyle w:val="1025"/>
        <w:ind w:firstLine="640"/>
        <w:rPr>
          <w:rFonts w:hint="eastAsia"/>
          <w:highlight w:val="none"/>
        </w:rPr>
      </w:pPr>
      <w:r>
        <w:rPr>
          <w:rFonts w:hint="eastAsia"/>
          <w:highlight w:val="none"/>
        </w:rPr>
      </w:r>
      <w:r/>
    </w:p>
    <w:p>
      <w:pPr>
        <w:pStyle w:val="1025"/>
        <w:ind w:firstLine="640"/>
        <w:rPr>
          <w:rFonts w:hint="eastAsia"/>
          <w:highlight w:val="none"/>
        </w:rPr>
      </w:pPr>
      <w:r>
        <w:rPr>
          <w:rFonts w:hint="eastAsia"/>
          <w:highlight w:val="none"/>
        </w:rPr>
      </w:r>
      <w:r/>
    </w:p>
    <w:p>
      <w:pPr>
        <w:pStyle w:val="1025"/>
        <w:ind w:firstLine="640"/>
        <w:rPr>
          <w:rFonts w:hint="eastAsia"/>
          <w:highlight w:val="none"/>
        </w:rPr>
      </w:pPr>
      <w:r>
        <w:rPr>
          <w:rFonts w:hint="eastAsia"/>
          <w:highlight w:val="none"/>
        </w:rPr>
      </w:r>
      <w:r/>
    </w:p>
    <w:p>
      <w:pPr>
        <w:pStyle w:val="968"/>
        <w:ind w:firstLine="3614"/>
        <w:jc w:val="both"/>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首次响应报价表（</w:t>
      </w:r>
      <w:r>
        <w:rPr>
          <w:rFonts w:hint="eastAsia" w:ascii="宋体" w:hAnsi="宋体" w:eastAsia="宋体" w:cs="宋体"/>
          <w:bCs/>
          <w:sz w:val="24"/>
          <w:szCs w:val="21"/>
          <w:highlight w:val="none"/>
        </w:rPr>
        <w:t xml:space="preserve">包2）</w:t>
      </w:r>
      <w:r>
        <w:rPr>
          <w:rFonts w:ascii="宋体" w:hAnsi="宋体" w:eastAsia="宋体" w:cs="宋体"/>
          <w:bCs/>
          <w:sz w:val="24"/>
          <w:szCs w:val="21"/>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620"/>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项目编号</w:t>
            </w:r>
            <w:r>
              <w:rPr>
                <w:rFonts w:ascii="宋体" w:hAnsi="宋体" w:cs="宋体"/>
                <w:szCs w:val="21"/>
                <w:highlight w:val="none"/>
              </w:rPr>
            </w:r>
            <w:r/>
          </w:p>
        </w:tc>
        <w:tc>
          <w:tcPr>
            <w:tcW w:w="7276" w:type="dxa"/>
            <w:vAlign w:val="center"/>
            <w:textDirection w:val="lrTb"/>
            <w:noWrap w:val="false"/>
          </w:tcPr>
          <w:p>
            <w:pPr>
              <w:pStyle w:val="966"/>
              <w:ind w:firstLine="420"/>
              <w:jc w:val="center"/>
              <w:spacing w:line="360" w:lineRule="auto"/>
              <w:rPr>
                <w:rFonts w:ascii="宋体" w:hAnsi="宋体" w:cs="宋体"/>
                <w:szCs w:val="21"/>
                <w:highlight w:val="none"/>
              </w:rPr>
            </w:pPr>
            <w:r>
              <w:rPr>
                <w:rFonts w:ascii="宋体" w:hAnsi="宋体" w:cs="宋体"/>
                <w:szCs w:val="21"/>
                <w:highlight w:val="none"/>
              </w:rPr>
            </w:r>
            <w:r/>
          </w:p>
        </w:tc>
      </w:tr>
      <w:tr>
        <w:trPr>
          <w:trHeight w:val="700"/>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W w:w="7276" w:type="dxa"/>
            <w:vAlign w:val="center"/>
            <w:textDirection w:val="lrTb"/>
            <w:noWrap w:val="false"/>
          </w:tcPr>
          <w:p>
            <w:pPr>
              <w:pStyle w:val="966"/>
              <w:ind w:firstLine="420"/>
              <w:jc w:val="center"/>
              <w:spacing w:line="360" w:lineRule="auto"/>
              <w:rPr>
                <w:rFonts w:ascii="宋体" w:hAnsi="宋体" w:cs="宋体"/>
                <w:szCs w:val="21"/>
                <w:highlight w:val="none"/>
              </w:rPr>
            </w:pPr>
            <w:r>
              <w:rPr>
                <w:rFonts w:ascii="宋体" w:hAnsi="宋体" w:cs="宋体"/>
                <w:szCs w:val="21"/>
                <w:highlight w:val="none"/>
              </w:rPr>
            </w:r>
            <w:r/>
          </w:p>
        </w:tc>
      </w:tr>
      <w:tr>
        <w:trPr>
          <w:trHeight w:val="1122"/>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响应报价（元）</w:t>
            </w:r>
            <w:r>
              <w:rPr>
                <w:rFonts w:ascii="宋体" w:hAnsi="宋体" w:cs="宋体"/>
                <w:szCs w:val="21"/>
                <w:highlight w:val="none"/>
              </w:rPr>
            </w:r>
            <w:r/>
          </w:p>
        </w:tc>
        <w:tc>
          <w:tcPr>
            <w:tcW w:w="7276" w:type="dxa"/>
            <w:vAlign w:val="center"/>
            <w:textDirection w:val="lrTb"/>
            <w:noWrap w:val="false"/>
          </w:tcPr>
          <w:p>
            <w:pPr>
              <w:pStyle w:val="966"/>
              <w:spacing w:before="240" w:line="360" w:lineRule="auto"/>
              <w:rPr>
                <w:rFonts w:ascii="宋体" w:hAnsi="宋体" w:cs="宋体"/>
                <w:szCs w:val="21"/>
                <w:highlight w:val="none"/>
                <w:u w:val="single"/>
              </w:rPr>
            </w:pPr>
            <w:r>
              <w:rPr>
                <w:rFonts w:hint="eastAsia" w:ascii="宋体" w:hAnsi="宋体" w:cs="宋体"/>
                <w:szCs w:val="21"/>
                <w:highlight w:val="none"/>
              </w:rPr>
              <w:t xml:space="preserve">大写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66"/>
              <w:spacing w:line="360" w:lineRule="auto"/>
              <w:rPr>
                <w:rFonts w:ascii="宋体" w:hAnsi="宋体" w:cs="宋体"/>
                <w:szCs w:val="21"/>
                <w:highlight w:val="none"/>
              </w:rPr>
            </w:pPr>
            <w:r>
              <w:rPr>
                <w:rFonts w:hint="eastAsia" w:ascii="宋体" w:hAnsi="宋体" w:cs="宋体"/>
                <w:szCs w:val="21"/>
                <w:highlight w:val="none"/>
              </w:rPr>
              <w:t xml:space="preserve">小写：¥ </w:t>
            </w:r>
            <w:r>
              <w:rPr>
                <w:rFonts w:hint="eastAsia" w:ascii="宋体" w:hAnsi="宋体" w:cs="宋体"/>
                <w:szCs w:val="21"/>
                <w:highlight w:val="none"/>
                <w:u w:val="single"/>
              </w:rPr>
              <w:t xml:space="preserve">         </w:t>
            </w:r>
            <w:r>
              <w:rPr>
                <w:rFonts w:hint="eastAsia" w:ascii="宋体" w:hAnsi="宋体" w:cs="宋体"/>
                <w:szCs w:val="21"/>
                <w:highlight w:val="none"/>
              </w:rPr>
              <w:t xml:space="preserve">元（精确到小数点后两位，第三位四舍五入）</w:t>
            </w:r>
            <w:r>
              <w:rPr>
                <w:rFonts w:ascii="宋体" w:hAnsi="宋体" w:cs="宋体"/>
                <w:szCs w:val="21"/>
                <w:highlight w:val="none"/>
              </w:rPr>
            </w:r>
            <w:r/>
          </w:p>
          <w:p>
            <w:pPr>
              <w:pStyle w:val="1090"/>
              <w:ind w:firstLine="0"/>
              <w:spacing w:line="360" w:lineRule="auto"/>
              <w:rPr>
                <w:rFonts w:hAnsi="宋体" w:cs="宋体"/>
                <w:szCs w:val="21"/>
                <w:highlight w:val="none"/>
              </w:rPr>
            </w:pPr>
            <w:r>
              <w:rPr>
                <w:rFonts w:hint="eastAsia" w:hAnsi="宋体" w:cs="宋体"/>
                <w:szCs w:val="21"/>
                <w:highlight w:val="none"/>
              </w:rPr>
              <w:t xml:space="preserve">费率：</w:t>
            </w:r>
            <w:r>
              <w:rPr>
                <w:rFonts w:hint="eastAsia" w:hAnsi="宋体" w:cs="宋体"/>
                <w:szCs w:val="21"/>
                <w:highlight w:val="none"/>
                <w:u w:val="single"/>
              </w:rPr>
              <w:t xml:space="preserve">         </w:t>
            </w:r>
            <w:r>
              <w:rPr>
                <w:rFonts w:hint="eastAsia" w:hAnsi="宋体" w:cs="宋体"/>
                <w:szCs w:val="21"/>
                <w:highlight w:val="none"/>
              </w:rPr>
              <w:t xml:space="preserve">%（精确到小数点后两位，第三位四舍五入）</w:t>
            </w:r>
            <w:r>
              <w:rPr>
                <w:rFonts w:hAnsi="宋体" w:cs="宋体"/>
                <w:szCs w:val="21"/>
                <w:highlight w:val="none"/>
              </w:rPr>
            </w:r>
            <w:r/>
          </w:p>
        </w:tc>
      </w:tr>
      <w:tr>
        <w:trPr>
          <w:trHeight w:val="835"/>
        </w:trPr>
        <w:tc>
          <w:tcPr>
            <w:tcW w:w="1682" w:type="dxa"/>
            <w:vAlign w:val="center"/>
            <w:textDirection w:val="lrTb"/>
            <w:noWrap w:val="false"/>
          </w:tcPr>
          <w:p>
            <w:pPr>
              <w:pStyle w:val="966"/>
              <w:ind w:firstLine="210"/>
              <w:spacing w:line="360" w:lineRule="auto"/>
              <w:rPr>
                <w:rFonts w:ascii="宋体" w:hAnsi="宋体" w:cs="宋体"/>
                <w:szCs w:val="21"/>
                <w:highlight w:val="none"/>
              </w:rPr>
            </w:pPr>
            <w:r>
              <w:rPr>
                <w:rFonts w:hint="eastAsia" w:ascii="宋体" w:hAnsi="宋体" w:cs="宋体"/>
                <w:szCs w:val="21"/>
                <w:highlight w:val="none"/>
              </w:rPr>
              <w:t xml:space="preserve">项目负责人</w:t>
            </w:r>
            <w:r>
              <w:rPr>
                <w:rFonts w:ascii="宋体" w:hAnsi="宋体" w:cs="宋体"/>
                <w:szCs w:val="21"/>
                <w:highlight w:val="none"/>
              </w:rPr>
            </w:r>
            <w:r/>
          </w:p>
        </w:tc>
        <w:tc>
          <w:tcPr>
            <w:tcW w:w="7276" w:type="dxa"/>
            <w:vAlign w:val="center"/>
            <w:textDirection w:val="lrTb"/>
            <w:noWrap w:val="false"/>
          </w:tcPr>
          <w:p>
            <w:pPr>
              <w:pStyle w:val="966"/>
              <w:ind w:firstLine="1260"/>
              <w:spacing w:line="360" w:lineRule="auto"/>
              <w:rPr>
                <w:rFonts w:ascii="宋体" w:hAnsi="宋体" w:cs="宋体"/>
                <w:szCs w:val="21"/>
                <w:highlight w:val="none"/>
                <w:u w:val="single"/>
              </w:rPr>
            </w:pPr>
            <w:r>
              <w:rPr>
                <w:rFonts w:ascii="宋体" w:hAnsi="宋体" w:cs="宋体"/>
                <w:szCs w:val="21"/>
                <w:highlight w:val="none"/>
                <w:u w:val="single"/>
              </w:rPr>
            </w:r>
            <w:r/>
          </w:p>
        </w:tc>
      </w:tr>
      <w:tr>
        <w:trPr>
          <w:trHeight w:val="773"/>
        </w:trPr>
        <w:tc>
          <w:tcPr>
            <w:tcW w:w="1682" w:type="dxa"/>
            <w:vAlign w:val="center"/>
            <w:textDirection w:val="lrTb"/>
            <w:noWrap w:val="false"/>
          </w:tcPr>
          <w:p>
            <w:pPr>
              <w:pStyle w:val="966"/>
              <w:jc w:val="center"/>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ascii="宋体" w:hAnsi="宋体" w:cs="宋体"/>
                <w:szCs w:val="21"/>
                <w:highlight w:val="none"/>
              </w:rPr>
            </w:r>
            <w:r/>
          </w:p>
        </w:tc>
        <w:tc>
          <w:tcPr>
            <w:tcW w:w="7276" w:type="dxa"/>
            <w:vAlign w:val="center"/>
            <w:textDirection w:val="lrTb"/>
            <w:noWrap w:val="false"/>
          </w:tcPr>
          <w:p>
            <w:pPr>
              <w:pStyle w:val="966"/>
              <w:ind w:firstLine="420"/>
              <w:jc w:val="center"/>
              <w:spacing w:line="360" w:lineRule="auto"/>
              <w:rPr>
                <w:rFonts w:ascii="宋体" w:hAnsi="宋体" w:cs="宋体"/>
                <w:szCs w:val="21"/>
                <w:highlight w:val="none"/>
              </w:rPr>
            </w:pPr>
            <w:r>
              <w:rPr>
                <w:rFonts w:ascii="宋体" w:hAnsi="宋体" w:cs="宋体"/>
                <w:szCs w:val="21"/>
                <w:highlight w:val="none"/>
              </w:rPr>
            </w:r>
            <w:r/>
          </w:p>
        </w:tc>
      </w:tr>
    </w:tbl>
    <w:p>
      <w:pPr>
        <w:pStyle w:val="966"/>
        <w:ind w:firstLine="422"/>
        <w:spacing w:line="360" w:lineRule="auto"/>
        <w:rPr>
          <w:rFonts w:ascii="宋体" w:hAnsi="宋体" w:cs="宋体"/>
          <w:b/>
          <w:szCs w:val="21"/>
          <w:highlight w:val="none"/>
        </w:rPr>
      </w:pPr>
      <w:r>
        <w:rPr>
          <w:rFonts w:hint="eastAsia" w:ascii="宋体" w:hAnsi="宋体" w:cs="宋体"/>
          <w:b/>
          <w:szCs w:val="21"/>
          <w:highlight w:val="none"/>
        </w:rPr>
        <w:t xml:space="preserve">价格构成或报价要求：</w:t>
      </w:r>
      <w:r>
        <w:rPr>
          <w:rFonts w:ascii="宋体" w:hAnsi="宋体" w:cs="宋体"/>
          <w:b/>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此表可以根据需要自行增减行数，且该表报价非本次磋商中的最后报价。</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各项成本费用由投标供应商自行计算填列。</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响应费率=响应总价/</w:t>
      </w:r>
      <w:r>
        <w:rPr>
          <w:rFonts w:ascii="宋体" w:hAnsi="宋体" w:cs="宋体"/>
          <w:szCs w:val="21"/>
          <w:highlight w:val="none"/>
        </w:rPr>
        <w:t xml:space="preserve">942</w:t>
      </w:r>
      <w:r>
        <w:rPr>
          <w:rFonts w:hint="eastAsia" w:ascii="宋体" w:hAnsi="宋体" w:cs="宋体"/>
          <w:szCs w:val="21"/>
          <w:highlight w:val="none"/>
        </w:rPr>
        <w:t xml:space="preserve">000元。</w:t>
      </w:r>
      <w:r>
        <w:rPr>
          <w:rFonts w:ascii="宋体" w:hAnsi="宋体" w:cs="宋体"/>
          <w:szCs w:val="21"/>
          <w:highlight w:val="none"/>
        </w:rPr>
      </w:r>
      <w:r/>
    </w:p>
    <w:p>
      <w:pPr>
        <w:pStyle w:val="992"/>
        <w:rPr>
          <w:rFonts w:ascii="宋体" w:hAnsi="宋体" w:eastAsia="宋体" w:cs="宋体"/>
          <w:sz w:val="21"/>
          <w:szCs w:val="21"/>
          <w:highlight w:val="none"/>
        </w:rPr>
      </w:pPr>
      <w:r>
        <w:rPr>
          <w:rFonts w:ascii="宋体" w:hAnsi="宋体" w:eastAsia="宋体" w:cs="宋体"/>
          <w:sz w:val="21"/>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1025"/>
        <w:ind w:firstLine="640"/>
        <w:rPr>
          <w:highlight w:val="none"/>
        </w:rPr>
      </w:pPr>
      <w:r>
        <w:rPr>
          <w:highlight w:val="none"/>
        </w:rPr>
      </w:r>
      <w:r/>
    </w:p>
    <w:p>
      <w:pPr>
        <w:pStyle w:val="966"/>
        <w:ind w:firstLine="420"/>
        <w:spacing w:line="360" w:lineRule="auto"/>
        <w:rPr>
          <w:rFonts w:ascii="宋体" w:hAnsi="宋体"/>
          <w:szCs w:val="21"/>
          <w:highlight w:val="none"/>
        </w:rPr>
        <w:sectPr>
          <w:footerReference w:type="default" r:id="rId12"/>
          <w:footnotePr/>
          <w:endnotePr/>
          <w:type w:val="nextPage"/>
          <w:pgSz w:w="11907" w:h="16840" w:orient="portrait"/>
          <w:pgMar w:top="1134" w:right="1134" w:bottom="1134" w:left="1560" w:header="851" w:footer="851" w:gutter="0"/>
          <w:cols w:num="1" w:sep="0" w:space="1701" w:equalWidth="1"/>
          <w:docGrid w:linePitch="360"/>
        </w:sectPr>
      </w:pPr>
      <w:r/>
      <w:bookmarkStart w:id="164" w:name="_Toc162859072"/>
      <w:r/>
      <w:bookmarkEnd w:id="164"/>
      <w:r/>
      <w:bookmarkStart w:id="165" w:name="_Toc162919810"/>
      <w:r/>
      <w:bookmarkEnd w:id="165"/>
      <w:r>
        <w:rPr>
          <w:rFonts w:ascii="宋体" w:hAnsi="宋体"/>
          <w:szCs w:val="21"/>
          <w:highlight w:val="none"/>
        </w:rPr>
      </w:r>
      <w:r/>
    </w:p>
    <w:p>
      <w:pPr>
        <w:pStyle w:val="1019"/>
        <w:jc w:val="both"/>
        <w:rPr>
          <w:b/>
          <w:bCs/>
          <w:sz w:val="21"/>
          <w:szCs w:val="21"/>
          <w:highlight w:val="none"/>
        </w:rPr>
      </w:pPr>
      <w:r/>
      <w:bookmarkStart w:id="166" w:name="_Toc456102129"/>
      <w:r/>
      <w:bookmarkStart w:id="167" w:name="_Toc433707808"/>
      <w:r>
        <w:rPr>
          <w:rFonts w:hint="eastAsia"/>
          <w:b/>
          <w:bCs/>
          <w:sz w:val="21"/>
          <w:szCs w:val="21"/>
          <w:highlight w:val="none"/>
        </w:rPr>
        <w:t xml:space="preserve">附件</w:t>
      </w:r>
      <w:r>
        <w:rPr>
          <w:b/>
          <w:bCs/>
          <w:sz w:val="21"/>
          <w:szCs w:val="21"/>
          <w:highlight w:val="none"/>
        </w:rPr>
        <w:t xml:space="preserve">10</w:t>
      </w:r>
      <w:r>
        <w:rPr>
          <w:rFonts w:hint="eastAsia"/>
          <w:b/>
          <w:bCs/>
          <w:sz w:val="21"/>
          <w:szCs w:val="21"/>
          <w:highlight w:val="none"/>
        </w:rPr>
        <w:t xml:space="preserve"> ：</w:t>
      </w:r>
      <w:r>
        <w:rPr>
          <w:b/>
          <w:bCs/>
          <w:sz w:val="21"/>
          <w:szCs w:val="21"/>
          <w:highlight w:val="none"/>
        </w:rPr>
      </w:r>
      <w:r/>
    </w:p>
    <w:p>
      <w:pPr>
        <w:pStyle w:val="966"/>
        <w:spacing w:line="360" w:lineRule="auto"/>
        <w:widowControl/>
        <w:rPr>
          <w:rFonts w:ascii="宋体" w:hAnsi="宋体" w:cs="宋体"/>
          <w:b/>
          <w:bCs/>
          <w:szCs w:val="21"/>
          <w:highlight w:val="none"/>
        </w:rPr>
      </w:pPr>
      <w:r>
        <w:rPr>
          <w:rFonts w:ascii="宋体" w:hAnsi="宋体" w:cs="宋体"/>
          <w:b/>
          <w:bCs/>
          <w:szCs w:val="21"/>
          <w:highlight w:val="none"/>
        </w:rPr>
      </w:r>
      <w:r/>
    </w:p>
    <w:p>
      <w:pPr>
        <w:pStyle w:val="968"/>
        <w:ind w:firstLine="482"/>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报价明细表（含税）</w:t>
      </w:r>
      <w:r>
        <w:rPr>
          <w:rFonts w:ascii="宋体" w:hAnsi="宋体" w:eastAsia="宋体" w:cs="宋体"/>
          <w:bCs/>
          <w:sz w:val="24"/>
          <w:szCs w:val="21"/>
          <w:highlight w:val="none"/>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514"/>
        <w:gridCol w:w="526"/>
        <w:gridCol w:w="1140"/>
        <w:gridCol w:w="892"/>
        <w:gridCol w:w="945"/>
        <w:gridCol w:w="1170"/>
        <w:gridCol w:w="1245"/>
        <w:gridCol w:w="1335"/>
        <w:gridCol w:w="1740"/>
      </w:tblGrid>
      <w:tr>
        <w:trPr>
          <w:trHeight w:val="470"/>
        </w:trPr>
        <w:tc>
          <w:tcPr>
            <w:gridSpan w:val="9"/>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bCs/>
                <w:szCs w:val="21"/>
                <w:highlight w:val="none"/>
              </w:rPr>
              <w:t xml:space="preserve">服务费用测算表</w:t>
            </w:r>
            <w:r>
              <w:rPr>
                <w:rFonts w:ascii="宋体" w:hAnsi="宋体" w:cs="宋体"/>
                <w:b/>
                <w:szCs w:val="21"/>
                <w:highlight w:val="none"/>
              </w:rPr>
            </w:r>
            <w:r/>
          </w:p>
        </w:tc>
      </w:tr>
      <w:tr>
        <w:trPr>
          <w:trHeight w:val="33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编号</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项目名称</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数量</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单位</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人均工资（元）</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月总价</w:t>
            </w:r>
            <w:r>
              <w:rPr>
                <w:rFonts w:ascii="宋体" w:hAnsi="宋体" w:cs="宋体"/>
                <w:b/>
                <w:szCs w:val="21"/>
                <w:highlight w:val="none"/>
              </w:rPr>
            </w:r>
            <w:r/>
          </w:p>
          <w:p>
            <w:pPr>
              <w:pStyle w:val="966"/>
              <w:jc w:val="center"/>
              <w:widowControl/>
              <w:rPr>
                <w:rFonts w:ascii="宋体" w:hAnsi="宋体" w:cs="宋体"/>
                <w:b/>
                <w:szCs w:val="21"/>
                <w:highlight w:val="none"/>
              </w:rPr>
            </w:pPr>
            <w:r>
              <w:rPr>
                <w:rFonts w:hint="eastAsia" w:ascii="宋体" w:hAnsi="宋体" w:cs="宋体"/>
                <w:b/>
                <w:szCs w:val="21"/>
                <w:highlight w:val="none"/>
              </w:rPr>
              <w:t xml:space="preserve">（元）</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合价</w:t>
            </w:r>
            <w:r>
              <w:rPr>
                <w:rFonts w:ascii="宋体" w:hAnsi="宋体" w:cs="宋体"/>
                <w:b/>
                <w:szCs w:val="21"/>
                <w:highlight w:val="none"/>
              </w:rPr>
            </w:r>
            <w:r/>
          </w:p>
          <w:p>
            <w:pPr>
              <w:pStyle w:val="966"/>
              <w:jc w:val="center"/>
              <w:widowControl/>
              <w:rPr>
                <w:rFonts w:ascii="宋体" w:hAnsi="宋体" w:cs="宋体"/>
                <w:b/>
                <w:szCs w:val="21"/>
                <w:highlight w:val="none"/>
              </w:rPr>
            </w:pPr>
            <w:r>
              <w:rPr>
                <w:rFonts w:hint="eastAsia" w:ascii="宋体" w:hAnsi="宋体" w:cs="宋体"/>
                <w:b/>
                <w:szCs w:val="21"/>
                <w:highlight w:val="none"/>
              </w:rPr>
              <w:t xml:space="preserve">（元）</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备注</w:t>
            </w:r>
            <w:r>
              <w:rPr>
                <w:rFonts w:ascii="宋体" w:hAnsi="宋体" w:cs="宋体"/>
                <w:b/>
                <w:szCs w:val="21"/>
                <w:highlight w:val="none"/>
              </w:rPr>
            </w:r>
            <w:r/>
          </w:p>
        </w:tc>
      </w:tr>
      <w:tr>
        <w:trPr>
          <w:cantSplit/>
          <w:trHeight w:val="386"/>
        </w:trPr>
        <w:tc>
          <w:tcPr>
            <w:tcBorders>
              <w:top w:val="singl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p>
            <w:pPr>
              <w:pStyle w:val="966"/>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none" w:color="000000" w:sz="0" w:space="0"/>
              <w:right w:val="single" w:color="000000" w:sz="4" w:space="0"/>
            </w:tcBorders>
            <w:tcW w:w="526" w:type="dxa"/>
            <w:vAlign w:val="center"/>
            <w:vMerge w:val="restart"/>
            <w:textDirection w:val="tbRlV"/>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人员工资</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cantSplit/>
          <w:trHeight w:val="386"/>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526" w:type="dxa"/>
            <w:vAlign w:val="center"/>
            <w:vMerge w:val="continue"/>
            <w:textDirection w:val="tbRlV"/>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cantSplit/>
          <w:trHeight w:val="386"/>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526" w:type="dxa"/>
            <w:vAlign w:val="center"/>
            <w:vMerge w:val="continue"/>
            <w:textDirection w:val="tbRlV"/>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cantSplit/>
          <w:trHeight w:val="386"/>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none" w:color="000000" w:sz="0" w:space="0"/>
              <w:left w:val="single" w:color="000000" w:sz="4" w:space="0"/>
              <w:bottom w:val="single" w:color="000000" w:sz="4" w:space="0"/>
              <w:right w:val="single" w:color="000000" w:sz="4" w:space="0"/>
            </w:tcBorders>
            <w:tcW w:w="526" w:type="dxa"/>
            <w:vAlign w:val="center"/>
            <w:vMerge w:val="continue"/>
            <w:textDirection w:val="tbRlV"/>
            <w:noWrap w:val="false"/>
          </w:tcPr>
          <w:p>
            <w:pPr>
              <w:pStyle w:val="966"/>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cantSplit/>
          <w:trHeight w:val="386"/>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bCs/>
                <w:szCs w:val="21"/>
                <w:highlight w:val="none"/>
              </w:rPr>
              <w:t xml:space="preserve">小计</w:t>
            </w:r>
            <w:r>
              <w:rPr>
                <w:rFonts w:ascii="宋体" w:hAnsi="宋体" w:cs="宋体"/>
                <w:b/>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人</w:t>
            </w: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rPr>
                <w:rFonts w:ascii="宋体" w:hAnsi="宋体" w:cs="宋体"/>
                <w:b/>
                <w:szCs w:val="21"/>
                <w:highlight w:val="none"/>
              </w:rPr>
            </w:pPr>
            <w:r>
              <w:rPr>
                <w:rFonts w:ascii="宋体" w:hAnsi="宋体" w:cs="宋体"/>
                <w:b/>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加班费</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社会保险</w:t>
            </w:r>
            <w:r>
              <w:rPr>
                <w:rFonts w:ascii="宋体" w:hAnsi="宋体" w:cs="宋体"/>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27" w:type="dxa"/>
            <w:vAlign w:val="center"/>
            <w:textDirection w:val="lrTb"/>
            <w:noWrap w:val="false"/>
          </w:tcPr>
          <w:p>
            <w:pPr>
              <w:pStyle w:val="966"/>
              <w:jc w:val="center"/>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服务车辆、工具、耗材</w:t>
            </w:r>
            <w:r>
              <w:rPr>
                <w:rFonts w:ascii="宋体" w:hAnsi="宋体" w:cs="宋体"/>
                <w:szCs w:val="21"/>
                <w:highlight w:val="none"/>
              </w:rPr>
            </w:r>
            <w:r/>
          </w:p>
        </w:tc>
        <w:tc>
          <w:tcPr>
            <w:tcBorders>
              <w:top w:val="single" w:color="000000" w:sz="4" w:space="0"/>
              <w:left w:val="single" w:color="000000" w:sz="4" w:space="0"/>
              <w:bottom w:val="single" w:color="000000" w:sz="4" w:space="0"/>
              <w:right w:val="none" w:color="000000" w:sz="0"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小计</w:t>
            </w:r>
            <w:r>
              <w:rPr>
                <w:rFonts w:ascii="宋体" w:hAnsi="宋体" w:cs="宋体"/>
                <w:b/>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27" w:type="dxa"/>
            <w:vAlign w:val="center"/>
            <w:textDirection w:val="lrTb"/>
            <w:noWrap w:val="false"/>
          </w:tcPr>
          <w:p>
            <w:pPr>
              <w:pStyle w:val="966"/>
              <w:rPr>
                <w:rFonts w:ascii="宋体" w:hAnsi="宋体" w:cs="宋体"/>
                <w:szCs w:val="21"/>
                <w:highlight w:val="none"/>
              </w:rPr>
            </w:pPr>
            <w:r>
              <w:rPr>
                <w:rFonts w:ascii="宋体" w:hAnsi="宋体" w:cs="宋体"/>
                <w:szCs w:val="21"/>
                <w:highlight w:val="none"/>
              </w:rPr>
            </w:r>
            <w:r/>
          </w:p>
        </w:tc>
      </w:tr>
      <w:tr>
        <w:trPr>
          <w:trHeight w:val="46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不可预测费</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none" w:color="000000" w:sz="0"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gridSpan w:val="2"/>
            <w:tcBorders>
              <w:top w:val="single" w:color="000000" w:sz="4" w:space="0"/>
              <w:left w:val="single" w:color="000000" w:sz="4" w:space="0"/>
              <w:bottom w:val="none" w:color="000000" w:sz="0"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公司管理费</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gridSpan w:val="2"/>
            <w:tcBorders>
              <w:top w:val="single" w:color="000000" w:sz="4" w:space="0"/>
              <w:left w:val="single" w:color="000000" w:sz="4" w:space="0"/>
              <w:bottom w:val="none" w:color="000000" w:sz="0"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其他费用</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66"/>
              <w:jc w:val="center"/>
              <w:widowControl/>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gridSpan w:val="2"/>
            <w:tcBorders>
              <w:top w:val="single" w:color="000000" w:sz="4" w:space="0"/>
              <w:left w:val="single" w:color="000000" w:sz="4" w:space="0"/>
              <w:bottom w:val="none" w:color="000000" w:sz="0" w:space="0"/>
              <w:right w:val="single" w:color="000000" w:sz="4" w:space="0"/>
            </w:tcBorders>
            <w:tcW w:w="1666"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税金及利润</w:t>
            </w:r>
            <w:r>
              <w:rPr>
                <w:rFonts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jc w:val="center"/>
              <w:widowControl/>
              <w:rPr>
                <w:rFonts w:ascii="宋体" w:hAnsi="宋体" w:cs="宋体"/>
                <w:szCs w:val="21"/>
                <w:highlight w:val="none"/>
              </w:rPr>
            </w:pPr>
            <w:r>
              <w:rPr>
                <w:rFonts w:ascii="宋体" w:hAnsi="宋体" w:cs="宋体"/>
                <w:szCs w:val="21"/>
                <w:highlight w:val="none"/>
              </w:rPr>
            </w:r>
            <w:r/>
          </w:p>
        </w:tc>
      </w:tr>
      <w:tr>
        <w:trPr>
          <w:trHeight w:val="247"/>
        </w:trPr>
        <w:tc>
          <w:tcPr>
            <w:gridSpan w:val="9"/>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pStyle w:val="966"/>
              <w:ind w:firstLine="1132"/>
              <w:jc w:val="left"/>
              <w:rPr>
                <w:rFonts w:ascii="宋体" w:hAnsi="宋体" w:cs="宋体"/>
                <w:szCs w:val="21"/>
                <w:highlight w:val="none"/>
              </w:rPr>
            </w:pPr>
            <w:r>
              <w:rPr>
                <w:rFonts w:hint="eastAsia" w:ascii="宋体" w:hAnsi="宋体" w:cs="宋体"/>
                <w:b/>
                <w:bCs/>
                <w:szCs w:val="21"/>
                <w:highlight w:val="none"/>
              </w:rPr>
              <w:t xml:space="preserve">合   计：</w:t>
            </w:r>
            <w:r>
              <w:rPr>
                <w:rFonts w:ascii="宋体" w:hAnsi="宋体" w:cs="宋体"/>
                <w:szCs w:val="21"/>
                <w:highlight w:val="none"/>
              </w:rPr>
            </w:r>
            <w:r/>
          </w:p>
        </w:tc>
      </w:tr>
      <w:tr>
        <w:trPr>
          <w:trHeight w:val="539"/>
        </w:trPr>
        <w:tc>
          <w:tcPr>
            <w:gridSpan w:val="3"/>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66"/>
              <w:jc w:val="center"/>
              <w:widowControl/>
              <w:rPr>
                <w:rFonts w:ascii="宋体" w:hAnsi="宋体" w:cs="宋体"/>
                <w:b/>
                <w:szCs w:val="21"/>
                <w:highlight w:val="none"/>
              </w:rPr>
            </w:pPr>
            <w:r>
              <w:rPr>
                <w:rFonts w:hint="eastAsia" w:ascii="宋体" w:hAnsi="宋体" w:cs="宋体"/>
                <w:b/>
                <w:szCs w:val="21"/>
                <w:highlight w:val="none"/>
              </w:rPr>
              <w:t xml:space="preserve">报价总计</w:t>
            </w:r>
            <w:r>
              <w:rPr>
                <w:rFonts w:ascii="宋体" w:hAnsi="宋体" w:cs="宋体"/>
                <w:b/>
                <w:szCs w:val="21"/>
                <w:highlight w:val="none"/>
              </w:rPr>
            </w:r>
            <w:r/>
          </w:p>
        </w:tc>
        <w:tc>
          <w:tcPr>
            <w:gridSpan w:val="2"/>
            <w:tcBorders>
              <w:top w:val="single" w:color="000000" w:sz="4" w:space="0"/>
              <w:left w:val="none" w:color="000000" w:sz="0" w:space="0"/>
              <w:bottom w:val="single" w:color="000000" w:sz="4" w:space="0"/>
              <w:right w:val="single" w:color="000000" w:sz="4" w:space="0"/>
            </w:tcBorders>
            <w:tcW w:w="1837" w:type="dxa"/>
            <w:vAlign w:val="center"/>
            <w:textDirection w:val="lrTb"/>
            <w:noWrap w:val="false"/>
          </w:tcPr>
          <w:p>
            <w:pPr>
              <w:pStyle w:val="966"/>
              <w:widowControl/>
              <w:rPr>
                <w:rFonts w:ascii="宋体" w:hAnsi="宋体" w:cs="宋体"/>
                <w:szCs w:val="21"/>
                <w:highlight w:val="none"/>
              </w:rPr>
            </w:pPr>
            <w:r>
              <w:rPr>
                <w:rFonts w:hint="eastAsia" w:ascii="宋体" w:hAnsi="宋体" w:cs="宋体"/>
                <w:szCs w:val="21"/>
                <w:highlight w:val="none"/>
              </w:rPr>
              <w:t xml:space="preserve">小写： </w:t>
            </w: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pStyle w:val="966"/>
              <w:rPr>
                <w:rFonts w:ascii="宋体" w:hAnsi="宋体" w:cs="宋体"/>
                <w:b/>
                <w:szCs w:val="21"/>
                <w:highlight w:val="none"/>
              </w:rPr>
            </w:pPr>
            <w:r>
              <w:rPr>
                <w:rFonts w:hint="eastAsia" w:ascii="宋体" w:hAnsi="宋体" w:cs="宋体"/>
                <w:b/>
                <w:szCs w:val="21"/>
                <w:highlight w:val="none"/>
              </w:rPr>
              <w:t xml:space="preserve">  大写（人民币）</w:t>
            </w:r>
            <w:r>
              <w:rPr>
                <w:rFonts w:hint="eastAsia" w:ascii="宋体" w:hAnsi="宋体" w:cs="宋体"/>
                <w:b/>
                <w:szCs w:val="21"/>
                <w:highlight w:val="none"/>
                <w:lang w:eastAsia="zh-CN"/>
              </w:rPr>
              <w:t xml:space="preserve">：</w:t>
            </w:r>
            <w:r>
              <w:rPr>
                <w:rFonts w:ascii="宋体" w:hAnsi="宋体" w:cs="宋体"/>
                <w:b/>
                <w:szCs w:val="21"/>
                <w:highlight w:val="none"/>
              </w:rPr>
            </w:r>
            <w:r/>
          </w:p>
        </w:tc>
      </w:tr>
    </w:tbl>
    <w:p>
      <w:pPr>
        <w:pStyle w:val="999"/>
        <w:rPr>
          <w:rFonts w:ascii="宋体" w:hAnsi="宋体" w:cs="宋体"/>
          <w:b/>
          <w:sz w:val="21"/>
          <w:szCs w:val="21"/>
          <w:highlight w:val="none"/>
        </w:rPr>
      </w:pPr>
      <w:r>
        <w:rPr>
          <w:rFonts w:ascii="宋体" w:hAnsi="宋体" w:cs="宋体"/>
          <w:b/>
          <w:sz w:val="21"/>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rPr>
          <w:rFonts w:ascii="宋体" w:hAnsi="宋体" w:cs="宋体"/>
          <w:szCs w:val="21"/>
          <w:highlight w:val="none"/>
        </w:rPr>
      </w:pPr>
      <w:r>
        <w:rPr>
          <w:rFonts w:hint="eastAsia" w:ascii="宋体" w:hAnsi="宋体" w:cs="宋体"/>
          <w:szCs w:val="21"/>
          <w:highlight w:val="none"/>
        </w:rPr>
        <w:t xml:space="preserve">注1.此表为表样，行数可自行添减。</w:t>
      </w:r>
      <w:r>
        <w:rPr>
          <w:rFonts w:ascii="宋体" w:hAnsi="宋体" w:cs="宋体"/>
          <w:szCs w:val="21"/>
          <w:highlight w:val="none"/>
        </w:rPr>
      </w:r>
      <w:r/>
    </w:p>
    <w:p>
      <w:pPr>
        <w:pStyle w:val="966"/>
        <w:ind w:firstLine="210"/>
        <w:rPr>
          <w:rFonts w:ascii="宋体" w:hAnsi="宋体" w:cs="宋体"/>
          <w:szCs w:val="21"/>
          <w:highlight w:val="none"/>
        </w:rPr>
      </w:pPr>
      <w:r>
        <w:rPr>
          <w:rFonts w:hint="eastAsia" w:ascii="宋体" w:hAnsi="宋体" w:cs="宋体"/>
          <w:szCs w:val="21"/>
          <w:highlight w:val="none"/>
        </w:rPr>
        <w:t xml:space="preserve">2.各项成本费用由投标供应商自行计算填列。</w:t>
      </w:r>
      <w:r>
        <w:rPr>
          <w:rFonts w:ascii="宋体" w:hAnsi="宋体" w:cs="宋体"/>
          <w:szCs w:val="21"/>
          <w:highlight w:val="none"/>
        </w:rPr>
      </w:r>
      <w:r/>
    </w:p>
    <w:p>
      <w:pPr>
        <w:pStyle w:val="966"/>
        <w:ind w:firstLine="210"/>
        <w:rPr>
          <w:rFonts w:ascii="宋体" w:hAnsi="宋体" w:cs="宋体"/>
          <w:szCs w:val="21"/>
          <w:highlight w:val="none"/>
        </w:rPr>
      </w:pPr>
      <w:r>
        <w:rPr>
          <w:rFonts w:hint="eastAsia" w:ascii="宋体" w:hAnsi="宋体" w:cs="宋体"/>
          <w:szCs w:val="21"/>
          <w:highlight w:val="none"/>
        </w:rPr>
        <w:t xml:space="preserve">3.“报价明细表”中的“报价总计”数应当等于“首次响应报价表”中“响应报价”数。</w:t>
      </w:r>
      <w:r>
        <w:rPr>
          <w:rFonts w:ascii="宋体" w:hAnsi="宋体" w:cs="宋体"/>
          <w:szCs w:val="21"/>
          <w:highlight w:val="none"/>
        </w:rPr>
      </w:r>
      <w:r/>
    </w:p>
    <w:p>
      <w:pPr>
        <w:pStyle w:val="966"/>
        <w:rPr>
          <w:rFonts w:ascii="宋体" w:hAnsi="宋体" w:cs="宋体"/>
          <w:szCs w:val="21"/>
          <w:highlight w:val="none"/>
        </w:rPr>
      </w:pPr>
      <w:r>
        <w:rPr>
          <w:rFonts w:ascii="宋体" w:hAnsi="宋体" w:cs="宋体"/>
          <w:szCs w:val="21"/>
          <w:highlight w:val="none"/>
        </w:rPr>
      </w:r>
      <w:r/>
    </w:p>
    <w:p>
      <w:pPr>
        <w:pStyle w:val="966"/>
        <w:ind w:left="420"/>
        <w:rPr>
          <w:rFonts w:ascii="宋体" w:hAnsi="宋体" w:cs="宋体"/>
          <w:szCs w:val="21"/>
          <w:highlight w:val="none"/>
        </w:rPr>
      </w:pPr>
      <w:r>
        <w:rPr>
          <w:rFonts w:ascii="宋体" w:hAnsi="宋体" w:cs="宋体"/>
          <w:szCs w:val="21"/>
          <w:highlight w:val="none"/>
        </w:rPr>
      </w:r>
      <w:r/>
    </w:p>
    <w:p>
      <w:pPr>
        <w:pStyle w:val="1077"/>
        <w:rPr>
          <w:rFonts w:hAnsi="宋体" w:eastAsia="宋体"/>
          <w:sz w:val="21"/>
          <w:highlight w:val="none"/>
        </w:rPr>
      </w:pPr>
      <w:r>
        <w:rPr>
          <w:rFonts w:hAnsi="宋体" w:eastAsia="宋体"/>
          <w:sz w:val="21"/>
          <w:highlight w:val="none"/>
        </w:rPr>
      </w:r>
      <w:r/>
    </w:p>
    <w:p>
      <w:pPr>
        <w:pStyle w:val="966"/>
        <w:ind w:firstLine="420"/>
        <w:spacing w:line="360" w:lineRule="auto"/>
        <w:rPr>
          <w:rStyle w:val="979"/>
          <w:rFonts w:ascii="宋体" w:hAnsi="宋体" w:eastAsia="宋体"/>
          <w:b w:val="0"/>
          <w:sz w:val="21"/>
          <w:szCs w:val="21"/>
          <w:highlight w:val="none"/>
        </w:rPr>
      </w:pPr>
      <w:r>
        <w:rPr>
          <w:rStyle w:val="979"/>
          <w:rFonts w:ascii="宋体" w:hAnsi="宋体" w:eastAsia="宋体"/>
          <w:b w:val="0"/>
          <w:sz w:val="21"/>
          <w:szCs w:val="21"/>
          <w:highlight w:val="none"/>
        </w:rPr>
      </w:r>
      <w:r/>
    </w:p>
    <w:p>
      <w:pPr>
        <w:pStyle w:val="966"/>
        <w:ind w:firstLine="420"/>
        <w:spacing w:line="360" w:lineRule="auto"/>
        <w:rPr>
          <w:rStyle w:val="979"/>
          <w:rFonts w:ascii="宋体" w:hAnsi="宋体" w:eastAsia="宋体"/>
          <w:b w:val="0"/>
          <w:sz w:val="21"/>
          <w:szCs w:val="21"/>
          <w:highlight w:val="none"/>
        </w:rPr>
      </w:pPr>
      <w:r>
        <w:rPr>
          <w:rStyle w:val="979"/>
          <w:rFonts w:ascii="宋体" w:hAnsi="宋体" w:eastAsia="宋体"/>
          <w:b w:val="0"/>
          <w:sz w:val="21"/>
          <w:szCs w:val="21"/>
          <w:highlight w:val="none"/>
        </w:rPr>
      </w:r>
      <w:r/>
    </w:p>
    <w:p>
      <w:pPr>
        <w:pStyle w:val="966"/>
        <w:ind w:firstLine="420"/>
        <w:spacing w:line="360" w:lineRule="auto"/>
        <w:rPr>
          <w:rStyle w:val="979"/>
          <w:rFonts w:ascii="宋体" w:hAnsi="宋体" w:eastAsia="宋体"/>
          <w:b w:val="0"/>
          <w:sz w:val="21"/>
          <w:szCs w:val="21"/>
          <w:highlight w:val="none"/>
        </w:rPr>
      </w:pPr>
      <w:r>
        <w:rPr>
          <w:rStyle w:val="979"/>
          <w:rFonts w:ascii="宋体" w:hAnsi="宋体" w:eastAsia="宋体"/>
          <w:b w:val="0"/>
          <w:sz w:val="21"/>
          <w:szCs w:val="21"/>
          <w:highlight w:val="none"/>
        </w:rPr>
      </w:r>
      <w:r/>
    </w:p>
    <w:p>
      <w:pPr>
        <w:pStyle w:val="1019"/>
        <w:jc w:val="both"/>
        <w:rPr>
          <w:b/>
          <w:bCs/>
          <w:sz w:val="21"/>
          <w:szCs w:val="21"/>
          <w:highlight w:val="none"/>
        </w:rPr>
      </w:pPr>
      <w:r/>
      <w:bookmarkStart w:id="168" w:name="_Toc26371"/>
      <w:r/>
      <w:bookmarkStart w:id="169" w:name="_Toc7712"/>
      <w:r/>
      <w:bookmarkStart w:id="170" w:name="_Toc12269"/>
      <w:r>
        <w:rPr>
          <w:rFonts w:hint="eastAsia"/>
          <w:b/>
          <w:bCs/>
          <w:sz w:val="21"/>
          <w:szCs w:val="21"/>
          <w:highlight w:val="none"/>
        </w:rPr>
        <w:t xml:space="preserve">附件</w:t>
      </w:r>
      <w:r>
        <w:rPr>
          <w:b/>
          <w:bCs/>
          <w:sz w:val="21"/>
          <w:szCs w:val="21"/>
          <w:highlight w:val="none"/>
        </w:rPr>
        <w:t xml:space="preserve">1</w:t>
      </w:r>
      <w:r>
        <w:rPr>
          <w:rFonts w:hint="eastAsia"/>
          <w:b/>
          <w:bCs/>
          <w:sz w:val="21"/>
          <w:szCs w:val="21"/>
          <w:highlight w:val="none"/>
        </w:rPr>
        <w:t xml:space="preserve">1：</w:t>
      </w:r>
      <w:bookmarkEnd w:id="168"/>
      <w:r/>
      <w:bookmarkEnd w:id="169"/>
      <w:r/>
      <w:bookmarkEnd w:id="170"/>
      <w:r>
        <w:rPr>
          <w:b/>
          <w:bCs/>
          <w:sz w:val="21"/>
          <w:szCs w:val="21"/>
          <w:highlight w:val="none"/>
        </w:rPr>
      </w:r>
      <w:r/>
    </w:p>
    <w:p>
      <w:pPr>
        <w:pStyle w:val="966"/>
        <w:ind w:firstLine="420"/>
        <w:spacing w:line="360" w:lineRule="auto"/>
        <w:rPr>
          <w:rFonts w:ascii="宋体" w:hAnsi="宋体"/>
          <w:szCs w:val="21"/>
          <w:highlight w:val="none"/>
        </w:rPr>
      </w:pPr>
      <w:r/>
      <w:bookmarkEnd w:id="166"/>
      <w:r/>
      <w:bookmarkEnd w:id="167"/>
      <w:r>
        <w:rPr>
          <w:rFonts w:ascii="宋体" w:hAnsi="宋体"/>
          <w:szCs w:val="21"/>
          <w:highlight w:val="none"/>
        </w:rPr>
      </w:r>
      <w:r/>
    </w:p>
    <w:p>
      <w:pPr>
        <w:pStyle w:val="968"/>
        <w:ind w:firstLine="482"/>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服务及商务响应偏离表</w:t>
      </w:r>
      <w:r>
        <w:rPr>
          <w:rFonts w:ascii="宋体" w:hAnsi="宋体" w:eastAsia="宋体" w:cs="宋体"/>
          <w:bCs/>
          <w:sz w:val="24"/>
          <w:szCs w:val="21"/>
          <w:highlight w:val="none"/>
        </w:rPr>
      </w:r>
      <w:r/>
    </w:p>
    <w:p>
      <w:pPr>
        <w:pStyle w:val="968"/>
        <w:ind w:firstLine="482"/>
        <w:spacing w:before="0" w:after="0" w:line="360" w:lineRule="auto"/>
        <w:rPr>
          <w:rFonts w:ascii="宋体" w:hAnsi="宋体" w:eastAsia="宋体" w:cs="宋体"/>
          <w:bCs/>
          <w:sz w:val="24"/>
          <w:szCs w:val="21"/>
          <w:highlight w:val="none"/>
        </w:rPr>
      </w:pPr>
      <w:r>
        <w:rPr>
          <w:rFonts w:ascii="宋体" w:hAnsi="宋体" w:eastAsia="宋体" w:cs="宋体"/>
          <w:bCs/>
          <w:sz w:val="24"/>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966"/>
              <w:ind w:firstLine="420"/>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658" w:type="dxa"/>
            <w:vAlign w:val="center"/>
            <w:textDirection w:val="lrTb"/>
            <w:noWrap w:val="false"/>
          </w:tcPr>
          <w:p>
            <w:pPr>
              <w:pStyle w:val="966"/>
              <w:ind w:firstLine="630"/>
              <w:spacing w:line="360" w:lineRule="auto"/>
              <w:rPr>
                <w:rFonts w:ascii="宋体" w:hAnsi="宋体"/>
                <w:szCs w:val="21"/>
                <w:highlight w:val="none"/>
              </w:rPr>
            </w:pPr>
            <w:r>
              <w:rPr>
                <w:rFonts w:hint="eastAsia" w:ascii="宋体" w:hAnsi="宋体"/>
                <w:szCs w:val="21"/>
                <w:highlight w:val="none"/>
              </w:rPr>
              <w:t xml:space="preserve">项目需求</w:t>
            </w:r>
            <w:r>
              <w:rPr>
                <w:rFonts w:ascii="宋体" w:hAnsi="宋体"/>
                <w:szCs w:val="21"/>
                <w:highlight w:val="none"/>
              </w:rPr>
            </w:r>
            <w:r/>
          </w:p>
        </w:tc>
        <w:tc>
          <w:tcPr>
            <w:tcW w:w="2759" w:type="dxa"/>
            <w:vAlign w:val="center"/>
            <w:textDirection w:val="lrTb"/>
            <w:noWrap w:val="false"/>
          </w:tcPr>
          <w:p>
            <w:pPr>
              <w:pStyle w:val="966"/>
              <w:ind w:firstLine="420"/>
              <w:spacing w:line="360" w:lineRule="auto"/>
              <w:rPr>
                <w:rFonts w:ascii="宋体" w:hAnsi="宋体"/>
                <w:szCs w:val="21"/>
                <w:highlight w:val="none"/>
              </w:rPr>
            </w:pPr>
            <w:r>
              <w:rPr>
                <w:rFonts w:hint="eastAsia" w:ascii="宋体" w:hAnsi="宋体"/>
                <w:szCs w:val="21"/>
                <w:highlight w:val="none"/>
              </w:rPr>
              <w:t xml:space="preserve">响应情况</w:t>
            </w:r>
            <w:r>
              <w:rPr>
                <w:rFonts w:ascii="宋体" w:hAnsi="宋体"/>
                <w:szCs w:val="21"/>
                <w:highlight w:val="none"/>
              </w:rPr>
            </w:r>
            <w:r/>
          </w:p>
        </w:tc>
        <w:tc>
          <w:tcPr>
            <w:tcW w:w="2067" w:type="dxa"/>
            <w:vAlign w:val="center"/>
            <w:textDirection w:val="lrTb"/>
            <w:noWrap w:val="false"/>
          </w:tcPr>
          <w:p>
            <w:pPr>
              <w:pStyle w:val="966"/>
              <w:ind w:firstLine="420"/>
              <w:spacing w:line="360" w:lineRule="auto"/>
              <w:rPr>
                <w:rFonts w:ascii="宋体" w:hAnsi="宋体"/>
                <w:szCs w:val="21"/>
                <w:highlight w:val="none"/>
              </w:rPr>
            </w:pPr>
            <w:r>
              <w:rPr>
                <w:rFonts w:hint="eastAsia" w:ascii="宋体" w:hAnsi="宋体"/>
                <w:szCs w:val="21"/>
                <w:highlight w:val="none"/>
              </w:rPr>
              <w:t xml:space="preserve">偏离说明</w:t>
            </w: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r>
        <w:trPr>
          <w:trHeight w:val="599"/>
        </w:trPr>
        <w:tc>
          <w:tcPr>
            <w:tcW w:w="113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658"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759"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c>
          <w:tcPr>
            <w:tcW w:w="2067" w:type="dxa"/>
            <w:vAlign w:val="center"/>
            <w:textDirection w:val="lrTb"/>
            <w:noWrap w:val="false"/>
          </w:tcPr>
          <w:p>
            <w:pPr>
              <w:pStyle w:val="966"/>
              <w:ind w:firstLine="420"/>
              <w:jc w:val="center"/>
              <w:spacing w:line="360" w:lineRule="auto"/>
              <w:tabs>
                <w:tab w:val="left" w:pos="6300" w:leader="none"/>
              </w:tabs>
              <w:rPr>
                <w:rFonts w:ascii="宋体" w:hAnsi="宋体"/>
                <w:szCs w:val="21"/>
                <w:highlight w:val="none"/>
              </w:rPr>
            </w:pPr>
            <w:r>
              <w:rPr>
                <w:rFonts w:ascii="宋体" w:hAnsi="宋体"/>
                <w:szCs w:val="21"/>
                <w:highlight w:val="none"/>
              </w:rPr>
            </w:r>
            <w:r/>
          </w:p>
        </w:tc>
      </w:tr>
    </w:tbl>
    <w:p>
      <w:pPr>
        <w:pStyle w:val="966"/>
        <w:ind w:firstLine="420"/>
        <w:spacing w:line="360" w:lineRule="auto"/>
        <w:tabs>
          <w:tab w:val="left" w:pos="6300" w:leader="none"/>
        </w:tabs>
        <w:rPr>
          <w:rFonts w:ascii="宋体" w:hAnsi="宋体"/>
          <w:szCs w:val="21"/>
          <w:highlight w:val="none"/>
        </w:rPr>
      </w:pPr>
      <w:r>
        <w:rPr>
          <w:rFonts w:hint="eastAsia" w:ascii="宋体" w:hAnsi="宋体"/>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rPr>
          <w:rFonts w:ascii="宋体" w:hAnsi="宋体"/>
          <w:szCs w:val="21"/>
          <w:highlight w:val="none"/>
        </w:rPr>
      </w:r>
      <w:r/>
    </w:p>
    <w:p>
      <w:pPr>
        <w:pStyle w:val="966"/>
        <w:ind w:firstLine="420"/>
        <w:spacing w:line="360" w:lineRule="auto"/>
        <w:tabs>
          <w:tab w:val="left" w:pos="6300" w:leader="none"/>
        </w:tabs>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该表必须按照竞争性磋商要求逐条如实填写，根据响应情况在“偏离说明”项填写正偏离或负偏离及原因，完全符合的填写“无偏离”；</w:t>
      </w:r>
      <w:r>
        <w:rPr>
          <w:rFonts w:ascii="宋体" w:hAnsi="宋体"/>
          <w:szCs w:val="21"/>
          <w:highlight w:val="none"/>
        </w:rPr>
      </w:r>
      <w:r/>
    </w:p>
    <w:p>
      <w:pPr>
        <w:pStyle w:val="966"/>
        <w:ind w:firstLine="420"/>
        <w:spacing w:line="360" w:lineRule="auto"/>
        <w:tabs>
          <w:tab w:val="left" w:pos="6300" w:leader="none"/>
        </w:tabs>
        <w:rPr>
          <w:rFonts w:ascii="宋体" w:hAnsi="宋体"/>
          <w:szCs w:val="21"/>
          <w:highlight w:val="none"/>
        </w:rPr>
      </w:pPr>
      <w:r>
        <w:rPr>
          <w:rFonts w:hint="eastAsia" w:ascii="宋体" w:hAnsi="宋体"/>
          <w:szCs w:val="21"/>
          <w:highlight w:val="none"/>
          <w:lang w:eastAsia="zh-CN"/>
        </w:rPr>
        <w:t xml:space="preserve">3.</w:t>
      </w:r>
      <w:r>
        <w:rPr>
          <w:rFonts w:hint="eastAsia" w:ascii="宋体" w:hAnsi="宋体"/>
          <w:szCs w:val="21"/>
          <w:highlight w:val="none"/>
        </w:rPr>
        <w:t xml:space="preserve">该表可扩展，并逐页签字或盖章；</w:t>
      </w:r>
      <w:r>
        <w:rPr>
          <w:rFonts w:ascii="宋体" w:hAnsi="宋体"/>
          <w:szCs w:val="21"/>
          <w:highlight w:val="none"/>
        </w:rPr>
      </w:r>
      <w:r/>
    </w:p>
    <w:p>
      <w:pPr>
        <w:pStyle w:val="966"/>
        <w:ind w:firstLine="420"/>
        <w:spacing w:line="360" w:lineRule="auto"/>
        <w:tabs>
          <w:tab w:val="left" w:pos="6300" w:leader="none"/>
        </w:tabs>
        <w:rPr>
          <w:rFonts w:ascii="宋体" w:hAnsi="宋体"/>
          <w:szCs w:val="21"/>
          <w:highlight w:val="none"/>
        </w:rPr>
      </w:pPr>
      <w:r>
        <w:rPr>
          <w:rFonts w:hint="eastAsia" w:ascii="宋体" w:hAnsi="宋体"/>
          <w:szCs w:val="21"/>
          <w:highlight w:val="none"/>
          <w:lang w:eastAsia="zh-CN"/>
        </w:rPr>
        <w:t xml:space="preserve">4.</w:t>
      </w:r>
      <w:r>
        <w:rPr>
          <w:rFonts w:hint="eastAsia" w:ascii="宋体" w:hAnsi="宋体"/>
          <w:szCs w:val="21"/>
          <w:highlight w:val="none"/>
        </w:rPr>
        <w:t xml:space="preserve">可附相关技术支撑材料。（格式自定）</w:t>
      </w:r>
      <w:r>
        <w:rPr>
          <w:rFonts w:ascii="宋体" w:hAnsi="宋体"/>
          <w:szCs w:val="21"/>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966"/>
        <w:ind w:firstLine="422"/>
        <w:spacing w:line="360" w:lineRule="auto"/>
        <w:rPr>
          <w:rFonts w:ascii="宋体" w:hAnsi="宋体"/>
          <w:b/>
          <w:szCs w:val="21"/>
          <w:highlight w:val="none"/>
        </w:rPr>
      </w:pPr>
      <w:r>
        <w:rPr>
          <w:rFonts w:ascii="宋体" w:hAnsi="宋体"/>
          <w:b/>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1019"/>
        <w:jc w:val="both"/>
        <w:rPr>
          <w:b/>
          <w:bCs/>
          <w:sz w:val="21"/>
          <w:szCs w:val="21"/>
          <w:highlight w:val="none"/>
        </w:rPr>
      </w:pPr>
      <w:r>
        <w:rPr>
          <w:szCs w:val="21"/>
          <w:highlight w:val="none"/>
        </w:rPr>
        <w:br w:type="page" w:clear="all"/>
      </w:r>
      <w:r>
        <w:rPr>
          <w:rFonts w:hint="eastAsia"/>
          <w:b/>
          <w:bCs/>
          <w:sz w:val="21"/>
          <w:szCs w:val="21"/>
          <w:highlight w:val="none"/>
        </w:rPr>
        <w:t xml:space="preserve">附件</w:t>
      </w:r>
      <w:r>
        <w:rPr>
          <w:b/>
          <w:bCs/>
          <w:sz w:val="21"/>
          <w:szCs w:val="21"/>
          <w:highlight w:val="none"/>
        </w:rPr>
        <w:t xml:space="preserve">1</w:t>
      </w:r>
      <w:r>
        <w:rPr>
          <w:rFonts w:hint="eastAsia"/>
          <w:b/>
          <w:bCs/>
          <w:sz w:val="21"/>
          <w:szCs w:val="21"/>
          <w:highlight w:val="none"/>
        </w:rPr>
        <w:t xml:space="preserve">2：</w:t>
      </w:r>
      <w:r>
        <w:rPr>
          <w:b/>
          <w:bCs/>
          <w:sz w:val="21"/>
          <w:szCs w:val="21"/>
          <w:highlight w:val="none"/>
        </w:rPr>
      </w:r>
      <w:r/>
    </w:p>
    <w:p>
      <w:pPr>
        <w:pStyle w:val="980"/>
        <w:spacing w:line="360" w:lineRule="auto"/>
        <w:rPr>
          <w:rFonts w:ascii="宋体" w:hAnsi="宋体"/>
          <w:szCs w:val="21"/>
          <w:highlight w:val="none"/>
        </w:rPr>
      </w:pPr>
      <w:r>
        <w:rPr>
          <w:rFonts w:ascii="宋体" w:hAnsi="宋体"/>
          <w:szCs w:val="21"/>
          <w:highlight w:val="none"/>
        </w:rPr>
      </w:r>
      <w:r/>
    </w:p>
    <w:p>
      <w:pPr>
        <w:pStyle w:val="968"/>
        <w:ind w:firstLine="482"/>
        <w:spacing w:before="0" w:after="0"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供应商基本情况表</w:t>
      </w:r>
      <w:r>
        <w:rPr>
          <w:rFonts w:ascii="宋体" w:hAnsi="宋体" w:eastAsia="宋体" w:cs="宋体"/>
          <w:bCs/>
          <w:sz w:val="24"/>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1625"/>
        <w:gridCol w:w="1432"/>
        <w:gridCol w:w="1353"/>
        <w:gridCol w:w="1620"/>
        <w:gridCol w:w="309"/>
        <w:gridCol w:w="1576"/>
      </w:tblGrid>
      <w:tr>
        <w:trPr>
          <w:trHeight w:val="720"/>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供应商名称</w:t>
            </w:r>
            <w:r>
              <w:rPr>
                <w:rFonts w:ascii="宋体" w:hAnsi="宋体"/>
                <w:bCs/>
                <w:szCs w:val="21"/>
                <w:highlight w:val="none"/>
              </w:rPr>
            </w:r>
            <w:r/>
          </w:p>
        </w:tc>
        <w:tc>
          <w:tcPr>
            <w:gridSpan w:val="6"/>
            <w:tcW w:w="7915" w:type="dxa"/>
            <w:vAlign w:val="center"/>
            <w:textDirection w:val="lrTb"/>
            <w:noWrap w:val="false"/>
          </w:tcPr>
          <w:p>
            <w:pPr>
              <w:pStyle w:val="966"/>
              <w:ind w:firstLine="420"/>
              <w:spacing w:line="360" w:lineRule="auto"/>
              <w:rPr>
                <w:rFonts w:ascii="宋体" w:hAnsi="宋体"/>
                <w:szCs w:val="21"/>
                <w:highlight w:val="none"/>
              </w:rPr>
            </w:pPr>
            <w:r>
              <w:rPr>
                <w:rFonts w:ascii="宋体" w:hAnsi="宋体"/>
                <w:szCs w:val="21"/>
                <w:highlight w:val="none"/>
              </w:rPr>
            </w:r>
            <w:r/>
          </w:p>
        </w:tc>
      </w:tr>
      <w:tr>
        <w:trPr>
          <w:trHeight w:val="614"/>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法定代表人</w:t>
            </w:r>
            <w:r>
              <w:rPr>
                <w:rFonts w:ascii="宋体" w:hAnsi="宋体"/>
                <w:bCs/>
                <w:szCs w:val="21"/>
                <w:highlight w:val="none"/>
              </w:rPr>
            </w:r>
            <w:r/>
          </w:p>
        </w:tc>
        <w:tc>
          <w:tcPr>
            <w:tcW w:w="1625" w:type="dxa"/>
            <w:vAlign w:val="center"/>
            <w:textDirection w:val="lrTb"/>
            <w:noWrap w:val="false"/>
          </w:tcPr>
          <w:p>
            <w:pPr>
              <w:pStyle w:val="966"/>
              <w:ind w:firstLine="420"/>
              <w:jc w:val="center"/>
              <w:spacing w:line="360" w:lineRule="auto"/>
              <w:rPr>
                <w:rFonts w:ascii="宋体" w:hAnsi="宋体"/>
                <w:bCs/>
                <w:szCs w:val="21"/>
                <w:highlight w:val="none"/>
              </w:rPr>
            </w:pPr>
            <w:r>
              <w:rPr>
                <w:rFonts w:ascii="宋体" w:hAnsi="宋体"/>
                <w:bCs/>
                <w:szCs w:val="21"/>
                <w:highlight w:val="none"/>
              </w:rPr>
            </w:r>
            <w:r/>
          </w:p>
        </w:tc>
        <w:tc>
          <w:tcPr>
            <w:tcW w:w="1432"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授权代表人</w:t>
            </w:r>
            <w:r>
              <w:rPr>
                <w:rFonts w:ascii="宋体" w:hAnsi="宋体"/>
                <w:bCs/>
                <w:szCs w:val="21"/>
                <w:highlight w:val="none"/>
              </w:rPr>
            </w:r>
            <w:r/>
          </w:p>
        </w:tc>
        <w:tc>
          <w:tcPr>
            <w:tcW w:w="1353" w:type="dxa"/>
            <w:vAlign w:val="center"/>
            <w:textDirection w:val="lrTb"/>
            <w:noWrap w:val="false"/>
          </w:tcPr>
          <w:p>
            <w:pPr>
              <w:pStyle w:val="966"/>
              <w:ind w:firstLine="420"/>
              <w:jc w:val="center"/>
              <w:spacing w:line="360" w:lineRule="auto"/>
              <w:rPr>
                <w:rFonts w:ascii="宋体" w:hAnsi="宋体"/>
                <w:bCs/>
                <w:szCs w:val="21"/>
                <w:highlight w:val="none"/>
              </w:rPr>
            </w:pPr>
            <w:r>
              <w:rPr>
                <w:rFonts w:ascii="宋体" w:hAnsi="宋体"/>
                <w:bCs/>
                <w:szCs w:val="21"/>
                <w:highlight w:val="none"/>
              </w:rPr>
            </w:r>
            <w:r/>
          </w:p>
        </w:tc>
        <w:tc>
          <w:tcPr>
            <w:tcW w:w="1620"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营业（经营）执照号码</w:t>
            </w:r>
            <w:r>
              <w:rPr>
                <w:rFonts w:ascii="宋体" w:hAnsi="宋体"/>
                <w:bCs/>
                <w:szCs w:val="21"/>
                <w:highlight w:val="none"/>
              </w:rPr>
            </w:r>
            <w:r/>
          </w:p>
        </w:tc>
        <w:tc>
          <w:tcPr>
            <w:gridSpan w:val="2"/>
            <w:tcW w:w="1885" w:type="dxa"/>
            <w:vAlign w:val="center"/>
            <w:textDirection w:val="lrTb"/>
            <w:noWrap w:val="false"/>
          </w:tcPr>
          <w:p>
            <w:pPr>
              <w:pStyle w:val="966"/>
              <w:ind w:firstLine="420"/>
              <w:spacing w:line="360" w:lineRule="auto"/>
              <w:rPr>
                <w:rFonts w:ascii="宋体" w:hAnsi="宋体"/>
                <w:bCs/>
                <w:szCs w:val="21"/>
                <w:highlight w:val="none"/>
              </w:rPr>
            </w:pPr>
            <w:r>
              <w:rPr>
                <w:rFonts w:ascii="宋体" w:hAnsi="宋体"/>
                <w:bCs/>
                <w:szCs w:val="21"/>
                <w:highlight w:val="none"/>
              </w:rPr>
            </w:r>
            <w:r/>
          </w:p>
        </w:tc>
      </w:tr>
      <w:tr>
        <w:trPr>
          <w:trHeight w:val="777"/>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职工人数</w:t>
            </w:r>
            <w:r>
              <w:rPr>
                <w:rFonts w:ascii="宋体" w:hAnsi="宋体"/>
                <w:bCs/>
                <w:szCs w:val="21"/>
                <w:highlight w:val="none"/>
              </w:rPr>
            </w:r>
            <w:r/>
          </w:p>
        </w:tc>
        <w:tc>
          <w:tcPr>
            <w:tcW w:w="1625" w:type="dxa"/>
            <w:vAlign w:val="center"/>
            <w:textDirection w:val="lrTb"/>
            <w:noWrap w:val="false"/>
          </w:tcPr>
          <w:p>
            <w:pPr>
              <w:pStyle w:val="966"/>
              <w:ind w:firstLine="420"/>
              <w:jc w:val="center"/>
              <w:spacing w:line="360" w:lineRule="auto"/>
              <w:rPr>
                <w:rFonts w:ascii="宋体" w:hAnsi="宋体"/>
                <w:bCs/>
                <w:szCs w:val="21"/>
                <w:highlight w:val="none"/>
              </w:rPr>
            </w:pPr>
            <w:r>
              <w:rPr>
                <w:rFonts w:ascii="宋体" w:hAnsi="宋体"/>
                <w:bCs/>
                <w:szCs w:val="21"/>
                <w:highlight w:val="none"/>
              </w:rPr>
            </w:r>
            <w:r/>
          </w:p>
        </w:tc>
        <w:tc>
          <w:tcPr>
            <w:tcW w:w="1432"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注册时间</w:t>
            </w:r>
            <w:r>
              <w:rPr>
                <w:rFonts w:ascii="宋体" w:hAnsi="宋体"/>
                <w:bCs/>
                <w:szCs w:val="21"/>
                <w:highlight w:val="none"/>
              </w:rPr>
            </w:r>
            <w:r/>
          </w:p>
        </w:tc>
        <w:tc>
          <w:tcPr>
            <w:tcW w:w="1353" w:type="dxa"/>
            <w:vAlign w:val="center"/>
            <w:textDirection w:val="lrTb"/>
            <w:noWrap w:val="false"/>
          </w:tcPr>
          <w:p>
            <w:pPr>
              <w:pStyle w:val="966"/>
              <w:ind w:firstLine="420"/>
              <w:jc w:val="center"/>
              <w:spacing w:line="360" w:lineRule="auto"/>
              <w:rPr>
                <w:rFonts w:ascii="宋体" w:hAnsi="宋体"/>
                <w:bCs/>
                <w:szCs w:val="21"/>
                <w:highlight w:val="none"/>
              </w:rPr>
            </w:pPr>
            <w:r>
              <w:rPr>
                <w:rFonts w:ascii="宋体" w:hAnsi="宋体"/>
                <w:bCs/>
                <w:szCs w:val="21"/>
                <w:highlight w:val="none"/>
              </w:rPr>
            </w:r>
            <w:r/>
          </w:p>
        </w:tc>
        <w:tc>
          <w:tcPr>
            <w:tcW w:w="1620"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注册资金</w:t>
            </w:r>
            <w:r>
              <w:rPr>
                <w:rFonts w:ascii="宋体" w:hAnsi="宋体"/>
                <w:bCs/>
                <w:szCs w:val="21"/>
                <w:highlight w:val="none"/>
              </w:rPr>
            </w:r>
            <w:r/>
          </w:p>
        </w:tc>
        <w:tc>
          <w:tcPr>
            <w:gridSpan w:val="2"/>
            <w:tcW w:w="1885" w:type="dxa"/>
            <w:vAlign w:val="center"/>
            <w:textDirection w:val="lrTb"/>
            <w:noWrap w:val="false"/>
          </w:tcPr>
          <w:p>
            <w:pPr>
              <w:pStyle w:val="966"/>
              <w:ind w:firstLine="420"/>
              <w:spacing w:line="360" w:lineRule="auto"/>
              <w:rPr>
                <w:rFonts w:ascii="宋体" w:hAnsi="宋体"/>
                <w:bCs/>
                <w:szCs w:val="21"/>
                <w:highlight w:val="none"/>
              </w:rPr>
            </w:pPr>
            <w:r>
              <w:rPr>
                <w:rFonts w:hint="eastAsia" w:ascii="宋体" w:hAnsi="宋体"/>
                <w:bCs/>
                <w:szCs w:val="21"/>
                <w:highlight w:val="none"/>
              </w:rPr>
              <w:t xml:space="preserve">万元</w:t>
            </w:r>
            <w:r>
              <w:rPr>
                <w:rFonts w:ascii="宋体" w:hAnsi="宋体"/>
                <w:bCs/>
                <w:szCs w:val="21"/>
                <w:highlight w:val="none"/>
              </w:rPr>
            </w:r>
            <w:r/>
          </w:p>
        </w:tc>
      </w:tr>
      <w:tr>
        <w:trPr>
          <w:trHeight w:val="90"/>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地   址</w:t>
            </w:r>
            <w:r>
              <w:rPr>
                <w:rFonts w:ascii="宋体" w:hAnsi="宋体"/>
                <w:bCs/>
                <w:szCs w:val="21"/>
                <w:highlight w:val="none"/>
              </w:rPr>
            </w:r>
            <w:r/>
          </w:p>
        </w:tc>
        <w:tc>
          <w:tcPr>
            <w:gridSpan w:val="6"/>
            <w:tcW w:w="7915" w:type="dxa"/>
            <w:vAlign w:val="center"/>
            <w:textDirection w:val="lrTb"/>
            <w:noWrap w:val="false"/>
          </w:tcPr>
          <w:p>
            <w:pPr>
              <w:pStyle w:val="966"/>
              <w:ind w:firstLine="420"/>
              <w:spacing w:line="360" w:lineRule="auto"/>
              <w:rPr>
                <w:rFonts w:ascii="宋体" w:hAnsi="宋体"/>
                <w:bCs/>
                <w:szCs w:val="21"/>
                <w:highlight w:val="none"/>
              </w:rPr>
            </w:pPr>
            <w:r>
              <w:rPr>
                <w:rFonts w:ascii="宋体" w:hAnsi="宋体"/>
                <w:bCs/>
                <w:szCs w:val="21"/>
                <w:highlight w:val="none"/>
              </w:rPr>
            </w:r>
            <w:r/>
          </w:p>
        </w:tc>
      </w:tr>
      <w:tr>
        <w:trPr>
          <w:cantSplit/>
          <w:trHeight w:val="510"/>
        </w:trPr>
        <w:tc>
          <w:tcPr>
            <w:tcW w:w="1364" w:type="dxa"/>
            <w:vAlign w:val="center"/>
            <w:vMerge w:val="restart"/>
            <w:textDirection w:val="lrTb"/>
            <w:noWrap w:val="false"/>
          </w:tcPr>
          <w:p>
            <w:pPr>
              <w:pStyle w:val="966"/>
              <w:spacing w:line="360" w:lineRule="auto"/>
              <w:rPr>
                <w:rFonts w:ascii="宋体" w:hAnsi="宋体"/>
                <w:szCs w:val="21"/>
                <w:highlight w:val="none"/>
              </w:rPr>
            </w:pPr>
            <w:r>
              <w:rPr>
                <w:rFonts w:hint="eastAsia" w:ascii="宋体" w:hAnsi="宋体"/>
                <w:szCs w:val="21"/>
                <w:highlight w:val="none"/>
              </w:rPr>
              <w:t xml:space="preserve">所获资质</w:t>
            </w:r>
            <w:r>
              <w:rPr>
                <w:rFonts w:ascii="宋体" w:hAnsi="宋体"/>
                <w:szCs w:val="21"/>
                <w:highlight w:val="none"/>
              </w:rPr>
            </w:r>
            <w:r/>
          </w:p>
          <w:p>
            <w:pPr>
              <w:pStyle w:val="966"/>
              <w:spacing w:line="360" w:lineRule="auto"/>
              <w:rPr>
                <w:rFonts w:ascii="宋体" w:hAnsi="宋体"/>
                <w:szCs w:val="21"/>
                <w:highlight w:val="none"/>
              </w:rPr>
            </w:pPr>
            <w:r>
              <w:rPr>
                <w:rFonts w:hint="eastAsia" w:ascii="宋体" w:hAnsi="宋体"/>
                <w:szCs w:val="21"/>
                <w:highlight w:val="none"/>
              </w:rPr>
              <w:t xml:space="preserve">或认证</w:t>
            </w:r>
            <w:r>
              <w:rPr>
                <w:rFonts w:ascii="宋体" w:hAnsi="宋体"/>
                <w:szCs w:val="21"/>
                <w:highlight w:val="none"/>
              </w:rPr>
            </w:r>
            <w:r/>
          </w:p>
        </w:tc>
        <w:tc>
          <w:tcPr>
            <w:tcW w:w="1625"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证书或证件名称及等级</w:t>
            </w:r>
            <w:r>
              <w:rPr>
                <w:rFonts w:ascii="宋体" w:hAnsi="宋体"/>
                <w:bCs/>
                <w:szCs w:val="21"/>
                <w:highlight w:val="none"/>
              </w:rPr>
            </w:r>
            <w:r/>
          </w:p>
        </w:tc>
        <w:tc>
          <w:tcPr>
            <w:gridSpan w:val="2"/>
            <w:tcW w:w="2785"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颁发部门</w:t>
            </w:r>
            <w:r>
              <w:rPr>
                <w:rFonts w:ascii="宋体" w:hAnsi="宋体"/>
                <w:bCs/>
                <w:szCs w:val="21"/>
                <w:highlight w:val="none"/>
              </w:rPr>
            </w:r>
            <w:r/>
          </w:p>
        </w:tc>
        <w:tc>
          <w:tcPr>
            <w:gridSpan w:val="2"/>
            <w:tcW w:w="1929"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颁发时间</w:t>
            </w:r>
            <w:r>
              <w:rPr>
                <w:rFonts w:ascii="宋体" w:hAnsi="宋体"/>
                <w:bCs/>
                <w:szCs w:val="21"/>
                <w:highlight w:val="none"/>
              </w:rPr>
            </w:r>
            <w:r/>
          </w:p>
        </w:tc>
        <w:tc>
          <w:tcPr>
            <w:tcW w:w="1576"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有效期</w:t>
            </w:r>
            <w:r>
              <w:rPr>
                <w:rFonts w:ascii="宋体" w:hAnsi="宋体"/>
                <w:bCs/>
                <w:szCs w:val="21"/>
                <w:highlight w:val="none"/>
              </w:rPr>
            </w:r>
            <w:r/>
          </w:p>
        </w:tc>
      </w:tr>
      <w:tr>
        <w:trPr>
          <w:cantSplit/>
          <w:trHeight w:val="641"/>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607"/>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614"/>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623"/>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588"/>
        </w:trPr>
        <w:tc>
          <w:tcPr>
            <w:tcW w:w="1364" w:type="dxa"/>
            <w:vAlign w:val="center"/>
            <w:vMerge w:val="restart"/>
            <w:textDirection w:val="lrTb"/>
            <w:noWrap w:val="false"/>
          </w:tcPr>
          <w:p>
            <w:pPr>
              <w:pStyle w:val="966"/>
              <w:spacing w:line="360" w:lineRule="auto"/>
              <w:rPr>
                <w:rFonts w:ascii="宋体" w:hAnsi="宋体"/>
                <w:szCs w:val="21"/>
                <w:highlight w:val="none"/>
              </w:rPr>
            </w:pPr>
            <w:r>
              <w:rPr>
                <w:rFonts w:hint="eastAsia" w:ascii="宋体" w:hAnsi="宋体"/>
                <w:bCs/>
                <w:szCs w:val="21"/>
                <w:highlight w:val="none"/>
              </w:rPr>
              <w:t xml:space="preserve">所获荣誉</w:t>
            </w:r>
            <w:r>
              <w:rPr>
                <w:rFonts w:ascii="宋体" w:hAnsi="宋体"/>
                <w:szCs w:val="21"/>
                <w:highlight w:val="none"/>
              </w:rPr>
            </w:r>
            <w:r/>
          </w:p>
        </w:tc>
        <w:tc>
          <w:tcPr>
            <w:tcW w:w="1625"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荣誉名称</w:t>
            </w:r>
            <w:r>
              <w:rPr>
                <w:rFonts w:ascii="宋体" w:hAnsi="宋体"/>
                <w:bCs/>
                <w:szCs w:val="21"/>
                <w:highlight w:val="none"/>
              </w:rPr>
            </w:r>
            <w:r/>
          </w:p>
        </w:tc>
        <w:tc>
          <w:tcPr>
            <w:gridSpan w:val="2"/>
            <w:tcW w:w="2785"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颁发部门</w:t>
            </w:r>
            <w:r>
              <w:rPr>
                <w:rFonts w:ascii="宋体" w:hAnsi="宋体"/>
                <w:bCs/>
                <w:szCs w:val="21"/>
                <w:highlight w:val="none"/>
              </w:rPr>
            </w:r>
            <w:r/>
          </w:p>
        </w:tc>
        <w:tc>
          <w:tcPr>
            <w:gridSpan w:val="2"/>
            <w:tcW w:w="1929"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颁发时间</w:t>
            </w:r>
            <w:r>
              <w:rPr>
                <w:rFonts w:ascii="宋体" w:hAnsi="宋体"/>
                <w:bCs/>
                <w:szCs w:val="21"/>
                <w:highlight w:val="none"/>
              </w:rPr>
            </w:r>
            <w:r/>
          </w:p>
        </w:tc>
        <w:tc>
          <w:tcPr>
            <w:tcW w:w="1576" w:type="dxa"/>
            <w:vAlign w:val="center"/>
            <w:textDirection w:val="lrTb"/>
            <w:noWrap w:val="false"/>
          </w:tcPr>
          <w:p>
            <w:pPr>
              <w:pStyle w:val="966"/>
              <w:spacing w:line="360" w:lineRule="auto"/>
              <w:widowControl/>
              <w:rPr>
                <w:rFonts w:ascii="宋体" w:hAnsi="宋体"/>
                <w:bCs/>
                <w:szCs w:val="21"/>
                <w:highlight w:val="none"/>
              </w:rPr>
            </w:pPr>
            <w:r>
              <w:rPr>
                <w:rFonts w:hint="eastAsia" w:ascii="宋体" w:hAnsi="宋体"/>
                <w:bCs/>
                <w:szCs w:val="21"/>
                <w:highlight w:val="none"/>
              </w:rPr>
              <w:t xml:space="preserve">有效期</w:t>
            </w:r>
            <w:r>
              <w:rPr>
                <w:rFonts w:ascii="宋体" w:hAnsi="宋体"/>
                <w:bCs/>
                <w:szCs w:val="21"/>
                <w:highlight w:val="none"/>
              </w:rPr>
            </w:r>
            <w:r/>
          </w:p>
        </w:tc>
      </w:tr>
      <w:tr>
        <w:trPr>
          <w:cantSplit/>
          <w:trHeight w:val="638"/>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Borders>
              <w:bottom w:val="single" w:color="000000" w:sz="4" w:space="0"/>
            </w:tcBorders>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590"/>
        </w:trPr>
        <w:tc>
          <w:tcPr>
            <w:tcBorders>
              <w:right w:val="single" w:color="000000" w:sz="4" w:space="0"/>
            </w:tcBorders>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Borders>
              <w:left w:val="single" w:color="000000" w:sz="4" w:space="0"/>
            </w:tcBorders>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cantSplit/>
          <w:trHeight w:val="612"/>
        </w:trPr>
        <w:tc>
          <w:tcPr>
            <w:tcW w:w="1364" w:type="dxa"/>
            <w:vAlign w:val="center"/>
            <w:vMerge w:val="continue"/>
            <w:textDirection w:val="lrTb"/>
            <w:noWrap w:val="false"/>
          </w:tcPr>
          <w:p>
            <w:pPr>
              <w:pStyle w:val="966"/>
              <w:ind w:firstLine="420"/>
              <w:jc w:val="center"/>
              <w:spacing w:line="360" w:lineRule="auto"/>
              <w:rPr>
                <w:rFonts w:ascii="宋体" w:hAnsi="宋体"/>
                <w:szCs w:val="21"/>
                <w:highlight w:val="none"/>
              </w:rPr>
            </w:pPr>
            <w:r>
              <w:rPr>
                <w:rFonts w:ascii="宋体" w:hAnsi="宋体"/>
                <w:szCs w:val="21"/>
                <w:highlight w:val="none"/>
              </w:rPr>
            </w:r>
            <w:r/>
          </w:p>
        </w:tc>
        <w:tc>
          <w:tcPr>
            <w:tcBorders>
              <w:top w:val="single" w:color="000000" w:sz="4" w:space="0"/>
            </w:tcBorders>
            <w:tcW w:w="162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2785"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gridSpan w:val="2"/>
            <w:tcW w:w="1929"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c>
          <w:tcPr>
            <w:tcW w:w="1576" w:type="dxa"/>
            <w:vAlign w:val="center"/>
            <w:textDirection w:val="lrTb"/>
            <w:noWrap w:val="false"/>
          </w:tcPr>
          <w:p>
            <w:pPr>
              <w:pStyle w:val="966"/>
              <w:ind w:firstLine="420"/>
              <w:spacing w:line="360" w:lineRule="auto"/>
              <w:rPr>
                <w:rFonts w:ascii="宋体" w:hAnsi="宋体"/>
                <w:szCs w:val="21"/>
                <w:highlight w:val="none"/>
                <w:u w:val="single"/>
              </w:rPr>
            </w:pPr>
            <w:r>
              <w:rPr>
                <w:rFonts w:ascii="宋体" w:hAnsi="宋体"/>
                <w:szCs w:val="21"/>
                <w:highlight w:val="none"/>
                <w:u w:val="single"/>
              </w:rPr>
            </w:r>
            <w:r/>
          </w:p>
        </w:tc>
      </w:tr>
      <w:tr>
        <w:trPr>
          <w:trHeight w:val="779"/>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经营范围</w:t>
            </w:r>
            <w:r>
              <w:rPr>
                <w:rFonts w:ascii="宋体" w:hAnsi="宋体"/>
                <w:bCs/>
                <w:szCs w:val="21"/>
                <w:highlight w:val="none"/>
              </w:rPr>
            </w:r>
            <w:r/>
          </w:p>
        </w:tc>
        <w:tc>
          <w:tcPr>
            <w:gridSpan w:val="6"/>
            <w:tcW w:w="7915" w:type="dxa"/>
            <w:vAlign w:val="center"/>
            <w:textDirection w:val="lrTb"/>
            <w:noWrap w:val="false"/>
          </w:tcPr>
          <w:p>
            <w:pPr>
              <w:pStyle w:val="992"/>
              <w:ind w:firstLine="420"/>
              <w:spacing w:line="360" w:lineRule="auto"/>
              <w:tabs>
                <w:tab w:val="left" w:pos="1800" w:leader="none"/>
                <w:tab w:val="left" w:pos="1980" w:leader="none"/>
              </w:tabs>
              <w:rPr>
                <w:rFonts w:ascii="宋体" w:hAnsi="宋体" w:eastAsia="宋体"/>
                <w:sz w:val="21"/>
                <w:szCs w:val="21"/>
                <w:highlight w:val="none"/>
              </w:rPr>
            </w:pPr>
            <w:r>
              <w:rPr>
                <w:rFonts w:ascii="宋体" w:hAnsi="宋体" w:eastAsia="宋体"/>
                <w:sz w:val="21"/>
                <w:szCs w:val="21"/>
                <w:highlight w:val="none"/>
              </w:rPr>
            </w:r>
            <w:r/>
          </w:p>
        </w:tc>
      </w:tr>
      <w:tr>
        <w:trPr>
          <w:trHeight w:val="632"/>
        </w:trPr>
        <w:tc>
          <w:tcPr>
            <w:tcW w:w="1364" w:type="dxa"/>
            <w:vAlign w:val="center"/>
            <w:textDirection w:val="lrTb"/>
            <w:noWrap w:val="false"/>
          </w:tcPr>
          <w:p>
            <w:pPr>
              <w:pStyle w:val="966"/>
              <w:spacing w:line="360" w:lineRule="auto"/>
              <w:rPr>
                <w:rFonts w:ascii="宋体" w:hAnsi="宋体"/>
                <w:bCs/>
                <w:szCs w:val="21"/>
                <w:highlight w:val="none"/>
              </w:rPr>
            </w:pPr>
            <w:r>
              <w:rPr>
                <w:rFonts w:hint="eastAsia" w:ascii="宋体" w:hAnsi="宋体"/>
                <w:bCs/>
                <w:szCs w:val="21"/>
                <w:highlight w:val="none"/>
              </w:rPr>
              <w:t xml:space="preserve">其他</w:t>
            </w:r>
            <w:r>
              <w:rPr>
                <w:rFonts w:ascii="宋体" w:hAnsi="宋体"/>
                <w:bCs/>
                <w:szCs w:val="21"/>
                <w:highlight w:val="none"/>
              </w:rPr>
            </w:r>
            <w:r/>
          </w:p>
        </w:tc>
        <w:tc>
          <w:tcPr>
            <w:gridSpan w:val="6"/>
            <w:tcW w:w="7915" w:type="dxa"/>
            <w:vAlign w:val="center"/>
            <w:textDirection w:val="lrTb"/>
            <w:noWrap w:val="false"/>
          </w:tcPr>
          <w:p>
            <w:pPr>
              <w:pStyle w:val="966"/>
              <w:ind w:firstLine="420"/>
              <w:spacing w:line="360" w:lineRule="auto"/>
              <w:rPr>
                <w:rFonts w:ascii="宋体" w:hAnsi="宋体"/>
                <w:bCs/>
                <w:szCs w:val="21"/>
                <w:highlight w:val="none"/>
              </w:rPr>
            </w:pPr>
            <w:r>
              <w:rPr>
                <w:rFonts w:ascii="宋体" w:hAnsi="宋体"/>
                <w:bCs/>
                <w:szCs w:val="21"/>
                <w:highlight w:val="none"/>
              </w:rPr>
            </w:r>
            <w:r/>
          </w:p>
        </w:tc>
      </w:tr>
    </w:tbl>
    <w:p>
      <w:pPr>
        <w:pStyle w:val="966"/>
        <w:ind w:firstLine="420"/>
        <w:spacing w:line="360" w:lineRule="auto"/>
        <w:rPr>
          <w:rFonts w:ascii="宋体" w:hAnsi="宋体"/>
          <w:szCs w:val="21"/>
          <w:highlight w:val="none"/>
        </w:rPr>
      </w:pPr>
      <w:r>
        <w:rPr>
          <w:rFonts w:hint="eastAsia" w:ascii="宋体" w:hAnsi="宋体"/>
          <w:szCs w:val="21"/>
          <w:highlight w:val="none"/>
        </w:rPr>
        <w:t xml:space="preserve">注：1、表格内容不够，可另附页。</w:t>
      </w:r>
      <w:r>
        <w:rPr>
          <w:rFonts w:ascii="宋体" w:hAnsi="宋体"/>
          <w:szCs w:val="21"/>
          <w:highlight w:val="none"/>
        </w:rPr>
      </w:r>
      <w:r/>
    </w:p>
    <w:p>
      <w:pPr>
        <w:pStyle w:val="966"/>
        <w:ind w:firstLine="420"/>
        <w:spacing w:line="360" w:lineRule="auto"/>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所获认证证书、荣誉资料</w:t>
      </w:r>
      <w:r>
        <w:rPr>
          <w:rFonts w:ascii="SimSun" w:hAnsi="SimSun" w:eastAsia="SimSun" w:cs="SimSun"/>
          <w:color w:val="000000"/>
          <w:sz w:val="21"/>
        </w:rPr>
        <w:t xml:space="preserve">原件的扫描件附后。</w:t>
      </w:r>
      <w:r>
        <w:rPr>
          <w:rFonts w:ascii="宋体" w:hAnsi="宋体"/>
          <w:szCs w:val="21"/>
          <w:highlight w:val="none"/>
        </w:rPr>
      </w:r>
      <w:r/>
    </w:p>
    <w:p>
      <w:pPr>
        <w:pStyle w:val="966"/>
        <w:ind w:firstLine="420"/>
        <w:spacing w:line="360" w:lineRule="auto"/>
        <w:rPr>
          <w:rFonts w:ascii="宋体" w:hAnsi="宋体"/>
          <w:szCs w:val="21"/>
          <w:highlight w:val="none"/>
        </w:rPr>
      </w:pPr>
      <w:r>
        <w:rPr>
          <w:rFonts w:ascii="宋体" w:hAnsi="宋体"/>
          <w:szCs w:val="21"/>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sectPr>
          <w:footerReference w:type="default" r:id="rId13"/>
          <w:footnotePr/>
          <w:endnotePr/>
          <w:type w:val="nextPage"/>
          <w:pgSz w:w="11907" w:h="16840" w:orient="portrait"/>
          <w:pgMar w:top="1134" w:right="1134" w:bottom="1134" w:left="1134" w:header="851" w:footer="851" w:gutter="0"/>
          <w:rtlGutter/>
          <w:cols w:num="1" w:sep="0" w:space="1701" w:equalWidth="1"/>
          <w:docGrid w:linePitch="360"/>
        </w:sectPr>
      </w:pPr>
      <w:r>
        <w:rPr>
          <w:rFonts w:hint="eastAsia" w:ascii="宋体" w:hAnsi="宋体"/>
          <w:bCs/>
          <w:szCs w:val="21"/>
          <w:highlight w:val="none"/>
        </w:rPr>
        <w:t xml:space="preserve">日期：  年  月  日</w:t>
      </w:r>
      <w:r>
        <w:rPr>
          <w:rFonts w:ascii="宋体" w:hAnsi="宋体"/>
          <w:szCs w:val="21"/>
          <w:highlight w:val="none"/>
        </w:rPr>
      </w:r>
      <w:r/>
    </w:p>
    <w:p>
      <w:pPr>
        <w:pStyle w:val="1019"/>
        <w:jc w:val="both"/>
        <w:rPr>
          <w:b/>
          <w:bCs/>
          <w:szCs w:val="21"/>
          <w:highlight w:val="none"/>
        </w:rPr>
      </w:pPr>
      <w:r/>
      <w:bookmarkStart w:id="171" w:name="_Toc26773"/>
      <w:r/>
      <w:bookmarkStart w:id="172" w:name="_Toc8329"/>
      <w:r/>
      <w:bookmarkStart w:id="173" w:name="_Toc25558"/>
      <w:r>
        <w:rPr>
          <w:rFonts w:hint="eastAsia"/>
          <w:b/>
          <w:bCs/>
          <w:sz w:val="21"/>
          <w:szCs w:val="21"/>
          <w:highlight w:val="none"/>
        </w:rPr>
        <w:t xml:space="preserve">附件</w:t>
      </w:r>
      <w:r>
        <w:rPr>
          <w:b/>
          <w:bCs/>
          <w:sz w:val="21"/>
          <w:szCs w:val="21"/>
          <w:highlight w:val="none"/>
        </w:rPr>
        <w:t xml:space="preserve">1</w:t>
      </w:r>
      <w:r>
        <w:rPr>
          <w:rFonts w:hint="eastAsia"/>
          <w:b/>
          <w:bCs/>
          <w:sz w:val="21"/>
          <w:szCs w:val="21"/>
          <w:highlight w:val="none"/>
        </w:rPr>
        <w:t xml:space="preserve">3：</w:t>
      </w:r>
      <w:bookmarkEnd w:id="171"/>
      <w:r/>
      <w:bookmarkEnd w:id="172"/>
      <w:r/>
      <w:bookmarkEnd w:id="173"/>
      <w:r/>
      <w:bookmarkStart w:id="174" w:name="_Toc375032816"/>
      <w:r/>
      <w:bookmarkStart w:id="175" w:name="_Toc373907411"/>
      <w:r>
        <w:rPr>
          <w:b/>
          <w:bCs/>
          <w:szCs w:val="21"/>
          <w:highlight w:val="none"/>
        </w:rPr>
      </w:r>
      <w:r/>
    </w:p>
    <w:p>
      <w:pPr>
        <w:pStyle w:val="966"/>
        <w:ind w:firstLine="2650"/>
        <w:spacing w:line="480" w:lineRule="exact"/>
        <w:rPr>
          <w:rFonts w:ascii="宋体" w:hAnsi="宋体" w:cs="宋体"/>
          <w:b/>
          <w:bCs/>
          <w:sz w:val="24"/>
          <w:szCs w:val="21"/>
          <w:highlight w:val="none"/>
        </w:rPr>
      </w:pPr>
      <w:r>
        <w:rPr>
          <w:rFonts w:hint="eastAsia" w:ascii="宋体" w:hAnsi="宋体" w:cs="宋体"/>
          <w:b/>
          <w:bCs/>
          <w:sz w:val="24"/>
          <w:szCs w:val="21"/>
          <w:highlight w:val="none"/>
        </w:rPr>
        <w:t xml:space="preserve">拟投入本项目的主要人员表</w:t>
      </w:r>
      <w:r>
        <w:rPr>
          <w:rFonts w:ascii="宋体" w:hAnsi="宋体" w:cs="宋体"/>
          <w:b/>
          <w:bCs/>
          <w:sz w:val="24"/>
          <w:szCs w:val="21"/>
          <w:highlight w:val="none"/>
        </w:rPr>
      </w:r>
      <w:r/>
    </w:p>
    <w:p>
      <w:pPr>
        <w:pStyle w:val="1090"/>
        <w:ind w:firstLine="420"/>
        <w:rPr>
          <w:highlight w:val="none"/>
        </w:rPr>
      </w:pP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78"/>
        <w:gridCol w:w="1200"/>
        <w:gridCol w:w="675"/>
        <w:gridCol w:w="885"/>
        <w:gridCol w:w="930"/>
        <w:gridCol w:w="855"/>
        <w:gridCol w:w="1140"/>
        <w:gridCol w:w="1320"/>
        <w:gridCol w:w="720"/>
      </w:tblGrid>
      <w:tr>
        <w:trPr>
          <w:trHeight w:val="976"/>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岗位</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姓名</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性别</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年龄</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专业</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职称</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资格证书</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养老保险</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966"/>
              <w:jc w:val="center"/>
              <w:spacing w:line="480" w:lineRule="exact"/>
              <w:widowControl/>
              <w:rPr>
                <w:rFonts w:ascii="宋体" w:hAnsi="宋体" w:cs="宋体"/>
                <w:szCs w:val="21"/>
                <w:highlight w:val="none"/>
              </w:rPr>
            </w:pPr>
            <w:r>
              <w:rPr>
                <w:rFonts w:ascii="宋体" w:hAnsi="宋体" w:cs="宋体"/>
                <w:szCs w:val="21"/>
                <w:highlight w:val="none"/>
              </w:rPr>
            </w:r>
            <w:r/>
          </w:p>
        </w:tc>
      </w:tr>
    </w:tbl>
    <w:p>
      <w:pPr>
        <w:pStyle w:val="966"/>
        <w:rPr>
          <w:rFonts w:ascii="宋体" w:hAnsi="宋体"/>
          <w:szCs w:val="21"/>
          <w:highlight w:val="none"/>
        </w:rPr>
      </w:pPr>
      <w:r>
        <w:rPr>
          <w:rFonts w:ascii="宋体" w:hAnsi="宋体"/>
          <w:szCs w:val="21"/>
          <w:highlight w:val="none"/>
        </w:rPr>
      </w:r>
      <w:r/>
    </w:p>
    <w:p>
      <w:pPr>
        <w:pStyle w:val="1089"/>
        <w:ind w:firstLine="420"/>
        <w:spacing w:line="360" w:lineRule="auto"/>
        <w:rPr>
          <w:rFonts w:ascii="宋体" w:hAnsi="宋体"/>
          <w:bCs/>
          <w:highlight w:val="none"/>
        </w:rPr>
      </w:pPr>
      <w:r>
        <w:rPr>
          <w:rFonts w:hint="eastAsia" w:ascii="宋体" w:hAnsi="宋体"/>
          <w:bCs/>
          <w:highlight w:val="none"/>
        </w:rPr>
        <w:t xml:space="preserve">注：1.养老保险栏应填写“已缴”或“未缴”（未填写的视同未缴），并在表后附养老保险证明材料。</w:t>
      </w:r>
      <w:r>
        <w:rPr>
          <w:rFonts w:ascii="宋体" w:hAnsi="宋体"/>
          <w:bCs/>
          <w:highlight w:val="none"/>
        </w:rPr>
      </w:r>
      <w:r/>
    </w:p>
    <w:p>
      <w:pPr>
        <w:pStyle w:val="1089"/>
        <w:ind w:firstLine="420"/>
        <w:spacing w:line="360" w:lineRule="auto"/>
        <w:rPr>
          <w:rFonts w:ascii="宋体" w:hAnsi="宋体"/>
          <w:bCs/>
          <w:highlight w:val="none"/>
        </w:rPr>
      </w:pPr>
      <w:r>
        <w:rPr>
          <w:rFonts w:hint="eastAsia" w:ascii="宋体" w:hAnsi="宋体"/>
          <w:bCs/>
          <w:highlight w:val="none"/>
          <w:lang w:eastAsia="zh-CN"/>
        </w:rPr>
        <w:t xml:space="preserve">2.</w:t>
      </w:r>
      <w:r>
        <w:rPr>
          <w:rFonts w:hint="eastAsia" w:ascii="宋体" w:hAnsi="宋体"/>
          <w:bCs/>
          <w:highlight w:val="none"/>
        </w:rPr>
        <w:t xml:space="preserve">供应商不按实填写本表的，以弄虚作假处理。</w:t>
      </w:r>
      <w:r>
        <w:rPr>
          <w:rFonts w:ascii="宋体" w:hAnsi="宋体"/>
          <w:bCs/>
          <w:highlight w:val="none"/>
        </w:rPr>
      </w:r>
      <w:r/>
    </w:p>
    <w:p>
      <w:pPr>
        <w:pStyle w:val="1089"/>
        <w:ind w:firstLine="420"/>
        <w:spacing w:line="360" w:lineRule="auto"/>
        <w:rPr>
          <w:rFonts w:ascii="宋体" w:hAnsi="宋体"/>
          <w:bCs/>
          <w:highlight w:val="none"/>
        </w:rPr>
      </w:pPr>
      <w:r>
        <w:rPr>
          <w:rFonts w:hint="eastAsia" w:ascii="宋体" w:hAnsi="宋体"/>
          <w:bCs/>
          <w:highlight w:val="none"/>
        </w:rPr>
        <w:t xml:space="preserve">3</w:t>
      </w:r>
      <w:r>
        <w:rPr>
          <w:rFonts w:ascii="宋体" w:hAnsi="宋体"/>
          <w:bCs/>
          <w:highlight w:val="none"/>
        </w:rPr>
        <w:t xml:space="preserve">. </w:t>
      </w:r>
      <w:r>
        <w:rPr>
          <w:rFonts w:ascii="SimSun" w:hAnsi="SimSun" w:eastAsia="SimSun" w:cs="SimSun"/>
          <w:color w:val="000000"/>
          <w:sz w:val="21"/>
        </w:rPr>
        <w:t xml:space="preserve">附证书原件的扫描件</w:t>
      </w:r>
      <w:r>
        <w:rPr>
          <w:rFonts w:ascii="宋体" w:hAnsi="宋体"/>
          <w:bCs/>
          <w:highlight w:val="none"/>
        </w:rPr>
        <w:t xml:space="preserve">。</w:t>
      </w:r>
      <w:r/>
    </w:p>
    <w:p>
      <w:pPr>
        <w:pStyle w:val="966"/>
        <w:rPr>
          <w:rFonts w:ascii="宋体" w:hAnsi="宋体"/>
          <w:szCs w:val="21"/>
          <w:highlight w:val="none"/>
        </w:rPr>
      </w:pPr>
      <w:r>
        <w:rPr>
          <w:rFonts w:ascii="宋体" w:hAnsi="宋体"/>
          <w:szCs w:val="21"/>
          <w:highlight w:val="none"/>
        </w:rPr>
      </w:r>
      <w:r/>
    </w:p>
    <w:p>
      <w:pPr>
        <w:pStyle w:val="1089"/>
        <w:ind w:firstLine="420"/>
        <w:spacing w:line="360" w:lineRule="auto"/>
        <w:rPr>
          <w:rFonts w:ascii="宋体" w:hAnsi="宋体"/>
          <w:highlight w:val="none"/>
        </w:rPr>
      </w:pPr>
      <w:r>
        <w:rPr>
          <w:rFonts w:ascii="宋体" w:hAnsi="宋体"/>
          <w:highlight w:val="none"/>
        </w:rPr>
      </w:r>
      <w:r/>
    </w:p>
    <w:p>
      <w:pPr>
        <w:pStyle w:val="1089"/>
        <w:ind w:firstLine="420"/>
        <w:spacing w:line="360" w:lineRule="auto"/>
        <w:rPr>
          <w:rFonts w:ascii="宋体" w:hAnsi="宋体"/>
          <w:highlight w:val="none"/>
        </w:rPr>
      </w:pPr>
      <w:r>
        <w:rPr>
          <w:rFonts w:ascii="宋体" w:hAnsi="宋体"/>
          <w:highlight w:val="none"/>
        </w:rPr>
      </w:r>
      <w:r/>
    </w:p>
    <w:p>
      <w:pPr>
        <w:pStyle w:val="966"/>
        <w:ind w:firstLine="420"/>
        <w:spacing w:line="360" w:lineRule="auto"/>
        <w:rPr>
          <w:rFonts w:ascii="宋体" w:hAnsi="宋体"/>
          <w:szCs w:val="21"/>
          <w:highlight w:val="none"/>
        </w:rPr>
      </w:pPr>
      <w:r>
        <w:rPr>
          <w:rFonts w:hint="eastAsia" w:ascii="宋体" w:hAnsi="宋体"/>
          <w:bCs/>
          <w:szCs w:val="21"/>
          <w:highlight w:val="none"/>
        </w:rPr>
        <w:t xml:space="preserve">供应商</w:t>
      </w:r>
      <w:r>
        <w:rPr>
          <w:rFonts w:hint="eastAsia" w:ascii="宋体" w:hAnsi="宋体"/>
          <w:szCs w:val="21"/>
          <w:highlight w:val="none"/>
        </w:rPr>
        <w:t xml:space="preserve">（</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szCs w:val="21"/>
          <w:highlight w:val="none"/>
        </w:rPr>
        <w:t xml:space="preserve">）：</w:t>
      </w:r>
      <w:r>
        <w:rPr>
          <w:rFonts w:ascii="宋体" w:hAnsi="宋体"/>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highlight w:val="none"/>
        </w:rPr>
      </w:pPr>
      <w:r>
        <w:rPr>
          <w:rFonts w:hint="eastAsia" w:ascii="宋体" w:hAnsi="宋体"/>
          <w:bCs/>
          <w:szCs w:val="21"/>
          <w:highlight w:val="none"/>
        </w:rPr>
        <w:t xml:space="preserve">法定代表人或授权代表（签字或盖章）：</w:t>
      </w:r>
      <w:r>
        <w:rPr>
          <w:rFonts w:ascii="宋体" w:hAnsi="宋体"/>
          <w:bCs/>
          <w:szCs w:val="21"/>
          <w:highlight w:val="none"/>
        </w:rPr>
      </w:r>
      <w:r/>
    </w:p>
    <w:p>
      <w:pPr>
        <w:pStyle w:val="966"/>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highlight w:val="none"/>
        </w:rPr>
      </w:pPr>
      <w:r>
        <w:rPr>
          <w:rFonts w:hint="eastAsia" w:ascii="宋体" w:hAnsi="宋体"/>
          <w:bCs/>
          <w:szCs w:val="21"/>
          <w:highlight w:val="none"/>
        </w:rPr>
        <w:t xml:space="preserve">日期：  年  月  日</w:t>
      </w:r>
      <w:r>
        <w:rPr>
          <w:rFonts w:ascii="宋体" w:hAnsi="宋体"/>
          <w:szCs w:val="21"/>
          <w:highlight w:val="none"/>
        </w:rPr>
      </w:r>
      <w:r/>
    </w:p>
    <w:p>
      <w:pPr>
        <w:pStyle w:val="1089"/>
        <w:ind w:firstLine="420"/>
        <w:spacing w:line="360" w:lineRule="auto"/>
        <w:rPr>
          <w:rFonts w:ascii="宋体" w:hAnsi="宋体"/>
          <w:highlight w:val="none"/>
        </w:rPr>
      </w:pPr>
      <w:r/>
      <w:bookmarkEnd w:id="174"/>
      <w:r/>
      <w:bookmarkEnd w:id="175"/>
      <w:r>
        <w:rPr>
          <w:rFonts w:ascii="宋体" w:hAnsi="宋体"/>
          <w:highlight w:val="none"/>
        </w:rPr>
      </w:r>
      <w:r/>
    </w:p>
    <w:p>
      <w:pPr>
        <w:pStyle w:val="966"/>
        <w:jc w:val="left"/>
        <w:spacing w:line="360" w:lineRule="auto"/>
        <w:rPr>
          <w:rFonts w:ascii="宋体" w:hAnsi="宋体"/>
          <w:b/>
          <w:szCs w:val="21"/>
          <w:highlight w:val="none"/>
        </w:rPr>
      </w:pPr>
      <w:r>
        <w:rPr>
          <w:rFonts w:ascii="宋体" w:hAnsi="宋体"/>
          <w:b/>
          <w:szCs w:val="21"/>
          <w:highlight w:val="none"/>
        </w:rPr>
      </w:r>
      <w:r/>
    </w:p>
    <w:p>
      <w:pPr>
        <w:pStyle w:val="1090"/>
        <w:ind w:firstLine="0"/>
        <w:rPr>
          <w:rFonts w:hint="eastAsia" w:hAnsi="宋体" w:cs="宋体"/>
          <w:b/>
          <w:bCs/>
          <w:szCs w:val="21"/>
          <w:highlight w:val="none"/>
        </w:rPr>
      </w:pPr>
      <w:r>
        <w:rPr>
          <w:highlight w:val="none"/>
        </w:rPr>
        <w:br w:type="page" w:clear="all"/>
      </w:r>
      <w:bookmarkStart w:id="176" w:name="_Toc1490"/>
      <w:r>
        <w:rPr>
          <w:rFonts w:hint="eastAsia" w:hAnsi="宋体" w:cs="宋体"/>
          <w:b/>
          <w:bCs/>
          <w:szCs w:val="21"/>
          <w:highlight w:val="none"/>
        </w:rPr>
        <w:t xml:space="preserve">附件14 ：服务响应能力承诺书（格式）</w:t>
      </w:r>
      <w:bookmarkEnd w:id="176"/>
      <w:r>
        <w:rPr>
          <w:rFonts w:hint="eastAsia" w:hAnsi="宋体" w:cs="宋体"/>
          <w:b/>
          <w:bCs/>
          <w:szCs w:val="21"/>
          <w:highlight w:val="none"/>
        </w:rPr>
      </w:r>
      <w:r/>
    </w:p>
    <w:p>
      <w:pPr>
        <w:pStyle w:val="966"/>
        <w:rPr>
          <w:highlight w:val="none"/>
        </w:rPr>
      </w:pPr>
      <w:r>
        <w:rPr>
          <w:highlight w:val="none"/>
        </w:rPr>
      </w:r>
      <w:r/>
    </w:p>
    <w:p>
      <w:pPr>
        <w:pStyle w:val="968"/>
        <w:ind w:firstLine="482"/>
        <w:spacing w:before="0" w:after="0" w:line="360" w:lineRule="auto"/>
        <w:rPr>
          <w:rFonts w:ascii="宋体" w:hAnsi="宋体" w:eastAsia="宋体" w:cs="宋体"/>
          <w:bCs/>
          <w:sz w:val="24"/>
          <w:szCs w:val="21"/>
          <w:highlight w:val="none"/>
        </w:rPr>
      </w:pPr>
      <w:r/>
      <w:bookmarkStart w:id="177" w:name="_Toc3394"/>
      <w:r>
        <w:rPr>
          <w:rFonts w:hint="eastAsia" w:ascii="宋体" w:hAnsi="宋体" w:eastAsia="宋体" w:cs="宋体"/>
          <w:bCs/>
          <w:sz w:val="24"/>
          <w:szCs w:val="21"/>
          <w:highlight w:val="none"/>
        </w:rPr>
        <w:t xml:space="preserve">协审驻场服务承诺书</w:t>
      </w:r>
      <w:bookmarkEnd w:id="177"/>
      <w:r>
        <w:rPr>
          <w:rFonts w:ascii="宋体" w:hAnsi="宋体" w:eastAsia="宋体" w:cs="宋体"/>
          <w:bCs/>
          <w:sz w:val="24"/>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因结算评审中需现场核实以及突发应急事件的现场评审需要，为保证市级政府投资项目协审工作质量和效率，做好造价协审工作，我公司承诺保证必要的协审响应服务时间，具体如下：</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一、我公司保证所提供的工程造价咨询服务（竣工财务决算审核服务）符合造价行业规范（基本建设财务管理相关规定），服从泰州市财政投资评审中心的评审规章制度，达到泰州市财政投资评审中心工作标准和要求。</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二、我公司保证中标后，承诺项目组人员在结算评审期间可以根据泰州市财政投资评审中心要求到泰州市海陵南路302号驻场评审，并接受考勤。</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三、如我公司在服务期内，被发现实质性违背协审驻场服务承诺书的，则泰州市财政投资评审中心有权终止我司的合同，并将相关情况报政府采购监督管理部门作为虚假投标的证据。</w:t>
      </w: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hint="eastAsia" w:ascii="宋体" w:hAnsi="宋体" w:cs="宋体"/>
          <w:szCs w:val="21"/>
          <w:highlight w:val="none"/>
        </w:rPr>
        <w:t xml:space="preserve">四、负责部门：            联系人：                ；</w:t>
      </w:r>
      <w:r>
        <w:rPr>
          <w:rFonts w:ascii="宋体" w:hAnsi="宋体" w:cs="宋体"/>
          <w:szCs w:val="21"/>
          <w:highlight w:val="none"/>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联系电话（座机及手机号码）：                     。  </w:t>
      </w:r>
      <w:r>
        <w:rPr>
          <w:rFonts w:hint="eastAsia" w:ascii="宋体" w:hAnsi="宋体" w:cs="宋体"/>
          <w:szCs w:val="21"/>
          <w:highlight w:val="none"/>
          <w:lang w:val="zh-CN"/>
        </w:rPr>
        <w:t xml:space="preserve">                </w:t>
      </w:r>
      <w:r>
        <w:rPr>
          <w:rFonts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                      （</w:t>
      </w:r>
      <w:r>
        <w:rPr>
          <w:rFonts w:hint="eastAsia" w:hAnsi="宋体"/>
          <w:szCs w:val="21"/>
          <w:highlight w:val="none"/>
        </w:rPr>
        <w:t xml:space="preserve">加盖CA</w:t>
      </w:r>
      <w:r>
        <w:rPr>
          <w:rFonts w:hint="eastAsia" w:hAnsi="宋体"/>
          <w:szCs w:val="21"/>
          <w:highlight w:val="none"/>
          <w:lang w:eastAsia="zh-CN"/>
        </w:rPr>
        <w:t xml:space="preserve">电子</w:t>
      </w:r>
      <w:r>
        <w:rPr>
          <w:rFonts w:hint="eastAsia" w:hAnsi="宋体"/>
          <w:szCs w:val="21"/>
          <w:highlight w:val="none"/>
        </w:rPr>
        <w:t xml:space="preserve">章</w:t>
      </w:r>
      <w:r>
        <w:rPr>
          <w:rFonts w:hint="eastAsia" w:ascii="宋体" w:hAnsi="宋体" w:cs="宋体"/>
          <w:szCs w:val="21"/>
          <w:highlight w:val="none"/>
          <w:lang w:val="zh-CN"/>
        </w:rPr>
        <w:t xml:space="preserve">）</w:t>
      </w:r>
      <w:r>
        <w:rPr>
          <w:rFonts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供应商法定代表人或其授权代表           （签字或盖章）</w:t>
      </w:r>
      <w:r>
        <w:rPr>
          <w:rFonts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供应商地址：                            </w:t>
      </w:r>
      <w:r>
        <w:rPr>
          <w:rFonts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供应商联系电话：                              </w:t>
      </w:r>
      <w:r>
        <w:rPr>
          <w:rFonts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w:t>
      </w:r>
      <w:r>
        <w:rPr>
          <w:rFonts w:ascii="宋体" w:hAnsi="宋体" w:cs="宋体"/>
          <w:szCs w:val="21"/>
          <w:highlight w:val="none"/>
          <w:lang w:val="zh-CN"/>
        </w:rPr>
      </w:r>
      <w:r/>
    </w:p>
    <w:p>
      <w:pPr>
        <w:pStyle w:val="966"/>
        <w:ind w:firstLine="420"/>
        <w:spacing w:line="360" w:lineRule="auto"/>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ascii="宋体" w:hAnsi="宋体" w:cs="宋体"/>
          <w:szCs w:val="21"/>
          <w:highlight w:val="none"/>
        </w:rPr>
      </w:pPr>
      <w:r>
        <w:rPr>
          <w:rFonts w:ascii="宋体" w:hAnsi="宋体" w:cs="宋体"/>
          <w:szCs w:val="21"/>
          <w:highlight w:val="none"/>
        </w:rPr>
      </w:r>
      <w:r/>
    </w:p>
    <w:p>
      <w:pPr>
        <w:pStyle w:val="96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6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6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6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66"/>
        <w:ind w:firstLine="420"/>
        <w:spacing w:line="360" w:lineRule="auto"/>
        <w:rPr>
          <w:rFonts w:ascii="宋体" w:hAnsi="宋体" w:cs="宋体"/>
          <w:szCs w:val="21"/>
          <w:highlight w:val="none"/>
          <w:lang w:val="zh-CN"/>
        </w:rPr>
      </w:pPr>
      <w:r>
        <w:rPr>
          <w:rFonts w:ascii="宋体" w:hAnsi="宋体" w:cs="宋体"/>
          <w:szCs w:val="21"/>
          <w:highlight w:val="none"/>
          <w:lang w:val="zh-CN"/>
        </w:rPr>
      </w:r>
      <w:r/>
    </w:p>
    <w:p>
      <w:pPr>
        <w:pStyle w:val="966"/>
        <w:ind w:firstLine="420"/>
        <w:spacing w:line="360" w:lineRule="auto"/>
        <w:rPr>
          <w:rFonts w:ascii="宋体" w:hAnsi="宋体" w:cs="宋体"/>
          <w:szCs w:val="21"/>
          <w:highlight w:val="none"/>
        </w:rPr>
      </w:pPr>
      <w:r>
        <w:rPr>
          <w:rFonts w:ascii="宋体" w:hAnsi="宋体" w:cs="宋体"/>
          <w:szCs w:val="21"/>
          <w:highlight w:val="none"/>
        </w:rPr>
      </w:r>
      <w:r/>
    </w:p>
    <w:p>
      <w:pPr>
        <w:pStyle w:val="1090"/>
        <w:ind w:firstLine="420"/>
        <w:rPr>
          <w:rFonts w:hAnsi="宋体" w:cs="宋体"/>
          <w:szCs w:val="21"/>
          <w:highlight w:val="none"/>
        </w:rPr>
      </w:pPr>
      <w:r>
        <w:rPr>
          <w:rFonts w:hAnsi="宋体" w:cs="宋体"/>
          <w:szCs w:val="21"/>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新宋体">
    <w:panose1 w:val="02010609030101010101"/>
  </w:font>
  <w:font w:name="等线 Light">
    <w:panose1 w:val="02010600030101010101"/>
  </w:font>
  <w:font w:name="仿宋">
    <w:panose1 w:val="02010609060101010101"/>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rPr>
        <w:rStyle w:val="10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4"/>
                            <w:jc w:val="center"/>
                            <w:tabs>
                              <w:tab w:val="clear" w:pos="4153" w:leader="none"/>
                              <w:tab w:val="clear" w:pos="8306" w:leader="none"/>
                            </w:tabs>
                          </w:pPr>
                          <w:r>
                            <w:rPr>
                              <w:rFonts w:hint="eastAsia"/>
                            </w:rPr>
                            <w:t xml:space="preserve">第</w:t>
                          </w:r>
                          <w:r>
                            <w:fldChar w:fldCharType="begin"/>
                          </w:r>
                          <w:r>
                            <w:rPr>
                              <w:rStyle w:val="1028"/>
                            </w:rPr>
                            <w:instrText xml:space="preserve"> PAGE </w:instrText>
                          </w:r>
                          <w:r>
                            <w:fldChar w:fldCharType="separate"/>
                          </w:r>
                          <w:r>
                            <w:rPr>
                              <w:rStyle w:val="1028"/>
                            </w:rPr>
                            <w:t xml:space="preserve">2</w:t>
                          </w:r>
                          <w:r>
                            <w:fldChar w:fldCharType="end"/>
                          </w:r>
                          <w:r>
                            <w:rPr>
                              <w:rStyle w:val="1028"/>
                              <w:rFonts w:hint="eastAsia"/>
                            </w:rPr>
                            <w:t xml:space="preserve">页，共</w:t>
                          </w:r>
                          <w:r>
                            <w:fldChar w:fldCharType="begin"/>
                          </w:r>
                          <w:r>
                            <w:rPr>
                              <w:rStyle w:val="1028"/>
                            </w:rPr>
                            <w:instrText xml:space="preserve"> NUMPAGES </w:instrText>
                          </w:r>
                          <w:r>
                            <w:fldChar w:fldCharType="separate"/>
                          </w:r>
                          <w:r>
                            <w:rPr>
                              <w:rStyle w:val="1028"/>
                            </w:rPr>
                            <w:t xml:space="preserve">44</w:t>
                          </w:r>
                          <w:r>
                            <w:fldChar w:fldCharType="end"/>
                          </w:r>
                          <w:r>
                            <w:rPr>
                              <w:rStyle w:val="1028"/>
                              <w:rFonts w:hint="eastAsia"/>
                            </w:rPr>
                            <w:t xml:space="preserve">页</w:t>
                          </w:r>
                          <w:r/>
                        </w:p>
                        <w:p>
                          <w:pPr>
                            <w:pStyle w:val="966"/>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jc w:val="center"/>
                      <w:tabs>
                        <w:tab w:val="clear" w:pos="4153" w:leader="none"/>
                        <w:tab w:val="clear" w:pos="8306" w:leader="none"/>
                      </w:tabs>
                    </w:pPr>
                    <w:r>
                      <w:rPr>
                        <w:rFonts w:hint="eastAsia"/>
                      </w:rPr>
                      <w:t xml:space="preserve">第</w:t>
                    </w:r>
                    <w:r>
                      <w:fldChar w:fldCharType="begin"/>
                    </w:r>
                    <w:r>
                      <w:rPr>
                        <w:rStyle w:val="1028"/>
                      </w:rPr>
                      <w:instrText xml:space="preserve"> PAGE </w:instrText>
                    </w:r>
                    <w:r>
                      <w:fldChar w:fldCharType="separate"/>
                    </w:r>
                    <w:r>
                      <w:rPr>
                        <w:rStyle w:val="1028"/>
                      </w:rPr>
                      <w:t xml:space="preserve">2</w:t>
                    </w:r>
                    <w:r>
                      <w:fldChar w:fldCharType="end"/>
                    </w:r>
                    <w:r>
                      <w:rPr>
                        <w:rStyle w:val="1028"/>
                        <w:rFonts w:hint="eastAsia"/>
                      </w:rPr>
                      <w:t xml:space="preserve">页，共</w:t>
                    </w:r>
                    <w:r>
                      <w:fldChar w:fldCharType="begin"/>
                    </w:r>
                    <w:r>
                      <w:rPr>
                        <w:rStyle w:val="1028"/>
                      </w:rPr>
                      <w:instrText xml:space="preserve"> NUMPAGES </w:instrText>
                    </w:r>
                    <w:r>
                      <w:fldChar w:fldCharType="separate"/>
                    </w:r>
                    <w:r>
                      <w:rPr>
                        <w:rStyle w:val="1028"/>
                      </w:rPr>
                      <w:t xml:space="preserve">44</w:t>
                    </w:r>
                    <w:r>
                      <w:fldChar w:fldCharType="end"/>
                    </w:r>
                    <w:r>
                      <w:rPr>
                        <w:rStyle w:val="1028"/>
                        <w:rFonts w:hint="eastAsia"/>
                      </w:rPr>
                      <w:t xml:space="preserve">页</w:t>
                    </w:r>
                    <w:r/>
                  </w:p>
                  <w:p>
                    <w:pPr>
                      <w:pStyle w:val="966"/>
                    </w:pPr>
                    <w:r/>
                    <w:r/>
                  </w:p>
                </w:txbxContent>
              </v:textbox>
            </v:shape>
          </w:pict>
        </mc:Fallback>
      </mc:AlternateContent>
    </w:r>
    <w:r>
      <w:rPr>
        <w:rStyle w:val="1028"/>
      </w:rPr>
    </w:r>
    <w:r/>
  </w:p>
  <w:p>
    <w:pPr>
      <w:pStyle w:val="100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41</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4"/>
                            <w:jc w:val="center"/>
                            <w:tabs>
                              <w:tab w:val="clear" w:pos="4153" w:leader="none"/>
                              <w:tab w:val="clear" w:pos="8306" w:leader="none"/>
                            </w:tabs>
                          </w:pPr>
                          <w:r>
                            <w:rPr>
                              <w:rFonts w:hint="eastAsia"/>
                            </w:rPr>
                            <w:t xml:space="preserve">第 </w:t>
                          </w:r>
                          <w:r>
                            <w:fldChar w:fldCharType="begin"/>
                          </w:r>
                          <w:r>
                            <w:rPr>
                              <w:rStyle w:val="1028"/>
                            </w:rPr>
                            <w:instrText xml:space="preserve"> PAGE </w:instrText>
                          </w:r>
                          <w:r>
                            <w:fldChar w:fldCharType="separate"/>
                          </w:r>
                          <w:r>
                            <w:rPr>
                              <w:rStyle w:val="1028"/>
                            </w:rPr>
                            <w:t xml:space="preserve">22</w:t>
                          </w:r>
                          <w:r>
                            <w:fldChar w:fldCharType="end"/>
                          </w:r>
                          <w:r>
                            <w:rPr>
                              <w:rFonts w:hint="eastAsia"/>
                            </w:rPr>
                            <w:t xml:space="preserve"> 页 共 </w:t>
                          </w:r>
                          <w:r>
                            <w:fldChar w:fldCharType="begin"/>
                          </w:r>
                          <w:r>
                            <w:rPr>
                              <w:rStyle w:val="1028"/>
                            </w:rPr>
                            <w:instrText xml:space="preserve"> NUMPAGES </w:instrText>
                          </w:r>
                          <w:r>
                            <w:fldChar w:fldCharType="separate"/>
                          </w:r>
                          <w:r>
                            <w:rPr>
                              <w:rStyle w:val="1028"/>
                            </w:rPr>
                            <w:t xml:space="preserve">44</w:t>
                          </w:r>
                          <w:r>
                            <w:fldChar w:fldCharType="end"/>
                          </w:r>
                          <w:r>
                            <w:rPr>
                              <w:rFonts w:hint="eastAsia"/>
                            </w:rPr>
                            <w:t xml:space="preserve"> 页</w:t>
                          </w:r>
                          <w:r/>
                        </w:p>
                        <w:p>
                          <w:pPr>
                            <w:pStyle w:val="966"/>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jc w:val="center"/>
                      <w:tabs>
                        <w:tab w:val="clear" w:pos="4153" w:leader="none"/>
                        <w:tab w:val="clear" w:pos="8306" w:leader="none"/>
                      </w:tabs>
                    </w:pPr>
                    <w:r>
                      <w:rPr>
                        <w:rFonts w:hint="eastAsia"/>
                      </w:rPr>
                      <w:t xml:space="preserve">第 </w:t>
                    </w:r>
                    <w:r>
                      <w:fldChar w:fldCharType="begin"/>
                    </w:r>
                    <w:r>
                      <w:rPr>
                        <w:rStyle w:val="1028"/>
                      </w:rPr>
                      <w:instrText xml:space="preserve"> PAGE </w:instrText>
                    </w:r>
                    <w:r>
                      <w:fldChar w:fldCharType="separate"/>
                    </w:r>
                    <w:r>
                      <w:rPr>
                        <w:rStyle w:val="1028"/>
                      </w:rPr>
                      <w:t xml:space="preserve">22</w:t>
                    </w:r>
                    <w:r>
                      <w:fldChar w:fldCharType="end"/>
                    </w:r>
                    <w:r>
                      <w:rPr>
                        <w:rFonts w:hint="eastAsia"/>
                      </w:rPr>
                      <w:t xml:space="preserve"> 页 共 </w:t>
                    </w:r>
                    <w:r>
                      <w:fldChar w:fldCharType="begin"/>
                    </w:r>
                    <w:r>
                      <w:rPr>
                        <w:rStyle w:val="1028"/>
                      </w:rPr>
                      <w:instrText xml:space="preserve"> NUMPAGES </w:instrText>
                    </w:r>
                    <w:r>
                      <w:fldChar w:fldCharType="separate"/>
                    </w:r>
                    <w:r>
                      <w:rPr>
                        <w:rStyle w:val="1028"/>
                      </w:rPr>
                      <w:t xml:space="preserve">44</w:t>
                    </w:r>
                    <w:r>
                      <w:fldChar w:fldCharType="end"/>
                    </w:r>
                    <w:r>
                      <w:rPr>
                        <w:rFonts w:hint="eastAsia"/>
                      </w:rPr>
                      <w:t xml:space="preserve"> 页</w:t>
                    </w:r>
                    <w:r/>
                  </w:p>
                  <w:p>
                    <w:pPr>
                      <w:pStyle w:val="96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4"/>
                            <w:jc w:val="center"/>
                            <w:tabs>
                              <w:tab w:val="clear" w:pos="4153" w:leader="none"/>
                              <w:tab w:val="clear" w:pos="8306" w:leader="none"/>
                            </w:tabs>
                          </w:pPr>
                          <w:r>
                            <w:rPr>
                              <w:rFonts w:hint="eastAsia"/>
                            </w:rPr>
                            <w:t xml:space="preserve">第 </w:t>
                          </w:r>
                          <w:r>
                            <w:fldChar w:fldCharType="begin"/>
                          </w:r>
                          <w:r>
                            <w:rPr>
                              <w:rStyle w:val="1028"/>
                            </w:rPr>
                            <w:instrText xml:space="preserve"> PAGE </w:instrText>
                          </w:r>
                          <w:r>
                            <w:fldChar w:fldCharType="separate"/>
                          </w:r>
                          <w:r>
                            <w:rPr>
                              <w:rStyle w:val="1028"/>
                            </w:rPr>
                            <w:t xml:space="preserve">42</w:t>
                          </w:r>
                          <w:r>
                            <w:fldChar w:fldCharType="end"/>
                          </w:r>
                          <w:r>
                            <w:rPr>
                              <w:rFonts w:hint="eastAsia"/>
                            </w:rPr>
                            <w:t xml:space="preserve"> 页 共 </w:t>
                          </w:r>
                          <w:r>
                            <w:fldChar w:fldCharType="begin"/>
                          </w:r>
                          <w:r>
                            <w:rPr>
                              <w:rStyle w:val="1028"/>
                            </w:rPr>
                            <w:instrText xml:space="preserve"> NUMPAGES </w:instrText>
                          </w:r>
                          <w:r>
                            <w:fldChar w:fldCharType="separate"/>
                          </w:r>
                          <w:r>
                            <w:rPr>
                              <w:rStyle w:val="1028"/>
                            </w:rPr>
                            <w:t xml:space="preserve">44</w:t>
                          </w:r>
                          <w:r>
                            <w:fldChar w:fldCharType="end"/>
                          </w:r>
                          <w:r>
                            <w:rPr>
                              <w:rFonts w:hint="eastAsia"/>
                            </w:rPr>
                            <w:t xml:space="preserve"> 页</w:t>
                          </w:r>
                          <w:r/>
                        </w:p>
                        <w:p>
                          <w:pPr>
                            <w:pStyle w:val="966"/>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jc w:val="center"/>
                      <w:tabs>
                        <w:tab w:val="clear" w:pos="4153" w:leader="none"/>
                        <w:tab w:val="clear" w:pos="8306" w:leader="none"/>
                      </w:tabs>
                    </w:pPr>
                    <w:r>
                      <w:rPr>
                        <w:rFonts w:hint="eastAsia"/>
                      </w:rPr>
                      <w:t xml:space="preserve">第 </w:t>
                    </w:r>
                    <w:r>
                      <w:fldChar w:fldCharType="begin"/>
                    </w:r>
                    <w:r>
                      <w:rPr>
                        <w:rStyle w:val="1028"/>
                      </w:rPr>
                      <w:instrText xml:space="preserve"> PAGE </w:instrText>
                    </w:r>
                    <w:r>
                      <w:fldChar w:fldCharType="separate"/>
                    </w:r>
                    <w:r>
                      <w:rPr>
                        <w:rStyle w:val="1028"/>
                      </w:rPr>
                      <w:t xml:space="preserve">42</w:t>
                    </w:r>
                    <w:r>
                      <w:fldChar w:fldCharType="end"/>
                    </w:r>
                    <w:r>
                      <w:rPr>
                        <w:rFonts w:hint="eastAsia"/>
                      </w:rPr>
                      <w:t xml:space="preserve"> 页 共 </w:t>
                    </w:r>
                    <w:r>
                      <w:fldChar w:fldCharType="begin"/>
                    </w:r>
                    <w:r>
                      <w:rPr>
                        <w:rStyle w:val="1028"/>
                      </w:rPr>
                      <w:instrText xml:space="preserve"> NUMPAGES </w:instrText>
                    </w:r>
                    <w:r>
                      <w:fldChar w:fldCharType="separate"/>
                    </w:r>
                    <w:r>
                      <w:rPr>
                        <w:rStyle w:val="1028"/>
                      </w:rPr>
                      <w:t xml:space="preserve">44</w:t>
                    </w:r>
                    <w:r>
                      <w:fldChar w:fldCharType="end"/>
                    </w:r>
                    <w:r>
                      <w:rPr>
                        <w:rFonts w:hint="eastAsia"/>
                      </w:rPr>
                      <w:t xml:space="preserve"> 页</w:t>
                    </w:r>
                    <w:r/>
                  </w:p>
                  <w:p>
                    <w:pPr>
                      <w:pStyle w:val="9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japaneseCounting"/>
      <w:isLgl w:val="false"/>
      <w:suff w:val="tab"/>
      <w:lvlText w:val="%1、"/>
      <w:lvlJc w:val="left"/>
      <w:pPr>
        <w:pStyle w:val="966"/>
        <w:ind w:left="450" w:hanging="450"/>
      </w:pPr>
    </w:lvl>
    <w:lvl w:ilvl="1">
      <w:start w:val="1"/>
      <w:numFmt w:val="lowerLetter"/>
      <w:isLgl w:val="false"/>
      <w:suff w:val="tab"/>
      <w:lvlText w:val="%2)"/>
      <w:lvlJc w:val="left"/>
      <w:pPr>
        <w:pStyle w:val="966"/>
        <w:ind w:left="840" w:hanging="420"/>
      </w:pPr>
    </w:lvl>
    <w:lvl w:ilvl="2">
      <w:start w:val="1"/>
      <w:numFmt w:val="lowerRoman"/>
      <w:isLgl w:val="false"/>
      <w:suff w:val="tab"/>
      <w:lvlText w:val="%3."/>
      <w:lvlJc w:val="right"/>
      <w:pPr>
        <w:pStyle w:val="966"/>
        <w:ind w:left="1260" w:hanging="420"/>
      </w:pPr>
    </w:lvl>
    <w:lvl w:ilvl="3">
      <w:start w:val="1"/>
      <w:numFmt w:val="decimal"/>
      <w:isLgl w:val="false"/>
      <w:suff w:val="tab"/>
      <w:lvlText w:val="%4."/>
      <w:lvlJc w:val="left"/>
      <w:pPr>
        <w:pStyle w:val="966"/>
        <w:ind w:left="1680" w:hanging="420"/>
      </w:pPr>
    </w:lvl>
    <w:lvl w:ilvl="4">
      <w:start w:val="1"/>
      <w:numFmt w:val="lowerLetter"/>
      <w:isLgl w:val="false"/>
      <w:suff w:val="tab"/>
      <w:lvlText w:val="%5)"/>
      <w:lvlJc w:val="left"/>
      <w:pPr>
        <w:pStyle w:val="966"/>
        <w:ind w:left="2100" w:hanging="420"/>
      </w:pPr>
    </w:lvl>
    <w:lvl w:ilvl="5">
      <w:start w:val="1"/>
      <w:numFmt w:val="lowerRoman"/>
      <w:isLgl w:val="false"/>
      <w:suff w:val="tab"/>
      <w:lvlText w:val="%6."/>
      <w:lvlJc w:val="right"/>
      <w:pPr>
        <w:pStyle w:val="966"/>
        <w:ind w:left="2520" w:hanging="420"/>
      </w:pPr>
    </w:lvl>
    <w:lvl w:ilvl="6">
      <w:start w:val="1"/>
      <w:numFmt w:val="decimal"/>
      <w:isLgl w:val="false"/>
      <w:suff w:val="tab"/>
      <w:lvlText w:val="%7."/>
      <w:lvlJc w:val="left"/>
      <w:pPr>
        <w:pStyle w:val="966"/>
        <w:ind w:left="2940" w:hanging="420"/>
      </w:pPr>
    </w:lvl>
    <w:lvl w:ilvl="7">
      <w:start w:val="1"/>
      <w:numFmt w:val="lowerLetter"/>
      <w:isLgl w:val="false"/>
      <w:suff w:val="tab"/>
      <w:lvlText w:val="%8)"/>
      <w:lvlJc w:val="left"/>
      <w:pPr>
        <w:pStyle w:val="966"/>
        <w:ind w:left="3360" w:hanging="420"/>
      </w:pPr>
    </w:lvl>
    <w:lvl w:ilvl="8">
      <w:start w:val="1"/>
      <w:numFmt w:val="lowerRoman"/>
      <w:isLgl w:val="false"/>
      <w:suff w:val="tab"/>
      <w:lvlText w:val="%9."/>
      <w:lvlJc w:val="right"/>
      <w:pPr>
        <w:pStyle w:val="966"/>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66"/>
    <w:next w:val="966"/>
    <w:link w:val="1070"/>
    <w:uiPriority w:val="9"/>
    <w:qFormat/>
    <w:pPr>
      <w:keepLines/>
      <w:keepNext/>
      <w:spacing w:before="480" w:after="200"/>
      <w:outlineLvl w:val="0"/>
    </w:pPr>
    <w:rPr>
      <w:rFonts w:ascii="Arial" w:hAnsi="Arial" w:eastAsia="Arial" w:cs="Arial"/>
      <w:sz w:val="40"/>
      <w:szCs w:val="40"/>
    </w:rPr>
  </w:style>
  <w:style w:type="paragraph" w:styleId="812">
    <w:name w:val="Heading 2"/>
    <w:basedOn w:val="966"/>
    <w:next w:val="966"/>
    <w:link w:val="1053"/>
    <w:uiPriority w:val="9"/>
    <w:unhideWhenUsed/>
    <w:qFormat/>
    <w:pPr>
      <w:keepLines/>
      <w:keepNext/>
      <w:spacing w:before="360" w:after="200"/>
      <w:outlineLvl w:val="1"/>
    </w:pPr>
    <w:rPr>
      <w:rFonts w:ascii="Arial" w:hAnsi="Arial" w:eastAsia="Arial" w:cs="Arial"/>
      <w:sz w:val="34"/>
    </w:rPr>
  </w:style>
  <w:style w:type="paragraph" w:styleId="813">
    <w:name w:val="Heading 3"/>
    <w:basedOn w:val="966"/>
    <w:next w:val="966"/>
    <w:link w:val="1049"/>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966"/>
    <w:next w:val="966"/>
    <w:link w:val="1052"/>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966"/>
    <w:next w:val="966"/>
    <w:link w:val="1072"/>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966"/>
    <w:next w:val="966"/>
    <w:link w:val="1043"/>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966"/>
    <w:next w:val="966"/>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966"/>
    <w:next w:val="966"/>
    <w:link w:val="105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966"/>
    <w:next w:val="966"/>
    <w:link w:val="1064"/>
    <w:uiPriority w:val="9"/>
    <w:unhideWhenUsed/>
    <w:qFormat/>
    <w:pPr>
      <w:keepLines/>
      <w:keepNext/>
      <w:spacing w:before="320" w:after="200"/>
      <w:outlineLvl w:val="8"/>
    </w:pPr>
    <w:rPr>
      <w:rFonts w:ascii="Arial" w:hAnsi="Arial" w:eastAsia="Arial" w:cs="Arial"/>
      <w:i/>
      <w:iCs/>
      <w:sz w:val="21"/>
      <w:szCs w:val="21"/>
    </w:rPr>
  </w:style>
  <w:style w:type="paragraph" w:styleId="820">
    <w:name w:val="Title"/>
    <w:basedOn w:val="966"/>
    <w:next w:val="966"/>
    <w:link w:val="1066"/>
    <w:uiPriority w:val="10"/>
    <w:qFormat/>
    <w:pPr>
      <w:contextualSpacing/>
      <w:spacing w:before="300" w:after="200"/>
    </w:pPr>
    <w:rPr>
      <w:sz w:val="48"/>
      <w:szCs w:val="48"/>
    </w:rPr>
  </w:style>
  <w:style w:type="paragraph" w:styleId="821">
    <w:name w:val="Subtitle"/>
    <w:basedOn w:val="966"/>
    <w:next w:val="966"/>
    <w:link w:val="1071"/>
    <w:uiPriority w:val="11"/>
    <w:qFormat/>
    <w:pPr>
      <w:spacing w:before="200" w:after="200"/>
    </w:pPr>
    <w:rPr>
      <w:sz w:val="24"/>
      <w:szCs w:val="24"/>
    </w:rPr>
  </w:style>
  <w:style w:type="paragraph" w:styleId="822">
    <w:name w:val="Header"/>
    <w:basedOn w:val="966"/>
    <w:link w:val="1073"/>
    <w:uiPriority w:val="99"/>
    <w:unhideWhenUsed/>
    <w:pPr>
      <w:spacing w:after="0" w:line="240" w:lineRule="auto"/>
      <w:tabs>
        <w:tab w:val="center" w:pos="7143" w:leader="none"/>
        <w:tab w:val="right" w:pos="14287" w:leader="none"/>
      </w:tabs>
    </w:pPr>
  </w:style>
  <w:style w:type="paragraph" w:styleId="823">
    <w:name w:val="Footer"/>
    <w:basedOn w:val="966"/>
    <w:link w:val="1058"/>
    <w:uiPriority w:val="99"/>
    <w:unhideWhenUsed/>
    <w:pPr>
      <w:spacing w:after="0" w:line="240" w:lineRule="auto"/>
      <w:tabs>
        <w:tab w:val="center" w:pos="7143" w:leader="none"/>
        <w:tab w:val="right" w:pos="14287" w:leader="none"/>
      </w:tabs>
    </w:pPr>
  </w:style>
  <w:style w:type="paragraph" w:styleId="824">
    <w:name w:val="Caption"/>
    <w:basedOn w:val="966"/>
    <w:next w:val="966"/>
    <w:uiPriority w:val="35"/>
    <w:semiHidden/>
    <w:unhideWhenUsed/>
    <w:qFormat/>
    <w:pPr>
      <w:spacing w:line="276" w:lineRule="auto"/>
    </w:pPr>
    <w:rPr>
      <w:b/>
      <w:bCs/>
      <w:color w:val="4f81bd" w:themeColor="accent1"/>
      <w:sz w:val="18"/>
      <w:szCs w:val="18"/>
    </w:rPr>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6"/>
    <w:link w:val="1041"/>
    <w:uiPriority w:val="99"/>
    <w:semiHidden/>
    <w:unhideWhenUsed/>
    <w:pPr>
      <w:spacing w:after="40" w:line="240" w:lineRule="auto"/>
    </w:pPr>
    <w:rPr>
      <w:sz w:val="18"/>
    </w:rPr>
  </w:style>
  <w:style w:type="character" w:styleId="953">
    <w:name w:val="footnote reference"/>
    <w:uiPriority w:val="99"/>
    <w:unhideWhenUsed/>
    <w:rPr>
      <w:vertAlign w:val="superscript"/>
    </w:rPr>
  </w:style>
  <w:style w:type="paragraph" w:styleId="954">
    <w:name w:val="endnote text"/>
    <w:basedOn w:val="966"/>
    <w:link w:val="1048"/>
    <w:uiPriority w:val="99"/>
    <w:semiHidden/>
    <w:unhideWhenUsed/>
    <w:pPr>
      <w:spacing w:after="0" w:line="240" w:lineRule="auto"/>
    </w:pPr>
    <w:rPr>
      <w:sz w:val="20"/>
    </w:rPr>
  </w:style>
  <w:style w:type="character" w:styleId="955">
    <w:name w:val="endnote reference"/>
    <w:uiPriority w:val="99"/>
    <w:semiHidden/>
    <w:unhideWhenUsed/>
    <w:rPr>
      <w:vertAlign w:val="superscript"/>
    </w:rPr>
  </w:style>
  <w:style w:type="paragraph" w:styleId="956">
    <w:name w:val="toc 1"/>
    <w:basedOn w:val="966"/>
    <w:next w:val="966"/>
    <w:uiPriority w:val="39"/>
    <w:unhideWhenUsed/>
    <w:pPr>
      <w:ind w:left="0" w:right="0" w:firstLine="0"/>
      <w:spacing w:after="57"/>
    </w:pPr>
  </w:style>
  <w:style w:type="paragraph" w:styleId="957">
    <w:name w:val="toc 2"/>
    <w:basedOn w:val="966"/>
    <w:next w:val="966"/>
    <w:uiPriority w:val="39"/>
    <w:unhideWhenUsed/>
    <w:pPr>
      <w:ind w:left="283" w:right="0" w:firstLine="0"/>
      <w:spacing w:after="57"/>
    </w:pPr>
  </w:style>
  <w:style w:type="paragraph" w:styleId="958">
    <w:name w:val="toc 3"/>
    <w:basedOn w:val="966"/>
    <w:next w:val="966"/>
    <w:uiPriority w:val="39"/>
    <w:unhideWhenUsed/>
    <w:pPr>
      <w:ind w:left="567" w:right="0" w:firstLine="0"/>
      <w:spacing w:after="57"/>
    </w:pPr>
  </w:style>
  <w:style w:type="paragraph" w:styleId="959">
    <w:name w:val="toc 4"/>
    <w:basedOn w:val="966"/>
    <w:next w:val="966"/>
    <w:uiPriority w:val="39"/>
    <w:unhideWhenUsed/>
    <w:pPr>
      <w:ind w:left="850" w:right="0" w:firstLine="0"/>
      <w:spacing w:after="57"/>
    </w:pPr>
  </w:style>
  <w:style w:type="paragraph" w:styleId="960">
    <w:name w:val="toc 5"/>
    <w:basedOn w:val="966"/>
    <w:next w:val="966"/>
    <w:uiPriority w:val="39"/>
    <w:unhideWhenUsed/>
    <w:pPr>
      <w:ind w:left="1134" w:right="0" w:firstLine="0"/>
      <w:spacing w:after="57"/>
    </w:pPr>
  </w:style>
  <w:style w:type="paragraph" w:styleId="961">
    <w:name w:val="toc 6"/>
    <w:basedOn w:val="966"/>
    <w:next w:val="966"/>
    <w:uiPriority w:val="39"/>
    <w:unhideWhenUsed/>
    <w:pPr>
      <w:ind w:left="1417" w:right="0" w:firstLine="0"/>
      <w:spacing w:after="57"/>
    </w:pPr>
  </w:style>
  <w:style w:type="paragraph" w:styleId="962">
    <w:name w:val="toc 7"/>
    <w:basedOn w:val="966"/>
    <w:next w:val="966"/>
    <w:uiPriority w:val="39"/>
    <w:unhideWhenUsed/>
    <w:pPr>
      <w:ind w:left="1701" w:right="0" w:firstLine="0"/>
      <w:spacing w:after="57"/>
    </w:pPr>
  </w:style>
  <w:style w:type="paragraph" w:styleId="963">
    <w:name w:val="toc 8"/>
    <w:basedOn w:val="966"/>
    <w:next w:val="966"/>
    <w:uiPriority w:val="39"/>
    <w:unhideWhenUsed/>
    <w:pPr>
      <w:ind w:left="1984" w:right="0" w:firstLine="0"/>
      <w:spacing w:after="57"/>
    </w:pPr>
  </w:style>
  <w:style w:type="paragraph" w:styleId="964">
    <w:name w:val="toc 9"/>
    <w:basedOn w:val="966"/>
    <w:next w:val="966"/>
    <w:uiPriority w:val="39"/>
    <w:unhideWhenUsed/>
    <w:pPr>
      <w:ind w:left="2268" w:right="0" w:firstLine="0"/>
      <w:spacing w:after="57"/>
    </w:pPr>
  </w:style>
  <w:style w:type="paragraph" w:styleId="965">
    <w:name w:val="table of figures"/>
    <w:basedOn w:val="966"/>
    <w:next w:val="966"/>
    <w:uiPriority w:val="99"/>
    <w:unhideWhenUsed/>
    <w:pPr>
      <w:spacing w:after="0" w:afterAutospacing="0"/>
    </w:pPr>
  </w:style>
  <w:style w:type="paragraph" w:styleId="966" w:default="1">
    <w:name w:val="Normal"/>
    <w:next w:val="966"/>
    <w:link w:val="966"/>
    <w:qFormat/>
    <w:pPr>
      <w:jc w:val="both"/>
      <w:widowControl w:val="off"/>
    </w:pPr>
    <w:rPr>
      <w:sz w:val="21"/>
      <w:szCs w:val="24"/>
      <w:lang w:val="en-US" w:eastAsia="zh-CN" w:bidi="ar-SA"/>
    </w:rPr>
  </w:style>
  <w:style w:type="paragraph" w:styleId="967">
    <w:name w:val="标题 1"/>
    <w:basedOn w:val="966"/>
    <w:next w:val="966"/>
    <w:link w:val="978"/>
    <w:qFormat/>
    <w:pPr>
      <w:keepNext/>
      <w:outlineLvl w:val="0"/>
    </w:pPr>
    <w:rPr>
      <w:rFonts w:ascii="楷体_GB2312" w:eastAsia="楷体_GB2312"/>
      <w:sz w:val="28"/>
      <w:szCs w:val="20"/>
    </w:rPr>
  </w:style>
  <w:style w:type="paragraph" w:styleId="968">
    <w:name w:val="标题 2"/>
    <w:basedOn w:val="966"/>
    <w:next w:val="980"/>
    <w:link w:val="979"/>
    <w:qFormat/>
    <w:pPr>
      <w:jc w:val="center"/>
      <w:keepLines/>
      <w:keepNext/>
      <w:spacing w:before="260" w:after="260" w:line="416" w:lineRule="auto"/>
      <w:outlineLvl w:val="1"/>
    </w:pPr>
    <w:rPr>
      <w:rFonts w:ascii="Arial" w:hAnsi="Arial" w:eastAsia="幼圆"/>
      <w:b/>
      <w:sz w:val="44"/>
      <w:szCs w:val="20"/>
    </w:rPr>
  </w:style>
  <w:style w:type="paragraph" w:styleId="969">
    <w:name w:val="标题 3"/>
    <w:basedOn w:val="966"/>
    <w:next w:val="980"/>
    <w:link w:val="981"/>
    <w:qFormat/>
    <w:pPr>
      <w:keepLines/>
      <w:keepNext/>
      <w:spacing w:before="260" w:after="260" w:line="416" w:lineRule="auto"/>
      <w:outlineLvl w:val="2"/>
    </w:pPr>
    <w:rPr>
      <w:b/>
      <w:sz w:val="32"/>
      <w:szCs w:val="20"/>
    </w:rPr>
  </w:style>
  <w:style w:type="paragraph" w:styleId="970">
    <w:name w:val="标题 4"/>
    <w:basedOn w:val="966"/>
    <w:next w:val="966"/>
    <w:link w:val="982"/>
    <w:qFormat/>
    <w:pPr>
      <w:keepLines/>
      <w:keepNext/>
      <w:spacing w:before="280" w:after="290" w:line="376" w:lineRule="auto"/>
      <w:outlineLvl w:val="3"/>
    </w:pPr>
    <w:rPr>
      <w:rFonts w:ascii="Arial" w:hAnsi="Arial" w:eastAsia="黑体"/>
      <w:b/>
      <w:bCs/>
      <w:sz w:val="28"/>
      <w:szCs w:val="28"/>
    </w:rPr>
  </w:style>
  <w:style w:type="paragraph" w:styleId="971">
    <w:name w:val="标题 5"/>
    <w:basedOn w:val="966"/>
    <w:next w:val="966"/>
    <w:link w:val="983"/>
    <w:uiPriority w:val="9"/>
    <w:qFormat/>
    <w:pPr>
      <w:keepLines/>
      <w:keepNext/>
      <w:spacing w:before="320" w:after="200"/>
      <w:outlineLvl w:val="4"/>
    </w:pPr>
    <w:rPr>
      <w:rFonts w:ascii="Arial" w:hAnsi="Arial" w:eastAsia="Arial" w:cs="Arial"/>
      <w:b/>
      <w:bCs/>
      <w:sz w:val="24"/>
    </w:rPr>
  </w:style>
  <w:style w:type="paragraph" w:styleId="972">
    <w:name w:val="标题 6"/>
    <w:basedOn w:val="966"/>
    <w:next w:val="966"/>
    <w:link w:val="984"/>
    <w:uiPriority w:val="9"/>
    <w:qFormat/>
    <w:pPr>
      <w:keepLines/>
      <w:keepNext/>
      <w:spacing w:before="320" w:after="200"/>
      <w:outlineLvl w:val="5"/>
    </w:pPr>
    <w:rPr>
      <w:rFonts w:ascii="Arial" w:hAnsi="Arial" w:eastAsia="Arial" w:cs="Arial"/>
      <w:b/>
      <w:bCs/>
      <w:sz w:val="22"/>
      <w:szCs w:val="22"/>
    </w:rPr>
  </w:style>
  <w:style w:type="paragraph" w:styleId="973">
    <w:name w:val="标题 7"/>
    <w:basedOn w:val="966"/>
    <w:next w:val="966"/>
    <w:link w:val="985"/>
    <w:uiPriority w:val="9"/>
    <w:qFormat/>
    <w:pPr>
      <w:keepLines/>
      <w:keepNext/>
      <w:spacing w:before="320" w:after="200"/>
      <w:outlineLvl w:val="6"/>
    </w:pPr>
    <w:rPr>
      <w:rFonts w:ascii="Arial" w:hAnsi="Arial" w:eastAsia="Arial" w:cs="Arial"/>
      <w:b/>
      <w:bCs/>
      <w:i/>
      <w:iCs/>
      <w:sz w:val="22"/>
      <w:szCs w:val="22"/>
    </w:rPr>
  </w:style>
  <w:style w:type="paragraph" w:styleId="974">
    <w:name w:val="标题 8"/>
    <w:basedOn w:val="966"/>
    <w:next w:val="966"/>
    <w:link w:val="986"/>
    <w:uiPriority w:val="9"/>
    <w:qFormat/>
    <w:pPr>
      <w:keepLines/>
      <w:keepNext/>
      <w:spacing w:before="320" w:after="200"/>
      <w:outlineLvl w:val="7"/>
    </w:pPr>
    <w:rPr>
      <w:rFonts w:ascii="Arial" w:hAnsi="Arial" w:eastAsia="Arial" w:cs="Arial"/>
      <w:i/>
      <w:iCs/>
      <w:sz w:val="22"/>
      <w:szCs w:val="22"/>
    </w:rPr>
  </w:style>
  <w:style w:type="paragraph" w:styleId="975">
    <w:name w:val="标题 9"/>
    <w:basedOn w:val="966"/>
    <w:next w:val="966"/>
    <w:link w:val="987"/>
    <w:uiPriority w:val="9"/>
    <w:qFormat/>
    <w:pPr>
      <w:keepLines/>
      <w:keepNext/>
      <w:spacing w:before="320" w:after="200"/>
      <w:outlineLvl w:val="8"/>
    </w:pPr>
    <w:rPr>
      <w:rFonts w:ascii="Arial" w:hAnsi="Arial" w:eastAsia="Arial" w:cs="Arial"/>
      <w:i/>
      <w:iCs/>
      <w:szCs w:val="21"/>
    </w:rPr>
  </w:style>
  <w:style w:type="character" w:styleId="976">
    <w:name w:val="默认段落字体"/>
    <w:next w:val="976"/>
    <w:link w:val="966"/>
    <w:uiPriority w:val="1"/>
    <w:unhideWhenUsed/>
    <w:qFormat/>
  </w:style>
  <w:style w:type="table" w:styleId="977">
    <w:name w:val="普通表格"/>
    <w:next w:val="977"/>
    <w:link w:val="966"/>
    <w:uiPriority w:val="99"/>
    <w:unhideWhenUsed/>
    <w:tblPr/>
  </w:style>
  <w:style w:type="character" w:styleId="978">
    <w:name w:val="标题 1 Char"/>
    <w:next w:val="978"/>
    <w:link w:val="967"/>
    <w:qFormat/>
    <w:rPr>
      <w:rFonts w:ascii="楷体_GB2312" w:hAnsi="Times New Roman" w:eastAsia="楷体_GB2312"/>
      <w:sz w:val="28"/>
      <w:szCs w:val="20"/>
    </w:rPr>
  </w:style>
  <w:style w:type="character" w:styleId="979">
    <w:name w:val="标题 2 Char"/>
    <w:next w:val="979"/>
    <w:link w:val="968"/>
    <w:qFormat/>
    <w:rPr>
      <w:rFonts w:ascii="Arial" w:hAnsi="Arial" w:eastAsia="幼圆"/>
      <w:b/>
      <w:sz w:val="44"/>
      <w:szCs w:val="20"/>
    </w:rPr>
  </w:style>
  <w:style w:type="paragraph" w:styleId="980">
    <w:name w:val="正文缩进"/>
    <w:basedOn w:val="966"/>
    <w:next w:val="966"/>
    <w:link w:val="966"/>
    <w:qFormat/>
    <w:pPr>
      <w:ind w:firstLine="420"/>
    </w:pPr>
    <w:rPr>
      <w:szCs w:val="20"/>
    </w:rPr>
  </w:style>
  <w:style w:type="character" w:styleId="981">
    <w:name w:val="标题 3 Char"/>
    <w:next w:val="981"/>
    <w:link w:val="969"/>
    <w:qFormat/>
    <w:rPr>
      <w:b/>
      <w:sz w:val="32"/>
    </w:rPr>
  </w:style>
  <w:style w:type="character" w:styleId="982">
    <w:name w:val="标题 4 Char"/>
    <w:next w:val="982"/>
    <w:link w:val="970"/>
    <w:uiPriority w:val="9"/>
    <w:qFormat/>
    <w:rPr>
      <w:rFonts w:ascii="Arial" w:hAnsi="Arial" w:eastAsia="Arial" w:cs="Arial"/>
      <w:b/>
      <w:bCs/>
      <w:sz w:val="26"/>
      <w:szCs w:val="26"/>
    </w:rPr>
  </w:style>
  <w:style w:type="character" w:styleId="983">
    <w:name w:val="标题 5 Char"/>
    <w:next w:val="983"/>
    <w:link w:val="971"/>
    <w:uiPriority w:val="9"/>
    <w:qFormat/>
    <w:rPr>
      <w:rFonts w:ascii="Arial" w:hAnsi="Arial" w:eastAsia="Arial" w:cs="Arial"/>
      <w:b/>
      <w:bCs/>
      <w:sz w:val="24"/>
      <w:szCs w:val="24"/>
    </w:rPr>
  </w:style>
  <w:style w:type="character" w:styleId="984">
    <w:name w:val="标题 6 Char"/>
    <w:next w:val="984"/>
    <w:link w:val="972"/>
    <w:uiPriority w:val="9"/>
    <w:qFormat/>
    <w:rPr>
      <w:rFonts w:ascii="Arial" w:hAnsi="Arial" w:eastAsia="Arial" w:cs="Arial"/>
      <w:b/>
      <w:bCs/>
      <w:sz w:val="22"/>
      <w:szCs w:val="22"/>
    </w:rPr>
  </w:style>
  <w:style w:type="character" w:styleId="985">
    <w:name w:val="标题 7 Char"/>
    <w:next w:val="985"/>
    <w:link w:val="973"/>
    <w:uiPriority w:val="9"/>
    <w:qFormat/>
    <w:rPr>
      <w:rFonts w:ascii="Arial" w:hAnsi="Arial" w:eastAsia="Arial" w:cs="Arial"/>
      <w:b/>
      <w:bCs/>
      <w:i/>
      <w:iCs/>
      <w:sz w:val="22"/>
      <w:szCs w:val="22"/>
    </w:rPr>
  </w:style>
  <w:style w:type="character" w:styleId="986">
    <w:name w:val="标题 8 Char"/>
    <w:next w:val="986"/>
    <w:link w:val="974"/>
    <w:uiPriority w:val="9"/>
    <w:qFormat/>
    <w:rPr>
      <w:rFonts w:ascii="Arial" w:hAnsi="Arial" w:eastAsia="Arial" w:cs="Arial"/>
      <w:i/>
      <w:iCs/>
      <w:sz w:val="22"/>
      <w:szCs w:val="22"/>
    </w:rPr>
  </w:style>
  <w:style w:type="character" w:styleId="987">
    <w:name w:val="标题 9 Char"/>
    <w:next w:val="987"/>
    <w:link w:val="975"/>
    <w:uiPriority w:val="9"/>
    <w:qFormat/>
    <w:rPr>
      <w:rFonts w:ascii="Arial" w:hAnsi="Arial" w:eastAsia="Arial" w:cs="Arial"/>
      <w:i/>
      <w:iCs/>
      <w:sz w:val="21"/>
      <w:szCs w:val="21"/>
    </w:rPr>
  </w:style>
  <w:style w:type="paragraph" w:styleId="988">
    <w:name w:val="目录 7"/>
    <w:basedOn w:val="966"/>
    <w:next w:val="966"/>
    <w:link w:val="966"/>
    <w:qFormat/>
    <w:pPr>
      <w:ind w:left="2520"/>
    </w:pPr>
  </w:style>
  <w:style w:type="paragraph" w:styleId="989">
    <w:name w:val="题注"/>
    <w:basedOn w:val="966"/>
    <w:next w:val="966"/>
    <w:link w:val="966"/>
    <w:uiPriority w:val="35"/>
    <w:qFormat/>
    <w:pPr>
      <w:spacing w:line="276" w:lineRule="auto"/>
    </w:pPr>
    <w:rPr>
      <w:b/>
      <w:bCs/>
      <w:color w:val="4f81bd"/>
      <w:sz w:val="18"/>
      <w:szCs w:val="18"/>
    </w:rPr>
  </w:style>
  <w:style w:type="paragraph" w:styleId="990">
    <w:name w:val="批注文字"/>
    <w:basedOn w:val="966"/>
    <w:next w:val="990"/>
    <w:link w:val="966"/>
    <w:unhideWhenUsed/>
    <w:qFormat/>
    <w:pPr>
      <w:jc w:val="left"/>
    </w:pPr>
  </w:style>
  <w:style w:type="paragraph" w:styleId="991">
    <w:name w:val="正文文本"/>
    <w:basedOn w:val="966"/>
    <w:next w:val="966"/>
    <w:link w:val="966"/>
    <w:qFormat/>
    <w:rPr>
      <w:rFonts w:ascii="楷体_GB2312" w:hAnsi="Arial" w:eastAsia="楷体_GB2312"/>
      <w:sz w:val="28"/>
      <w:szCs w:val="20"/>
    </w:rPr>
  </w:style>
  <w:style w:type="paragraph" w:styleId="992">
    <w:name w:val="正文文本缩进"/>
    <w:basedOn w:val="966"/>
    <w:next w:val="992"/>
    <w:link w:val="966"/>
    <w:qFormat/>
    <w:pPr>
      <w:ind w:firstLine="645"/>
    </w:pPr>
    <w:rPr>
      <w:rFonts w:ascii="楷体_GB2312" w:eastAsia="楷体_GB2312"/>
      <w:sz w:val="32"/>
      <w:szCs w:val="20"/>
    </w:rPr>
  </w:style>
  <w:style w:type="paragraph" w:styleId="993">
    <w:name w:val="文本块"/>
    <w:basedOn w:val="966"/>
    <w:next w:val="993"/>
    <w:link w:val="966"/>
    <w:uiPriority w:val="99"/>
    <w:unhideWhenUsed/>
    <w:qFormat/>
    <w:rPr>
      <w:rFonts w:eastAsia="微软雅黑"/>
    </w:rPr>
  </w:style>
  <w:style w:type="paragraph" w:styleId="994">
    <w:name w:val="目录 5"/>
    <w:basedOn w:val="966"/>
    <w:next w:val="966"/>
    <w:link w:val="966"/>
    <w:uiPriority w:val="39"/>
    <w:unhideWhenUsed/>
    <w:qFormat/>
    <w:pPr>
      <w:ind w:left="1134"/>
      <w:spacing w:after="57"/>
    </w:pPr>
  </w:style>
  <w:style w:type="paragraph" w:styleId="995">
    <w:name w:val="目录 3"/>
    <w:basedOn w:val="966"/>
    <w:next w:val="966"/>
    <w:link w:val="966"/>
    <w:uiPriority w:val="39"/>
    <w:unhideWhenUsed/>
    <w:qFormat/>
    <w:pPr>
      <w:ind w:left="567"/>
      <w:spacing w:after="57"/>
    </w:pPr>
  </w:style>
  <w:style w:type="paragraph" w:styleId="996">
    <w:name w:val="纯文本"/>
    <w:basedOn w:val="966"/>
    <w:next w:val="996"/>
    <w:link w:val="997"/>
    <w:qFormat/>
    <w:rPr>
      <w:rFonts w:ascii="宋体" w:hAnsi="Courier New"/>
      <w:szCs w:val="20"/>
    </w:rPr>
  </w:style>
  <w:style w:type="character" w:styleId="997">
    <w:name w:val="纯文本 Char"/>
    <w:next w:val="997"/>
    <w:link w:val="996"/>
    <w:qFormat/>
    <w:rPr>
      <w:rFonts w:ascii="宋体" w:hAnsi="Courier New"/>
      <w:sz w:val="21"/>
    </w:rPr>
  </w:style>
  <w:style w:type="paragraph" w:styleId="998">
    <w:name w:val="目录 8"/>
    <w:basedOn w:val="966"/>
    <w:next w:val="966"/>
    <w:link w:val="966"/>
    <w:uiPriority w:val="39"/>
    <w:unhideWhenUsed/>
    <w:qFormat/>
    <w:pPr>
      <w:ind w:left="1984"/>
      <w:spacing w:after="57"/>
    </w:pPr>
  </w:style>
  <w:style w:type="paragraph" w:styleId="999">
    <w:name w:val="日期"/>
    <w:basedOn w:val="966"/>
    <w:next w:val="966"/>
    <w:link w:val="966"/>
    <w:qFormat/>
    <w:rPr>
      <w:sz w:val="24"/>
      <w:szCs w:val="20"/>
    </w:rPr>
  </w:style>
  <w:style w:type="paragraph" w:styleId="1000">
    <w:name w:val="尾注文本"/>
    <w:basedOn w:val="966"/>
    <w:next w:val="1000"/>
    <w:link w:val="1001"/>
    <w:uiPriority w:val="99"/>
    <w:unhideWhenUsed/>
    <w:qFormat/>
    <w:rPr>
      <w:sz w:val="20"/>
    </w:rPr>
  </w:style>
  <w:style w:type="character" w:styleId="1001">
    <w:name w:val="尾注文本 Char"/>
    <w:next w:val="1001"/>
    <w:link w:val="1000"/>
    <w:uiPriority w:val="99"/>
    <w:qFormat/>
    <w:rPr>
      <w:sz w:val="20"/>
    </w:rPr>
  </w:style>
  <w:style w:type="paragraph" w:styleId="1002">
    <w:name w:val="批注框文本"/>
    <w:basedOn w:val="966"/>
    <w:next w:val="1002"/>
    <w:link w:val="1003"/>
    <w:qFormat/>
    <w:rPr>
      <w:sz w:val="18"/>
      <w:szCs w:val="18"/>
    </w:rPr>
  </w:style>
  <w:style w:type="character" w:styleId="1003">
    <w:name w:val="批注框文本 Char"/>
    <w:next w:val="1003"/>
    <w:link w:val="1002"/>
    <w:qFormat/>
    <w:rPr>
      <w:sz w:val="18"/>
      <w:szCs w:val="18"/>
    </w:rPr>
  </w:style>
  <w:style w:type="paragraph" w:styleId="1004">
    <w:name w:val="页脚"/>
    <w:basedOn w:val="966"/>
    <w:next w:val="1004"/>
    <w:link w:val="1005"/>
    <w:qFormat/>
    <w:pPr>
      <w:jc w:val="left"/>
      <w:tabs>
        <w:tab w:val="center" w:pos="4153" w:leader="none"/>
        <w:tab w:val="right" w:pos="8306" w:leader="none"/>
      </w:tabs>
    </w:pPr>
    <w:rPr>
      <w:sz w:val="18"/>
      <w:szCs w:val="20"/>
    </w:rPr>
  </w:style>
  <w:style w:type="character" w:styleId="1005">
    <w:name w:val="页脚 Char"/>
    <w:next w:val="1005"/>
    <w:link w:val="1004"/>
    <w:uiPriority w:val="99"/>
    <w:qFormat/>
  </w:style>
  <w:style w:type="paragraph" w:styleId="1006">
    <w:name w:val="页眉"/>
    <w:basedOn w:val="966"/>
    <w:next w:val="1006"/>
    <w:link w:val="1007"/>
    <w:qFormat/>
    <w:pPr>
      <w:jc w:val="center"/>
      <w:tabs>
        <w:tab w:val="center" w:pos="4153" w:leader="none"/>
        <w:tab w:val="right" w:pos="8306" w:leader="none"/>
      </w:tabs>
      <w:pBdr>
        <w:bottom w:val="single" w:color="000000" w:sz="6" w:space="1"/>
      </w:pBdr>
    </w:pPr>
    <w:rPr>
      <w:sz w:val="18"/>
      <w:szCs w:val="18"/>
    </w:rPr>
  </w:style>
  <w:style w:type="character" w:styleId="1007">
    <w:name w:val="页眉 Char"/>
    <w:next w:val="1007"/>
    <w:link w:val="1006"/>
    <w:uiPriority w:val="99"/>
    <w:qFormat/>
  </w:style>
  <w:style w:type="paragraph" w:styleId="1008">
    <w:name w:val="目录 1"/>
    <w:basedOn w:val="966"/>
    <w:next w:val="966"/>
    <w:link w:val="966"/>
    <w:qFormat/>
    <w:pPr>
      <w:jc w:val="left"/>
      <w:spacing w:before="120" w:after="120" w:line="300" w:lineRule="exact"/>
      <w:tabs>
        <w:tab w:val="right" w:pos="9440" w:leader="dot"/>
      </w:tabs>
    </w:pPr>
    <w:rPr>
      <w:rFonts w:ascii="黑体" w:eastAsia="黑体"/>
      <w:b/>
      <w:caps/>
      <w:sz w:val="18"/>
      <w:szCs w:val="28"/>
    </w:rPr>
  </w:style>
  <w:style w:type="paragraph" w:styleId="1009">
    <w:name w:val="目录 4"/>
    <w:basedOn w:val="966"/>
    <w:next w:val="966"/>
    <w:link w:val="966"/>
    <w:uiPriority w:val="39"/>
    <w:unhideWhenUsed/>
    <w:qFormat/>
    <w:pPr>
      <w:ind w:left="850"/>
      <w:spacing w:after="57"/>
    </w:pPr>
  </w:style>
  <w:style w:type="paragraph" w:styleId="1010">
    <w:name w:val="副标题"/>
    <w:basedOn w:val="966"/>
    <w:next w:val="966"/>
    <w:link w:val="1011"/>
    <w:uiPriority w:val="11"/>
    <w:qFormat/>
    <w:pPr>
      <w:spacing w:before="200" w:after="200"/>
    </w:pPr>
    <w:rPr>
      <w:sz w:val="24"/>
    </w:rPr>
  </w:style>
  <w:style w:type="character" w:styleId="1011">
    <w:name w:val="副标题 Char"/>
    <w:next w:val="1011"/>
    <w:link w:val="1010"/>
    <w:uiPriority w:val="11"/>
    <w:qFormat/>
    <w:rPr>
      <w:sz w:val="24"/>
      <w:szCs w:val="24"/>
    </w:rPr>
  </w:style>
  <w:style w:type="paragraph" w:styleId="1012">
    <w:name w:val="脚注文本"/>
    <w:basedOn w:val="966"/>
    <w:next w:val="1012"/>
    <w:link w:val="1013"/>
    <w:uiPriority w:val="99"/>
    <w:unhideWhenUsed/>
    <w:qFormat/>
    <w:pPr>
      <w:spacing w:after="40"/>
    </w:pPr>
    <w:rPr>
      <w:sz w:val="18"/>
    </w:rPr>
  </w:style>
  <w:style w:type="character" w:styleId="1013">
    <w:name w:val="脚注文本 Char"/>
    <w:next w:val="1013"/>
    <w:link w:val="1012"/>
    <w:uiPriority w:val="99"/>
    <w:qFormat/>
    <w:rPr>
      <w:sz w:val="18"/>
    </w:rPr>
  </w:style>
  <w:style w:type="paragraph" w:styleId="1014">
    <w:name w:val="目录 6"/>
    <w:basedOn w:val="966"/>
    <w:next w:val="966"/>
    <w:link w:val="966"/>
    <w:uiPriority w:val="39"/>
    <w:unhideWhenUsed/>
    <w:qFormat/>
    <w:pPr>
      <w:ind w:left="1417"/>
      <w:spacing w:after="57"/>
    </w:pPr>
  </w:style>
  <w:style w:type="paragraph" w:styleId="1015">
    <w:name w:val="图表目录"/>
    <w:basedOn w:val="966"/>
    <w:next w:val="966"/>
    <w:link w:val="966"/>
    <w:uiPriority w:val="99"/>
    <w:unhideWhenUsed/>
    <w:qFormat/>
  </w:style>
  <w:style w:type="paragraph" w:styleId="1016">
    <w:name w:val="目录 2"/>
    <w:basedOn w:val="966"/>
    <w:next w:val="966"/>
    <w:link w:val="966"/>
    <w:uiPriority w:val="39"/>
    <w:unhideWhenUsed/>
    <w:qFormat/>
    <w:pPr>
      <w:ind w:left="283"/>
      <w:spacing w:after="57"/>
    </w:pPr>
  </w:style>
  <w:style w:type="paragraph" w:styleId="1017">
    <w:name w:val="目录 9"/>
    <w:basedOn w:val="966"/>
    <w:next w:val="966"/>
    <w:link w:val="966"/>
    <w:uiPriority w:val="39"/>
    <w:unhideWhenUsed/>
    <w:qFormat/>
    <w:pPr>
      <w:ind w:left="2268"/>
      <w:spacing w:after="57"/>
    </w:pPr>
  </w:style>
  <w:style w:type="paragraph" w:styleId="1018">
    <w:name w:val="正文文本 2"/>
    <w:basedOn w:val="966"/>
    <w:next w:val="1018"/>
    <w:link w:val="966"/>
    <w:uiPriority w:val="99"/>
    <w:qFormat/>
    <w:rPr>
      <w:rFonts w:eastAsia="仿宋_GB2312"/>
      <w:color w:val="000000"/>
    </w:rPr>
  </w:style>
  <w:style w:type="paragraph" w:styleId="1019">
    <w:name w:val="普通(网站)"/>
    <w:basedOn w:val="966"/>
    <w:next w:val="1019"/>
    <w:link w:val="966"/>
    <w:uiPriority w:val="99"/>
    <w:qFormat/>
    <w:pPr>
      <w:jc w:val="left"/>
      <w:spacing w:before="100" w:beforeAutospacing="1" w:after="100" w:afterAutospacing="1"/>
      <w:widowControl/>
    </w:pPr>
    <w:rPr>
      <w:rFonts w:ascii="宋体" w:hAnsi="宋体" w:cs="宋体"/>
      <w:sz w:val="24"/>
    </w:rPr>
  </w:style>
  <w:style w:type="paragraph" w:styleId="1020">
    <w:name w:val="标题"/>
    <w:basedOn w:val="966"/>
    <w:next w:val="966"/>
    <w:link w:val="1021"/>
    <w:qFormat/>
    <w:pPr>
      <w:jc w:val="center"/>
      <w:spacing w:before="240" w:after="60"/>
      <w:outlineLvl w:val="0"/>
    </w:pPr>
    <w:rPr>
      <w:rFonts w:ascii="Cambria" w:hAnsi="Cambria"/>
      <w:b/>
      <w:bCs/>
      <w:sz w:val="32"/>
      <w:szCs w:val="32"/>
    </w:rPr>
  </w:style>
  <w:style w:type="character" w:styleId="1021">
    <w:name w:val="标题 Char"/>
    <w:next w:val="1021"/>
    <w:link w:val="1020"/>
    <w:qFormat/>
    <w:rPr>
      <w:rFonts w:ascii="Cambria" w:hAnsi="Cambria" w:cs="Times New Roman"/>
      <w:b/>
      <w:bCs/>
      <w:sz w:val="32"/>
      <w:szCs w:val="32"/>
    </w:rPr>
  </w:style>
  <w:style w:type="paragraph" w:styleId="1022">
    <w:name w:val="批注主题"/>
    <w:basedOn w:val="990"/>
    <w:next w:val="1023"/>
    <w:link w:val="966"/>
    <w:qFormat/>
    <w:rPr>
      <w:rFonts w:ascii="Calibri" w:hAnsi="Calibri"/>
      <w:b/>
      <w:bCs/>
      <w:sz w:val="20"/>
      <w:lang w:eastAsia="en-US"/>
    </w:rPr>
  </w:style>
  <w:style w:type="paragraph" w:styleId="1023">
    <w:name w:val="Plain Text1"/>
    <w:basedOn w:val="966"/>
    <w:next w:val="988"/>
    <w:link w:val="966"/>
    <w:qFormat/>
    <w:pPr>
      <w:ind w:firstLine="3584"/>
      <w:spacing w:line="360" w:lineRule="auto"/>
    </w:pPr>
  </w:style>
  <w:style w:type="paragraph" w:styleId="1024">
    <w:name w:val="正文首行缩进"/>
    <w:basedOn w:val="991"/>
    <w:next w:val="1024"/>
    <w:link w:val="966"/>
    <w:qFormat/>
    <w:pPr>
      <w:ind w:firstLine="420"/>
      <w:spacing w:after="120"/>
    </w:pPr>
    <w:rPr>
      <w:szCs w:val="24"/>
    </w:rPr>
  </w:style>
  <w:style w:type="paragraph" w:styleId="1025">
    <w:name w:val="正文首行缩进 2"/>
    <w:basedOn w:val="992"/>
    <w:next w:val="1025"/>
    <w:link w:val="966"/>
    <w:semiHidden/>
    <w:qFormat/>
    <w:pPr>
      <w:ind w:firstLine="420"/>
    </w:pPr>
  </w:style>
  <w:style w:type="character" w:styleId="1026">
    <w:name w:val="要点"/>
    <w:next w:val="1026"/>
    <w:link w:val="966"/>
    <w:uiPriority w:val="22"/>
    <w:qFormat/>
    <w:rPr>
      <w:b/>
      <w:bCs/>
    </w:rPr>
  </w:style>
  <w:style w:type="character" w:styleId="1027">
    <w:name w:val="尾注引用"/>
    <w:next w:val="1027"/>
    <w:link w:val="966"/>
    <w:uiPriority w:val="99"/>
    <w:unhideWhenUsed/>
    <w:qFormat/>
    <w:rPr>
      <w:vertAlign w:val="superscript"/>
    </w:rPr>
  </w:style>
  <w:style w:type="character" w:styleId="1028">
    <w:name w:val="页码"/>
    <w:next w:val="1028"/>
    <w:link w:val="966"/>
    <w:qFormat/>
    <w:rPr>
      <w:rFonts w:ascii="Times New Roman" w:hAnsi="Times New Roman" w:eastAsia="宋体" w:cs="Times New Roman"/>
    </w:rPr>
  </w:style>
  <w:style w:type="character" w:styleId="1029">
    <w:name w:val="已访问的超链接"/>
    <w:next w:val="1029"/>
    <w:link w:val="966"/>
    <w:uiPriority w:val="99"/>
    <w:unhideWhenUsed/>
    <w:rPr>
      <w:color w:val="800080"/>
      <w:u w:val="none"/>
    </w:rPr>
  </w:style>
  <w:style w:type="character" w:styleId="1030">
    <w:name w:val="强调"/>
    <w:next w:val="1030"/>
    <w:link w:val="966"/>
    <w:uiPriority w:val="20"/>
    <w:qFormat/>
    <w:rPr>
      <w:b w:val="0"/>
      <w:bCs w:val="0"/>
      <w:i w:val="0"/>
      <w:iCs w:val="0"/>
    </w:rPr>
  </w:style>
  <w:style w:type="character" w:styleId="1031">
    <w:name w:val="HTML 定义"/>
    <w:next w:val="1031"/>
    <w:link w:val="966"/>
    <w:uiPriority w:val="99"/>
    <w:unhideWhenUsed/>
    <w:rPr>
      <w:b w:val="0"/>
      <w:bCs w:val="0"/>
      <w:i w:val="0"/>
      <w:iCs w:val="0"/>
    </w:rPr>
  </w:style>
  <w:style w:type="character" w:styleId="1032">
    <w:name w:val="HTML 打字机"/>
    <w:next w:val="1032"/>
    <w:link w:val="966"/>
    <w:uiPriority w:val="99"/>
    <w:unhideWhenUsed/>
    <w:rPr>
      <w:rFonts w:ascii="monospace" w:hAnsi="monospace" w:eastAsia="monospace" w:cs="monospace"/>
      <w:sz w:val="20"/>
    </w:rPr>
  </w:style>
  <w:style w:type="character" w:styleId="1033">
    <w:name w:val="HTML 缩写"/>
    <w:next w:val="1033"/>
    <w:link w:val="966"/>
    <w:uiPriority w:val="99"/>
    <w:unhideWhenUsed/>
  </w:style>
  <w:style w:type="character" w:styleId="1034">
    <w:name w:val="HTML 变量"/>
    <w:next w:val="1034"/>
    <w:link w:val="966"/>
    <w:uiPriority w:val="99"/>
    <w:unhideWhenUsed/>
    <w:rPr>
      <w:b w:val="0"/>
      <w:bCs w:val="0"/>
      <w:i w:val="0"/>
      <w:iCs w:val="0"/>
    </w:rPr>
  </w:style>
  <w:style w:type="character" w:styleId="1035">
    <w:name w:val="超链接"/>
    <w:next w:val="1035"/>
    <w:link w:val="966"/>
    <w:qFormat/>
    <w:rPr>
      <w:color w:val="0563c1"/>
      <w:u w:val="single"/>
    </w:rPr>
  </w:style>
  <w:style w:type="character" w:styleId="1036">
    <w:name w:val="HTML 代码"/>
    <w:next w:val="1036"/>
    <w:link w:val="966"/>
    <w:uiPriority w:val="99"/>
    <w:unhideWhenUsed/>
    <w:rPr>
      <w:rFonts w:ascii="monospace" w:hAnsi="monospace" w:eastAsia="monospace" w:cs="monospace"/>
      <w:b w:val="0"/>
      <w:bCs w:val="0"/>
      <w:i w:val="0"/>
      <w:iCs w:val="0"/>
      <w:sz w:val="20"/>
    </w:rPr>
  </w:style>
  <w:style w:type="character" w:styleId="1037">
    <w:name w:val="HTML 引文"/>
    <w:next w:val="1037"/>
    <w:link w:val="966"/>
    <w:uiPriority w:val="99"/>
    <w:unhideWhenUsed/>
    <w:rPr>
      <w:b w:val="0"/>
      <w:bCs w:val="0"/>
      <w:i w:val="0"/>
      <w:iCs w:val="0"/>
    </w:rPr>
  </w:style>
  <w:style w:type="character" w:styleId="1038">
    <w:name w:val="脚注引用"/>
    <w:next w:val="1038"/>
    <w:link w:val="966"/>
    <w:uiPriority w:val="99"/>
    <w:unhideWhenUsed/>
    <w:qFormat/>
    <w:rPr>
      <w:vertAlign w:val="superscript"/>
    </w:rPr>
  </w:style>
  <w:style w:type="character" w:styleId="1039">
    <w:name w:val="HTML 键盘"/>
    <w:next w:val="1039"/>
    <w:link w:val="966"/>
    <w:uiPriority w:val="99"/>
    <w:unhideWhenUsed/>
    <w:rPr>
      <w:rFonts w:ascii="monospace" w:hAnsi="monospace" w:eastAsia="monospace" w:cs="monospace"/>
      <w:sz w:val="20"/>
    </w:rPr>
  </w:style>
  <w:style w:type="character" w:styleId="1040">
    <w:name w:val="HTML 样本"/>
    <w:next w:val="1040"/>
    <w:link w:val="966"/>
    <w:uiPriority w:val="99"/>
    <w:unhideWhenUsed/>
    <w:rPr>
      <w:rFonts w:ascii="monospace" w:hAnsi="monospace" w:eastAsia="monospace" w:cs="monospace"/>
    </w:rPr>
  </w:style>
  <w:style w:type="character" w:styleId="1041">
    <w:name w:val="Footnote Text Char"/>
    <w:next w:val="1041"/>
    <w:link w:val="966"/>
    <w:uiPriority w:val="99"/>
    <w:qFormat/>
    <w:rPr>
      <w:sz w:val="18"/>
    </w:rPr>
  </w:style>
  <w:style w:type="character" w:styleId="1042">
    <w:name w:val="Quote Char"/>
    <w:next w:val="1042"/>
    <w:link w:val="966"/>
    <w:uiPriority w:val="29"/>
    <w:qFormat/>
    <w:rPr>
      <w:i/>
    </w:rPr>
  </w:style>
  <w:style w:type="character" w:styleId="1043">
    <w:name w:val="Heading 6 Char"/>
    <w:next w:val="1043"/>
    <w:link w:val="966"/>
    <w:uiPriority w:val="9"/>
    <w:qFormat/>
    <w:rPr>
      <w:rFonts w:ascii="Arial" w:hAnsi="Arial" w:eastAsia="Arial" w:cs="Arial"/>
      <w:b/>
      <w:bCs/>
      <w:sz w:val="22"/>
      <w:szCs w:val="22"/>
    </w:rPr>
  </w:style>
  <w:style w:type="character" w:styleId="1044">
    <w:name w:val="Intense Quote Char"/>
    <w:next w:val="1044"/>
    <w:link w:val="966"/>
    <w:uiPriority w:val="30"/>
    <w:qFormat/>
    <w:rPr>
      <w:i/>
    </w:rPr>
  </w:style>
  <w:style w:type="character" w:styleId="1045">
    <w:name w:val="未处理的提及"/>
    <w:next w:val="1045"/>
    <w:link w:val="966"/>
    <w:uiPriority w:val="99"/>
    <w:unhideWhenUsed/>
    <w:qFormat/>
    <w:rPr>
      <w:color w:val="605e5c"/>
      <w:shd w:val="clear" w:color="auto" w:fill="e1dfdd"/>
    </w:rPr>
  </w:style>
  <w:style w:type="character" w:styleId="1046">
    <w:name w:val="引用 Char"/>
    <w:next w:val="1046"/>
    <w:link w:val="1047"/>
    <w:uiPriority w:val="29"/>
    <w:qFormat/>
    <w:rPr>
      <w:i/>
    </w:rPr>
  </w:style>
  <w:style w:type="paragraph" w:styleId="1047">
    <w:name w:val="Quote"/>
    <w:basedOn w:val="966"/>
    <w:next w:val="966"/>
    <w:link w:val="1046"/>
    <w:uiPriority w:val="29"/>
    <w:qFormat/>
    <w:pPr>
      <w:ind w:left="720" w:right="720"/>
    </w:pPr>
    <w:rPr>
      <w:i/>
    </w:rPr>
  </w:style>
  <w:style w:type="character" w:styleId="1048">
    <w:name w:val="Endnote Text Char"/>
    <w:next w:val="1048"/>
    <w:link w:val="966"/>
    <w:uiPriority w:val="99"/>
    <w:qFormat/>
    <w:rPr>
      <w:sz w:val="20"/>
    </w:rPr>
  </w:style>
  <w:style w:type="character" w:styleId="1049">
    <w:name w:val="Heading 3 Char"/>
    <w:next w:val="1049"/>
    <w:link w:val="966"/>
    <w:uiPriority w:val="9"/>
    <w:qFormat/>
    <w:rPr>
      <w:rFonts w:ascii="Arial" w:hAnsi="Arial" w:eastAsia="Arial" w:cs="Arial"/>
      <w:sz w:val="30"/>
      <w:szCs w:val="30"/>
    </w:rPr>
  </w:style>
  <w:style w:type="character" w:styleId="1050">
    <w:name w:val="标题 2 字符"/>
    <w:next w:val="1050"/>
    <w:link w:val="966"/>
    <w:qFormat/>
    <w:rPr>
      <w:rFonts w:ascii="Cambria" w:hAnsi="Cambria" w:eastAsia="宋体" w:cs="Times New Roman"/>
      <w:b/>
      <w:bCs/>
      <w:sz w:val="28"/>
      <w:szCs w:val="32"/>
    </w:rPr>
  </w:style>
  <w:style w:type="character" w:styleId="1051">
    <w:name w:val="Heading 8 Char"/>
    <w:next w:val="1051"/>
    <w:link w:val="966"/>
    <w:uiPriority w:val="9"/>
    <w:qFormat/>
    <w:rPr>
      <w:rFonts w:ascii="Arial" w:hAnsi="Arial" w:eastAsia="Arial" w:cs="Arial"/>
      <w:i/>
      <w:iCs/>
      <w:sz w:val="22"/>
      <w:szCs w:val="22"/>
    </w:rPr>
  </w:style>
  <w:style w:type="character" w:styleId="1052">
    <w:name w:val="Heading 4 Char"/>
    <w:next w:val="1052"/>
    <w:link w:val="966"/>
    <w:uiPriority w:val="9"/>
    <w:rPr>
      <w:rFonts w:ascii="Arial" w:hAnsi="Arial" w:eastAsia="Arial" w:cs="Arial"/>
      <w:b/>
      <w:bCs/>
      <w:sz w:val="26"/>
      <w:szCs w:val="26"/>
    </w:rPr>
  </w:style>
  <w:style w:type="character" w:styleId="1053">
    <w:name w:val="Heading 2 Char"/>
    <w:next w:val="1053"/>
    <w:link w:val="966"/>
    <w:uiPriority w:val="9"/>
    <w:qFormat/>
    <w:rPr>
      <w:rFonts w:ascii="Arial" w:hAnsi="Arial" w:eastAsia="Arial" w:cs="Arial"/>
      <w:sz w:val="34"/>
    </w:rPr>
  </w:style>
  <w:style w:type="character" w:styleId="1054">
    <w:name w:val="Heading 7 Char"/>
    <w:next w:val="1054"/>
    <w:link w:val="966"/>
    <w:uiPriority w:val="9"/>
    <w:rPr>
      <w:rFonts w:ascii="Arial" w:hAnsi="Arial" w:eastAsia="Arial" w:cs="Arial"/>
      <w:b/>
      <w:bCs/>
      <w:i/>
      <w:iCs/>
      <w:sz w:val="22"/>
      <w:szCs w:val="22"/>
    </w:rPr>
  </w:style>
  <w:style w:type="character" w:styleId="1055">
    <w:name w:val="old"/>
    <w:next w:val="1055"/>
    <w:link w:val="966"/>
    <w:rPr>
      <w:color w:val="999999"/>
    </w:rPr>
  </w:style>
  <w:style w:type="character" w:styleId="1056">
    <w:name w:val="hover2"/>
    <w:next w:val="1056"/>
    <w:link w:val="966"/>
    <w:rPr>
      <w:color w:val="ffffff"/>
    </w:rPr>
  </w:style>
  <w:style w:type="character" w:styleId="1057">
    <w:name w:val="hover"/>
    <w:next w:val="1057"/>
    <w:link w:val="966"/>
    <w:rPr>
      <w:color w:val="5fb878"/>
    </w:rPr>
  </w:style>
  <w:style w:type="character" w:styleId="1058">
    <w:name w:val="Caption Char"/>
    <w:next w:val="1058"/>
    <w:link w:val="966"/>
    <w:uiPriority w:val="99"/>
    <w:qFormat/>
  </w:style>
  <w:style w:type="character" w:styleId="1059">
    <w:name w:val="hover3"/>
    <w:next w:val="1059"/>
    <w:link w:val="966"/>
    <w:rPr>
      <w:color w:val="5fb878"/>
    </w:rPr>
  </w:style>
  <w:style w:type="character" w:styleId="1060">
    <w:name w:val="hour_pm"/>
    <w:next w:val="1060"/>
    <w:link w:val="966"/>
  </w:style>
  <w:style w:type="character" w:styleId="1061">
    <w:name w:val="明显引用 Char"/>
    <w:next w:val="1061"/>
    <w:link w:val="1062"/>
    <w:uiPriority w:val="30"/>
    <w:qFormat/>
    <w:rPr>
      <w:i/>
    </w:rPr>
  </w:style>
  <w:style w:type="paragraph" w:styleId="1062">
    <w:name w:val="Intense Quote"/>
    <w:basedOn w:val="966"/>
    <w:next w:val="966"/>
    <w:link w:val="10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name w:val="NormalCharacter1"/>
    <w:next w:val="1063"/>
    <w:link w:val="966"/>
    <w:qFormat/>
  </w:style>
  <w:style w:type="character" w:styleId="1064">
    <w:name w:val="Heading 9 Char"/>
    <w:next w:val="1064"/>
    <w:link w:val="966"/>
    <w:uiPriority w:val="9"/>
    <w:qFormat/>
    <w:rPr>
      <w:rFonts w:ascii="Arial" w:hAnsi="Arial" w:eastAsia="Arial" w:cs="Arial"/>
      <w:i/>
      <w:iCs/>
      <w:sz w:val="21"/>
      <w:szCs w:val="21"/>
    </w:rPr>
  </w:style>
  <w:style w:type="character" w:styleId="1065">
    <w:name w:val="Footer Char"/>
    <w:next w:val="1065"/>
    <w:link w:val="966"/>
    <w:uiPriority w:val="99"/>
    <w:qFormat/>
  </w:style>
  <w:style w:type="character" w:styleId="1066">
    <w:name w:val="Title Char"/>
    <w:next w:val="1066"/>
    <w:link w:val="966"/>
    <w:uiPriority w:val="10"/>
    <w:qFormat/>
    <w:rPr>
      <w:sz w:val="48"/>
      <w:szCs w:val="48"/>
    </w:rPr>
  </w:style>
  <w:style w:type="character" w:styleId="1067">
    <w:name w:val="layui-this"/>
    <w:next w:val="1067"/>
    <w:link w:val="966"/>
    <w:rPr>
      <w:shd w:val="clear" w:color="auto" w:fill="ffffff"/>
    </w:rPr>
  </w:style>
  <w:style w:type="character" w:styleId="1068">
    <w:name w:val="hover1"/>
    <w:next w:val="1068"/>
    <w:link w:val="966"/>
    <w:rPr>
      <w:shd w:val="clear" w:color="auto" w:fill="eeeeee"/>
    </w:rPr>
  </w:style>
  <w:style w:type="character" w:styleId="1069">
    <w:name w:val="glyphicon"/>
    <w:next w:val="1069"/>
    <w:link w:val="966"/>
  </w:style>
  <w:style w:type="character" w:styleId="1070">
    <w:name w:val="Heading 1 Char"/>
    <w:next w:val="1070"/>
    <w:link w:val="966"/>
    <w:uiPriority w:val="9"/>
    <w:qFormat/>
    <w:rPr>
      <w:rFonts w:ascii="Arial" w:hAnsi="Arial" w:eastAsia="Arial" w:cs="Arial"/>
      <w:sz w:val="40"/>
      <w:szCs w:val="40"/>
    </w:rPr>
  </w:style>
  <w:style w:type="character" w:styleId="1071">
    <w:name w:val="Subtitle Char"/>
    <w:next w:val="1071"/>
    <w:link w:val="966"/>
    <w:uiPriority w:val="11"/>
    <w:rPr>
      <w:sz w:val="24"/>
      <w:szCs w:val="24"/>
    </w:rPr>
  </w:style>
  <w:style w:type="character" w:styleId="1072">
    <w:name w:val="Heading 5 Char"/>
    <w:next w:val="1072"/>
    <w:link w:val="966"/>
    <w:uiPriority w:val="9"/>
    <w:rPr>
      <w:rFonts w:ascii="Arial" w:hAnsi="Arial" w:eastAsia="Arial" w:cs="Arial"/>
      <w:b/>
      <w:bCs/>
      <w:sz w:val="24"/>
      <w:szCs w:val="24"/>
    </w:rPr>
  </w:style>
  <w:style w:type="character" w:styleId="1073">
    <w:name w:val="Header Char"/>
    <w:next w:val="1073"/>
    <w:link w:val="966"/>
    <w:uiPriority w:val="99"/>
    <w:qFormat/>
  </w:style>
  <w:style w:type="character" w:styleId="1074">
    <w:name w:val="hour_am"/>
    <w:next w:val="1074"/>
    <w:link w:val="966"/>
  </w:style>
  <w:style w:type="character" w:styleId="1075">
    <w:name w:val="first-child"/>
    <w:next w:val="1075"/>
    <w:link w:val="966"/>
  </w:style>
  <w:style w:type="paragraph" w:styleId="1076">
    <w:name w:val="普通正文"/>
    <w:basedOn w:val="966"/>
    <w:next w:val="1076"/>
    <w:link w:val="966"/>
    <w:qFormat/>
    <w:pPr>
      <w:ind w:firstLine="480"/>
      <w:jc w:val="left"/>
      <w:spacing w:before="120" w:after="120" w:line="360" w:lineRule="auto"/>
    </w:pPr>
    <w:rPr>
      <w:rFonts w:ascii="Arial" w:hAnsi="Arial"/>
      <w:sz w:val="24"/>
    </w:rPr>
  </w:style>
  <w:style w:type="paragraph" w:styleId="1077">
    <w:name w:val="纯文本1"/>
    <w:basedOn w:val="966"/>
    <w:next w:val="1077"/>
    <w:link w:val="966"/>
    <w:qFormat/>
    <w:rPr>
      <w:rFonts w:ascii="宋体" w:hAnsi="Courier New" w:eastAsia="楷体_GB2312" w:cs="宋体"/>
      <w:sz w:val="28"/>
      <w:szCs w:val="21"/>
    </w:rPr>
  </w:style>
  <w:style w:type="paragraph" w:styleId="1078">
    <w:name w:val="TOC 标题1"/>
    <w:basedOn w:val="967"/>
    <w:next w:val="966"/>
    <w:link w:val="96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79">
    <w:name w:val="正文11"/>
    <w:next w:val="1080"/>
    <w:link w:val="966"/>
    <w:qFormat/>
    <w:pPr>
      <w:jc w:val="both"/>
      <w:widowControl w:val="off"/>
    </w:pPr>
    <w:rPr>
      <w:sz w:val="21"/>
      <w:szCs w:val="24"/>
      <w:lang w:val="en-US" w:eastAsia="zh-CN" w:bidi="ar-SA"/>
    </w:rPr>
  </w:style>
  <w:style w:type="paragraph" w:styleId="1080">
    <w:name w:val="目录 11"/>
    <w:basedOn w:val="1079"/>
    <w:next w:val="1079"/>
    <w:link w:val="966"/>
    <w:qFormat/>
    <w:pPr>
      <w:jc w:val="left"/>
      <w:spacing w:after="100" w:line="276" w:lineRule="auto"/>
      <w:widowControl/>
      <w:tabs>
        <w:tab w:val="left" w:pos="142" w:leader="none"/>
        <w:tab w:val="right" w:pos="9617" w:leader="dot"/>
      </w:tabs>
    </w:pPr>
    <w:rPr>
      <w:rFonts w:eastAsia="黑体"/>
      <w:sz w:val="24"/>
      <w:szCs w:val="22"/>
    </w:rPr>
  </w:style>
  <w:style w:type="paragraph" w:styleId="1081">
    <w:name w:val="Default"/>
    <w:next w:val="1081"/>
    <w:link w:val="966"/>
    <w:qFormat/>
    <w:pPr>
      <w:widowControl w:val="off"/>
    </w:pPr>
    <w:rPr>
      <w:rFonts w:ascii="宋体" w:cs="宋体"/>
      <w:color w:val="000000"/>
      <w:sz w:val="24"/>
      <w:szCs w:val="24"/>
      <w:lang w:val="en-US" w:eastAsia="zh-CN" w:bidi="ar-SA"/>
    </w:rPr>
  </w:style>
  <w:style w:type="paragraph" w:styleId="1082">
    <w:name w:val="List Paragraph"/>
    <w:basedOn w:val="966"/>
    <w:next w:val="1082"/>
    <w:link w:val="966"/>
    <w:uiPriority w:val="1"/>
    <w:qFormat/>
    <w:pPr>
      <w:ind w:firstLine="420"/>
    </w:pPr>
    <w:rPr>
      <w:szCs w:val="22"/>
    </w:rPr>
  </w:style>
  <w:style w:type="paragraph" w:styleId="1083">
    <w:name w:val="纯文本3"/>
    <w:basedOn w:val="966"/>
    <w:next w:val="1083"/>
    <w:link w:val="966"/>
    <w:qFormat/>
    <w:rPr>
      <w:rFonts w:hint="eastAsia" w:ascii="宋体" w:hAnsi="Courier New" w:eastAsia="楷体_GB2312"/>
      <w:sz w:val="28"/>
      <w:szCs w:val="20"/>
    </w:rPr>
  </w:style>
  <w:style w:type="paragraph" w:styleId="1084">
    <w:name w:val="正文1"/>
    <w:next w:val="1084"/>
    <w:link w:val="966"/>
    <w:qFormat/>
    <w:pPr>
      <w:contextualSpacing/>
      <w:ind w:firstLine="200"/>
      <w:spacing w:before="120" w:after="120" w:line="180" w:lineRule="auto"/>
    </w:pPr>
    <w:rPr>
      <w:rFonts w:eastAsia="Adobe 仿宋 Std R"/>
      <w:sz w:val="21"/>
      <w:szCs w:val="21"/>
      <w:lang w:val="en-US" w:eastAsia="zh-CN" w:bidi="ar-SA"/>
    </w:rPr>
  </w:style>
  <w:style w:type="paragraph" w:styleId="1085">
    <w:name w:val="主题词"/>
    <w:next w:val="1085"/>
    <w:link w:val="966"/>
    <w:qFormat/>
    <w:pPr>
      <w:spacing w:line="240" w:lineRule="atLeast"/>
    </w:pPr>
    <w:rPr>
      <w:rFonts w:ascii="宋体"/>
      <w:b/>
      <w:lang w:val="en-US" w:eastAsia="zh-CN" w:bidi="ar-SA"/>
    </w:rPr>
  </w:style>
  <w:style w:type="paragraph" w:styleId="1086">
    <w:name w:val="TOC Heading"/>
    <w:next w:val="1086"/>
    <w:link w:val="966"/>
    <w:uiPriority w:val="39"/>
    <w:unhideWhenUsed/>
    <w:qFormat/>
    <w:rPr>
      <w:lang w:val="en-US" w:eastAsia="zh-CN" w:bidi="ar-SA"/>
    </w:rPr>
  </w:style>
  <w:style w:type="paragraph" w:styleId="1087">
    <w:name w:val="No Spacing"/>
    <w:next w:val="1087"/>
    <w:link w:val="966"/>
    <w:uiPriority w:val="1"/>
    <w:qFormat/>
    <w:rPr>
      <w:lang w:val="en-US" w:eastAsia="zh-CN" w:bidi="ar-SA"/>
    </w:rPr>
  </w:style>
  <w:style w:type="paragraph" w:styleId="1088">
    <w:name w:val="Char"/>
    <w:basedOn w:val="966"/>
    <w:next w:val="1088"/>
    <w:link w:val="966"/>
    <w:qFormat/>
    <w:pPr>
      <w:tabs>
        <w:tab w:val="left" w:pos="360" w:leader="none"/>
      </w:tabs>
    </w:pPr>
    <w:rPr>
      <w:sz w:val="24"/>
    </w:rPr>
  </w:style>
  <w:style w:type="paragraph" w:styleId="1089">
    <w:name w:val="简单回函地址"/>
    <w:basedOn w:val="966"/>
    <w:next w:val="1089"/>
    <w:link w:val="966"/>
    <w:qFormat/>
    <w:rPr>
      <w:rFonts w:cs="宋体"/>
      <w:szCs w:val="21"/>
    </w:rPr>
  </w:style>
  <w:style w:type="paragraph" w:styleId="1090">
    <w:name w:val="段"/>
    <w:next w:val="966"/>
    <w:link w:val="966"/>
    <w:qFormat/>
    <w:pPr>
      <w:ind w:firstLine="200"/>
      <w:jc w:val="both"/>
    </w:pPr>
    <w:rPr>
      <w:rFonts w:ascii="宋体"/>
      <w:sz w:val="21"/>
      <w:lang w:val="en-US" w:eastAsia="zh-CN" w:bidi="ar-SA"/>
    </w:rPr>
  </w:style>
  <w:style w:type="paragraph" w:styleId="1091">
    <w:name w:val="WPSOffice手动目录 1"/>
    <w:next w:val="1091"/>
    <w:link w:val="966"/>
    <w:qFormat/>
    <w:rPr>
      <w:lang w:val="en-US" w:eastAsia="zh-CN" w:bidi="ar-SA"/>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xb2</dc:creator>
  <cp:lastModifiedBy>陈健</cp:lastModifiedBy>
  <cp:revision>9</cp:revision>
  <dcterms:created xsi:type="dcterms:W3CDTF">2023-10-30T00:51:00Z</dcterms:created>
  <dcterms:modified xsi:type="dcterms:W3CDTF">2025-11-10T03:52:38Z</dcterms:modified>
</cp:coreProperties>
</file>