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pPr>
      <w:r>
        <mc:AlternateContent>
          <mc:Choice Requires="wpg">
            <w:drawing>
              <wp:inline xmlns:wp="http://schemas.openxmlformats.org/drawingml/2006/wordprocessingDrawing" distT="0" distB="0" distL="0" distR="0">
                <wp:extent cx="4476750" cy="930275"/>
                <wp:effectExtent l="0" t="0" r="0" b="3175"/>
                <wp:docPr id="1" name="图片 2" descr="5503adc2-b7db-4341-83e2-eaabd16cef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062080" name="图片 2" descr="5503adc2-b7db-4341-83e2-eaabd16cef5b"/>
                        <pic:cNvPicPr>
                          <a:picLocks noChangeAspect="1"/>
                        </pic:cNvPicPr>
                        <pic:nvPr/>
                      </pic:nvPicPr>
                      <pic:blipFill>
                        <a:blip r:embed="rId12"/>
                        <a:srcRect l="0" t="31917" r="0" b="38673"/>
                        <a:stretch/>
                      </pic:blipFill>
                      <pic:spPr bwMode="auto">
                        <a:xfrm>
                          <a:off x="0" y="0"/>
                          <a:ext cx="4476750" cy="930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52.5pt;height:73.2pt;mso-wrap-distance-left:0.0pt;mso-wrap-distance-top:0.0pt;mso-wrap-distance-right:0.0pt;mso-wrap-distance-bottom:0.0pt;" stroked="f">
                <v:path textboxrect="0,0,0,0"/>
                <v:imagedata r:id="rId12" o:title=""/>
              </v:shape>
            </w:pict>
          </mc:Fallback>
        </mc:AlternateContent>
      </w:r>
      <w:r/>
    </w:p>
    <w:p>
      <w:pPr>
        <w:jc w:val="center"/>
        <w:spacing w:line="480" w:lineRule="auto"/>
      </w:pPr>
      <w:r/>
      <w:r/>
    </w:p>
    <w:p>
      <w:pPr>
        <w:jc w:val="center"/>
        <w:spacing w:line="480" w:lineRule="auto"/>
        <w:rPr>
          <w:rFonts w:hint="eastAsia" w:ascii="宋体" w:hAnsi="宋体"/>
          <w:b/>
          <w:bCs/>
          <w:sz w:val="56"/>
          <w:szCs w:val="56"/>
        </w:rPr>
      </w:pPr>
      <w:r>
        <w:rPr>
          <w:rFonts w:ascii="宋体" w:hAnsi="宋体"/>
          <w:b/>
          <w:bCs/>
          <w:sz w:val="56"/>
          <w:szCs w:val="56"/>
        </w:rPr>
        <w:t xml:space="preserve">公</w:t>
      </w:r>
      <w:r>
        <w:rPr>
          <w:rFonts w:hint="eastAsia" w:ascii="宋体" w:hAnsi="宋体"/>
          <w:b/>
          <w:bCs/>
          <w:sz w:val="56"/>
          <w:szCs w:val="56"/>
        </w:rPr>
        <w:t xml:space="preserve"> </w:t>
      </w:r>
      <w:r>
        <w:rPr>
          <w:rFonts w:ascii="宋体" w:hAnsi="宋体"/>
          <w:b/>
          <w:bCs/>
          <w:sz w:val="56"/>
          <w:szCs w:val="56"/>
        </w:rPr>
        <w:t xml:space="preserve"> 开</w:t>
      </w:r>
      <w:r>
        <w:rPr>
          <w:rFonts w:hint="eastAsia" w:ascii="宋体" w:hAnsi="宋体"/>
          <w:b/>
          <w:bCs/>
          <w:sz w:val="56"/>
          <w:szCs w:val="56"/>
        </w:rPr>
        <w:t xml:space="preserve"> </w:t>
      </w:r>
      <w:r>
        <w:rPr>
          <w:rFonts w:ascii="宋体" w:hAnsi="宋体"/>
          <w:b/>
          <w:bCs/>
          <w:sz w:val="56"/>
          <w:szCs w:val="56"/>
        </w:rPr>
        <w:t xml:space="preserve"> </w:t>
      </w:r>
      <w:r>
        <w:rPr>
          <w:rFonts w:ascii="宋体" w:hAnsi="宋体" w:cs="黑体"/>
          <w:b/>
          <w:bCs/>
          <w:color w:val="000000"/>
          <w:spacing w:val="20"/>
          <w:sz w:val="56"/>
          <w:szCs w:val="56"/>
        </w:rPr>
        <w:t xml:space="preserve">招</w:t>
      </w:r>
      <w:r>
        <w:rPr>
          <w:rFonts w:hint="eastAsia" w:ascii="宋体" w:hAnsi="宋体"/>
          <w:b/>
          <w:bCs/>
          <w:sz w:val="56"/>
          <w:szCs w:val="56"/>
        </w:rPr>
        <w:t xml:space="preserve"> </w:t>
      </w:r>
      <w:r>
        <w:rPr>
          <w:rFonts w:ascii="宋体" w:hAnsi="宋体"/>
          <w:b/>
          <w:bCs/>
          <w:sz w:val="56"/>
          <w:szCs w:val="56"/>
        </w:rPr>
        <w:t xml:space="preserve"> </w:t>
      </w:r>
      <w:r>
        <w:rPr>
          <w:rFonts w:ascii="宋体" w:hAnsi="宋体" w:cs="黑体"/>
          <w:b/>
          <w:bCs/>
          <w:color w:val="000000"/>
          <w:spacing w:val="20"/>
          <w:sz w:val="56"/>
          <w:szCs w:val="56"/>
        </w:rPr>
        <w:t xml:space="preserve">标</w:t>
      </w:r>
      <w:r>
        <w:rPr>
          <w:rFonts w:hint="eastAsia" w:ascii="宋体" w:hAnsi="宋体"/>
          <w:b/>
          <w:bCs/>
          <w:sz w:val="56"/>
          <w:szCs w:val="56"/>
        </w:rPr>
        <w:t xml:space="preserve"> </w:t>
      </w:r>
      <w:r>
        <w:rPr>
          <w:rFonts w:ascii="宋体" w:hAnsi="宋体"/>
          <w:b/>
          <w:bCs/>
          <w:sz w:val="56"/>
          <w:szCs w:val="56"/>
        </w:rPr>
        <w:t xml:space="preserve"> 文</w:t>
      </w:r>
      <w:bookmarkStart w:id="0" w:name="OLE_LINK7"/>
      <w:r>
        <w:rPr>
          <w:rFonts w:hint="eastAsia" w:ascii="宋体" w:hAnsi="宋体"/>
          <w:b/>
          <w:bCs/>
          <w:sz w:val="56"/>
          <w:szCs w:val="56"/>
        </w:rPr>
        <w:t xml:space="preserve"> </w:t>
      </w:r>
      <w:r>
        <w:rPr>
          <w:rFonts w:ascii="宋体" w:hAnsi="宋体"/>
          <w:b/>
          <w:bCs/>
          <w:sz w:val="56"/>
          <w:szCs w:val="56"/>
        </w:rPr>
        <w:t xml:space="preserve"> </w:t>
      </w:r>
      <w:bookmarkEnd w:id="0"/>
      <w:r>
        <w:rPr>
          <w:rFonts w:ascii="宋体" w:hAnsi="宋体"/>
          <w:b/>
          <w:bCs/>
          <w:sz w:val="56"/>
          <w:szCs w:val="56"/>
        </w:rPr>
        <w:t xml:space="preserve">件</w:t>
      </w:r>
      <w:r/>
    </w:p>
    <w:p>
      <w:pPr>
        <w:jc w:val="center"/>
        <w:spacing w:before="200" w:after="100" w:line="480" w:lineRule="auto"/>
        <w:rPr>
          <w:sz w:val="32"/>
          <w:szCs w:val="32"/>
        </w:rPr>
      </w:pPr>
      <w:r>
        <w:rPr>
          <w:sz w:val="32"/>
          <w:szCs w:val="32"/>
        </w:rPr>
        <mc:AlternateContent>
          <mc:Choice Requires="wpg">
            <w:drawing>
              <wp:inline xmlns:wp="http://schemas.openxmlformats.org/drawingml/2006/wordprocessingDrawing" distT="0" distB="0" distL="0" distR="0">
                <wp:extent cx="5271770" cy="3943985"/>
                <wp:effectExtent l="0" t="0" r="5080" b="0"/>
                <wp:docPr id="2" name="图片 1" descr="u=3026964585,3054935295&amp;fm=253&amp;fmt=auto&amp;app=138&amp;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907230" name="图片 1" descr="u=3026964585,3054935295&amp;fm=253&amp;fmt=auto&amp;app=138&amp;f=JPEG"/>
                        <pic:cNvPicPr>
                          <a:picLocks noChangeAspect="1"/>
                        </pic:cNvPicPr>
                        <pic:nvPr/>
                      </pic:nvPicPr>
                      <pic:blipFill>
                        <a:blip r:embed="rId13"/>
                        <a:stretch/>
                      </pic:blipFill>
                      <pic:spPr bwMode="auto">
                        <a:xfrm>
                          <a:off x="0" y="0"/>
                          <a:ext cx="5271770" cy="394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1pt;height:310.6pt;mso-wrap-distance-left:0.0pt;mso-wrap-distance-top:0.0pt;mso-wrap-distance-right:0.0pt;mso-wrap-distance-bottom:0.0pt;" stroked="f">
                <v:path textboxrect="0,0,0,0"/>
                <v:imagedata r:id="rId13" o:title=""/>
              </v:shape>
            </w:pict>
          </mc:Fallback>
        </mc:AlternateContent>
      </w:r>
      <w:r/>
    </w:p>
    <w:p>
      <w:pPr>
        <w:ind w:left="840"/>
        <w:spacing w:line="360" w:lineRule="auto"/>
        <w:rPr>
          <w:rFonts w:eastAsia="黑体"/>
          <w:bCs/>
          <w:sz w:val="30"/>
          <w:szCs w:val="30"/>
        </w:rPr>
      </w:pPr>
      <w:r>
        <w:rPr>
          <w:rFonts w:eastAsia="黑体"/>
          <w:bCs/>
          <w:sz w:val="30"/>
          <w:szCs w:val="30"/>
        </w:rPr>
        <w:t xml:space="preserve">项目名称：泰州职业技术学院校园安保服务</w:t>
      </w:r>
      <w:r/>
    </w:p>
    <w:p>
      <w:pPr>
        <w:ind w:left="840"/>
        <w:spacing w:line="360" w:lineRule="auto"/>
        <w:rPr>
          <w:rFonts w:eastAsia="黑体"/>
          <w:bCs/>
          <w:sz w:val="30"/>
          <w:szCs w:val="30"/>
        </w:rPr>
      </w:pPr>
      <w:r>
        <w:rPr>
          <w:rFonts w:hint="eastAsia" w:eastAsia="黑体"/>
          <w:bCs/>
          <w:sz w:val="30"/>
          <w:szCs w:val="30"/>
        </w:rPr>
        <w:t xml:space="preserve">项目编号：</w:t>
      </w:r>
      <w:r>
        <w:rPr>
          <w:rFonts w:eastAsia="黑体"/>
          <w:bCs/>
          <w:sz w:val="30"/>
          <w:szCs w:val="30"/>
        </w:rPr>
        <w:t xml:space="preserve">JSZC-321200-RHGS-G2026-0001</w:t>
      </w:r>
      <w:r>
        <w:rPr>
          <w:rFonts w:hint="eastAsia" w:eastAsia="黑体"/>
          <w:bCs/>
          <w:sz w:val="30"/>
          <w:szCs w:val="30"/>
        </w:rPr>
        <w:t xml:space="preserve"> </w:t>
      </w:r>
      <w:r/>
    </w:p>
    <w:p>
      <w:pPr>
        <w:ind w:left="840"/>
        <w:spacing w:line="360" w:lineRule="auto"/>
        <w:rPr>
          <w:rFonts w:eastAsia="黑体"/>
          <w:bCs/>
          <w:sz w:val="30"/>
          <w:szCs w:val="30"/>
        </w:rPr>
      </w:pPr>
      <w:r>
        <w:rPr>
          <w:rFonts w:eastAsia="黑体"/>
          <w:bCs/>
          <w:sz w:val="30"/>
          <w:szCs w:val="30"/>
        </w:rPr>
        <w:t xml:space="preserve">采</w:t>
      </w:r>
      <w:r>
        <w:rPr>
          <w:rFonts w:hint="eastAsia" w:eastAsia="黑体"/>
          <w:bCs/>
          <w:sz w:val="30"/>
          <w:szCs w:val="30"/>
        </w:rPr>
        <w:t xml:space="preserve"> </w:t>
      </w:r>
      <w:r>
        <w:rPr>
          <w:rFonts w:eastAsia="黑体"/>
          <w:bCs/>
          <w:sz w:val="30"/>
          <w:szCs w:val="30"/>
        </w:rPr>
        <w:t xml:space="preserve">购</w:t>
      </w:r>
      <w:r>
        <w:rPr>
          <w:rFonts w:eastAsia="黑体"/>
          <w:bCs/>
          <w:sz w:val="30"/>
          <w:szCs w:val="30"/>
        </w:rPr>
        <w:t xml:space="preserve"> </w:t>
      </w:r>
      <w:r>
        <w:rPr>
          <w:rFonts w:eastAsia="黑体"/>
          <w:bCs/>
          <w:sz w:val="30"/>
          <w:szCs w:val="30"/>
        </w:rPr>
        <w:t xml:space="preserve">人：泰州职业技术学院</w:t>
      </w:r>
      <w:r/>
    </w:p>
    <w:p>
      <w:pPr>
        <w:ind w:left="840"/>
        <w:spacing w:line="360" w:lineRule="auto"/>
        <w:rPr>
          <w:rFonts w:eastAsia="黑体"/>
          <w:bCs/>
          <w:sz w:val="30"/>
          <w:szCs w:val="30"/>
        </w:rPr>
      </w:pPr>
      <w:r>
        <w:rPr>
          <w:rFonts w:hint="eastAsia" w:eastAsia="黑体"/>
          <w:bCs/>
          <w:sz w:val="30"/>
          <w:szCs w:val="30"/>
        </w:rPr>
        <w:t xml:space="preserve">代理机构：</w:t>
      </w:r>
      <w:r>
        <w:rPr>
          <w:rFonts w:eastAsia="黑体"/>
          <w:bCs/>
          <w:sz w:val="30"/>
          <w:szCs w:val="30"/>
        </w:rPr>
        <w:t xml:space="preserve">泰州瑞恒项目管理有限公司</w:t>
      </w:r>
      <w:r/>
    </w:p>
    <w:p>
      <w:pPr>
        <w:jc w:val="center"/>
        <w:rPr>
          <w:rFonts w:eastAsia="仿宋"/>
          <w:sz w:val="32"/>
          <w:szCs w:val="32"/>
        </w:rPr>
        <w:pBdr>
          <w:top w:val="none" w:color="000000" w:sz="0" w:space="0"/>
          <w:left w:val="none" w:color="000000" w:sz="0" w:space="0"/>
          <w:bottom w:val="none" w:color="000000" w:sz="0" w:space="0"/>
          <w:right w:val="none" w:color="000000" w:sz="0" w:space="0"/>
        </w:pBdr>
      </w:pPr>
      <w:r>
        <w:rPr>
          <w:rFonts w:eastAsia="仿宋"/>
          <w:sz w:val="32"/>
          <w:szCs w:val="32"/>
        </w:rPr>
      </w:r>
      <w:r/>
    </w:p>
    <w:p>
      <w:pPr>
        <w:jc w:val="center"/>
        <w:pBdr>
          <w:top w:val="none" w:color="000000" w:sz="0" w:space="0"/>
          <w:left w:val="none" w:color="000000" w:sz="0" w:space="0"/>
          <w:bottom w:val="none" w:color="000000" w:sz="0" w:space="0"/>
          <w:right w:val="none" w:color="000000" w:sz="0" w:space="0"/>
        </w:pBdr>
      </w:pPr>
      <w:r>
        <w:rPr>
          <w:rFonts w:eastAsia="仿宋"/>
          <w:sz w:val="32"/>
          <w:szCs w:val="32"/>
        </w:rPr>
        <w:t xml:space="preserve">2026</w:t>
      </w:r>
      <w:r>
        <w:rPr>
          <w:rFonts w:eastAsia="仿宋"/>
          <w:sz w:val="32"/>
          <w:szCs w:val="32"/>
        </w:rPr>
        <w:t xml:space="preserve">年</w:t>
      </w:r>
      <w:r>
        <w:rPr>
          <w:rFonts w:hint="eastAsia"/>
          <w:sz w:val="32"/>
          <w:szCs w:val="32"/>
        </w:rPr>
        <w:t xml:space="preserve">6</w:t>
      </w:r>
      <w:r>
        <w:rPr>
          <w:rFonts w:eastAsia="仿宋"/>
          <w:sz w:val="32"/>
          <w:szCs w:val="32"/>
        </w:rPr>
        <w:t xml:space="preserve">月</w:t>
      </w:r>
      <w:r/>
    </w:p>
    <w:p>
      <w:pPr>
        <w:pBdr>
          <w:top w:val="none" w:color="000000" w:sz="0" w:space="0"/>
          <w:left w:val="none" w:color="000000" w:sz="0" w:space="0"/>
          <w:bottom w:val="none" w:color="000000" w:sz="0" w:space="0"/>
          <w:right w:val="none" w:color="000000" w:sz="0" w:space="0"/>
        </w:pBdr>
      </w:pPr>
      <w:r/>
      <w:r/>
    </w:p>
    <w:p>
      <w:pPr>
        <w:jc w:val="center"/>
        <w:rPr>
          <w:rFonts w:hint="eastAsia" w:asciiTheme="minorEastAsia" w:hAnsiTheme="minorEastAsia" w:eastAsiaTheme="minorEastAsia"/>
          <w:b/>
          <w:bCs/>
          <w:sz w:val="36"/>
          <w:szCs w:val="36"/>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bCs/>
          <w:color w:val="000000"/>
          <w:sz w:val="36"/>
          <w:szCs w:val="36"/>
        </w:rPr>
        <w:t xml:space="preserve">目录</w:t>
      </w:r>
      <w:r/>
    </w:p>
    <w:p>
      <w:pPr>
        <w:jc w:val="center"/>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 w:val="24"/>
        </w:rPr>
        <w:t xml:space="preserve"> </w:t>
      </w:r>
      <w:r/>
    </w:p>
    <w:p>
      <w:pPr>
        <w:pStyle w:val="881"/>
        <w:spacing w:line="360" w:lineRule="auto"/>
        <w:tabs>
          <w:tab w:val="right" w:pos="8302" w:leader="dot"/>
        </w:tabs>
        <w:rPr>
          <w:rFonts w:hint="eastAsia" w:asciiTheme="minorEastAsia" w:hAnsiTheme="minorEastAsia" w:eastAsiaTheme="minorEastAsia" w:cstheme="minorBidi"/>
          <w:sz w:val="30"/>
          <w:szCs w:val="30"/>
          <w14:ligatures w14:val="standardContextual"/>
        </w:rPr>
      </w:pPr>
      <w:r>
        <w:rPr>
          <w:rFonts w:hint="eastAsia" w:cs="宋体" w:asciiTheme="minorEastAsia" w:hAnsiTheme="minorEastAsia" w:eastAsiaTheme="minorEastAsia"/>
          <w:b/>
          <w:bCs/>
          <w:color w:val="000000"/>
          <w:sz w:val="40"/>
          <w:szCs w:val="40"/>
        </w:rPr>
        <w:fldChar w:fldCharType="begin"/>
      </w:r>
      <w:r>
        <w:rPr>
          <w:rFonts w:hint="eastAsia" w:cs="宋体" w:asciiTheme="minorEastAsia" w:hAnsiTheme="minorEastAsia" w:eastAsiaTheme="minorEastAsia"/>
          <w:b/>
          <w:bCs/>
          <w:color w:val="000000"/>
          <w:sz w:val="40"/>
          <w:szCs w:val="40"/>
        </w:rPr>
        <w:instrText xml:space="preserve"> </w:instrText>
      </w:r>
      <w:r>
        <w:rPr>
          <w:rFonts w:cs="宋体" w:asciiTheme="minorEastAsia" w:hAnsiTheme="minorEastAsia" w:eastAsiaTheme="minorEastAsia"/>
          <w:b/>
          <w:bCs/>
          <w:color w:val="000000"/>
          <w:sz w:val="40"/>
          <w:szCs w:val="40"/>
        </w:rPr>
        <w:instrText xml:space="preserve">TOC \o "1-1" \h \z \u</w:instrText>
      </w:r>
      <w:r>
        <w:rPr>
          <w:rFonts w:hint="eastAsia" w:cs="宋体" w:asciiTheme="minorEastAsia" w:hAnsiTheme="minorEastAsia" w:eastAsiaTheme="minorEastAsia"/>
          <w:b/>
          <w:bCs/>
          <w:color w:val="000000"/>
          <w:sz w:val="40"/>
          <w:szCs w:val="40"/>
        </w:rPr>
        <w:instrText xml:space="preserve"> </w:instrText>
      </w:r>
      <w:r>
        <w:rPr>
          <w:rFonts w:hint="eastAsia" w:cs="宋体" w:asciiTheme="minorEastAsia" w:hAnsiTheme="minorEastAsia" w:eastAsiaTheme="minorEastAsia"/>
          <w:b/>
          <w:bCs/>
          <w:color w:val="000000"/>
          <w:sz w:val="40"/>
          <w:szCs w:val="40"/>
        </w:rPr>
        <w:fldChar w:fldCharType="separate"/>
      </w:r>
      <w:hyperlink w:tooltip="#_Toc232117260" w:anchor="_Toc232117260" w:history="1">
        <w:r>
          <w:rPr>
            <w:rStyle w:val="885"/>
            <w:rFonts w:asciiTheme="minorEastAsia" w:hAnsiTheme="minorEastAsia" w:eastAsiaTheme="minorEastAsia"/>
            <w:sz w:val="30"/>
            <w:szCs w:val="30"/>
          </w:rPr>
          <w:t xml:space="preserve">第一章 采购公告</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_Toc232117260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asciiTheme="minorEastAsia" w:hAnsiTheme="minorEastAsia" w:eastAsiaTheme="minorEastAsia"/>
            <w:sz w:val="30"/>
            <w:szCs w:val="30"/>
          </w:rPr>
          <w:t xml:space="preserve">3</w:t>
        </w:r>
        <w:r>
          <w:rPr>
            <w:rFonts w:hint="eastAsia" w:asciiTheme="minorEastAsia" w:hAnsiTheme="minorEastAsia" w:eastAsiaTheme="minorEastAsia"/>
            <w:sz w:val="30"/>
            <w:szCs w:val="30"/>
          </w:rPr>
          <w:fldChar w:fldCharType="end"/>
        </w:r>
      </w:hyperlink>
      <w:r/>
      <w:r/>
    </w:p>
    <w:p>
      <w:pPr>
        <w:pStyle w:val="881"/>
        <w:spacing w:line="360" w:lineRule="auto"/>
        <w:tabs>
          <w:tab w:val="right" w:pos="8302" w:leader="dot"/>
        </w:tabs>
        <w:rPr>
          <w:rFonts w:hint="eastAsia" w:asciiTheme="minorEastAsia" w:hAnsiTheme="minorEastAsia" w:eastAsiaTheme="minorEastAsia" w:cstheme="minorBidi"/>
          <w:sz w:val="30"/>
          <w:szCs w:val="30"/>
          <w14:ligatures w14:val="standardContextual"/>
        </w:rPr>
      </w:pPr>
      <w:r/>
      <w:hyperlink w:tooltip="#_Toc232117261" w:anchor="_Toc232117261" w:history="1">
        <w:r>
          <w:rPr>
            <w:rStyle w:val="885"/>
            <w:rFonts w:asciiTheme="minorEastAsia" w:hAnsiTheme="minorEastAsia" w:eastAsiaTheme="minorEastAsia"/>
            <w:sz w:val="30"/>
            <w:szCs w:val="30"/>
          </w:rPr>
          <w:t xml:space="preserve">第二章 投标人须知</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_Toc232117261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asciiTheme="minorEastAsia" w:hAnsiTheme="minorEastAsia" w:eastAsiaTheme="minorEastAsia"/>
            <w:sz w:val="30"/>
            <w:szCs w:val="30"/>
          </w:rPr>
          <w:t xml:space="preserve">6</w:t>
        </w:r>
        <w:r>
          <w:rPr>
            <w:rFonts w:hint="eastAsia" w:asciiTheme="minorEastAsia" w:hAnsiTheme="minorEastAsia" w:eastAsiaTheme="minorEastAsia"/>
            <w:sz w:val="30"/>
            <w:szCs w:val="30"/>
          </w:rPr>
          <w:fldChar w:fldCharType="end"/>
        </w:r>
      </w:hyperlink>
      <w:r/>
      <w:r/>
    </w:p>
    <w:p>
      <w:pPr>
        <w:pStyle w:val="881"/>
        <w:spacing w:line="360" w:lineRule="auto"/>
        <w:tabs>
          <w:tab w:val="right" w:pos="8302" w:leader="dot"/>
        </w:tabs>
        <w:rPr>
          <w:rFonts w:hint="eastAsia" w:asciiTheme="minorEastAsia" w:hAnsiTheme="minorEastAsia" w:eastAsiaTheme="minorEastAsia" w:cstheme="minorBidi"/>
          <w:sz w:val="30"/>
          <w:szCs w:val="30"/>
          <w14:ligatures w14:val="standardContextual"/>
        </w:rPr>
      </w:pPr>
      <w:r/>
      <w:hyperlink w:tooltip="#_Toc232117262" w:anchor="_Toc232117262" w:history="1">
        <w:r>
          <w:rPr>
            <w:rStyle w:val="885"/>
            <w:rFonts w:asciiTheme="minorEastAsia" w:hAnsiTheme="minorEastAsia" w:eastAsiaTheme="minorEastAsia"/>
            <w:sz w:val="30"/>
            <w:szCs w:val="30"/>
          </w:rPr>
          <w:t xml:space="preserve">第三章 项目需求</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_Toc232117262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asciiTheme="minorEastAsia" w:hAnsiTheme="minorEastAsia" w:eastAsiaTheme="minorEastAsia"/>
            <w:sz w:val="30"/>
            <w:szCs w:val="30"/>
          </w:rPr>
          <w:t xml:space="preserve">15</w:t>
        </w:r>
        <w:r>
          <w:rPr>
            <w:rFonts w:hint="eastAsia" w:asciiTheme="minorEastAsia" w:hAnsiTheme="minorEastAsia" w:eastAsiaTheme="minorEastAsia"/>
            <w:sz w:val="30"/>
            <w:szCs w:val="30"/>
          </w:rPr>
          <w:fldChar w:fldCharType="end"/>
        </w:r>
      </w:hyperlink>
      <w:r/>
      <w:r/>
    </w:p>
    <w:p>
      <w:pPr>
        <w:pStyle w:val="881"/>
        <w:spacing w:line="360" w:lineRule="auto"/>
        <w:tabs>
          <w:tab w:val="right" w:pos="8302" w:leader="dot"/>
        </w:tabs>
        <w:rPr>
          <w:rFonts w:hint="eastAsia" w:asciiTheme="minorEastAsia" w:hAnsiTheme="minorEastAsia" w:eastAsiaTheme="minorEastAsia" w:cstheme="minorBidi"/>
          <w:sz w:val="30"/>
          <w:szCs w:val="30"/>
          <w14:ligatures w14:val="standardContextual"/>
        </w:rPr>
      </w:pPr>
      <w:r/>
      <w:hyperlink w:tooltip="#_Toc232117263" w:anchor="_Toc232117263" w:history="1">
        <w:r>
          <w:rPr>
            <w:rStyle w:val="885"/>
            <w:rFonts w:asciiTheme="minorEastAsia" w:hAnsiTheme="minorEastAsia" w:eastAsiaTheme="minorEastAsia"/>
            <w:sz w:val="30"/>
            <w:szCs w:val="30"/>
          </w:rPr>
          <w:t xml:space="preserve">第四章 </w:t>
        </w:r>
        <w:r>
          <w:rPr>
            <w:rStyle w:val="885"/>
            <w:rFonts w:cs="宋体" w:asciiTheme="minorEastAsia" w:hAnsiTheme="minorEastAsia" w:eastAsiaTheme="minorEastAsia"/>
            <w:sz w:val="30"/>
            <w:szCs w:val="30"/>
          </w:rPr>
          <w:t xml:space="preserve">评标方法与评标标准</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_Toc232117263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asciiTheme="minorEastAsia" w:hAnsiTheme="minorEastAsia" w:eastAsiaTheme="minorEastAsia"/>
            <w:sz w:val="30"/>
            <w:szCs w:val="30"/>
          </w:rPr>
          <w:t xml:space="preserve">22</w:t>
        </w:r>
        <w:r>
          <w:rPr>
            <w:rFonts w:hint="eastAsia" w:asciiTheme="minorEastAsia" w:hAnsiTheme="minorEastAsia" w:eastAsiaTheme="minorEastAsia"/>
            <w:sz w:val="30"/>
            <w:szCs w:val="30"/>
          </w:rPr>
          <w:fldChar w:fldCharType="end"/>
        </w:r>
      </w:hyperlink>
      <w:r/>
      <w:r/>
    </w:p>
    <w:p>
      <w:pPr>
        <w:pStyle w:val="881"/>
        <w:spacing w:line="360" w:lineRule="auto"/>
        <w:tabs>
          <w:tab w:val="right" w:pos="8302" w:leader="dot"/>
        </w:tabs>
        <w:rPr>
          <w:rFonts w:hint="eastAsia" w:asciiTheme="minorEastAsia" w:hAnsiTheme="minorEastAsia" w:eastAsiaTheme="minorEastAsia" w:cstheme="minorBidi"/>
          <w:sz w:val="30"/>
          <w:szCs w:val="30"/>
          <w14:ligatures w14:val="standardContextual"/>
        </w:rPr>
      </w:pPr>
      <w:r/>
      <w:hyperlink w:tooltip="#_Toc232117264" w:anchor="_Toc232117264" w:history="1">
        <w:r>
          <w:rPr>
            <w:rStyle w:val="885"/>
            <w:rFonts w:asciiTheme="minorEastAsia" w:hAnsiTheme="minorEastAsia" w:eastAsiaTheme="minorEastAsia"/>
            <w:sz w:val="30"/>
            <w:szCs w:val="30"/>
          </w:rPr>
          <w:t xml:space="preserve">第五章 合同书（格式文本）</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_Toc232117264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asciiTheme="minorEastAsia" w:hAnsiTheme="minorEastAsia" w:eastAsiaTheme="minorEastAsia"/>
            <w:sz w:val="30"/>
            <w:szCs w:val="30"/>
          </w:rPr>
          <w:t xml:space="preserve">26</w:t>
        </w:r>
        <w:r>
          <w:rPr>
            <w:rFonts w:hint="eastAsia" w:asciiTheme="minorEastAsia" w:hAnsiTheme="minorEastAsia" w:eastAsiaTheme="minorEastAsia"/>
            <w:sz w:val="30"/>
            <w:szCs w:val="30"/>
          </w:rPr>
          <w:fldChar w:fldCharType="end"/>
        </w:r>
      </w:hyperlink>
      <w:r/>
      <w:r/>
    </w:p>
    <w:p>
      <w:pPr>
        <w:pStyle w:val="881"/>
        <w:spacing w:line="360" w:lineRule="auto"/>
        <w:tabs>
          <w:tab w:val="right" w:pos="8302" w:leader="dot"/>
        </w:tabs>
        <w:rPr>
          <w:rFonts w:hint="eastAsia" w:asciiTheme="minorEastAsia" w:hAnsiTheme="minorEastAsia" w:eastAsiaTheme="minorEastAsia" w:cstheme="minorBidi"/>
          <w:sz w:val="30"/>
          <w:szCs w:val="30"/>
          <w14:ligatures w14:val="standardContextual"/>
        </w:rPr>
      </w:pPr>
      <w:r/>
      <w:hyperlink w:tooltip="#_Toc232117265" w:anchor="_Toc232117265" w:history="1">
        <w:r>
          <w:rPr>
            <w:rStyle w:val="885"/>
            <w:rFonts w:asciiTheme="minorEastAsia" w:hAnsiTheme="minorEastAsia" w:eastAsiaTheme="minorEastAsia"/>
            <w:sz w:val="30"/>
            <w:szCs w:val="30"/>
          </w:rPr>
          <w:t xml:space="preserve">第六章 投标文件格式</w:t>
        </w:r>
        <w:r>
          <w:rPr>
            <w:rFonts w:hint="eastAsia" w:asciiTheme="minorEastAsia" w:hAnsiTheme="minorEastAsia" w:eastAsiaTheme="minorEastAsia"/>
            <w:sz w:val="30"/>
            <w:szCs w:val="30"/>
          </w:rPr>
          <w:tab/>
        </w:r>
        <w:r>
          <w:rPr>
            <w:rFonts w:hint="eastAsia" w:asciiTheme="minorEastAsia" w:hAnsiTheme="minorEastAsia" w:eastAsiaTheme="minorEastAsia"/>
            <w:sz w:val="30"/>
            <w:szCs w:val="30"/>
          </w:rPr>
          <w:fldChar w:fldCharType="begin"/>
        </w:r>
        <w:r>
          <w:rPr>
            <w:rFonts w:hint="eastAsia" w:asciiTheme="minorEastAsia" w:hAnsiTheme="minorEastAsia" w:eastAsiaTheme="minorEastAsia"/>
            <w:sz w:val="30"/>
            <w:szCs w:val="30"/>
          </w:rPr>
          <w:instrText xml:space="preserve"> </w:instrText>
        </w:r>
        <w:r>
          <w:rPr>
            <w:rFonts w:asciiTheme="minorEastAsia" w:hAnsiTheme="minorEastAsia" w:eastAsiaTheme="minorEastAsia"/>
            <w:sz w:val="30"/>
            <w:szCs w:val="30"/>
          </w:rPr>
          <w:instrText xml:space="preserve">PAGEREF _Toc232117265 \h</w:instrText>
        </w:r>
        <w:r>
          <w:rPr>
            <w:rFonts w:hint="eastAsia" w:asciiTheme="minorEastAsia" w:hAnsiTheme="minorEastAsia" w:eastAsiaTheme="minorEastAsia"/>
            <w:sz w:val="30"/>
            <w:szCs w:val="30"/>
          </w:rPr>
          <w:instrText xml:space="preserve"> </w:instrText>
        </w:r>
        <w:r>
          <w:rPr>
            <w:rFonts w:hint="eastAsia" w:asciiTheme="minorEastAsia" w:hAnsiTheme="minorEastAsia" w:eastAsiaTheme="minorEastAsia"/>
            <w:sz w:val="30"/>
            <w:szCs w:val="30"/>
          </w:rPr>
        </w:r>
        <w:r>
          <w:rPr>
            <w:rFonts w:hint="eastAsia" w:asciiTheme="minorEastAsia" w:hAnsiTheme="minorEastAsia" w:eastAsiaTheme="minorEastAsia"/>
            <w:sz w:val="30"/>
            <w:szCs w:val="30"/>
          </w:rPr>
          <w:fldChar w:fldCharType="separate"/>
        </w:r>
        <w:r>
          <w:rPr>
            <w:rFonts w:asciiTheme="minorEastAsia" w:hAnsiTheme="minorEastAsia" w:eastAsiaTheme="minorEastAsia"/>
            <w:sz w:val="30"/>
            <w:szCs w:val="30"/>
          </w:rPr>
          <w:t xml:space="preserve">35</w:t>
        </w:r>
        <w:r>
          <w:rPr>
            <w:rFonts w:hint="eastAsia" w:asciiTheme="minorEastAsia" w:hAnsiTheme="minorEastAsia" w:eastAsiaTheme="minorEastAsia"/>
            <w:sz w:val="30"/>
            <w:szCs w:val="30"/>
          </w:rPr>
          <w:fldChar w:fldCharType="end"/>
        </w:r>
      </w:hyperlink>
      <w:r/>
      <w:r/>
    </w:p>
    <w:p>
      <w:pPr>
        <w:spacing w:line="480" w:lineRule="auto"/>
        <w:rPr>
          <w:sz w:val="40"/>
          <w:szCs w:val="4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40"/>
          <w:szCs w:val="40"/>
        </w:rPr>
        <w:fldChar w:fldCharType="end"/>
      </w:r>
      <w:r/>
    </w:p>
    <w:p>
      <w:pPr>
        <w:jc w:val="left"/>
        <w:widowControl/>
        <w:rPr>
          <w:rFonts w:asciiTheme="majorHAnsi" w:hAnsiTheme="majorHAnsi" w:eastAsiaTheme="majorEastAsia" w:cstheme="majorBidi"/>
          <w:b/>
          <w:bCs/>
          <w:sz w:val="32"/>
          <w:szCs w:val="32"/>
        </w:rPr>
      </w:pPr>
      <w:r>
        <w:br w:type="page" w:clear="all"/>
      </w:r>
      <w:r/>
    </w:p>
    <w:p>
      <w:pPr>
        <w:pStyle w:val="883"/>
        <w:spacing w:line="400" w:lineRule="atLeast"/>
        <w:rPr>
          <w:rFonts w:hint="eastAsia" w:asciiTheme="minorEastAsia" w:hAnsiTheme="minorEastAsia" w:eastAsiaTheme="minorEastAsia"/>
          <w:sz w:val="21"/>
          <w:szCs w:val="21"/>
        </w:rPr>
      </w:pPr>
      <w:r/>
      <w:bookmarkStart w:id="1" w:name="_Toc232117260"/>
      <w:r>
        <w:rPr>
          <w:rFonts w:asciiTheme="minorEastAsia" w:hAnsiTheme="minorEastAsia" w:eastAsiaTheme="minorEastAsia"/>
          <w:sz w:val="21"/>
          <w:szCs w:val="21"/>
        </w:rPr>
        <w:t xml:space="preserve">第一章</w:t>
      </w:r>
      <w:r>
        <w:rPr>
          <w:rFonts w:hint="eastAsia" w:asciiTheme="minorEastAsia" w:hAnsiTheme="minorEastAsia" w:eastAsiaTheme="minorEastAsia"/>
          <w:sz w:val="21"/>
          <w:szCs w:val="21"/>
        </w:rPr>
        <w:t xml:space="preserve"> 采购公告</w:t>
      </w:r>
      <w:bookmarkEnd w:id="1"/>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接受泰州职业技术学院的委托，就泰州职业技术学院校园安保服务进行公开招标采购，欢迎符合相关条件的投标单位参加投标并提请注意下列相关事项：</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一、招标项目信息</w:t>
      </w:r>
      <w:r/>
    </w:p>
    <w:p>
      <w:pPr>
        <w:ind w:firstLine="480"/>
        <w:spacing w:line="400" w:lineRule="atLeast"/>
        <w:shd w:val="clear" w:color="ffffff" w:fill="ffffff"/>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项目名称：</w:t>
      </w:r>
      <w:bookmarkStart w:id="2" w:name="OLE_LINK8"/>
      <w:r>
        <w:rPr>
          <w:rFonts w:cs="宋体" w:asciiTheme="minorEastAsia" w:hAnsiTheme="minorEastAsia" w:eastAsiaTheme="minorEastAsia"/>
          <w:color w:val="000000"/>
          <w:szCs w:val="21"/>
        </w:rPr>
        <w:t xml:space="preserve">泰州职业技术学院校园安保服务</w:t>
      </w:r>
      <w:bookmarkEnd w:id="2"/>
      <w:r/>
      <w:r/>
    </w:p>
    <w:p>
      <w:pPr>
        <w:ind w:firstLine="480"/>
        <w:spacing w:line="400" w:lineRule="atLeast"/>
        <w:shd w:val="clear" w:color="ffffff" w:fill="ffffff"/>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w:t>
      </w:r>
      <w:r>
        <w:rPr>
          <w:rFonts w:cs="宋体" w:asciiTheme="minorEastAsia" w:hAnsiTheme="minorEastAsia" w:eastAsiaTheme="minorEastAsia"/>
          <w:color w:val="000000"/>
          <w:szCs w:val="21"/>
        </w:rPr>
        <w:t xml:space="preserve">项目编号：JSZC-321200-RHGS-G2026-0001</w:t>
      </w:r>
      <w:r/>
    </w:p>
    <w:p>
      <w:pPr>
        <w:ind w:firstLine="480"/>
        <w:spacing w:line="400" w:lineRule="atLeast"/>
        <w:shd w:val="clear" w:color="ffffff" w:fill="ffffff"/>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w:t>
      </w:r>
      <w:bookmarkStart w:id="3" w:name="OLE_LINK9"/>
      <w:r>
        <w:rPr>
          <w:rFonts w:cs="宋体" w:asciiTheme="minorEastAsia" w:hAnsiTheme="minorEastAsia" w:eastAsiaTheme="minorEastAsia"/>
          <w:color w:val="000000"/>
          <w:szCs w:val="21"/>
        </w:rPr>
        <w:t xml:space="preserve">项目预算：合计：479.52</w:t>
      </w:r>
      <w:bookmarkStart w:id="4" w:name="OLE_LINK43"/>
      <w:r>
        <w:rPr>
          <w:rFonts w:cs="宋体" w:asciiTheme="minorEastAsia" w:hAnsiTheme="minorEastAsia" w:eastAsiaTheme="minorEastAsia"/>
          <w:color w:val="000000"/>
          <w:szCs w:val="21"/>
        </w:rPr>
        <w:t xml:space="preserve">万元</w:t>
      </w:r>
      <w:bookmarkEnd w:id="3"/>
      <w:r/>
      <w:bookmarkEnd w:id="4"/>
      <w:r/>
      <w:r/>
    </w:p>
    <w:p>
      <w:pPr>
        <w:ind w:firstLine="480"/>
        <w:spacing w:line="400" w:lineRule="atLeast"/>
        <w:shd w:val="clear" w:color="ffffff" w:fill="ffffff"/>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w:t>
      </w:r>
      <w:r>
        <w:rPr>
          <w:rFonts w:cs="宋体" w:asciiTheme="minorEastAsia" w:hAnsiTheme="minorEastAsia" w:eastAsiaTheme="minorEastAsia"/>
          <w:color w:val="000000"/>
          <w:szCs w:val="21"/>
        </w:rPr>
        <w:t xml:space="preserve">项目最高限价</w:t>
      </w:r>
      <w:r>
        <w:rPr>
          <w:rFonts w:hint="eastAsia" w:cs="宋体" w:asciiTheme="minorEastAsia" w:hAnsiTheme="minorEastAsia" w:eastAsiaTheme="minorEastAsia"/>
          <w:color w:val="000000"/>
          <w:szCs w:val="21"/>
        </w:rPr>
        <w:t xml:space="preserve">：477.12</w:t>
      </w:r>
      <w:r>
        <w:rPr>
          <w:rFonts w:cs="宋体" w:asciiTheme="minorEastAsia" w:hAnsiTheme="minorEastAsia" w:eastAsiaTheme="minorEastAsia"/>
          <w:color w:val="000000"/>
          <w:szCs w:val="21"/>
        </w:rPr>
        <w:t xml:space="preserve">万元，投标人只要投标价高于最高限价均作为无效投标。</w:t>
      </w:r>
      <w:r/>
    </w:p>
    <w:p>
      <w:pPr>
        <w:ind w:firstLine="480"/>
        <w:spacing w:line="400" w:lineRule="atLeast"/>
        <w:shd w:val="clear" w:color="ffffff" w:fill="ffffff"/>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w:t>
      </w:r>
      <w:r>
        <w:rPr>
          <w:rFonts w:cs="宋体" w:asciiTheme="minorEastAsia" w:hAnsiTheme="minorEastAsia" w:eastAsiaTheme="minorEastAsia"/>
          <w:color w:val="000000"/>
          <w:szCs w:val="21"/>
        </w:rPr>
        <w:t xml:space="preserve">服务期限：</w:t>
      </w:r>
      <w:r>
        <w:rPr>
          <w:rFonts w:hint="eastAsia" w:cs="宋体" w:asciiTheme="minorEastAsia" w:hAnsiTheme="minorEastAsia" w:eastAsiaTheme="minorEastAsia"/>
          <w:color w:val="000000"/>
          <w:szCs w:val="21"/>
        </w:rPr>
        <w:t xml:space="preserve">2</w:t>
      </w:r>
      <w:r>
        <w:rPr>
          <w:rFonts w:cs="宋体" w:asciiTheme="minorEastAsia" w:hAnsiTheme="minorEastAsia" w:eastAsiaTheme="minorEastAsia"/>
          <w:color w:val="000000"/>
          <w:szCs w:val="21"/>
        </w:rPr>
        <w:t xml:space="preserve">年</w:t>
      </w:r>
      <w:r/>
    </w:p>
    <w:p>
      <w:pPr>
        <w:ind w:firstLine="480"/>
        <w:spacing w:line="400" w:lineRule="atLeast"/>
        <w:shd w:val="clear" w:color="ffffff" w:fill="ffffff"/>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6.</w:t>
      </w:r>
      <w:r>
        <w:rPr>
          <w:rFonts w:cs="宋体" w:asciiTheme="minorEastAsia" w:hAnsiTheme="minorEastAsia" w:eastAsiaTheme="minorEastAsia"/>
          <w:color w:val="000000"/>
          <w:szCs w:val="21"/>
        </w:rPr>
        <w:t xml:space="preserve">招标方式：公开招标</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二、投标人资格要求</w:t>
      </w:r>
      <w:r/>
    </w:p>
    <w:p>
      <w:pPr>
        <w:ind w:firstLine="480"/>
        <w:spacing w:line="400"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highlight w:val="white"/>
        </w:rPr>
        <w:t xml:space="preserve">1.</w:t>
      </w:r>
      <w:r>
        <w:rPr>
          <w:rFonts w:cs="宋体" w:asciiTheme="minorEastAsia" w:hAnsiTheme="minorEastAsia" w:eastAsiaTheme="minorEastAsia"/>
          <w:color w:val="000000"/>
          <w:szCs w:val="21"/>
          <w:highlight w:val="white"/>
        </w:rPr>
        <w:t xml:space="preserve">满足《中华人民共和国政府采购法》第二十二条规定；</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（1）具有独立承担民事责任的能力；</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（2）具有良好的商业信誉和健全的财务会计制度；</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（3）具有履行合同所必需的设备和专业技术能力；</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（4）有依法缴纳税收和社会保障资金的良好记录；</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（5）参加政府采购活动前三年内，在经营活动中没有重大违法记录；</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（6）法律、行政法规规定的其他条件</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highlight w:val="white"/>
        </w:rPr>
        <w:t xml:space="preserve">2.</w:t>
      </w:r>
      <w:bookmarkStart w:id="5" w:name="OLE_LINK19"/>
      <w:r>
        <w:rPr>
          <w:rFonts w:cs="宋体" w:asciiTheme="minorEastAsia" w:hAnsiTheme="minorEastAsia" w:eastAsiaTheme="minorEastAsia"/>
          <w:color w:val="000000"/>
          <w:szCs w:val="21"/>
          <w:highlight w:val="white"/>
        </w:rPr>
        <w:t xml:space="preserve">落实政府采购政策需满足的资格要求</w:t>
      </w:r>
      <w:bookmarkEnd w:id="5"/>
      <w:r>
        <w:rPr>
          <w:rFonts w:cs="宋体" w:asciiTheme="minorEastAsia" w:hAnsiTheme="minorEastAsia" w:eastAsiaTheme="minorEastAsia"/>
          <w:color w:val="000000"/>
          <w:szCs w:val="21"/>
          <w:highlight w:val="white"/>
        </w:rPr>
        <w:t xml:space="preserve">：</w:t>
      </w:r>
      <w:r>
        <w:rPr>
          <w:rFonts w:cs="宋体" w:asciiTheme="minorEastAsia" w:hAnsiTheme="minorEastAsia" w:eastAsiaTheme="minorEastAsia"/>
          <w:color w:val="000000"/>
          <w:szCs w:val="21"/>
        </w:rPr>
        <w:t xml:space="preserve">本项目专门面向中小企业采购，供应商为中小</w:t>
      </w:r>
      <w:r>
        <w:rPr>
          <w:rFonts w:cs="宋体" w:asciiTheme="minorEastAsia" w:hAnsiTheme="minorEastAsia" w:eastAsiaTheme="minorEastAsia"/>
          <w:color w:val="000000"/>
          <w:szCs w:val="21"/>
        </w:rPr>
        <w:t xml:space="preserve">微企业</w:t>
      </w:r>
      <w:r>
        <w:rPr>
          <w:rFonts w:cs="宋体" w:asciiTheme="minorEastAsia" w:hAnsiTheme="minorEastAsia" w:eastAsiaTheme="minorEastAsia"/>
          <w:color w:val="000000"/>
          <w:szCs w:val="21"/>
        </w:rPr>
        <w:t xml:space="preserve">或监狱企业或残疾人福利性单位之一。本项目属于租赁和商务服务业</w:t>
      </w:r>
      <w:r>
        <w:rPr>
          <w:rFonts w:hint="eastAsia" w:cs="宋体" w:asciiTheme="minorEastAsia" w:hAnsiTheme="minorEastAsia" w:eastAsiaTheme="minorEastAsia"/>
          <w:color w:val="000000"/>
          <w:szCs w:val="21"/>
          <w:highlight w:val="white"/>
        </w:rPr>
        <w:t xml:space="preserve">。</w:t>
      </w:r>
      <w:r/>
    </w:p>
    <w:p>
      <w:pPr>
        <w:ind w:firstLine="480"/>
        <w:spacing w:line="400"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highlight w:val="white"/>
        </w:rPr>
        <w:t xml:space="preserve">3.</w:t>
      </w:r>
      <w:r>
        <w:rPr>
          <w:rFonts w:cs="宋体" w:asciiTheme="minorEastAsia" w:hAnsiTheme="minorEastAsia" w:eastAsiaTheme="minorEastAsia"/>
          <w:color w:val="000000"/>
          <w:szCs w:val="21"/>
          <w:highlight w:val="white"/>
        </w:rPr>
        <w:t xml:space="preserve">本项目的特定资格要求：</w:t>
      </w:r>
      <w:r/>
    </w:p>
    <w:p>
      <w:pPr>
        <w:ind w:firstLine="480"/>
        <w:spacing w:line="400"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bookmarkStart w:id="6" w:name="OLE_LINK50"/>
      <w:r>
        <w:rPr>
          <w:rFonts w:hint="eastAsia" w:cs="宋体" w:asciiTheme="minorEastAsia" w:hAnsiTheme="minorEastAsia" w:eastAsiaTheme="minorEastAsia"/>
          <w:color w:val="000000"/>
          <w:szCs w:val="21"/>
        </w:rPr>
        <w:t xml:space="preserve">（1）投标人具有公安部门核发的《保安服务许可证》；跨省、自治区、直辖市提供保安服务的应当在泰州市公安部门备案或者承诺中标后进场前在泰州市公安部门完成备案（提供保安服务许可证、备案证明材料或承诺书）。</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（2）投标拟派本项目所有保安人员符合持证上岗条件，取得公安部门核发的保安员证，不得有违法犯罪或劳教等记录；（提供承诺书，格式自拟）</w:t>
      </w:r>
      <w:r>
        <w:rPr>
          <w:rFonts w:cs="宋体" w:asciiTheme="minorEastAsia" w:hAnsiTheme="minorEastAsia" w:eastAsiaTheme="minorEastAsia"/>
          <w:color w:val="000000"/>
          <w:szCs w:val="21"/>
          <w:highlight w:val="white"/>
        </w:rPr>
        <w:t xml:space="preserve">；</w:t>
      </w:r>
      <w:bookmarkEnd w:id="6"/>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highlight w:val="white"/>
        </w:rPr>
        <w:t xml:space="preserve">4.</w:t>
      </w:r>
      <w:bookmarkStart w:id="7" w:name="OLE_LINK21"/>
      <w:r>
        <w:rPr>
          <w:rFonts w:cs="宋体" w:asciiTheme="minorEastAsia" w:hAnsiTheme="minorEastAsia" w:eastAsiaTheme="minorEastAsia"/>
          <w:color w:val="000000"/>
          <w:szCs w:val="21"/>
          <w:highlight w:val="white"/>
        </w:rPr>
        <w:t xml:space="preserve">本项目不接受联合体投标，</w:t>
      </w:r>
      <w:r>
        <w:rPr>
          <w:rFonts w:cs="宋体" w:asciiTheme="minorEastAsia" w:hAnsiTheme="minorEastAsia" w:eastAsiaTheme="minorEastAsia"/>
          <w:color w:val="000000"/>
          <w:szCs w:val="21"/>
        </w:rPr>
        <w:t xml:space="preserve">不允许转包，分包</w:t>
      </w:r>
      <w:r>
        <w:rPr>
          <w:rFonts w:hint="eastAsia" w:cs="宋体" w:asciiTheme="minorEastAsia" w:hAnsiTheme="minorEastAsia" w:eastAsiaTheme="minorEastAsia"/>
          <w:color w:val="000000"/>
          <w:szCs w:val="21"/>
        </w:rPr>
        <w:t xml:space="preserve">。</w:t>
      </w:r>
      <w:bookmarkEnd w:id="7"/>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highlight w:val="white"/>
        </w:rPr>
        <w:t xml:space="preserve">5.</w:t>
      </w:r>
      <w:bookmarkStart w:id="8" w:name="OLE_LINK49"/>
      <w:r>
        <w:rPr>
          <w:rFonts w:cs="宋体" w:asciiTheme="minorEastAsia" w:hAnsiTheme="minorEastAsia" w:eastAsiaTheme="minorEastAsia"/>
          <w:color w:val="000000"/>
          <w:szCs w:val="21"/>
          <w:highlight w:val="white"/>
        </w:rPr>
        <w:t xml:space="preserve">未被“信用中国”（www.creditchina.gov.cn）、“中国政府采购网”（www.ccgp.gov.cn）列入失信被执行人、重大税收违法案件当事人名单、政府采购严重失信行为记录名单。</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bookmarkStart w:id="9" w:name="OLE_LINK20"/>
      <w:r>
        <w:rPr>
          <w:rFonts w:cs="宋体" w:asciiTheme="minorEastAsia" w:hAnsiTheme="minorEastAsia" w:eastAsiaTheme="minorEastAsia"/>
          <w:color w:val="000000"/>
          <w:szCs w:val="21"/>
          <w:highlight w:val="white"/>
        </w:rPr>
        <w:t xml:space="preserve">注：1.凡为本采购项目提供整体设计、规范编制或者项目管理、监理、检测等服务的投标单位，不得再参加本采购项目的其他采购活动；</w:t>
      </w:r>
      <w:r/>
    </w:p>
    <w:p>
      <w:pPr>
        <w:ind w:firstLine="42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highlight w:val="white"/>
        </w:rPr>
        <w:t xml:space="preserve">2.</w:t>
      </w:r>
      <w:r>
        <w:rPr>
          <w:rFonts w:cs="宋体" w:asciiTheme="minorEastAsia" w:hAnsiTheme="minorEastAsia" w:eastAsiaTheme="minorEastAsia"/>
          <w:color w:val="000000"/>
          <w:szCs w:val="21"/>
          <w:highlight w:val="white"/>
        </w:rPr>
        <w:t xml:space="preserve">单位法定代表人/负责人为同一人或者存在直接控股、管理关系的不同投标单位，不</w:t>
      </w:r>
      <w:r>
        <w:rPr>
          <w:rFonts w:cs="宋体" w:asciiTheme="minorEastAsia" w:hAnsiTheme="minorEastAsia" w:eastAsiaTheme="minorEastAsia"/>
          <w:color w:val="000000"/>
          <w:szCs w:val="21"/>
          <w:highlight w:val="white"/>
        </w:rPr>
        <w:t xml:space="preserve">得参加同一合同项下的政府采购活动。</w:t>
      </w:r>
      <w:bookmarkEnd w:id="9"/>
      <w:r/>
      <w:bookmarkEnd w:id="8"/>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三、获取采购文件</w:t>
      </w:r>
      <w:r/>
    </w:p>
    <w:p>
      <w:pPr>
        <w:ind w:firstLine="480"/>
        <w:spacing w:line="400"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时间：自公告发布之日起至20</w:t>
      </w:r>
      <w:r>
        <w:rPr>
          <w:rFonts w:hint="eastAsia" w:cs="宋体" w:asciiTheme="minorEastAsia" w:hAnsiTheme="minorEastAsia" w:eastAsiaTheme="minorEastAsia"/>
          <w:color w:val="000000"/>
          <w:szCs w:val="21"/>
        </w:rPr>
        <w:t xml:space="preserve">26</w:t>
      </w:r>
      <w:r>
        <w:rPr>
          <w:rFonts w:cs="宋体" w:asciiTheme="minorEastAsia" w:hAnsiTheme="minorEastAsia" w:eastAsiaTheme="minorEastAsia"/>
          <w:color w:val="000000"/>
          <w:szCs w:val="21"/>
        </w:rPr>
        <w:t xml:space="preserve">年</w:t>
      </w:r>
      <w:r>
        <w:rPr>
          <w:rFonts w:hint="eastAsia" w:cs="宋体" w:asciiTheme="minorEastAsia" w:hAnsiTheme="minorEastAsia" w:eastAsiaTheme="minorEastAsia"/>
          <w:color w:val="000000"/>
          <w:szCs w:val="21"/>
        </w:rPr>
        <w:t xml:space="preserve">07</w:t>
      </w:r>
      <w:r>
        <w:rPr>
          <w:rFonts w:cs="宋体" w:asciiTheme="minorEastAsia" w:hAnsiTheme="minorEastAsia" w:eastAsiaTheme="minorEastAsia"/>
          <w:color w:val="000000"/>
          <w:szCs w:val="21"/>
        </w:rPr>
        <w:t xml:space="preserve">月</w:t>
      </w:r>
      <w:r>
        <w:rPr>
          <w:rFonts w:hint="eastAsia" w:cs="宋体" w:asciiTheme="minorEastAsia" w:hAnsiTheme="minorEastAsia" w:eastAsiaTheme="minorEastAsia"/>
          <w:color w:val="000000"/>
          <w:szCs w:val="21"/>
        </w:rPr>
        <w:t xml:space="preserve">01</w:t>
      </w:r>
      <w:r>
        <w:rPr>
          <w:rFonts w:cs="宋体" w:asciiTheme="minorEastAsia" w:hAnsiTheme="minorEastAsia" w:eastAsiaTheme="minorEastAsia"/>
          <w:color w:val="000000"/>
          <w:szCs w:val="21"/>
        </w:rPr>
        <w:t xml:space="preserve">日24:00:00截止（采购文件的获取期限自开始之日起不得少于5个工作日）</w:t>
      </w:r>
      <w:r/>
    </w:p>
    <w:p>
      <w:pPr>
        <w:ind w:firstLine="480"/>
        <w:spacing w:line="400"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地点：投标单位完成注册并办理CA证书后登录</w:t>
      </w:r>
      <w:r>
        <w:rPr>
          <w:rFonts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江苏政府采购“苏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”系统”，下载本项目采购文件。</w:t>
      </w:r>
      <w:r/>
    </w:p>
    <w:p>
      <w:pPr>
        <w:ind w:firstLine="480"/>
        <w:spacing w:line="400"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方式：登录江苏政府采购“苏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”系统</w:t>
      </w:r>
      <w:r/>
    </w:p>
    <w:p>
      <w:pPr>
        <w:ind w:firstLine="480"/>
        <w:spacing w:line="400"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售价：免费</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注意事项：</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本项目采用网上注册登记方式。</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1. 潜在投标人访问电子招标投标交易平台的网络地址和方法：</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（1）登录http://jszfcg.jsczt.cn/，点击“苏</w:t>
      </w:r>
      <w:r>
        <w:rPr>
          <w:rFonts w:cs="宋体" w:asciiTheme="minorEastAsia" w:hAnsiTheme="minorEastAsia" w:eastAsiaTheme="minorEastAsia"/>
          <w:color w:val="000000"/>
          <w:szCs w:val="21"/>
          <w:highlight w:val="white"/>
        </w:rPr>
        <w:t xml:space="preserve">采云</w:t>
      </w:r>
      <w:r>
        <w:rPr>
          <w:rFonts w:cs="宋体" w:asciiTheme="minorEastAsia" w:hAnsiTheme="minorEastAsia" w:eastAsiaTheme="minorEastAsia"/>
          <w:color w:val="000000"/>
          <w:szCs w:val="21"/>
          <w:highlight w:val="white"/>
        </w:rPr>
        <w:t xml:space="preserve">”进入系统。</w:t>
      </w:r>
      <w:r/>
    </w:p>
    <w:p>
      <w:pPr>
        <w:ind w:firstLine="482"/>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（2）“CA数字证书”的获取：投标单位需办理CA锁，“苏</w:t>
      </w:r>
      <w:r>
        <w:rPr>
          <w:rFonts w:cs="宋体" w:asciiTheme="minorEastAsia" w:hAnsiTheme="minorEastAsia" w:eastAsiaTheme="minorEastAsia"/>
          <w:color w:val="000000"/>
          <w:szCs w:val="21"/>
          <w:highlight w:val="white"/>
        </w:rPr>
        <w:t xml:space="preserve">采云</w:t>
      </w:r>
      <w:r>
        <w:rPr>
          <w:rFonts w:cs="宋体" w:asciiTheme="minorEastAsia" w:hAnsiTheme="minorEastAsia" w:eastAsiaTheme="minorEastAsia"/>
          <w:color w:val="000000"/>
          <w:szCs w:val="21"/>
          <w:highlight w:val="white"/>
        </w:rPr>
        <w:t xml:space="preserve">”系统目前仅支持“苏</w:t>
      </w:r>
      <w:r>
        <w:rPr>
          <w:rFonts w:cs="宋体" w:asciiTheme="minorEastAsia" w:hAnsiTheme="minorEastAsia" w:eastAsiaTheme="minorEastAsia"/>
          <w:color w:val="000000"/>
          <w:szCs w:val="21"/>
          <w:highlight w:val="white"/>
        </w:rPr>
        <w:t xml:space="preserve">采云</w:t>
      </w:r>
      <w:r>
        <w:rPr>
          <w:rFonts w:cs="宋体" w:asciiTheme="minorEastAsia" w:hAnsiTheme="minorEastAsia" w:eastAsiaTheme="minorEastAsia"/>
          <w:color w:val="000000"/>
          <w:szCs w:val="21"/>
          <w:highlight w:val="white"/>
        </w:rPr>
        <w:t xml:space="preserve">”系统下的政务CA、方正签章，省内各地区办理的“苏</w:t>
      </w:r>
      <w:r>
        <w:rPr>
          <w:rFonts w:cs="宋体" w:asciiTheme="minorEastAsia" w:hAnsiTheme="minorEastAsia" w:eastAsiaTheme="minorEastAsia"/>
          <w:color w:val="000000"/>
          <w:szCs w:val="21"/>
          <w:highlight w:val="white"/>
        </w:rPr>
        <w:t xml:space="preserve">采云</w:t>
      </w:r>
      <w:r>
        <w:rPr>
          <w:rFonts w:cs="宋体" w:asciiTheme="minorEastAsia" w:hAnsiTheme="minorEastAsia" w:eastAsiaTheme="minorEastAsia"/>
          <w:color w:val="000000"/>
          <w:szCs w:val="21"/>
          <w:highlight w:val="white"/>
        </w:rPr>
        <w:t xml:space="preserve">”系统下的政务CA、方正签章全省通用。“CA数字证书”的办理方式详见江苏政府采购网苏</w:t>
      </w:r>
      <w:r>
        <w:rPr>
          <w:rFonts w:cs="宋体" w:asciiTheme="minorEastAsia" w:hAnsiTheme="minorEastAsia" w:eastAsiaTheme="minorEastAsia"/>
          <w:color w:val="000000"/>
          <w:szCs w:val="21"/>
          <w:highlight w:val="white"/>
        </w:rPr>
        <w:t xml:space="preserve">采云</w:t>
      </w:r>
      <w:r>
        <w:rPr>
          <w:rFonts w:cs="宋体" w:asciiTheme="minorEastAsia" w:hAnsiTheme="minorEastAsia" w:eastAsiaTheme="minorEastAsia"/>
          <w:color w:val="000000"/>
          <w:szCs w:val="21"/>
          <w:highlight w:val="white"/>
        </w:rPr>
        <w:t xml:space="preserve">登录页面“新CA办理指南”，网址:http://jsxcmm.com/help/help.html。</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2.招标代理机构将数据电文形式的招标文件加载至电子招标投标交易平台，供潜在投标人下载或者查阅。</w:t>
      </w:r>
      <w:r/>
    </w:p>
    <w:p>
      <w:pPr>
        <w:ind w:firstLine="480"/>
        <w:spacing w:line="400" w:lineRule="atLeast"/>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3.如潜在投标人未按上述要求操作，将自行承担所产生的风险。</w:t>
      </w:r>
      <w:r/>
    </w:p>
    <w:p>
      <w:pPr>
        <w:pStyle w:val="887"/>
        <w:ind w:left="0"/>
        <w:spacing w:line="400" w:lineRule="atLeast"/>
        <w:rPr>
          <w:rFonts w:hint="eastAsia" w:asciiTheme="minorEastAsia" w:hAnsiTheme="minorEastAsia" w:eastAsiaTheme="minorEastAsia"/>
          <w:sz w:val="21"/>
          <w:szCs w:val="21"/>
          <w:lang w:val="en-US"/>
        </w:rPr>
      </w:pPr>
      <w:r>
        <w:rPr>
          <w:rFonts w:hint="eastAsia" w:asciiTheme="minorEastAsia" w:hAnsiTheme="minorEastAsia" w:eastAsiaTheme="minorEastAsia"/>
          <w:color w:val="000000"/>
          <w:sz w:val="21"/>
          <w:szCs w:val="21"/>
          <w:highlight w:val="white"/>
          <w:lang w:val="en-US"/>
        </w:rPr>
        <w:t xml:space="preserve">    4.</w:t>
      </w:r>
      <w:r>
        <w:rPr>
          <w:rFonts w:asciiTheme="minorEastAsia" w:hAnsiTheme="minorEastAsia" w:eastAsiaTheme="minorEastAsia"/>
          <w:color w:val="000000"/>
          <w:sz w:val="21"/>
          <w:szCs w:val="21"/>
        </w:rPr>
        <w:t xml:space="preserve">本次招标不收取投标保证金。</w:t>
      </w:r>
      <w:r/>
    </w:p>
    <w:p>
      <w:pPr>
        <w:ind w:firstLine="480"/>
        <w:spacing w:line="400" w:lineRule="atLeast"/>
        <w:rPr>
          <w:rFonts w:hint="eastAsia"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themeColor="text1"/>
          <w:szCs w:val="21"/>
        </w:rPr>
        <w:t xml:space="preserve">四、投标及开标时间、地点</w:t>
      </w:r>
      <w:r/>
    </w:p>
    <w:p>
      <w:pPr>
        <w:ind w:firstLine="480"/>
        <w:spacing w:line="400" w:lineRule="atLeast"/>
        <w:rPr>
          <w:rFonts w:hint="eastAsia"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rPr>
        <w:t xml:space="preserve">时间：</w:t>
      </w:r>
      <w:r>
        <w:rPr>
          <w:rFonts w:hint="eastAsia" w:cs="宋体" w:asciiTheme="minorEastAsia" w:hAnsiTheme="minorEastAsia" w:eastAsiaTheme="minorEastAsia"/>
          <w:color w:val="000000" w:themeColor="text1"/>
          <w:szCs w:val="21"/>
        </w:rPr>
        <w:t xml:space="preserve">2026</w:t>
      </w:r>
      <w:r>
        <w:rPr>
          <w:rFonts w:cs="宋体" w:asciiTheme="minorEastAsia" w:hAnsiTheme="minorEastAsia" w:eastAsiaTheme="minorEastAsia"/>
          <w:color w:val="000000" w:themeColor="text1"/>
          <w:szCs w:val="21"/>
        </w:rPr>
        <w:t xml:space="preserve">年</w:t>
      </w:r>
      <w:r>
        <w:rPr>
          <w:rFonts w:hint="eastAsia" w:cs="宋体" w:asciiTheme="minorEastAsia" w:hAnsiTheme="minorEastAsia" w:eastAsiaTheme="minorEastAsia"/>
          <w:color w:val="000000" w:themeColor="text1"/>
          <w:szCs w:val="21"/>
        </w:rPr>
        <w:t xml:space="preserve">07</w:t>
      </w:r>
      <w:r>
        <w:rPr>
          <w:rFonts w:cs="宋体" w:asciiTheme="minorEastAsia" w:hAnsiTheme="minorEastAsia" w:eastAsiaTheme="minorEastAsia"/>
          <w:color w:val="000000" w:themeColor="text1"/>
          <w:szCs w:val="21"/>
        </w:rPr>
        <w:t xml:space="preserve">月</w:t>
      </w:r>
      <w:r>
        <w:rPr>
          <w:rFonts w:hint="eastAsia" w:cs="宋体" w:asciiTheme="minorEastAsia" w:hAnsiTheme="minorEastAsia" w:eastAsiaTheme="minorEastAsia"/>
          <w:color w:val="000000" w:themeColor="text1"/>
          <w:szCs w:val="21"/>
        </w:rPr>
        <w:t xml:space="preserve">15</w:t>
      </w:r>
      <w:r>
        <w:rPr>
          <w:rFonts w:cs="宋体" w:asciiTheme="minorEastAsia" w:hAnsiTheme="minorEastAsia" w:eastAsiaTheme="minorEastAsia"/>
          <w:color w:val="000000" w:themeColor="text1"/>
          <w:szCs w:val="21"/>
        </w:rPr>
        <w:t xml:space="preserve">日</w:t>
      </w:r>
      <w:r>
        <w:rPr>
          <w:rFonts w:hint="eastAsia" w:cs="宋体" w:asciiTheme="minorEastAsia" w:hAnsiTheme="minorEastAsia" w:eastAsiaTheme="minorEastAsia"/>
          <w:color w:val="000000" w:themeColor="text1"/>
          <w:szCs w:val="21"/>
        </w:rPr>
        <w:t xml:space="preserve"> 09</w:t>
      </w:r>
      <w:r>
        <w:rPr>
          <w:rFonts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00</w:t>
      </w:r>
      <w:r>
        <w:rPr>
          <w:rFonts w:cs="宋体" w:asciiTheme="minorEastAsia" w:hAnsiTheme="minorEastAsia" w:eastAsiaTheme="minorEastAsia"/>
          <w:color w:val="000000" w:themeColor="text1"/>
          <w:szCs w:val="21"/>
        </w:rPr>
        <w:t xml:space="preserve"> (北京时间)</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地点：江苏政府采购“苏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”系统不见面开标大厅。</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五、公告期限</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自本公告发布之日起5个工作日。</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六、其他补充事宜</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如在制作电子投标文件中有任何疑问，请拨打电子化政府采购技术支持电话：0523-86897512</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七、对本次招标提出询问，请按以下方式联系</w:t>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1.</w:t>
      </w:r>
      <w:r>
        <w:rPr>
          <w:rFonts w:hint="eastAsia" w:cs="宋体" w:asciiTheme="minorEastAsia" w:hAnsiTheme="minorEastAsia" w:eastAsiaTheme="minorEastAsia"/>
          <w:color w:val="000000"/>
          <w:szCs w:val="21"/>
          <w:highlight w:val="white"/>
        </w:rPr>
        <w:t xml:space="preserve">项目联系</w:t>
      </w:r>
      <w:r>
        <w:rPr>
          <w:rFonts w:cs="宋体" w:asciiTheme="minorEastAsia" w:hAnsiTheme="minorEastAsia" w:eastAsiaTheme="minorEastAsia"/>
          <w:color w:val="000000"/>
          <w:szCs w:val="21"/>
          <w:highlight w:val="white"/>
        </w:rPr>
        <w:t xml:space="preserve">人信息</w:t>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名   称：泰州职业技术学院</w:t>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地   址：</w:t>
      </w:r>
      <w:bookmarkStart w:id="10" w:name="OLE_LINK11"/>
      <w:r>
        <w:rPr>
          <w:rFonts w:cs="宋体" w:asciiTheme="minorEastAsia" w:hAnsiTheme="minorEastAsia" w:eastAsiaTheme="minorEastAsia"/>
          <w:color w:val="000000"/>
          <w:szCs w:val="21"/>
          <w:highlight w:val="white"/>
        </w:rPr>
        <w:t xml:space="preserve">泰州市</w:t>
      </w:r>
      <w:r>
        <w:rPr>
          <w:rFonts w:hint="eastAsia" w:cs="宋体" w:asciiTheme="minorEastAsia" w:hAnsiTheme="minorEastAsia" w:eastAsiaTheme="minorEastAsia"/>
          <w:color w:val="000000"/>
          <w:szCs w:val="21"/>
          <w:highlight w:val="white"/>
        </w:rPr>
        <w:t xml:space="preserve">医药高</w:t>
      </w:r>
      <w:r>
        <w:rPr>
          <w:rFonts w:hint="eastAsia" w:cs="宋体" w:asciiTheme="minorEastAsia" w:hAnsiTheme="minorEastAsia" w:eastAsiaTheme="minorEastAsia"/>
          <w:color w:val="000000"/>
          <w:szCs w:val="21"/>
          <w:highlight w:val="white"/>
        </w:rPr>
        <w:t xml:space="preserve">新区</w:t>
      </w:r>
      <w:r>
        <w:rPr>
          <w:rFonts w:cs="宋体" w:asciiTheme="minorEastAsia" w:hAnsiTheme="minorEastAsia" w:eastAsiaTheme="minorEastAsia"/>
          <w:color w:val="000000"/>
          <w:szCs w:val="21"/>
          <w:highlight w:val="white"/>
        </w:rPr>
        <w:t xml:space="preserve">天</w:t>
      </w:r>
      <w:r>
        <w:rPr>
          <w:rFonts w:cs="宋体" w:asciiTheme="minorEastAsia" w:hAnsiTheme="minorEastAsia" w:eastAsiaTheme="minorEastAsia"/>
          <w:color w:val="000000"/>
          <w:szCs w:val="21"/>
          <w:highlight w:val="white"/>
        </w:rPr>
        <w:t xml:space="preserve">星路8号</w:t>
      </w:r>
      <w:r>
        <w:rPr>
          <w:rFonts w:hint="eastAsia" w:cs="宋体" w:asciiTheme="minorEastAsia" w:hAnsiTheme="minorEastAsia" w:eastAsiaTheme="minorEastAsia"/>
          <w:color w:val="000000"/>
          <w:szCs w:val="21"/>
          <w:highlight w:val="white"/>
        </w:rPr>
        <w:t xml:space="preserve">（</w:t>
      </w:r>
      <w:r>
        <w:rPr>
          <w:rFonts w:cs="宋体" w:asciiTheme="minorEastAsia" w:hAnsiTheme="minorEastAsia" w:eastAsiaTheme="minorEastAsia"/>
          <w:color w:val="000000"/>
          <w:szCs w:val="21"/>
          <w:highlight w:val="white"/>
        </w:rPr>
        <w:t xml:space="preserve">泰州职业技术学院保卫处</w:t>
      </w:r>
      <w:r>
        <w:rPr>
          <w:rFonts w:hint="eastAsia" w:cs="宋体" w:asciiTheme="minorEastAsia" w:hAnsiTheme="minorEastAsia" w:eastAsiaTheme="minorEastAsia"/>
          <w:color w:val="000000"/>
          <w:szCs w:val="21"/>
          <w:highlight w:val="white"/>
        </w:rPr>
        <w:t xml:space="preserve">）</w:t>
      </w:r>
      <w:bookmarkEnd w:id="10"/>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联系方式：</w:t>
      </w:r>
      <w:bookmarkStart w:id="11" w:name="OLE_LINK10"/>
      <w:r>
        <w:rPr>
          <w:rFonts w:cs="宋体" w:asciiTheme="minorEastAsia" w:hAnsiTheme="minorEastAsia" w:eastAsiaTheme="minorEastAsia"/>
          <w:color w:val="000000"/>
          <w:szCs w:val="21"/>
          <w:highlight w:val="white"/>
        </w:rPr>
        <w:t xml:space="preserve">刘</w:t>
      </w:r>
      <w:r>
        <w:rPr>
          <w:rFonts w:hint="eastAsia" w:cs="宋体" w:asciiTheme="minorEastAsia" w:hAnsiTheme="minorEastAsia" w:eastAsiaTheme="minorEastAsia"/>
          <w:color w:val="000000"/>
          <w:szCs w:val="21"/>
          <w:highlight w:val="white"/>
        </w:rPr>
        <w:t xml:space="preserve">先生</w:t>
      </w:r>
      <w:bookmarkEnd w:id="11"/>
      <w:r>
        <w:rPr>
          <w:rFonts w:hint="eastAsia" w:cs="宋体" w:asciiTheme="minorEastAsia" w:hAnsiTheme="minorEastAsia" w:eastAsiaTheme="minorEastAsia"/>
          <w:color w:val="000000"/>
          <w:szCs w:val="21"/>
          <w:highlight w:val="white"/>
        </w:rPr>
        <w:t xml:space="preserve"> </w:t>
      </w:r>
      <w:bookmarkStart w:id="12" w:name="OLE_LINK12"/>
      <w:r>
        <w:rPr>
          <w:rFonts w:cs="宋体" w:asciiTheme="minorEastAsia" w:hAnsiTheme="minorEastAsia" w:eastAsiaTheme="minorEastAsia"/>
          <w:color w:val="000000"/>
          <w:szCs w:val="21"/>
          <w:highlight w:val="white"/>
        </w:rPr>
        <w:t xml:space="preserve">18852677733</w:t>
      </w:r>
      <w:bookmarkEnd w:id="12"/>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2.</w:t>
      </w:r>
      <w:r>
        <w:rPr>
          <w:rFonts w:hint="eastAsia" w:cs="宋体" w:asciiTheme="minorEastAsia" w:hAnsiTheme="minorEastAsia" w:eastAsiaTheme="minorEastAsia"/>
          <w:color w:val="000000"/>
          <w:szCs w:val="21"/>
          <w:highlight w:val="white"/>
        </w:rPr>
        <w:t xml:space="preserve">采购人信息</w:t>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highlight w:val="white"/>
        </w:rPr>
        <w:t xml:space="preserve">名    称：泰州职业技术学院</w:t>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highlight w:val="white"/>
        </w:rPr>
        <w:t xml:space="preserve">地址：泰州市医药高</w:t>
      </w:r>
      <w:r>
        <w:rPr>
          <w:rFonts w:hint="eastAsia" w:cs="宋体" w:asciiTheme="minorEastAsia" w:hAnsiTheme="minorEastAsia" w:eastAsiaTheme="minorEastAsia"/>
          <w:color w:val="000000"/>
          <w:szCs w:val="21"/>
          <w:highlight w:val="white"/>
        </w:rPr>
        <w:t xml:space="preserve">新区天</w:t>
      </w:r>
      <w:r>
        <w:rPr>
          <w:rFonts w:hint="eastAsia" w:cs="宋体" w:asciiTheme="minorEastAsia" w:hAnsiTheme="minorEastAsia" w:eastAsiaTheme="minorEastAsia"/>
          <w:color w:val="000000"/>
          <w:szCs w:val="21"/>
          <w:highlight w:val="white"/>
        </w:rPr>
        <w:t xml:space="preserve">星路8号  </w:t>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highlight w:val="white"/>
        </w:rPr>
        <w:t xml:space="preserve">联系人：潘先生  </w:t>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highlight w:val="white"/>
        </w:rPr>
        <w:t xml:space="preserve">联系方式：0523-86662746 </w:t>
      </w:r>
      <w:r/>
    </w:p>
    <w:p>
      <w:pPr>
        <w:ind w:firstLine="480"/>
        <w:spacing w:line="400" w:lineRule="atLeast"/>
        <w:shd w:val="clear" w:color="ffffff" w:fill="ffffff"/>
        <w:tabs>
          <w:tab w:val="left" w:pos="426" w:leader="none"/>
          <w:tab w:val="left" w:pos="709"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highlight w:val="white"/>
        </w:rPr>
        <w:t xml:space="preserve">3.</w:t>
      </w:r>
      <w:r>
        <w:rPr>
          <w:rFonts w:cs="宋体" w:asciiTheme="minorEastAsia" w:hAnsiTheme="minorEastAsia" w:eastAsiaTheme="minorEastAsia"/>
          <w:color w:val="000000"/>
          <w:szCs w:val="21"/>
          <w:highlight w:val="white"/>
        </w:rPr>
        <w:t xml:space="preserve">招标代理机构信息</w:t>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名   称：</w:t>
      </w:r>
      <w:r>
        <w:rPr>
          <w:rFonts w:hint="eastAsia" w:cs="宋体" w:asciiTheme="minorEastAsia" w:hAnsiTheme="minorEastAsia" w:eastAsiaTheme="minorEastAsia"/>
          <w:color w:val="000000"/>
          <w:szCs w:val="21"/>
        </w:rPr>
        <w:t xml:space="preserve">泰州瑞恒项目管理有限公司</w:t>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地   址：</w:t>
      </w:r>
      <w:r>
        <w:rPr>
          <w:rFonts w:hint="eastAsia" w:cs="宋体" w:asciiTheme="minorEastAsia" w:hAnsiTheme="minorEastAsia" w:eastAsiaTheme="minorEastAsia"/>
          <w:color w:val="000000"/>
          <w:szCs w:val="21"/>
        </w:rPr>
        <w:t xml:space="preserve">泰州市海陵区铁塔路20号南101室</w:t>
      </w:r>
      <w:r>
        <w:rPr>
          <w:rFonts w:cs="宋体" w:asciiTheme="minorEastAsia" w:hAnsiTheme="minorEastAsia" w:eastAsiaTheme="minorEastAsia"/>
          <w:color w:val="000000"/>
          <w:szCs w:val="21"/>
          <w:highlight w:val="white"/>
        </w:rPr>
        <w:t xml:space="preserve"> </w:t>
      </w:r>
      <w:r/>
    </w:p>
    <w:p>
      <w:pPr>
        <w:ind w:firstLine="48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highlight w:val="white"/>
        </w:rPr>
        <w:t xml:space="preserve">联系方式：</w:t>
      </w:r>
      <w:r>
        <w:rPr>
          <w:rFonts w:hint="eastAsia" w:cs="宋体" w:asciiTheme="minorEastAsia" w:hAnsiTheme="minorEastAsia" w:eastAsiaTheme="minorEastAsia"/>
          <w:color w:val="000000"/>
          <w:szCs w:val="21"/>
        </w:rPr>
        <w:t xml:space="preserve">申先生 17768712139       </w:t>
      </w:r>
      <w:r/>
    </w:p>
    <w:p>
      <w:pPr>
        <w:ind w:firstLine="1470"/>
        <w:spacing w:line="400" w:lineRule="atLeast"/>
        <w:shd w:val="clear" w:color="ffffff" w:fill="ffffff"/>
        <w:tabs>
          <w:tab w:val="left" w:pos="426" w:leader="none"/>
          <w:tab w:val="left" w:pos="709" w:leader="none"/>
        </w:tabs>
        <w:rPr>
          <w:rFonts w:hint="eastAsia" w:cs="宋体" w:asciiTheme="minorEastAsia" w:hAnsiTheme="minorEastAsia" w:eastAsiaTheme="minorEastAsia"/>
          <w:color w:val="000000"/>
          <w:szCs w:val="21"/>
          <w:highlight w:val="white"/>
        </w:rPr>
        <w:pBdr>
          <w:top w:val="none" w:color="000000" w:sz="0" w:space="0"/>
          <w:left w:val="none" w:color="000000" w:sz="0" w:space="0"/>
          <w:bottom w:val="none" w:color="000000" w:sz="0" w:space="0"/>
          <w:right w:val="none" w:color="000000" w:sz="0" w:space="0"/>
        </w:pBdr>
      </w:pPr>
      <w:r/>
      <w:bookmarkStart w:id="13" w:name="OLE_LINK13"/>
      <w:r>
        <w:rPr>
          <w:rFonts w:hint="eastAsia" w:cs="宋体" w:asciiTheme="minorEastAsia" w:hAnsiTheme="minorEastAsia" w:eastAsiaTheme="minorEastAsia"/>
          <w:color w:val="000000"/>
          <w:szCs w:val="21"/>
        </w:rPr>
        <w:t xml:space="preserve">殷女士</w:t>
      </w:r>
      <w:bookmarkEnd w:id="13"/>
      <w:r>
        <w:rPr>
          <w:rFonts w:hint="eastAsia" w:cs="宋体" w:asciiTheme="minorEastAsia" w:hAnsiTheme="minorEastAsia" w:eastAsiaTheme="minorEastAsia"/>
          <w:color w:val="000000"/>
          <w:szCs w:val="21"/>
        </w:rPr>
        <w:t xml:space="preserve"> </w:t>
      </w:r>
      <w:bookmarkStart w:id="14" w:name="OLE_LINK14"/>
      <w:r>
        <w:rPr>
          <w:rFonts w:hint="eastAsia" w:cs="宋体" w:asciiTheme="minorEastAsia" w:hAnsiTheme="minorEastAsia" w:eastAsiaTheme="minorEastAsia"/>
          <w:color w:val="000000"/>
          <w:szCs w:val="21"/>
        </w:rPr>
        <w:t xml:space="preserve">15005262871</w:t>
      </w:r>
      <w:bookmarkEnd w:id="14"/>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Style w:val="883"/>
        <w:spacing w:line="400" w:lineRule="atLeast"/>
        <w:rPr>
          <w:rFonts w:hint="eastAsia" w:asciiTheme="minorEastAsia" w:hAnsiTheme="minorEastAsia" w:eastAsiaTheme="minorEastAsia"/>
          <w:sz w:val="21"/>
          <w:szCs w:val="21"/>
        </w:rPr>
      </w:pPr>
      <w:r>
        <w:rPr>
          <w:rFonts w:hint="eastAsia" w:ascii="黑体" w:hAnsi="黑体" w:eastAsia="黑体" w:cs="黑体"/>
          <w:color w:val="000000"/>
        </w:rPr>
        <w:br w:type="page" w:clear="all"/>
      </w:r>
      <w:bookmarkStart w:id="15" w:name="_Toc232117261"/>
      <w:r>
        <w:rPr>
          <w:rFonts w:asciiTheme="minorEastAsia" w:hAnsiTheme="minorEastAsia" w:eastAsiaTheme="minorEastAsia"/>
          <w:sz w:val="21"/>
          <w:szCs w:val="21"/>
        </w:rPr>
        <w:t xml:space="preserve">第</w:t>
      </w:r>
      <w:r>
        <w:rPr>
          <w:rFonts w:hint="eastAsia" w:asciiTheme="minorEastAsia" w:hAnsiTheme="minorEastAsia" w:eastAsiaTheme="minorEastAsia"/>
          <w:sz w:val="21"/>
          <w:szCs w:val="21"/>
        </w:rPr>
        <w:t xml:space="preserve">二</w:t>
      </w:r>
      <w:r>
        <w:rPr>
          <w:rFonts w:asciiTheme="minorEastAsia" w:hAnsiTheme="minorEastAsia" w:eastAsiaTheme="minorEastAsia"/>
          <w:sz w:val="21"/>
          <w:szCs w:val="21"/>
        </w:rPr>
        <w:t xml:space="preserve">章</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投标人须知</w:t>
      </w:r>
      <w:bookmarkEnd w:id="15"/>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一、遵循原则：</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公开透明原则、公平竞争原则、公正原则和诚实信用原则。</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二、招标文件：</w:t>
      </w:r>
      <w:r/>
    </w:p>
    <w:p>
      <w:pPr>
        <w:ind w:firstLine="420"/>
        <w:spacing w:line="400" w:lineRule="atLeast"/>
        <w:tabs>
          <w:tab w:val="left" w:pos="-1260" w:leader="none"/>
          <w:tab w:val="left" w:pos="525" w:leader="none"/>
          <w:tab w:val="left" w:pos="945" w:leader="none"/>
          <w:tab w:val="left" w:pos="1697"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招标文件包括本文件目录所列全部内容，投标人应仔细阅读，并在投标文件中充分响应招标文件的所有要求。</w:t>
      </w:r>
      <w:r/>
    </w:p>
    <w:p>
      <w:pPr>
        <w:ind w:firstLine="420"/>
        <w:spacing w:line="400" w:lineRule="atLeast"/>
        <w:tabs>
          <w:tab w:val="left" w:pos="525" w:leader="none"/>
          <w:tab w:val="left" w:pos="945" w:leader="none"/>
          <w:tab w:val="left" w:pos="1697"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w:t>
      </w:r>
      <w:r>
        <w:rPr>
          <w:rFonts w:cs="宋体" w:asciiTheme="minorEastAsia" w:hAnsiTheme="minorEastAsia" w:eastAsiaTheme="minorEastAsia"/>
          <w:color w:val="000000"/>
          <w:szCs w:val="21"/>
        </w:rPr>
        <w:t xml:space="preserve">招标文件中的“法定代表人”是指投标人的营业执照或相关部门的登记证明文件中的“法定代表人”或“负责人”。</w:t>
      </w:r>
      <w:r/>
    </w:p>
    <w:p>
      <w:pPr>
        <w:ind w:firstLine="420"/>
        <w:spacing w:line="400" w:lineRule="atLeast"/>
        <w:tabs>
          <w:tab w:val="left" w:pos="525" w:leader="none"/>
          <w:tab w:val="left" w:pos="945" w:leader="none"/>
          <w:tab w:val="left" w:pos="1697"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w:t>
      </w:r>
      <w:r>
        <w:rPr>
          <w:rFonts w:cs="宋体" w:asciiTheme="minorEastAsia" w:hAnsiTheme="minorEastAsia" w:eastAsiaTheme="minorEastAsia"/>
          <w:color w:val="000000"/>
          <w:szCs w:val="21"/>
        </w:rPr>
        <w:t xml:space="preserve">投标人应在江苏省政府采购管理交易系统（苏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）获取招标文件（http://jszfcg.jsczt.cn/），按招标文件要求提交全部资料并对招标文件各项内容做出实质性响应，否则投标无效。</w:t>
      </w:r>
      <w:r/>
    </w:p>
    <w:p>
      <w:pPr>
        <w:ind w:firstLine="420"/>
        <w:spacing w:line="400" w:lineRule="atLeast"/>
        <w:tabs>
          <w:tab w:val="left" w:pos="525" w:leader="none"/>
          <w:tab w:val="left" w:pos="945" w:leader="none"/>
          <w:tab w:val="left" w:pos="1697"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w:t>
      </w:r>
      <w:r>
        <w:rPr>
          <w:rFonts w:cs="宋体" w:asciiTheme="minorEastAsia" w:hAnsiTheme="minorEastAsia" w:eastAsiaTheme="minorEastAsia"/>
          <w:color w:val="000000"/>
          <w:szCs w:val="21"/>
        </w:rPr>
        <w:t xml:space="preserve">招标文件仅作为本次招投标使用。</w:t>
      </w:r>
      <w:r/>
    </w:p>
    <w:p>
      <w:pPr>
        <w:ind w:firstLine="480"/>
        <w:spacing w:line="400" w:lineRule="atLeast"/>
        <w:tabs>
          <w:tab w:val="left" w:pos="630"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三、招标文件的解释：</w:t>
      </w:r>
      <w:r/>
    </w:p>
    <w:p>
      <w:pPr>
        <w:ind w:left="523"/>
        <w:spacing w:line="400" w:lineRule="atLeast"/>
        <w:tabs>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本文件的最终解释权归</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及泰州职业技术学院。</w:t>
      </w:r>
      <w:r/>
    </w:p>
    <w:p>
      <w:pPr>
        <w:numPr>
          <w:ilvl w:val="0"/>
          <w:numId w:val="1"/>
        </w:numPr>
        <w:ind w:left="523"/>
        <w:spacing w:line="400" w:lineRule="atLeast"/>
        <w:tabs>
          <w:tab w:val="left" w:pos="945" w:leader="none"/>
        </w:tabs>
        <w:rPr>
          <w:rFonts w:hint="eastAsia" w:cs="黑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招标文件的补充或修正：</w:t>
      </w:r>
      <w:r/>
    </w:p>
    <w:p>
      <w:pPr>
        <w:ind w:firstLine="420"/>
        <w:spacing w:line="400" w:lineRule="atLeast"/>
        <w:tabs>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1.泰州瑞恒项目管理有限公司</w:t>
      </w:r>
      <w:r>
        <w:rPr>
          <w:rFonts w:cs="宋体" w:asciiTheme="minorEastAsia" w:hAnsiTheme="minorEastAsia" w:eastAsiaTheme="minorEastAsia"/>
          <w:color w:val="000000"/>
          <w:szCs w:val="21"/>
        </w:rPr>
        <w:t xml:space="preserve">可在投标截止时间十五日前对招标文件进行必要的澄清或者修改，不足15日的，将顺延提交投标文件的截止时间。</w:t>
      </w:r>
      <w:r/>
    </w:p>
    <w:p>
      <w:pPr>
        <w:ind w:firstLine="420"/>
        <w:spacing w:line="400" w:lineRule="atLeast"/>
        <w:tabs>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w:t>
      </w:r>
      <w:r>
        <w:rPr>
          <w:rFonts w:cs="宋体" w:asciiTheme="minorEastAsia" w:hAnsiTheme="minorEastAsia" w:eastAsiaTheme="minorEastAsia"/>
          <w:color w:val="000000"/>
          <w:szCs w:val="21"/>
        </w:rPr>
        <w:t xml:space="preserve">潜在投标人对招标文件项目需求部分的询问、质疑请向招标人提出，由招标人负责答复。</w:t>
      </w:r>
      <w:r/>
    </w:p>
    <w:p>
      <w:pPr>
        <w:ind w:firstLine="42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w:t>
      </w:r>
      <w:r>
        <w:rPr>
          <w:rFonts w:cs="宋体" w:asciiTheme="minorEastAsia" w:hAnsiTheme="minorEastAsia" w:eastAsiaTheme="minorEastAsia"/>
          <w:color w:val="000000"/>
          <w:szCs w:val="21"/>
        </w:rPr>
        <w:t xml:space="preserve">如需对招标文件进行澄清或修正，</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要求，而造成的损失及风险（包括但不限于未中标）由投标人自行承担。</w:t>
      </w:r>
      <w:r/>
    </w:p>
    <w:p>
      <w:pPr>
        <w:ind w:firstLine="480"/>
        <w:spacing w:line="400" w:lineRule="atLeast"/>
        <w:rPr>
          <w:rFonts w:hint="eastAsia" w:cs="黑体" w:asciiTheme="minorEastAsia" w:hAnsiTheme="minorEastAsia" w:eastAsiaTheme="minorEastAsia"/>
          <w:color w:val="000000"/>
          <w:szCs w:val="21"/>
          <w:highlight w:val="cyan"/>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五、投标文件的组成：</w:t>
      </w:r>
      <w:r/>
    </w:p>
    <w:p>
      <w:pPr>
        <w:ind w:firstLine="480"/>
        <w:spacing w:line="400" w:lineRule="atLeast"/>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投标函（</w:t>
      </w:r>
      <w:r>
        <w:rPr>
          <w:rFonts w:cs="宋体" w:asciiTheme="minorEastAsia" w:hAnsiTheme="minorEastAsia" w:eastAsiaTheme="minorEastAsia"/>
          <w:b/>
          <w:color w:val="000000"/>
          <w:szCs w:val="21"/>
        </w:rPr>
        <w:t xml:space="preserve">格式见附件）</w:t>
      </w:r>
      <w:r/>
    </w:p>
    <w:p>
      <w:pPr>
        <w:ind w:firstLine="480"/>
        <w:spacing w:line="400"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w:t>
      </w:r>
      <w:r>
        <w:rPr>
          <w:rFonts w:cs="宋体" w:asciiTheme="minorEastAsia" w:hAnsiTheme="minorEastAsia" w:eastAsiaTheme="minorEastAsia"/>
          <w:color w:val="000000"/>
          <w:szCs w:val="21"/>
        </w:rPr>
        <w:t xml:space="preserve">资格、资信证明文件：</w:t>
      </w:r>
      <w:r/>
    </w:p>
    <w:p>
      <w:pPr>
        <w:ind w:firstLine="420"/>
        <w:spacing w:line="400" w:lineRule="atLeast"/>
        <w:tabs>
          <w:tab w:val="left" w:pos="990" w:leader="none"/>
          <w:tab w:val="left" w:pos="1276"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关于资格的声明函（</w:t>
      </w:r>
      <w:r>
        <w:rPr>
          <w:rFonts w:cs="宋体" w:asciiTheme="minorEastAsia" w:hAnsiTheme="minorEastAsia" w:eastAsiaTheme="minorEastAsia"/>
          <w:b/>
          <w:color w:val="000000"/>
          <w:szCs w:val="21"/>
        </w:rPr>
        <w:t xml:space="preserve">格式见附件</w:t>
      </w:r>
      <w:r>
        <w:rPr>
          <w:rFonts w:cs="宋体" w:asciiTheme="minorEastAsia" w:hAnsiTheme="minorEastAsia" w:eastAsiaTheme="minorEastAsia"/>
          <w:color w:val="000000"/>
          <w:szCs w:val="21"/>
        </w:rPr>
        <w:t xml:space="preserve">）；</w:t>
      </w:r>
      <w:r/>
    </w:p>
    <w:p>
      <w:pPr>
        <w:ind w:firstLine="420"/>
        <w:spacing w:line="400" w:lineRule="atLeast"/>
        <w:tabs>
          <w:tab w:val="left" w:pos="990" w:leader="none"/>
          <w:tab w:val="left" w:pos="1276"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w:t>
      </w:r>
      <w:bookmarkStart w:id="16" w:name="OLE_LINK15"/>
      <w:r>
        <w:rPr>
          <w:rFonts w:cs="宋体" w:asciiTheme="minorEastAsia" w:hAnsiTheme="minorEastAsia" w:eastAsiaTheme="minorEastAsia"/>
          <w:color w:val="000000"/>
          <w:szCs w:val="21"/>
        </w:rPr>
        <w:t xml:space="preserve">具有独立承担民事责任能力的投标人营业执照或相关部门的登记证明文件；</w:t>
      </w:r>
      <w:bookmarkEnd w:id="16"/>
      <w:r>
        <w:rPr>
          <w:rFonts w:cs="宋体" w:asciiTheme="minorEastAsia" w:hAnsiTheme="minorEastAsia" w:eastAsiaTheme="minorEastAsia"/>
          <w:color w:val="000000"/>
          <w:szCs w:val="21"/>
        </w:rPr>
        <w:t xml:space="preserve"> </w:t>
      </w:r>
      <w:r/>
    </w:p>
    <w:p>
      <w:pPr>
        <w:ind w:firstLine="420"/>
        <w:spacing w:line="400" w:lineRule="atLeast"/>
        <w:tabs>
          <w:tab w:val="left" w:pos="945" w:leader="none"/>
          <w:tab w:val="left" w:pos="990" w:leader="none"/>
          <w:tab w:val="left" w:pos="1276"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w:t>
      </w:r>
      <w:r>
        <w:rPr>
          <w:rFonts w:cs="宋体" w:asciiTheme="minorEastAsia" w:hAnsiTheme="minorEastAsia" w:eastAsiaTheme="minorEastAsia"/>
          <w:color w:val="000000"/>
          <w:szCs w:val="21"/>
        </w:rPr>
        <w:t xml:space="preserve">投标人法定代表人授权委托书（</w:t>
      </w:r>
      <w:r>
        <w:rPr>
          <w:rFonts w:cs="宋体" w:asciiTheme="minorEastAsia" w:hAnsiTheme="minorEastAsia" w:eastAsiaTheme="minorEastAsia"/>
          <w:b/>
          <w:color w:val="000000"/>
          <w:szCs w:val="21"/>
        </w:rPr>
        <w:t xml:space="preserve">格式见附件，法定代表人亲自参加投标的除外</w:t>
      </w:r>
      <w:r>
        <w:rPr>
          <w:rFonts w:cs="宋体" w:asciiTheme="minorEastAsia" w:hAnsiTheme="minorEastAsia" w:eastAsiaTheme="minorEastAsia"/>
          <w:color w:val="000000"/>
          <w:szCs w:val="21"/>
        </w:rPr>
        <w:t xml:space="preserve">）；</w:t>
      </w:r>
      <w:r/>
    </w:p>
    <w:p>
      <w:pPr>
        <w:ind w:firstLine="420"/>
        <w:spacing w:line="400" w:lineRule="atLeast"/>
        <w:tabs>
          <w:tab w:val="left" w:pos="945" w:leader="none"/>
          <w:tab w:val="left" w:pos="990" w:leader="none"/>
          <w:tab w:val="left" w:pos="1276"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w:t>
      </w:r>
      <w:r>
        <w:rPr>
          <w:rFonts w:cs="宋体" w:asciiTheme="minorEastAsia" w:hAnsiTheme="minorEastAsia" w:eastAsiaTheme="minorEastAsia"/>
          <w:color w:val="000000"/>
          <w:szCs w:val="21"/>
        </w:rPr>
        <w:t xml:space="preserve">投标人法定代表人身份证；</w:t>
      </w:r>
      <w:r/>
    </w:p>
    <w:p>
      <w:pPr>
        <w:ind w:firstLine="420"/>
        <w:spacing w:line="400" w:lineRule="atLeast"/>
        <w:tabs>
          <w:tab w:val="left" w:pos="945" w:leader="none"/>
          <w:tab w:val="left" w:pos="990" w:leader="none"/>
          <w:tab w:val="left" w:pos="1276"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w:t>
      </w:r>
      <w:bookmarkStart w:id="17" w:name="OLE_LINK51"/>
      <w:r>
        <w:rPr>
          <w:rFonts w:cs="宋体" w:asciiTheme="minorEastAsia" w:hAnsiTheme="minorEastAsia" w:eastAsiaTheme="minorEastAsia"/>
          <w:color w:val="000000"/>
          <w:szCs w:val="21"/>
        </w:rPr>
        <w:t xml:space="preserve">投标人法定代表人授权代表身份证（</w:t>
      </w:r>
      <w:bookmarkStart w:id="18" w:name="OLE_LINK22"/>
      <w:r>
        <w:rPr>
          <w:rFonts w:cs="宋体" w:asciiTheme="minorEastAsia" w:hAnsiTheme="minorEastAsia" w:eastAsiaTheme="minorEastAsia"/>
          <w:b/>
          <w:color w:val="000000"/>
          <w:szCs w:val="21"/>
        </w:rPr>
        <w:t xml:space="preserve">法定代表人亲自参加投标的除外</w:t>
      </w:r>
      <w:bookmarkEnd w:id="18"/>
      <w:r>
        <w:rPr>
          <w:rFonts w:cs="宋体" w:asciiTheme="minorEastAsia" w:hAnsiTheme="minorEastAsia" w:eastAsiaTheme="minorEastAsia"/>
          <w:color w:val="000000"/>
          <w:szCs w:val="21"/>
        </w:rPr>
        <w:t xml:space="preserve">）</w:t>
      </w:r>
      <w:bookmarkEnd w:id="17"/>
      <w:r>
        <w:rPr>
          <w:rFonts w:cs="宋体" w:asciiTheme="minorEastAsia" w:hAnsiTheme="minorEastAsia" w:eastAsiaTheme="minorEastAsia"/>
          <w:color w:val="000000"/>
          <w:szCs w:val="21"/>
        </w:rPr>
        <w:t xml:space="preserve">；</w:t>
      </w:r>
      <w:r/>
    </w:p>
    <w:p>
      <w:pPr>
        <w:ind w:firstLine="420"/>
        <w:spacing w:line="400" w:lineRule="atLeast"/>
        <w:tabs>
          <w:tab w:val="left" w:pos="945" w:leader="none"/>
          <w:tab w:val="left" w:pos="990" w:leader="none"/>
          <w:tab w:val="left" w:pos="1276"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（6）</w:t>
      </w:r>
      <w:bookmarkStart w:id="19" w:name="OLE_LINK16"/>
      <w:r>
        <w:rPr>
          <w:rFonts w:cs="宋体" w:asciiTheme="minorEastAsia" w:hAnsiTheme="minorEastAsia" w:eastAsiaTheme="minorEastAsia"/>
          <w:color w:val="000000"/>
          <w:szCs w:val="21"/>
        </w:rPr>
        <w:t xml:space="preserve">投标人近</w:t>
      </w:r>
      <w:r>
        <w:rPr>
          <w:rFonts w:hint="eastAsia" w:cs="宋体" w:asciiTheme="minorEastAsia" w:hAnsiTheme="minorEastAsia" w:eastAsiaTheme="minorEastAsia"/>
          <w:color w:val="000000"/>
          <w:szCs w:val="21"/>
        </w:rPr>
        <w:t xml:space="preserve">六</w:t>
      </w:r>
      <w:r>
        <w:rPr>
          <w:rFonts w:cs="宋体" w:asciiTheme="minorEastAsia" w:hAnsiTheme="minorEastAsia" w:eastAsiaTheme="minorEastAsia"/>
          <w:color w:val="000000"/>
          <w:szCs w:val="21"/>
        </w:rPr>
        <w:t xml:space="preserve">个月中任意一个月份(不含投标当月)的财务状况报告（资产负债表和利润表）或由会计师事务所出具的近两年中任意一个年度的审计报告和所附已审财务报告； </w:t>
      </w:r>
      <w:bookmarkEnd w:id="19"/>
      <w:r/>
      <w:r/>
    </w:p>
    <w:p>
      <w:pPr>
        <w:ind w:firstLine="420"/>
        <w:spacing w:line="400" w:lineRule="atLeast"/>
        <w:tabs>
          <w:tab w:val="left" w:pos="945" w:leader="none"/>
          <w:tab w:val="left" w:pos="990" w:leader="none"/>
          <w:tab w:val="left" w:pos="1276"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w:t>
      </w:r>
      <w:bookmarkStart w:id="20" w:name="OLE_LINK48"/>
      <w:r>
        <w:rPr>
          <w:rFonts w:hint="eastAsia" w:cs="宋体" w:asciiTheme="minorEastAsia" w:hAnsiTheme="minorEastAsia" w:eastAsiaTheme="minorEastAsia"/>
          <w:color w:val="000000"/>
          <w:szCs w:val="21"/>
        </w:rPr>
        <w:t xml:space="preserve">7）</w:t>
      </w:r>
      <w:bookmarkStart w:id="21" w:name="OLE_LINK17"/>
      <w:r>
        <w:rPr>
          <w:rFonts w:cs="宋体" w:asciiTheme="minorEastAsia" w:hAnsiTheme="minorEastAsia" w:eastAsiaTheme="minorEastAsia"/>
          <w:color w:val="000000"/>
          <w:szCs w:val="21"/>
        </w:rPr>
        <w:t xml:space="preserve">投标人近</w:t>
      </w:r>
      <w:r>
        <w:rPr>
          <w:rFonts w:hint="eastAsia" w:cs="宋体" w:asciiTheme="minorEastAsia" w:hAnsiTheme="minorEastAsia" w:eastAsiaTheme="minorEastAsia"/>
          <w:color w:val="000000"/>
          <w:szCs w:val="21"/>
        </w:rPr>
        <w:t xml:space="preserve">六</w:t>
      </w:r>
      <w:r>
        <w:rPr>
          <w:rFonts w:cs="宋体" w:asciiTheme="minorEastAsia" w:hAnsiTheme="minorEastAsia" w:eastAsiaTheme="minorEastAsia"/>
          <w:color w:val="000000"/>
          <w:szCs w:val="21"/>
        </w:rPr>
        <w:t xml:space="preserve">个月中任意一个月份(不含投标当月)的依法缴纳税收的相关材料（提供相关主管部门证明或银行代扣证明）；</w:t>
      </w:r>
      <w:r/>
    </w:p>
    <w:p>
      <w:pPr>
        <w:ind w:firstLine="420"/>
        <w:spacing w:line="400" w:lineRule="atLeast"/>
        <w:tabs>
          <w:tab w:val="left" w:pos="945" w:leader="none"/>
          <w:tab w:val="left" w:pos="990" w:leader="none"/>
          <w:tab w:val="left" w:pos="1276"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（8）</w:t>
      </w:r>
      <w:r>
        <w:rPr>
          <w:rFonts w:cs="宋体" w:asciiTheme="minorEastAsia" w:hAnsiTheme="minorEastAsia" w:eastAsiaTheme="minorEastAsia"/>
          <w:color w:val="000000"/>
          <w:szCs w:val="21"/>
        </w:rPr>
        <w:t xml:space="preserve">投标人近</w:t>
      </w:r>
      <w:r>
        <w:rPr>
          <w:rFonts w:hint="eastAsia" w:cs="宋体" w:asciiTheme="minorEastAsia" w:hAnsiTheme="minorEastAsia" w:eastAsiaTheme="minorEastAsia"/>
          <w:color w:val="000000"/>
          <w:szCs w:val="21"/>
        </w:rPr>
        <w:t xml:space="preserve">六</w:t>
      </w:r>
      <w:r>
        <w:rPr>
          <w:rFonts w:cs="宋体" w:asciiTheme="minorEastAsia" w:hAnsiTheme="minorEastAsia" w:eastAsiaTheme="minorEastAsia"/>
          <w:color w:val="000000"/>
          <w:szCs w:val="21"/>
        </w:rPr>
        <w:t xml:space="preserve">个月中任意一个月份(不含投标当月)的依法缴纳社会保障资金的相关材料（提供相关主管部门证明或银行代扣证明）；</w:t>
      </w:r>
      <w:bookmarkEnd w:id="20"/>
      <w:r/>
      <w:bookmarkEnd w:id="21"/>
      <w:r/>
      <w:r/>
    </w:p>
    <w:p>
      <w:pPr>
        <w:ind w:firstLine="420"/>
        <w:spacing w:line="400" w:lineRule="atLeast"/>
        <w:tabs>
          <w:tab w:val="left" w:pos="945" w:leader="none"/>
          <w:tab w:val="left" w:pos="990" w:leader="none"/>
          <w:tab w:val="left" w:pos="1276"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（9）</w:t>
      </w:r>
      <w:bookmarkStart w:id="22" w:name="OLE_LINK23"/>
      <w:r>
        <w:rPr>
          <w:rFonts w:cs="宋体" w:asciiTheme="minorEastAsia" w:hAnsiTheme="minorEastAsia" w:eastAsiaTheme="minorEastAsia"/>
          <w:color w:val="000000"/>
          <w:szCs w:val="21"/>
        </w:rPr>
        <w:t xml:space="preserve">投标承诺书</w:t>
      </w:r>
      <w:bookmarkStart w:id="23" w:name="OLE_LINK18"/>
      <w:r>
        <w:rPr>
          <w:rFonts w:cs="宋体" w:asciiTheme="minorEastAsia" w:hAnsiTheme="minorEastAsia" w:eastAsiaTheme="minorEastAsia"/>
          <w:color w:val="000000"/>
          <w:szCs w:val="21"/>
        </w:rPr>
        <w:t xml:space="preserve">（格式见附件）</w:t>
      </w:r>
      <w:bookmarkEnd w:id="22"/>
      <w:r/>
      <w:bookmarkEnd w:id="23"/>
      <w:r>
        <w:rPr>
          <w:rFonts w:cs="宋体" w:asciiTheme="minorEastAsia" w:hAnsiTheme="minorEastAsia" w:eastAsiaTheme="minorEastAsia"/>
          <w:color w:val="000000"/>
          <w:szCs w:val="21"/>
        </w:rPr>
        <w:t xml:space="preserve">；</w:t>
      </w:r>
      <w:r/>
    </w:p>
    <w:p>
      <w:pPr>
        <w:ind w:left="210" w:firstLine="420"/>
        <w:spacing w:line="400" w:lineRule="atLeast"/>
        <w:tabs>
          <w:tab w:val="left" w:pos="525" w:leader="none"/>
          <w:tab w:val="left" w:pos="630" w:leader="none"/>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w:t>
      </w:r>
      <w:r>
        <w:rPr>
          <w:rFonts w:cs="宋体" w:asciiTheme="minorEastAsia" w:hAnsiTheme="minorEastAsia" w:eastAsiaTheme="minorEastAsia"/>
          <w:color w:val="000000"/>
          <w:szCs w:val="21"/>
        </w:rPr>
        <w:t xml:space="preserve">开标一览表（</w:t>
      </w:r>
      <w:r>
        <w:rPr>
          <w:rFonts w:cs="宋体" w:asciiTheme="minorEastAsia" w:hAnsiTheme="minorEastAsia" w:eastAsiaTheme="minorEastAsia"/>
          <w:b/>
          <w:color w:val="000000"/>
          <w:szCs w:val="21"/>
        </w:rPr>
        <w:t xml:space="preserve">格式见附件</w:t>
      </w:r>
      <w:r>
        <w:rPr>
          <w:rFonts w:cs="宋体" w:asciiTheme="minorEastAsia" w:hAnsiTheme="minorEastAsia" w:eastAsiaTheme="minorEastAsia"/>
          <w:color w:val="000000"/>
          <w:szCs w:val="21"/>
        </w:rPr>
        <w:t xml:space="preserve">）；</w:t>
      </w:r>
      <w:r/>
    </w:p>
    <w:p>
      <w:pPr>
        <w:ind w:left="210" w:firstLine="420"/>
        <w:spacing w:line="400" w:lineRule="atLeast"/>
        <w:tabs>
          <w:tab w:val="left" w:pos="525" w:leader="none"/>
          <w:tab w:val="left" w:pos="630" w:leader="none"/>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w:t>
      </w:r>
      <w:r>
        <w:rPr>
          <w:rFonts w:cs="宋体" w:asciiTheme="minorEastAsia" w:hAnsiTheme="minorEastAsia" w:eastAsiaTheme="minorEastAsia"/>
          <w:color w:val="000000"/>
          <w:szCs w:val="21"/>
        </w:rPr>
        <w:t xml:space="preserve">明细报价表（</w:t>
      </w:r>
      <w:r>
        <w:rPr>
          <w:rFonts w:cs="宋体" w:asciiTheme="minorEastAsia" w:hAnsiTheme="minorEastAsia" w:eastAsiaTheme="minorEastAsia"/>
          <w:b/>
          <w:color w:val="000000"/>
          <w:szCs w:val="21"/>
        </w:rPr>
        <w:t xml:space="preserve">格式见附件</w:t>
      </w:r>
      <w:r>
        <w:rPr>
          <w:rFonts w:cs="宋体" w:asciiTheme="minorEastAsia" w:hAnsiTheme="minorEastAsia" w:eastAsiaTheme="minorEastAsia"/>
          <w:color w:val="000000"/>
          <w:szCs w:val="21"/>
        </w:rPr>
        <w:t xml:space="preserve">）；</w:t>
      </w:r>
      <w:r/>
    </w:p>
    <w:p>
      <w:pPr>
        <w:ind w:left="210" w:firstLine="420"/>
        <w:spacing w:line="400" w:lineRule="atLeast"/>
        <w:tabs>
          <w:tab w:val="left" w:pos="525" w:leader="none"/>
          <w:tab w:val="left" w:pos="630" w:leader="none"/>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w:t>
      </w:r>
      <w:bookmarkStart w:id="24" w:name="OLE_LINK24"/>
      <w:r>
        <w:rPr>
          <w:rFonts w:cs="宋体" w:asciiTheme="minorEastAsia" w:hAnsiTheme="minorEastAsia" w:eastAsiaTheme="minorEastAsia"/>
          <w:color w:val="000000"/>
          <w:szCs w:val="21"/>
        </w:rPr>
        <w:t xml:space="preserve">投标偏离表（</w:t>
      </w:r>
      <w:r>
        <w:rPr>
          <w:rFonts w:cs="宋体" w:asciiTheme="minorEastAsia" w:hAnsiTheme="minorEastAsia" w:eastAsiaTheme="minorEastAsia"/>
          <w:b/>
          <w:color w:val="000000"/>
          <w:szCs w:val="21"/>
        </w:rPr>
        <w:t xml:space="preserve">格式见附件</w:t>
      </w:r>
      <w:r>
        <w:rPr>
          <w:rFonts w:cs="宋体" w:asciiTheme="minorEastAsia" w:hAnsiTheme="minorEastAsia" w:eastAsiaTheme="minorEastAsia"/>
          <w:color w:val="000000"/>
          <w:szCs w:val="21"/>
        </w:rPr>
        <w:t xml:space="preserve">）</w:t>
      </w:r>
      <w:bookmarkEnd w:id="24"/>
      <w:r>
        <w:rPr>
          <w:rFonts w:cs="宋体" w:asciiTheme="minorEastAsia" w:hAnsiTheme="minorEastAsia" w:eastAsiaTheme="minorEastAsia"/>
          <w:color w:val="000000"/>
          <w:szCs w:val="21"/>
        </w:rPr>
        <w:t xml:space="preserve">；</w:t>
      </w:r>
      <w:r/>
    </w:p>
    <w:p>
      <w:pPr>
        <w:ind w:left="210" w:firstLine="420"/>
        <w:spacing w:line="400" w:lineRule="atLeast"/>
        <w:tabs>
          <w:tab w:val="left" w:pos="525" w:leader="none"/>
          <w:tab w:val="left" w:pos="630" w:leader="none"/>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6.</w:t>
      </w:r>
      <w:r>
        <w:rPr>
          <w:rFonts w:cs="宋体" w:asciiTheme="minorEastAsia" w:hAnsiTheme="minorEastAsia" w:eastAsiaTheme="minorEastAsia"/>
          <w:color w:val="000000"/>
          <w:szCs w:val="21"/>
        </w:rPr>
        <w:t xml:space="preserve">评分标准中对应的其它所需证明材料；</w:t>
      </w:r>
      <w:r/>
    </w:p>
    <w:p>
      <w:pPr>
        <w:ind w:left="210" w:firstLine="420"/>
        <w:spacing w:line="400" w:lineRule="atLeast"/>
        <w:tabs>
          <w:tab w:val="left" w:pos="525" w:leader="none"/>
          <w:tab w:val="left" w:pos="630" w:leader="none"/>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7.</w:t>
      </w:r>
      <w:r>
        <w:rPr>
          <w:rFonts w:cs="宋体" w:asciiTheme="minorEastAsia" w:hAnsiTheme="minorEastAsia" w:eastAsiaTheme="minorEastAsia"/>
          <w:color w:val="000000"/>
          <w:szCs w:val="21"/>
        </w:rPr>
        <w:t xml:space="preserve">项目经理</w:t>
      </w:r>
      <w:r>
        <w:rPr>
          <w:rFonts w:hint="eastAsia" w:cs="宋体" w:asciiTheme="minorEastAsia" w:hAnsiTheme="minorEastAsia" w:eastAsiaTheme="minorEastAsia"/>
          <w:color w:val="000000"/>
          <w:szCs w:val="21"/>
        </w:rPr>
        <w:t xml:space="preserve">、项目主管</w:t>
      </w:r>
      <w:r>
        <w:rPr>
          <w:rFonts w:cs="宋体" w:asciiTheme="minorEastAsia" w:hAnsiTheme="minorEastAsia" w:eastAsiaTheme="minorEastAsia"/>
          <w:color w:val="000000"/>
          <w:szCs w:val="21"/>
        </w:rPr>
        <w:t xml:space="preserve">个人简历和相关证书； </w:t>
      </w:r>
      <w:r/>
    </w:p>
    <w:p>
      <w:pPr>
        <w:ind w:left="210" w:firstLine="420"/>
        <w:spacing w:line="400" w:lineRule="atLeast"/>
        <w:tabs>
          <w:tab w:val="left" w:pos="525" w:leader="none"/>
          <w:tab w:val="left" w:pos="630" w:leader="none"/>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8.</w:t>
      </w:r>
      <w:r>
        <w:rPr>
          <w:rFonts w:cs="宋体" w:asciiTheme="minorEastAsia" w:hAnsiTheme="minorEastAsia" w:eastAsiaTheme="minorEastAsia"/>
          <w:color w:val="000000"/>
          <w:szCs w:val="21"/>
        </w:rPr>
        <w:t xml:space="preserve">其它（投标人认为有必要提供的声明和文件，如有自拟并自行添加）</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上述1-6项投标人必须按要求全部提供，否则投标文件无效。如上述资格证明文件遇年检、换证，则必须提供法定年检、换证单位出具的有效证明复印件。投标人法定代表人或法定代表人授权代表为外籍、港、澳、台地</w:t>
      </w:r>
      <w:r>
        <w:rPr>
          <w:rFonts w:cs="宋体" w:asciiTheme="minorEastAsia" w:hAnsiTheme="minorEastAsia" w:eastAsiaTheme="minorEastAsia"/>
          <w:color w:val="000000"/>
          <w:szCs w:val="21"/>
        </w:rPr>
        <w:t xml:space="preserve">区人士</w:t>
      </w:r>
      <w:r>
        <w:rPr>
          <w:rFonts w:cs="宋体" w:asciiTheme="minorEastAsia" w:hAnsiTheme="minorEastAsia" w:eastAsiaTheme="minorEastAsia"/>
          <w:color w:val="000000"/>
          <w:szCs w:val="21"/>
        </w:rPr>
        <w:t xml:space="preserve">的，其身份证明须提供有效的护照或港澳同胞来往内地通行证、台湾同胞来往大陆通行证，或其它可在中国大陆有效居留的许可证明。</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六、投标文件的制作：</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1.所有文件、往来函件均应使用简体中文（规格、型号辅助符号例外）。</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2.投标文件由投标人按要求参考给定格式如实填写（编写），须有投标人（盖章）、法定代表人或法定代表人授权代表签字或盖章，方为有效，未尽事宜可自行补充。</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3.如无特别说明，投标人报价一律以人民币为投标结算货币,结算单位为“元”。</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4.投标文件不应有涂改、增删和潦草之处，如有必须修改时，修改处必须有投标人盖章、法定代表人或法定代表人授权代表的签字。</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5.投标费用自理。</w:t>
      </w:r>
      <w:r/>
    </w:p>
    <w:p>
      <w:pPr>
        <w:ind w:firstLine="480"/>
        <w:spacing w:line="400" w:lineRule="atLeast"/>
        <w:rPr>
          <w:rFonts w:hint="eastAsia" w:cs="黑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6.投标人应当同时凭CA数字证书登录“江苏政府采购‘苏</w:t>
      </w:r>
      <w:r>
        <w:rPr>
          <w:rFonts w:cs="黑体" w:asciiTheme="minorEastAsia" w:hAnsiTheme="minorEastAsia" w:eastAsiaTheme="minorEastAsia"/>
          <w:color w:val="000000"/>
          <w:szCs w:val="21"/>
        </w:rPr>
        <w:t xml:space="preserve">采云</w:t>
      </w:r>
      <w:r>
        <w:rPr>
          <w:rFonts w:cs="黑体" w:asciiTheme="minorEastAsia" w:hAnsiTheme="minorEastAsia" w:eastAsiaTheme="minorEastAsia"/>
          <w:color w:val="000000"/>
          <w:szCs w:val="21"/>
        </w:rPr>
        <w:t xml:space="preserve">’系统”，并在投标截止时间前上传电子投标文件</w:t>
      </w:r>
      <w:r>
        <w:rPr>
          <w:rFonts w:hint="eastAsia" w:cs="黑体" w:asciiTheme="minorEastAsia" w:hAnsiTheme="minorEastAsia" w:eastAsiaTheme="minorEastAsia"/>
          <w:color w:val="000000"/>
          <w:szCs w:val="21"/>
        </w:rPr>
        <w:t xml:space="preserve">，中标单位需提供两本纸质投标文件</w:t>
      </w:r>
      <w:r>
        <w:rPr>
          <w:rFonts w:cs="黑体" w:asciiTheme="minorEastAsia" w:hAnsiTheme="minorEastAsia" w:eastAsiaTheme="minorEastAsia"/>
          <w:color w:val="000000"/>
          <w:szCs w:val="21"/>
        </w:rPr>
        <w:t xml:space="preserve">。</w:t>
      </w:r>
      <w:r/>
    </w:p>
    <w:p>
      <w:pPr>
        <w:ind w:firstLine="480"/>
        <w:spacing w:line="400" w:lineRule="atLeast"/>
        <w:rPr>
          <w:rFonts w:hint="eastAsia" w:cs="黑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七、投标文件的递交</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1.电子投标文件的递交</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投标人应当按照《江苏省政府采购管理交易系统（苏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）投标单位操作手册及政府采购客户端》规定，在投标截止时间</w:t>
      </w:r>
      <w:r>
        <w:rPr>
          <w:rFonts w:cs="宋体" w:asciiTheme="minorEastAsia" w:hAnsiTheme="minorEastAsia" w:eastAsiaTheme="minorEastAsia"/>
          <w:color w:val="000000"/>
          <w:szCs w:val="21"/>
        </w:rPr>
        <w:t xml:space="preserve">前制作</w:t>
      </w:r>
      <w:r>
        <w:rPr>
          <w:rFonts w:cs="宋体" w:asciiTheme="minorEastAsia" w:hAnsiTheme="minorEastAsia" w:eastAsiaTheme="minorEastAsia"/>
          <w:color w:val="000000"/>
          <w:szCs w:val="21"/>
        </w:rPr>
        <w:t xml:space="preserve">并上传电子投标文件。</w:t>
      </w:r>
      <w:r/>
    </w:p>
    <w:p>
      <w:pPr>
        <w:ind w:firstLine="480"/>
        <w:spacing w:line="400" w:lineRule="atLeast"/>
        <w:tabs>
          <w:tab w:val="left" w:pos="525" w:leader="none"/>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2．投标截止日期</w:t>
      </w:r>
      <w:r/>
    </w:p>
    <w:p>
      <w:pPr>
        <w:ind w:firstLine="480"/>
        <w:spacing w:line="400" w:lineRule="atLeast"/>
        <w:tabs>
          <w:tab w:val="left" w:pos="525" w:leader="none"/>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①投标人上传电子投标文件的时间不得迟于招标公告中规定的投标截止时间。</w:t>
      </w:r>
      <w:r/>
    </w:p>
    <w:p>
      <w:pPr>
        <w:ind w:firstLine="480"/>
        <w:spacing w:line="400" w:lineRule="atLeast"/>
        <w:tabs>
          <w:tab w:val="left" w:pos="525" w:leader="none"/>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投标人应充分考虑到网络环境、网络带宽等风险因素，如因投标人自身原因造成的电子投标文件上传不成功由投标人自行承担全部责任。</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②</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可以按照规定，通过修改招标文件酌情延长投标截止日</w:t>
      </w:r>
      <w:r>
        <w:rPr>
          <w:rFonts w:cs="宋体" w:asciiTheme="minorEastAsia" w:hAnsiTheme="minorEastAsia" w:eastAsiaTheme="minorEastAsia"/>
          <w:color w:val="000000"/>
          <w:szCs w:val="21"/>
        </w:rPr>
        <w:t xml:space="preserve">期，在此情况下，投标人的所有权利和义务以及投标人受制的截止日期均应以延长后新的截止日期为准。</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八、投标文件的拒收</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拒绝接收在其规定的投标截止时间后上传的任何投标文件。</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九、投标文件的撤回和修改</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投标文件的撤回</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投标人可在投标截止时间前，撤回其电子投标文件，具体操作方法见《江苏省政府采购管理交易系统（苏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）投标单位操作手册及政府采购客户端》。</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投标文件的修改</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投标人可在投标截止时间前，对其电子投标文件进行修改，具体操作方法见《江苏省政府采购管理交易系统（苏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）投标单位操作手册及政府采购客户端》。</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在投标截止时间之后，投标人不得对其电子投标文件作任何修改。</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十、无效投标文件的确认：</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投标人有下列情况之一者，投标文件无效：</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1.投标人未在规定时间内成功解密电子投标文件的；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2.投标人未按照招标文件要求上传电子投标文件的；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3.投标文件未按照招标文件要求加盖电子签章；</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4.招标人的法定代表人授权代表，无法定代表人授权委托书的；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5.不具备招标文件中规定的资格要求或未按招标文件规定的要求提供资格、资信证明文件的；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6.被“信用中国”网站（</w:t>
      </w:r>
      <w:hyperlink r:id="rId14" w:tooltip="http://www.creditchina.gov.cn/" w:history="1">
        <w:r>
          <w:rPr>
            <w:rFonts w:hint="eastAsia" w:cs="宋体" w:asciiTheme="minorEastAsia" w:hAnsiTheme="minorEastAsia" w:eastAsiaTheme="minorEastAsia"/>
            <w:color w:val="000000"/>
            <w:szCs w:val="21"/>
          </w:rPr>
          <w:t xml:space="preserve">www.creditchina.gov.cn</w:t>
        </w:r>
      </w:hyperlink>
      <w:r>
        <w:rPr>
          <w:rFonts w:hint="eastAsia" w:cs="宋体" w:asciiTheme="minorEastAsia" w:hAnsiTheme="minorEastAsia" w:eastAsiaTheme="minorEastAsia"/>
          <w:color w:val="000000"/>
          <w:szCs w:val="21"/>
        </w:rPr>
        <w:t xml:space="preserve">）列入失信执行人、重大税收违法案件当事人名单、政府采购严重违法失信行为记录名单的；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7.投标文件未按招标文件规定的内容和要求填写的；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8.投标文件中有招标文件未允许提供的选择性内容；</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9.不同投标人的投标文件由同一单位或者个人编制的；</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10.不同投标人委托同一单位或者个人办理投标事宜的；</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11.不同投标人的投标文件载明的项目管理成员为同一人的；</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12.不同投标人的投标文件异常一致或者投标报价呈规律性差异的；</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13.不同投标人的单位负责人为同一人或者存在直接控股、管理关系的；</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14.项目投标总价超过本项目预算或最高限价的；</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15.提供虚假材料的（包括工商营业执照、财务报表、资格证明文件等）；</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16.投标文件含有招标人不能接受的附加条件的；</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17.评标委员会认定投标人的报价明显低于其他通过符合性审查投标人的报价，有可</w:t>
      </w:r>
      <w:r>
        <w:rPr>
          <w:rFonts w:hint="eastAsia" w:cs="宋体" w:asciiTheme="minorEastAsia" w:hAnsiTheme="minorEastAsia" w:eastAsiaTheme="minorEastAsia"/>
          <w:color w:val="000000"/>
          <w:szCs w:val="21"/>
        </w:rPr>
        <w:t xml:space="preserve">能影响产品质量或者不能诚信履约，且投标人不能应评标委员会要求在合理的时间内提供书面说明（必要时评标委员会可要求投标人提交相关证明材料）证明其报价合理性的；</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18.除单一来源采购项目外，为采购项目提供整体设计、规范编制或者项目管理、监理、检测等服务的；</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19.投标文件内容不全或不符合招标文件中规定的其它实质性要求的。</w:t>
      </w:r>
      <w:r/>
    </w:p>
    <w:p>
      <w:pPr>
        <w:ind w:left="552"/>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20.法律法规和招标文件规定的其它无效情形。</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十一、开标、评标：</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1.泰州瑞恒项目管理有限公司</w:t>
      </w:r>
      <w:r>
        <w:rPr>
          <w:rFonts w:cs="宋体" w:asciiTheme="minorEastAsia" w:hAnsiTheme="minorEastAsia" w:eastAsiaTheme="minorEastAsia"/>
          <w:color w:val="000000"/>
          <w:szCs w:val="21"/>
        </w:rPr>
        <w:t xml:space="preserve">将在招标公告中规定的时间和地点组织公开开标。投标人应当按照《江苏省政府采购管理交易系统（苏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）投标单位操作手册及政府采购客户端》规定，参加开标活动。</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开标仪式由采购代理机构组织。 </w:t>
      </w:r>
      <w:r>
        <w:rPr>
          <w:rFonts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江苏政府采购“苏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”系统”将自动对项目进行开标，并宣读各投标人的《开标一览表》。</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w:t>
      </w:r>
      <w:r>
        <w:rPr>
          <w:rFonts w:cs="宋体" w:asciiTheme="minorEastAsia" w:hAnsiTheme="minorEastAsia" w:eastAsiaTheme="minorEastAsia"/>
          <w:color w:val="000000"/>
          <w:szCs w:val="21"/>
        </w:rPr>
        <w:t xml:space="preserve">投标人在开标过程中涉及到的投标文件解密、开标结果确认等工作，应按照《江苏省政府采购管理交易系统（苏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）投标单位操作手册及政府采购客户端》规定执行。投标人</w:t>
      </w:r>
      <w:r>
        <w:rPr>
          <w:rFonts w:hint="eastAsia" w:cs="宋体" w:asciiTheme="minorEastAsia" w:hAnsiTheme="minorEastAsia" w:eastAsiaTheme="minorEastAsia"/>
          <w:color w:val="000000"/>
          <w:szCs w:val="21"/>
        </w:rPr>
        <w:t xml:space="preserve">按“苏</w:t>
      </w:r>
      <w:r>
        <w:rPr>
          <w:rFonts w:hint="eastAsia" w:cs="宋体" w:asciiTheme="minorEastAsia" w:hAnsiTheme="minorEastAsia" w:eastAsiaTheme="minorEastAsia"/>
          <w:color w:val="000000"/>
          <w:szCs w:val="21"/>
        </w:rPr>
        <w:t xml:space="preserve">采云</w:t>
      </w:r>
      <w:r>
        <w:rPr>
          <w:rFonts w:hint="eastAsia" w:cs="宋体" w:asciiTheme="minorEastAsia" w:hAnsiTheme="minorEastAsia" w:eastAsiaTheme="minorEastAsia"/>
          <w:color w:val="000000"/>
          <w:szCs w:val="21"/>
        </w:rPr>
        <w:t xml:space="preserve">”系统”要求进行解密</w:t>
      </w:r>
      <w:r>
        <w:rPr>
          <w:rFonts w:cs="宋体" w:asciiTheme="minorEastAsia" w:hAnsiTheme="minorEastAsia" w:eastAsiaTheme="minorEastAsia"/>
          <w:color w:val="000000"/>
          <w:szCs w:val="21"/>
        </w:rPr>
        <w:t xml:space="preserve">，超时视同解密失败。</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w:t>
      </w:r>
      <w:r>
        <w:rPr>
          <w:rFonts w:cs="宋体" w:asciiTheme="minorEastAsia" w:hAnsiTheme="minorEastAsia" w:eastAsiaTheme="minorEastAsia"/>
          <w:color w:val="000000"/>
          <w:szCs w:val="21"/>
        </w:rPr>
        <w:t xml:space="preserve">投标人如果对开标过程和开标记录有疑义，应当根据《江苏省政府采购管理交易系统（苏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）投标单位操作手册及政府采购客户端》规定提出，如“江苏政府采购“苏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”系统中《开标一览表》宣布后5分钟内未提出的，视同认可开标结果。</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w:t>
      </w:r>
      <w:r>
        <w:rPr>
          <w:rFonts w:cs="宋体" w:asciiTheme="minorEastAsia" w:hAnsiTheme="minorEastAsia" w:eastAsiaTheme="minorEastAsia"/>
          <w:color w:val="000000"/>
          <w:szCs w:val="21"/>
        </w:rPr>
        <w:t xml:space="preserve">开标时，投标文件中开标一览表内容与投标文件中明细表内容不一致的，以开标一览表为准。</w:t>
      </w:r>
      <w:r/>
    </w:p>
    <w:p>
      <w:pPr>
        <w:ind w:left="1"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1"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6.</w:t>
      </w:r>
      <w:r>
        <w:rPr>
          <w:rFonts w:cs="宋体" w:asciiTheme="minorEastAsia" w:hAnsiTheme="minorEastAsia" w:eastAsiaTheme="minorEastAsia"/>
          <w:color w:val="000000"/>
          <w:szCs w:val="21"/>
        </w:rPr>
        <w:t xml:space="preserve">投标人未参加开标的，视同认可开标结果。</w:t>
      </w:r>
      <w:r/>
    </w:p>
    <w:p>
      <w:pPr>
        <w:ind w:left="1"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7.</w:t>
      </w:r>
      <w:r>
        <w:rPr>
          <w:rFonts w:cs="宋体" w:asciiTheme="minorEastAsia" w:hAnsiTheme="minorEastAsia" w:eastAsiaTheme="minorEastAsia"/>
          <w:color w:val="000000"/>
          <w:szCs w:val="21"/>
        </w:rPr>
        <w:t xml:space="preserve">评标程序</w:t>
      </w:r>
      <w:r/>
    </w:p>
    <w:p>
      <w:pPr>
        <w:ind w:left="1"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评标工作由</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负责组织，具体评标事务由依法组建的评标委员会负责。</w:t>
      </w:r>
      <w:r/>
    </w:p>
    <w:p>
      <w:pPr>
        <w:ind w:firstLine="480"/>
        <w:spacing w:line="400" w:lineRule="atLeast"/>
        <w:tabs>
          <w:tab w:val="left" w:pos="630" w:leader="none"/>
          <w:tab w:val="left" w:pos="945" w:leader="none"/>
          <w:tab w:val="left" w:pos="1104" w:leader="none"/>
          <w:tab w:val="left" w:pos="115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（1）投标文件初审。初审分为资格性检查和符合性检查。</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①资格性检查。依据法律法规和招标文件的规定，对投标文件中的资格证明等进行审查；通过“信用</w:t>
      </w:r>
      <w:r>
        <w:rPr>
          <w:rFonts w:cs="宋体" w:asciiTheme="minorEastAsia" w:hAnsiTheme="minorEastAsia" w:eastAsiaTheme="minorEastAsia"/>
          <w:color w:val="000000" w:themeColor="text1"/>
          <w:szCs w:val="21"/>
        </w:rPr>
        <w:t xml:space="preserve">中国”网站（</w:t>
      </w:r>
      <w:hyperlink r:id="rId15" w:tooltip="http://www.creditchina.gov.cn/" w:history="1">
        <w:r>
          <w:rPr>
            <w:rStyle w:val="885"/>
            <w:rFonts w:cs="宋体" w:asciiTheme="minorEastAsia" w:hAnsiTheme="minorEastAsia" w:eastAsiaTheme="minorEastAsia"/>
            <w:color w:val="000000" w:themeColor="text1"/>
            <w:sz w:val="21"/>
            <w:szCs w:val="21"/>
          </w:rPr>
          <w:t xml:space="preserve">www.creditchina.gov.cn</w:t>
        </w:r>
      </w:hyperlink>
      <w:r>
        <w:rPr>
          <w:rFonts w:cs="宋体" w:asciiTheme="minorEastAsia" w:hAnsiTheme="minorEastAsia" w:eastAsiaTheme="minorEastAsia"/>
          <w:color w:val="000000" w:themeColor="text1"/>
          <w:szCs w:val="21"/>
        </w:rPr>
        <w:t xml:space="preserve">）查询投标单</w:t>
      </w:r>
      <w:r>
        <w:rPr>
          <w:rFonts w:cs="宋体" w:asciiTheme="minorEastAsia" w:hAnsiTheme="minorEastAsia" w:eastAsiaTheme="minorEastAsia"/>
          <w:color w:val="000000"/>
          <w:szCs w:val="21"/>
        </w:rPr>
        <w:t xml:space="preserve">位在投标截止时间之前，是否被列入失信执行人、重大税收违法案件当事人名单、政府采购严重违法失信行为记录名单，以确定投标单位是否具备投标资格。信用查询结果以网页打印的形式留存并归档。</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②符合性检查。依据招标文件的规定，从投标文件的有效性、完整性和对招标文件的响</w:t>
      </w:r>
      <w:r>
        <w:rPr>
          <w:rFonts w:cs="宋体" w:asciiTheme="minorEastAsia" w:hAnsiTheme="minorEastAsia" w:eastAsiaTheme="minorEastAsia"/>
          <w:color w:val="000000"/>
          <w:szCs w:val="21"/>
        </w:rPr>
        <w:t xml:space="preserve">应程度进行审查，以确定是否对招标文件的实质性要求</w:t>
      </w:r>
      <w:r>
        <w:rPr>
          <w:rFonts w:cs="宋体" w:asciiTheme="minorEastAsia" w:hAnsiTheme="minorEastAsia" w:eastAsiaTheme="minorEastAsia"/>
          <w:color w:val="000000"/>
          <w:szCs w:val="21"/>
        </w:rPr>
        <w:t xml:space="preserve">作出</w:t>
      </w:r>
      <w:r>
        <w:rPr>
          <w:rFonts w:cs="宋体" w:asciiTheme="minorEastAsia" w:hAnsiTheme="minorEastAsia" w:eastAsiaTheme="minorEastAsia"/>
          <w:color w:val="000000"/>
          <w:szCs w:val="21"/>
        </w:rPr>
        <w:t xml:space="preserve">响应。</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（2）澄清有关问题。对投标文件中含义不明确、同类问题表述不一致或者有明显文字和计算错误的内容，评委会有权以电子函件形式要求投标人对其投标文件</w:t>
      </w:r>
      <w:r>
        <w:rPr>
          <w:rFonts w:cs="宋体" w:asciiTheme="minorEastAsia" w:hAnsiTheme="minorEastAsia" w:eastAsiaTheme="minorEastAsia"/>
          <w:color w:val="000000"/>
          <w:szCs w:val="21"/>
        </w:rPr>
        <w:t xml:space="preserve">作出</w:t>
      </w:r>
      <w:r>
        <w:rPr>
          <w:rFonts w:cs="宋体" w:asciiTheme="minorEastAsia" w:hAnsiTheme="minorEastAsia" w:eastAsiaTheme="minorEastAsia"/>
          <w:color w:val="000000"/>
          <w:szCs w:val="21"/>
        </w:rPr>
        <w:t xml:space="preserve">必要的澄清、说明或者纠正，但并非对每个投标人都作澄清要求。接到评委会澄清要求的投标人应派人按评委会规定的时间和格式在</w:t>
      </w:r>
      <w:r>
        <w:rPr>
          <w:rFonts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江苏政府采购“苏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”系统”中做出澄清，由其授权的代表签字，澄清的内容作为投标文件的补充部分，但投标的价格和实质性的内容不得做任何更改。具体操作方式见《江苏省政府采购管理交易系统（苏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）投标单位操作手册及政府采购客户端》。接到评委会澄清要求的投标人如未按规定做出澄清，其风险由投标人自行承担。</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（3）比较与评价。按招标文件中规定的评标方法和标准，对资格性检查和符合性检查合格的投标文件进行商务和技术评估，综合比较与评价。</w:t>
      </w:r>
      <w:r/>
    </w:p>
    <w:p>
      <w:pPr>
        <w:ind w:left="57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8.评标方法</w:t>
      </w:r>
      <w:r/>
    </w:p>
    <w:p>
      <w:pPr>
        <w:ind w:firstLine="523"/>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投标人通过初审的，方可进入比较与评价程序。</w:t>
      </w:r>
      <w:r/>
    </w:p>
    <w:p>
      <w:pPr>
        <w:ind w:firstLine="523"/>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比较与评价采用：</w:t>
      </w:r>
      <w:r>
        <w:rPr>
          <w:rFonts w:cs="宋体" w:asciiTheme="minorEastAsia" w:hAnsiTheme="minorEastAsia" w:eastAsiaTheme="minorEastAsia"/>
          <w:b/>
          <w:color w:val="000000"/>
          <w:szCs w:val="21"/>
        </w:rPr>
        <w:t xml:space="preserve">综合评分法。</w:t>
      </w:r>
      <w:r>
        <w:rPr>
          <w:rFonts w:cs="宋体" w:asciiTheme="minorEastAsia" w:hAnsiTheme="minorEastAsia" w:eastAsiaTheme="minorEastAsia"/>
          <w:color w:val="000000"/>
          <w:szCs w:val="21"/>
        </w:rPr>
        <w:t xml:space="preserve"> </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十二、定标：</w:t>
      </w:r>
      <w:r/>
    </w:p>
    <w:p>
      <w:pPr>
        <w:ind w:firstLine="480"/>
        <w:spacing w:line="400" w:lineRule="atLeast"/>
        <w:tabs>
          <w:tab w:val="left" w:pos="510" w:leader="none"/>
          <w:tab w:val="left" w:pos="945" w:leader="none"/>
          <w:tab w:val="left" w:pos="1290"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评标委员会根据招标文件规定的评标方法和评标标准进行评审，按招标文件的要求依法确定中标单位。</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将在泰州市政府采购网发布中标公告。</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和评标委员会对未中标原因不做解释。如有质疑，应在法定质疑期限内，即中标公告期限届满之日起7个工作日内，以书面形式（原件）送达</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将在收到符合上述要求的书面质疑后七个工作日内，对质疑内容做出答复。投标人在法定质疑期限外送达的质疑函或法定质疑期限内送达的</w:t>
      </w:r>
      <w:r>
        <w:rPr>
          <w:rFonts w:cs="宋体" w:asciiTheme="minorEastAsia" w:hAnsiTheme="minorEastAsia" w:eastAsiaTheme="minorEastAsia"/>
          <w:color w:val="000000"/>
          <w:szCs w:val="21"/>
        </w:rPr>
        <w:t xml:space="preserve">质疑函不符合</w:t>
      </w:r>
      <w:r>
        <w:rPr>
          <w:rFonts w:cs="宋体" w:asciiTheme="minorEastAsia" w:hAnsiTheme="minorEastAsia" w:eastAsiaTheme="minorEastAsia"/>
          <w:color w:val="000000"/>
          <w:szCs w:val="21"/>
        </w:rPr>
        <w:t xml:space="preserve">上述要求的均为无效质疑，</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对无效质疑不予受理。如质疑查无实据或投标人捏造事实，提供虚假材料进行恶意举报，不配合或采用不正当手段干扰政府采购质疑的，交易中心有权依据政府采购的有关规定，报请政府采购监管部门对该投标单位进行相应的行政处罚和记录该投标单位的失信信息。</w:t>
      </w:r>
      <w:r/>
    </w:p>
    <w:p>
      <w:pPr>
        <w:ind w:firstLine="480"/>
        <w:spacing w:line="400" w:lineRule="atLeast"/>
        <w:tabs>
          <w:tab w:val="left" w:pos="510" w:leader="none"/>
          <w:tab w:val="left" w:pos="945" w:leader="none"/>
          <w:tab w:val="left" w:pos="1290"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2.泰州瑞恒项目管理有限公司</w:t>
      </w:r>
      <w:r>
        <w:rPr>
          <w:rFonts w:cs="宋体" w:asciiTheme="minorEastAsia" w:hAnsiTheme="minorEastAsia" w:eastAsiaTheme="minorEastAsia"/>
          <w:color w:val="000000"/>
          <w:szCs w:val="21"/>
        </w:rPr>
        <w:t xml:space="preserve">向中标单位发中标通知书。</w:t>
      </w:r>
      <w:r/>
    </w:p>
    <w:p>
      <w:pPr>
        <w:ind w:firstLine="480"/>
        <w:spacing w:line="400" w:lineRule="atLeast"/>
        <w:tabs>
          <w:tab w:val="left" w:pos="525" w:leader="none"/>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①</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可以邮寄的形式向中标单位寄发中标通知书，请投标单位准确清晰填写《投标函》，如因相关信息填写错误导致中标通知书无法寄达，</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将不再寄送中标通知书，由此造成的不利后果由投标单位自行承担。</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②中标通知书将是合同的一个组成部分。对招标人和中标单位均具有法律效力。中标通知书发出后，招标人改变中标结果的，或者中标单位放弃中标项目的，应当依法承担法律责任。</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十三、废标的确认：</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在招标采购中，出现下列情况之一的，应予废标：</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符合专业条件的投标人或者对招标文件</w:t>
      </w:r>
      <w:r>
        <w:rPr>
          <w:rFonts w:cs="宋体" w:asciiTheme="minorEastAsia" w:hAnsiTheme="minorEastAsia" w:eastAsiaTheme="minorEastAsia"/>
          <w:color w:val="000000"/>
          <w:szCs w:val="21"/>
        </w:rPr>
        <w:t xml:space="preserve">作出</w:t>
      </w:r>
      <w:r>
        <w:rPr>
          <w:rFonts w:cs="宋体" w:asciiTheme="minorEastAsia" w:hAnsiTheme="minorEastAsia" w:eastAsiaTheme="minorEastAsia"/>
          <w:color w:val="000000"/>
          <w:szCs w:val="21"/>
        </w:rPr>
        <w:t xml:space="preserve">实质性响应的投标人不足三家；</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w:t>
      </w:r>
      <w:r>
        <w:rPr>
          <w:rFonts w:cs="宋体" w:asciiTheme="minorEastAsia" w:hAnsiTheme="minorEastAsia" w:eastAsiaTheme="minorEastAsia"/>
          <w:color w:val="000000"/>
          <w:szCs w:val="21"/>
        </w:rPr>
        <w:t xml:space="preserve">出现影响采购公正的违法、违规行为；</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w:t>
      </w:r>
      <w:r>
        <w:rPr>
          <w:rFonts w:cs="宋体" w:asciiTheme="minorEastAsia" w:hAnsiTheme="minorEastAsia" w:eastAsiaTheme="minorEastAsia"/>
          <w:color w:val="000000"/>
          <w:szCs w:val="21"/>
        </w:rPr>
        <w:t xml:space="preserve">投标人的报价均超过采购预算，招标人不能支付的；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w:t>
      </w:r>
      <w:r>
        <w:rPr>
          <w:rFonts w:cs="宋体" w:asciiTheme="minorEastAsia" w:hAnsiTheme="minorEastAsia" w:eastAsiaTheme="minorEastAsia"/>
          <w:color w:val="000000"/>
          <w:szCs w:val="21"/>
        </w:rPr>
        <w:t xml:space="preserve">因重大变故，采购任务取消；</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w:t>
      </w:r>
      <w:r>
        <w:rPr>
          <w:rFonts w:cs="宋体" w:asciiTheme="minorEastAsia" w:hAnsiTheme="minorEastAsia" w:eastAsiaTheme="minorEastAsia"/>
          <w:color w:val="000000"/>
          <w:szCs w:val="21"/>
        </w:rPr>
        <w:t xml:space="preserve">因</w:t>
      </w:r>
      <w:r>
        <w:rPr>
          <w:rFonts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江苏政府采购“苏</w:t>
      </w:r>
      <w:r>
        <w:rPr>
          <w:rFonts w:cs="宋体" w:asciiTheme="minorEastAsia" w:hAnsiTheme="minorEastAsia" w:eastAsiaTheme="minorEastAsia"/>
          <w:color w:val="000000"/>
          <w:szCs w:val="21"/>
        </w:rPr>
        <w:t xml:space="preserve">采云</w:t>
      </w:r>
      <w:r>
        <w:rPr>
          <w:rFonts w:cs="宋体" w:asciiTheme="minorEastAsia" w:hAnsiTheme="minorEastAsia" w:eastAsiaTheme="minorEastAsia"/>
          <w:color w:val="000000"/>
          <w:szCs w:val="21"/>
        </w:rPr>
        <w:t xml:space="preserve">”系统”系统重大故障原因无法继续开评标的。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十四、中标无效的确认：</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提供虚假材料谋取中标的；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w:t>
      </w:r>
      <w:r>
        <w:rPr>
          <w:rFonts w:cs="宋体" w:asciiTheme="minorEastAsia" w:hAnsiTheme="minorEastAsia" w:eastAsiaTheme="minorEastAsia"/>
          <w:color w:val="000000"/>
          <w:szCs w:val="21"/>
        </w:rPr>
        <w:t xml:space="preserve">采取不正当手段诋毁、排挤其他投标人的；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w:t>
      </w:r>
      <w:r>
        <w:rPr>
          <w:rFonts w:cs="宋体" w:asciiTheme="minorEastAsia" w:hAnsiTheme="minorEastAsia" w:eastAsiaTheme="minorEastAsia"/>
          <w:color w:val="000000"/>
          <w:szCs w:val="21"/>
        </w:rPr>
        <w:t xml:space="preserve">与招标采购单位、其他投标人恶意串通的；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w:t>
      </w:r>
      <w:r>
        <w:rPr>
          <w:rFonts w:cs="宋体" w:asciiTheme="minorEastAsia" w:hAnsiTheme="minorEastAsia" w:eastAsiaTheme="minorEastAsia"/>
          <w:color w:val="000000"/>
          <w:szCs w:val="21"/>
        </w:rPr>
        <w:t xml:space="preserve">向招标采购单位行贿或者提供其他不正当利益的；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w:t>
      </w:r>
      <w:r>
        <w:rPr>
          <w:rFonts w:cs="宋体" w:asciiTheme="minorEastAsia" w:hAnsiTheme="minorEastAsia" w:eastAsiaTheme="minorEastAsia"/>
          <w:color w:val="000000"/>
          <w:szCs w:val="21"/>
        </w:rPr>
        <w:t xml:space="preserve">在招标过程中与招标采购单位进行协商谈判、不按照招标文件和中标单位的投标文件订立合同，或者与招标人另行订立背离合同实质性内容的协议的；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6.</w:t>
      </w:r>
      <w:r>
        <w:rPr>
          <w:rFonts w:cs="宋体" w:asciiTheme="minorEastAsia" w:hAnsiTheme="minorEastAsia" w:eastAsiaTheme="minorEastAsia"/>
          <w:color w:val="000000"/>
          <w:szCs w:val="21"/>
        </w:rPr>
        <w:t xml:space="preserve">拒绝有关部门监督检查或者提供虚假情况的。</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投标人有上述1至6项情形之一的，中标无效。有上述1至6项情形之一的，处以政府采购项目中标金额千分之五以上千</w:t>
      </w:r>
      <w:r>
        <w:rPr>
          <w:rFonts w:cs="宋体" w:asciiTheme="minorEastAsia" w:hAnsiTheme="minorEastAsia" w:eastAsiaTheme="minorEastAsia"/>
          <w:color w:val="000000"/>
          <w:szCs w:val="21"/>
        </w:rPr>
        <w:t xml:space="preserve">分之十</w:t>
      </w:r>
      <w:r>
        <w:rPr>
          <w:rFonts w:cs="宋体" w:asciiTheme="minorEastAsia" w:hAnsiTheme="minorEastAsia" w:eastAsiaTheme="minorEastAsia"/>
          <w:color w:val="000000"/>
          <w:szCs w:val="21"/>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十五、签订、履行合同：</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招标人应当自中标通知书发出之日起三十日内，按照招标文件和中标单位投标文件的约定，与中标单位签订书面合同。所签订的合同不得对招标文件和中标单位投标文件作实质性修改。招标人不得向中标单位提出任何不合理的要求，作为签订合同的条件，不得与中标单位私下订立背离合同实质性内容的协议。招标人应当自政府采购合同签订之日起2个工作日内，将政府采购合同在省级以上人民政府财政部门指定的媒体上公告，但政府采购合同中涉及国家秘密、商业秘密的内容除外。</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w:t>
      </w:r>
      <w:r>
        <w:rPr>
          <w:rFonts w:cs="宋体" w:asciiTheme="minorEastAsia" w:hAnsiTheme="minorEastAsia" w:eastAsiaTheme="minorEastAsia"/>
          <w:color w:val="000000"/>
          <w:szCs w:val="21"/>
        </w:rPr>
        <w:t xml:space="preserve">政府采购项目的采购合同自签订之日起七个工作日内，招标人应当将合同</w:t>
      </w:r>
      <w:r>
        <w:rPr>
          <w:rFonts w:cs="宋体" w:asciiTheme="minorEastAsia" w:hAnsiTheme="minorEastAsia" w:eastAsiaTheme="minorEastAsia"/>
          <w:color w:val="000000"/>
          <w:szCs w:val="21"/>
        </w:rPr>
        <w:t xml:space="preserve">副本报</w:t>
      </w:r>
      <w:r>
        <w:rPr>
          <w:rFonts w:cs="宋体" w:asciiTheme="minorEastAsia" w:hAnsiTheme="minorEastAsia" w:eastAsiaTheme="minorEastAsia"/>
          <w:color w:val="000000"/>
          <w:szCs w:val="21"/>
        </w:rPr>
        <w:t xml:space="preserve">同级政府采购监督管理部门和有关部门备案。</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w:t>
      </w:r>
      <w:r>
        <w:rPr>
          <w:rFonts w:cs="宋体" w:asciiTheme="minorEastAsia" w:hAnsiTheme="minorEastAsia" w:eastAsiaTheme="minorEastAsia"/>
          <w:color w:val="000000"/>
          <w:szCs w:val="21"/>
        </w:rPr>
        <w:t xml:space="preserve">中标方非因不可抗力未履行招、投标文件和合同规定的义务，一经查实，</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将根据具体情况提请政府采购管理部门</w:t>
      </w:r>
      <w:r>
        <w:rPr>
          <w:rFonts w:cs="宋体" w:asciiTheme="minorEastAsia" w:hAnsiTheme="minorEastAsia" w:eastAsiaTheme="minorEastAsia"/>
          <w:color w:val="000000"/>
          <w:szCs w:val="21"/>
        </w:rPr>
        <w:t xml:space="preserve">作出</w:t>
      </w:r>
      <w:r>
        <w:rPr>
          <w:rFonts w:cs="宋体" w:asciiTheme="minorEastAsia" w:hAnsiTheme="minorEastAsia" w:eastAsiaTheme="minorEastAsia"/>
          <w:color w:val="000000"/>
          <w:szCs w:val="21"/>
        </w:rPr>
        <w:t xml:space="preserve">相应处理。</w:t>
      </w:r>
      <w:r/>
    </w:p>
    <w:p>
      <w:pPr>
        <w:ind w:firstLine="480"/>
        <w:spacing w:line="400" w:lineRule="atLeast"/>
        <w:tabs>
          <w:tab w:val="left" w:pos="525" w:leader="none"/>
          <w:tab w:val="left" w:pos="552" w:leader="none"/>
          <w:tab w:val="left" w:pos="945" w:leader="none"/>
          <w:tab w:val="left" w:pos="1050"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十六、中标服务费：</w:t>
      </w:r>
      <w:r/>
    </w:p>
    <w:p>
      <w:pPr>
        <w:ind w:firstLine="420"/>
        <w:spacing w:line="400" w:lineRule="atLeast"/>
        <w:tabs>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w:t>
      </w:r>
      <w:bookmarkStart w:id="25" w:name="OLE_LINK42"/>
      <w:r>
        <w:rPr>
          <w:rFonts w:hint="eastAsia" w:cs="宋体" w:asciiTheme="minorEastAsia" w:hAnsiTheme="minorEastAsia" w:eastAsiaTheme="minorEastAsia"/>
          <w:color w:val="000000"/>
          <w:szCs w:val="21"/>
        </w:rPr>
        <w:t xml:space="preserve">本项目</w:t>
      </w:r>
      <w:bookmarkEnd w:id="25"/>
      <w:r>
        <w:rPr>
          <w:rFonts w:hint="eastAsia" w:cs="宋体" w:asciiTheme="minorEastAsia" w:hAnsiTheme="minorEastAsia" w:eastAsiaTheme="minorEastAsia"/>
          <w:color w:val="000000"/>
          <w:szCs w:val="21"/>
        </w:rPr>
        <w:t xml:space="preserve">中标服务费由采购人支付</w:t>
      </w:r>
      <w:r/>
    </w:p>
    <w:p>
      <w:pPr>
        <w:ind w:firstLine="420"/>
        <w:spacing w:line="400" w:lineRule="atLeast"/>
        <w:tabs>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2.本项目中标服务费按照《招标代理服务收费管理暂行办法》（计价格［2002］1980号）号文的51.33%减去实际支付专家评审费进行结算。</w:t>
      </w:r>
      <w:r/>
    </w:p>
    <w:p>
      <w:pPr>
        <w:ind w:firstLine="480"/>
        <w:spacing w:line="400" w:lineRule="atLeast"/>
        <w:tabs>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费用结算基数：按中标金额为计算基数</w:t>
      </w:r>
      <w:r>
        <w:rPr>
          <w:rFonts w:cs="宋体" w:asciiTheme="minorEastAsia" w:hAnsiTheme="minorEastAsia" w:eastAsiaTheme="minorEastAsia"/>
          <w:color w:val="000000"/>
          <w:szCs w:val="21"/>
        </w:rPr>
        <w:t xml:space="preserve">。</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中标服务费收款账户：</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名称：</w:t>
      </w:r>
      <w:r>
        <w:rPr>
          <w:rFonts w:hint="eastAsia" w:cs="宋体" w:asciiTheme="minorEastAsia" w:hAnsiTheme="minorEastAsia" w:eastAsiaTheme="minorEastAsia"/>
          <w:color w:val="000000"/>
          <w:szCs w:val="21"/>
        </w:rPr>
        <w:t xml:space="preserve">泰州瑞恒项目管理有限公司</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开户行：</w:t>
      </w:r>
      <w:r>
        <w:rPr>
          <w:rFonts w:hint="eastAsia" w:cs="宋体" w:asciiTheme="minorEastAsia" w:hAnsiTheme="minorEastAsia" w:eastAsiaTheme="minorEastAsia"/>
          <w:color w:val="000000"/>
          <w:szCs w:val="21"/>
        </w:rPr>
        <w:t xml:space="preserve">江苏银行泰州分行营业部</w:t>
      </w:r>
      <w:r/>
    </w:p>
    <w:p>
      <w:pPr>
        <w:ind w:firstLine="480"/>
        <w:spacing w:line="400" w:lineRule="atLeast"/>
        <w:tabs>
          <w:tab w:val="left" w:pos="945"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银行账户：16200188000443247</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十七、特别提醒：</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如果招标文件有现场演示</w:t>
      </w:r>
      <w:r>
        <w:rPr>
          <w:rFonts w:cs="宋体" w:asciiTheme="minorEastAsia" w:hAnsiTheme="minorEastAsia" w:eastAsiaTheme="minorEastAsia"/>
          <w:color w:val="000000"/>
          <w:szCs w:val="21"/>
        </w:rPr>
        <w:t xml:space="preserve">或述标或</w:t>
      </w:r>
      <w:r>
        <w:rPr>
          <w:rFonts w:cs="宋体" w:asciiTheme="minorEastAsia" w:hAnsiTheme="minorEastAsia" w:eastAsiaTheme="minorEastAsia"/>
          <w:color w:val="000000"/>
          <w:szCs w:val="21"/>
        </w:rPr>
        <w:t xml:space="preserve">提供原件核查或提供样品等要求的，各投标人必须另外安排相关人员在规定时间之前到达现场，并配合专家的评审工作，否则后果自负。</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w:t>
      </w:r>
      <w:r>
        <w:rPr>
          <w:rFonts w:cs="宋体" w:asciiTheme="minorEastAsia" w:hAnsiTheme="minorEastAsia" w:eastAsiaTheme="minorEastAsia"/>
          <w:color w:val="000000"/>
          <w:szCs w:val="21"/>
        </w:rPr>
        <w:t xml:space="preserve">特别提醒：投标单位如有提供不实评审材料，弄虚作假者，一律作废标处理，该不良行为予以公示。</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w:t>
      </w:r>
      <w:r>
        <w:rPr>
          <w:rFonts w:cs="宋体" w:asciiTheme="minorEastAsia" w:hAnsiTheme="minorEastAsia" w:eastAsiaTheme="minorEastAsia"/>
          <w:color w:val="000000"/>
          <w:szCs w:val="21"/>
        </w:rPr>
        <w:t xml:space="preserve">政府采购交易系统中电子投标文件格式内容与招标文件中投标文件格式不一致的以招标文件为准</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十八、政府采购政策功能落实</w:t>
      </w:r>
      <w:r>
        <w:rPr>
          <w:rFonts w:hint="eastAsia"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专门面向中小企业采购</w:t>
      </w:r>
      <w:r>
        <w:rPr>
          <w:rFonts w:hint="eastAsia" w:cs="宋体" w:asciiTheme="minorEastAsia" w:hAnsiTheme="minorEastAsia" w:eastAsiaTheme="minorEastAsia"/>
          <w:color w:val="000000"/>
          <w:szCs w:val="21"/>
        </w:rPr>
        <w:t xml:space="preserve">的项目不执行价格扣除）</w:t>
      </w:r>
      <w:r>
        <w:rPr>
          <w:rFonts w:cs="宋体" w:asciiTheme="minorEastAsia" w:hAnsiTheme="minorEastAsia" w:eastAsiaTheme="minorEastAsia"/>
          <w:color w:val="000000"/>
          <w:szCs w:val="21"/>
        </w:rPr>
        <w:t xml:space="preserve">：</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小微型企业价格扣除</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（1）本项目对小型和微型企业产品给予10%的扣除价格，用扣除后的价格参与评审。</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（2）投标单位需按照采购文件的要求提供相应的《企业声明函》。</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（3）企业标准请参照《关于印发中小企业划型标准规定的通知》(工信部联企业〔2011〕300号)文件规定自行填写。</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（4）在货物采购项目中，投标单位提供的货物既有中小企业制造货物，也有大型企业制造货物的，不享受本办法规定的中小企业扶持政策。</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2.残疾人福利单位价格扣除 </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（1）本项目对残疾人福利性单位视同小型、微型企业，给予10%的价格扣除，用扣除后的价格参与评审。</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（2）残疾人福利单位需按照采购文件的要求提供《残疾人福利性单位声明函》。</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（3）残疾人福利单位标准请参照《关于促进残疾人就业政府采购政策的通知》（财库〔2017〕141号）。</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w:t>
      </w:r>
      <w:r>
        <w:rPr>
          <w:rFonts w:cs="宋体" w:asciiTheme="minorEastAsia" w:hAnsiTheme="minorEastAsia" w:eastAsiaTheme="minorEastAsia"/>
          <w:color w:val="000000"/>
          <w:szCs w:val="21"/>
        </w:rPr>
        <w:t xml:space="preserve">监狱和戒毒企业价格扣除</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（1）本项目对监狱和戒毒企业（简称监狱企业）视同小型、微型企业，给予10%的价格扣除，用扣除后的价格参与评审。</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（2）监狱企业参加政府采购活动时，需提供由省级以上监狱管理局、戒毒管理局(含新疆生产建设兵团)出具的属于监狱企业的证明文件。投标单位如不提供上述证明文件，价格将不做相应扣除。</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（3）监狱企业标准请参照《关于政府采购支持监狱企业发展有关问题的通知》（财库[2014]68号）。</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w:t>
      </w:r>
      <w:r>
        <w:rPr>
          <w:rFonts w:cs="宋体" w:asciiTheme="minorEastAsia" w:hAnsiTheme="minorEastAsia" w:eastAsiaTheme="minorEastAsia"/>
          <w:color w:val="000000"/>
          <w:szCs w:val="21"/>
        </w:rPr>
        <w:t xml:space="preserve">残疾人福利单位、监狱企业属于小型、微型企业的，不重复享受政策。</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w:t>
      </w:r>
      <w:r>
        <w:rPr>
          <w:rFonts w:cs="宋体" w:asciiTheme="minorEastAsia" w:hAnsiTheme="minorEastAsia" w:eastAsiaTheme="minorEastAsia"/>
          <w:color w:val="000000"/>
          <w:szCs w:val="21"/>
        </w:rPr>
        <w:t xml:space="preserve">符合本采购文件优先采购 “环境标志产品”或“节能产品”的；必须提供“环境标志产品”或“节能产品”证明，否则不予认可。</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环境标志产品是指列入财政部、环境保护部最新公布的《环境标志产品政府采购清单》内的产品；节能产品是指列入财政部、</w:t>
      </w:r>
      <w:r>
        <w:rPr>
          <w:rFonts w:cs="宋体" w:asciiTheme="minorEastAsia" w:hAnsiTheme="minorEastAsia" w:eastAsiaTheme="minorEastAsia"/>
          <w:color w:val="000000"/>
          <w:szCs w:val="21"/>
        </w:rPr>
        <w:t xml:space="preserve">国家发改委</w:t>
      </w:r>
      <w:r>
        <w:rPr>
          <w:rFonts w:cs="宋体" w:asciiTheme="minorEastAsia" w:hAnsiTheme="minorEastAsia" w:eastAsiaTheme="minorEastAsia"/>
          <w:color w:val="000000"/>
          <w:szCs w:val="21"/>
        </w:rPr>
        <w:t xml:space="preserve">最新公布的《节能产品政府采购清单》内的产品。鼓励节能及环保政策以投标（响应）主要（核心）产品（品牌）为准。</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十九</w:t>
      </w:r>
      <w:r>
        <w:rPr>
          <w:rFonts w:cs="宋体" w:asciiTheme="minorEastAsia" w:hAnsiTheme="minorEastAsia" w:eastAsiaTheme="minorEastAsia"/>
          <w:color w:val="000000"/>
          <w:szCs w:val="21"/>
        </w:rPr>
        <w:t xml:space="preserve">、本国产品的报价给予扣除</w:t>
      </w:r>
      <w:r>
        <w:rPr>
          <w:rFonts w:hint="eastAsia" w:cs="宋体" w:asciiTheme="minorEastAsia" w:hAnsiTheme="minorEastAsia" w:eastAsiaTheme="minorEastAsia"/>
          <w:color w:val="000000"/>
          <w:szCs w:val="21"/>
        </w:rPr>
        <w:t xml:space="preserve">：</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根据《国务院办公厅关于在政府采购中实施本国产品标准及相关政策的通知》、关于贯彻落实《国务院办公厅关于在政府采购中实施本国产</w:t>
      </w:r>
      <w:r>
        <w:rPr>
          <w:rFonts w:cs="宋体" w:asciiTheme="minorEastAsia" w:hAnsiTheme="minorEastAsia" w:eastAsiaTheme="minorEastAsia"/>
          <w:color w:val="000000"/>
          <w:szCs w:val="21"/>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1.政府采购活动中既有本国产品又有非本国产品参与竞争的，依法对本国产品给予价格评审优惠，对本国产品的报价给予20%的价格扣除，用扣除后的价格参与评审。</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00" w:lineRule="atLeast"/>
        <w:tabs>
          <w:tab w:val="left" w:pos="525" w:leader="none"/>
          <w:tab w:val="left" w:pos="945" w:leader="none"/>
        </w:tabs>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5.评审中发现《符合本国产品标准的声明函》内容含义不明确、同类事项与投标（响应）文件表述不一致或者有明显文字错误等情况的，应当以书面形式要求供应商</w:t>
      </w:r>
      <w:r>
        <w:rPr>
          <w:rFonts w:cs="宋体" w:asciiTheme="minorEastAsia" w:hAnsiTheme="minorEastAsia" w:eastAsiaTheme="minorEastAsia"/>
          <w:color w:val="000000"/>
          <w:szCs w:val="21"/>
        </w:rPr>
        <w:t xml:space="preserve">作出</w:t>
      </w:r>
      <w:r>
        <w:rPr>
          <w:rFonts w:cs="宋体" w:asciiTheme="minorEastAsia" w:hAnsiTheme="minorEastAsia" w:eastAsiaTheme="minorEastAsia"/>
          <w:color w:val="000000"/>
          <w:szCs w:val="21"/>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spacing w:line="136" w:lineRule="atLeast"/>
        <w:pBdr>
          <w:top w:val="none" w:color="000000" w:sz="0" w:space="0"/>
          <w:left w:val="none" w:color="000000" w:sz="0" w:space="0"/>
          <w:bottom w:val="none" w:color="000000" w:sz="0" w:space="0"/>
          <w:right w:val="none" w:color="000000" w:sz="0" w:space="0"/>
        </w:pBdr>
      </w:pPr>
      <w:r>
        <w:br w:type="page" w:clear="all"/>
      </w:r>
      <w:r/>
    </w:p>
    <w:p>
      <w:pPr>
        <w:spacing w:line="136"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83"/>
        <w:rPr>
          <w:rFonts w:hint="eastAsia" w:asciiTheme="minorEastAsia" w:hAnsiTheme="minorEastAsia" w:eastAsiaTheme="minorEastAsia"/>
          <w:sz w:val="21"/>
          <w:szCs w:val="21"/>
        </w:rPr>
      </w:pPr>
      <w:r/>
      <w:bookmarkStart w:id="26" w:name="_Toc232117262"/>
      <w:r>
        <w:rPr>
          <w:rFonts w:asciiTheme="minorEastAsia" w:hAnsiTheme="minorEastAsia" w:eastAsiaTheme="minorEastAsia"/>
          <w:sz w:val="21"/>
          <w:szCs w:val="21"/>
        </w:rPr>
        <w:t xml:space="preserve">第</w:t>
      </w:r>
      <w:r>
        <w:rPr>
          <w:rFonts w:hint="eastAsia" w:asciiTheme="minorEastAsia" w:hAnsiTheme="minorEastAsia" w:eastAsiaTheme="minorEastAsia"/>
          <w:sz w:val="21"/>
          <w:szCs w:val="21"/>
        </w:rPr>
        <w:t xml:space="preserve">三</w:t>
      </w:r>
      <w:r>
        <w:rPr>
          <w:rFonts w:asciiTheme="minorEastAsia" w:hAnsiTheme="minorEastAsia" w:eastAsiaTheme="minorEastAsia"/>
          <w:sz w:val="21"/>
          <w:szCs w:val="21"/>
        </w:rPr>
        <w:t xml:space="preserve">章</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项目需求</w:t>
      </w:r>
      <w:bookmarkEnd w:id="26"/>
      <w:r/>
      <w:r/>
    </w:p>
    <w:p>
      <w:pPr>
        <w:ind w:firstLine="422"/>
        <w:spacing w:line="360" w:lineRule="auto"/>
        <w:rPr>
          <w:rFonts w:hint="eastAsia" w:asciiTheme="minorEastAsia" w:hAnsiTheme="minorEastAsia" w:eastAsiaTheme="minorEastAsia"/>
          <w:b/>
          <w:bCs/>
          <w:szCs w:val="21"/>
        </w:rPr>
      </w:pPr>
      <w:r>
        <w:rPr>
          <w:rFonts w:asciiTheme="minorEastAsia" w:hAnsiTheme="minorEastAsia" w:eastAsiaTheme="minorEastAsia"/>
          <w:b/>
          <w:bCs/>
          <w:szCs w:val="21"/>
        </w:rPr>
        <w:t xml:space="preserve">（一）项目概况</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泰州职业技术学院坐落中国医药城，全日制在校生11000余人，现有教职员工700余人。</w:t>
      </w:r>
      <w:r/>
    </w:p>
    <w:p>
      <w:pPr>
        <w:ind w:firstLine="482"/>
        <w:spacing w:line="360" w:lineRule="auto"/>
        <w:rPr>
          <w:rFonts w:hint="eastAsia" w:asciiTheme="minorEastAsia" w:hAnsiTheme="minorEastAsia" w:eastAsiaTheme="minorEastAsia"/>
          <w:b/>
          <w:bCs/>
          <w:szCs w:val="21"/>
        </w:rPr>
      </w:pPr>
      <w:r>
        <w:rPr>
          <w:rFonts w:asciiTheme="minorEastAsia" w:hAnsiTheme="minorEastAsia" w:eastAsiaTheme="minorEastAsia"/>
          <w:b/>
          <w:bCs/>
          <w:szCs w:val="21"/>
        </w:rPr>
        <w:t xml:space="preserve">（二）服务管理范围</w:t>
      </w:r>
      <w:r>
        <w:rPr>
          <w:rFonts w:asciiTheme="minorEastAsia" w:hAnsiTheme="minorEastAsia" w:eastAsiaTheme="minorEastAsia"/>
          <w:b/>
          <w:bCs/>
          <w:szCs w:val="21"/>
        </w:rPr>
        <w:tab/>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1）负责学校的安全保卫工作，维护校园秩序，对重点部位及责任区域定点守护和安全巡查，发现和消除安全隐患。</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2）在学校安全管理部门领导下，开展校园内部综合治理工作。</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3）配合公安机关，打击校园内部与周边的违法犯罪活动。</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4）随时出动，为师生提供紧急救助，协助楼宇内部防范，提供安全支援。</w:t>
      </w:r>
      <w:r/>
    </w:p>
    <w:p>
      <w:pPr>
        <w:ind w:firstLine="422"/>
        <w:spacing w:line="360" w:lineRule="auto"/>
        <w:rPr>
          <w:rFonts w:hint="eastAsia" w:asciiTheme="minorEastAsia" w:hAnsiTheme="minorEastAsia" w:eastAsiaTheme="minorEastAsia"/>
          <w:b/>
          <w:bCs/>
          <w:szCs w:val="21"/>
        </w:rPr>
      </w:pPr>
      <w:r>
        <w:rPr>
          <w:rFonts w:asciiTheme="minorEastAsia" w:hAnsiTheme="minorEastAsia" w:eastAsiaTheme="minorEastAsia"/>
          <w:b/>
          <w:bCs/>
          <w:szCs w:val="21"/>
        </w:rPr>
        <w:t xml:space="preserve">（三）</w:t>
      </w:r>
      <w:r>
        <w:rPr>
          <w:rFonts w:hint="eastAsia" w:asciiTheme="minorEastAsia" w:hAnsiTheme="minorEastAsia" w:eastAsiaTheme="minorEastAsia"/>
          <w:b/>
          <w:bCs/>
          <w:szCs w:val="21"/>
        </w:rPr>
        <w:t xml:space="preserve">服务要求</w:t>
      </w:r>
      <w:r/>
    </w:p>
    <w:p>
      <w:pPr>
        <w:ind w:firstLine="482"/>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1.岗位设置</w:t>
      </w:r>
      <w:r/>
    </w:p>
    <w:p>
      <w:pPr>
        <w:ind w:firstLine="48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泰州职业技术学院安保24小时执守和不定时巡查，夜间巡查每小时1次，各个班次均组织一支义务消防队。具体岗位要求包含但不限于以下岗位：</w:t>
      </w:r>
      <w:r/>
    </w:p>
    <w:p>
      <w:pPr>
        <w:jc w:val="center"/>
        <w:rPr>
          <w:rFonts w:hint="eastAsia" w:cs="黑体" w:asciiTheme="minorEastAsia" w:hAnsiTheme="minorEastAsia" w:eastAsiaTheme="minorEastAsia"/>
          <w:szCs w:val="21"/>
        </w:rPr>
      </w:pPr>
      <w:r>
        <w:rPr>
          <w:rFonts w:cs="黑体" w:asciiTheme="minorEastAsia" w:hAnsiTheme="minorEastAsia" w:eastAsiaTheme="minorEastAsia"/>
          <w:szCs w:val="21"/>
        </w:rPr>
        <w:t xml:space="preserve">泰州职业技术学院保安配备明细表</w:t>
      </w:r>
      <w:r/>
    </w:p>
    <w:tbl>
      <w:tblPr>
        <w:tblpPr w:horzAnchor="page" w:tblpXSpec="center" w:vertAnchor="text" w:tblpY="269" w:leftFromText="180" w:topFromText="0" w:rightFromText="180" w:bottomFromText="0"/>
        <w:tblW w:w="860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3"/>
        <w:gridCol w:w="1515"/>
        <w:gridCol w:w="4140"/>
        <w:gridCol w:w="1215"/>
        <w:gridCol w:w="1016"/>
      </w:tblGrid>
      <w:tr>
        <w:trPr>
          <w:jc w:val="center"/>
          <w:trHeight w:val="721"/>
          <w:tblHeader/>
        </w:trPr>
        <w:tc>
          <w:tcPr>
            <w:tcW w:w="723"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序号</w:t>
            </w:r>
            <w:r/>
          </w:p>
        </w:tc>
        <w:tc>
          <w:tcPr>
            <w:tcW w:w="15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岗位名称</w:t>
            </w:r>
            <w:r/>
          </w:p>
        </w:tc>
        <w:tc>
          <w:tcPr>
            <w:tcW w:w="4140"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工作职责</w:t>
            </w:r>
            <w:r/>
          </w:p>
        </w:tc>
        <w:tc>
          <w:tcPr>
            <w:tcW w:w="12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执勤</w:t>
            </w:r>
            <w:r/>
          </w:p>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时间</w:t>
            </w:r>
            <w:r/>
          </w:p>
        </w:tc>
        <w:tc>
          <w:tcPr>
            <w:tcW w:w="1016"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人数</w:t>
            </w:r>
            <w:r/>
          </w:p>
        </w:tc>
      </w:tr>
      <w:tr>
        <w:trPr>
          <w:jc w:val="center"/>
          <w:trHeight w:val="734"/>
        </w:trPr>
        <w:tc>
          <w:tcPr>
            <w:tcW w:w="723"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1</w:t>
            </w:r>
            <w:r/>
          </w:p>
        </w:tc>
        <w:tc>
          <w:tcPr>
            <w:tcW w:w="15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安保队长</w:t>
            </w:r>
            <w:r/>
          </w:p>
        </w:tc>
        <w:tc>
          <w:tcPr>
            <w:tcW w:w="4140" w:type="dxa"/>
            <w:vAlign w:val="center"/>
            <w:textDirection w:val="lrTb"/>
            <w:noWrap w:val="false"/>
          </w:tcPr>
          <w:p>
            <w:pPr>
              <w:jc w:val="left"/>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负责协助保卫处做好保安队伍教育管理、治安管理、交通管理，完成保卫处布置的各项工作。</w:t>
            </w:r>
            <w:r/>
          </w:p>
        </w:tc>
        <w:tc>
          <w:tcPr>
            <w:tcW w:w="12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12小时</w:t>
            </w:r>
            <w:r/>
          </w:p>
        </w:tc>
        <w:tc>
          <w:tcPr>
            <w:tcW w:w="1016"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1</w:t>
            </w:r>
            <w:r/>
          </w:p>
        </w:tc>
      </w:tr>
      <w:tr>
        <w:trPr>
          <w:jc w:val="center"/>
          <w:trHeight w:val="620"/>
        </w:trPr>
        <w:tc>
          <w:tcPr>
            <w:tcW w:w="723"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2</w:t>
            </w:r>
            <w:r/>
          </w:p>
        </w:tc>
        <w:tc>
          <w:tcPr>
            <w:tcW w:w="15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南门东入口</w:t>
            </w:r>
            <w:r/>
          </w:p>
        </w:tc>
        <w:tc>
          <w:tcPr>
            <w:tcW w:w="4140" w:type="dxa"/>
            <w:vAlign w:val="center"/>
            <w:textDirection w:val="lrTb"/>
            <w:noWrap w:val="false"/>
          </w:tcPr>
          <w:p>
            <w:pPr>
              <w:jc w:val="left"/>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校门管控；校内人员、车辆进入管理；访客及车辆进入审核、管理；校门外治安管理。</w:t>
            </w:r>
            <w:r/>
          </w:p>
        </w:tc>
        <w:tc>
          <w:tcPr>
            <w:tcW w:w="12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24小时</w:t>
            </w:r>
            <w:r/>
          </w:p>
        </w:tc>
        <w:tc>
          <w:tcPr>
            <w:tcW w:w="1016"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8</w:t>
            </w:r>
            <w:r/>
          </w:p>
        </w:tc>
      </w:tr>
      <w:tr>
        <w:trPr>
          <w:jc w:val="center"/>
          <w:trHeight w:val="880"/>
        </w:trPr>
        <w:tc>
          <w:tcPr>
            <w:tcW w:w="723"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3</w:t>
            </w:r>
            <w:r/>
          </w:p>
        </w:tc>
        <w:tc>
          <w:tcPr>
            <w:tcW w:w="15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南门西出口</w:t>
            </w:r>
            <w:r/>
          </w:p>
        </w:tc>
        <w:tc>
          <w:tcPr>
            <w:tcW w:w="4140" w:type="dxa"/>
            <w:vAlign w:val="center"/>
            <w:textDirection w:val="lrTb"/>
            <w:noWrap w:val="false"/>
          </w:tcPr>
          <w:p>
            <w:pPr>
              <w:jc w:val="left"/>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校门管控；校内人员、车辆出口管理；访客及车辆出口管理；校门外治安管理。</w:t>
            </w:r>
            <w:r/>
          </w:p>
        </w:tc>
        <w:tc>
          <w:tcPr>
            <w:tcW w:w="12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24小时</w:t>
            </w:r>
            <w:r/>
          </w:p>
        </w:tc>
        <w:tc>
          <w:tcPr>
            <w:tcW w:w="1016"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8</w:t>
            </w:r>
            <w:r/>
          </w:p>
        </w:tc>
      </w:tr>
      <w:tr>
        <w:trPr>
          <w:jc w:val="center"/>
          <w:trHeight w:val="925"/>
        </w:trPr>
        <w:tc>
          <w:tcPr>
            <w:tcW w:w="723"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4</w:t>
            </w:r>
            <w:r/>
          </w:p>
        </w:tc>
        <w:tc>
          <w:tcPr>
            <w:tcW w:w="15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东北门出入口</w:t>
            </w:r>
            <w:r/>
          </w:p>
        </w:tc>
        <w:tc>
          <w:tcPr>
            <w:tcW w:w="4140" w:type="dxa"/>
            <w:vAlign w:val="center"/>
            <w:textDirection w:val="lrTb"/>
            <w:noWrap w:val="false"/>
          </w:tcPr>
          <w:p>
            <w:pPr>
              <w:jc w:val="left"/>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校门管控；校内人员、服务外包人员、非机动车辆出入管理；校门外治安管理。</w:t>
            </w:r>
            <w:r/>
          </w:p>
        </w:tc>
        <w:tc>
          <w:tcPr>
            <w:tcW w:w="12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24小时</w:t>
            </w:r>
            <w:r/>
          </w:p>
        </w:tc>
        <w:tc>
          <w:tcPr>
            <w:tcW w:w="1016"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8</w:t>
            </w:r>
            <w:r/>
          </w:p>
        </w:tc>
      </w:tr>
      <w:tr>
        <w:trPr>
          <w:jc w:val="center"/>
          <w:trHeight w:val="955"/>
        </w:trPr>
        <w:tc>
          <w:tcPr>
            <w:tcW w:w="723"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5</w:t>
            </w:r>
            <w:r/>
          </w:p>
        </w:tc>
        <w:tc>
          <w:tcPr>
            <w:tcW w:w="15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西门出入口</w:t>
            </w:r>
            <w:r/>
          </w:p>
        </w:tc>
        <w:tc>
          <w:tcPr>
            <w:tcW w:w="4140" w:type="dxa"/>
            <w:vAlign w:val="center"/>
            <w:textDirection w:val="lrTb"/>
            <w:noWrap w:val="false"/>
          </w:tcPr>
          <w:p>
            <w:pPr>
              <w:jc w:val="left"/>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校门管控；服务外包人员、周末学生进出管理；后勤服务特种车辆进出审核、管理；校门外治安管理。</w:t>
            </w:r>
            <w:r/>
          </w:p>
        </w:tc>
        <w:tc>
          <w:tcPr>
            <w:tcW w:w="12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24小时</w:t>
            </w:r>
            <w:r/>
          </w:p>
        </w:tc>
        <w:tc>
          <w:tcPr>
            <w:tcW w:w="1016"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6</w:t>
            </w:r>
            <w:r/>
          </w:p>
        </w:tc>
      </w:tr>
      <w:tr>
        <w:trPr>
          <w:jc w:val="center"/>
          <w:trHeight w:val="685"/>
        </w:trPr>
        <w:tc>
          <w:tcPr>
            <w:tcW w:w="723"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6</w:t>
            </w:r>
            <w:r/>
          </w:p>
        </w:tc>
        <w:tc>
          <w:tcPr>
            <w:tcW w:w="15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巡逻岗</w:t>
            </w:r>
            <w:r/>
          </w:p>
        </w:tc>
        <w:tc>
          <w:tcPr>
            <w:tcW w:w="4140" w:type="dxa"/>
            <w:vAlign w:val="center"/>
            <w:textDirection w:val="lrTb"/>
            <w:noWrap w:val="false"/>
          </w:tcPr>
          <w:p>
            <w:pPr>
              <w:jc w:val="left"/>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校内治安、交通、巡查，一般性突发事件应急处置。</w:t>
            </w:r>
            <w:r/>
          </w:p>
        </w:tc>
        <w:tc>
          <w:tcPr>
            <w:tcW w:w="1215"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12小时</w:t>
            </w:r>
            <w:r/>
          </w:p>
        </w:tc>
        <w:tc>
          <w:tcPr>
            <w:tcW w:w="1016"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2</w:t>
            </w:r>
            <w:r/>
          </w:p>
        </w:tc>
      </w:tr>
      <w:tr>
        <w:trPr>
          <w:jc w:val="center"/>
          <w:trHeight w:val="1258"/>
        </w:trPr>
        <w:tc>
          <w:tcPr>
            <w:tcW w:w="723" w:type="dxa"/>
            <w:vAlign w:val="center"/>
            <w:textDirection w:val="lrTb"/>
            <w:noWrap w:val="false"/>
          </w:tcPr>
          <w:p>
            <w:pPr>
              <w:jc w:val="center"/>
              <w:spacing w:after="120"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7</w:t>
            </w:r>
            <w:r/>
          </w:p>
        </w:tc>
        <w:tc>
          <w:tcPr>
            <w:tcW w:w="1515" w:type="dxa"/>
            <w:vAlign w:val="center"/>
            <w:textDirection w:val="lrTb"/>
            <w:noWrap w:val="false"/>
          </w:tcPr>
          <w:p>
            <w:pPr>
              <w:jc w:val="center"/>
              <w:spacing w:after="120"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老校区</w:t>
            </w:r>
            <w:r/>
          </w:p>
        </w:tc>
        <w:tc>
          <w:tcPr>
            <w:tcW w:w="4140" w:type="dxa"/>
            <w:vAlign w:val="center"/>
            <w:textDirection w:val="lrTb"/>
            <w:noWrap w:val="false"/>
          </w:tcPr>
          <w:p>
            <w:pPr>
              <w:jc w:val="left"/>
              <w:spacing w:after="120"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北门出入口值守、治安管理、一般性突发事件应急处置</w:t>
            </w:r>
            <w:r/>
          </w:p>
        </w:tc>
        <w:tc>
          <w:tcPr>
            <w:tcW w:w="1215" w:type="dxa"/>
            <w:vAlign w:val="center"/>
            <w:textDirection w:val="lrTb"/>
            <w:noWrap w:val="false"/>
          </w:tcPr>
          <w:p>
            <w:pPr>
              <w:jc w:val="center"/>
              <w:spacing w:after="120"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24小时</w:t>
            </w:r>
            <w:r/>
          </w:p>
        </w:tc>
        <w:tc>
          <w:tcPr>
            <w:tcW w:w="1016" w:type="dxa"/>
            <w:vAlign w:val="center"/>
            <w:textDirection w:val="lrTb"/>
            <w:noWrap w:val="false"/>
          </w:tcPr>
          <w:p>
            <w:pPr>
              <w:jc w:val="center"/>
              <w:spacing w:after="120"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3</w:t>
            </w:r>
            <w:r/>
          </w:p>
        </w:tc>
      </w:tr>
      <w:tr>
        <w:trPr>
          <w:jc w:val="center"/>
          <w:trHeight w:val="650"/>
        </w:trPr>
        <w:tc>
          <w:tcPr>
            <w:gridSpan w:val="4"/>
            <w:tcW w:w="7593"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合计</w:t>
            </w:r>
            <w:r/>
          </w:p>
        </w:tc>
        <w:tc>
          <w:tcPr>
            <w:tcW w:w="1016"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36</w:t>
            </w:r>
            <w:r/>
          </w:p>
        </w:tc>
      </w:tr>
    </w:tbl>
    <w:p>
      <w:pP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注：以上表格中各岗位人员数量均为最低配置要求，低于作无效投标处理。</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2.人员要求</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配备的安保人员必须具备下列基本要求：</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（1）思想作风正派，业务素质好，工作责任心强，岗前需进行严格政审，能够认真履行职责，接受采购人和中标人双方的共同领导；</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（2）需持有有效的保安员资格证书，上岗前必须进行严格的岗前培训。</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（3）上岗时佩戴统一标志，按需求穿戴统一制服，仪容仪表规范整齐，文明工作，训练有素，言语规范，认真负责；</w:t>
      </w:r>
      <w:r/>
    </w:p>
    <w:p>
      <w:pPr>
        <w:ind w:firstLine="452"/>
        <w:spacing w:line="360" w:lineRule="auto"/>
        <w:widowControl/>
        <w:rPr>
          <w:rFonts w:hint="eastAsia" w:asciiTheme="minorEastAsia" w:hAnsiTheme="minorEastAsia" w:eastAsiaTheme="minorEastAsia"/>
          <w:szCs w:val="21"/>
        </w:rPr>
      </w:pPr>
      <w:r>
        <w:rPr>
          <w:rFonts w:asciiTheme="minorEastAsia" w:hAnsiTheme="minorEastAsia" w:eastAsiaTheme="minorEastAsia"/>
          <w:szCs w:val="21"/>
        </w:rPr>
        <w:t xml:space="preserve">（4）首次到岗年龄不得超过55周岁，所有保安人员中年龄在45周岁（含）以下不低于30%</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身高1.70米左右</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身体健康，具有初中以上学历</w:t>
      </w:r>
      <w:r>
        <w:rPr>
          <w:rFonts w:hint="eastAsia" w:asciiTheme="minorEastAsia" w:hAnsiTheme="minorEastAsia" w:eastAsiaTheme="minorEastAsia"/>
          <w:szCs w:val="21"/>
        </w:rPr>
        <w:t xml:space="preserve">，南大门需配备形象岗，人员年龄不得大于40岁；</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（5）中标人实际进场提供的安保队员数量和人员信息与投标文件必须一致，中标人必须提供安保人员近6个月内任意1个月的社保缴费记录；</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（6）人员须有具备一定应急救援能力，应对处置突发情况。</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3.服务标准</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（1）设立防火工作专职小组，全力配合相关部门做好防火工作，及时发现和排除安全隐患；组织安保人员开展消防知识学习或业务培训，每季度不少于1次；</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（2）服务时间：根据各服务点要求，配置相应的安保工作时间，主要区域要24小时值班；</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（3）交接班：有详细完整的交接班记录；</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（4）外来车辆及外来人员：禁止无关车辆进入采购人场地，确需进入的应引导车辆有序通行、停放；</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（5）夜间：工作人员下班后关闭大门，对办公室门窗及楼道窗户关闭情况进行安全检查，关闭各楼道内不必要的电源。按时开启、关闭报警及其他有关设施；</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（6）应急响应：接到火警、警情后3分钟内到达现场，并报采购人与警方，协助采取有关措施，确保不发</w:t>
      </w:r>
      <w:r>
        <w:rPr>
          <w:rFonts w:hint="eastAsia" w:asciiTheme="minorEastAsia" w:hAnsiTheme="minorEastAsia" w:eastAsiaTheme="minorEastAsia"/>
          <w:szCs w:val="21"/>
        </w:rPr>
        <w:t xml:space="preserve">生</w:t>
      </w:r>
      <w:r>
        <w:rPr>
          <w:rFonts w:asciiTheme="minorEastAsia" w:hAnsiTheme="minorEastAsia" w:eastAsiaTheme="minorEastAsia"/>
          <w:szCs w:val="21"/>
        </w:rPr>
        <w:t xml:space="preserve">因</w:t>
      </w:r>
      <w:r>
        <w:rPr>
          <w:rFonts w:hint="eastAsia" w:asciiTheme="minorEastAsia" w:hAnsiTheme="minorEastAsia" w:eastAsiaTheme="minorEastAsia"/>
          <w:szCs w:val="21"/>
        </w:rPr>
        <w:t xml:space="preserve">中</w:t>
      </w:r>
      <w:r>
        <w:rPr>
          <w:rFonts w:asciiTheme="minorEastAsia" w:hAnsiTheme="minorEastAsia" w:eastAsiaTheme="minorEastAsia"/>
          <w:szCs w:val="21"/>
        </w:rPr>
        <w:t xml:space="preserve">标人管理疏忽引起的火灾、治安刑事案件；</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（7）工作纪律：保安员在工作期间要接受采购人的领导和监督，遵守采购人的有关规章制度和《保安人员纪律》；</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（8）应急保障：接到应急指令后能够迅速安排载客车辆，在30分钟内调动不少于15名本项目以外人员赶赴现场支援；</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（9）做好其他相关保安工作。</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4.人员配备及待遇要求</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中标人根据采购人需求合理配备安保人员，必须遵守劳动法，依法规范用工，依法签订劳动合同，保证从业人员工资不低于泰州市最低工资标准，并依法缴纳社保保险等，保障从业人员的合法权益和应享受的福利待遇，按规定发放高温津贴补助和加班费等薪酬福利。采购人发现后中标人没有按规定发放员工薪</w:t>
      </w:r>
      <w:r>
        <w:rPr>
          <w:rFonts w:asciiTheme="minorEastAsia" w:hAnsiTheme="minorEastAsia" w:eastAsiaTheme="minorEastAsia"/>
          <w:szCs w:val="21"/>
        </w:rPr>
        <w:t xml:space="preserve">酬</w:t>
      </w:r>
      <w:r>
        <w:rPr>
          <w:rFonts w:asciiTheme="minorEastAsia" w:hAnsiTheme="minorEastAsia" w:eastAsiaTheme="minorEastAsia"/>
          <w:szCs w:val="21"/>
        </w:rPr>
        <w:t xml:space="preserve">福利的情形，采购人有权对中标人进行处理。</w:t>
      </w:r>
      <w:r/>
    </w:p>
    <w:p>
      <w:pPr>
        <w:ind w:firstLine="420"/>
        <w:spacing w:line="360" w:lineRule="auto"/>
        <w:rPr>
          <w:rFonts w:hint="eastAsia" w:asciiTheme="minorEastAsia" w:hAnsiTheme="minorEastAsia" w:eastAsiaTheme="minorEastAsia"/>
          <w:b/>
          <w:bCs/>
          <w:szCs w:val="21"/>
        </w:rPr>
      </w:pPr>
      <w:r>
        <w:rPr>
          <w:rFonts w:asciiTheme="minorEastAsia" w:hAnsiTheme="minorEastAsia" w:eastAsiaTheme="minorEastAsia"/>
          <w:szCs w:val="21"/>
        </w:rPr>
        <w:t xml:space="preserve">（2）</w:t>
      </w:r>
      <w:r>
        <w:rPr>
          <w:rFonts w:hint="eastAsia" w:asciiTheme="minorEastAsia" w:hAnsiTheme="minorEastAsia" w:eastAsiaTheme="minorEastAsia"/>
          <w:b/>
          <w:bCs/>
          <w:szCs w:val="21"/>
        </w:rPr>
        <w:t xml:space="preserve">投标文件所列拟派驻至本项目安保人员，均为合同签订后实际派驻至本项目的安保人员，为投标人的正式员工，未经采购人同意不得更换。因人员离职、伤病等合理情形确需更换的，须提前3个工作日向采购人报备，且替换人员资质、证书、身体条件不得低于</w:t>
      </w:r>
      <w:r>
        <w:rPr>
          <w:rFonts w:hint="eastAsia" w:asciiTheme="minorEastAsia" w:hAnsiTheme="minorEastAsia" w:eastAsiaTheme="minorEastAsia"/>
          <w:b/>
          <w:bCs/>
          <w:szCs w:val="21"/>
        </w:rPr>
        <w:t xml:space="preserve">原人员</w:t>
      </w:r>
      <w:r>
        <w:rPr>
          <w:rFonts w:hint="eastAsia" w:asciiTheme="minorEastAsia" w:hAnsiTheme="minorEastAsia" w:eastAsiaTheme="minorEastAsia"/>
          <w:b/>
          <w:bCs/>
          <w:szCs w:val="21"/>
        </w:rPr>
        <w:t xml:space="preserve">标准。如未得到采购人同意随意更换服务人员的，按考核细则扣分，情节严重的，采购人有权追究违约责任。</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5.其他</w:t>
      </w:r>
      <w:r/>
    </w:p>
    <w:p>
      <w:pPr>
        <w:ind w:firstLine="420"/>
        <w:spacing w:line="360" w:lineRule="auto"/>
        <w:tabs>
          <w:tab w:val="left" w:pos="1177" w:leader="none"/>
          <w:tab w:val="left" w:pos="1498" w:leader="none"/>
        </w:tabs>
        <w:rPr>
          <w:rFonts w:hint="eastAsia" w:asciiTheme="minorEastAsia" w:hAnsiTheme="minorEastAsia" w:eastAsiaTheme="minorEastAsia"/>
          <w:szCs w:val="21"/>
        </w:rPr>
      </w:pPr>
      <w:r/>
      <w:bookmarkStart w:id="27" w:name="OLE_LINK6"/>
      <w:r>
        <w:rPr>
          <w:rFonts w:asciiTheme="minorEastAsia" w:hAnsiTheme="minorEastAsia" w:eastAsiaTheme="minorEastAsia"/>
          <w:szCs w:val="21"/>
        </w:rPr>
        <w:t xml:space="preserve">（1）</w:t>
      </w:r>
      <w:bookmarkEnd w:id="27"/>
      <w:r>
        <w:rPr>
          <w:rFonts w:asciiTheme="minorEastAsia" w:hAnsiTheme="minorEastAsia" w:eastAsiaTheme="minorEastAsia"/>
          <w:szCs w:val="21"/>
        </w:rPr>
        <w:t xml:space="preserve">工作纪律：保安员在工作期间要接受采购人的领导和监督，遵守采购人的有关规章制度。</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（2）采购人帮助：在遇到采购</w:t>
      </w:r>
      <w:r>
        <w:rPr>
          <w:rFonts w:asciiTheme="minorEastAsia" w:hAnsiTheme="minorEastAsia" w:eastAsiaTheme="minorEastAsia"/>
          <w:szCs w:val="21"/>
        </w:rPr>
        <w:t xml:space="preserve">人人员</w:t>
      </w:r>
      <w:r>
        <w:rPr>
          <w:rFonts w:asciiTheme="minorEastAsia" w:hAnsiTheme="minorEastAsia" w:eastAsiaTheme="minorEastAsia"/>
          <w:szCs w:val="21"/>
        </w:rPr>
        <w:t xml:space="preserve">需要帮助时，应主动热情。</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（3）依据学校要求做好其他相关工作，完成采购人交办的临时工作任务。</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（4）中标人必须严格管理，周到服务，严格遵守采购人的各项规章制度。对采购人认定的不合格的队员随时调换（3天内）。</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（5）中标人要不定期地组织查岗，每月至少组织4次夜间查岗，查岗情况及时向采购人通报。同时按照保安公司制定的规章制度进行处罚或奖励。</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（6）中标人要定期组织反恐、军事、消防训练和演练，切实提高安防工作水平，不折不扣完成采购人交给的各项任务。</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（7）中标人负责提供一定的防卫器材，包括电动巡逻车2辆、执法记录仪2部、防爆器材（警棍、头盔、盾牌、钢叉、防刺背心、防割手套、辣椒喷雾、强光手电）10套、消防服5套、捕狗器具1套等。</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（8）对采购人提供的生活、工作用品，保安员应爱护使用，如因使用不当造成损坏的，当事人应承担赔偿责任。</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（9）中标人应指派1名主管领导对保安队伍进行管理，发现问题及时沟通、处理。</w:t>
      </w:r>
      <w:r/>
    </w:p>
    <w:p>
      <w:pPr>
        <w:ind w:firstLine="412"/>
        <w:spacing w:line="360" w:lineRule="auto"/>
        <w:tabs>
          <w:tab w:val="left" w:pos="1177" w:leader="none"/>
          <w:tab w:val="left" w:pos="1498" w:leader="none"/>
        </w:tabs>
        <w:rPr>
          <w:rFonts w:hint="eastAsia" w:asciiTheme="minorEastAsia" w:hAnsiTheme="minorEastAsia" w:eastAsiaTheme="minorEastAsia"/>
          <w:szCs w:val="21"/>
        </w:rPr>
      </w:pPr>
      <w:r>
        <w:rPr>
          <w:rFonts w:asciiTheme="minorEastAsia" w:hAnsiTheme="minorEastAsia" w:eastAsiaTheme="minorEastAsia"/>
          <w:szCs w:val="21"/>
        </w:rPr>
        <w:t xml:space="preserve">（10）中标人负责派遣保安人员的生病、事故、伤残、死亡和劳务纠纷的处理。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6.考核细则：</w:t>
      </w:r>
      <w:r>
        <w:rPr>
          <w:rFonts w:ascii="仿宋" w:hAnsi="仿宋" w:eastAsia="仿宋" w:cs="仿宋"/>
          <w:sz w:val="24"/>
        </w:rPr>
        <w:t xml:space="preserve">采购人每月考核一次，考核最终得分作为按季付款的依据。季度考核平均分达到 85分（含85分）为“优良”；季度考核平均分达到 60-85分（含60分）为“合格”，以85分计每低1分扣除1%的当季服务费；季度考</w:t>
      </w:r>
      <w:r>
        <w:rPr>
          <w:rFonts w:ascii="仿宋" w:hAnsi="仿宋" w:eastAsia="仿宋" w:cs="仿宋"/>
          <w:sz w:val="24"/>
        </w:rPr>
        <w:t xml:space="preserve">核平均分低于60分（不含）为“不合格”，60分以下部分以60分计每低1分扣除 2%的当季服务费。季度考核连续两次为“不合格”的，可立即终止《安保服务合同》</w:t>
      </w:r>
      <w:r>
        <w:rPr>
          <w:rFonts w:hint="eastAsia" w:ascii="仿宋" w:hAnsi="仿宋" w:eastAsia="仿宋" w:cs="仿宋"/>
          <w:sz w:val="24"/>
        </w:rPr>
        <w:t xml:space="preserve">；</w:t>
      </w:r>
      <w:r/>
    </w:p>
    <w:tbl>
      <w:tblPr>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3"/>
        <w:gridCol w:w="787"/>
        <w:gridCol w:w="3093"/>
        <w:gridCol w:w="3417"/>
      </w:tblGrid>
      <w:tr>
        <w:trPr>
          <w:jc w:val="center"/>
          <w:trHeight w:val="575"/>
          <w:tblHeader/>
        </w:trPr>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hint="eastAsia" w:ascii="仿宋" w:hAnsi="仿宋" w:eastAsia="仿宋" w:cs="仿宋"/>
                <w:b/>
                <w:sz w:val="24"/>
              </w:rPr>
            </w:pPr>
            <w:r>
              <w:rPr>
                <w:rFonts w:hint="eastAsia" w:ascii="仿宋" w:hAnsi="仿宋" w:eastAsia="仿宋" w:cs="仿宋"/>
                <w:b/>
                <w:sz w:val="24"/>
              </w:rPr>
              <w:t xml:space="preserve">项目分值</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b/>
                <w:sz w:val="24"/>
              </w:rPr>
            </w:pPr>
            <w:r>
              <w:rPr>
                <w:rFonts w:hint="eastAsia" w:ascii="仿宋" w:hAnsi="仿宋" w:eastAsia="仿宋" w:cs="仿宋"/>
                <w:b/>
                <w:sz w:val="24"/>
              </w:rPr>
              <w:t xml:space="preserve">序号</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jc w:val="center"/>
              <w:rPr>
                <w:rFonts w:hint="eastAsia" w:ascii="仿宋" w:hAnsi="仿宋" w:eastAsia="仿宋" w:cs="仿宋"/>
                <w:b/>
                <w:sz w:val="24"/>
              </w:rPr>
            </w:pPr>
            <w:r>
              <w:rPr>
                <w:rFonts w:hint="eastAsia" w:ascii="仿宋" w:hAnsi="仿宋" w:eastAsia="仿宋" w:cs="仿宋"/>
                <w:b/>
                <w:sz w:val="24"/>
              </w:rPr>
              <w:t xml:space="preserve">考核内容和评分标准</w:t>
            </w:r>
            <w:r/>
          </w:p>
          <w:p>
            <w:pPr>
              <w:jc w:val="center"/>
              <w:rPr>
                <w:rFonts w:hint="eastAsia" w:ascii="仿宋" w:hAnsi="仿宋" w:eastAsia="仿宋" w:cs="仿宋"/>
                <w:b/>
                <w:sz w:val="24"/>
              </w:rPr>
            </w:pPr>
            <w:r>
              <w:rPr>
                <w:rFonts w:hint="eastAsia" w:ascii="仿宋" w:hAnsi="仿宋" w:eastAsia="仿宋" w:cs="仿宋"/>
                <w:b/>
                <w:sz w:val="24"/>
              </w:rPr>
              <w:t xml:space="preserve">（100分）</w:t>
            </w:r>
            <w:r/>
          </w:p>
        </w:tc>
        <w:tc>
          <w:tcPr>
            <w:tcBorders>
              <w:top w:val="single" w:color="auto" w:sz="4" w:space="0"/>
              <w:left w:val="none" w:color="000000" w:sz="4" w:space="0"/>
              <w:bottom w:val="single" w:color="auto" w:sz="4" w:space="0"/>
              <w:right w:val="single" w:color="auto" w:sz="4" w:space="0"/>
            </w:tcBorders>
            <w:tcW w:w="3417" w:type="dxa"/>
            <w:vAlign w:val="center"/>
            <w:textDirection w:val="lrTb"/>
            <w:noWrap w:val="false"/>
          </w:tcPr>
          <w:p>
            <w:pPr>
              <w:jc w:val="center"/>
              <w:rPr>
                <w:rFonts w:hint="eastAsia" w:ascii="仿宋" w:hAnsi="仿宋" w:eastAsia="仿宋" w:cs="仿宋"/>
                <w:b/>
                <w:sz w:val="24"/>
              </w:rPr>
            </w:pPr>
            <w:r>
              <w:rPr>
                <w:rFonts w:hint="eastAsia" w:ascii="仿宋" w:hAnsi="仿宋" w:eastAsia="仿宋" w:cs="仿宋"/>
                <w:b/>
                <w:sz w:val="24"/>
              </w:rPr>
              <w:t xml:space="preserve">监管考评标准</w:t>
            </w:r>
            <w:r/>
          </w:p>
        </w:tc>
      </w:tr>
      <w:tr>
        <w:trPr>
          <w:jc w:val="center"/>
        </w:trPr>
        <w:tc>
          <w:tcPr>
            <w:tcBorders>
              <w:top w:val="none" w:color="000000" w:sz="4" w:space="0"/>
              <w:left w:val="single" w:color="auto" w:sz="4" w:space="0"/>
              <w:bottom w:val="single" w:color="auto" w:sz="4" w:space="0"/>
              <w:right w:val="single" w:color="auto" w:sz="4" w:space="0"/>
            </w:tcBorders>
            <w:tcW w:w="1233" w:type="dxa"/>
            <w:vAlign w:val="center"/>
            <w:vMerge w:val="restart"/>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内部管理 (25)</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服从采购人领导、监督，做到令行禁止（4分）</w:t>
            </w:r>
            <w:r/>
          </w:p>
        </w:tc>
        <w:tc>
          <w:tcPr>
            <w:tcBorders>
              <w:top w:val="none" w:color="000000" w:sz="4" w:space="0"/>
              <w:left w:val="none" w:color="000000" w:sz="4" w:space="0"/>
              <w:bottom w:val="single" w:color="auto" w:sz="4" w:space="0"/>
              <w:right w:val="single" w:color="auto" w:sz="4" w:space="0"/>
            </w:tcBorders>
            <w:tcW w:w="3417" w:type="dxa"/>
            <w:vAlign w:val="center"/>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不服从采购人领导、监督，做不到令行禁止的，每次扣2分；制度、应急方案等台账不健全每项扣1分；不按合同定岗、措施人员没落实扣2分；仪表不整、执勤不文明每次扣0.5分；执勤期间不按规定履行职责，有串岗、打闹、看书报、听广播、玩手机游戏，每人每次每项扣0.5分；打瞌睡、睡觉、脱岗等每人每次每项扣2分。</w:t>
            </w:r>
            <w:r/>
          </w:p>
        </w:tc>
      </w:tr>
      <w:tr>
        <w:trPr>
          <w:jc w:val="center"/>
          <w:trHeight w:val="576"/>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合同管理目标明确、程序清楚、人员措施落实（4分）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477"/>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管理规范、培训严格（4分）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护卫队员仪表整洁，文明执勤（5分）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505"/>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5</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各项管理台帐规范（4分）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90"/>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严格执行学校规章制度（4分）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504"/>
        </w:trPr>
        <w:tc>
          <w:tcPr>
            <w:tcBorders>
              <w:top w:val="none" w:color="000000" w:sz="4" w:space="0"/>
              <w:left w:val="single" w:color="auto" w:sz="4" w:space="0"/>
              <w:bottom w:val="single" w:color="auto" w:sz="4" w:space="0"/>
              <w:right w:val="single" w:color="auto" w:sz="4" w:space="0"/>
            </w:tcBorders>
            <w:tcW w:w="1233" w:type="dxa"/>
            <w:vAlign w:val="center"/>
            <w:vMerge w:val="restart"/>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车辆</w:t>
            </w:r>
            <w:r/>
          </w:p>
          <w:p>
            <w:pPr>
              <w:jc w:val="center"/>
              <w:rPr>
                <w:rFonts w:hint="eastAsia" w:ascii="仿宋" w:hAnsi="仿宋" w:eastAsia="仿宋" w:cs="仿宋"/>
                <w:sz w:val="24"/>
              </w:rPr>
            </w:pPr>
            <w:r>
              <w:rPr>
                <w:rFonts w:hint="eastAsia" w:ascii="仿宋" w:hAnsi="仿宋" w:eastAsia="仿宋" w:cs="仿宋"/>
                <w:sz w:val="24"/>
              </w:rPr>
              <w:t xml:space="preserve">管理（15）</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7</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外来车辆进入登记（5分）</w:t>
            </w:r>
            <w:r/>
          </w:p>
        </w:tc>
        <w:tc>
          <w:tcPr>
            <w:tcBorders>
              <w:top w:val="none" w:color="000000" w:sz="4" w:space="0"/>
              <w:left w:val="none" w:color="000000" w:sz="4" w:space="0"/>
              <w:bottom w:val="single" w:color="auto" w:sz="4" w:space="0"/>
              <w:right w:val="single" w:color="auto" w:sz="4" w:space="0"/>
            </w:tcBorders>
            <w:tcW w:w="3417" w:type="dxa"/>
            <w:vAlign w:val="center"/>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外来车辆进校未登记，发现一次扣0.5分；重点区域车辆发生事故扣2分；如发现未按车辆管理规定乱停乱放的，发现一辆扣0.5分。</w:t>
            </w:r>
            <w:r/>
          </w:p>
        </w:tc>
      </w:tr>
      <w:tr>
        <w:trPr>
          <w:jc w:val="center"/>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重点区域车辆安全防范</w:t>
            </w:r>
            <w:r/>
          </w:p>
          <w:p>
            <w:pPr>
              <w:rPr>
                <w:rFonts w:hint="eastAsia" w:ascii="仿宋" w:hAnsi="仿宋" w:eastAsia="仿宋" w:cs="仿宋"/>
                <w:sz w:val="24"/>
              </w:rPr>
            </w:pPr>
            <w:r>
              <w:rPr>
                <w:rFonts w:hint="eastAsia" w:ascii="仿宋" w:hAnsi="仿宋" w:eastAsia="仿宋" w:cs="仿宋"/>
                <w:sz w:val="24"/>
              </w:rPr>
              <w:t xml:space="preserve">（5分）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1085"/>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9</w:t>
            </w:r>
            <w:r/>
          </w:p>
        </w:tc>
        <w:tc>
          <w:tcPr>
            <w:tcBorders>
              <w:top w:val="single" w:color="auto" w:sz="4" w:space="0"/>
              <w:left w:val="none" w:color="000000"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校内车辆管理有序（5分）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587"/>
        </w:trPr>
        <w:tc>
          <w:tcPr>
            <w:tcBorders>
              <w:top w:val="none" w:color="000000" w:sz="4" w:space="0"/>
              <w:left w:val="single" w:color="auto" w:sz="4" w:space="0"/>
              <w:right w:val="single" w:color="auto" w:sz="4" w:space="0"/>
            </w:tcBorders>
            <w:tcW w:w="1233" w:type="dxa"/>
            <w:vAlign w:val="center"/>
            <w:vMerge w:val="restart"/>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门卫管理（30）</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0</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外来人员询问和来客登记，禁止闲杂人员进校（6分）</w:t>
            </w:r>
            <w:r/>
          </w:p>
        </w:tc>
        <w:tc>
          <w:tcPr>
            <w:tcBorders>
              <w:top w:val="none" w:color="000000" w:sz="4" w:space="0"/>
              <w:left w:val="none" w:color="000000" w:sz="4" w:space="0"/>
              <w:right w:val="single" w:color="auto" w:sz="4" w:space="0"/>
            </w:tcBorders>
            <w:tcW w:w="3417" w:type="dxa"/>
            <w:vAlign w:val="center"/>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对外来人员询问和来客未登记，每次每项扣0.5分；门岗不按规定执行物资查验进行出入检查的扣2分；门前治安、三包卫生不合格的扣1分；不按规定、恶意使用和损坏技防设施、设备的扣5分。</w:t>
            </w:r>
            <w:r/>
          </w:p>
        </w:tc>
      </w:tr>
      <w:tr>
        <w:trPr>
          <w:jc w:val="center"/>
          <w:trHeight w:val="502"/>
        </w:trPr>
        <w:tc>
          <w:tcPr>
            <w:tcBorders>
              <w:left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有效证件或访客系统信息查验（6分）</w:t>
            </w:r>
            <w:r/>
          </w:p>
        </w:tc>
        <w:tc>
          <w:tcPr>
            <w:tcBorders>
              <w:left w:val="none" w:color="000000"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460"/>
        </w:trPr>
        <w:tc>
          <w:tcPr>
            <w:tcBorders>
              <w:left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出门物资查验（</w:t>
            </w:r>
            <w:r>
              <w:rPr>
                <w:rFonts w:ascii="仿宋" w:hAnsi="仿宋" w:eastAsia="仿宋" w:cs="仿宋"/>
                <w:sz w:val="24"/>
              </w:rPr>
              <w:t xml:space="preserve">6</w:t>
            </w:r>
            <w:r>
              <w:rPr>
                <w:rFonts w:hint="eastAsia" w:ascii="仿宋" w:hAnsi="仿宋" w:eastAsia="仿宋" w:cs="仿宋"/>
                <w:sz w:val="24"/>
              </w:rPr>
              <w:t xml:space="preserve">分）</w:t>
            </w:r>
            <w:r/>
          </w:p>
        </w:tc>
        <w:tc>
          <w:tcPr>
            <w:tcBorders>
              <w:left w:val="none" w:color="000000"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589"/>
        </w:trPr>
        <w:tc>
          <w:tcPr>
            <w:tcBorders>
              <w:left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门前治安、卫生秩序管理（6分）</w:t>
            </w:r>
            <w:r/>
          </w:p>
        </w:tc>
        <w:tc>
          <w:tcPr>
            <w:tcBorders>
              <w:left w:val="none" w:color="000000"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598"/>
        </w:trPr>
        <w:tc>
          <w:tcPr>
            <w:tcBorders>
              <w:left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4</w:t>
            </w:r>
            <w:r/>
          </w:p>
        </w:tc>
        <w:tc>
          <w:tcPr>
            <w:tcBorders>
              <w:top w:val="single" w:color="auto" w:sz="4" w:space="0"/>
              <w:left w:val="none" w:color="000000"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技防设施、设备使用和管理（6分）</w:t>
            </w:r>
            <w:r/>
          </w:p>
        </w:tc>
        <w:tc>
          <w:tcPr>
            <w:tcBorders>
              <w:left w:val="none" w:color="000000"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Pr>
        <w:tc>
          <w:tcPr>
            <w:tcBorders>
              <w:top w:val="none" w:color="000000" w:sz="4" w:space="0"/>
              <w:left w:val="single" w:color="auto" w:sz="4" w:space="0"/>
              <w:bottom w:val="single" w:color="auto" w:sz="4" w:space="0"/>
              <w:right w:val="single" w:color="auto" w:sz="4" w:space="0"/>
            </w:tcBorders>
            <w:tcW w:w="1233" w:type="dxa"/>
            <w:vAlign w:val="center"/>
            <w:vMerge w:val="restart"/>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治安秩序（30）</w:t>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5</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ascii="仿宋" w:hAnsi="仿宋" w:eastAsia="仿宋" w:cs="仿宋"/>
                <w:sz w:val="24"/>
              </w:rPr>
              <w:t xml:space="preserve">按要求做好巡逻值守工作</w:t>
            </w:r>
            <w:r>
              <w:rPr>
                <w:rFonts w:hint="eastAsia" w:ascii="仿宋" w:hAnsi="仿宋" w:eastAsia="仿宋" w:cs="仿宋"/>
                <w:sz w:val="24"/>
              </w:rPr>
              <w:t xml:space="preserve">（4分）</w:t>
            </w:r>
            <w:r/>
          </w:p>
        </w:tc>
        <w:tc>
          <w:tcPr>
            <w:tcBorders>
              <w:top w:val="none" w:color="000000" w:sz="4" w:space="0"/>
              <w:left w:val="none" w:color="000000" w:sz="4" w:space="0"/>
              <w:bottom w:val="single" w:color="auto" w:sz="4" w:space="0"/>
              <w:right w:val="single" w:color="auto" w:sz="4" w:space="0"/>
            </w:tcBorders>
            <w:tcW w:w="3417" w:type="dxa"/>
            <w:vAlign w:val="center"/>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值班及巡逻记录不全或不规范扣0.5分；未按规定巡查的每次1分；发生责任事故、案件1次扣4分；发生重大责任事故的1次扣6分；公共物品损坏或公共场所失窃扣4分（责任在投标人）；重大活动安全保障不到位扣4分。</w:t>
            </w:r>
            <w:r/>
          </w:p>
        </w:tc>
      </w:tr>
      <w:tr>
        <w:trPr>
          <w:jc w:val="center"/>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6</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重点要害部位情况熟悉及防范（4分）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7</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学生宿舍外围重点区域防范到位（4分）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合同期内不发生责任事故、案件（6分）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ascii="仿宋" w:hAnsi="仿宋" w:eastAsia="仿宋" w:cs="仿宋"/>
                <w:sz w:val="24"/>
              </w:rPr>
              <w:t xml:space="preserve">19</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重大活动安全保障到位（6</w:t>
            </w:r>
            <w:r>
              <w:rPr>
                <w:rFonts w:hint="eastAsia" w:ascii="仿宋" w:hAnsi="仿宋" w:eastAsia="仿宋" w:cs="仿宋"/>
                <w:sz w:val="24"/>
              </w:rPr>
              <w:t xml:space="preserve">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none" w:color="000000" w:sz="4" w:space="0"/>
              <w:bottom w:val="single" w:color="auto" w:sz="4" w:space="0"/>
              <w:right w:val="single" w:color="auto" w:sz="4" w:space="0"/>
            </w:tcBorders>
            <w:tcW w:w="78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t xml:space="preserve">0</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突发</w:t>
            </w:r>
            <w:r>
              <w:rPr>
                <w:rFonts w:hint="eastAsia" w:ascii="仿宋" w:hAnsi="仿宋" w:eastAsia="仿宋" w:cs="仿宋"/>
                <w:sz w:val="24"/>
              </w:rPr>
              <w:t xml:space="preserve">事件第</w:t>
            </w:r>
            <w:r>
              <w:rPr>
                <w:rFonts w:hint="eastAsia" w:ascii="仿宋" w:hAnsi="仿宋" w:eastAsia="仿宋" w:cs="仿宋"/>
                <w:sz w:val="24"/>
              </w:rPr>
              <w:t xml:space="preserve">一时间报告和初步处置（6分）</w:t>
            </w:r>
            <w:r/>
          </w:p>
        </w:tc>
        <w:tc>
          <w:tcPr>
            <w:tcBorders>
              <w:top w:val="none" w:color="000000" w:sz="4" w:space="0"/>
              <w:left w:val="none" w:color="000000" w:sz="4" w:space="0"/>
              <w:bottom w:val="single" w:color="auto" w:sz="4" w:space="0"/>
              <w:right w:val="single" w:color="auto" w:sz="4" w:space="0"/>
            </w:tcBorders>
            <w:tcW w:w="3417" w:type="dxa"/>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jc w:val="center"/>
          <w:trHeight w:val="417"/>
        </w:trPr>
        <w:tc>
          <w:tcPr>
            <w:tcBorders>
              <w:top w:val="none" w:color="000000" w:sz="4" w:space="0"/>
              <w:left w:val="single" w:color="auto" w:sz="4" w:space="0"/>
              <w:bottom w:val="single" w:color="auto" w:sz="4" w:space="0"/>
              <w:right w:val="single" w:color="auto" w:sz="4" w:space="0"/>
            </w:tcBorders>
            <w:tcW w:w="1233" w:type="dxa"/>
            <w:vAlign w:val="center"/>
            <w:vMerge w:val="restart"/>
            <w:textDirection w:val="lrTb"/>
            <w:noWrap w:val="false"/>
          </w:tcPr>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加分事项</w:t>
            </w:r>
            <w:r/>
          </w:p>
        </w:tc>
        <w:tc>
          <w:tcPr>
            <w:gridSpan w:val="3"/>
            <w:tcBorders>
              <w:top w:val="single" w:color="auto" w:sz="4" w:space="0"/>
              <w:left w:val="none" w:color="000000" w:sz="4" w:space="0"/>
              <w:bottom w:val="single" w:color="auto" w:sz="4" w:space="0"/>
              <w:right w:val="single" w:color="auto" w:sz="4" w:space="0"/>
            </w:tcBorders>
            <w:tcW w:w="7297" w:type="dxa"/>
            <w:vAlign w:val="center"/>
            <w:textDirection w:val="lrTb"/>
            <w:noWrap w:val="false"/>
          </w:tcPr>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抓获犯罪嫌疑人(团伙） 并经公安机关证实加 3分</w:t>
            </w:r>
            <w:r/>
          </w:p>
        </w:tc>
      </w:tr>
      <w:tr>
        <w:trPr>
          <w:jc w:val="center"/>
          <w:trHeight w:val="422"/>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3"/>
            <w:tcBorders>
              <w:top w:val="single" w:color="auto" w:sz="4" w:space="0"/>
              <w:left w:val="none" w:color="000000" w:sz="4" w:space="0"/>
              <w:bottom w:val="single" w:color="auto" w:sz="4" w:space="0"/>
              <w:right w:val="single" w:color="auto" w:sz="4" w:space="0"/>
            </w:tcBorders>
            <w:tcW w:w="7297" w:type="dxa"/>
            <w:vAlign w:val="center"/>
            <w:textDirection w:val="lrTb"/>
            <w:noWrap w:val="false"/>
          </w:tcPr>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主动查扣可疑人员或物品并经公安机关证实加3分</w:t>
            </w:r>
            <w:r/>
          </w:p>
        </w:tc>
      </w:tr>
      <w:tr>
        <w:trPr>
          <w:jc w:val="center"/>
          <w:trHeight w:val="402"/>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3"/>
            <w:tcBorders>
              <w:top w:val="single" w:color="auto" w:sz="4" w:space="0"/>
              <w:left w:val="none" w:color="000000" w:sz="4" w:space="0"/>
              <w:bottom w:val="single" w:color="auto" w:sz="4" w:space="0"/>
              <w:right w:val="single" w:color="auto" w:sz="4" w:space="0"/>
            </w:tcBorders>
            <w:tcW w:w="7297" w:type="dxa"/>
            <w:vAlign w:val="center"/>
            <w:textDirection w:val="lrTb"/>
            <w:noWrap w:val="false"/>
          </w:tcPr>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发生重大案件，第一时间能有效制止加5分</w:t>
            </w:r>
            <w:r/>
          </w:p>
        </w:tc>
      </w:tr>
      <w:tr>
        <w:trPr>
          <w:jc w:val="center"/>
          <w:trHeight w:val="399"/>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3"/>
            <w:tcBorders>
              <w:top w:val="single" w:color="auto" w:sz="4" w:space="0"/>
              <w:left w:val="none" w:color="000000" w:sz="4" w:space="0"/>
              <w:bottom w:val="single" w:color="auto" w:sz="4" w:space="0"/>
              <w:right w:val="single" w:color="auto" w:sz="4" w:space="0"/>
            </w:tcBorders>
            <w:tcW w:w="7297" w:type="dxa"/>
            <w:vAlign w:val="center"/>
            <w:textDirection w:val="lrTb"/>
            <w:noWrap w:val="false"/>
          </w:tcPr>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发现并及时排除各类重大安全隐患的加2分</w:t>
            </w:r>
            <w:r/>
          </w:p>
        </w:tc>
      </w:tr>
      <w:tr>
        <w:trPr>
          <w:jc w:val="center"/>
          <w:trHeight w:val="445"/>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3"/>
            <w:tcBorders>
              <w:top w:val="single" w:color="auto" w:sz="4" w:space="0"/>
              <w:left w:val="none" w:color="000000" w:sz="4" w:space="0"/>
              <w:bottom w:val="single" w:color="auto" w:sz="4" w:space="0"/>
              <w:right w:val="single" w:color="auto" w:sz="4" w:space="0"/>
            </w:tcBorders>
            <w:tcW w:w="7297" w:type="dxa"/>
            <w:vAlign w:val="center"/>
            <w:textDirection w:val="lrTb"/>
            <w:noWrap w:val="false"/>
          </w:tcPr>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主动发现火情并及时有效扑灭加5分</w:t>
            </w:r>
            <w:r/>
          </w:p>
        </w:tc>
      </w:tr>
    </w:tbl>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注：考核总分为 100 分。</w:t>
      </w:r>
      <w:r/>
    </w:p>
    <w:p>
      <w:pPr>
        <w:ind w:firstLine="422"/>
        <w:spacing w:line="360" w:lineRule="auto"/>
        <w:rPr>
          <w:rFonts w:hint="eastAsia" w:cs="宋体" w:asciiTheme="minorEastAsia" w:hAnsiTheme="minorEastAsia" w:eastAsiaTheme="minorEastAsia"/>
          <w:b/>
          <w:bCs/>
          <w:szCs w:val="21"/>
        </w:rPr>
      </w:pPr>
      <w:r/>
      <w:bookmarkStart w:id="28" w:name="_Hlt518618306"/>
      <w:r/>
      <w:bookmarkEnd w:id="28"/>
      <w:r>
        <w:rPr>
          <w:rFonts w:hint="eastAsia" w:cs="宋体" w:asciiTheme="minorEastAsia" w:hAnsiTheme="minorEastAsia" w:eastAsiaTheme="minorEastAsia"/>
          <w:b/>
          <w:bCs/>
          <w:szCs w:val="21"/>
        </w:rPr>
        <w:t xml:space="preserve">（四）采购项目完工期或执行地点</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采购项目完工期：自2026年8月1日起至2028年7月31日止，共计2年。</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采购项目执行地点：泰州职业技术学院</w:t>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（五）</w:t>
      </w:r>
      <w:r>
        <w:rPr>
          <w:rFonts w:cs="宋体" w:asciiTheme="minorEastAsia" w:hAnsiTheme="minorEastAsia" w:eastAsiaTheme="minorEastAsia"/>
          <w:b/>
          <w:bCs/>
          <w:szCs w:val="21"/>
        </w:rPr>
        <w:t xml:space="preserve">履约保证金</w:t>
      </w:r>
      <w:r/>
    </w:p>
    <w:p>
      <w:pPr>
        <w:ind w:firstLine="420"/>
        <w:spacing w:line="360" w:lineRule="auto"/>
        <w:rPr>
          <w:rFonts w:hint="eastAsia" w:cs="宋体" w:asciiTheme="minorEastAsia" w:hAnsiTheme="minorEastAsia" w:eastAsiaTheme="minorEastAsia"/>
          <w:szCs w:val="21"/>
        </w:rPr>
      </w:pPr>
      <w:r/>
      <w:bookmarkStart w:id="29" w:name="OLE_LINK45"/>
      <w:r>
        <w:rPr>
          <w:rFonts w:asciiTheme="minorEastAsia" w:hAnsiTheme="minorEastAsia" w:eastAsiaTheme="minorEastAsia"/>
          <w:szCs w:val="21"/>
        </w:rPr>
        <w:t xml:space="preserve">（1）</w:t>
      </w:r>
      <w:r>
        <w:rPr>
          <w:rFonts w:hint="eastAsia" w:cs="宋体" w:asciiTheme="minorEastAsia" w:hAnsiTheme="minorEastAsia" w:eastAsiaTheme="minorEastAsia"/>
          <w:szCs w:val="21"/>
        </w:rPr>
        <w:t xml:space="preserve">履约保证金的金额：中标价的10%。</w:t>
      </w:r>
      <w:r/>
    </w:p>
    <w:p>
      <w:pPr>
        <w:ind w:firstLine="420"/>
        <w:spacing w:line="360" w:lineRule="auto"/>
        <w:rPr>
          <w:rFonts w:hint="eastAsia" w:cs="宋体"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r>
        <w:rPr>
          <w:rFonts w:hint="eastAsia" w:cs="宋体" w:asciiTheme="minorEastAsia" w:hAnsiTheme="minorEastAsia" w:eastAsiaTheme="minorEastAsia"/>
          <w:szCs w:val="21"/>
        </w:rPr>
        <w:t xml:space="preserve">履约保证金的形式：中标后签订合同前中标人自主选择以电汇、转账、支票、汇票、本票、保函、保证保险等非现金形式缴纳或提交至招标人指定账户。</w:t>
      </w:r>
      <w:r/>
    </w:p>
    <w:p>
      <w:pPr>
        <w:ind w:firstLine="420"/>
        <w:spacing w:line="360" w:lineRule="auto"/>
        <w:rPr>
          <w:rFonts w:hint="eastAsia" w:cs="宋体"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cs="宋体" w:asciiTheme="minorEastAsia" w:hAnsiTheme="minorEastAsia" w:eastAsiaTheme="minorEastAsia"/>
          <w:szCs w:val="21"/>
        </w:rPr>
        <w:t xml:space="preserve">履约保证金缴纳：在中标后签订合同前缴纳至招标人指定账户。</w:t>
      </w:r>
      <w:r/>
    </w:p>
    <w:p>
      <w:pPr>
        <w:ind w:firstLine="420"/>
        <w:spacing w:line="360" w:lineRule="auto"/>
        <w:rPr>
          <w:rFonts w:hint="eastAsia" w:cs="宋体"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w:t>
      </w:r>
      <w:r>
        <w:rPr>
          <w:rFonts w:hint="eastAsia" w:cs="宋体" w:asciiTheme="minorEastAsia" w:hAnsiTheme="minorEastAsia" w:eastAsiaTheme="minorEastAsia"/>
          <w:szCs w:val="21"/>
        </w:rPr>
        <w:t xml:space="preserve">履约保证金退还：在合同履行结束后20日内返还（无息）</w:t>
      </w:r>
      <w:bookmarkEnd w:id="29"/>
      <w:r>
        <w:rPr>
          <w:rFonts w:hint="eastAsia" w:cs="宋体" w:asciiTheme="minorEastAsia" w:hAnsiTheme="minorEastAsia" w:eastAsiaTheme="minorEastAsia"/>
          <w:szCs w:val="21"/>
        </w:rPr>
        <w:t xml:space="preserve">。</w:t>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（六）付款方式及其他情况说明</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（1）合同签订后，</w:t>
      </w:r>
      <w:r>
        <w:rPr>
          <w:rFonts w:cs="宋体" w:asciiTheme="minorEastAsia" w:hAnsiTheme="minorEastAsia" w:eastAsiaTheme="minorEastAsia"/>
          <w:szCs w:val="21"/>
        </w:rPr>
        <w:t xml:space="preserve">保安服务费按季度支付。对于中标人提供的服务，采购人每月考核一次，考核最终得分作为按季付款的依据。季度考核平均分达到 85分（含85分）为“优良”；季度考核平均分达到 60-85分（含60分）为“合格”，以85分计每低1分扣除1%的当季服务费；季度考核平均分低于60分（不含）为“不合格”，60分以下部分以60分计每低1分扣除2%的当季服务费。季度考核连续两次为“不合格”的，可立即终止《安保服务合同》。中标人提供该季度服务费经采购人认可的发票，采购人在收到发票后30天内一次性付清相关款项</w:t>
      </w:r>
      <w:r>
        <w:rPr>
          <w:rFonts w:hint="eastAsia" w:cs="宋体" w:asciiTheme="minorEastAsia" w:hAnsiTheme="minorEastAsia" w:eastAsiaTheme="minorEastAsia"/>
          <w:szCs w:val="21"/>
        </w:rPr>
        <w:t xml:space="preserve">。</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次投标报价包含完成本项目服务工作期间所需的实际人员的人工费用（包括不限于工资、保险、福利、超时加班费、双休日法定假日固定加班费）、劳保、服装、工具、耗材、管理费、培训费、利润、税金（增值税）等各项应有费用。自合同生效之日起，如遇</w:t>
      </w:r>
      <w:r>
        <w:rPr>
          <w:rFonts w:hint="eastAsia" w:cs="宋体" w:asciiTheme="minorEastAsia" w:hAnsiTheme="minorEastAsia" w:eastAsiaTheme="minorEastAsia"/>
          <w:szCs w:val="21"/>
        </w:rPr>
        <w:t xml:space="preserve">国家政策规定上调当地最低工资标准和社保基数，调整的金额按照</w:t>
      </w:r>
      <w:r>
        <w:rPr>
          <w:rFonts w:hint="eastAsia" w:cs="宋体" w:asciiTheme="minorEastAsia" w:hAnsiTheme="minorEastAsia" w:eastAsiaTheme="minorEastAsia"/>
          <w:szCs w:val="21"/>
        </w:rPr>
        <w:t xml:space="preserve">人社厅</w:t>
      </w:r>
      <w:r>
        <w:rPr>
          <w:rFonts w:hint="eastAsia" w:cs="宋体" w:asciiTheme="minorEastAsia" w:hAnsiTheme="minorEastAsia" w:eastAsiaTheme="minorEastAsia"/>
          <w:szCs w:val="21"/>
        </w:rPr>
        <w:t xml:space="preserve">文件由中标人出具正式的核算清单交招标单位，招标单位审核后按</w:t>
      </w:r>
      <w:r>
        <w:rPr>
          <w:rFonts w:hint="eastAsia" w:cs="宋体" w:asciiTheme="minorEastAsia" w:hAnsiTheme="minorEastAsia" w:eastAsiaTheme="minorEastAsia"/>
          <w:szCs w:val="21"/>
        </w:rPr>
        <w:t xml:space="preserve">实支付</w:t>
      </w:r>
      <w:r>
        <w:rPr>
          <w:rFonts w:hint="eastAsia" w:cs="宋体" w:asciiTheme="minorEastAsia" w:hAnsiTheme="minorEastAsia" w:eastAsiaTheme="minorEastAsia"/>
          <w:szCs w:val="21"/>
        </w:rPr>
        <w:t xml:space="preserve">给中标人。</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（3）如果</w:t>
      </w:r>
      <w:r>
        <w:rPr>
          <w:rFonts w:hint="eastAsia" w:cs="宋体" w:asciiTheme="minorEastAsia" w:hAnsiTheme="minorEastAsia" w:eastAsiaTheme="minorEastAsia"/>
          <w:szCs w:val="21"/>
        </w:rPr>
        <w:t xml:space="preserve">遇学校</w:t>
      </w:r>
      <w:r>
        <w:rPr>
          <w:rFonts w:hint="eastAsia" w:cs="宋体" w:asciiTheme="minorEastAsia" w:hAnsiTheme="minorEastAsia" w:eastAsiaTheme="minorEastAsia"/>
          <w:szCs w:val="21"/>
        </w:rPr>
        <w:t xml:space="preserve">重大活动或突发事件处置需中标单位配合抽调安保人员予以支持，加班费则由学校</w:t>
      </w:r>
      <w:r>
        <w:rPr>
          <w:rFonts w:hint="eastAsia" w:cs="宋体" w:asciiTheme="minorEastAsia" w:hAnsiTheme="minorEastAsia" w:eastAsiaTheme="minorEastAsia"/>
          <w:szCs w:val="21"/>
        </w:rPr>
        <w:t xml:space="preserve">按实向中标</w:t>
      </w:r>
      <w:r>
        <w:rPr>
          <w:rFonts w:hint="eastAsia" w:cs="宋体" w:asciiTheme="minorEastAsia" w:hAnsiTheme="minorEastAsia" w:eastAsiaTheme="minorEastAsia"/>
          <w:szCs w:val="21"/>
        </w:rPr>
        <w:t xml:space="preserve">单位另行支付（中标单位出具正式票据），支付标准为162元/人</w:t>
      </w:r>
      <w:r>
        <w:rPr>
          <w:rFonts w:hint="eastAsia" w:cs="宋体" w:asciiTheme="minorEastAsia" w:hAnsiTheme="minorEastAsia" w:eastAsiaTheme="minorEastAsia"/>
          <w:szCs w:val="21"/>
        </w:rPr>
        <w:t xml:space="preserve">/天(含税)支付（含18元餐费）。</w:t>
      </w:r>
      <w:r/>
    </w:p>
    <w:p>
      <w:pPr>
        <w:jc w:val="left"/>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szCs w:val="21"/>
        </w:rPr>
        <w:br w:type="page" w:clear="all"/>
      </w:r>
      <w:r/>
    </w:p>
    <w:p>
      <w:pPr>
        <w:pStyle w:val="883"/>
        <w:spacing w:line="360" w:lineRule="auto"/>
        <w:rPr>
          <w:rFonts w:hint="eastAsia" w:cs="宋体" w:asciiTheme="minorEastAsia" w:hAnsiTheme="minorEastAsia" w:eastAsiaTheme="minorEastAsia"/>
          <w:sz w:val="21"/>
          <w:szCs w:val="21"/>
        </w:rPr>
      </w:pPr>
      <w:r/>
      <w:bookmarkStart w:id="30" w:name="_Toc232117263"/>
      <w:r>
        <w:rPr>
          <w:rFonts w:asciiTheme="minorEastAsia" w:hAnsiTheme="minorEastAsia" w:eastAsiaTheme="minorEastAsia"/>
          <w:sz w:val="21"/>
          <w:szCs w:val="21"/>
        </w:rPr>
        <w:t xml:space="preserve">第</w:t>
      </w:r>
      <w:r>
        <w:rPr>
          <w:rFonts w:hint="eastAsia" w:asciiTheme="minorEastAsia" w:hAnsiTheme="minorEastAsia" w:eastAsiaTheme="minorEastAsia"/>
          <w:sz w:val="21"/>
          <w:szCs w:val="21"/>
        </w:rPr>
        <w:t xml:space="preserve">四</w:t>
      </w:r>
      <w:r>
        <w:rPr>
          <w:rFonts w:asciiTheme="minorEastAsia" w:hAnsiTheme="minorEastAsia" w:eastAsiaTheme="minorEastAsia"/>
          <w:sz w:val="21"/>
          <w:szCs w:val="21"/>
        </w:rPr>
        <w:t xml:space="preserve">章</w:t>
      </w:r>
      <w:r>
        <w:rPr>
          <w:rFonts w:hint="eastAsia" w:asciiTheme="minorEastAsia" w:hAnsiTheme="minorEastAsia" w:eastAsiaTheme="minorEastAsia"/>
          <w:sz w:val="21"/>
          <w:szCs w:val="21"/>
        </w:rPr>
        <w:t xml:space="preserve"> </w:t>
      </w:r>
      <w:r>
        <w:rPr>
          <w:rFonts w:cs="宋体" w:asciiTheme="minorEastAsia" w:hAnsiTheme="minorEastAsia" w:eastAsiaTheme="minorEastAsia"/>
          <w:sz w:val="21"/>
          <w:szCs w:val="21"/>
        </w:rPr>
        <w:t xml:space="preserve">评标方法与评标标准</w:t>
      </w:r>
      <w:bookmarkEnd w:id="30"/>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Cs w:val="21"/>
        </w:rPr>
        <w:t xml:space="preserve">采用综合评分法的，评标结果按评审后得分由高到低顺序排列。得分相同的，按投标报价由低到高顺序排列。得分且投标报价相同的并列。投标文件满足招标文件全部实质性要求，</w:t>
      </w:r>
      <w:r>
        <w:rPr>
          <w:rFonts w:cs="宋体" w:asciiTheme="minorEastAsia" w:hAnsiTheme="minorEastAsia" w:eastAsiaTheme="minorEastAsia"/>
          <w:szCs w:val="21"/>
        </w:rPr>
        <w:t xml:space="preserve">且按照</w:t>
      </w:r>
      <w:r>
        <w:rPr>
          <w:rFonts w:cs="宋体" w:asciiTheme="minorEastAsia" w:hAnsiTheme="minorEastAsia" w:eastAsiaTheme="minorEastAsia"/>
          <w:szCs w:val="21"/>
        </w:rPr>
        <w:t xml:space="preserve">评审因素的量化指标评审得分最高的投标人为中标候选人。</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Cs w:val="21"/>
        </w:rPr>
        <w:t xml:space="preserve">本项目采用综合评分法确定中标候选人。评标委员会将按下列评分办法和标准进行评分，总分值为100分。</w:t>
      </w:r>
      <w:r/>
    </w:p>
    <w:p>
      <w:pPr>
        <w:jc w:val="left"/>
        <w:widowControl/>
        <w:rPr>
          <w:rFonts w:hint="eastAsia" w:cs="宋体" w:asciiTheme="minorEastAsia" w:hAnsiTheme="minorEastAsia" w:eastAsiaTheme="minorEastAsia"/>
          <w:b/>
          <w:color w:val="000000"/>
          <w:szCs w:val="21"/>
        </w:rPr>
      </w:pPr>
      <w:r>
        <w:rPr>
          <w:rFonts w:cs="宋体" w:asciiTheme="minorEastAsia" w:hAnsiTheme="minorEastAsia" w:eastAsiaTheme="minorEastAsia"/>
          <w:b/>
          <w:color w:val="000000"/>
          <w:szCs w:val="21"/>
        </w:rPr>
        <w:t xml:space="preserve">评标标准：</w:t>
      </w:r>
      <w:r/>
    </w:p>
    <w:p>
      <w:r/>
      <w:r/>
    </w:p>
    <w:tbl>
      <w:tblPr>
        <w:tblW w:w="5093" w:type="pct"/>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9"/>
        <w:gridCol w:w="6800"/>
        <w:gridCol w:w="687"/>
      </w:tblGrid>
      <w:tr>
        <w:trPr>
          <w:trHeight w:val="652"/>
        </w:trPr>
        <w:tc>
          <w:tcPr>
            <w:tcW w:w="573" w:type="pct"/>
            <w:vAlign w:val="center"/>
            <w:textDirection w:val="lrTb"/>
            <w:noWrap w:val="false"/>
          </w:tcPr>
          <w:p>
            <w:pPr>
              <w:jc w:val="center"/>
              <w:rPr>
                <w:rFonts w:hint="eastAsia" w:ascii="宋体" w:hAnsi="宋体"/>
                <w:b/>
                <w:bCs/>
                <w:color w:val="000000"/>
                <w:szCs w:val="21"/>
              </w:rPr>
            </w:pPr>
            <w:r>
              <w:rPr>
                <w:rFonts w:ascii="宋体" w:hAnsi="宋体"/>
                <w:b/>
                <w:bCs/>
                <w:color w:val="000000"/>
                <w:szCs w:val="21"/>
              </w:rPr>
              <w:t xml:space="preserve">评分点</w:t>
            </w:r>
            <w:r/>
          </w:p>
        </w:tc>
        <w:tc>
          <w:tcPr>
            <w:tcW w:w="4019" w:type="pct"/>
            <w:vAlign w:val="center"/>
            <w:textDirection w:val="lrTb"/>
            <w:noWrap w:val="false"/>
          </w:tcPr>
          <w:p>
            <w:pPr>
              <w:jc w:val="center"/>
              <w:rPr>
                <w:rFonts w:hint="eastAsia" w:ascii="宋体" w:hAnsi="宋体"/>
                <w:b/>
                <w:bCs/>
                <w:color w:val="000000"/>
                <w:szCs w:val="21"/>
              </w:rPr>
            </w:pPr>
            <w:r>
              <w:rPr>
                <w:rFonts w:ascii="宋体" w:hAnsi="宋体"/>
                <w:b/>
                <w:bCs/>
                <w:color w:val="000000"/>
                <w:szCs w:val="21"/>
              </w:rPr>
              <w:t xml:space="preserve">评审标准</w:t>
            </w:r>
            <w:r/>
          </w:p>
        </w:tc>
        <w:tc>
          <w:tcPr>
            <w:tcW w:w="406" w:type="pct"/>
            <w:vAlign w:val="center"/>
            <w:textDirection w:val="lrTb"/>
            <w:noWrap w:val="false"/>
          </w:tcPr>
          <w:p>
            <w:pPr>
              <w:jc w:val="center"/>
              <w:rPr>
                <w:rFonts w:hint="eastAsia" w:ascii="宋体" w:hAnsi="宋体"/>
                <w:b/>
                <w:bCs/>
                <w:color w:val="000000"/>
                <w:szCs w:val="21"/>
              </w:rPr>
            </w:pPr>
            <w:r>
              <w:rPr>
                <w:rFonts w:ascii="宋体" w:hAnsi="宋体"/>
                <w:b/>
                <w:bCs/>
                <w:color w:val="000000"/>
                <w:szCs w:val="21"/>
              </w:rPr>
              <w:t xml:space="preserve">分值</w:t>
            </w:r>
            <w:r/>
          </w:p>
        </w:tc>
      </w:tr>
      <w:tr>
        <w:trPr/>
        <w:tc>
          <w:tcPr>
            <w:tcW w:w="573" w:type="pct"/>
            <w:vAlign w:val="center"/>
            <w:textDirection w:val="lrTb"/>
            <w:noWrap w:val="false"/>
          </w:tcPr>
          <w:p>
            <w:pPr>
              <w:jc w:val="center"/>
              <w:rPr>
                <w:rFonts w:hint="eastAsia" w:ascii="宋体" w:hAnsi="宋体"/>
                <w:color w:val="000000"/>
                <w:szCs w:val="21"/>
              </w:rPr>
            </w:pPr>
            <w:r>
              <w:rPr>
                <w:rFonts w:ascii="宋体" w:hAnsi="宋体"/>
                <w:b/>
                <w:bCs/>
                <w:szCs w:val="21"/>
              </w:rPr>
              <w:t xml:space="preserve">价格分</w:t>
            </w:r>
            <w:r/>
          </w:p>
        </w:tc>
        <w:tc>
          <w:tcPr>
            <w:tcW w:w="4019" w:type="pct"/>
            <w:vAlign w:val="center"/>
            <w:textDirection w:val="lrTb"/>
            <w:noWrap w:val="false"/>
          </w:tcPr>
          <w:p>
            <w:pPr>
              <w:spacing w:line="276" w:lineRule="auto"/>
              <w:rPr>
                <w:rFonts w:hint="eastAsia" w:ascii="宋体" w:hAnsi="宋体"/>
                <w:szCs w:val="21"/>
              </w:rPr>
            </w:pPr>
            <w:r/>
            <w:bookmarkStart w:id="31" w:name="OLE_LINK25"/>
            <w:r>
              <w:rPr>
                <w:rFonts w:ascii="宋体" w:hAnsi="宋体"/>
                <w:szCs w:val="21"/>
              </w:rPr>
              <w:t xml:space="preserve">采用低价优先法计算，即满足采购文件要求且响应价格最低的响应报价为评审基准价，其价格分为满分。其他供应商的价格</w:t>
            </w:r>
            <w:r>
              <w:rPr>
                <w:rFonts w:ascii="宋体" w:hAnsi="宋体"/>
                <w:szCs w:val="21"/>
              </w:rPr>
              <w:t xml:space="preserve">分统一</w:t>
            </w:r>
            <w:r>
              <w:rPr>
                <w:rFonts w:ascii="宋体" w:hAnsi="宋体"/>
                <w:szCs w:val="21"/>
              </w:rPr>
              <w:t xml:space="preserve">按照下列公式计算：响应报价得分=(评审基准价／响应报价)×</w:t>
            </w:r>
            <w:r>
              <w:rPr>
                <w:rFonts w:ascii="宋体" w:hAnsi="宋体"/>
                <w:szCs w:val="21"/>
              </w:rPr>
              <w:t xml:space="preserve">价格权</w:t>
            </w:r>
            <w:r>
              <w:rPr>
                <w:rFonts w:ascii="宋体" w:hAnsi="宋体"/>
                <w:szCs w:val="21"/>
              </w:rPr>
              <w:t xml:space="preserve">值。计算结果四舍五入保留两位小数。</w:t>
            </w:r>
            <w:bookmarkEnd w:id="31"/>
            <w:r/>
            <w:r/>
          </w:p>
        </w:tc>
        <w:tc>
          <w:tcPr>
            <w:tcW w:w="4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30</w:t>
            </w:r>
            <w:r/>
          </w:p>
        </w:tc>
      </w:tr>
      <w:tr>
        <w:trPr>
          <w:trHeight w:val="567"/>
        </w:trPr>
        <w:tc>
          <w:tcPr>
            <w:tcW w:w="573" w:type="pct"/>
            <w:vAlign w:val="center"/>
            <w:textDirection w:val="lrTb"/>
            <w:noWrap w:val="false"/>
          </w:tcPr>
          <w:p>
            <w:pPr>
              <w:jc w:val="center"/>
              <w:rPr>
                <w:rFonts w:hint="eastAsia" w:ascii="宋体" w:hAnsi="宋体"/>
                <w:b/>
                <w:szCs w:val="21"/>
              </w:rPr>
            </w:pPr>
            <w:r/>
            <w:bookmarkStart w:id="32" w:name="OLE_LINK37"/>
            <w:r>
              <w:rPr>
                <w:rFonts w:ascii="宋体" w:hAnsi="宋体"/>
                <w:b/>
                <w:szCs w:val="21"/>
              </w:rPr>
              <w:t xml:space="preserve">企业</w:t>
            </w:r>
            <w:r/>
          </w:p>
          <w:p>
            <w:pPr>
              <w:jc w:val="center"/>
              <w:rPr>
                <w:rFonts w:hint="eastAsia" w:ascii="宋体" w:hAnsi="宋体"/>
                <w:b/>
                <w:szCs w:val="21"/>
              </w:rPr>
            </w:pPr>
            <w:r>
              <w:rPr>
                <w:rFonts w:ascii="宋体" w:hAnsi="宋体"/>
                <w:b/>
                <w:szCs w:val="21"/>
              </w:rPr>
              <w:t xml:space="preserve">综合</w:t>
            </w:r>
            <w:r/>
          </w:p>
          <w:p>
            <w:pPr>
              <w:jc w:val="center"/>
              <w:rPr>
                <w:rFonts w:hint="eastAsia" w:ascii="宋体" w:hAnsi="宋体"/>
                <w:szCs w:val="21"/>
              </w:rPr>
            </w:pPr>
            <w:r>
              <w:rPr>
                <w:rFonts w:ascii="宋体" w:hAnsi="宋体"/>
                <w:b/>
                <w:szCs w:val="21"/>
              </w:rPr>
              <w:t xml:space="preserve">实力</w:t>
            </w:r>
            <w:bookmarkEnd w:id="32"/>
            <w:r/>
            <w:r/>
          </w:p>
        </w:tc>
        <w:tc>
          <w:tcPr>
            <w:tcW w:w="4019" w:type="pct"/>
            <w:vAlign w:val="center"/>
            <w:textDirection w:val="lrTb"/>
            <w:noWrap w:val="false"/>
          </w:tcPr>
          <w:p>
            <w:pPr>
              <w:spacing w:line="276" w:lineRule="auto"/>
              <w:rPr>
                <w:rFonts w:hint="eastAsia" w:ascii="宋体" w:hAnsi="宋体"/>
                <w:szCs w:val="21"/>
              </w:rPr>
            </w:pPr>
            <w:r/>
            <w:bookmarkStart w:id="33" w:name="OLE_LINK38"/>
            <w:r>
              <w:rPr>
                <w:rFonts w:ascii="宋体" w:hAnsi="宋体"/>
                <w:szCs w:val="21"/>
              </w:rPr>
              <w:t xml:space="preserve">1.投标人通过ISO9001质量管理、ISO45001职业健康安全管理体系认证证书，每有1个得</w:t>
            </w:r>
            <w:r>
              <w:rPr>
                <w:rFonts w:hint="eastAsia" w:ascii="宋体" w:hAnsi="宋体"/>
                <w:szCs w:val="21"/>
              </w:rPr>
              <w:t xml:space="preserve">2</w:t>
            </w:r>
            <w:r>
              <w:rPr>
                <w:rFonts w:ascii="宋体" w:hAnsi="宋体"/>
                <w:szCs w:val="21"/>
              </w:rPr>
              <w:t xml:space="preserve">分，本项最高得</w:t>
            </w:r>
            <w:r>
              <w:rPr>
                <w:rFonts w:hint="eastAsia" w:ascii="宋体" w:hAnsi="宋体"/>
                <w:szCs w:val="21"/>
              </w:rPr>
              <w:t xml:space="preserve">4</w:t>
            </w:r>
            <w:r>
              <w:rPr>
                <w:rFonts w:ascii="宋体" w:hAnsi="宋体"/>
                <w:szCs w:val="21"/>
              </w:rPr>
              <w:t xml:space="preserve">分。</w:t>
            </w:r>
            <w:r/>
          </w:p>
          <w:p>
            <w:pPr>
              <w:spacing w:line="276" w:lineRule="auto"/>
              <w:rPr>
                <w:rFonts w:hint="eastAsia" w:ascii="宋体" w:hAnsi="宋体"/>
                <w:szCs w:val="21"/>
              </w:rPr>
            </w:pPr>
            <w:r>
              <w:rPr>
                <w:rFonts w:ascii="宋体" w:hAnsi="宋体"/>
                <w:szCs w:val="21"/>
              </w:rPr>
              <w:t xml:space="preserve">注：需提供相关证书（有效期内）复印件加盖投标人公章，认证证书须在“全国认证认可信息公共服务平台”网站（http://cx.cnca.cn）可查询，提供查询截图，未提供的不得分。</w:t>
            </w:r>
            <w:r/>
          </w:p>
          <w:p>
            <w:pPr>
              <w:spacing w:line="276" w:lineRule="auto"/>
              <w:rPr>
                <w:rFonts w:hint="eastAsia" w:ascii="宋体" w:hAnsi="宋体"/>
                <w:szCs w:val="21"/>
              </w:rPr>
            </w:pPr>
            <w:r>
              <w:rPr>
                <w:rFonts w:ascii="宋体" w:hAnsi="宋体"/>
                <w:szCs w:val="21"/>
              </w:rPr>
              <w:t xml:space="preserve">2.投标人2023年1月1日至今（以获得荣誉或表彰的颁发日期为准）获得过地市级及以上行政主管部门</w:t>
            </w:r>
            <w:r>
              <w:rPr>
                <w:rFonts w:hint="eastAsia" w:ascii="宋体" w:hAnsi="宋体"/>
                <w:szCs w:val="21"/>
              </w:rPr>
              <w:t xml:space="preserve">颁发的安保服务类专项表彰的</w:t>
            </w:r>
            <w:r>
              <w:rPr>
                <w:rFonts w:ascii="宋体" w:hAnsi="宋体"/>
                <w:szCs w:val="21"/>
              </w:rPr>
              <w:t xml:space="preserve">，每</w:t>
            </w:r>
            <w:r>
              <w:rPr>
                <w:rFonts w:hint="eastAsia" w:ascii="宋体" w:hAnsi="宋体"/>
                <w:szCs w:val="21"/>
              </w:rPr>
              <w:t xml:space="preserve">提供</w:t>
            </w:r>
            <w:r>
              <w:rPr>
                <w:rFonts w:ascii="宋体" w:hAnsi="宋体"/>
                <w:szCs w:val="21"/>
              </w:rPr>
              <w:t xml:space="preserve">1个得</w:t>
            </w:r>
            <w:r>
              <w:rPr>
                <w:rFonts w:hint="eastAsia" w:ascii="宋体" w:hAnsi="宋体"/>
                <w:szCs w:val="21"/>
              </w:rPr>
              <w:t xml:space="preserve">3</w:t>
            </w:r>
            <w:r>
              <w:rPr>
                <w:rFonts w:ascii="宋体" w:hAnsi="宋体"/>
                <w:szCs w:val="21"/>
              </w:rPr>
              <w:t xml:space="preserve">分，本项最高得</w:t>
            </w:r>
            <w:r>
              <w:rPr>
                <w:rFonts w:hint="eastAsia" w:ascii="宋体" w:hAnsi="宋体"/>
                <w:szCs w:val="21"/>
              </w:rPr>
              <w:t xml:space="preserve">6</w:t>
            </w:r>
            <w:r>
              <w:rPr>
                <w:rFonts w:ascii="宋体" w:hAnsi="宋体"/>
                <w:szCs w:val="21"/>
              </w:rPr>
              <w:t xml:space="preserve">分。</w:t>
            </w:r>
            <w:r/>
          </w:p>
          <w:p>
            <w:pPr>
              <w:spacing w:line="276" w:lineRule="auto"/>
              <w:rPr>
                <w:rFonts w:hint="eastAsia" w:ascii="宋体" w:hAnsi="宋体"/>
                <w:szCs w:val="21"/>
              </w:rPr>
            </w:pPr>
            <w:r>
              <w:rPr>
                <w:rFonts w:ascii="宋体" w:hAnsi="宋体"/>
                <w:szCs w:val="21"/>
              </w:rPr>
              <w:t xml:space="preserve">注：提供相关荣誉或表彰证明资料，复印件加盖投标人公章，未提供的不得分。</w:t>
            </w:r>
            <w:bookmarkEnd w:id="33"/>
            <w:r/>
            <w:r/>
          </w:p>
        </w:tc>
        <w:tc>
          <w:tcPr>
            <w:tcW w:w="4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10</w:t>
            </w:r>
            <w:r/>
          </w:p>
        </w:tc>
      </w:tr>
      <w:tr>
        <w:trPr>
          <w:trHeight w:val="567"/>
        </w:trPr>
        <w:tc>
          <w:tcPr>
            <w:tcW w:w="573" w:type="pct"/>
            <w:vAlign w:val="center"/>
            <w:textDirection w:val="lrTb"/>
            <w:noWrap w:val="false"/>
          </w:tcPr>
          <w:p>
            <w:pPr>
              <w:jc w:val="center"/>
              <w:rPr>
                <w:rFonts w:hint="eastAsia" w:ascii="宋体" w:hAnsi="宋体"/>
                <w:b/>
                <w:szCs w:val="21"/>
              </w:rPr>
            </w:pPr>
            <w:r/>
            <w:bookmarkStart w:id="34" w:name="OLE_LINK39"/>
            <w:r>
              <w:rPr>
                <w:rFonts w:ascii="宋体" w:hAnsi="宋体"/>
                <w:b/>
                <w:szCs w:val="21"/>
              </w:rPr>
              <w:t xml:space="preserve">项目</w:t>
            </w:r>
            <w:r/>
          </w:p>
          <w:p>
            <w:pPr>
              <w:jc w:val="center"/>
              <w:rPr>
                <w:rFonts w:hint="eastAsia" w:ascii="宋体" w:hAnsi="宋体"/>
                <w:b/>
                <w:szCs w:val="21"/>
              </w:rPr>
            </w:pPr>
            <w:r>
              <w:rPr>
                <w:rFonts w:ascii="宋体" w:hAnsi="宋体"/>
                <w:b/>
                <w:szCs w:val="21"/>
              </w:rPr>
              <w:t xml:space="preserve">业绩</w:t>
            </w:r>
            <w:bookmarkEnd w:id="34"/>
            <w:r/>
            <w:r/>
          </w:p>
        </w:tc>
        <w:tc>
          <w:tcPr>
            <w:tcW w:w="4019" w:type="pct"/>
            <w:vAlign w:val="center"/>
            <w:textDirection w:val="lrTb"/>
            <w:noWrap w:val="false"/>
          </w:tcPr>
          <w:p>
            <w:pPr>
              <w:spacing w:line="276" w:lineRule="auto"/>
              <w:rPr>
                <w:rFonts w:hint="eastAsia" w:ascii="宋体" w:hAnsi="宋体"/>
                <w:color w:val="000000"/>
                <w:szCs w:val="21"/>
              </w:rPr>
            </w:pPr>
            <w:r/>
            <w:bookmarkStart w:id="35" w:name="OLE_LINK53"/>
            <w:r>
              <w:rPr>
                <w:rFonts w:ascii="宋体" w:hAnsi="宋体"/>
                <w:color w:val="000000"/>
                <w:szCs w:val="21"/>
              </w:rPr>
              <w:t xml:space="preserve">1、根据投标人提供的2023年1月1日以来</w:t>
            </w:r>
            <w:r>
              <w:rPr>
                <w:rFonts w:hint="eastAsia" w:ascii="宋体" w:hAnsi="宋体"/>
                <w:szCs w:val="21"/>
              </w:rPr>
              <w:t xml:space="preserve">学校</w:t>
            </w:r>
            <w:r>
              <w:rPr>
                <w:rFonts w:ascii="宋体" w:hAnsi="宋体"/>
                <w:szCs w:val="21"/>
              </w:rPr>
              <w:t xml:space="preserve">安保管</w:t>
            </w:r>
            <w:r>
              <w:rPr>
                <w:rFonts w:ascii="宋体" w:hAnsi="宋体"/>
                <w:szCs w:val="21"/>
              </w:rPr>
              <w:t xml:space="preserve">理服务</w:t>
            </w:r>
            <w:r>
              <w:rPr>
                <w:rFonts w:ascii="宋体" w:hAnsi="宋体"/>
                <w:szCs w:val="21"/>
              </w:rPr>
              <w:t xml:space="preserve">业绩</w:t>
            </w:r>
            <w:r>
              <w:rPr>
                <w:rFonts w:hint="eastAsia" w:ascii="宋体" w:hAnsi="宋体"/>
                <w:szCs w:val="21"/>
              </w:rPr>
              <w:t xml:space="preserve">（幼儿园除外）</w:t>
            </w:r>
            <w:r>
              <w:rPr>
                <w:rFonts w:ascii="宋体" w:hAnsi="宋体"/>
                <w:color w:val="000000"/>
                <w:szCs w:val="21"/>
              </w:rPr>
              <w:t xml:space="preserve">，每提供一份保安服务合同得2分，本项最高得</w:t>
            </w:r>
            <w:r>
              <w:rPr>
                <w:rFonts w:hint="eastAsia" w:ascii="宋体" w:hAnsi="宋体"/>
                <w:color w:val="000000"/>
                <w:szCs w:val="21"/>
              </w:rPr>
              <w:t xml:space="preserve">10</w:t>
            </w:r>
            <w:r>
              <w:rPr>
                <w:rFonts w:ascii="宋体" w:hAnsi="宋体"/>
                <w:color w:val="000000"/>
                <w:szCs w:val="21"/>
              </w:rPr>
              <w:t xml:space="preserve">分。</w:t>
            </w:r>
            <w:r/>
          </w:p>
          <w:p>
            <w:pPr>
              <w:spacing w:line="276" w:lineRule="auto"/>
              <w:rPr>
                <w:rFonts w:hint="eastAsia" w:ascii="宋体" w:hAnsi="宋体"/>
                <w:b/>
                <w:bCs/>
                <w:szCs w:val="21"/>
              </w:rPr>
            </w:pPr>
            <w:r>
              <w:rPr>
                <w:rFonts w:ascii="宋体" w:hAnsi="宋体"/>
                <w:bCs/>
                <w:color w:val="000000"/>
                <w:szCs w:val="21"/>
              </w:rPr>
              <w:t xml:space="preserve">注：</w:t>
            </w:r>
            <w:r>
              <w:rPr>
                <w:rFonts w:hint="eastAsia" w:ascii="宋体" w:hAnsi="宋体" w:cs="Cambria Math"/>
                <w:bCs/>
                <w:color w:val="000000"/>
                <w:szCs w:val="21"/>
              </w:rPr>
              <w:t xml:space="preserve">投标人必须提供完整合同复印件、合同服务期间的任意一次结算发票复印件。同一用户的业绩不重复计分。</w:t>
            </w:r>
            <w:bookmarkEnd w:id="35"/>
            <w:r/>
            <w:r/>
          </w:p>
        </w:tc>
        <w:tc>
          <w:tcPr>
            <w:tcW w:w="4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10</w:t>
            </w:r>
            <w:r/>
          </w:p>
        </w:tc>
      </w:tr>
      <w:tr>
        <w:trPr>
          <w:trHeight w:val="567"/>
        </w:trPr>
        <w:tc>
          <w:tcPr>
            <w:tcW w:w="573" w:type="pct"/>
            <w:vAlign w:val="center"/>
            <w:textDirection w:val="lrTb"/>
            <w:noWrap w:val="false"/>
          </w:tcPr>
          <w:p>
            <w:pPr>
              <w:jc w:val="center"/>
              <w:rPr>
                <w:rFonts w:hint="eastAsia" w:ascii="宋体" w:hAnsi="宋体"/>
                <w:b/>
                <w:szCs w:val="21"/>
              </w:rPr>
            </w:pPr>
            <w:r/>
            <w:bookmarkStart w:id="36" w:name="OLE_LINK40"/>
            <w:r>
              <w:rPr>
                <w:rFonts w:ascii="宋体" w:hAnsi="宋体"/>
                <w:b/>
                <w:szCs w:val="21"/>
              </w:rPr>
              <w:t xml:space="preserve">人员</w:t>
            </w:r>
            <w:r/>
          </w:p>
          <w:p>
            <w:pPr>
              <w:jc w:val="center"/>
              <w:rPr>
                <w:rFonts w:hint="eastAsia" w:ascii="宋体" w:hAnsi="宋体"/>
                <w:szCs w:val="21"/>
              </w:rPr>
            </w:pPr>
            <w:r>
              <w:rPr>
                <w:rFonts w:ascii="宋体" w:hAnsi="宋体"/>
                <w:b/>
                <w:szCs w:val="21"/>
              </w:rPr>
              <w:t xml:space="preserve">配备</w:t>
            </w:r>
            <w:bookmarkEnd w:id="36"/>
            <w:r/>
            <w:r/>
          </w:p>
        </w:tc>
        <w:tc>
          <w:tcPr>
            <w:tcW w:w="4019" w:type="pct"/>
            <w:vAlign w:val="center"/>
            <w:textDirection w:val="lrTb"/>
            <w:noWrap w:val="false"/>
          </w:tcPr>
          <w:p>
            <w:pPr>
              <w:spacing w:line="276" w:lineRule="auto"/>
              <w:rPr>
                <w:rFonts w:hint="eastAsia" w:ascii="宋体" w:hAnsi="宋体"/>
                <w:bCs/>
                <w:szCs w:val="21"/>
              </w:rPr>
            </w:pPr>
            <w:r/>
            <w:bookmarkStart w:id="37" w:name="OLE_LINK41"/>
            <w:r>
              <w:rPr>
                <w:rFonts w:ascii="宋体" w:hAnsi="宋体"/>
                <w:bCs/>
                <w:szCs w:val="21"/>
              </w:rPr>
              <w:t xml:space="preserve">1.项目负责人</w:t>
            </w:r>
            <w:r>
              <w:rPr>
                <w:rFonts w:hint="eastAsia" w:ascii="宋体" w:hAnsi="宋体"/>
                <w:bCs/>
                <w:szCs w:val="21"/>
              </w:rPr>
              <w:t xml:space="preserve">（10分）</w:t>
            </w:r>
            <w:r/>
          </w:p>
          <w:p>
            <w:pPr>
              <w:spacing w:line="276" w:lineRule="auto"/>
              <w:rPr>
                <w:rFonts w:hint="eastAsia" w:ascii="宋体" w:hAnsi="宋体"/>
                <w:bCs/>
                <w:szCs w:val="21"/>
              </w:rPr>
            </w:pPr>
            <w:r>
              <w:rPr>
                <w:rFonts w:hint="eastAsia" w:ascii="宋体" w:hAnsi="宋体"/>
                <w:bCs/>
                <w:color w:val="000000"/>
                <w:szCs w:val="21"/>
              </w:rPr>
              <w:t xml:space="preserve">（1）</w:t>
            </w:r>
            <w:r>
              <w:rPr>
                <w:rFonts w:hint="eastAsia" w:ascii="宋体" w:hAnsi="宋体"/>
                <w:b/>
                <w:color w:val="000000"/>
                <w:szCs w:val="21"/>
              </w:rPr>
              <w:t xml:space="preserve">拟派本项目负责人</w:t>
            </w:r>
            <w:r>
              <w:rPr>
                <w:rFonts w:ascii="宋体" w:hAnsi="宋体"/>
                <w:bCs/>
                <w:color w:val="000000"/>
                <w:szCs w:val="21"/>
              </w:rPr>
              <w:t xml:space="preserve">具有高级保安员（</w:t>
            </w:r>
            <w:r>
              <w:rPr>
                <w:rFonts w:ascii="宋体" w:hAnsi="宋体"/>
                <w:bCs/>
                <w:color w:val="000000"/>
                <w:szCs w:val="21"/>
              </w:rPr>
              <w:t xml:space="preserve">人社部门</w:t>
            </w:r>
            <w:r>
              <w:rPr>
                <w:rFonts w:ascii="宋体" w:hAnsi="宋体"/>
                <w:bCs/>
                <w:color w:val="000000"/>
                <w:szCs w:val="21"/>
              </w:rPr>
              <w:t xml:space="preserve">颁发国家职业资格三级）及以上证书得2分；具有保卫管理员证书（需提供技能人才评价工作网</w:t>
            </w:r>
            <w:bookmarkStart w:id="38" w:name="OLE_LINK1"/>
            <w:r>
              <w:rPr>
                <w:rFonts w:ascii="宋体" w:hAnsi="宋体"/>
                <w:bCs/>
                <w:color w:val="000000"/>
                <w:szCs w:val="21"/>
              </w:rPr>
              <w:t xml:space="preserve">http://jndj.osta.org.cn/</w:t>
            </w:r>
            <w:bookmarkEnd w:id="38"/>
            <w:r>
              <w:rPr>
                <w:rFonts w:ascii="宋体" w:hAnsi="宋体"/>
                <w:bCs/>
                <w:color w:val="000000"/>
                <w:szCs w:val="21"/>
              </w:rPr>
              <w:t xml:space="preserve">查</w:t>
            </w:r>
            <w:r>
              <w:rPr>
                <w:rFonts w:ascii="宋体" w:hAnsi="宋体"/>
                <w:bCs/>
                <w:color w:val="000000" w:themeColor="text1"/>
                <w:szCs w:val="21"/>
              </w:rPr>
              <w:t xml:space="preserve">询截图</w:t>
            </w:r>
            <w:r>
              <w:rPr>
                <w:rFonts w:ascii="宋体" w:hAnsi="宋体"/>
                <w:bCs/>
                <w:color w:val="000000" w:themeColor="text1"/>
                <w:szCs w:val="21"/>
              </w:rPr>
              <w:t xml:space="preserve">）</w:t>
            </w:r>
            <w:r>
              <w:rPr>
                <w:rFonts w:ascii="宋体" w:hAnsi="宋体"/>
                <w:bCs/>
                <w:color w:val="000000" w:themeColor="text1"/>
                <w:szCs w:val="21"/>
              </w:rPr>
              <w:t xml:space="preserve">得2分；</w:t>
            </w:r>
            <w:r>
              <w:rPr>
                <w:rFonts w:hint="eastAsia" w:ascii="宋体" w:hAnsi="宋体"/>
                <w:bCs/>
                <w:color w:val="000000" w:themeColor="text1"/>
                <w:szCs w:val="21"/>
              </w:rPr>
              <w:t xml:space="preserve">为</w:t>
            </w:r>
            <w:r>
              <w:rPr>
                <w:rFonts w:hint="eastAsia" w:ascii="宋体" w:hAnsi="宋体"/>
                <w:bCs/>
                <w:szCs w:val="21"/>
              </w:rPr>
              <w:t xml:space="preserve">军人或者武警退役的得2分；最高得6分。</w:t>
            </w:r>
            <w:r/>
          </w:p>
          <w:p>
            <w:pPr>
              <w:spacing w:line="276" w:lineRule="auto"/>
              <w:rPr>
                <w:rFonts w:hint="eastAsia" w:ascii="宋体" w:hAnsi="宋体"/>
                <w:bCs/>
                <w:szCs w:val="21"/>
              </w:rPr>
            </w:pPr>
            <w:r>
              <w:rPr>
                <w:rFonts w:hint="eastAsia" w:ascii="宋体" w:hAnsi="宋体"/>
                <w:bCs/>
                <w:szCs w:val="21"/>
              </w:rPr>
              <w:t xml:space="preserve">（2）具备3年及以上安保项目负责人经验，得4分；有1-3年管理经验的，得2分；管理经历不足1年，得1分，无管理经验的，得0分，最高得</w:t>
            </w:r>
            <w:r>
              <w:rPr>
                <w:rFonts w:ascii="宋体" w:hAnsi="宋体"/>
                <w:bCs/>
                <w:szCs w:val="21"/>
              </w:rPr>
              <w:t xml:space="preserve">4</w:t>
            </w:r>
            <w:r>
              <w:rPr>
                <w:rFonts w:hint="eastAsia" w:ascii="宋体" w:hAnsi="宋体"/>
                <w:bCs/>
                <w:szCs w:val="21"/>
              </w:rPr>
              <w:t xml:space="preserve">分。</w:t>
            </w:r>
            <w:r/>
          </w:p>
          <w:p>
            <w:pPr>
              <w:spacing w:line="276" w:lineRule="auto"/>
              <w:rPr>
                <w:rFonts w:hint="eastAsia" w:ascii="宋体" w:hAnsi="宋体"/>
                <w:bCs/>
                <w:szCs w:val="21"/>
              </w:rPr>
            </w:pPr>
            <w:r>
              <w:rPr>
                <w:rFonts w:ascii="宋体" w:hAnsi="宋体"/>
                <w:bCs/>
                <w:szCs w:val="21"/>
              </w:rPr>
              <w:t xml:space="preserve">2.其他安保人员</w:t>
            </w:r>
            <w:r>
              <w:rPr>
                <w:rFonts w:hint="eastAsia" w:ascii="宋体" w:hAnsi="宋体"/>
                <w:bCs/>
                <w:szCs w:val="21"/>
              </w:rPr>
              <w:t xml:space="preserve">（20分）</w:t>
            </w:r>
            <w:r/>
          </w:p>
          <w:p>
            <w:pPr>
              <w:spacing w:line="276" w:lineRule="auto"/>
              <w:rPr>
                <w:rFonts w:hint="eastAsia" w:ascii="宋体" w:hAnsi="宋体"/>
                <w:bCs/>
                <w:szCs w:val="21"/>
              </w:rPr>
            </w:pPr>
            <w:r>
              <w:rPr>
                <w:rFonts w:hint="eastAsia" w:ascii="宋体" w:hAnsi="宋体"/>
                <w:bCs/>
                <w:szCs w:val="21"/>
              </w:rPr>
              <w:t xml:space="preserve">（1）</w:t>
            </w:r>
            <w:r>
              <w:rPr>
                <w:rFonts w:hint="eastAsia" w:ascii="宋体" w:hAnsi="宋体"/>
                <w:b/>
                <w:szCs w:val="21"/>
              </w:rPr>
              <w:t xml:space="preserve">拟派本项目其他安保人员中</w:t>
            </w:r>
            <w:r>
              <w:rPr>
                <w:rFonts w:hint="eastAsia" w:ascii="宋体" w:hAnsi="宋体"/>
                <w:bCs/>
                <w:szCs w:val="21"/>
              </w:rPr>
              <w:t xml:space="preserve">，</w:t>
            </w:r>
            <w:r>
              <w:rPr>
                <w:rFonts w:hint="eastAsia" w:ascii="宋体" w:hAnsi="宋体"/>
                <w:bCs/>
                <w:szCs w:val="21"/>
              </w:rPr>
              <w:t xml:space="preserve">每具备</w:t>
            </w:r>
            <w:r>
              <w:rPr>
                <w:rFonts w:hint="eastAsia" w:ascii="宋体" w:hAnsi="宋体"/>
                <w:bCs/>
                <w:szCs w:val="21"/>
              </w:rPr>
              <w:t xml:space="preserve">1个中级保安员证书（国家职业资格四级）的得1分，</w:t>
            </w:r>
            <w:r>
              <w:rPr>
                <w:rFonts w:hint="eastAsia" w:ascii="宋体" w:hAnsi="宋体"/>
                <w:bCs/>
                <w:szCs w:val="21"/>
              </w:rPr>
              <w:t xml:space="preserve">每具备</w:t>
            </w:r>
            <w:r>
              <w:rPr>
                <w:rFonts w:hint="eastAsia" w:ascii="宋体" w:hAnsi="宋体"/>
                <w:bCs/>
                <w:szCs w:val="21"/>
              </w:rPr>
              <w:t xml:space="preserve">1个高级保安员证书（国家职业资格三级）及以上的得2分，同</w:t>
            </w:r>
            <w:r>
              <w:rPr>
                <w:rFonts w:hint="eastAsia" w:ascii="宋体" w:hAnsi="宋体"/>
                <w:bCs/>
                <w:szCs w:val="21"/>
              </w:rPr>
              <w:t xml:space="preserve">一人员</w:t>
            </w:r>
            <w:r>
              <w:rPr>
                <w:rFonts w:hint="eastAsia" w:ascii="宋体" w:hAnsi="宋体"/>
                <w:bCs/>
                <w:szCs w:val="21"/>
              </w:rPr>
              <w:t xml:space="preserve">的保安员证书只计一次分值，最高得10分；</w:t>
            </w:r>
            <w:r/>
          </w:p>
          <w:p>
            <w:pPr>
              <w:spacing w:line="276" w:lineRule="auto"/>
              <w:rPr>
                <w:rFonts w:hint="eastAsia" w:ascii="宋体" w:hAnsi="宋体"/>
                <w:bCs/>
                <w:szCs w:val="21"/>
              </w:rPr>
            </w:pPr>
            <w:r>
              <w:rPr>
                <w:rFonts w:hint="eastAsia" w:ascii="宋体" w:hAnsi="宋体"/>
                <w:bCs/>
                <w:szCs w:val="21"/>
              </w:rPr>
              <w:t xml:space="preserve">（2）</w:t>
            </w:r>
            <w:r>
              <w:rPr>
                <w:rFonts w:hint="eastAsia" w:ascii="宋体" w:hAnsi="宋体"/>
                <w:b/>
                <w:szCs w:val="21"/>
              </w:rPr>
              <w:t xml:space="preserve">拟派本项目其他安保人员中</w:t>
            </w:r>
            <w:r>
              <w:rPr>
                <w:rFonts w:hint="eastAsia" w:ascii="宋体" w:hAnsi="宋体"/>
                <w:bCs/>
                <w:szCs w:val="21"/>
              </w:rPr>
              <w:t xml:space="preserve">，</w:t>
            </w:r>
            <w:r>
              <w:rPr>
                <w:rFonts w:hint="eastAsia" w:ascii="宋体" w:hAnsi="宋体"/>
                <w:bCs/>
                <w:szCs w:val="21"/>
              </w:rPr>
              <w:t xml:space="preserve">每具备</w:t>
            </w:r>
            <w:r>
              <w:rPr>
                <w:rFonts w:hint="eastAsia" w:ascii="宋体" w:hAnsi="宋体"/>
                <w:bCs/>
                <w:szCs w:val="21"/>
              </w:rPr>
              <w:t xml:space="preserve">1个红十字会颁发的救护证书或应急管理部门颁发的初级急救员证书及以上的得2分，一人同时持有</w:t>
            </w:r>
            <w:r>
              <w:rPr>
                <w:rFonts w:hint="eastAsia" w:ascii="宋体" w:hAnsi="宋体"/>
                <w:bCs/>
                <w:szCs w:val="21"/>
              </w:rPr>
              <w:t xml:space="preserve">救护证</w:t>
            </w:r>
            <w:r>
              <w:rPr>
                <w:rFonts w:hint="eastAsia" w:ascii="宋体" w:hAnsi="宋体"/>
                <w:bCs/>
                <w:szCs w:val="21"/>
              </w:rPr>
              <w:t xml:space="preserve">和急救员证的只计一次分值，最高得4分；</w:t>
            </w:r>
            <w:r/>
          </w:p>
          <w:p>
            <w:pPr>
              <w:spacing w:line="276" w:lineRule="auto"/>
              <w:rPr>
                <w:rFonts w:hint="eastAsia" w:ascii="宋体" w:hAnsi="宋体"/>
                <w:bCs/>
                <w:szCs w:val="21"/>
              </w:rPr>
            </w:pPr>
            <w:r>
              <w:rPr>
                <w:rFonts w:hint="eastAsia" w:ascii="宋体" w:hAnsi="宋体"/>
                <w:bCs/>
                <w:szCs w:val="21"/>
              </w:rPr>
              <w:t xml:space="preserve">（3）</w:t>
            </w:r>
            <w:r>
              <w:rPr>
                <w:rFonts w:hint="eastAsia" w:ascii="宋体" w:hAnsi="宋体"/>
                <w:b/>
                <w:szCs w:val="21"/>
              </w:rPr>
              <w:t xml:space="preserve">拟派本项目其他安保人员中</w:t>
            </w:r>
            <w:r>
              <w:rPr>
                <w:rFonts w:hint="eastAsia" w:ascii="宋体" w:hAnsi="宋体"/>
                <w:bCs/>
                <w:szCs w:val="21"/>
              </w:rPr>
              <w:t xml:space="preserve">，每有一名军人或武警退役的得2分，最高得6分。本项最高得6分。</w:t>
            </w:r>
            <w:r/>
          </w:p>
          <w:p>
            <w:pPr>
              <w:jc w:val="left"/>
              <w:spacing w:line="276" w:lineRule="auto"/>
              <w:rPr>
                <w:rFonts w:hint="eastAsia" w:ascii="宋体" w:hAnsi="宋体"/>
                <w:color w:val="000000"/>
                <w:szCs w:val="21"/>
              </w:rPr>
            </w:pPr>
            <w:r>
              <w:rPr>
                <w:rFonts w:ascii="宋体" w:hAnsi="宋体"/>
                <w:bCs/>
                <w:color w:val="000000"/>
                <w:szCs w:val="21"/>
              </w:rPr>
              <w:t xml:space="preserve">注：以上均须提供相关证件或证明材料以及投标人为该持证员工缴纳近6个月内任意一个月</w:t>
            </w:r>
            <w:r>
              <w:rPr>
                <w:rFonts w:ascii="宋体" w:hAnsi="宋体"/>
                <w:bCs/>
                <w:color w:val="000000"/>
                <w:szCs w:val="21"/>
              </w:rPr>
              <w:t xml:space="preserve">社保证明</w:t>
            </w:r>
            <w:r>
              <w:rPr>
                <w:rFonts w:ascii="宋体" w:hAnsi="宋体"/>
                <w:bCs/>
                <w:color w:val="000000"/>
                <w:szCs w:val="21"/>
              </w:rPr>
              <w:t xml:space="preserve">材料，</w:t>
            </w:r>
            <w:r>
              <w:rPr>
                <w:rFonts w:ascii="宋体" w:hAnsi="宋体"/>
                <w:bCs/>
                <w:color w:val="000000"/>
                <w:szCs w:val="21"/>
              </w:rPr>
              <w:t xml:space="preserve">保安项目</w:t>
            </w:r>
            <w:r>
              <w:rPr>
                <w:rFonts w:ascii="宋体" w:hAnsi="宋体"/>
                <w:bCs/>
                <w:color w:val="000000"/>
                <w:szCs w:val="21"/>
              </w:rPr>
              <w:t xml:space="preserve">负责人经历需提供服务单位安保部门负责人签字盖章的证明材料，未提供证明材料的不得分。</w:t>
            </w:r>
            <w:bookmarkEnd w:id="37"/>
            <w:r/>
            <w:r/>
          </w:p>
        </w:tc>
        <w:tc>
          <w:tcPr>
            <w:tcW w:w="4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30</w:t>
            </w:r>
            <w:r/>
          </w:p>
        </w:tc>
      </w:tr>
      <w:tr>
        <w:trPr>
          <w:trHeight w:val="567"/>
        </w:trPr>
        <w:tc>
          <w:tcPr>
            <w:tcW w:w="573" w:type="pct"/>
            <w:vAlign w:val="center"/>
            <w:textDirection w:val="lrTb"/>
            <w:noWrap w:val="false"/>
          </w:tcPr>
          <w:p>
            <w:pPr>
              <w:jc w:val="center"/>
              <w:rPr>
                <w:rFonts w:hint="eastAsia" w:ascii="宋体" w:hAnsi="宋体"/>
                <w:b/>
                <w:szCs w:val="21"/>
              </w:rPr>
            </w:pPr>
            <w:r/>
            <w:bookmarkStart w:id="39" w:name="OLE_LINK26"/>
            <w:r>
              <w:rPr>
                <w:rFonts w:ascii="宋体" w:hAnsi="宋体"/>
                <w:b/>
                <w:szCs w:val="21"/>
              </w:rPr>
              <w:t xml:space="preserve">服务</w:t>
            </w:r>
            <w:r/>
          </w:p>
          <w:p>
            <w:pPr>
              <w:jc w:val="center"/>
              <w:rPr>
                <w:rFonts w:hint="eastAsia" w:ascii="宋体" w:hAnsi="宋体"/>
                <w:szCs w:val="21"/>
              </w:rPr>
            </w:pPr>
            <w:r>
              <w:rPr>
                <w:rFonts w:ascii="宋体" w:hAnsi="宋体"/>
                <w:b/>
                <w:szCs w:val="21"/>
              </w:rPr>
              <w:t xml:space="preserve">方案</w:t>
            </w:r>
            <w:bookmarkEnd w:id="39"/>
            <w:r/>
            <w:r/>
          </w:p>
        </w:tc>
        <w:tc>
          <w:tcPr>
            <w:tcW w:w="4019" w:type="pct"/>
            <w:vAlign w:val="center"/>
            <w:textDirection w:val="lrTb"/>
            <w:noWrap w:val="false"/>
          </w:tcPr>
          <w:p>
            <w:pPr>
              <w:spacing w:line="276" w:lineRule="auto"/>
              <w:rPr>
                <w:rFonts w:hint="eastAsia" w:ascii="宋体" w:hAnsi="宋体"/>
                <w:bCs/>
                <w:szCs w:val="21"/>
              </w:rPr>
            </w:pPr>
            <w:r>
              <w:rPr>
                <w:rFonts w:ascii="宋体" w:hAnsi="宋体"/>
                <w:bCs/>
                <w:szCs w:val="21"/>
              </w:rPr>
              <w:t xml:space="preserve">根据投标人提供的针对本项目的</w:t>
            </w:r>
            <w:r>
              <w:rPr>
                <w:rFonts w:hint="eastAsia" w:ascii="宋体" w:hAnsi="宋体"/>
                <w:bCs/>
                <w:szCs w:val="21"/>
              </w:rPr>
              <w:t xml:space="preserve">服务</w:t>
            </w:r>
            <w:r>
              <w:rPr>
                <w:rFonts w:ascii="宋体" w:hAnsi="宋体"/>
                <w:bCs/>
                <w:szCs w:val="21"/>
              </w:rPr>
              <w:t xml:space="preserve">保障方案进行综合评分。方案</w:t>
            </w:r>
            <w:r>
              <w:rPr>
                <w:rFonts w:hint="eastAsia" w:ascii="宋体" w:hAnsi="宋体"/>
                <w:bCs/>
                <w:szCs w:val="21"/>
              </w:rPr>
              <w:t xml:space="preserve">需包含整体方案和策划思路、内部各项管理制度、安保措施（服务标准）、人员培训方案、进退场交接配合方案五项内容，每项最高3分。具体评分标准如下：</w:t>
            </w:r>
            <w:r/>
          </w:p>
          <w:p>
            <w:pPr>
              <w:spacing w:line="276" w:lineRule="auto"/>
              <w:rPr>
                <w:rFonts w:hint="eastAsia" w:ascii="宋体" w:hAnsi="宋体"/>
                <w:bCs/>
                <w:szCs w:val="21"/>
              </w:rPr>
            </w:pPr>
            <w:r>
              <w:rPr>
                <w:rFonts w:ascii="宋体" w:hAnsi="宋体"/>
                <w:bCs/>
                <w:szCs w:val="21"/>
              </w:rPr>
              <w:t xml:space="preserve">1.保安服务的整体方案和策划思路</w:t>
            </w:r>
            <w:r/>
          </w:p>
          <w:p>
            <w:pPr>
              <w:spacing w:line="276" w:lineRule="auto"/>
              <w:rPr>
                <w:rFonts w:hint="eastAsia" w:ascii="宋体" w:hAnsi="宋体"/>
                <w:bCs/>
                <w:szCs w:val="21"/>
              </w:rPr>
            </w:pPr>
            <w:r/>
            <w:bookmarkStart w:id="40" w:name="OLE_LINK27"/>
            <w:r>
              <w:rPr>
                <w:rFonts w:ascii="宋体" w:hAnsi="宋体"/>
                <w:bCs/>
                <w:szCs w:val="21"/>
              </w:rPr>
              <w:t xml:space="preserve">整体方案和策划思路合理、清晰，针对性强的得</w:t>
            </w:r>
            <w:r>
              <w:rPr>
                <w:rFonts w:hint="eastAsia" w:ascii="宋体" w:hAnsi="宋体"/>
                <w:bCs/>
                <w:szCs w:val="21"/>
              </w:rPr>
              <w:t xml:space="preserve">3</w:t>
            </w:r>
            <w:r>
              <w:rPr>
                <w:rFonts w:ascii="宋体" w:hAnsi="宋体"/>
                <w:bCs/>
                <w:szCs w:val="21"/>
              </w:rPr>
              <w:t xml:space="preserve">分；整体方案和策划思路较合理、清晰，具有一定针对性的得</w:t>
            </w:r>
            <w:r>
              <w:rPr>
                <w:rFonts w:hint="eastAsia" w:ascii="宋体" w:hAnsi="宋体"/>
                <w:bCs/>
                <w:szCs w:val="21"/>
              </w:rPr>
              <w:t xml:space="preserve">1</w:t>
            </w:r>
            <w:r>
              <w:rPr>
                <w:rFonts w:ascii="宋体" w:hAnsi="宋体"/>
                <w:bCs/>
                <w:szCs w:val="21"/>
              </w:rPr>
              <w:t xml:space="preserve">分；整体方案</w:t>
            </w:r>
            <w:r>
              <w:rPr>
                <w:rFonts w:hint="eastAsia" w:ascii="宋体" w:hAnsi="宋体"/>
                <w:bCs/>
                <w:szCs w:val="21"/>
              </w:rPr>
              <w:t xml:space="preserve">不合理或者</w:t>
            </w:r>
            <w:r>
              <w:rPr>
                <w:rFonts w:ascii="宋体" w:hAnsi="宋体"/>
                <w:bCs/>
                <w:szCs w:val="21"/>
              </w:rPr>
              <w:t xml:space="preserve">未提供的不得分。</w:t>
            </w:r>
            <w:bookmarkEnd w:id="40"/>
            <w:r/>
            <w:r/>
          </w:p>
          <w:p>
            <w:pPr>
              <w:spacing w:line="276" w:lineRule="auto"/>
              <w:rPr>
                <w:rFonts w:hint="eastAsia" w:ascii="宋体" w:hAnsi="宋体"/>
                <w:bCs/>
                <w:szCs w:val="21"/>
              </w:rPr>
            </w:pPr>
            <w:r>
              <w:rPr>
                <w:rFonts w:ascii="宋体" w:hAnsi="宋体"/>
                <w:bCs/>
                <w:szCs w:val="21"/>
              </w:rPr>
              <w:t xml:space="preserve">2.</w:t>
            </w:r>
            <w:bookmarkStart w:id="41" w:name="OLE_LINK28"/>
            <w:r>
              <w:rPr>
                <w:rFonts w:ascii="宋体" w:hAnsi="宋体"/>
                <w:bCs/>
                <w:szCs w:val="21"/>
              </w:rPr>
              <w:t xml:space="preserve">内部各项管理制度</w:t>
            </w:r>
            <w:bookmarkEnd w:id="41"/>
            <w:r/>
            <w:r/>
          </w:p>
          <w:p>
            <w:pPr>
              <w:spacing w:line="276" w:lineRule="auto"/>
              <w:rPr>
                <w:rFonts w:hint="eastAsia" w:ascii="宋体" w:hAnsi="宋体"/>
                <w:bCs/>
                <w:szCs w:val="21"/>
              </w:rPr>
            </w:pPr>
            <w:r/>
            <w:bookmarkStart w:id="42" w:name="OLE_LINK29"/>
            <w:r>
              <w:rPr>
                <w:rFonts w:ascii="宋体" w:hAnsi="宋体"/>
                <w:bCs/>
                <w:szCs w:val="21"/>
              </w:rPr>
              <w:t xml:space="preserve">内部管理各项制度健全、合理的得</w:t>
            </w:r>
            <w:r>
              <w:rPr>
                <w:rFonts w:hint="eastAsia" w:ascii="宋体" w:hAnsi="宋体"/>
                <w:bCs/>
                <w:szCs w:val="21"/>
              </w:rPr>
              <w:t xml:space="preserve">3</w:t>
            </w:r>
            <w:r>
              <w:rPr>
                <w:rFonts w:ascii="宋体" w:hAnsi="宋体"/>
                <w:bCs/>
                <w:szCs w:val="21"/>
              </w:rPr>
              <w:t xml:space="preserve">分；有较为健全的内部管理制度，但部分制度不够合理的得</w:t>
            </w:r>
            <w:r>
              <w:rPr>
                <w:rFonts w:hint="eastAsia" w:ascii="宋体" w:hAnsi="宋体"/>
                <w:bCs/>
                <w:szCs w:val="21"/>
              </w:rPr>
              <w:t xml:space="preserve">1</w:t>
            </w:r>
            <w:r>
              <w:rPr>
                <w:rFonts w:ascii="宋体" w:hAnsi="宋体"/>
                <w:bCs/>
                <w:szCs w:val="21"/>
              </w:rPr>
              <w:t xml:space="preserve">分；制度不健全</w:t>
            </w:r>
            <w:r>
              <w:rPr>
                <w:rFonts w:hint="eastAsia" w:ascii="宋体" w:hAnsi="宋体"/>
                <w:bCs/>
                <w:szCs w:val="21"/>
              </w:rPr>
              <w:t xml:space="preserve">或者</w:t>
            </w:r>
            <w:r>
              <w:rPr>
                <w:rFonts w:ascii="宋体" w:hAnsi="宋体"/>
                <w:bCs/>
                <w:szCs w:val="21"/>
              </w:rPr>
              <w:t xml:space="preserve">未提供的不得分。</w:t>
            </w:r>
            <w:bookmarkEnd w:id="42"/>
            <w:r/>
            <w:r/>
          </w:p>
          <w:p>
            <w:pPr>
              <w:spacing w:line="276" w:lineRule="auto"/>
              <w:rPr>
                <w:rFonts w:hint="eastAsia" w:ascii="宋体" w:hAnsi="宋体"/>
                <w:bCs/>
                <w:szCs w:val="21"/>
              </w:rPr>
            </w:pPr>
            <w:r>
              <w:rPr>
                <w:rFonts w:ascii="宋体" w:hAnsi="宋体"/>
                <w:bCs/>
                <w:szCs w:val="21"/>
              </w:rPr>
              <w:t xml:space="preserve">3.</w:t>
            </w:r>
            <w:bookmarkStart w:id="43" w:name="OLE_LINK52"/>
            <w:r>
              <w:rPr>
                <w:rFonts w:ascii="宋体" w:hAnsi="宋体"/>
                <w:bCs/>
                <w:szCs w:val="21"/>
              </w:rPr>
              <w:t xml:space="preserve">安保措施、服务标准</w:t>
            </w:r>
            <w:bookmarkEnd w:id="43"/>
            <w:r/>
            <w:r/>
          </w:p>
          <w:p>
            <w:pPr>
              <w:spacing w:line="276" w:lineRule="auto"/>
              <w:rPr>
                <w:rFonts w:hint="eastAsia" w:ascii="宋体" w:hAnsi="宋体"/>
                <w:bCs/>
                <w:szCs w:val="21"/>
              </w:rPr>
            </w:pPr>
            <w:r/>
            <w:bookmarkStart w:id="44" w:name="OLE_LINK30"/>
            <w:r>
              <w:rPr>
                <w:rFonts w:ascii="宋体" w:hAnsi="宋体"/>
                <w:bCs/>
                <w:szCs w:val="21"/>
              </w:rPr>
              <w:t xml:space="preserve">各类安保措施、服务标准完善、合理的得</w:t>
            </w:r>
            <w:r>
              <w:rPr>
                <w:rFonts w:hint="eastAsia" w:ascii="宋体" w:hAnsi="宋体"/>
                <w:bCs/>
                <w:szCs w:val="21"/>
              </w:rPr>
              <w:t xml:space="preserve">3</w:t>
            </w:r>
            <w:r>
              <w:rPr>
                <w:rFonts w:ascii="宋体" w:hAnsi="宋体"/>
                <w:bCs/>
                <w:szCs w:val="21"/>
              </w:rPr>
              <w:t xml:space="preserve">分；各类安保措施、服务标准较为完善、合理的得</w:t>
            </w:r>
            <w:r>
              <w:rPr>
                <w:rFonts w:hint="eastAsia" w:ascii="宋体" w:hAnsi="宋体"/>
                <w:bCs/>
                <w:szCs w:val="21"/>
              </w:rPr>
              <w:t xml:space="preserve">1</w:t>
            </w:r>
            <w:r>
              <w:rPr>
                <w:rFonts w:ascii="宋体" w:hAnsi="宋体"/>
                <w:bCs/>
                <w:szCs w:val="21"/>
              </w:rPr>
              <w:t xml:space="preserve">分；各类安保</w:t>
            </w:r>
            <w:r>
              <w:rPr>
                <w:rFonts w:hint="eastAsia" w:ascii="宋体" w:hAnsi="宋体"/>
                <w:bCs/>
                <w:szCs w:val="21"/>
              </w:rPr>
              <w:t xml:space="preserve">不完善或者</w:t>
            </w:r>
            <w:r>
              <w:rPr>
                <w:rFonts w:ascii="宋体" w:hAnsi="宋体"/>
                <w:bCs/>
                <w:szCs w:val="21"/>
              </w:rPr>
              <w:t xml:space="preserve">未提供的不得分。</w:t>
            </w:r>
            <w:bookmarkEnd w:id="44"/>
            <w:r/>
            <w:r/>
          </w:p>
          <w:p>
            <w:pPr>
              <w:spacing w:line="276" w:lineRule="auto"/>
              <w:rPr>
                <w:rFonts w:hint="eastAsia" w:ascii="宋体" w:hAnsi="宋体"/>
                <w:bCs/>
                <w:szCs w:val="21"/>
              </w:rPr>
            </w:pPr>
            <w:r>
              <w:rPr>
                <w:rFonts w:ascii="宋体" w:hAnsi="宋体"/>
                <w:bCs/>
                <w:szCs w:val="21"/>
              </w:rPr>
              <w:t xml:space="preserve">4.</w:t>
            </w:r>
            <w:bookmarkStart w:id="45" w:name="OLE_LINK31"/>
            <w:r>
              <w:rPr>
                <w:rFonts w:ascii="宋体" w:hAnsi="宋体"/>
                <w:bCs/>
                <w:szCs w:val="21"/>
              </w:rPr>
              <w:t xml:space="preserve">人员培训方案</w:t>
            </w:r>
            <w:bookmarkEnd w:id="45"/>
            <w:r/>
            <w:r/>
          </w:p>
          <w:p>
            <w:pPr>
              <w:spacing w:line="276" w:lineRule="auto"/>
              <w:rPr>
                <w:rFonts w:hint="eastAsia" w:ascii="宋体" w:hAnsi="宋体"/>
                <w:bCs/>
                <w:szCs w:val="21"/>
              </w:rPr>
            </w:pPr>
            <w:r/>
            <w:bookmarkStart w:id="46" w:name="OLE_LINK32"/>
            <w:r>
              <w:rPr>
                <w:rFonts w:ascii="宋体" w:hAnsi="宋体"/>
                <w:bCs/>
                <w:szCs w:val="21"/>
              </w:rPr>
              <w:t xml:space="preserve">方案科学、合理，描述详细，可操作性强的得</w:t>
            </w:r>
            <w:r>
              <w:rPr>
                <w:rFonts w:hint="eastAsia" w:ascii="宋体" w:hAnsi="宋体"/>
                <w:bCs/>
                <w:szCs w:val="21"/>
              </w:rPr>
              <w:t xml:space="preserve">3</w:t>
            </w:r>
            <w:r>
              <w:rPr>
                <w:rFonts w:ascii="宋体" w:hAnsi="宋体"/>
                <w:bCs/>
                <w:szCs w:val="21"/>
              </w:rPr>
              <w:t xml:space="preserve">分；方案较科学、合理，</w:t>
            </w:r>
            <w:r>
              <w:rPr>
                <w:rFonts w:ascii="宋体" w:hAnsi="宋体"/>
                <w:bCs/>
                <w:szCs w:val="21"/>
              </w:rPr>
              <w:t xml:space="preserve">描述较</w:t>
            </w:r>
            <w:r>
              <w:rPr>
                <w:rFonts w:ascii="宋体" w:hAnsi="宋体"/>
                <w:bCs/>
                <w:szCs w:val="21"/>
              </w:rPr>
              <w:t xml:space="preserve">详细，具有一定可操作性的得</w:t>
            </w:r>
            <w:r>
              <w:rPr>
                <w:rFonts w:hint="eastAsia" w:ascii="宋体" w:hAnsi="宋体"/>
                <w:bCs/>
                <w:szCs w:val="21"/>
              </w:rPr>
              <w:t xml:space="preserve">1</w:t>
            </w:r>
            <w:r>
              <w:rPr>
                <w:rFonts w:ascii="宋体" w:hAnsi="宋体"/>
                <w:bCs/>
                <w:szCs w:val="21"/>
              </w:rPr>
              <w:t xml:space="preserve">分；方案</w:t>
            </w:r>
            <w:r>
              <w:rPr>
                <w:rFonts w:hint="eastAsia" w:ascii="宋体" w:hAnsi="宋体"/>
                <w:bCs/>
                <w:szCs w:val="21"/>
              </w:rPr>
              <w:t xml:space="preserve">不科学或者</w:t>
            </w:r>
            <w:r>
              <w:rPr>
                <w:rFonts w:ascii="宋体" w:hAnsi="宋体"/>
                <w:bCs/>
                <w:szCs w:val="21"/>
              </w:rPr>
              <w:t xml:space="preserve">未提供的不得分。</w:t>
            </w:r>
            <w:bookmarkEnd w:id="46"/>
            <w:r/>
            <w:r/>
          </w:p>
          <w:p>
            <w:pPr>
              <w:spacing w:line="276" w:lineRule="auto"/>
              <w:rPr>
                <w:rFonts w:hint="eastAsia" w:ascii="宋体" w:hAnsi="宋体"/>
                <w:bCs/>
                <w:szCs w:val="21"/>
              </w:rPr>
            </w:pPr>
            <w:r>
              <w:rPr>
                <w:rFonts w:ascii="宋体" w:hAnsi="宋体"/>
                <w:bCs/>
                <w:szCs w:val="21"/>
              </w:rPr>
              <w:t xml:space="preserve">5.</w:t>
            </w:r>
            <w:bookmarkStart w:id="47" w:name="OLE_LINK33"/>
            <w:r>
              <w:rPr>
                <w:rFonts w:ascii="宋体" w:hAnsi="宋体"/>
                <w:bCs/>
                <w:szCs w:val="21"/>
              </w:rPr>
              <w:t xml:space="preserve">本项目的进场、退场交接配合方案</w:t>
            </w:r>
            <w:bookmarkEnd w:id="47"/>
            <w:r/>
            <w:r/>
          </w:p>
          <w:p>
            <w:pPr>
              <w:jc w:val="left"/>
              <w:spacing w:line="276" w:lineRule="auto"/>
              <w:rPr>
                <w:rFonts w:hint="eastAsia" w:ascii="宋体" w:hAnsi="宋体"/>
                <w:color w:val="000000"/>
                <w:szCs w:val="21"/>
              </w:rPr>
            </w:pPr>
            <w:r/>
            <w:bookmarkStart w:id="48" w:name="OLE_LINK34"/>
            <w:r>
              <w:rPr>
                <w:rFonts w:ascii="宋体" w:hAnsi="宋体"/>
                <w:bCs/>
                <w:szCs w:val="21"/>
              </w:rPr>
              <w:t xml:space="preserve">交接配合方案科学、严密、合理，描述详细且具有针对性的得</w:t>
            </w:r>
            <w:r>
              <w:rPr>
                <w:rFonts w:hint="eastAsia" w:ascii="宋体" w:hAnsi="宋体"/>
                <w:bCs/>
                <w:szCs w:val="21"/>
              </w:rPr>
              <w:t xml:space="preserve">3</w:t>
            </w:r>
            <w:r>
              <w:rPr>
                <w:rFonts w:ascii="宋体" w:hAnsi="宋体"/>
                <w:bCs/>
                <w:szCs w:val="21"/>
              </w:rPr>
              <w:t xml:space="preserve">分；基本合理、描述一般、存在可操作性得</w:t>
            </w:r>
            <w:r>
              <w:rPr>
                <w:rFonts w:hint="eastAsia" w:ascii="宋体" w:hAnsi="宋体"/>
                <w:bCs/>
                <w:szCs w:val="21"/>
              </w:rPr>
              <w:t xml:space="preserve">1</w:t>
            </w:r>
            <w:r>
              <w:rPr>
                <w:rFonts w:ascii="宋体" w:hAnsi="宋体"/>
                <w:bCs/>
                <w:szCs w:val="21"/>
              </w:rPr>
              <w:t xml:space="preserve">分；</w:t>
            </w:r>
            <w:r>
              <w:rPr>
                <w:rFonts w:hint="eastAsia" w:ascii="宋体" w:hAnsi="宋体"/>
                <w:bCs/>
                <w:szCs w:val="21"/>
              </w:rPr>
              <w:t xml:space="preserve">交接方案不合理或者</w:t>
            </w:r>
            <w:r>
              <w:rPr>
                <w:rFonts w:ascii="宋体" w:hAnsi="宋体"/>
                <w:bCs/>
                <w:szCs w:val="21"/>
              </w:rPr>
              <w:t xml:space="preserve">未提供的不得分。</w:t>
            </w:r>
            <w:bookmarkEnd w:id="48"/>
            <w:r/>
            <w:r/>
          </w:p>
        </w:tc>
        <w:tc>
          <w:tcPr>
            <w:tcW w:w="4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15</w:t>
            </w:r>
            <w:r/>
          </w:p>
        </w:tc>
      </w:tr>
      <w:tr>
        <w:trPr>
          <w:trHeight w:val="567"/>
        </w:trPr>
        <w:tc>
          <w:tcPr>
            <w:tcW w:w="573" w:type="pct"/>
            <w:vAlign w:val="center"/>
            <w:textDirection w:val="lrTb"/>
            <w:noWrap w:val="false"/>
          </w:tcPr>
          <w:p>
            <w:pPr>
              <w:jc w:val="center"/>
              <w:rPr>
                <w:rFonts w:hint="eastAsia" w:ascii="宋体" w:hAnsi="宋体"/>
                <w:b/>
                <w:szCs w:val="21"/>
              </w:rPr>
            </w:pPr>
            <w:r/>
            <w:bookmarkStart w:id="49" w:name="OLE_LINK35"/>
            <w:r>
              <w:rPr>
                <w:rFonts w:ascii="宋体" w:hAnsi="宋体"/>
                <w:b/>
                <w:szCs w:val="21"/>
              </w:rPr>
              <w:t xml:space="preserve">应急</w:t>
            </w:r>
            <w:r/>
          </w:p>
          <w:p>
            <w:pPr>
              <w:jc w:val="center"/>
              <w:rPr>
                <w:rFonts w:hint="eastAsia" w:ascii="宋体" w:hAnsi="宋体"/>
                <w:b/>
                <w:szCs w:val="21"/>
              </w:rPr>
            </w:pPr>
            <w:r>
              <w:rPr>
                <w:rFonts w:ascii="宋体" w:hAnsi="宋体"/>
                <w:b/>
                <w:szCs w:val="21"/>
              </w:rPr>
              <w:t xml:space="preserve">保障</w:t>
            </w:r>
            <w:bookmarkEnd w:id="49"/>
            <w:r/>
            <w:r/>
          </w:p>
        </w:tc>
        <w:tc>
          <w:tcPr>
            <w:tcW w:w="4019" w:type="pct"/>
            <w:vAlign w:val="center"/>
            <w:textDirection w:val="lrTb"/>
            <w:noWrap w:val="false"/>
          </w:tcPr>
          <w:p>
            <w:pPr>
              <w:spacing w:line="276" w:lineRule="auto"/>
              <w:rPr>
                <w:rFonts w:hint="eastAsia" w:ascii="宋体" w:hAnsi="宋体"/>
                <w:bCs/>
                <w:szCs w:val="21"/>
              </w:rPr>
            </w:pPr>
            <w:r/>
            <w:bookmarkStart w:id="50" w:name="OLE_LINK36"/>
            <w:r>
              <w:rPr>
                <w:rFonts w:hint="eastAsia" w:ascii="宋体" w:hAnsi="宋体"/>
                <w:bCs/>
                <w:szCs w:val="21"/>
              </w:rPr>
              <w:t xml:space="preserve">投标单位根据本项目实际特点及需求，制定全面、细化、可落地的各类突发事件应急预案，覆盖校园治安冲突、外来人员闯入、突发险情、人员受伤、极端天气等各类校园常见突发事件与安全隐患，本项最高5分，具体评分细则如下：</w:t>
            </w:r>
            <w:r/>
          </w:p>
          <w:p>
            <w:pPr>
              <w:spacing w:line="276" w:lineRule="auto"/>
              <w:rPr>
                <w:rFonts w:hint="eastAsia" w:ascii="宋体" w:hAnsi="宋体"/>
                <w:b/>
                <w:bCs/>
                <w:szCs w:val="21"/>
              </w:rPr>
            </w:pPr>
            <w:r>
              <w:rPr>
                <w:rFonts w:ascii="宋体" w:hAnsi="宋体"/>
                <w:bCs/>
                <w:szCs w:val="21"/>
              </w:rPr>
              <w:t xml:space="preserve">应急预案全面、</w:t>
            </w:r>
            <w:r>
              <w:rPr>
                <w:rFonts w:hint="eastAsia" w:ascii="宋体" w:hAnsi="宋体"/>
                <w:bCs/>
                <w:szCs w:val="21"/>
              </w:rPr>
              <w:t xml:space="preserve">科学，应急人员调配机制和人员轮岗及备勤等方面条理清晰、操作性强</w:t>
            </w:r>
            <w:r>
              <w:rPr>
                <w:rFonts w:ascii="宋体" w:hAnsi="宋体"/>
                <w:bCs/>
                <w:szCs w:val="21"/>
              </w:rPr>
              <w:t xml:space="preserve">得</w:t>
            </w:r>
            <w:r>
              <w:rPr>
                <w:rFonts w:hint="eastAsia" w:ascii="宋体" w:hAnsi="宋体"/>
                <w:bCs/>
                <w:szCs w:val="21"/>
              </w:rPr>
              <w:t xml:space="preserve">5</w:t>
            </w:r>
            <w:r>
              <w:rPr>
                <w:rFonts w:ascii="宋体" w:hAnsi="宋体"/>
                <w:bCs/>
                <w:szCs w:val="21"/>
              </w:rPr>
              <w:t xml:space="preserve">分；应急预案较全面、较完整</w:t>
            </w:r>
            <w:r>
              <w:rPr>
                <w:rFonts w:hint="eastAsia" w:ascii="宋体" w:hAnsi="宋体"/>
                <w:bCs/>
                <w:szCs w:val="21"/>
              </w:rPr>
              <w:t xml:space="preserve">、较科学，具有一定的操作性，</w:t>
            </w:r>
            <w:r>
              <w:rPr>
                <w:rFonts w:ascii="宋体" w:hAnsi="宋体"/>
                <w:bCs/>
                <w:szCs w:val="21"/>
              </w:rPr>
              <w:t xml:space="preserve">得</w:t>
            </w:r>
            <w:r>
              <w:rPr>
                <w:rFonts w:hint="eastAsia" w:ascii="宋体" w:hAnsi="宋体"/>
                <w:bCs/>
                <w:szCs w:val="21"/>
              </w:rPr>
              <w:t xml:space="preserve">3</w:t>
            </w:r>
            <w:r>
              <w:rPr>
                <w:rFonts w:ascii="宋体" w:hAnsi="宋体"/>
                <w:bCs/>
                <w:szCs w:val="21"/>
              </w:rPr>
              <w:t xml:space="preserve">分；</w:t>
            </w:r>
            <w:r>
              <w:rPr>
                <w:rFonts w:hint="eastAsia" w:ascii="宋体" w:hAnsi="宋体"/>
                <w:bCs/>
                <w:szCs w:val="21"/>
              </w:rPr>
              <w:t xml:space="preserve">应急预案存在缺项，欠合理，得1分；应急预案不合理或者</w:t>
            </w:r>
            <w:r>
              <w:rPr>
                <w:rFonts w:ascii="宋体" w:hAnsi="宋体"/>
                <w:bCs/>
                <w:szCs w:val="21"/>
              </w:rPr>
              <w:t xml:space="preserve">未提供的</w:t>
            </w:r>
            <w:r>
              <w:rPr>
                <w:rFonts w:hint="eastAsia" w:ascii="宋体" w:hAnsi="宋体"/>
                <w:bCs/>
                <w:szCs w:val="21"/>
              </w:rPr>
              <w:t xml:space="preserve">，</w:t>
            </w:r>
            <w:r>
              <w:rPr>
                <w:rFonts w:ascii="宋体" w:hAnsi="宋体"/>
                <w:bCs/>
                <w:szCs w:val="21"/>
              </w:rPr>
              <w:t xml:space="preserve">不得分。</w:t>
            </w:r>
            <w:bookmarkEnd w:id="50"/>
            <w:r/>
            <w:r/>
          </w:p>
        </w:tc>
        <w:tc>
          <w:tcPr>
            <w:tcW w:w="406"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r>
    </w:tbl>
    <w:p>
      <w:pPr>
        <w:ind w:firstLine="482"/>
        <w:spacing w:before="120" w:after="120" w:line="360" w:lineRule="auto"/>
        <w:rPr>
          <w:rFonts w:hint="eastAsia" w:cs="宋体" w:asciiTheme="minorEastAsia" w:hAnsiTheme="minorEastAsia" w:eastAsiaTheme="minorEastAsia"/>
          <w:b/>
          <w:bCs/>
          <w:szCs w:val="21"/>
        </w:rPr>
        <w:pBdr>
          <w:top w:val="none" w:color="000000" w:sz="0" w:space="0"/>
          <w:left w:val="none" w:color="000000" w:sz="0" w:space="0"/>
          <w:bottom w:val="none" w:color="000000" w:sz="0" w:space="0"/>
          <w:right w:val="none" w:color="000000" w:sz="0" w:space="0"/>
        </w:pBdr>
      </w:pPr>
      <w:r/>
      <w:bookmarkStart w:id="51" w:name="_Toc178112978"/>
      <w:r>
        <w:rPr>
          <w:rFonts w:hint="eastAsia" w:cs="宋体" w:asciiTheme="minorEastAsia" w:hAnsiTheme="minorEastAsia" w:eastAsiaTheme="minorEastAsia"/>
          <w:b/>
          <w:bCs/>
          <w:szCs w:val="21"/>
        </w:rPr>
        <w:t xml:space="preserve">异常低价审查程序：</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参照关于推动解决政府采购异常低价问题相关文件（</w:t>
      </w:r>
      <w:r>
        <w:rPr>
          <w:rFonts w:hint="eastAsia" w:cs="宋体" w:asciiTheme="minorEastAsia" w:hAnsiTheme="minorEastAsia" w:eastAsiaTheme="minorEastAsia"/>
          <w:szCs w:val="21"/>
        </w:rPr>
        <w:t xml:space="preserve">苏财购〔2026〕</w:t>
      </w:r>
      <w:r>
        <w:rPr>
          <w:rFonts w:hint="eastAsia" w:cs="宋体" w:asciiTheme="minorEastAsia" w:hAnsiTheme="minorEastAsia" w:eastAsiaTheme="minorEastAsia"/>
          <w:szCs w:val="21"/>
        </w:rPr>
        <w:t xml:space="preserve">36号）精神，政府采购评审中出现下列情形之一的，评审委员会应当启动异常低价投标（响应）审查程序：</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1、评审过程中出现下列情形之一的，评审委员会应当启动异常低价投标（响应）审查</w:t>
      </w:r>
      <w:r>
        <w:rPr>
          <w:rFonts w:hint="eastAsia" w:cs="宋体" w:asciiTheme="minorEastAsia" w:hAnsiTheme="minorEastAsia" w:eastAsiaTheme="minorEastAsia"/>
          <w:szCs w:val="21"/>
        </w:rPr>
        <w:t xml:space="preserve">程序： </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1.1投标(响应)报价低于全部通过符合性审查供应商投标(响应)报价平均值50%的，即投标(响应)报价&lt;全部通过符合性审查供应商投标(响应)报价平均值×50%；</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1.2投标(响应)报价低于通过符合性审查的次低报价供应商投标(响应)报价50%的，即投标(响应)报价&lt;通过符合性审查的次低报价供应商投标(响应)报价×50%；</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1.3投标（响应）报价低于采购项目最高限价45%的，即投标（响应）报价&lt;采购项目最高限价 ×45%；</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1.4评审委员会基于专业判断，认为供应商报价过低，有可能影响产品质量或者不能诚信履约的其他情形。</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采购人可以结合具体项目实际情况，提高上述第1项至第3项中启动异常低价投标(响应)审查的数值标准，但是最高不得超过65%。</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相关法律法规对供应商报价有规定的，从其规定。</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2、评审委员会启动异常低价投标(响应)审查后，属于前述第1.1项至第1.4项情形的，应当要求相关供应商在评审现场合理的时间内对投标(响应)价格</w:t>
      </w:r>
      <w:r>
        <w:rPr>
          <w:rFonts w:hint="eastAsia" w:cs="宋体" w:asciiTheme="minorEastAsia" w:hAnsiTheme="minorEastAsia" w:eastAsiaTheme="minorEastAsia"/>
          <w:szCs w:val="21"/>
        </w:rPr>
        <w:t xml:space="preserve">作出</w:t>
      </w:r>
      <w:r>
        <w:rPr>
          <w:rFonts w:hint="eastAsia" w:cs="宋体" w:asciiTheme="minorEastAsia" w:hAnsiTheme="minorEastAsia" w:eastAsiaTheme="minorEastAsia"/>
          <w:szCs w:val="21"/>
        </w:rPr>
        <w:t xml:space="preserve">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before="120" w:after="120" w:line="360" w:lineRule="auto"/>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5、异常低价投标(响应)审查的启动原因、审查意见和审查结果应当在评审报告中记录，并随供应商提供的相关书面说明及证明材料，以及评审委员会有关互联网浏览、查询历史一并归档。</w:t>
      </w:r>
      <w:r/>
    </w:p>
    <w:p>
      <w:pPr>
        <w:jc w:val="left"/>
        <w:widowControl/>
        <w:rPr>
          <w:b/>
          <w:bCs/>
          <w:sz w:val="28"/>
          <w:szCs w:val="36"/>
        </w:rPr>
      </w:pPr>
      <w:r>
        <w:rPr>
          <w:b/>
          <w:bCs/>
          <w:sz w:val="28"/>
          <w:szCs w:val="36"/>
        </w:rPr>
        <w:br w:type="page" w:clear="all"/>
      </w:r>
      <w:r/>
    </w:p>
    <w:p>
      <w:pPr>
        <w:pStyle w:val="883"/>
        <w:spacing w:line="400" w:lineRule="atLeast"/>
        <w:rPr>
          <w:rFonts w:hint="eastAsia" w:asciiTheme="minorEastAsia" w:hAnsiTheme="minorEastAsia" w:eastAsiaTheme="minorEastAsia"/>
          <w:sz w:val="21"/>
          <w:szCs w:val="21"/>
        </w:rPr>
      </w:pPr>
      <w:r/>
      <w:bookmarkStart w:id="52" w:name="_Toc232117264"/>
      <w:r>
        <w:rPr>
          <w:rFonts w:asciiTheme="minorEastAsia" w:hAnsiTheme="minorEastAsia" w:eastAsiaTheme="minorEastAsia"/>
          <w:sz w:val="21"/>
          <w:szCs w:val="21"/>
        </w:rPr>
        <w:t xml:space="preserve">第</w:t>
      </w:r>
      <w:r>
        <w:rPr>
          <w:rFonts w:hint="eastAsia" w:asciiTheme="minorEastAsia" w:hAnsiTheme="minorEastAsia" w:eastAsiaTheme="minorEastAsia"/>
          <w:sz w:val="21"/>
          <w:szCs w:val="21"/>
        </w:rPr>
        <w:t xml:space="preserve">五</w:t>
      </w:r>
      <w:r>
        <w:rPr>
          <w:rFonts w:asciiTheme="minorEastAsia" w:hAnsiTheme="minorEastAsia" w:eastAsiaTheme="minorEastAsia"/>
          <w:sz w:val="21"/>
          <w:szCs w:val="21"/>
        </w:rPr>
        <w:t xml:space="preserve">章</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合同书（格式文本）</w:t>
      </w:r>
      <w:bookmarkEnd w:id="51"/>
      <w:r/>
      <w:bookmarkEnd w:id="52"/>
      <w:r>
        <w:rPr>
          <w:rFonts w:hint="eastAsia" w:asciiTheme="minorEastAsia" w:hAnsiTheme="minorEastAsia" w:eastAsiaTheme="minorEastAsia"/>
          <w:sz w:val="21"/>
          <w:szCs w:val="21"/>
        </w:rPr>
        <w:t xml:space="preserve"> </w:t>
      </w:r>
      <w:r/>
    </w:p>
    <w:p>
      <w:pPr>
        <w:spacing w:line="360" w:lineRule="auto"/>
        <w:rPr>
          <w:rFonts w:hint="eastAsia" w:ascii="宋体" w:hAnsi="宋体" w:cs="宋体"/>
          <w:color w:val="000000"/>
          <w:szCs w:val="21"/>
        </w:rPr>
      </w:pPr>
      <w:r>
        <w:rPr>
          <w:rFonts w:ascii="宋体" w:hAnsi="宋体" w:cs="宋体"/>
          <w:color w:val="000000"/>
          <w:szCs w:val="21"/>
        </w:rPr>
        <w:t xml:space="preserve">项目名称：</w:t>
      </w:r>
      <w:r/>
    </w:p>
    <w:p>
      <w:pPr>
        <w:ind w:right="840"/>
        <w:spacing w:line="360" w:lineRule="auto"/>
        <w:rPr>
          <w:rFonts w:hint="eastAsia" w:ascii="宋体" w:hAnsi="宋体" w:cs="宋体"/>
          <w:color w:val="000000"/>
          <w:szCs w:val="21"/>
        </w:rPr>
      </w:pPr>
      <w:r>
        <w:rPr>
          <w:rFonts w:ascii="宋体" w:hAnsi="宋体" w:cs="宋体"/>
          <w:color w:val="000000"/>
          <w:szCs w:val="21"/>
        </w:rPr>
        <w:t xml:space="preserve">采购编号：</w:t>
      </w:r>
      <w:r/>
    </w:p>
    <w:p>
      <w:pPr>
        <w:spacing w:line="360" w:lineRule="auto"/>
        <w:rPr>
          <w:rFonts w:hint="eastAsia" w:ascii="宋体" w:hAnsi="宋体" w:cs="宋体"/>
          <w:color w:val="000000"/>
          <w:szCs w:val="21"/>
        </w:rPr>
      </w:pPr>
      <w:r>
        <w:rPr>
          <w:rFonts w:ascii="宋体" w:hAnsi="宋体" w:cs="宋体"/>
          <w:color w:val="000000"/>
          <w:szCs w:val="21"/>
        </w:rPr>
        <w:t xml:space="preserve">甲方：</w:t>
      </w:r>
      <w:r/>
    </w:p>
    <w:p>
      <w:pPr>
        <w:ind w:right="-609"/>
        <w:spacing w:line="360" w:lineRule="auto"/>
        <w:rPr>
          <w:rFonts w:hint="eastAsia" w:ascii="宋体" w:hAnsi="宋体" w:cs="宋体"/>
          <w:color w:val="000000"/>
          <w:szCs w:val="21"/>
        </w:rPr>
      </w:pPr>
      <w:r>
        <w:rPr>
          <w:rFonts w:ascii="宋体" w:hAnsi="宋体" w:cs="宋体"/>
          <w:color w:val="000000"/>
          <w:szCs w:val="21"/>
        </w:rPr>
        <w:t xml:space="preserve">地址：</w:t>
      </w:r>
      <w:r/>
    </w:p>
    <w:p>
      <w:pPr>
        <w:spacing w:line="360" w:lineRule="auto"/>
        <w:rPr>
          <w:rFonts w:hint="eastAsia" w:ascii="宋体" w:hAnsi="宋体" w:cs="宋体"/>
          <w:color w:val="000000"/>
          <w:szCs w:val="21"/>
        </w:rPr>
      </w:pPr>
      <w:r>
        <w:rPr>
          <w:rFonts w:ascii="宋体" w:hAnsi="宋体" w:cs="宋体"/>
          <w:color w:val="000000"/>
          <w:szCs w:val="21"/>
        </w:rPr>
        <w:t xml:space="preserve">联系人：</w:t>
      </w:r>
      <w:r/>
    </w:p>
    <w:p>
      <w:pPr>
        <w:spacing w:line="360" w:lineRule="auto"/>
        <w:rPr>
          <w:rFonts w:hint="eastAsia" w:ascii="宋体" w:hAnsi="宋体" w:cs="宋体"/>
          <w:color w:val="000000"/>
          <w:szCs w:val="21"/>
        </w:rPr>
      </w:pPr>
      <w:r>
        <w:rPr>
          <w:rFonts w:ascii="宋体" w:hAnsi="宋体" w:cs="宋体"/>
          <w:color w:val="000000"/>
          <w:szCs w:val="21"/>
        </w:rPr>
        <w:t xml:space="preserve">电话：</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ascii="宋体" w:hAnsi="宋体" w:cs="宋体"/>
          <w:color w:val="000000"/>
          <w:szCs w:val="21"/>
        </w:rPr>
        <w:t xml:space="preserve">乙方：</w:t>
      </w:r>
      <w:r/>
    </w:p>
    <w:p>
      <w:pPr>
        <w:spacing w:line="360" w:lineRule="auto"/>
        <w:rPr>
          <w:rFonts w:hint="eastAsia" w:ascii="宋体" w:hAnsi="宋体" w:cs="宋体"/>
          <w:color w:val="000000"/>
          <w:szCs w:val="21"/>
        </w:rPr>
      </w:pPr>
      <w:r>
        <w:rPr>
          <w:rFonts w:ascii="宋体" w:hAnsi="宋体" w:cs="宋体"/>
          <w:color w:val="000000"/>
          <w:szCs w:val="21"/>
        </w:rPr>
        <w:t xml:space="preserve">地址：</w:t>
      </w:r>
      <w:r/>
    </w:p>
    <w:p>
      <w:pPr>
        <w:spacing w:line="360" w:lineRule="auto"/>
        <w:rPr>
          <w:rFonts w:hint="eastAsia" w:ascii="宋体" w:hAnsi="宋体" w:cs="宋体"/>
          <w:color w:val="000000"/>
          <w:szCs w:val="21"/>
        </w:rPr>
      </w:pPr>
      <w:r>
        <w:rPr>
          <w:rFonts w:ascii="宋体" w:hAnsi="宋体" w:cs="宋体"/>
          <w:color w:val="000000"/>
          <w:szCs w:val="21"/>
        </w:rPr>
        <w:t xml:space="preserve">联系人：</w:t>
      </w:r>
      <w:r/>
    </w:p>
    <w:p>
      <w:pPr>
        <w:spacing w:line="360" w:lineRule="auto"/>
        <w:rPr>
          <w:rFonts w:hint="eastAsia" w:ascii="宋体" w:hAnsi="宋体" w:cs="宋体"/>
          <w:color w:val="000000"/>
          <w:szCs w:val="21"/>
        </w:rPr>
      </w:pPr>
      <w:r>
        <w:rPr>
          <w:rFonts w:ascii="宋体" w:hAnsi="宋体" w:cs="宋体"/>
          <w:color w:val="000000"/>
          <w:szCs w:val="21"/>
        </w:rPr>
        <w:t xml:space="preserve">电话：</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根据采购编号</w:t>
      </w:r>
      <w:r>
        <w:rPr>
          <w:rFonts w:ascii="宋体" w:hAnsi="宋体" w:cs="宋体"/>
          <w:color w:val="000000"/>
          <w:szCs w:val="21"/>
          <w:u w:val="single"/>
        </w:rPr>
        <w:t xml:space="preserve">                  </w:t>
      </w:r>
      <w:r>
        <w:rPr>
          <w:rFonts w:ascii="宋体" w:hAnsi="宋体" w:cs="宋体"/>
          <w:color w:val="000000"/>
          <w:szCs w:val="21"/>
        </w:rPr>
        <w:t xml:space="preserve">政府采购采购文件及中标人的投标文件和中标通知书，甲方（即采购人）与乙方（即中标人）就此次中标的</w:t>
      </w:r>
      <w:r>
        <w:rPr>
          <w:rFonts w:ascii="宋体" w:hAnsi="宋体" w:cs="宋体"/>
          <w:bCs/>
          <w:color w:val="000000"/>
          <w:szCs w:val="21"/>
          <w:u w:val="single"/>
        </w:rPr>
        <w:t xml:space="preserve">                 </w:t>
      </w:r>
      <w:r>
        <w:rPr>
          <w:rFonts w:ascii="宋体" w:hAnsi="宋体" w:cs="宋体"/>
          <w:bCs/>
          <w:color w:val="000000"/>
          <w:szCs w:val="21"/>
        </w:rPr>
        <w:t xml:space="preserve">（以下简称“本项目”）</w:t>
      </w:r>
      <w:r>
        <w:rPr>
          <w:rFonts w:ascii="宋体" w:hAnsi="宋体" w:cs="宋体"/>
          <w:color w:val="000000"/>
          <w:szCs w:val="21"/>
        </w:rPr>
        <w:t xml:space="preserve">的采购事宜，协商一致，签订本合同书，以资共同遵守。</w:t>
      </w:r>
      <w:r/>
    </w:p>
    <w:p>
      <w:pPr>
        <w:ind w:firstLine="422"/>
        <w:spacing w:line="360" w:lineRule="auto"/>
        <w:rPr>
          <w:rFonts w:hint="eastAsia" w:ascii="宋体" w:hAnsi="宋体" w:cs="宋体"/>
          <w:b/>
          <w:bCs/>
          <w:color w:val="000000"/>
          <w:szCs w:val="21"/>
        </w:rPr>
      </w:pPr>
      <w:r>
        <w:rPr>
          <w:rFonts w:ascii="宋体" w:hAnsi="宋体" w:cs="宋体"/>
          <w:b/>
          <w:bCs/>
          <w:color w:val="000000"/>
          <w:szCs w:val="21"/>
        </w:rPr>
        <w:t xml:space="preserve">一、下列文件为本合同不可分割部分：</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（一）本合同书及本合同书签署后各方以书面形式确认的补充协议、会议纪要等；；</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（二）政府采购招标文件；</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（三）中标通知书；</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（四）乙方中标的投标文件；</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（五）乙方在采购过程中所作的其他承诺、声明、书面澄清等；</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（六）其他合同附件。</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上述文件视为是能相互说明的，上述文件之间出现冲突的，以排列序位在前的文件为准，同一序位的文件以形成时间在后的为准。</w:t>
      </w:r>
      <w:r/>
    </w:p>
    <w:p>
      <w:pPr>
        <w:ind w:firstLine="422"/>
        <w:spacing w:line="360" w:lineRule="auto"/>
        <w:rPr>
          <w:rFonts w:hint="eastAsia" w:ascii="宋体" w:hAnsi="宋体" w:cs="宋体"/>
          <w:bCs/>
          <w:color w:val="000000"/>
          <w:szCs w:val="21"/>
        </w:rPr>
      </w:pPr>
      <w:r>
        <w:rPr>
          <w:rFonts w:ascii="宋体" w:hAnsi="宋体" w:cs="宋体"/>
          <w:b/>
          <w:bCs/>
          <w:color w:val="000000"/>
          <w:szCs w:val="21"/>
        </w:rPr>
        <w:t xml:space="preserve">二、合同内容</w:t>
      </w:r>
      <w:r>
        <w:rPr>
          <w:rFonts w:ascii="宋体" w:hAnsi="宋体" w:cs="宋体"/>
          <w:bCs/>
          <w:color w:val="000000"/>
          <w:szCs w:val="21"/>
        </w:rPr>
        <w:t xml:space="preserve">：</w:t>
      </w:r>
      <w:r>
        <w:rPr>
          <w:rFonts w:ascii="宋体" w:hAnsi="宋体" w:cs="宋体"/>
          <w:bCs/>
          <w:color w:val="000000"/>
          <w:szCs w:val="21"/>
          <w:u w:val="single"/>
        </w:rPr>
        <w:t xml:space="preserve">                               </w:t>
      </w:r>
      <w:r/>
    </w:p>
    <w:p>
      <w:pPr>
        <w:ind w:firstLine="422"/>
        <w:spacing w:line="360" w:lineRule="auto"/>
        <w:rPr>
          <w:rFonts w:hint="eastAsia" w:ascii="宋体" w:hAnsi="宋体" w:cs="宋体"/>
          <w:bCs/>
          <w:color w:val="000000"/>
          <w:szCs w:val="21"/>
        </w:rPr>
      </w:pPr>
      <w:r>
        <w:rPr>
          <w:rFonts w:ascii="宋体" w:hAnsi="宋体" w:cs="宋体"/>
          <w:b/>
          <w:color w:val="000000"/>
          <w:szCs w:val="21"/>
        </w:rPr>
        <w:t xml:space="preserve">（一）服务期限</w:t>
      </w:r>
      <w:r>
        <w:rPr>
          <w:rFonts w:ascii="宋体" w:hAnsi="宋体" w:cs="宋体"/>
          <w:color w:val="000000"/>
          <w:szCs w:val="21"/>
        </w:rPr>
        <w:t xml:space="preserve">：</w:t>
      </w:r>
      <w:r>
        <w:rPr>
          <w:rFonts w:ascii="宋体" w:hAnsi="宋体" w:cs="宋体"/>
          <w:color w:val="000000"/>
          <w:szCs w:val="21"/>
          <w:u w:val="single"/>
        </w:rPr>
        <w:t xml:space="preserve">自2026年8月1日起至2028年7月31日止，共计2年</w:t>
      </w:r>
      <w:r>
        <w:rPr>
          <w:rFonts w:ascii="宋体" w:hAnsi="宋体" w:cs="宋体"/>
          <w:color w:val="000000"/>
          <w:szCs w:val="21"/>
        </w:rPr>
        <w:t xml:space="preserve">。</w:t>
      </w:r>
      <w:r/>
    </w:p>
    <w:p>
      <w:pPr>
        <w:ind w:firstLine="422"/>
        <w:spacing w:line="360" w:lineRule="auto"/>
        <w:rPr>
          <w:rFonts w:hint="eastAsia" w:ascii="宋体" w:hAnsi="宋体" w:cs="宋体"/>
          <w:b/>
          <w:bCs/>
          <w:color w:val="000000"/>
          <w:szCs w:val="21"/>
        </w:rPr>
      </w:pPr>
      <w:r>
        <w:rPr>
          <w:rFonts w:ascii="宋体" w:hAnsi="宋体" w:cs="宋体"/>
          <w:b/>
          <w:bCs/>
          <w:color w:val="000000"/>
          <w:szCs w:val="21"/>
        </w:rPr>
        <w:t xml:space="preserve">（二）服务内容：</w:t>
      </w:r>
      <w:r>
        <w:rPr>
          <w:rFonts w:ascii="宋体" w:hAnsi="宋体" w:cs="宋体"/>
          <w:color w:val="000000"/>
          <w:szCs w:val="21"/>
        </w:rPr>
        <w:t xml:space="preserve">详见采购需求</w:t>
      </w:r>
      <w:r/>
    </w:p>
    <w:p>
      <w:pPr>
        <w:ind w:firstLine="422"/>
        <w:spacing w:line="360" w:lineRule="auto"/>
        <w:rPr>
          <w:rFonts w:hint="eastAsia" w:ascii="宋体" w:hAnsi="宋体" w:cs="宋体"/>
          <w:b/>
          <w:bCs/>
          <w:color w:val="000000"/>
          <w:szCs w:val="21"/>
        </w:rPr>
      </w:pPr>
      <w:r>
        <w:rPr>
          <w:rFonts w:ascii="宋体" w:hAnsi="宋体" w:cs="宋体"/>
          <w:b/>
          <w:bCs/>
          <w:color w:val="000000"/>
          <w:szCs w:val="21"/>
        </w:rPr>
        <w:t xml:space="preserve">三、价格与支付：</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（一）合同价格按此次中标价格执行，合同总金额为人民币</w:t>
      </w:r>
      <w:r>
        <w:rPr>
          <w:rFonts w:ascii="宋体" w:hAnsi="宋体" w:cs="宋体"/>
          <w:color w:val="000000"/>
          <w:szCs w:val="21"/>
          <w:u w:val="single"/>
        </w:rPr>
        <w:t xml:space="preserve">          </w:t>
      </w:r>
      <w:r>
        <w:rPr>
          <w:rFonts w:ascii="宋体" w:hAnsi="宋体" w:cs="宋体"/>
          <w:color w:val="000000"/>
          <w:szCs w:val="21"/>
        </w:rPr>
        <w:t xml:space="preserve">圆整，（¥：</w:t>
      </w:r>
      <w:r>
        <w:rPr>
          <w:rFonts w:ascii="宋体" w:hAnsi="宋体" w:cs="宋体"/>
          <w:color w:val="000000"/>
          <w:szCs w:val="21"/>
          <w:u w:val="single"/>
        </w:rPr>
        <w:t xml:space="preserve">         </w:t>
      </w:r>
      <w:r>
        <w:rPr>
          <w:rFonts w:ascii="宋体" w:hAnsi="宋体" w:cs="宋体"/>
          <w:color w:val="000000"/>
          <w:szCs w:val="21"/>
        </w:rPr>
        <w:t xml:space="preserve">）。</w:t>
      </w:r>
      <w:r>
        <w:rPr>
          <w:rFonts w:hint="eastAsia" w:ascii="宋体" w:hAnsi="宋体" w:cs="宋体"/>
          <w:color w:val="000000"/>
          <w:szCs w:val="21"/>
        </w:rPr>
        <w:t xml:space="preserve">合同总价包含完成本项目服务工作期间所需的实际人员的人工费用（包括不限于工资、保险、福利、超时加班费、双休日法定假日固定加班费）、劳保、服装、工具、耗材、管理费、培训费、利润、税金（增值税）等各项应有费用。</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本合同执行期间合同总价款不变。自合同生效之日起，如遇国家政策规定上调当地最</w:t>
      </w:r>
      <w:r>
        <w:rPr>
          <w:rFonts w:hint="eastAsia" w:ascii="宋体" w:hAnsi="宋体" w:cs="宋体"/>
          <w:color w:val="000000"/>
          <w:szCs w:val="21"/>
        </w:rPr>
        <w:t xml:space="preserve">低工资标准和社保基数，调整的金额按照</w:t>
      </w:r>
      <w:r>
        <w:rPr>
          <w:rFonts w:hint="eastAsia" w:ascii="宋体" w:hAnsi="宋体" w:cs="宋体"/>
          <w:color w:val="000000"/>
          <w:szCs w:val="21"/>
        </w:rPr>
        <w:t xml:space="preserve">人社厅</w:t>
      </w:r>
      <w:r>
        <w:rPr>
          <w:rFonts w:hint="eastAsia" w:ascii="宋体" w:hAnsi="宋体" w:cs="宋体"/>
          <w:color w:val="000000"/>
          <w:szCs w:val="21"/>
        </w:rPr>
        <w:t xml:space="preserve">文件由乙方出具正式的核算清单交甲方，甲方审核后按</w:t>
      </w:r>
      <w:r>
        <w:rPr>
          <w:rFonts w:hint="eastAsia" w:ascii="宋体" w:hAnsi="宋体" w:cs="宋体"/>
          <w:color w:val="000000"/>
          <w:szCs w:val="21"/>
        </w:rPr>
        <w:t xml:space="preserve">实支付</w:t>
      </w:r>
      <w:r>
        <w:rPr>
          <w:rFonts w:hint="eastAsia" w:ascii="宋体" w:hAnsi="宋体" w:cs="宋体"/>
          <w:color w:val="000000"/>
          <w:szCs w:val="21"/>
        </w:rPr>
        <w:t xml:space="preserve">给乙方。</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如果</w:t>
      </w:r>
      <w:r>
        <w:rPr>
          <w:rFonts w:hint="eastAsia" w:ascii="宋体" w:hAnsi="宋体" w:cs="宋体"/>
          <w:color w:val="000000"/>
          <w:szCs w:val="21"/>
        </w:rPr>
        <w:t xml:space="preserve">遇学校</w:t>
      </w:r>
      <w:r>
        <w:rPr>
          <w:rFonts w:hint="eastAsia" w:ascii="宋体" w:hAnsi="宋体" w:cs="宋体"/>
          <w:color w:val="000000"/>
          <w:szCs w:val="21"/>
        </w:rPr>
        <w:t xml:space="preserve">重大活动或突发事件处置需中标单位配合抽调安保人员予以支持，加班费则由学校</w:t>
      </w:r>
      <w:r>
        <w:rPr>
          <w:rFonts w:hint="eastAsia" w:ascii="宋体" w:hAnsi="宋体" w:cs="宋体"/>
          <w:color w:val="000000"/>
          <w:szCs w:val="21"/>
        </w:rPr>
        <w:t xml:space="preserve">按实向中标</w:t>
      </w:r>
      <w:r>
        <w:rPr>
          <w:rFonts w:hint="eastAsia" w:ascii="宋体" w:hAnsi="宋体" w:cs="宋体"/>
          <w:color w:val="000000"/>
          <w:szCs w:val="21"/>
        </w:rPr>
        <w:t xml:space="preserve">单位另行支付（中标单位出具正式票据），支付标准为162元/人/天(含税)支付（含18元餐费）。</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（二）付款步骤：</w:t>
      </w:r>
      <w:r/>
    </w:p>
    <w:p>
      <w:pPr>
        <w:ind w:right="163" w:firstLine="420"/>
        <w:spacing w:line="360" w:lineRule="auto"/>
        <w:rPr>
          <w:rFonts w:hint="eastAsia" w:ascii="宋体" w:hAnsi="宋体" w:cs="宋体"/>
          <w:szCs w:val="21"/>
        </w:rPr>
      </w:pPr>
      <w:r>
        <w:rPr>
          <w:rFonts w:ascii="宋体" w:hAnsi="宋体" w:cs="宋体"/>
          <w:szCs w:val="21"/>
        </w:rPr>
        <w:t xml:space="preserve">1.</w:t>
      </w:r>
      <w:r>
        <w:rPr>
          <w:rFonts w:ascii="宋体" w:hAnsi="宋体" w:cs="宋体"/>
          <w:szCs w:val="21"/>
        </w:rPr>
        <w:t xml:space="preserve">支付步骤：合同签订后，保安服务费按季度支付。对于中标人提供的服务，采购人每月考核一次，考核最终得分作为按季付款的依据。季度考核平均分达到85分（含85分）为“优良”；季度考核平均分达到60-85分（含60分）为“合格”，以85分计每低1分扣除1%的当季服务费；季度考核平均分低于60分（不含）为“不合格”，60分以下部分以60分计每低1分扣除2%的当季服务费。季度考核连续两次为“不合格”的，可立即终止《安保服务合同》。中标人提供该季度服务费经采购人认可的发票，采购人在收到发票后30天内一次性付清相关款项</w:t>
      </w:r>
      <w:r>
        <w:rPr>
          <w:rFonts w:hint="eastAsia" w:ascii="宋体" w:hAnsi="宋体" w:cs="宋体"/>
          <w:szCs w:val="21"/>
        </w:rPr>
        <w:t xml:space="preserve">。</w:t>
      </w:r>
      <w:r/>
    </w:p>
    <w:p>
      <w:pPr>
        <w:ind w:right="163" w:firstLine="420"/>
        <w:spacing w:line="360" w:lineRule="auto"/>
        <w:rPr>
          <w:rFonts w:hint="eastAsia" w:ascii="宋体" w:hAnsi="宋体" w:cs="宋体"/>
          <w:szCs w:val="21"/>
        </w:rPr>
      </w:pPr>
      <w:r>
        <w:rPr>
          <w:rFonts w:ascii="宋体" w:hAnsi="宋体" w:cs="宋体"/>
          <w:szCs w:val="21"/>
        </w:rPr>
        <w:t xml:space="preserve">2.本次资金全部采用数字人民币支付。</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3.乙方每月按照考核后开具发票，甲方按照实际发票金额支付。</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4.甲方除以上服务费用</w:t>
      </w:r>
      <w:r>
        <w:rPr>
          <w:rFonts w:ascii="宋体" w:hAnsi="宋体" w:cs="宋体"/>
          <w:color w:val="000000"/>
          <w:szCs w:val="21"/>
        </w:rPr>
        <w:t xml:space="preserve">外不再</w:t>
      </w:r>
      <w:r>
        <w:rPr>
          <w:rFonts w:ascii="宋体" w:hAnsi="宋体" w:cs="宋体"/>
          <w:color w:val="000000"/>
          <w:szCs w:val="21"/>
        </w:rPr>
        <w:t xml:space="preserve">承担其它任何费用。保安人员的薪金、福利、休假日补贴、加班费、保险、赔偿、医疗费用等均由中标单位负责，与甲方无关。</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5.如遇国家政策规定上调当地最低工资标准和社保基数，调整的金额按照</w:t>
      </w:r>
      <w:r>
        <w:rPr>
          <w:rFonts w:hint="eastAsia" w:ascii="宋体" w:hAnsi="宋体" w:cs="宋体"/>
          <w:color w:val="000000"/>
          <w:szCs w:val="21"/>
        </w:rPr>
        <w:t xml:space="preserve">人社厅</w:t>
      </w:r>
      <w:r>
        <w:rPr>
          <w:rFonts w:hint="eastAsia" w:ascii="宋体" w:hAnsi="宋体" w:cs="宋体"/>
          <w:color w:val="000000"/>
          <w:szCs w:val="21"/>
        </w:rPr>
        <w:t xml:space="preserve">文件由</w:t>
      </w:r>
      <w:r>
        <w:rPr>
          <w:rFonts w:ascii="宋体" w:hAnsi="宋体" w:cs="宋体"/>
          <w:color w:val="000000"/>
          <w:szCs w:val="21"/>
        </w:rPr>
        <w:t xml:space="preserve">乙方</w:t>
      </w:r>
      <w:r>
        <w:rPr>
          <w:rFonts w:hint="eastAsia" w:ascii="宋体" w:hAnsi="宋体" w:cs="宋体"/>
          <w:color w:val="000000"/>
          <w:szCs w:val="21"/>
        </w:rPr>
        <w:t xml:space="preserve">出具正式的核算清单交招标单位，</w:t>
      </w:r>
      <w:r>
        <w:rPr>
          <w:rFonts w:ascii="宋体" w:hAnsi="宋体" w:cs="宋体"/>
          <w:color w:val="000000"/>
          <w:szCs w:val="21"/>
        </w:rPr>
        <w:t xml:space="preserve">甲方</w:t>
      </w:r>
      <w:r>
        <w:rPr>
          <w:rFonts w:hint="eastAsia" w:ascii="宋体" w:hAnsi="宋体" w:cs="宋体"/>
          <w:color w:val="000000"/>
          <w:szCs w:val="21"/>
        </w:rPr>
        <w:t xml:space="preserve">审核后按</w:t>
      </w:r>
      <w:r>
        <w:rPr>
          <w:rFonts w:hint="eastAsia" w:ascii="宋体" w:hAnsi="宋体" w:cs="宋体"/>
          <w:color w:val="000000"/>
          <w:szCs w:val="21"/>
        </w:rPr>
        <w:t xml:space="preserve">实支付</w:t>
      </w:r>
      <w:r>
        <w:rPr>
          <w:rFonts w:hint="eastAsia" w:ascii="宋体" w:hAnsi="宋体" w:cs="宋体"/>
          <w:color w:val="000000"/>
          <w:szCs w:val="21"/>
        </w:rPr>
        <w:t xml:space="preserve">给</w:t>
      </w:r>
      <w:r>
        <w:rPr>
          <w:rFonts w:ascii="宋体" w:hAnsi="宋体" w:cs="宋体"/>
          <w:color w:val="000000"/>
          <w:szCs w:val="21"/>
        </w:rPr>
        <w:t xml:space="preserve">乙方</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6.如果</w:t>
      </w:r>
      <w:r>
        <w:rPr>
          <w:rFonts w:hint="eastAsia" w:ascii="宋体" w:hAnsi="宋体" w:cs="宋体"/>
          <w:color w:val="000000"/>
          <w:szCs w:val="21"/>
        </w:rPr>
        <w:t xml:space="preserve">遇学校</w:t>
      </w:r>
      <w:r>
        <w:rPr>
          <w:rFonts w:hint="eastAsia" w:ascii="宋体" w:hAnsi="宋体" w:cs="宋体"/>
          <w:color w:val="000000"/>
          <w:szCs w:val="21"/>
        </w:rPr>
        <w:t xml:space="preserve">重大活动或突发事件处置需中标单位配合抽调安保人员予以支持，加班费则由学校</w:t>
      </w:r>
      <w:r>
        <w:rPr>
          <w:rFonts w:hint="eastAsia" w:ascii="宋体" w:hAnsi="宋体" w:cs="宋体"/>
          <w:color w:val="000000"/>
          <w:szCs w:val="21"/>
        </w:rPr>
        <w:t xml:space="preserve">按实向中标</w:t>
      </w:r>
      <w:r>
        <w:rPr>
          <w:rFonts w:hint="eastAsia" w:ascii="宋体" w:hAnsi="宋体" w:cs="宋体"/>
          <w:color w:val="000000"/>
          <w:szCs w:val="21"/>
        </w:rPr>
        <w:t xml:space="preserve">单位另行支付（中标单位出具正式票据），支付标准为162元/人/天(含税)支付（含18元餐费）。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（三）履约保证金</w:t>
      </w:r>
      <w:r/>
    </w:p>
    <w:p>
      <w:pPr>
        <w:ind w:firstLine="420"/>
        <w:spacing w:line="360" w:lineRule="auto"/>
        <w:rPr>
          <w:rFonts w:hint="eastAsia" w:ascii="宋体" w:hAnsi="宋体" w:cs="宋体"/>
          <w:color w:val="000000"/>
          <w:szCs w:val="21"/>
        </w:rPr>
      </w:pPr>
      <w:r/>
      <w:bookmarkStart w:id="53" w:name="OLE_LINK46"/>
      <w:r>
        <w:rPr>
          <w:rFonts w:hint="eastAsia" w:ascii="宋体" w:hAnsi="宋体" w:cs="宋体"/>
          <w:color w:val="000000"/>
          <w:szCs w:val="21"/>
        </w:rPr>
        <w:t xml:space="preserve">1.履约保证金</w:t>
      </w:r>
      <w:bookmarkEnd w:id="53"/>
      <w:r>
        <w:rPr>
          <w:rFonts w:hint="eastAsia" w:ascii="宋体" w:hAnsi="宋体" w:cs="宋体"/>
          <w:color w:val="000000"/>
          <w:szCs w:val="21"/>
        </w:rPr>
        <w:t xml:space="preserve">的金额：中标价的10%。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2.履约保证金的形式：中标后签订合同前乙方自主选择以电汇、转账、支票、汇票、本票、保函、保证保险等非现金形式缴纳或提交至</w:t>
      </w:r>
      <w:bookmarkStart w:id="54" w:name="OLE_LINK47"/>
      <w:r>
        <w:rPr>
          <w:rFonts w:hint="eastAsia" w:ascii="宋体" w:hAnsi="宋体" w:cs="宋体"/>
          <w:color w:val="000000"/>
          <w:szCs w:val="21"/>
        </w:rPr>
        <w:t xml:space="preserve">甲方</w:t>
      </w:r>
      <w:bookmarkEnd w:id="54"/>
      <w:r>
        <w:rPr>
          <w:rFonts w:hint="eastAsia" w:ascii="宋体" w:hAnsi="宋体" w:cs="宋体"/>
          <w:color w:val="000000"/>
          <w:szCs w:val="21"/>
        </w:rPr>
        <w:t xml:space="preserve">指定账户。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3.履约保证金缴纳：在中标后签订合同前缴纳至甲方指定账户。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4.履约保证金退还：在合同履行结束后20日内返还（无息）</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（四）甲方付款前，乙方应向甲方提供以下资料：</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1.合法有效且符合甲方要求的发票；</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2.其他甲方需要的材料。</w:t>
      </w:r>
      <w:r/>
    </w:p>
    <w:p>
      <w:pPr>
        <w:ind w:firstLine="420"/>
        <w:spacing w:line="360" w:lineRule="auto"/>
        <w:rPr>
          <w:rFonts w:hint="eastAsia" w:ascii="宋体" w:hAnsi="宋体" w:cs="宋体"/>
          <w:color w:val="000000"/>
          <w:szCs w:val="21"/>
          <w:u w:val="single"/>
        </w:rPr>
      </w:pPr>
      <w:r>
        <w:rPr>
          <w:rFonts w:ascii="宋体" w:hAnsi="宋体" w:cs="宋体"/>
          <w:color w:val="000000"/>
          <w:szCs w:val="21"/>
        </w:rPr>
        <w:t xml:space="preserve">3支付方式：</w:t>
      </w:r>
      <w:r>
        <w:rPr>
          <w:rFonts w:ascii="宋体" w:hAnsi="宋体" w:cs="宋体"/>
          <w:color w:val="000000"/>
          <w:szCs w:val="21"/>
          <w:u w:val="single"/>
        </w:rPr>
        <w:t xml:space="preserve"> 数字人民币  </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乙方数币</w:t>
      </w:r>
      <w:r>
        <w:rPr>
          <w:rFonts w:ascii="宋体" w:hAnsi="宋体" w:cs="宋体"/>
          <w:color w:val="000000"/>
          <w:szCs w:val="21"/>
        </w:rPr>
        <w:t xml:space="preserve">账户信息如下：</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账户名：</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数币账户</w:t>
      </w:r>
      <w:r>
        <w:rPr>
          <w:rFonts w:ascii="宋体" w:hAnsi="宋体" w:cs="宋体"/>
          <w:color w:val="000000"/>
          <w:szCs w:val="21"/>
        </w:rPr>
        <w:t xml:space="preserve">账号：</w:t>
      </w:r>
      <w:r/>
    </w:p>
    <w:p>
      <w:pPr>
        <w:ind w:firstLine="422"/>
        <w:spacing w:line="360" w:lineRule="auto"/>
        <w:rPr>
          <w:rFonts w:hint="eastAsia" w:ascii="宋体" w:hAnsi="宋体" w:cs="宋体"/>
          <w:b/>
          <w:bCs/>
          <w:color w:val="000000"/>
          <w:szCs w:val="21"/>
        </w:rPr>
      </w:pPr>
      <w:r>
        <w:rPr>
          <w:rFonts w:ascii="宋体" w:hAnsi="宋体" w:cs="宋体"/>
          <w:b/>
          <w:bCs/>
          <w:color w:val="000000"/>
          <w:szCs w:val="21"/>
        </w:rPr>
        <w:t xml:space="preserve">四、考核方法：</w:t>
      </w:r>
      <w:r>
        <w:rPr>
          <w:rFonts w:hint="eastAsia" w:ascii="宋体" w:hAnsi="宋体" w:cs="宋体"/>
          <w:b/>
          <w:bCs/>
          <w:color w:val="000000"/>
          <w:szCs w:val="21"/>
        </w:rPr>
        <w:t xml:space="preserve">参见第三</w:t>
      </w:r>
      <w:r>
        <w:rPr>
          <w:rFonts w:hint="eastAsia" w:ascii="宋体" w:hAnsi="宋体" w:cs="宋体"/>
          <w:b/>
          <w:bCs/>
          <w:color w:val="000000"/>
          <w:szCs w:val="21"/>
        </w:rPr>
        <w:t xml:space="preserve">章项目</w:t>
      </w:r>
      <w:r>
        <w:rPr>
          <w:rFonts w:hint="eastAsia" w:ascii="宋体" w:hAnsi="宋体" w:cs="宋体"/>
          <w:b/>
          <w:bCs/>
          <w:color w:val="000000"/>
          <w:szCs w:val="21"/>
        </w:rPr>
        <w:t xml:space="preserve">需求</w:t>
      </w:r>
      <w:r/>
    </w:p>
    <w:p>
      <w:pPr>
        <w:ind w:firstLine="422"/>
        <w:spacing w:line="360" w:lineRule="auto"/>
        <w:rPr>
          <w:rFonts w:hint="eastAsia" w:ascii="宋体" w:hAnsi="宋体" w:cs="宋体"/>
          <w:b/>
          <w:color w:val="000000"/>
          <w:szCs w:val="21"/>
        </w:rPr>
      </w:pPr>
      <w:r>
        <w:rPr>
          <w:rFonts w:ascii="宋体" w:hAnsi="宋体" w:cs="宋体"/>
          <w:b/>
          <w:bCs/>
          <w:color w:val="000000"/>
          <w:szCs w:val="21"/>
        </w:rPr>
        <w:t xml:space="preserve">五、</w:t>
      </w:r>
      <w:r>
        <w:rPr>
          <w:rFonts w:ascii="宋体" w:hAnsi="宋体" w:cs="宋体"/>
          <w:b/>
          <w:color w:val="000000"/>
          <w:szCs w:val="21"/>
        </w:rPr>
        <w:t xml:space="preserve">甲、乙双方的责任</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（一）甲方责任：</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（1）为乙方管理部门提供必要的办公用房、办公家具、库房、通讯线路，通讯费用乙方自理；并指定专人作为甲方联系人予以协调工作。加强与乙方沟通，交流情况，互通信息。</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（2）甲方应教育所属人员尊重乙方工作人员的劳动成果，积极配合乙方工作人员履行好合同所规定的职责和义务。因甲方人员使用设备、器材、器械不当而造成的损失与乙方无关。</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（3）定期组织对乙方服务质量的考核、收集意见和建议，并将结果及时通报乙方。</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（4）协助做好与新旧管理公司的业务交接事宜。</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（5）为乙方有效开展工作提供其他必要的便利。有权要求乙方使用符合有关质量和安全标准的工具、物品及消耗材料等，对所使用的品种、品牌有知情权和建议权。</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（6）法规政策规定的甲方应有的其它权利和义务。</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（二）乙方责任：</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乙方在提供服务处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w:t>
      </w:r>
      <w:r>
        <w:rPr>
          <w:rFonts w:ascii="宋体" w:hAnsi="宋体" w:cs="宋体"/>
          <w:bCs/>
          <w:color w:val="000000"/>
          <w:szCs w:val="21"/>
        </w:rPr>
        <w:t xml:space="preserve">作出</w:t>
      </w:r>
      <w:r>
        <w:rPr>
          <w:rFonts w:ascii="宋体" w:hAnsi="宋体" w:cs="宋体"/>
          <w:bCs/>
          <w:color w:val="000000"/>
          <w:szCs w:val="21"/>
        </w:rPr>
        <w:t xml:space="preserve">相应惩罚。</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（2）乙方经甲方审核通过后，安排在项目内工作人员，以及被甲方确定为关键性岗位的工作人员，未经甲方同意不得擅自调动或调整岗位。如确需</w:t>
      </w:r>
      <w:r>
        <w:rPr>
          <w:rFonts w:ascii="宋体" w:hAnsi="宋体" w:cs="宋体"/>
          <w:bCs/>
          <w:color w:val="000000"/>
          <w:szCs w:val="21"/>
        </w:rPr>
        <w:t xml:space="preserve">作出</w:t>
      </w:r>
      <w:r>
        <w:rPr>
          <w:rFonts w:ascii="宋体" w:hAnsi="宋体" w:cs="宋体"/>
          <w:bCs/>
          <w:color w:val="000000"/>
          <w:szCs w:val="21"/>
        </w:rPr>
        <w:t xml:space="preserve">调整的，乙方应提前两周向甲方提出书面申请，并提出合适的替代人选，经甲方批准后方可</w:t>
      </w:r>
      <w:r>
        <w:rPr>
          <w:rFonts w:ascii="宋体" w:hAnsi="宋体" w:cs="宋体"/>
          <w:bCs/>
          <w:color w:val="000000"/>
          <w:szCs w:val="21"/>
        </w:rPr>
        <w:t xml:space="preserve">作出</w:t>
      </w:r>
      <w:r>
        <w:rPr>
          <w:rFonts w:ascii="宋体" w:hAnsi="宋体" w:cs="宋体"/>
          <w:bCs/>
          <w:color w:val="000000"/>
          <w:szCs w:val="21"/>
        </w:rPr>
        <w:t xml:space="preserve">调动。上述范围以外工作人员</w:t>
      </w:r>
      <w:r>
        <w:rPr>
          <w:rFonts w:ascii="宋体" w:hAnsi="宋体" w:cs="宋体"/>
          <w:bCs/>
          <w:color w:val="000000"/>
          <w:szCs w:val="21"/>
        </w:rPr>
        <w:t xml:space="preserve">作出</w:t>
      </w:r>
      <w:r>
        <w:rPr>
          <w:rFonts w:ascii="宋体" w:hAnsi="宋体" w:cs="宋体"/>
          <w:bCs/>
          <w:color w:val="000000"/>
          <w:szCs w:val="21"/>
        </w:rPr>
        <w:t xml:space="preserve">调整的，应在调整当月向甲方进行备案。</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（3）在合同履行过程中乙方无法达到招标书及合同相关约定或甲方各项要求的，项目内乙方工作人员的工作未达到甲方工作要求的，甲方有权要求乙方在规定的时间内调换或增</w:t>
      </w:r>
      <w:r>
        <w:rPr>
          <w:rFonts w:ascii="宋体" w:hAnsi="宋体" w:cs="宋体"/>
          <w:bCs/>
          <w:color w:val="000000"/>
          <w:szCs w:val="21"/>
        </w:rPr>
        <w:t xml:space="preserve">配服</w:t>
      </w:r>
      <w:r>
        <w:rPr>
          <w:rFonts w:ascii="宋体" w:hAnsi="宋体" w:cs="宋体"/>
          <w:bCs/>
          <w:color w:val="000000"/>
          <w:szCs w:val="21"/>
        </w:rPr>
        <w:t xml:space="preserve">务人员，乙方应在</w:t>
      </w:r>
      <w:r>
        <w:rPr>
          <w:rFonts w:hint="eastAsia" w:ascii="宋体" w:hAnsi="宋体" w:cs="宋体"/>
          <w:bCs/>
          <w:color w:val="000000"/>
          <w:szCs w:val="21"/>
        </w:rPr>
        <w:t xml:space="preserve">甲方规定时间</w:t>
      </w:r>
      <w:r>
        <w:rPr>
          <w:rFonts w:ascii="宋体" w:hAnsi="宋体" w:cs="宋体"/>
          <w:bCs/>
          <w:color w:val="000000"/>
          <w:szCs w:val="21"/>
        </w:rPr>
        <w:t xml:space="preserve">内将</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人员安排到位，甲方不承担除合同约定以外的其他任何费用。</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（4）配置本项目的工作人员仅为本项目提供服务，不得在其他项目兼职。配置给甲方的工作人员，如需在本项目内临时调配的，需书面申报并征得甲方同意。</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（5）如乙方在规定的时间内未按甲方要求，调换或增</w:t>
      </w:r>
      <w:r>
        <w:rPr>
          <w:rFonts w:ascii="宋体" w:hAnsi="宋体" w:cs="宋体"/>
          <w:bCs/>
          <w:color w:val="000000"/>
          <w:szCs w:val="21"/>
        </w:rPr>
        <w:t xml:space="preserve">配服</w:t>
      </w:r>
      <w:r>
        <w:rPr>
          <w:rFonts w:ascii="宋体" w:hAnsi="宋体" w:cs="宋体"/>
          <w:bCs/>
          <w:color w:val="000000"/>
          <w:szCs w:val="21"/>
        </w:rPr>
        <w:t xml:space="preserve">务人员的；未经甲方批准擅自调动、调整工作人员及甲方确定为关键性岗位工作人员的；发现配置本项目人员在其他项目兼职的；擅自调动服务人员未经甲方批准的；甲方有权按每次100-500元的标准扣除服务费。</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（6）乙方应经常对员工进行岗位职责和安全教育，加强岗位责任考核。因管理不当、</w:t>
      </w:r>
      <w:r>
        <w:rPr>
          <w:rFonts w:ascii="宋体" w:hAnsi="宋体" w:cs="宋体"/>
          <w:bCs/>
          <w:color w:val="000000"/>
          <w:szCs w:val="21"/>
        </w:rPr>
        <w:t xml:space="preserve">违规操作发生消防、设备损坏等安全事故的，乙方应承担全部责任，并负责赔偿由此造成的损失，与甲方无关。此外，甲方可根据事故情节轻重</w:t>
      </w:r>
      <w:r>
        <w:rPr>
          <w:rFonts w:hint="eastAsia" w:ascii="宋体" w:hAnsi="宋体" w:cs="宋体"/>
          <w:bCs/>
          <w:color w:val="000000"/>
          <w:szCs w:val="21"/>
        </w:rPr>
        <w:t xml:space="preserve">，</w:t>
      </w:r>
      <w:r>
        <w:rPr>
          <w:rFonts w:ascii="宋体" w:hAnsi="宋体" w:cs="宋体"/>
          <w:bCs/>
          <w:color w:val="000000"/>
          <w:szCs w:val="21"/>
        </w:rPr>
        <w:t xml:space="preserve">直接在服务费中扣除；</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7）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w:t>
      </w:r>
      <w:r>
        <w:rPr>
          <w:rFonts w:ascii="宋体" w:hAnsi="宋体" w:cs="宋体"/>
          <w:bCs/>
          <w:color w:val="000000"/>
          <w:szCs w:val="21"/>
        </w:rPr>
        <w:t xml:space="preserve">担相关</w:t>
      </w:r>
      <w:r>
        <w:rPr>
          <w:rFonts w:ascii="宋体" w:hAnsi="宋体" w:cs="宋体"/>
          <w:bCs/>
          <w:color w:val="000000"/>
          <w:szCs w:val="21"/>
        </w:rPr>
        <w:t xml:space="preserve">责任，并负责赔偿由此造成损失。甲方可根据事故情节轻重，要求乙方承担违约责任，直接在服务费中扣除；</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（8）确保有关工作人员按国家规定具备相关工种的上岗证，并按国家有关部门规定，定期组织体检且有年审合格记录。</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9）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（10）乙方应认真管理和使用项目内各项设备，建立各类设备的管理档案资料，并每月向甲方上报备案。</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（11）乙方需接受并积极配合甲方组织的定期考核、满意度调查等工作，并按甲方提出的意见及时进行整改。</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（12）本合同自然终止或因乙方责任导致甲方无条件解除合同情况出现时，双方按本合同交接管理的相关约定执行。</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（13）乙方应在长假之前，应做好长假期间的管理值班方案，报甲方批准。需提前做好计划。</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（14）乙方应确保管理、服务人员到位，甲方将对人员到位情况进行抽查，人员应到岗但未到岗的或应到位未到位的，承担违约责任，在季度考核费中扣除。</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（15）乙方必须为其工作人员按国家、省、市</w:t>
      </w:r>
      <w:r>
        <w:rPr>
          <w:rFonts w:ascii="宋体" w:hAnsi="宋体" w:cs="宋体"/>
          <w:bCs/>
          <w:color w:val="000000"/>
          <w:szCs w:val="21"/>
        </w:rPr>
        <w:t xml:space="preserve">人社部门</w:t>
      </w:r>
      <w:r>
        <w:rPr>
          <w:rFonts w:ascii="宋体" w:hAnsi="宋体" w:cs="宋体"/>
          <w:bCs/>
          <w:color w:val="000000"/>
          <w:szCs w:val="21"/>
        </w:rPr>
        <w:t xml:space="preserve">的相关规定缴纳相关费用，并提供必要的劳动保护条件。如乙方违反上述规定，甲方有权根据</w:t>
      </w:r>
      <w:r>
        <w:rPr>
          <w:rFonts w:ascii="宋体" w:hAnsi="宋体" w:cs="宋体"/>
          <w:bCs/>
          <w:color w:val="000000"/>
          <w:szCs w:val="21"/>
        </w:rPr>
        <w:t xml:space="preserve">人社部门</w:t>
      </w:r>
      <w:r>
        <w:rPr>
          <w:rFonts w:ascii="宋体" w:hAnsi="宋体" w:cs="宋体"/>
          <w:bCs/>
          <w:color w:val="000000"/>
          <w:szCs w:val="21"/>
        </w:rPr>
        <w:t xml:space="preserve">有关要求，从服务费中直接支付。</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（16）确因甲方工作需要，乙方应无条件配合甲方完成一些突击性工作。</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17）乙方在项目内安排的考察参观、上级检查、同行业交流等会议或接待活动需提前报甲方，并在不影响内部秩序及正常办公的情况下进行。未经甲方许可擅自开展此类活动的第一次予以警告，再次出现的承担违约责任。</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（18）乙方在投标文件中提出的其他服务承诺。</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甲方对乙方在服务工作中产生的各种过错，应采用书面形式通知乙方限期整改。该书面文件以送达至乙方企业法人注册登记中的住所地为准。</w:t>
      </w:r>
      <w:r/>
    </w:p>
    <w:p>
      <w:pPr>
        <w:numPr>
          <w:ilvl w:val="0"/>
          <w:numId w:val="2"/>
        </w:numPr>
        <w:ind w:firstLine="420"/>
        <w:spacing w:line="360" w:lineRule="auto"/>
        <w:rPr>
          <w:rFonts w:hint="eastAsia" w:ascii="宋体" w:hAnsi="宋体" w:cs="宋体"/>
          <w:bCs/>
          <w:color w:val="000000"/>
          <w:szCs w:val="21"/>
        </w:rPr>
      </w:pPr>
      <w:r>
        <w:rPr>
          <w:rFonts w:ascii="宋体" w:hAnsi="宋体" w:cs="宋体"/>
          <w:bCs/>
          <w:color w:val="000000"/>
          <w:szCs w:val="21"/>
        </w:rPr>
        <w:t xml:space="preserve">违约责任：</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1、乙方的违约责任</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（1）乙方未按合同规定的质量要求提供服务，不能完成合同时，甲方有权终止合同，由此造成甲方的直接损失和间接损失，甲方有权要求乙方赔偿。</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（2）乙方（1个月（含）以上）不能按照合同规定配备足够人员的，甲方有权终止合同，并按中标金额的4%支付违约金给甲方。</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（3）乙方必须自己完成合同内容，不得转包、分包，否则，甲方有权按乙方不能完成合同处理；</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（4）乙方应执行国家有关规定，负责</w:t>
      </w:r>
      <w:r>
        <w:rPr>
          <w:rFonts w:ascii="宋体" w:hAnsi="宋体" w:cs="宋体"/>
          <w:bCs/>
          <w:color w:val="000000"/>
          <w:szCs w:val="21"/>
        </w:rPr>
        <w:t xml:space="preserve">乙方员工</w:t>
      </w:r>
      <w:r>
        <w:rPr>
          <w:rFonts w:ascii="宋体" w:hAnsi="宋体" w:cs="宋体"/>
          <w:bCs/>
          <w:color w:val="000000"/>
          <w:szCs w:val="21"/>
        </w:rPr>
        <w:t xml:space="preserve">的生病、事故、伤残、死亡和劳务纠纷，甲方不承担任何相关责任。</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（5）乙方原因导致出现重大安全责任事故及其他事故的，一切责任由乙方承担。</w:t>
      </w:r>
      <w:r/>
    </w:p>
    <w:p>
      <w:pPr>
        <w:ind w:firstLine="420"/>
        <w:spacing w:line="360" w:lineRule="auto"/>
        <w:rPr>
          <w:rFonts w:hint="eastAsia" w:ascii="宋体" w:hAnsi="宋体" w:cs="宋体"/>
          <w:bCs/>
          <w:color w:val="000000"/>
          <w:szCs w:val="21"/>
        </w:rPr>
      </w:pPr>
      <w:r>
        <w:rPr>
          <w:rFonts w:ascii="宋体" w:hAnsi="宋体" w:cs="宋体"/>
          <w:bCs/>
          <w:color w:val="000000"/>
          <w:szCs w:val="21"/>
        </w:rPr>
        <w:t xml:space="preserve">2、甲方违约责任</w:t>
      </w:r>
      <w:r/>
    </w:p>
    <w:p>
      <w:pPr>
        <w:ind w:firstLine="420"/>
        <w:spacing w:line="360" w:lineRule="auto"/>
        <w:rPr>
          <w:rFonts w:hint="eastAsia" w:ascii="宋体" w:hAnsi="宋体" w:cs="宋体"/>
          <w:color w:val="000000"/>
          <w:szCs w:val="21"/>
        </w:rPr>
      </w:pPr>
      <w:r>
        <w:rPr>
          <w:rFonts w:ascii="宋体" w:hAnsi="宋体" w:cs="宋体"/>
          <w:bCs/>
          <w:color w:val="000000"/>
          <w:szCs w:val="21"/>
        </w:rPr>
        <w:t xml:space="preserve">（1）乙方按合同全面的履约，甲方不按期付款应向乙方偿付违约金，每逾期一天，按合同价格的万分之四偿付违约金。</w:t>
      </w:r>
      <w:r/>
    </w:p>
    <w:p>
      <w:pPr>
        <w:ind w:firstLine="422"/>
        <w:spacing w:line="360" w:lineRule="auto"/>
        <w:rPr>
          <w:rFonts w:hint="eastAsia" w:ascii="宋体" w:hAnsi="宋体" w:cs="宋体"/>
          <w:b/>
          <w:bCs/>
          <w:color w:val="000000"/>
          <w:szCs w:val="21"/>
        </w:rPr>
      </w:pPr>
      <w:r>
        <w:rPr>
          <w:rFonts w:ascii="宋体" w:hAnsi="宋体" w:cs="宋体"/>
          <w:b/>
          <w:bCs/>
          <w:color w:val="000000"/>
          <w:szCs w:val="21"/>
        </w:rPr>
        <w:t xml:space="preserve">六、不可抗力</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（一）因不可抗力不能履行合同的，根据不可抗力的影响，部分或者全部免除责任。但合同一方迟延履行后发生不可抗力的，不能免除责任。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（二）合同一方因不可抗力不能履行合同的，应当在不可抗力发生后10日内通知对方，以减轻可能给对方造成的损失，并应当在不可抗力通知发出后30日内提供书面证明材料。</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（三）不可抗力事由消除后，合同继续履行等相关事宜，由合同双方协商解决。</w:t>
      </w:r>
      <w:r/>
    </w:p>
    <w:p>
      <w:pPr>
        <w:ind w:firstLine="422"/>
        <w:spacing w:line="360" w:lineRule="auto"/>
        <w:rPr>
          <w:rFonts w:hint="eastAsia" w:ascii="宋体" w:hAnsi="宋体" w:cs="宋体"/>
          <w:b/>
          <w:bCs/>
          <w:color w:val="000000"/>
          <w:szCs w:val="21"/>
        </w:rPr>
      </w:pPr>
      <w:r>
        <w:rPr>
          <w:rFonts w:ascii="宋体" w:hAnsi="宋体" w:cs="宋体"/>
          <w:b/>
          <w:bCs/>
          <w:color w:val="000000"/>
          <w:szCs w:val="21"/>
        </w:rPr>
        <w:t xml:space="preserve">七、合同的解除和转让</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（一）合同的解除</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1.甲方和乙方协商一致，可以解除合同。</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2.有下列情形之一的，合同一方可以解除合同：</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（1）因不可抗力致使不能实现合同目的，未受不可抗力影响的一方有权解除合同；</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（2）因合同一方违约导致合同不能履行，另一方有权解除合同；</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（4）因国家政策、机构等调整，导致合同目的不能实现的。</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（二）合同的转让</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未经甲方书面同意，本合同的部分或全部均不得转让。</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（三）若乙方在服务期间，违反下列规定的采购单位有权无条件提出解除合同，所产生的</w:t>
      </w:r>
      <w:r>
        <w:rPr>
          <w:rFonts w:ascii="宋体" w:hAnsi="宋体" w:cs="宋体"/>
          <w:color w:val="000000"/>
          <w:szCs w:val="21"/>
        </w:rPr>
        <w:t xml:space="preserve">的</w:t>
      </w:r>
      <w:r>
        <w:rPr>
          <w:rFonts w:ascii="宋体" w:hAnsi="宋体" w:cs="宋体"/>
          <w:color w:val="000000"/>
          <w:szCs w:val="21"/>
        </w:rPr>
        <w:t xml:space="preserve">一切费用及人员纠纷由乙方负责。</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（1）乙方未按照国家劳动法规定聘用服务人员；</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（2）乙方未依法用工，拖欠员工工资引起</w:t>
      </w:r>
      <w:r>
        <w:rPr>
          <w:rFonts w:ascii="宋体" w:hAnsi="宋体" w:cs="宋体"/>
          <w:color w:val="000000"/>
          <w:szCs w:val="21"/>
        </w:rPr>
        <w:t xml:space="preserve">讨薪事件</w:t>
      </w:r>
      <w:r>
        <w:rPr>
          <w:rFonts w:ascii="宋体" w:hAnsi="宋体" w:cs="宋体"/>
          <w:color w:val="000000"/>
          <w:szCs w:val="21"/>
        </w:rPr>
        <w:t xml:space="preserve">或对项目正常运行造成严重影响的；</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（3）在规定的时间内未按采购人要求，调换或增</w:t>
      </w:r>
      <w:r>
        <w:rPr>
          <w:rFonts w:ascii="宋体" w:hAnsi="宋体" w:cs="宋体"/>
          <w:color w:val="000000"/>
          <w:szCs w:val="21"/>
        </w:rPr>
        <w:t xml:space="preserve">配服</w:t>
      </w:r>
      <w:r>
        <w:rPr>
          <w:rFonts w:ascii="宋体" w:hAnsi="宋体" w:cs="宋体"/>
          <w:color w:val="000000"/>
          <w:szCs w:val="21"/>
        </w:rPr>
        <w:t xml:space="preserve">务人员的；未经采购人批准擅自调动、调整项目经理、队长及采购人确定为关键性岗位工作人员的；发现配置本项目人员在其他项目兼职的；</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（4）将中标的本项目转包他人。</w:t>
      </w:r>
      <w:r/>
    </w:p>
    <w:p>
      <w:pPr>
        <w:ind w:firstLine="480"/>
        <w:spacing w:line="360" w:lineRule="auto"/>
        <w:rPr>
          <w:rFonts w:hint="eastAsia" w:ascii="宋体" w:hAnsi="宋体" w:cs="宋体"/>
          <w:szCs w:val="21"/>
        </w:rPr>
      </w:pPr>
      <w:r>
        <w:rPr>
          <w:rFonts w:ascii="宋体" w:hAnsi="宋体" w:cs="宋体"/>
          <w:color w:val="000000"/>
          <w:szCs w:val="21"/>
        </w:rPr>
        <w:t xml:space="preserve">（5）其他招标文件中约定的可解除合同的情况。</w:t>
      </w:r>
      <w:r/>
    </w:p>
    <w:p>
      <w:pPr>
        <w:ind w:firstLine="422"/>
        <w:spacing w:line="360" w:lineRule="auto"/>
        <w:rPr>
          <w:rFonts w:hint="eastAsia" w:ascii="宋体" w:hAnsi="宋体" w:cs="宋体"/>
          <w:b/>
          <w:bCs/>
          <w:color w:val="000000"/>
          <w:szCs w:val="21"/>
        </w:rPr>
      </w:pPr>
      <w:r>
        <w:rPr>
          <w:rFonts w:ascii="宋体" w:hAnsi="宋体" w:cs="宋体"/>
          <w:b/>
          <w:bCs/>
          <w:color w:val="000000"/>
          <w:szCs w:val="21"/>
        </w:rPr>
        <w:t xml:space="preserve">八、合同的生效</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本合同自甲、乙双方法定（授权）代表人签字并加盖单位公章后生效。</w:t>
      </w:r>
      <w:r/>
    </w:p>
    <w:p>
      <w:pPr>
        <w:ind w:firstLine="426"/>
        <w:spacing w:line="360" w:lineRule="auto"/>
        <w:rPr>
          <w:rFonts w:hint="eastAsia" w:ascii="宋体" w:hAnsi="宋体" w:cs="宋体"/>
          <w:b/>
          <w:bCs/>
          <w:color w:val="000000"/>
          <w:szCs w:val="21"/>
        </w:rPr>
      </w:pPr>
      <w:r>
        <w:rPr>
          <w:rFonts w:ascii="宋体" w:hAnsi="宋体" w:cs="宋体"/>
          <w:b/>
          <w:bCs/>
          <w:color w:val="000000"/>
          <w:szCs w:val="21"/>
        </w:rPr>
        <w:t xml:space="preserve">九、争议解决</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甲乙双方因履行本合同或与本合同有关的一切事项发生争议的，应友好协商解决。协商不成的，任何一方均有权向甲方所在地人民法院提起诉讼。若由于乙方违反本合同约定而产生纠纷的，甲方为处理此纠纷产生的费用由乙方承担，该费用包括但不限于保全费、诉讼费、执行费、鉴定费、律师费、差旅费等。</w:t>
      </w:r>
      <w:r/>
    </w:p>
    <w:p>
      <w:pPr>
        <w:ind w:firstLine="426"/>
        <w:spacing w:line="360" w:lineRule="auto"/>
        <w:rPr>
          <w:rFonts w:hint="eastAsia" w:ascii="宋体" w:hAnsi="宋体" w:cs="宋体"/>
          <w:b/>
          <w:bCs/>
          <w:color w:val="000000"/>
          <w:szCs w:val="21"/>
        </w:rPr>
      </w:pPr>
      <w:r>
        <w:rPr>
          <w:rFonts w:ascii="宋体" w:hAnsi="宋体" w:cs="宋体"/>
          <w:b/>
          <w:bCs/>
          <w:color w:val="000000"/>
          <w:szCs w:val="21"/>
        </w:rPr>
        <w:t xml:space="preserve">十、其它</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一）乙方除应做好服务人员的安全教育外，还应为服务人员提供必要的劳动保护条件，为服务人员办理作业时的人身安全保险和意外伤害险，本合同有效期内发生的一切安全责任事故均由乙方负责（保险种类由乙方自行选择，相关费用已包含在本合同总金额中，甲方不再另行支付）；</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（二）合同份数：本合同一式肆份，甲乙双方各执壹份，招标代理机构执壹份，政府采购管理部门执壹份，肆份具有同等法律效力。</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三）本合同未尽事宜应按《中华人民共和国民法典》、《中华人民共和国政府采购法》以及相关法律、法规之规定解释，在执行过程中双方在不违背本合同和采购文件的原则下协商解决，协商结果以书面形式盖章记录在案，作为本合同的附件，与本合同具有同等效力，但须提交招标代理机构一份备存。补充协议之间如存在冲突的，应以最新签订的为准。</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（四）本合同首部所载明的双方地址为甲乙双方认可的相关文件、法律文书送达地址，任何一方如更换通信地址应书面通知另一方，未通知的自行承担法院送达不能等不利后果。</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 </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甲方（盖章）：                                 乙方（盖章）：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法定（授权）代表人（签章）：                  法定（授权）代表人（签章）：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b/>
          <w:color w:val="000000"/>
          <w:szCs w:val="21"/>
        </w:rPr>
      </w:pPr>
      <w:r>
        <w:rPr>
          <w:rFonts w:ascii="宋体" w:hAnsi="宋体" w:cs="宋体"/>
          <w:color w:val="000000"/>
          <w:szCs w:val="21"/>
        </w:rPr>
        <w:t xml:space="preserve">日期：        年   月   日                     日期：        年   月   日</w:t>
      </w:r>
      <w:r/>
    </w:p>
    <w:p>
      <w:pPr>
        <w:jc w:val="left"/>
        <w:widowControl/>
      </w:pPr>
      <w:r>
        <w:br w:type="page" w:clear="all"/>
      </w:r>
      <w:r/>
    </w:p>
    <w:p>
      <w:pPr>
        <w:pStyle w:val="883"/>
        <w:rPr>
          <w:rFonts w:hint="eastAsia" w:asciiTheme="minorEastAsia" w:hAnsiTheme="minorEastAsia" w:eastAsiaTheme="minorEastAsia"/>
          <w:sz w:val="36"/>
          <w:szCs w:val="36"/>
        </w:rPr>
      </w:pPr>
      <w:r/>
      <w:bookmarkStart w:id="55" w:name="_Toc232117265"/>
      <w:r>
        <w:rPr>
          <w:rFonts w:asciiTheme="minorEastAsia" w:hAnsiTheme="minorEastAsia" w:eastAsiaTheme="minorEastAsia"/>
          <w:sz w:val="36"/>
          <w:szCs w:val="36"/>
        </w:rPr>
        <w:t xml:space="preserve">第</w:t>
      </w:r>
      <w:r>
        <w:rPr>
          <w:rFonts w:hint="eastAsia" w:asciiTheme="minorEastAsia" w:hAnsiTheme="minorEastAsia" w:eastAsiaTheme="minorEastAsia"/>
          <w:sz w:val="36"/>
          <w:szCs w:val="36"/>
        </w:rPr>
        <w:t xml:space="preserve">六</w:t>
      </w:r>
      <w:r>
        <w:rPr>
          <w:rFonts w:asciiTheme="minorEastAsia" w:hAnsiTheme="minorEastAsia" w:eastAsiaTheme="minorEastAsia"/>
          <w:sz w:val="36"/>
          <w:szCs w:val="36"/>
        </w:rPr>
        <w:t xml:space="preserve">章</w:t>
      </w:r>
      <w:r>
        <w:rPr>
          <w:rFonts w:hint="eastAsia" w:asciiTheme="minorEastAsia" w:hAnsiTheme="minorEastAsia" w:eastAsiaTheme="minorEastAsia"/>
          <w:sz w:val="36"/>
          <w:szCs w:val="36"/>
        </w:rPr>
        <w:t xml:space="preserve"> 投标文件格式</w:t>
      </w:r>
      <w:bookmarkEnd w:id="55"/>
      <w:r/>
      <w:r/>
    </w:p>
    <w:p>
      <w:pPr>
        <w:jc w:val="cente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jc w:val="cente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jc w:val="center"/>
        <w:rPr>
          <w:rFonts w:hint="eastAsia" w:asciiTheme="minorEastAsia" w:hAnsiTheme="minorEastAsia" w:eastAsiaTheme="minorEastAsia"/>
          <w:sz w:val="32"/>
          <w:szCs w:val="32"/>
        </w:rPr>
      </w:pPr>
      <w:r>
        <w:rPr>
          <w:rFonts w:asciiTheme="minorEastAsia" w:hAnsiTheme="minorEastAsia" w:eastAsiaTheme="minorEastAsia"/>
          <w:sz w:val="32"/>
          <w:szCs w:val="32"/>
        </w:rPr>
        <w:t xml:space="preserve">(除不可变动部分，电子投标文件格式以招标文件为准）</w:t>
      </w:r>
      <w:r/>
    </w:p>
    <w:p>
      <w:pPr>
        <w:rPr>
          <w:rFonts w:hint="eastAsia" w:asciiTheme="minorEastAsia" w:hAnsiTheme="minorEastAsia" w:eastAsiaTheme="minorEastAsia"/>
          <w:sz w:val="36"/>
          <w:szCs w:val="36"/>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 w:val="36"/>
          <w:szCs w:val="36"/>
        </w:rPr>
        <w:t xml:space="preserve"> </w:t>
      </w:r>
      <w:r/>
    </w:p>
    <w:p>
      <w:pPr>
        <w:rPr>
          <w:rFonts w:hint="eastAsia" w:asciiTheme="minorEastAsia" w:hAnsiTheme="minorEastAsia" w:eastAsiaTheme="minorEastAsia"/>
          <w:sz w:val="36"/>
          <w:szCs w:val="36"/>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 w:val="36"/>
          <w:szCs w:val="36"/>
        </w:rPr>
        <w:t xml:space="preserve"> </w:t>
      </w:r>
      <w:r/>
    </w:p>
    <w:p>
      <w:pPr>
        <w:jc w:val="center"/>
        <w:rPr>
          <w:rFonts w:hint="eastAsia" w:asciiTheme="minorEastAsia" w:hAnsiTheme="minorEastAsia" w:eastAsiaTheme="minorEastAsia"/>
          <w:b/>
          <w:bCs/>
          <w:sz w:val="44"/>
          <w:szCs w:val="44"/>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bCs/>
          <w:color w:val="000000"/>
          <w:sz w:val="44"/>
          <w:szCs w:val="44"/>
        </w:rPr>
        <w:t xml:space="preserve">投</w:t>
      </w:r>
      <w:r/>
    </w:p>
    <w:p>
      <w:pPr>
        <w:jc w:val="center"/>
        <w:rPr>
          <w:rFonts w:hint="eastAsia" w:asciiTheme="minorEastAsia" w:hAnsiTheme="minorEastAsia" w:eastAsiaTheme="minorEastAsia"/>
          <w:b/>
          <w:bCs/>
          <w:sz w:val="44"/>
          <w:szCs w:val="44"/>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bCs/>
          <w:color w:val="000000"/>
          <w:sz w:val="44"/>
          <w:szCs w:val="44"/>
        </w:rPr>
        <w:t xml:space="preserve"> </w:t>
      </w:r>
      <w:r/>
    </w:p>
    <w:p>
      <w:pPr>
        <w:jc w:val="center"/>
        <w:rPr>
          <w:rFonts w:hint="eastAsia" w:asciiTheme="minorEastAsia" w:hAnsiTheme="minorEastAsia" w:eastAsiaTheme="minorEastAsia"/>
          <w:b/>
          <w:bCs/>
          <w:sz w:val="44"/>
          <w:szCs w:val="44"/>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bCs/>
          <w:color w:val="000000"/>
          <w:sz w:val="44"/>
          <w:szCs w:val="44"/>
        </w:rPr>
        <w:t xml:space="preserve">标</w:t>
      </w:r>
      <w:r/>
    </w:p>
    <w:p>
      <w:pPr>
        <w:jc w:val="center"/>
        <w:rPr>
          <w:rFonts w:hint="eastAsia" w:asciiTheme="minorEastAsia" w:hAnsiTheme="minorEastAsia" w:eastAsiaTheme="minorEastAsia"/>
          <w:b/>
          <w:bCs/>
          <w:sz w:val="44"/>
          <w:szCs w:val="44"/>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bCs/>
          <w:color w:val="000000"/>
          <w:sz w:val="44"/>
          <w:szCs w:val="44"/>
        </w:rPr>
        <w:t xml:space="preserve"> </w:t>
      </w:r>
      <w:r/>
    </w:p>
    <w:p>
      <w:pPr>
        <w:jc w:val="center"/>
        <w:rPr>
          <w:rFonts w:hint="eastAsia" w:asciiTheme="minorEastAsia" w:hAnsiTheme="minorEastAsia" w:eastAsiaTheme="minorEastAsia"/>
          <w:b/>
          <w:bCs/>
          <w:sz w:val="44"/>
          <w:szCs w:val="44"/>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bCs/>
          <w:color w:val="000000"/>
          <w:sz w:val="44"/>
          <w:szCs w:val="44"/>
        </w:rPr>
        <w:t xml:space="preserve">文</w:t>
      </w:r>
      <w:r/>
    </w:p>
    <w:p>
      <w:pPr>
        <w:jc w:val="center"/>
        <w:rPr>
          <w:rFonts w:hint="eastAsia" w:asciiTheme="minorEastAsia" w:hAnsiTheme="minorEastAsia" w:eastAsiaTheme="minorEastAsia"/>
          <w:b/>
          <w:bCs/>
          <w:sz w:val="44"/>
          <w:szCs w:val="44"/>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bCs/>
          <w:color w:val="000000"/>
          <w:sz w:val="44"/>
          <w:szCs w:val="44"/>
        </w:rPr>
        <w:t xml:space="preserve"> </w:t>
      </w:r>
      <w:r/>
    </w:p>
    <w:p>
      <w:pPr>
        <w:jc w:val="center"/>
        <w:rPr>
          <w:rFonts w:hint="eastAsia" w:asciiTheme="minorEastAsia" w:hAnsiTheme="minorEastAsia" w:eastAsiaTheme="minorEastAsia"/>
          <w:b/>
          <w:bCs/>
          <w:sz w:val="44"/>
          <w:szCs w:val="44"/>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bCs/>
          <w:color w:val="000000"/>
          <w:sz w:val="44"/>
          <w:szCs w:val="44"/>
        </w:rPr>
        <w:t xml:space="preserve">件</w:t>
      </w:r>
      <w:r/>
    </w:p>
    <w:p>
      <w:pPr>
        <w:rPr>
          <w:rFonts w:hint="eastAsia" w:asciiTheme="minorEastAsia" w:hAnsiTheme="minorEastAsia" w:eastAsiaTheme="minorEastAsia"/>
          <w:sz w:val="36"/>
          <w:szCs w:val="36"/>
        </w:rPr>
        <w:pBdr>
          <w:top w:val="none" w:color="000000" w:sz="0" w:space="0"/>
          <w:left w:val="none" w:color="000000" w:sz="0" w:space="0"/>
          <w:bottom w:val="none" w:color="000000" w:sz="0" w:space="0"/>
          <w:right w:val="none" w:color="000000" w:sz="0" w:space="0"/>
        </w:pBdr>
      </w:pPr>
      <w:r>
        <w:rPr>
          <w:rFonts w:cs="楷体" w:asciiTheme="minorEastAsia" w:hAnsiTheme="minorEastAsia" w:eastAsiaTheme="minorEastAsia"/>
          <w:color w:val="000000"/>
          <w:sz w:val="36"/>
          <w:szCs w:val="36"/>
        </w:rPr>
        <w:t xml:space="preserve"> </w:t>
      </w:r>
      <w:r/>
    </w:p>
    <w:p>
      <w:pPr>
        <w:rPr>
          <w:rFonts w:hint="eastAsia"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cs="楷体" w:asciiTheme="minorEastAsia" w:hAnsiTheme="minorEastAsia" w:eastAsiaTheme="minorEastAsia"/>
          <w:color w:val="000000"/>
          <w:sz w:val="36"/>
          <w:szCs w:val="36"/>
        </w:rPr>
        <w:t xml:space="preserve"> </w:t>
      </w:r>
      <w:r/>
    </w:p>
    <w:p>
      <w:pPr>
        <w:ind w:firstLine="560"/>
        <w:spacing w:line="480" w:lineRule="auto"/>
        <w:rPr>
          <w:rFonts w:hint="eastAsia"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 w:val="28"/>
          <w:szCs w:val="28"/>
        </w:rPr>
        <w:t xml:space="preserve">采购项目编号：</w:t>
      </w:r>
      <w:r/>
    </w:p>
    <w:p>
      <w:pPr>
        <w:ind w:firstLine="560"/>
        <w:spacing w:line="480" w:lineRule="auto"/>
        <w:rPr>
          <w:rFonts w:hint="eastAsia"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 w:val="28"/>
          <w:szCs w:val="28"/>
        </w:rPr>
        <w:t xml:space="preserve">采购项目名称：</w:t>
      </w:r>
      <w:r/>
    </w:p>
    <w:p>
      <w:pPr>
        <w:ind w:firstLine="560"/>
        <w:spacing w:line="480" w:lineRule="auto"/>
        <w:rPr>
          <w:rFonts w:hint="eastAsia"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 w:val="28"/>
          <w:szCs w:val="28"/>
        </w:rPr>
        <w:t xml:space="preserve">投标人（加盖CA电子公章）：</w:t>
      </w:r>
      <w:r/>
    </w:p>
    <w:p>
      <w:pPr>
        <w:rPr>
          <w:rFonts w:hint="eastAsia"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 w:val="28"/>
          <w:szCs w:val="28"/>
        </w:rPr>
        <w:t xml:space="preserve"> </w:t>
      </w:r>
      <w:r/>
    </w:p>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 w:val="28"/>
          <w:szCs w:val="28"/>
        </w:rPr>
        <w:t xml:space="preserve">20  年  月  日</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Cs w:val="21"/>
        </w:rPr>
        <w:br w:type="page" w:clear="all"/>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1"/>
        </w:rPr>
        <w:t xml:space="preserve">  </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（一）投标函（格式）：</w:t>
      </w:r>
      <w:r/>
    </w:p>
    <w:p>
      <w:pPr>
        <w:jc w:val="center"/>
        <w:spacing w:line="85"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投标函</w:t>
      </w:r>
      <w:r/>
    </w:p>
    <w:p>
      <w:pPr>
        <w:spacing w:line="85"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致</w:t>
      </w: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w:t>
      </w:r>
      <w:r/>
    </w:p>
    <w:p>
      <w:pPr>
        <w:ind w:firstLine="480"/>
        <w:spacing w:line="85"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480"/>
        <w:spacing w:line="85"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我方收到贵方编号</w:t>
      </w:r>
      <w:r>
        <w:rPr>
          <w:rFonts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rPr>
        <w:t xml:space="preserve">招标文件，经仔细阅读和研究，我方决定参加此项目的投标。</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我方愿意按照招标文件的一切要求，提供本项目的投标，投标总价见《开标一览表》。</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我方愿意提供</w:t>
      </w:r>
      <w:r>
        <w:rPr>
          <w:rFonts w:hint="eastAsia" w:asciiTheme="minorEastAsia" w:hAnsiTheme="minorEastAsia" w:eastAsiaTheme="minorEastAsia"/>
          <w:szCs w:val="21"/>
        </w:rPr>
        <w:t xml:space="preserve">泰州瑞恒项目管理有限公司</w:t>
      </w:r>
      <w:r>
        <w:rPr>
          <w:rFonts w:asciiTheme="minorEastAsia" w:hAnsiTheme="minorEastAsia" w:eastAsiaTheme="minorEastAsia"/>
          <w:szCs w:val="21"/>
        </w:rPr>
        <w:t xml:space="preserve">在招标文件中要求的文件、资料。</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我方同意按招标文件中的规定，本投标文件投标的有效期限为开标之日起90天。</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如果我方的投标文件被接受，我方将履行招标文件中规定的每一项要求，按期、按质、按量，完成交货任务。</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我方愿意遵守《中华人民共和国政府采购法》，并按《中华人民共和国合同法》、财政部《政府采购货物和服务招标投标管理办法》和合同条款履行自己的全部责任。</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我方认可并遵守招标文件的所有规定，放弃对招标文件提出质疑的权利。</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如果我方被确定为中标单位，我方愿意在在合同签订前向招标人交纳不超过政府采购合同金额10%的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我方决不提供虚假材料谋取中标、决不采取不正当手段诋毁、排挤其他投标单位、决不与招标人、其它投标单位或者</w:t>
      </w:r>
      <w:bookmarkStart w:id="56" w:name="OLE_LINK4"/>
      <w:r>
        <w:rPr>
          <w:rFonts w:hint="eastAsia" w:asciiTheme="minorEastAsia" w:hAnsiTheme="minorEastAsia" w:eastAsiaTheme="minorEastAsia"/>
          <w:szCs w:val="21"/>
        </w:rPr>
        <w:t xml:space="preserve">代理机构</w:t>
      </w:r>
      <w:bookmarkEnd w:id="56"/>
      <w:r>
        <w:rPr>
          <w:rFonts w:asciiTheme="minorEastAsia" w:hAnsiTheme="minorEastAsia" w:eastAsiaTheme="minorEastAsia"/>
          <w:szCs w:val="21"/>
        </w:rPr>
        <w:t xml:space="preserve">恶意串通、决不向招标人、</w:t>
      </w:r>
      <w:r>
        <w:rPr>
          <w:rFonts w:hint="eastAsia" w:asciiTheme="minorEastAsia" w:hAnsiTheme="minorEastAsia" w:eastAsiaTheme="minorEastAsia"/>
          <w:szCs w:val="21"/>
        </w:rPr>
        <w:t xml:space="preserve">代理机构</w:t>
      </w:r>
      <w:r>
        <w:rPr>
          <w:rFonts w:asciiTheme="minorEastAsia" w:hAnsiTheme="minorEastAsia" w:eastAsiaTheme="minorEastAsia"/>
          <w:szCs w:val="21"/>
        </w:rPr>
        <w:t xml:space="preserve">工作人员和评委进行商业贿赂、决不在采购过程中与招标人进行协商谈判、决不拒绝有关部门监督检查或提供虚假情况，如有违反，无条件接受贵方及相关管理部门的处罚。</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我方郑重声明：本单位未为此次项目提供</w:t>
      </w:r>
      <w:r>
        <w:rPr>
          <w:rFonts w:asciiTheme="minorEastAsia" w:hAnsiTheme="minorEastAsia" w:eastAsiaTheme="minorEastAsia"/>
          <w:szCs w:val="21"/>
        </w:rPr>
        <w:t xml:space="preserve">过整体</w:t>
      </w:r>
      <w:r>
        <w:rPr>
          <w:rFonts w:asciiTheme="minorEastAsia" w:hAnsiTheme="minorEastAsia" w:eastAsiaTheme="minorEastAsia"/>
          <w:szCs w:val="21"/>
        </w:rPr>
        <w:t xml:space="preserve">设计、规范编制或者项目管理、监理、检测等服务。</w:t>
      </w:r>
      <w:r/>
    </w:p>
    <w:p>
      <w:pPr>
        <w:ind w:firstLine="720"/>
        <w:spacing w:line="85"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投标人（加盖CA电子公章）：     </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法定代表人或法定代表人授权代表签字或盖章：</w:t>
      </w:r>
      <w:r/>
    </w:p>
    <w:p>
      <w:pPr>
        <w:ind w:firstLine="480"/>
        <w:spacing w:line="400"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联系电</w:t>
      </w:r>
      <w:r>
        <w:rPr>
          <w:rFonts w:cs="宋体" w:asciiTheme="minorEastAsia" w:hAnsiTheme="minorEastAsia" w:eastAsiaTheme="minorEastAsia"/>
          <w:color w:val="000000"/>
          <w:szCs w:val="21"/>
        </w:rPr>
        <w:t xml:space="preserve">话：                             </w:t>
      </w:r>
      <w:r/>
    </w:p>
    <w:p>
      <w:pPr>
        <w:ind w:firstLine="480"/>
        <w:spacing w:line="400"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联系</w:t>
      </w:r>
      <w:r>
        <w:rPr>
          <w:rFonts w:cs="宋体" w:asciiTheme="minorEastAsia" w:hAnsiTheme="minorEastAsia" w:eastAsiaTheme="minorEastAsia"/>
          <w:color w:val="000000"/>
          <w:szCs w:val="21"/>
        </w:rPr>
        <w:t xml:space="preserve">地址：                        </w:t>
      </w:r>
      <w:r/>
    </w:p>
    <w:p>
      <w:pPr>
        <w:ind w:firstLine="480"/>
        <w:spacing w:line="400"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备注</w:t>
      </w:r>
      <w:r>
        <w:rPr>
          <w:rFonts w:cs="黑体" w:asciiTheme="minorEastAsia" w:hAnsiTheme="minorEastAsia" w:eastAsiaTheme="minorEastAsia"/>
          <w:color w:val="000000"/>
          <w:szCs w:val="21"/>
        </w:rPr>
        <w:t xml:space="preserve">一</w:t>
      </w:r>
      <w:r>
        <w:rPr>
          <w:rFonts w:cs="黑体" w:asciiTheme="minorEastAsia" w:hAnsiTheme="minorEastAsia" w:eastAsiaTheme="minorEastAsia"/>
          <w:color w:val="000000"/>
          <w:szCs w:val="21"/>
        </w:rPr>
        <w:t xml:space="preserve">   如果我公司（单位）中标，请按以下信息寄送中标通知书</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1.</w:t>
      </w:r>
      <w:r>
        <w:rPr>
          <w:rFonts w:cs="黑体" w:asciiTheme="minorEastAsia" w:hAnsiTheme="minorEastAsia" w:eastAsiaTheme="minorEastAsia"/>
          <w:color w:val="000000"/>
          <w:szCs w:val="21"/>
        </w:rPr>
        <w:tab/>
        <w:t xml:space="preserve">联系人：                 </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2.</w:t>
      </w:r>
      <w:r>
        <w:rPr>
          <w:rFonts w:cs="黑体" w:asciiTheme="minorEastAsia" w:hAnsiTheme="minorEastAsia" w:eastAsiaTheme="minorEastAsia"/>
          <w:color w:val="000000"/>
          <w:szCs w:val="21"/>
        </w:rPr>
        <w:tab/>
        <w:t xml:space="preserve">寄送地址：                </w:t>
      </w:r>
      <w:r/>
    </w:p>
    <w:p>
      <w:pPr>
        <w:ind w:firstLine="480"/>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3.</w:t>
      </w:r>
      <w:r>
        <w:rPr>
          <w:rFonts w:cs="黑体" w:asciiTheme="minorEastAsia" w:hAnsiTheme="minorEastAsia" w:eastAsiaTheme="minorEastAsia"/>
          <w:color w:val="000000"/>
          <w:szCs w:val="21"/>
        </w:rPr>
        <w:tab/>
        <w:t xml:space="preserve">联系电话：  </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Cs w:val="21"/>
        </w:rPr>
        <w:br w:type="page" w:clear="all"/>
      </w:r>
      <w:r>
        <w:rPr>
          <w:rFonts w:cs="黑体" w:asciiTheme="minorEastAsia" w:hAnsiTheme="minorEastAsia" w:eastAsiaTheme="minorEastAsia"/>
          <w:color w:val="000000"/>
          <w:szCs w:val="21"/>
        </w:rPr>
        <w:t xml:space="preserve"> </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（二）（投标人）关于资格的声明函（格式）：</w:t>
      </w:r>
      <w:r/>
    </w:p>
    <w:p>
      <w:pPr>
        <w:spacing w:line="85"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关于资格的声明函</w:t>
      </w:r>
      <w:r/>
    </w:p>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p>
      <w:pPr>
        <w:jc w:val="left"/>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采购项目编号：</w:t>
      </w:r>
      <w:r/>
    </w:p>
    <w:p>
      <w:pPr>
        <w:jc w:val="left"/>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日期：</w:t>
      </w:r>
      <w:r/>
    </w:p>
    <w:p>
      <w:pPr>
        <w:jc w:val="center"/>
        <w:spacing w:line="113" w:lineRule="atLeast"/>
        <w:tabs>
          <w:tab w:val="left" w:pos="6300"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w:t>
      </w:r>
      <w:r/>
    </w:p>
    <w:p>
      <w:pPr>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482"/>
        <w:jc w:val="left"/>
        <w:spacing w:line="48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我公司（单位）参加本次项目</w:t>
      </w:r>
      <w:r>
        <w:rPr>
          <w:rFonts w:hint="eastAsia"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u w:val="single"/>
        </w:rPr>
        <w:t xml:space="preserve">       </w:t>
      </w:r>
      <w:r>
        <w:rPr>
          <w:rFonts w:hint="eastAsia" w:cs="黑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政府采购活动前三年内，在经营活动中没有重大违法记录，我公司（单位）</w:t>
      </w:r>
      <w:r>
        <w:rPr>
          <w:rFonts w:cs="宋体" w:asciiTheme="minorEastAsia" w:hAnsiTheme="minorEastAsia" w:eastAsiaTheme="minorEastAsia"/>
          <w:color w:val="000000"/>
          <w:szCs w:val="21"/>
        </w:rPr>
        <w:t xml:space="preserve">愿针对</w:t>
      </w:r>
      <w:r>
        <w:rPr>
          <w:rFonts w:cs="宋体" w:asciiTheme="minorEastAsia" w:hAnsiTheme="minorEastAsia" w:eastAsiaTheme="minorEastAsia"/>
          <w:color w:val="000000"/>
          <w:szCs w:val="21"/>
        </w:rPr>
        <w:t xml:space="preserve">本次项目</w:t>
      </w:r>
      <w:r>
        <w:rPr>
          <w:rFonts w:hint="eastAsia"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u w:val="single"/>
        </w:rPr>
        <w:t xml:space="preserve">       </w:t>
      </w:r>
      <w:r>
        <w:rPr>
          <w:rFonts w:hint="eastAsia" w:cs="黑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进行投标，投标文件中所有关于投标资格的文件、证明、陈述均是真实的、准确的。若有违背，我公司（单位）愿意承担由此而产生的一切后果。</w:t>
      </w:r>
      <w:r/>
    </w:p>
    <w:p>
      <w:pPr>
        <w:jc w:val="left"/>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spacing w:line="113"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投标人（加盖CA电子公章）：</w:t>
      </w:r>
      <w:r/>
    </w:p>
    <w:p>
      <w:pPr>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r>
      <w:r/>
    </w:p>
    <w:p>
      <w:pPr>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法定代表人或法定代表人授权代表（签字或盖章）：</w:t>
      </w:r>
      <w:r/>
    </w:p>
    <w:p>
      <w:pPr>
        <w:jc w:val="center"/>
        <w:spacing w:line="113" w:lineRule="atLeast"/>
        <w:tabs>
          <w:tab w:val="left" w:pos="6300"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r>
      <w:r/>
    </w:p>
    <w:p>
      <w:pPr>
        <w:jc w:val="left"/>
        <w:widowControl/>
        <w:rPr>
          <w:rFonts w:hint="eastAsia" w:cs="黑体" w:asciiTheme="minorEastAsia" w:hAnsiTheme="minorEastAsia" w:eastAsiaTheme="minorEastAsia"/>
          <w:color w:val="000000"/>
          <w:szCs w:val="21"/>
        </w:rPr>
      </w:pPr>
      <w:r>
        <w:rPr>
          <w:rFonts w:hint="eastAsia" w:cs="黑体" w:asciiTheme="minorEastAsia" w:hAnsiTheme="minorEastAsia" w:eastAsiaTheme="minorEastAsia"/>
          <w:color w:val="000000"/>
          <w:szCs w:val="21"/>
        </w:rPr>
        <w:br w:type="page" w:clear="all"/>
      </w:r>
      <w:r/>
    </w:p>
    <w:p>
      <w:pPr>
        <w:ind w:left="630"/>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（三）（投标人）法定代表人授权委托书（格式）：</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法定代表人授权委托书</w:t>
      </w:r>
      <w:r/>
    </w:p>
    <w:p>
      <w:pPr>
        <w:jc w:val="center"/>
        <w:spacing w:line="85"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楷体" w:asciiTheme="minorEastAsia" w:hAnsiTheme="minorEastAsia" w:eastAsiaTheme="minorEastAsia"/>
          <w:color w:val="000000"/>
          <w:szCs w:val="21"/>
        </w:rPr>
        <w:t xml:space="preserve"> </w:t>
      </w:r>
      <w:r/>
    </w:p>
    <w:p>
      <w:pPr>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采购项目编号：</w:t>
      </w:r>
      <w:r/>
    </w:p>
    <w:p>
      <w:pPr>
        <w:jc w:val="left"/>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日期：</w:t>
      </w:r>
      <w:r/>
    </w:p>
    <w:p>
      <w:pPr>
        <w:spacing w:line="6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泰州瑞恒项目管理有限公司</w:t>
      </w:r>
      <w:r>
        <w:rPr>
          <w:rFonts w:cs="宋体" w:asciiTheme="minorEastAsia" w:hAnsiTheme="minorEastAsia" w:eastAsiaTheme="minorEastAsia"/>
          <w:color w:val="000000"/>
          <w:szCs w:val="21"/>
        </w:rPr>
        <w:t xml:space="preserve">：</w:t>
      </w:r>
      <w:r/>
    </w:p>
    <w:p>
      <w:pPr>
        <w:spacing w:line="579"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rPr>
          <w:rFonts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rPr>
        <w:t xml:space="preserve">系中华人民共和国合法公司（单位），特授权</w:t>
      </w:r>
      <w:r>
        <w:rPr>
          <w:rFonts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rPr>
        <w:t xml:space="preserve">代表我公司（单位）全权办理针对本项目（</w:t>
      </w:r>
      <w:r>
        <w:rPr>
          <w:rFonts w:cs="宋体" w:asciiTheme="minorEastAsia" w:hAnsiTheme="minorEastAsia" w:eastAsiaTheme="minorEastAsia"/>
          <w:color w:val="000000"/>
          <w:szCs w:val="21"/>
          <w:u w:val="single"/>
        </w:rPr>
        <w:t xml:space="preserve">          </w:t>
      </w:r>
      <w:r>
        <w:rPr>
          <w:rFonts w:cs="黑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的投标、参与开标、评标、签约等具体工作，并签署全部有关的文件、协议及合同。</w:t>
      </w:r>
      <w:r/>
    </w:p>
    <w:p>
      <w:pPr>
        <w:ind w:firstLine="480"/>
        <w:spacing w:line="579"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我公司（单位）对被授权代表的签名负全部责任。</w:t>
      </w:r>
      <w:r/>
    </w:p>
    <w:p>
      <w:pPr>
        <w:ind w:firstLine="480"/>
        <w:spacing w:line="579"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在撤销授权的书面通知送达你处以前，本授权书一直有效，被授权代表签署的所有文件（在授权书有效期内签署的）不因授权的撤销而失效。</w:t>
      </w:r>
      <w:r/>
    </w:p>
    <w:p>
      <w:pPr>
        <w:ind w:firstLine="480"/>
        <w:spacing w:line="579"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被授权代表情况：</w:t>
      </w:r>
      <w:r/>
    </w:p>
    <w:p>
      <w:pPr>
        <w:ind w:firstLine="525"/>
        <w:spacing w:line="579"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姓名：         性别：       电话：</w:t>
      </w:r>
      <w:r/>
    </w:p>
    <w:p>
      <w:pPr>
        <w:ind w:firstLine="3240"/>
        <w:spacing w:line="579"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3240"/>
        <w:spacing w:line="579"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3240"/>
        <w:spacing w:line="579"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3240"/>
        <w:spacing w:line="579"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 </w:t>
      </w:r>
      <w:r>
        <w:rPr>
          <w:rFonts w:cs="宋体" w:asciiTheme="minorEastAsia" w:hAnsiTheme="minorEastAsia" w:eastAsiaTheme="minorEastAsia"/>
          <w:color w:val="000000"/>
          <w:szCs w:val="21"/>
        </w:rPr>
        <w:t xml:space="preserve">投标人（加盖CA电子公章）：</w:t>
      </w:r>
      <w:r/>
    </w:p>
    <w:p>
      <w:pPr>
        <w:ind w:firstLine="4080"/>
        <w:spacing w:line="579"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法定代表人（签字或盖章）：</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Cs w:val="21"/>
        </w:rPr>
        <w:br w:type="page" w:clear="all"/>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（四）（投标人）小</w:t>
      </w:r>
      <w:r>
        <w:rPr>
          <w:rFonts w:cs="黑体" w:asciiTheme="minorEastAsia" w:hAnsiTheme="minorEastAsia" w:eastAsiaTheme="minorEastAsia"/>
          <w:color w:val="000000"/>
          <w:szCs w:val="21"/>
        </w:rPr>
        <w:t xml:space="preserve">微企业</w:t>
      </w:r>
      <w:r>
        <w:rPr>
          <w:rFonts w:cs="黑体" w:asciiTheme="minorEastAsia" w:hAnsiTheme="minorEastAsia" w:eastAsiaTheme="minorEastAsia"/>
          <w:color w:val="000000"/>
          <w:szCs w:val="21"/>
        </w:rPr>
        <w:t xml:space="preserve">声明函（格式）：</w:t>
      </w:r>
      <w:r>
        <w:rPr>
          <w:rFonts w:cs="黑体" w:asciiTheme="minorEastAsia" w:hAnsiTheme="minorEastAsia" w:eastAsiaTheme="minorEastAsia"/>
          <w:color w:val="ff0000"/>
          <w:szCs w:val="21"/>
        </w:rPr>
        <w:t xml:space="preserve"> </w:t>
      </w:r>
      <w:r/>
    </w:p>
    <w:p>
      <w:pPr>
        <w:jc w:val="center"/>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jc w:val="center"/>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小</w:t>
      </w:r>
      <w:r>
        <w:rPr>
          <w:rFonts w:cs="宋体" w:asciiTheme="minorEastAsia" w:hAnsiTheme="minorEastAsia" w:eastAsiaTheme="minorEastAsia"/>
          <w:color w:val="000000"/>
          <w:szCs w:val="21"/>
        </w:rPr>
        <w:t xml:space="preserve">微企业</w:t>
      </w:r>
      <w:r>
        <w:rPr>
          <w:rFonts w:cs="宋体" w:asciiTheme="minorEastAsia" w:hAnsiTheme="minorEastAsia" w:eastAsiaTheme="minorEastAsia"/>
          <w:color w:val="000000"/>
          <w:szCs w:val="21"/>
        </w:rPr>
        <w:t xml:space="preserve">声明函</w:t>
      </w:r>
      <w:r/>
    </w:p>
    <w:p>
      <w:pPr>
        <w:ind w:firstLine="48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本公司郑重声明，根据《政府采购促进中小企业发展管理办法》（财库﹝2020﹞46 号）的规定，本公司（联合体）参加</w:t>
      </w:r>
      <w:r>
        <w:rPr>
          <w:rFonts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泰州瑞恒项目管理有限公司</w:t>
      </w:r>
      <w:r>
        <w:rPr>
          <w:rFonts w:cs="宋体" w:asciiTheme="minorEastAsia" w:hAnsiTheme="minorEastAsia" w:eastAsiaTheme="minorEastAsia"/>
          <w:color w:val="000000"/>
          <w:szCs w:val="21"/>
          <w:u w:val="single"/>
        </w:rPr>
        <w:t xml:space="preserve">（代理机构）</w:t>
      </w:r>
      <w:r>
        <w:rPr>
          <w:rFonts w:cs="宋体" w:asciiTheme="minorEastAsia" w:hAnsiTheme="minorEastAsia" w:eastAsiaTheme="minorEastAsia"/>
          <w:color w:val="000000"/>
          <w:szCs w:val="21"/>
        </w:rPr>
        <w:t xml:space="preserve">的</w:t>
      </w:r>
      <w:r>
        <w:rPr>
          <w:rFonts w:cs="宋体" w:asciiTheme="minorEastAsia" w:hAnsiTheme="minorEastAsia" w:eastAsiaTheme="minorEastAsia"/>
          <w:color w:val="000000"/>
          <w:szCs w:val="21"/>
          <w:u w:val="single"/>
        </w:rPr>
        <w:t xml:space="preserve"> [项目名称]  </w:t>
      </w:r>
      <w:r>
        <w:rPr>
          <w:rFonts w:cs="宋体" w:asciiTheme="minorEastAsia" w:hAnsiTheme="minorEastAsia" w:eastAsiaTheme="minorEastAsia"/>
          <w:color w:val="000000"/>
          <w:szCs w:val="21"/>
        </w:rPr>
        <w:t xml:space="preserve">采购活动，提供的服务全部由符合政策要求的中小企业承接。根据《工业和信息化部、国家统计局、国家发展和改革委员会、财政部关于印发中小企业划型标准规定的通知》(工信部联企业[2011]300号)的规定，相关企业的具体情况如下： </w:t>
      </w:r>
      <w:r/>
    </w:p>
    <w:p>
      <w:pPr>
        <w:ind w:firstLine="480"/>
        <w:spacing w:line="360" w:lineRule="auto"/>
        <w:tabs>
          <w:tab w:val="left" w:pos="1184" w:leader="none"/>
          <w:tab w:val="left" w:pos="1384" w:leader="none"/>
          <w:tab w:val="left" w:pos="4562" w:leader="none"/>
          <w:tab w:val="left" w:pos="6803" w:leader="none"/>
        </w:tabs>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u w:val="single"/>
        </w:rPr>
        <w:t xml:space="preserve">   [标的名称]    </w:t>
      </w:r>
      <w:r>
        <w:rPr>
          <w:rFonts w:cs="宋体" w:asciiTheme="minorEastAsia" w:hAnsiTheme="minorEastAsia" w:eastAsiaTheme="minorEastAsia"/>
          <w:color w:val="000000"/>
          <w:szCs w:val="21"/>
        </w:rPr>
        <w:t xml:space="preserve"> ，属于</w:t>
      </w:r>
      <w:r>
        <w:rPr>
          <w:rFonts w:cs="宋体" w:asciiTheme="minorEastAsia" w:hAnsiTheme="minorEastAsia" w:eastAsiaTheme="minorEastAsia"/>
          <w:color w:val="000000"/>
          <w:szCs w:val="21"/>
          <w:u w:val="single"/>
        </w:rPr>
        <w:t xml:space="preserve">[采购文件中明确的所属行业] </w:t>
      </w:r>
      <w:r>
        <w:rPr>
          <w:rFonts w:cs="宋体" w:asciiTheme="minorEastAsia" w:hAnsiTheme="minorEastAsia" w:eastAsiaTheme="minorEastAsia"/>
          <w:color w:val="000000"/>
          <w:szCs w:val="21"/>
        </w:rPr>
        <w:t xml:space="preserve">行业；承接企业为</w:t>
      </w:r>
      <w:r>
        <w:rPr>
          <w:rFonts w:cs="宋体" w:asciiTheme="minorEastAsia" w:hAnsiTheme="minorEastAsia" w:eastAsiaTheme="minorEastAsia"/>
          <w:color w:val="000000"/>
          <w:szCs w:val="21"/>
          <w:u w:val="single"/>
        </w:rPr>
        <w:t xml:space="preserve"> [企业名称] </w:t>
      </w:r>
      <w:r>
        <w:rPr>
          <w:rFonts w:cs="宋体" w:asciiTheme="minorEastAsia" w:hAnsiTheme="minorEastAsia" w:eastAsiaTheme="minorEastAsia"/>
          <w:color w:val="000000"/>
          <w:szCs w:val="21"/>
        </w:rPr>
        <w:t xml:space="preserve">，从业人员</w:t>
      </w:r>
      <w:r>
        <w:rPr>
          <w:rFonts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rPr>
        <w:t xml:space="preserve">人，营业收入为</w:t>
      </w:r>
      <w:r>
        <w:rPr>
          <w:rFonts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rPr>
        <w:t xml:space="preserve">万元，资产总额为</w:t>
      </w:r>
      <w:r>
        <w:rPr>
          <w:rFonts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rPr>
        <w:t xml:space="preserve">万元，属于</w:t>
      </w:r>
      <w:r>
        <w:rPr>
          <w:rFonts w:cs="Wingdings 2" w:asciiTheme="minorEastAsia" w:hAnsiTheme="minorEastAsia" w:eastAsiaTheme="minorEastAsia"/>
          <w:color w:val="000000"/>
          <w:szCs w:val="21"/>
          <w:u w:val="single"/>
        </w:rPr>
        <w:t xml:space="preserve"></w:t>
      </w:r>
      <w:r>
        <w:rPr>
          <w:rFonts w:cs="宋体" w:asciiTheme="minorEastAsia" w:hAnsiTheme="minorEastAsia" w:eastAsiaTheme="minorEastAsia"/>
          <w:color w:val="000000"/>
          <w:szCs w:val="21"/>
          <w:u w:val="single"/>
        </w:rPr>
        <w:t xml:space="preserve">中型企业  </w:t>
      </w:r>
      <w:r>
        <w:rPr>
          <w:rFonts w:cs="Wingdings 2" w:asciiTheme="minorEastAsia" w:hAnsiTheme="minorEastAsia" w:eastAsiaTheme="minorEastAsia"/>
          <w:color w:val="000000"/>
          <w:szCs w:val="21"/>
          <w:u w:val="single"/>
        </w:rPr>
        <w:t xml:space="preserve"></w:t>
      </w:r>
      <w:r>
        <w:rPr>
          <w:rFonts w:cs="宋体" w:asciiTheme="minorEastAsia" w:hAnsiTheme="minorEastAsia" w:eastAsiaTheme="minorEastAsia"/>
          <w:color w:val="000000"/>
          <w:szCs w:val="21"/>
          <w:u w:val="single"/>
        </w:rPr>
        <w:t xml:space="preserve">小型企业    </w:t>
      </w:r>
      <w:r>
        <w:rPr>
          <w:rFonts w:cs="Wingdings 2" w:asciiTheme="minorEastAsia" w:hAnsiTheme="minorEastAsia" w:eastAsiaTheme="minorEastAsia"/>
          <w:color w:val="000000"/>
          <w:szCs w:val="21"/>
          <w:u w:val="single"/>
        </w:rPr>
        <w:t xml:space="preserve"></w:t>
      </w:r>
      <w:r>
        <w:rPr>
          <w:rFonts w:cs="宋体" w:asciiTheme="minorEastAsia" w:hAnsiTheme="minorEastAsia" w:eastAsiaTheme="minorEastAsia"/>
          <w:color w:val="000000"/>
          <w:szCs w:val="21"/>
          <w:u w:val="single"/>
        </w:rPr>
        <w:t xml:space="preserve">微型企业  </w:t>
      </w:r>
      <w:r>
        <w:rPr>
          <w:rFonts w:cs="宋体" w:asciiTheme="minorEastAsia" w:hAnsiTheme="minorEastAsia" w:eastAsiaTheme="minorEastAsia"/>
          <w:color w:val="000000"/>
          <w:szCs w:val="21"/>
        </w:rPr>
        <w:t xml:space="preserve">；</w:t>
      </w:r>
      <w:r/>
    </w:p>
    <w:p>
      <w:pPr>
        <w:ind w:firstLine="48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48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以上企业，不属于大企业的分支机构，不存在控股股东为大企业的情形，也不存在与大企业的负责人为同一人的情形。</w:t>
      </w:r>
      <w:r/>
    </w:p>
    <w:p>
      <w:pPr>
        <w:ind w:firstLine="48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本企业对上述声明内容的真实性负责。如有虚假，将依法承担相应责任。</w:t>
      </w:r>
      <w:r/>
    </w:p>
    <w:p>
      <w:pPr>
        <w:ind w:firstLine="48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48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企业名称（加盖CA电子公章）：</w:t>
      </w:r>
      <w:r/>
    </w:p>
    <w:p>
      <w:pPr>
        <w:ind w:firstLine="48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日 期：</w:t>
      </w:r>
      <w:r/>
    </w:p>
    <w:p>
      <w:pPr>
        <w:ind w:firstLine="48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zCs w:val="21"/>
        </w:rPr>
        <w:t xml:space="preserve">（备注：</w:t>
      </w:r>
      <w:r>
        <w:rPr>
          <w:rFonts w:asciiTheme="minorEastAsia" w:hAnsiTheme="minorEastAsia" w:eastAsiaTheme="minorEastAsia"/>
          <w:color w:val="000000"/>
          <w:szCs w:val="21"/>
        </w:rPr>
        <w:t xml:space="preserve">1</w:t>
      </w:r>
      <w:r>
        <w:rPr>
          <w:rFonts w:cs="仿宋" w:asciiTheme="minorEastAsia" w:hAnsiTheme="minorEastAsia" w:eastAsiaTheme="minorEastAsia"/>
          <w:color w:val="000000"/>
          <w:szCs w:val="21"/>
        </w:rPr>
        <w:t xml:space="preserve">、参照《关于印发中小企业划型标准规定的通知》（工信部联企业【</w:t>
      </w:r>
      <w:r>
        <w:rPr>
          <w:rFonts w:asciiTheme="minorEastAsia" w:hAnsiTheme="minorEastAsia" w:eastAsiaTheme="minorEastAsia"/>
          <w:color w:val="000000"/>
          <w:szCs w:val="21"/>
        </w:rPr>
        <w:t xml:space="preserve">2011</w:t>
      </w:r>
      <w:r>
        <w:rPr>
          <w:rFonts w:cs="仿宋"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300</w:t>
      </w:r>
      <w:r>
        <w:rPr>
          <w:rFonts w:cs="仿宋" w:asciiTheme="minorEastAsia" w:hAnsiTheme="minorEastAsia" w:eastAsiaTheme="minorEastAsia"/>
          <w:color w:val="000000"/>
          <w:szCs w:val="21"/>
        </w:rPr>
        <w:t xml:space="preserve">号）文件，本项目所属行业为</w:t>
      </w:r>
      <w:r>
        <w:rPr>
          <w:rFonts w:cs="仿宋" w:asciiTheme="minorEastAsia" w:hAnsiTheme="minorEastAsia" w:eastAsiaTheme="minorEastAsia"/>
          <w:color w:val="000000"/>
          <w:szCs w:val="21"/>
          <w:u w:val="single"/>
        </w:rPr>
        <w:t xml:space="preserve">租赁和商务服务业</w:t>
      </w:r>
      <w:r>
        <w:rPr>
          <w:rFonts w:cs="仿宋"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2</w:t>
      </w:r>
      <w:r>
        <w:rPr>
          <w:rFonts w:cs="仿宋" w:asciiTheme="minorEastAsia" w:hAnsiTheme="minorEastAsia" w:eastAsiaTheme="minorEastAsia"/>
          <w:color w:val="000000"/>
          <w:szCs w:val="21"/>
        </w:rPr>
        <w:t xml:space="preserve">、请如实填写属于中型企业或小型企业或微型企业。</w:t>
      </w:r>
      <w:r>
        <w:rPr>
          <w:rFonts w:asciiTheme="minorEastAsia" w:hAnsiTheme="minorEastAsia" w:eastAsiaTheme="minorEastAsia"/>
          <w:color w:val="000000"/>
          <w:szCs w:val="21"/>
        </w:rPr>
        <w:t xml:space="preserve">3</w:t>
      </w:r>
      <w:r>
        <w:rPr>
          <w:rFonts w:cs="仿宋"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1</w:t>
      </w:r>
      <w:r>
        <w:rPr>
          <w:rFonts w:cs="仿宋" w:asciiTheme="minorEastAsia" w:hAnsiTheme="minorEastAsia" w:eastAsiaTheme="minorEastAsia"/>
          <w:color w:val="000000"/>
          <w:szCs w:val="21"/>
        </w:rPr>
        <w:t xml:space="preserve">从业人员、营业收入、资产总额填报上一年度数据，无上</w:t>
      </w:r>
      <w:r>
        <w:rPr>
          <w:rFonts w:cs="仿宋" w:asciiTheme="minorEastAsia" w:hAnsiTheme="minorEastAsia" w:eastAsiaTheme="minorEastAsia"/>
          <w:color w:val="000000"/>
          <w:szCs w:val="21"/>
        </w:rPr>
        <w:t xml:space="preserve">一</w:t>
      </w:r>
      <w:r>
        <w:rPr>
          <w:rFonts w:cs="仿宋" w:asciiTheme="minorEastAsia" w:hAnsiTheme="minorEastAsia" w:eastAsiaTheme="minorEastAsia"/>
          <w:color w:val="000000"/>
          <w:szCs w:val="21"/>
        </w:rPr>
        <w:t xml:space="preserve">年度数据的新成立企业可不填报。）</w:t>
      </w:r>
      <w:r/>
    </w:p>
    <w:p>
      <w:pPr>
        <w:ind w:firstLine="42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color w:val="000000"/>
          <w:szCs w:val="21"/>
        </w:rPr>
        <w:t xml:space="preserve"> </w:t>
      </w:r>
      <w:r/>
    </w:p>
    <w:p>
      <w:pPr>
        <w:ind w:left="420"/>
        <w:spacing w:after="120"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1"/>
        </w:rPr>
        <w:t xml:space="preserve"> </w:t>
      </w:r>
      <w:r/>
    </w:p>
    <w:p>
      <w:pPr>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Cs w:val="21"/>
        </w:rPr>
        <w:br w:type="page" w:clear="all"/>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p>
      <w:pPr>
        <w:ind w:firstLine="480"/>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（五）（投标人）残疾人福利性单位声明函（格式）：</w:t>
      </w:r>
      <w:r/>
    </w:p>
    <w:p>
      <w:pPr>
        <w:ind w:firstLine="560"/>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p>
      <w:pPr>
        <w:ind w:firstLine="560"/>
        <w:jc w:val="center"/>
        <w:spacing w:line="587"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残疾人福利性单位声明函</w:t>
      </w:r>
      <w:r/>
    </w:p>
    <w:p>
      <w:pPr>
        <w:ind w:firstLine="560"/>
        <w:jc w:val="center"/>
        <w:spacing w:line="587"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p>
      <w:pPr>
        <w:ind w:firstLine="480"/>
        <w:spacing w:line="587"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587"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本单位对上述声明的真实性负责。如有虚假，将依法承担相应责任。</w:t>
      </w:r>
      <w:r/>
    </w:p>
    <w:p>
      <w:pPr>
        <w:ind w:firstLine="480"/>
        <w:spacing w:line="587"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480"/>
        <w:spacing w:line="587"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（备注：1、投标人如不提供此声明函，价格将不做相应扣除。2、中标单位为残疾人福利单位的，此</w:t>
      </w:r>
      <w:r>
        <w:rPr>
          <w:rFonts w:cs="宋体" w:asciiTheme="minorEastAsia" w:hAnsiTheme="minorEastAsia" w:eastAsiaTheme="minorEastAsia"/>
          <w:color w:val="000000"/>
          <w:szCs w:val="21"/>
        </w:rPr>
        <w:t xml:space="preserve">声明函将随</w:t>
      </w:r>
      <w:r>
        <w:rPr>
          <w:rFonts w:cs="宋体" w:asciiTheme="minorEastAsia" w:hAnsiTheme="minorEastAsia" w:eastAsiaTheme="minorEastAsia"/>
          <w:color w:val="000000"/>
          <w:szCs w:val="21"/>
        </w:rPr>
        <w:t xml:space="preserve">中标结果同时公告，接受社会监督）</w:t>
      </w:r>
      <w:r/>
    </w:p>
    <w:p>
      <w:pPr>
        <w:ind w:firstLine="624"/>
        <w:spacing w:line="587"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spacing w:val="6"/>
          <w:szCs w:val="21"/>
        </w:rPr>
        <w:t xml:space="preserve"> </w:t>
      </w:r>
      <w:r/>
    </w:p>
    <w:p>
      <w:pPr>
        <w:ind w:right="1560" w:firstLine="480"/>
        <w:jc w:val="center"/>
        <w:spacing w:line="587"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投标人全称（加盖CA电子公章）：</w:t>
      </w:r>
      <w:r/>
    </w:p>
    <w:p>
      <w:pPr>
        <w:ind w:right="1560" w:firstLine="480"/>
        <w:jc w:val="center"/>
        <w:spacing w:line="587" w:lineRule="atLeast"/>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日  期：</w:t>
      </w:r>
      <w:r/>
    </w:p>
    <w:p>
      <w:pPr>
        <w:jc w:val="left"/>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br w:type="page" w:clear="all"/>
      </w:r>
      <w:r/>
    </w:p>
    <w:p>
      <w:pPr>
        <w:ind w:right="1560" w:firstLine="480"/>
        <w:jc w:val="center"/>
        <w:spacing w:line="360" w:lineRule="auto"/>
        <w:rPr>
          <w:rFonts w:hint="eastAsia" w:cs="黑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w:t>
      </w:r>
      <w:r>
        <w:rPr>
          <w:rFonts w:hint="eastAsia" w:cs="黑体" w:asciiTheme="minorEastAsia" w:hAnsiTheme="minorEastAsia" w:eastAsiaTheme="minorEastAsia"/>
          <w:color w:val="000000"/>
          <w:szCs w:val="21"/>
        </w:rPr>
        <w:t xml:space="preserve">六</w:t>
      </w:r>
      <w:r>
        <w:rPr>
          <w:rFonts w:cs="黑体" w:asciiTheme="minorEastAsia" w:hAnsiTheme="minorEastAsia" w:eastAsiaTheme="minorEastAsia"/>
          <w:color w:val="000000"/>
          <w:szCs w:val="21"/>
        </w:rPr>
        <w:t xml:space="preserve">）（投标人）符合本国产品标准的声明函（格式）</w:t>
      </w:r>
      <w:r/>
    </w:p>
    <w:p>
      <w:pPr>
        <w:ind w:firstLine="420"/>
        <w:jc w:val="left"/>
        <w:spacing w:before="30" w:after="156"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after="156"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jc w:val="left"/>
        <w:spacing w:after="156"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pacing w:before="30" w:after="156"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w:t>
      </w:r>
      <w:r/>
    </w:p>
    <w:p>
      <w:pPr>
        <w:ind w:firstLine="420"/>
        <w:jc w:val="left"/>
        <w:spacing w:before="30" w:after="156"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本公司（单位）对上述声明内容的真实性负责。如有虚假，愿承担相应法律责任。 </w:t>
      </w:r>
      <w:r/>
    </w:p>
    <w:p>
      <w:pPr>
        <w:ind w:firstLine="420"/>
        <w:jc w:val="right"/>
        <w:spacing w:before="30" w:after="156"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公司（单位）名称（盖章）：            </w:t>
      </w:r>
      <w:r/>
    </w:p>
    <w:p>
      <w:pPr>
        <w:ind w:firstLine="420"/>
        <w:jc w:val="right"/>
        <w:spacing w:before="100" w:beforeAutospacing="1" w:after="100" w:afterAutospacing="1"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日期：　  年　  月　  日</w:t>
      </w:r>
      <w:r/>
    </w:p>
    <w:p>
      <w:pPr>
        <w:ind w:firstLine="420"/>
        <w:jc w:val="left"/>
        <w:spacing w:after="156" w:line="360" w:lineRule="auto"/>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r>
      <w:r/>
    </w:p>
    <w:p>
      <w:pPr>
        <w:ind w:firstLine="420"/>
        <w:jc w:val="left"/>
        <w:spacing w:after="156" w:line="360" w:lineRule="auto"/>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r>
      <w:r/>
    </w:p>
    <w:p>
      <w:pPr>
        <w:ind w:firstLine="420"/>
        <w:jc w:val="left"/>
        <w:spacing w:after="156"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注：1.产品如有型号，请在“产品名称”栏一并填写。</w:t>
      </w:r>
      <w:r/>
    </w:p>
    <w:p>
      <w:pPr>
        <w:ind w:firstLine="840"/>
        <w:jc w:val="left"/>
        <w:spacing w:after="156"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2.生产厂名与厂址应与生产厂营业执照载明的相关信息保持一致。</w:t>
      </w:r>
      <w:r/>
    </w:p>
    <w:p>
      <w:pPr>
        <w:ind w:firstLine="840"/>
        <w:jc w:val="left"/>
        <w:spacing w:after="156"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3.该产品的中国境内生产的组件成本占比相关要求实施前，“规定比例”栏可不填，下同。</w:t>
      </w:r>
      <w:r/>
    </w:p>
    <w:p>
      <w:pPr>
        <w:ind w:firstLine="840"/>
        <w:jc w:val="left"/>
        <w:spacing w:after="156" w:line="360" w:lineRule="auto"/>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4.该产品的关键组件要求实施前，“关键组件”栏可不填，</w:t>
      </w:r>
      <w:bookmarkStart w:id="57" w:name="OLE_LINK44"/>
      <w:r>
        <w:rPr>
          <w:rFonts w:cs="宋体" w:asciiTheme="minorEastAsia" w:hAnsiTheme="minorEastAsia" w:eastAsiaTheme="minorEastAsia"/>
          <w:szCs w:val="21"/>
        </w:rPr>
        <w:t xml:space="preserve">下同</w:t>
      </w:r>
      <w:bookmarkEnd w:id="57"/>
      <w:r>
        <w:rPr>
          <w:rFonts w:cs="宋体" w:asciiTheme="minorEastAsia" w:hAnsiTheme="minorEastAsia" w:eastAsiaTheme="minorEastAsia"/>
          <w:szCs w:val="21"/>
        </w:rPr>
        <w:t xml:space="preserve">。</w:t>
      </w:r>
      <w:r/>
    </w:p>
    <w:p>
      <w:pPr>
        <w:ind w:right="1560" w:firstLine="480"/>
        <w:spacing w:line="587" w:lineRule="atLeast"/>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  </w:t>
      </w:r>
      <w:r>
        <w:rPr>
          <w:rFonts w:cs="宋体" w:asciiTheme="minorEastAsia" w:hAnsiTheme="minorEastAsia" w:eastAsiaTheme="minorEastAsia"/>
          <w:szCs w:val="21"/>
        </w:rPr>
        <w:t xml:space="preserve">5.该产品的关键工序要求实施前，“关键工序”栏可不填，下同。</w:t>
      </w:r>
      <w:r/>
    </w:p>
    <w:p>
      <w:pPr>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r>
      <w:r/>
    </w:p>
    <w:p>
      <w:pPr>
        <w:jc w:val="left"/>
        <w:widowControl/>
        <w:rPr>
          <w:rFonts w:hint="eastAsia" w:cs="黑体" w:asciiTheme="minorEastAsia" w:hAnsiTheme="minorEastAsia" w:eastAsiaTheme="minorEastAsia"/>
          <w:color w:val="000000"/>
          <w:szCs w:val="21"/>
        </w:rPr>
      </w:pPr>
      <w:r>
        <w:rPr>
          <w:rFonts w:hint="eastAsia" w:cs="黑体" w:asciiTheme="minorEastAsia" w:hAnsiTheme="minorEastAsia" w:eastAsiaTheme="minorEastAsia"/>
          <w:color w:val="000000"/>
          <w:szCs w:val="21"/>
        </w:rPr>
        <w:br w:type="page" w:clear="all"/>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w:t>
      </w:r>
      <w:r>
        <w:rPr>
          <w:rFonts w:hint="eastAsia" w:cs="黑体" w:asciiTheme="minorEastAsia" w:hAnsiTheme="minorEastAsia" w:eastAsiaTheme="minorEastAsia"/>
          <w:color w:val="000000"/>
          <w:szCs w:val="21"/>
        </w:rPr>
        <w:t xml:space="preserve">七</w:t>
      </w:r>
      <w:r>
        <w:rPr>
          <w:rFonts w:cs="黑体" w:asciiTheme="minorEastAsia" w:hAnsiTheme="minorEastAsia" w:eastAsiaTheme="minorEastAsia"/>
          <w:color w:val="000000"/>
          <w:szCs w:val="21"/>
        </w:rPr>
        <w:t xml:space="preserve">）承诺书（格式）：</w:t>
      </w:r>
      <w:r/>
    </w:p>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投标承诺书</w:t>
      </w:r>
      <w:r/>
    </w:p>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p>
      <w:pPr>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（投标人名称）在此承诺：</w:t>
      </w:r>
      <w:r/>
    </w:p>
    <w:p>
      <w:pPr>
        <w:ind w:firstLine="480"/>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480"/>
        <w:spacing w:line="48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1．本公司（单位）对本项目（</w:t>
      </w:r>
      <w:r>
        <w:rPr>
          <w:rFonts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rPr>
        <w:t xml:space="preserve">）所提供的服务符合招标人要求；</w:t>
      </w:r>
      <w:r/>
    </w:p>
    <w:p>
      <w:pPr>
        <w:ind w:firstLine="480"/>
        <w:spacing w:line="48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2．本公司（单位）具备履行合同所必需的设备和专业技术能力；</w:t>
      </w:r>
      <w:r/>
    </w:p>
    <w:p>
      <w:pPr>
        <w:ind w:firstLine="480"/>
        <w:spacing w:line="48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3.本公司未被“信用中</w:t>
      </w:r>
      <w:r>
        <w:rPr>
          <w:rFonts w:cs="宋体" w:asciiTheme="minorEastAsia" w:hAnsiTheme="minorEastAsia" w:eastAsiaTheme="minorEastAsia"/>
          <w:color w:val="000000" w:themeColor="text1"/>
          <w:szCs w:val="21"/>
        </w:rPr>
        <w:t xml:space="preserve">国”网站（</w:t>
      </w:r>
      <w:hyperlink r:id="rId16" w:tooltip="http://www.creditchina.gov.cn/" w:history="1">
        <w:r>
          <w:rPr>
            <w:rStyle w:val="885"/>
            <w:rFonts w:cs="宋体" w:asciiTheme="minorEastAsia" w:hAnsiTheme="minorEastAsia" w:eastAsiaTheme="minorEastAsia"/>
            <w:color w:val="000000" w:themeColor="text1"/>
            <w:sz w:val="21"/>
            <w:szCs w:val="21"/>
          </w:rPr>
          <w:t xml:space="preserve">www.creditchina.gov.cn</w:t>
        </w:r>
      </w:hyperlink>
      <w:r>
        <w:rPr>
          <w:rFonts w:cs="宋体" w:asciiTheme="minorEastAsia" w:hAnsiTheme="minorEastAsia" w:eastAsiaTheme="minorEastAsia"/>
          <w:color w:val="000000" w:themeColor="text1"/>
          <w:szCs w:val="21"/>
        </w:rPr>
        <w:t xml:space="preserve">）列入</w:t>
      </w:r>
      <w:r>
        <w:rPr>
          <w:rFonts w:cs="宋体" w:asciiTheme="minorEastAsia" w:hAnsiTheme="minorEastAsia" w:eastAsiaTheme="minorEastAsia"/>
          <w:color w:val="000000"/>
          <w:szCs w:val="21"/>
        </w:rPr>
        <w:t xml:space="preserve">失信执行人、重大税收违法案件当事人名单、政府采购严重违法失信行为记录名单。</w:t>
      </w:r>
      <w:r/>
    </w:p>
    <w:p>
      <w:pPr>
        <w:ind w:firstLine="480"/>
        <w:spacing w:line="48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如违背上述承诺，本公司（单位）将承担一切法律责任。</w:t>
      </w:r>
      <w:r/>
    </w:p>
    <w:p>
      <w:pPr>
        <w:spacing w:line="48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5400"/>
        <w:spacing w:line="113"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2160"/>
        <w:spacing w:line="48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bookmarkStart w:id="58" w:name="OLE_LINK5"/>
      <w:r>
        <w:rPr>
          <w:rFonts w:cs="宋体" w:asciiTheme="minorEastAsia" w:hAnsiTheme="minorEastAsia" w:eastAsiaTheme="minorEastAsia"/>
          <w:color w:val="000000"/>
          <w:szCs w:val="21"/>
        </w:rPr>
        <w:t xml:space="preserve">投标人（加盖CA电子公章）</w:t>
      </w:r>
      <w:bookmarkEnd w:id="58"/>
      <w:r>
        <w:rPr>
          <w:rFonts w:cs="宋体" w:asciiTheme="minorEastAsia" w:hAnsiTheme="minorEastAsia" w:eastAsiaTheme="minorEastAsia"/>
          <w:color w:val="000000"/>
          <w:szCs w:val="21"/>
        </w:rPr>
        <w:t xml:space="preserve">：</w:t>
      </w:r>
      <w:r/>
    </w:p>
    <w:p>
      <w:pPr>
        <w:ind w:firstLine="480"/>
        <w:spacing w:line="48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法定代表人或法定代表人授权代表签字或盖章：</w:t>
      </w:r>
      <w:r/>
    </w:p>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w:t>
      </w:r>
      <w:r>
        <w:rPr>
          <w:rFonts w:hint="eastAsia" w:cs="黑体" w:asciiTheme="minorEastAsia" w:hAnsiTheme="minorEastAsia" w:eastAsiaTheme="minorEastAsia"/>
          <w:color w:val="000000"/>
          <w:szCs w:val="21"/>
        </w:rPr>
        <w:t xml:space="preserve">八</w:t>
      </w:r>
      <w:r>
        <w:rPr>
          <w:rFonts w:cs="黑体" w:asciiTheme="minorEastAsia" w:hAnsiTheme="minorEastAsia" w:eastAsiaTheme="minorEastAsia"/>
          <w:color w:val="000000"/>
          <w:szCs w:val="21"/>
        </w:rPr>
        <w:t xml:space="preserve">）开标一览表（格式）：</w:t>
      </w:r>
      <w:r/>
    </w:p>
    <w:p>
      <w:pPr>
        <w:ind w:left="420"/>
        <w:spacing w:after="120"/>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1"/>
        </w:rPr>
        <w:t xml:space="preserve"> </w:t>
      </w:r>
      <w:r/>
    </w:p>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开标一览表</w:t>
      </w:r>
      <w:r/>
    </w:p>
    <w:p>
      <w:pPr>
        <w:spacing w:line="360" w:lineRule="auto"/>
        <w:rPr>
          <w:rFonts w:hint="eastAsia" w:cs="黑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p>
      <w:pPr>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采购项目编号：</w:t>
      </w:r>
      <w:r/>
    </w:p>
    <w:tbl>
      <w:tblPr>
        <w:tblStyle w:val="884"/>
        <w:tblW w:w="85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346"/>
        <w:gridCol w:w="418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center"/>
            <w:textDirection w:val="lrTb"/>
            <w:noWrap w:val="false"/>
          </w:tcPr>
          <w:p>
            <w:pPr>
              <w:jc w:val="center"/>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center"/>
            <w:textDirection w:val="lrTb"/>
            <w:noWrap w:val="false"/>
          </w:tcPr>
          <w:p>
            <w:pPr>
              <w:jc w:val="center"/>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8" w:type="dxa"/>
            <w:vAlign w:val="center"/>
            <w:textDirection w:val="lrTb"/>
            <w:noWrap w:val="false"/>
          </w:tcPr>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投标总报价（大写）</w:t>
            </w:r>
            <w:r>
              <w:rPr>
                <w:rFonts w:cs="宋体" w:asciiTheme="minorEastAsia" w:hAnsiTheme="minorEastAsia" w:eastAsiaTheme="minorEastAsia"/>
                <w:color w:val="000000"/>
                <w:szCs w:val="21"/>
              </w:rPr>
              <w:t xml:space="preserve">：　　　</w:t>
            </w:r>
            <w:r/>
          </w:p>
        </w:tc>
      </w:tr>
    </w:tbl>
    <w:p>
      <w:pPr>
        <w:spacing w:before="5"/>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bookmarkStart w:id="59" w:name="_Hlk177977551"/>
      <w:r/>
      <w:bookmarkEnd w:id="59"/>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注：投标报价为项目的总报价。</w:t>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投标人（加盖CA电子公章）</w:t>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法定代表人或法定代表人授权代表签字或盖章：</w:t>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jc w:val="center"/>
        <w:rPr>
          <w:rFonts w:hint="eastAsia" w:cs="宋体" w:asciiTheme="minorEastAsia" w:hAnsiTheme="minorEastAsia" w:eastAsiaTheme="minorEastAsia"/>
          <w:b/>
          <w:bCs/>
          <w:color w:val="00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highlight w:val="none"/>
        </w:rPr>
      </w:r>
      <w:r>
        <w:rPr>
          <w:rFonts w:hint="eastAsia" w:cs="宋体" w:asciiTheme="minorEastAsia" w:hAnsiTheme="minorEastAsia" w:eastAsiaTheme="minorEastAsia"/>
          <w:b/>
          <w:color w:val="000000"/>
          <w:szCs w:val="21"/>
          <w:highlight w:val="none"/>
        </w:rPr>
      </w:r>
    </w:p>
    <w:p>
      <w:pPr>
        <w:shd w:val="nil"/>
        <w:rPr>
          <w:rFonts w:hint="eastAsia" w:cs="宋体" w:asciiTheme="minorEastAsia" w:hAnsiTheme="minorEastAsia" w:eastAsiaTheme="minorEastAsia"/>
          <w:b/>
          <w:bCs/>
          <w:color w:val="000000"/>
          <w:highlight w:val="none"/>
        </w:rPr>
      </w:pPr>
      <w:r>
        <w:rPr>
          <w:rFonts w:hint="eastAsia" w:cs="宋体" w:asciiTheme="minorEastAsia" w:hAnsiTheme="minorEastAsia" w:eastAsiaTheme="minorEastAsia"/>
          <w:b/>
          <w:color w:val="000000"/>
          <w:szCs w:val="21"/>
          <w:highlight w:val="none"/>
        </w:rPr>
        <w:br w:type="page" w:clear="all"/>
      </w:r>
      <w:r>
        <w:rPr>
          <w:rFonts w:hint="eastAsia" w:cs="宋体" w:asciiTheme="minorEastAsia" w:hAnsiTheme="minorEastAsia" w:eastAsiaTheme="minorEastAsia"/>
          <w:b/>
          <w:color w:val="000000"/>
          <w:szCs w:val="21"/>
          <w:highlight w:val="none"/>
        </w:rPr>
      </w:r>
    </w:p>
    <w:p>
      <w:pPr>
        <w:jc w:val="center"/>
        <w:rPr>
          <w:rFonts w:hint="eastAsia" w:cs="宋体" w:asciiTheme="minorEastAsia" w:hAnsiTheme="minorEastAsia" w:eastAsiaTheme="minorEastAsia"/>
          <w:b/>
          <w:bCs/>
          <w:color w:val="000000"/>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t xml:space="preserve">保安服务费测算明细表 （平均每人每月）</w:t>
      </w:r>
      <w:r/>
    </w:p>
    <w:p>
      <w:pPr>
        <w:jc w:val="center"/>
        <w:rPr>
          <w:rFonts w:hint="eastAsia" w:ascii="Arial Unicode MS" w:hAnsi="Arial Unicode MS" w:eastAsia="Arial Unicode MS" w:cs="Arial Unicode MS"/>
          <w:sz w:val="40"/>
          <w:szCs w:val="48"/>
        </w:rPr>
        <w:pBdr>
          <w:top w:val="none" w:color="000000" w:sz="0" w:space="0"/>
          <w:left w:val="none" w:color="000000" w:sz="0" w:space="0"/>
          <w:bottom w:val="none" w:color="000000" w:sz="0" w:space="0"/>
          <w:right w:val="none" w:color="000000" w:sz="0" w:space="0"/>
        </w:pBdr>
      </w:pPr>
      <w:r>
        <w:rPr>
          <w:rFonts w:hint="eastAsia" w:ascii="Arial Unicode MS" w:hAnsi="Arial Unicode MS" w:eastAsia="Arial Unicode MS" w:cs="Arial Unicode MS"/>
          <w:sz w:val="40"/>
          <w:szCs w:val="48"/>
        </w:rPr>
      </w:r>
      <w:r/>
    </w:p>
    <w:tbl>
      <w:tblPr>
        <w:tblW w:w="86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2574"/>
        <w:gridCol w:w="2837"/>
        <w:gridCol w:w="2441"/>
      </w:tblGrid>
      <w:tr>
        <w:trPr>
          <w:trHeight w:val="540"/>
        </w:trPr>
        <w:tc>
          <w:tcPr>
            <w:tcW w:w="750" w:type="dxa"/>
            <w:vAlign w:val="center"/>
            <w:textDirection w:val="lrTb"/>
            <w:noWrap w:val="false"/>
          </w:tcPr>
          <w:p>
            <w:pPr>
              <w:jc w:val="center"/>
              <w:spacing w:line="320" w:lineRule="exact"/>
              <w:rPr>
                <w:rFonts w:hint="eastAsia" w:ascii="黑体" w:hAnsi="黑体" w:eastAsia="黑体" w:cs="黑体"/>
                <w:sz w:val="24"/>
              </w:rPr>
            </w:pPr>
            <w:r>
              <w:rPr>
                <w:rFonts w:hint="eastAsia" w:ascii="黑体" w:hAnsi="黑体" w:eastAsia="黑体" w:cs="黑体"/>
                <w:sz w:val="24"/>
              </w:rPr>
              <w:t xml:space="preserve">序号</w:t>
            </w:r>
            <w:r/>
          </w:p>
        </w:tc>
        <w:tc>
          <w:tcPr>
            <w:tcW w:w="2574" w:type="dxa"/>
            <w:vAlign w:val="center"/>
            <w:textDirection w:val="lrTb"/>
            <w:noWrap w:val="false"/>
          </w:tcPr>
          <w:p>
            <w:pPr>
              <w:jc w:val="center"/>
              <w:spacing w:line="320" w:lineRule="exact"/>
              <w:rPr>
                <w:rFonts w:hint="eastAsia" w:ascii="黑体" w:hAnsi="黑体" w:eastAsia="黑体" w:cs="黑体"/>
                <w:sz w:val="24"/>
              </w:rPr>
            </w:pPr>
            <w:r>
              <w:rPr>
                <w:rFonts w:hint="eastAsia" w:ascii="黑体" w:hAnsi="黑体" w:eastAsia="黑体" w:cs="黑体"/>
                <w:sz w:val="24"/>
              </w:rPr>
              <w:t xml:space="preserve">组成名称</w:t>
            </w:r>
            <w:r/>
          </w:p>
        </w:tc>
        <w:tc>
          <w:tcPr>
            <w:tcW w:w="2837" w:type="dxa"/>
            <w:vAlign w:val="center"/>
            <w:textDirection w:val="lrTb"/>
            <w:noWrap w:val="false"/>
          </w:tcPr>
          <w:p>
            <w:pPr>
              <w:jc w:val="center"/>
              <w:spacing w:line="320" w:lineRule="exact"/>
              <w:rPr>
                <w:rFonts w:hint="eastAsia" w:ascii="黑体" w:hAnsi="黑体" w:eastAsia="黑体" w:cs="黑体"/>
                <w:sz w:val="24"/>
              </w:rPr>
            </w:pPr>
            <w:r>
              <w:rPr>
                <w:rFonts w:hint="eastAsia" w:ascii="黑体" w:hAnsi="黑体" w:eastAsia="黑体" w:cs="黑体"/>
                <w:sz w:val="24"/>
              </w:rPr>
              <w:t xml:space="preserve">金额（元/月/人）</w:t>
            </w:r>
            <w:r/>
          </w:p>
        </w:tc>
        <w:tc>
          <w:tcPr>
            <w:tcW w:w="2441" w:type="dxa"/>
            <w:vAlign w:val="center"/>
            <w:textDirection w:val="lrTb"/>
            <w:noWrap w:val="false"/>
          </w:tcPr>
          <w:p>
            <w:pPr>
              <w:jc w:val="center"/>
              <w:spacing w:line="320" w:lineRule="exact"/>
              <w:rPr>
                <w:rFonts w:hint="eastAsia" w:ascii="黑体" w:hAnsi="黑体" w:eastAsia="黑体" w:cs="黑体"/>
                <w:sz w:val="24"/>
              </w:rPr>
            </w:pPr>
            <w:r>
              <w:rPr>
                <w:rFonts w:hint="eastAsia" w:ascii="黑体" w:hAnsi="黑体" w:eastAsia="黑体" w:cs="黑体"/>
                <w:sz w:val="24"/>
              </w:rPr>
              <w:t xml:space="preserve">备注</w:t>
            </w:r>
            <w:r/>
          </w:p>
        </w:tc>
      </w:tr>
      <w:tr>
        <w:trPr>
          <w:trHeight w:val="525"/>
        </w:trPr>
        <w:tc>
          <w:tcPr>
            <w:tcW w:w="750"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w:t>
            </w:r>
            <w:r/>
          </w:p>
        </w:tc>
        <w:tc>
          <w:tcPr>
            <w:tcW w:w="2574"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基本工资</w:t>
            </w:r>
            <w:r/>
          </w:p>
        </w:tc>
        <w:tc>
          <w:tcPr>
            <w:tcW w:w="2837"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W w:w="2441" w:type="dxa"/>
            <w:vAlign w:val="center"/>
            <w:textDirection w:val="lrTb"/>
            <w:noWrap w:val="false"/>
          </w:tcPr>
          <w:p>
            <w:pPr>
              <w:spacing w:line="320" w:lineRule="exact"/>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trHeight w:val="615"/>
        </w:trPr>
        <w:tc>
          <w:tcPr>
            <w:tcW w:w="750"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w:t>
            </w:r>
            <w:r/>
          </w:p>
        </w:tc>
        <w:tc>
          <w:tcPr>
            <w:tcW w:w="2574"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社会保险</w:t>
            </w:r>
            <w:r/>
          </w:p>
        </w:tc>
        <w:tc>
          <w:tcPr>
            <w:tcW w:w="2837"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W w:w="2441" w:type="dxa"/>
            <w:vAlign w:val="center"/>
            <w:textDirection w:val="lrTb"/>
            <w:noWrap w:val="false"/>
          </w:tcPr>
          <w:p>
            <w:pPr>
              <w:spacing w:line="320" w:lineRule="exact"/>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trHeight w:val="615"/>
        </w:trPr>
        <w:tc>
          <w:tcPr>
            <w:tcW w:w="750"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w:t>
            </w:r>
            <w:r/>
          </w:p>
        </w:tc>
        <w:tc>
          <w:tcPr>
            <w:tcW w:w="2574"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福利</w:t>
            </w:r>
            <w:r/>
          </w:p>
        </w:tc>
        <w:tc>
          <w:tcPr>
            <w:tcW w:w="2837"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W w:w="2441" w:type="dxa"/>
            <w:vAlign w:val="center"/>
            <w:textDirection w:val="lrTb"/>
            <w:noWrap w:val="false"/>
          </w:tcPr>
          <w:p>
            <w:pPr>
              <w:spacing w:line="320" w:lineRule="exact"/>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trHeight w:val="463"/>
        </w:trPr>
        <w:tc>
          <w:tcPr>
            <w:tcW w:w="750"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w:t>
            </w:r>
            <w:r/>
          </w:p>
        </w:tc>
        <w:tc>
          <w:tcPr>
            <w:tcW w:w="2574"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仿宋" w:hAnsi="仿宋" w:eastAsia="仿宋" w:cs="仿宋"/>
                <w:sz w:val="24"/>
              </w:rPr>
              <w:t xml:space="preserve">中、夜餐费</w:t>
            </w:r>
            <w:r/>
          </w:p>
        </w:tc>
        <w:tc>
          <w:tcPr>
            <w:tcW w:w="2837"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W w:w="2441" w:type="dxa"/>
            <w:vAlign w:val="center"/>
            <w:textDirection w:val="lrTb"/>
            <w:noWrap w:val="false"/>
          </w:tcPr>
          <w:p>
            <w:pPr>
              <w:spacing w:line="320" w:lineRule="exact"/>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trHeight w:val="459"/>
        </w:trPr>
        <w:tc>
          <w:tcPr>
            <w:tcW w:w="750"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w:t>
            </w:r>
            <w:r/>
          </w:p>
        </w:tc>
        <w:tc>
          <w:tcPr>
            <w:tcW w:w="2574"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服装费</w:t>
            </w:r>
            <w:r/>
          </w:p>
        </w:tc>
        <w:tc>
          <w:tcPr>
            <w:tcW w:w="2837"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W w:w="2441" w:type="dxa"/>
            <w:vAlign w:val="center"/>
            <w:textDirection w:val="lrTb"/>
            <w:noWrap w:val="false"/>
          </w:tcPr>
          <w:p>
            <w:pPr>
              <w:pStyle w:val="875"/>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tc>
      </w:tr>
      <w:tr>
        <w:trPr>
          <w:trHeight w:val="459"/>
        </w:trPr>
        <w:tc>
          <w:tcPr>
            <w:tcW w:w="750"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w:t>
            </w:r>
            <w:r/>
          </w:p>
        </w:tc>
        <w:tc>
          <w:tcPr>
            <w:tcW w:w="2574"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W w:w="2837"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W w:w="2441" w:type="dxa"/>
            <w:vAlign w:val="center"/>
            <w:textDirection w:val="lrTb"/>
            <w:noWrap w:val="false"/>
          </w:tcPr>
          <w:p>
            <w:pPr>
              <w:spacing w:line="320" w:lineRule="exact"/>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trHeight w:val="459"/>
        </w:trPr>
        <w:tc>
          <w:tcPr>
            <w:tcW w:w="750"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7</w:t>
            </w:r>
            <w:r/>
          </w:p>
        </w:tc>
        <w:tc>
          <w:tcPr>
            <w:tcW w:w="2574"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W w:w="2837"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W w:w="2441" w:type="dxa"/>
            <w:vAlign w:val="center"/>
            <w:textDirection w:val="lrTb"/>
            <w:noWrap w:val="false"/>
          </w:tcPr>
          <w:p>
            <w:pPr>
              <w:spacing w:line="320" w:lineRule="exact"/>
              <w:rPr>
                <w:rFonts w:hint="eastAsia" w:ascii="方正仿宋_GBK" w:hAnsi="方正仿宋_GBK" w:eastAsia="方正仿宋_GBK" w:cs="方正仿宋_GBK"/>
                <w:szCs w:val="21"/>
                <w:highlight w:val="yellow"/>
              </w:rPr>
            </w:pPr>
            <w:r>
              <w:rPr>
                <w:rFonts w:hint="eastAsia" w:ascii="方正仿宋_GBK" w:hAnsi="方正仿宋_GBK" w:eastAsia="方正仿宋_GBK" w:cs="方正仿宋_GBK"/>
                <w:szCs w:val="21"/>
                <w:highlight w:val="yellow"/>
              </w:rPr>
            </w:r>
            <w:r/>
          </w:p>
        </w:tc>
      </w:tr>
      <w:tr>
        <w:trPr>
          <w:trHeight w:val="459"/>
        </w:trPr>
        <w:tc>
          <w:tcPr>
            <w:tcW w:w="750"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w:t>
            </w:r>
            <w:r/>
          </w:p>
        </w:tc>
        <w:tc>
          <w:tcPr>
            <w:tcW w:w="2574"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W w:w="2837"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c>
          <w:tcPr>
            <w:tcW w:w="2441" w:type="dxa"/>
            <w:vAlign w:val="center"/>
            <w:textDirection w:val="lrTb"/>
            <w:noWrap w:val="false"/>
          </w:tcPr>
          <w:p>
            <w:pPr>
              <w:spacing w:line="320" w:lineRule="exact"/>
              <w:rPr>
                <w:rFonts w:hint="eastAsia" w:ascii="方正仿宋_GBK" w:hAnsi="方正仿宋_GBK" w:eastAsia="方正仿宋_GBK" w:cs="方正仿宋_GBK"/>
                <w:szCs w:val="21"/>
                <w:highlight w:val="yellow"/>
              </w:rPr>
            </w:pPr>
            <w:r>
              <w:rPr>
                <w:rFonts w:hint="eastAsia" w:ascii="方正仿宋_GBK" w:hAnsi="方正仿宋_GBK" w:eastAsia="方正仿宋_GBK" w:cs="方正仿宋_GBK"/>
                <w:szCs w:val="21"/>
                <w:highlight w:val="yellow"/>
              </w:rPr>
            </w:r>
            <w:r/>
          </w:p>
        </w:tc>
      </w:tr>
      <w:tr>
        <w:trPr>
          <w:trHeight w:val="676"/>
        </w:trPr>
        <w:tc>
          <w:tcPr>
            <w:gridSpan w:val="2"/>
            <w:tcW w:w="3324"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总计（月/人）</w:t>
            </w:r>
            <w:r/>
          </w:p>
        </w:tc>
        <w:tc>
          <w:tcPr>
            <w:gridSpan w:val="2"/>
            <w:tcW w:w="5278" w:type="dxa"/>
            <w:vAlign w:val="center"/>
            <w:textDirection w:val="lrTb"/>
            <w:noWrap w:val="false"/>
          </w:tcPr>
          <w:p>
            <w:pPr>
              <w:ind w:firstLine="480"/>
              <w:jc w:val="left"/>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r>
        <w:trPr>
          <w:trHeight w:val="823"/>
        </w:trPr>
        <w:tc>
          <w:tcPr>
            <w:gridSpan w:val="2"/>
            <w:tcW w:w="3324" w:type="dxa"/>
            <w:vAlign w:val="center"/>
            <w:textDirection w:val="lrTb"/>
            <w:noWrap w:val="false"/>
          </w:tcPr>
          <w:p>
            <w:pPr>
              <w:jc w:val="center"/>
              <w:spacing w:line="32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每年总费用（36人）</w:t>
            </w:r>
            <w:r/>
          </w:p>
        </w:tc>
        <w:tc>
          <w:tcPr>
            <w:gridSpan w:val="2"/>
            <w:tcW w:w="5278" w:type="dxa"/>
            <w:vAlign w:val="center"/>
            <w:textDirection w:val="lrTb"/>
            <w:noWrap w:val="false"/>
          </w:tcPr>
          <w:p>
            <w:pPr>
              <w:ind w:firstLine="480"/>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tc>
      </w:tr>
    </w:tbl>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t xml:space="preserve">注：以上项目请自行添加。</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投标人（加盖CA电子公章）</w:t>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法定代表人或法定代表人授权代表签字或盖章：</w:t>
      </w:r>
      <w:r/>
    </w:p>
    <w:p>
      <w:pPr>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r>
      <w:r/>
    </w:p>
    <w:p>
      <w:pPr>
        <w:ind w:firstLine="211"/>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t xml:space="preserve">注：（1）此表为表样，行数可自行添加，但表式不变。</w:t>
      </w:r>
      <w:r/>
    </w:p>
    <w:p>
      <w:pPr>
        <w:ind w:firstLine="632"/>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t xml:space="preserve">（2）各项成本费用由投标供应商以元为单位按要求计算填列，小数点后保留两位。</w:t>
      </w:r>
      <w:r/>
    </w:p>
    <w:p>
      <w:pPr>
        <w:ind w:firstLine="632"/>
        <w:spacing w:before="5" w:line="360" w:lineRule="auto"/>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Cs w:val="21"/>
        </w:rPr>
        <w:t xml:space="preserve">（3）人员工资、社会保险、节假日加班费等费用须符合国家及省市（项目所在地）</w:t>
      </w:r>
      <w:r>
        <w:rPr>
          <w:rFonts w:hint="eastAsia" w:cs="宋体" w:asciiTheme="minorEastAsia" w:hAnsiTheme="minorEastAsia" w:eastAsiaTheme="minorEastAsia"/>
          <w:b/>
          <w:color w:val="000000"/>
          <w:szCs w:val="21"/>
        </w:rPr>
        <w:t xml:space="preserve">人社部门</w:t>
      </w:r>
      <w:r>
        <w:rPr>
          <w:rFonts w:hint="eastAsia" w:cs="宋体" w:asciiTheme="minorEastAsia" w:hAnsiTheme="minorEastAsia" w:eastAsiaTheme="minorEastAsia"/>
          <w:b/>
          <w:color w:val="000000"/>
          <w:szCs w:val="21"/>
        </w:rPr>
        <w:t xml:space="preserve">最新规定要求，否则作无效报价。</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Cs w:val="21"/>
        </w:rPr>
        <w:br w:type="page" w:clear="all"/>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rPr>
          <w:rFonts w:hint="eastAsia" w:cs="黑体" w:asciiTheme="minorEastAsia" w:hAnsiTheme="minorEastAsia" w:eastAsiaTheme="minorEastAsia"/>
          <w:color w:val="000000"/>
          <w:szCs w:val="21"/>
        </w:rPr>
        <w:t xml:space="preserve">九</w:t>
      </w:r>
      <w:r>
        <w:rPr>
          <w:rFonts w:cs="黑体" w:asciiTheme="minorEastAsia" w:hAnsiTheme="minorEastAsia" w:eastAsiaTheme="minorEastAsia"/>
          <w:color w:val="000000"/>
          <w:szCs w:val="21"/>
        </w:rPr>
        <w:t xml:space="preserve">）</w:t>
      </w:r>
      <w:r>
        <w:rPr>
          <w:rFonts w:hint="eastAsia" w:cs="黑体" w:asciiTheme="minorEastAsia" w:hAnsiTheme="minorEastAsia" w:eastAsiaTheme="minorEastAsia"/>
          <w:color w:val="000000"/>
          <w:szCs w:val="21"/>
        </w:rPr>
        <w:t xml:space="preserve">人员配置一览表</w:t>
      </w:r>
      <w:r>
        <w:rPr>
          <w:rFonts w:cs="黑体" w:asciiTheme="minorEastAsia" w:hAnsiTheme="minorEastAsia" w:eastAsiaTheme="minorEastAsia"/>
          <w:color w:val="000000"/>
          <w:szCs w:val="21"/>
        </w:rPr>
        <w:t xml:space="preserve">（格式）：</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人员配置一览表</w:t>
      </w:r>
      <w:r/>
    </w:p>
    <w:p>
      <w:pPr>
        <w:ind w:firstLine="525"/>
        <w:jc w:val="center"/>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r>
      <w:r/>
    </w:p>
    <w:p>
      <w:pPr>
        <w:ind w:firstLine="525"/>
        <w:jc w:val="left"/>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hint="eastAsia" w:ascii="宋体" w:hAnsi="宋体" w:cs="宋体"/>
          <w:color w:val="000000"/>
          <w:szCs w:val="21"/>
        </w:rPr>
        <w:tab/>
        <w:t xml:space="preserve">招标编号：</w:t>
      </w:r>
      <w:r>
        <w:rPr>
          <w:rFonts w:hint="eastAsia" w:ascii="宋体" w:hAnsi="宋体" w:cs="宋体"/>
          <w:color w:val="000000"/>
          <w:szCs w:val="21"/>
          <w:u w:val="single"/>
        </w:rPr>
        <w:t xml:space="preserve">          </w:t>
      </w:r>
      <w:r/>
    </w:p>
    <w:tbl>
      <w:tblPr>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4"/>
        <w:gridCol w:w="1527"/>
        <w:gridCol w:w="1527"/>
        <w:gridCol w:w="1527"/>
        <w:gridCol w:w="1527"/>
        <w:gridCol w:w="1527"/>
      </w:tblGrid>
      <w:tr>
        <w:trPr>
          <w:cantSplit/>
          <w:trHeight w:val="507"/>
        </w:trPr>
        <w:tc>
          <w:tcPr>
            <w:tcW w:w="88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岗位</w:t>
            </w:r>
            <w:r/>
          </w:p>
        </w:tc>
        <w:tc>
          <w:tcPr>
            <w:tcW w:w="1527"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姓名</w:t>
            </w:r>
            <w:r/>
          </w:p>
        </w:tc>
        <w:tc>
          <w:tcPr>
            <w:tcW w:w="1527"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性别</w:t>
            </w:r>
            <w:r/>
          </w:p>
        </w:tc>
        <w:tc>
          <w:tcPr>
            <w:tcW w:w="1527"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年龄</w:t>
            </w:r>
            <w:r/>
          </w:p>
        </w:tc>
        <w:tc>
          <w:tcPr>
            <w:tcW w:w="1527"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备注</w:t>
            </w:r>
            <w:r/>
          </w:p>
        </w:tc>
      </w:tr>
      <w:tr>
        <w:trPr>
          <w:cantSplit/>
          <w:trHeight w:val="507"/>
        </w:trPr>
        <w:tc>
          <w:tcPr>
            <w:tcW w:w="884"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w:t>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07"/>
        </w:trPr>
        <w:tc>
          <w:tcPr>
            <w:tcW w:w="88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07"/>
        </w:trPr>
        <w:tc>
          <w:tcPr>
            <w:tcW w:w="88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07"/>
        </w:trPr>
        <w:tc>
          <w:tcPr>
            <w:tcW w:w="884"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cantSplit/>
          <w:trHeight w:val="507"/>
        </w:trPr>
        <w:tc>
          <w:tcPr>
            <w:tcW w:w="884"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cantSplit/>
          <w:trHeight w:val="507"/>
        </w:trPr>
        <w:tc>
          <w:tcPr>
            <w:tcW w:w="884"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ascii="宋体" w:hAnsi="宋体"/>
          <w:color w:val="000000"/>
          <w:szCs w:val="21"/>
        </w:rPr>
        <w:t xml:space="preserve">投标人（加盖CA电子公章）</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法定代表人或</w:t>
      </w:r>
      <w:r>
        <w:rPr>
          <w:rFonts w:ascii="宋体" w:hAnsi="宋体"/>
          <w:color w:val="000000"/>
          <w:szCs w:val="21"/>
        </w:rPr>
        <w:t xml:space="preserve">法定代表人授权代表</w:t>
      </w:r>
      <w:r>
        <w:rPr>
          <w:rFonts w:hint="eastAsia" w:ascii="宋体" w:hAnsi="宋体"/>
          <w:color w:val="000000"/>
          <w:szCs w:val="21"/>
        </w:rPr>
        <w:t xml:space="preserve">：（签字或盖章）</w:t>
      </w:r>
      <w:r/>
    </w:p>
    <w:p>
      <w:pPr>
        <w:ind w:firstLine="420"/>
        <w:jc w:val="left"/>
        <w:widowControl/>
        <w:rPr>
          <w:rFonts w:hint="eastAsia" w:cs="黑体" w:asciiTheme="minorEastAsia" w:hAnsiTheme="minorEastAsia" w:eastAsiaTheme="minorEastAsia"/>
          <w:color w:val="000000"/>
          <w:szCs w:val="21"/>
        </w:rPr>
      </w:pPr>
      <w:r>
        <w:rPr>
          <w:rFonts w:hint="eastAsia" w:ascii="宋体" w:hAnsi="宋体"/>
          <w:color w:val="000000"/>
          <w:szCs w:val="21"/>
        </w:rPr>
        <w:t xml:space="preserve">日期：        年     月    日</w:t>
      </w:r>
      <w:r/>
    </w:p>
    <w:p>
      <w:pPr>
        <w:rPr>
          <w:rFonts w:hint="eastAsia" w:asciiTheme="minorEastAsia" w:hAnsiTheme="minorEastAsia" w:eastAsiaTheme="minorEastAsia"/>
          <w:szCs w:val="21"/>
        </w:rPr>
        <w:sectPr>
          <w:footerReference w:type="default" r:id="rId9"/>
          <w:footnotePr/>
          <w:endnotePr/>
          <w:type w:val="nextPage"/>
          <w:pgSz w:w="11906" w:h="16838" w:orient="portrait"/>
          <w:pgMar w:top="1440" w:right="1797" w:bottom="1440" w:left="1797" w:header="851" w:footer="992" w:gutter="0"/>
          <w:cols w:num="1" w:sep="0" w:space="425" w:equalWidth="1"/>
          <w:docGrid w:linePitch="360"/>
        </w:sectPr>
      </w:pPr>
      <w:r>
        <w:rPr>
          <w:rFonts w:hint="eastAsia" w:asciiTheme="minorEastAsia" w:hAnsiTheme="minorEastAsia" w:eastAsiaTheme="minorEastAsia"/>
          <w:szCs w:val="21"/>
        </w:rPr>
      </w:r>
      <w:r/>
    </w:p>
    <w:p>
      <w:pPr>
        <w:spacing w:line="48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w:t>
      </w:r>
      <w:r>
        <w:rPr>
          <w:rFonts w:hint="eastAsia" w:cs="黑体" w:asciiTheme="minorEastAsia" w:hAnsiTheme="minorEastAsia" w:eastAsiaTheme="minorEastAsia"/>
          <w:color w:val="000000"/>
          <w:szCs w:val="21"/>
        </w:rPr>
        <w:t xml:space="preserve">十</w:t>
      </w:r>
      <w:r>
        <w:rPr>
          <w:rFonts w:cs="黑体" w:asciiTheme="minorEastAsia" w:hAnsiTheme="minorEastAsia" w:eastAsiaTheme="minorEastAsia"/>
          <w:color w:val="000000"/>
          <w:szCs w:val="21"/>
        </w:rPr>
        <w:t xml:space="preserve">）投标偏离表（格式）：</w:t>
      </w:r>
      <w:r/>
    </w:p>
    <w:p>
      <w:pPr>
        <w:jc w:val="center"/>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投标偏离表</w:t>
      </w:r>
      <w:r/>
    </w:p>
    <w:p>
      <w:pPr>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投标人名称（盖章）             采购项目编号：</w:t>
      </w:r>
      <w:r>
        <w:rPr>
          <w:rFonts w:hint="eastAsia" w:cs="黑体" w:asciiTheme="minorEastAsia" w:hAnsiTheme="minorEastAsia" w:eastAsiaTheme="minorEastAsia"/>
          <w:color w:val="000000"/>
          <w:szCs w:val="21"/>
        </w:rPr>
        <w:t xml:space="preserve"> </w:t>
      </w:r>
      <w:r/>
    </w:p>
    <w:p>
      <w:pPr>
        <w:spacing w:line="400" w:lineRule="atLeas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p>
    <w:tbl>
      <w:tblPr>
        <w:tblStyle w:val="884"/>
        <w:tblW w:w="833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802"/>
        <w:gridCol w:w="2319"/>
        <w:gridCol w:w="2320"/>
        <w:gridCol w:w="189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02" w:type="dxa"/>
            <w:vAlign w:val="center"/>
            <w:textDirection w:val="lrTb"/>
            <w:noWrap/>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19"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20"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96"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2" w:type="dxa"/>
            <w:vAlign w:val="center"/>
            <w:textDirection w:val="lrTb"/>
            <w:noWrap/>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19" w:type="dxa"/>
            <w:vAlign w:val="center"/>
            <w:textDirection w:val="lrTb"/>
            <w:noWrap w:val="false"/>
          </w:tcPr>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20"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6"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tc>
      </w:tr>
    </w:tbl>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 </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1"/>
        </w:rPr>
        <w:t xml:space="preserve">法定代表人或法定代表人授权代表签字或盖章：</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ind w:firstLine="420"/>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注：（1）本表不得删除；</w:t>
      </w:r>
      <w:r/>
    </w:p>
    <w:p>
      <w:pPr>
        <w:ind w:firstLine="420"/>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（2）如无任何</w:t>
      </w:r>
      <w:r>
        <w:rPr>
          <w:rFonts w:hint="eastAsia" w:cs="宋体" w:asciiTheme="minorEastAsia" w:hAnsiTheme="minorEastAsia" w:eastAsiaTheme="minorEastAsia"/>
          <w:color w:val="000000"/>
          <w:szCs w:val="21"/>
        </w:rPr>
        <w:t xml:space="preserve">商务和</w:t>
      </w:r>
      <w:r>
        <w:rPr>
          <w:rFonts w:cs="宋体" w:asciiTheme="minorEastAsia" w:hAnsiTheme="minorEastAsia" w:eastAsiaTheme="minorEastAsia"/>
          <w:color w:val="000000"/>
          <w:szCs w:val="21"/>
        </w:rPr>
        <w:t xml:space="preserve">技术偏离，请于本表 “偏离说明”中注明“无偏离”；</w:t>
      </w:r>
      <w:r/>
    </w:p>
    <w:p>
      <w:pPr>
        <w:ind w:firstLine="420"/>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 </w:t>
      </w:r>
      <w:r>
        <w:rPr>
          <w:rFonts w:cs="宋体" w:asciiTheme="minorEastAsia" w:hAnsiTheme="minorEastAsia" w:eastAsiaTheme="minorEastAsia"/>
          <w:color w:val="000000"/>
          <w:szCs w:val="21"/>
        </w:rPr>
        <w:t xml:space="preserve"> （3）如有</w:t>
      </w:r>
      <w:r>
        <w:rPr>
          <w:rFonts w:hint="eastAsia" w:cs="宋体" w:asciiTheme="minorEastAsia" w:hAnsiTheme="minorEastAsia" w:eastAsiaTheme="minorEastAsia"/>
          <w:color w:val="000000"/>
          <w:szCs w:val="21"/>
        </w:rPr>
        <w:t xml:space="preserve">商务和</w:t>
      </w:r>
      <w:r>
        <w:rPr>
          <w:rFonts w:cs="宋体" w:asciiTheme="minorEastAsia" w:hAnsiTheme="minorEastAsia" w:eastAsiaTheme="minorEastAsia"/>
          <w:color w:val="000000"/>
          <w:szCs w:val="21"/>
        </w:rPr>
        <w:t xml:space="preserve">技术偏离项，请于本表中列明偏离内容，如需要可自行延长，其余无偏离内容不须赘述。</w:t>
      </w:r>
      <w:r/>
    </w:p>
    <w:p>
      <w:pPr>
        <w:ind w:firstLine="420"/>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 </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color w:val="000000"/>
          <w:szCs w:val="21"/>
        </w:rPr>
        <w:t xml:space="preserve"> </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color w:val="000000"/>
          <w:szCs w:val="21"/>
        </w:rPr>
        <w:t xml:space="preserve"> </w:t>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Cs w:val="21"/>
        </w:rPr>
        <w:br w:type="page" w:clear="all"/>
      </w:r>
      <w:r/>
    </w:p>
    <w:p>
      <w:pPr>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1"/>
        </w:rPr>
        <w:t xml:space="preserve"> </w:t>
      </w:r>
      <w:r/>
    </w:p>
    <w:p>
      <w:pPr>
        <w:ind w:firstLine="36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（十</w:t>
      </w:r>
      <w:r>
        <w:rPr>
          <w:rFonts w:hint="eastAsia" w:cs="黑体" w:asciiTheme="minorEastAsia" w:hAnsiTheme="minorEastAsia" w:eastAsiaTheme="minorEastAsia"/>
          <w:color w:val="000000"/>
          <w:szCs w:val="21"/>
        </w:rPr>
        <w:t xml:space="preserve">一</w:t>
      </w:r>
      <w:r>
        <w:rPr>
          <w:rFonts w:cs="黑体" w:asciiTheme="minorEastAsia" w:hAnsiTheme="minorEastAsia" w:eastAsiaTheme="minorEastAsia"/>
          <w:color w:val="000000"/>
          <w:szCs w:val="21"/>
        </w:rPr>
        <w:t xml:space="preserve">）</w:t>
      </w:r>
      <w:r>
        <w:rPr>
          <w:rFonts w:cs="宋体" w:asciiTheme="minorEastAsia" w:hAnsiTheme="minorEastAsia" w:eastAsiaTheme="minorEastAsia"/>
          <w:color w:val="000000"/>
          <w:szCs w:val="21"/>
        </w:rPr>
        <w:t xml:space="preserve">投标人</w:t>
      </w:r>
      <w:r>
        <w:rPr>
          <w:rFonts w:cs="宋体" w:asciiTheme="minorEastAsia" w:hAnsiTheme="minorEastAsia" w:eastAsiaTheme="minorEastAsia"/>
          <w:color w:val="000000"/>
          <w:szCs w:val="21"/>
        </w:rPr>
        <w:t xml:space="preserve">需承诺</w:t>
      </w:r>
      <w:r>
        <w:rPr>
          <w:rFonts w:cs="宋体" w:asciiTheme="minorEastAsia" w:hAnsiTheme="minorEastAsia" w:eastAsiaTheme="minorEastAsia"/>
          <w:color w:val="000000"/>
          <w:szCs w:val="21"/>
        </w:rPr>
        <w:t xml:space="preserve">所调动的安保人员应持有效的保安员资格证书。</w:t>
      </w:r>
      <w:r/>
    </w:p>
    <w:p>
      <w:pPr>
        <w:ind w:firstLine="360"/>
        <w:spacing w:line="360" w:lineRule="auto"/>
        <w:rPr>
          <w:rFonts w:hint="eastAsia" w:cs="黑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color w:val="000000"/>
          <w:szCs w:val="21"/>
        </w:rPr>
      </w:r>
      <w:r/>
    </w:p>
    <w:p>
      <w:pPr>
        <w:ind w:firstLine="36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（十</w:t>
      </w:r>
      <w:r>
        <w:rPr>
          <w:rFonts w:hint="eastAsia" w:cs="黑体" w:asciiTheme="minorEastAsia" w:hAnsiTheme="minorEastAsia" w:eastAsiaTheme="minorEastAsia"/>
          <w:color w:val="000000"/>
          <w:szCs w:val="21"/>
        </w:rPr>
        <w:t xml:space="preserve">二</w:t>
      </w:r>
      <w:r>
        <w:rPr>
          <w:rFonts w:cs="黑体" w:asciiTheme="minorEastAsia" w:hAnsiTheme="minorEastAsia" w:eastAsiaTheme="minorEastAsia"/>
          <w:color w:val="000000"/>
          <w:szCs w:val="21"/>
        </w:rPr>
        <w:t xml:space="preserve">）</w:t>
      </w:r>
      <w:bookmarkStart w:id="63" w:name="_Hlk178161769"/>
      <w:r>
        <w:rPr>
          <w:rFonts w:cs="黑体" w:asciiTheme="minorEastAsia" w:hAnsiTheme="minorEastAsia" w:eastAsiaTheme="minorEastAsia"/>
          <w:color w:val="000000"/>
          <w:szCs w:val="21"/>
        </w:rPr>
        <w:t xml:space="preserve">项目经理、项目主管</w:t>
      </w:r>
      <w:bookmarkEnd w:id="63"/>
      <w:r>
        <w:rPr>
          <w:rFonts w:cs="黑体" w:asciiTheme="minorEastAsia" w:hAnsiTheme="minorEastAsia" w:eastAsiaTheme="minorEastAsia"/>
          <w:color w:val="000000"/>
          <w:szCs w:val="21"/>
        </w:rPr>
        <w:t xml:space="preserve">个人简历和相关证书</w:t>
      </w:r>
      <w:r/>
    </w:p>
    <w:p>
      <w:pPr>
        <w:ind w:firstLine="2310"/>
        <w:spacing w:line="360" w:lineRule="auto"/>
        <w:rPr>
          <w:rFonts w:hint="eastAsia" w:cs="黑体" w:asciiTheme="minorEastAsia" w:hAnsiTheme="minorEastAsia" w:eastAsiaTheme="minorEastAsia"/>
          <w:color w:val="000000"/>
          <w:szCs w:val="21"/>
        </w:rPr>
      </w:pPr>
      <w:r>
        <w:rPr>
          <w:rFonts w:cs="黑体" w:asciiTheme="minorEastAsia" w:hAnsiTheme="minorEastAsia" w:eastAsiaTheme="minorEastAsia"/>
          <w:color w:val="000000"/>
          <w:szCs w:val="21"/>
        </w:rPr>
        <w:t xml:space="preserve"> </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项目经理/项目主管个人简历</w:t>
      </w:r>
      <w:r/>
    </w:p>
    <w:p>
      <w:pPr>
        <w:pStyle w:val="873"/>
        <w:jc w:val="center"/>
        <w:spacing w:after="12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（一人一表）</w:t>
      </w:r>
      <w:r/>
    </w:p>
    <w:p>
      <w:pPr>
        <w:ind w:right="508" w:firstLine="21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投标人名称（盖章）                               采购项目编号：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36"/>
        <w:gridCol w:w="1365"/>
        <w:gridCol w:w="1050"/>
        <w:gridCol w:w="1365"/>
        <w:gridCol w:w="1904"/>
        <w:gridCol w:w="1771"/>
      </w:tblGrid>
      <w:tr>
        <w:trPr>
          <w:cantSplit/>
          <w:jc w:val="center"/>
          <w:trHeight w:val="454"/>
        </w:trPr>
        <w:tc>
          <w:tcPr>
            <w:gridSpan w:val="6"/>
            <w:tcW w:w="8791" w:type="dxa"/>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w:t>
            </w:r>
            <w:r>
              <w:rPr>
                <w:rFonts w:hint="eastAsia" w:asciiTheme="minorEastAsia" w:hAnsiTheme="minorEastAsia" w:eastAsiaTheme="minorEastAsia"/>
                <w:b/>
                <w:szCs w:val="21"/>
              </w:rPr>
              <w:t xml:space="preserve">一</w:t>
            </w:r>
            <w:r>
              <w:rPr>
                <w:rFonts w:hint="eastAsia" w:asciiTheme="minorEastAsia" w:hAnsiTheme="minorEastAsia" w:eastAsiaTheme="minorEastAsia"/>
                <w:b/>
                <w:szCs w:val="21"/>
              </w:rPr>
              <w:t xml:space="preserve"> 般 情 况</w:t>
            </w:r>
            <w:r/>
          </w:p>
        </w:tc>
      </w:tr>
      <w:tr>
        <w:trPr>
          <w:cantSplit/>
          <w:jc w:val="center"/>
          <w:trHeight w:val="454"/>
        </w:trPr>
        <w:tc>
          <w:tcPr>
            <w:tcW w:w="1336" w:type="dxa"/>
            <w:vAlign w:val="center"/>
            <w:textDirection w:val="lrTb"/>
            <w:noWrap w:val="false"/>
          </w:tcPr>
          <w:p>
            <w:pPr>
              <w:pStyle w:val="896"/>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姓名</w:t>
            </w:r>
            <w:r/>
          </w:p>
        </w:tc>
        <w:tc>
          <w:tcPr>
            <w:tcW w:w="1365" w:type="dxa"/>
            <w:vAlign w:val="center"/>
            <w:textDirection w:val="lrTb"/>
            <w:noWrap w:val="false"/>
          </w:tcPr>
          <w:p>
            <w:pPr>
              <w:jc w:val="center"/>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tc>
        <w:tc>
          <w:tcPr>
            <w:tcW w:w="10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年龄</w:t>
            </w:r>
            <w:r/>
          </w:p>
        </w:tc>
        <w:tc>
          <w:tcPr>
            <w:tcW w:w="136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90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电话</w:t>
            </w:r>
            <w:r/>
          </w:p>
        </w:tc>
        <w:tc>
          <w:tcPr>
            <w:tcW w:w="1771"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jc w:val="center"/>
          <w:trHeight w:val="454"/>
        </w:trPr>
        <w:tc>
          <w:tcPr>
            <w:tcW w:w="133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学历</w:t>
            </w:r>
            <w:r/>
          </w:p>
        </w:tc>
        <w:tc>
          <w:tcPr>
            <w:tcW w:w="1365" w:type="dxa"/>
            <w:vAlign w:val="center"/>
            <w:textDirection w:val="lrTb"/>
            <w:noWrap w:val="false"/>
          </w:tcPr>
          <w:p>
            <w:pPr>
              <w:pStyle w:val="896"/>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0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职称</w:t>
            </w:r>
            <w:r/>
          </w:p>
        </w:tc>
        <w:tc>
          <w:tcPr>
            <w:tcW w:w="136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90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本项目中任职</w:t>
            </w:r>
            <w:r/>
          </w:p>
        </w:tc>
        <w:tc>
          <w:tcPr>
            <w:tcW w:w="1771"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jc w:val="center"/>
          <w:trHeight w:val="454"/>
        </w:trPr>
        <w:tc>
          <w:tcPr>
            <w:tcW w:w="133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资格证书</w:t>
            </w:r>
            <w:r/>
          </w:p>
        </w:tc>
        <w:tc>
          <w:tcPr>
            <w:gridSpan w:val="5"/>
            <w:tcW w:w="745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jc w:val="center"/>
          <w:trHeight w:val="454"/>
        </w:trPr>
        <w:tc>
          <w:tcPr>
            <w:gridSpan w:val="6"/>
            <w:tcW w:w="8791" w:type="dxa"/>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2、工 作 经 历</w:t>
            </w:r>
            <w:r/>
          </w:p>
        </w:tc>
      </w:tr>
      <w:tr>
        <w:trPr>
          <w:cantSplit/>
          <w:jc w:val="center"/>
          <w:trHeight w:val="454"/>
        </w:trPr>
        <w:tc>
          <w:tcPr>
            <w:tcW w:w="133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时间</w:t>
            </w:r>
            <w:r/>
          </w:p>
        </w:tc>
        <w:tc>
          <w:tcPr>
            <w:gridSpan w:val="3"/>
            <w:tcW w:w="378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参加过的项目</w:t>
            </w:r>
            <w:r/>
          </w:p>
        </w:tc>
        <w:tc>
          <w:tcPr>
            <w:tcW w:w="190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项目中任职</w:t>
            </w:r>
            <w:r/>
          </w:p>
        </w:tc>
        <w:tc>
          <w:tcPr>
            <w:tcW w:w="1771"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相关证书号</w:t>
            </w:r>
            <w:r/>
          </w:p>
        </w:tc>
      </w:tr>
      <w:tr>
        <w:trPr>
          <w:cantSplit/>
          <w:jc w:val="center"/>
          <w:trHeight w:val="454"/>
        </w:trPr>
        <w:tc>
          <w:tcPr>
            <w:tcW w:w="1336"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3"/>
            <w:tcW w:w="3780"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90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71"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jc w:val="center"/>
          <w:trHeight w:val="454"/>
        </w:trPr>
        <w:tc>
          <w:tcPr>
            <w:tcW w:w="1336"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3"/>
            <w:tcW w:w="3780"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90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71"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jc w:val="center"/>
          <w:trHeight w:val="454"/>
        </w:trPr>
        <w:tc>
          <w:tcPr>
            <w:tcW w:w="1336"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3"/>
            <w:tcW w:w="3780"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90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71"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jc w:val="center"/>
          <w:trHeight w:val="454"/>
        </w:trPr>
        <w:tc>
          <w:tcPr>
            <w:tcW w:w="1336"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3"/>
            <w:tcW w:w="3780"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90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71"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jc w:val="center"/>
          <w:trHeight w:val="454"/>
        </w:trPr>
        <w:tc>
          <w:tcPr>
            <w:tcW w:w="1336"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3"/>
            <w:tcW w:w="3780"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90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71"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jc w:val="center"/>
          <w:trHeight w:val="454"/>
        </w:trPr>
        <w:tc>
          <w:tcPr>
            <w:tcW w:w="1336"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3"/>
            <w:tcW w:w="3780"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90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71"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注：1.上表中行数</w:t>
      </w:r>
      <w:r>
        <w:rPr>
          <w:rFonts w:hint="eastAsia" w:asciiTheme="minorEastAsia" w:hAnsiTheme="minorEastAsia" w:eastAsiaTheme="minorEastAsia"/>
          <w:szCs w:val="21"/>
        </w:rPr>
        <w:t xml:space="preserve">不够可</w:t>
      </w:r>
      <w:r>
        <w:rPr>
          <w:rFonts w:hint="eastAsia" w:asciiTheme="minorEastAsia" w:hAnsiTheme="minorEastAsia" w:eastAsiaTheme="minorEastAsia"/>
          <w:szCs w:val="21"/>
        </w:rPr>
        <w:t xml:space="preserve">自加；</w:t>
      </w:r>
      <w:r/>
    </w:p>
    <w:p>
      <w:pPr>
        <w:ind w:firstLine="420"/>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其社保证明</w:t>
      </w:r>
      <w:r>
        <w:rPr>
          <w:rFonts w:hint="eastAsia" w:asciiTheme="minorEastAsia" w:hAnsiTheme="minorEastAsia" w:eastAsiaTheme="minorEastAsia"/>
          <w:szCs w:val="21"/>
        </w:rPr>
        <w:t xml:space="preserve">，学历证书、职称证书、身份证复印件、业绩证明等材料附后。</w:t>
      </w:r>
      <w:r/>
    </w:p>
    <w:p>
      <w:pPr>
        <w:ind w:firstLine="360"/>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r>
      <w:r/>
    </w:p>
    <w:p>
      <w:pPr>
        <w:ind w:firstLine="360"/>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r>
      <w:r/>
    </w:p>
    <w:p>
      <w:pPr>
        <w:ind w:firstLine="360"/>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r>
      <w:r/>
    </w:p>
    <w:p>
      <w:pPr>
        <w:ind w:firstLine="360"/>
        <w:jc w:val="righ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szCs w:val="21"/>
        </w:rPr>
        <w:t xml:space="preserve"> </w:t>
      </w:r>
      <w:r>
        <w:rPr>
          <w:rFonts w:hint="eastAsia" w:cs="黑体" w:asciiTheme="minorEastAsia" w:hAnsiTheme="minorEastAsia" w:eastAsiaTheme="minorEastAsia"/>
          <w:color w:val="000000"/>
          <w:szCs w:val="21"/>
        </w:rPr>
        <w:t xml:space="preserve">法定代表人或法定代表人授权代表签字或盖章：     </w:t>
      </w:r>
      <w:r/>
    </w:p>
    <w:p>
      <w:pPr>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color w:val="000000"/>
          <w:szCs w:val="21"/>
        </w:rPr>
        <w:br w:type="page" w:clear="all"/>
      </w:r>
      <w:r>
        <w:rPr>
          <w:rFonts w:asciiTheme="minorEastAsia" w:hAnsiTheme="minorEastAsia" w:eastAsiaTheme="minorEastAsia"/>
          <w:szCs w:val="21"/>
        </w:rPr>
        <w:t xml:space="preserve">（十</w:t>
      </w:r>
      <w:r>
        <w:rPr>
          <w:rFonts w:hint="eastAsia" w:asciiTheme="minorEastAsia" w:hAnsiTheme="minorEastAsia" w:eastAsiaTheme="minorEastAsia"/>
          <w:szCs w:val="21"/>
        </w:rPr>
        <w:t xml:space="preserve">三</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评分标准证明材料格式</w:t>
      </w:r>
      <w:r>
        <w:rPr>
          <w:rFonts w:asciiTheme="minorEastAsia" w:hAnsiTheme="minorEastAsia" w:eastAsiaTheme="minorEastAsia"/>
          <w:szCs w:val="21"/>
        </w:rPr>
        <w:t xml:space="preserve">：</w:t>
      </w:r>
      <w:r/>
    </w:p>
    <w:p>
      <w:pPr>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Cs w:val="21"/>
        </w:rPr>
        <w:t xml:space="preserve">（十</w:t>
      </w:r>
      <w:r>
        <w:rPr>
          <w:rFonts w:hint="eastAsia" w:asciiTheme="minorEastAsia" w:hAnsiTheme="minorEastAsia" w:eastAsiaTheme="minorEastAsia"/>
          <w:szCs w:val="21"/>
        </w:rPr>
        <w:t xml:space="preserve">四</w:t>
      </w:r>
      <w:r>
        <w:rPr>
          <w:rFonts w:asciiTheme="minorEastAsia" w:hAnsiTheme="minorEastAsia" w:eastAsiaTheme="minorEastAsia"/>
          <w:szCs w:val="21"/>
        </w:rPr>
        <w:t xml:space="preserve">）其他材料：</w:t>
      </w:r>
      <w:r/>
    </w:p>
    <w:p>
      <w:pPr>
        <w:spacing w:line="360" w:lineRule="auto"/>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Cs w:val="21"/>
        </w:rPr>
        <w:t xml:space="preserve">投标人根据招标文件要求，提供其他保障本项目所需要的其他材料（如有）。</w:t>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sectPr>
      <w:footerReference w:type="default" r:id="rId10"/>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mbria Math">
    <w:panose1 w:val="02040503050406030204"/>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华文细黑">
    <w:panose1 w:val="02010600040101010101"/>
  </w:font>
  <w:font w:name="仿宋">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9236048"/>
      <w:rPr/>
    </w:sdtPr>
    <w:sdtContent>
      <w:p>
        <w:pPr>
          <w:pStyle w:val="879"/>
          <w:jc w:val="center"/>
        </w:pPr>
        <w:r>
          <w:fldChar w:fldCharType="begin"/>
        </w:r>
        <w:r>
          <w:instrText xml:space="preserve">PAGE   \* MERGEFORMAT</w:instrText>
        </w:r>
        <w:r>
          <w:fldChar w:fldCharType="separate"/>
        </w:r>
        <w:r>
          <w:rPr>
            <w:lang w:val="zh-CN"/>
          </w:rPr>
          <w:t xml:space="preserve">113</w:t>
        </w:r>
        <w:r>
          <w:fldChar w:fldCharType="end"/>
        </w:r>
        <w:r/>
      </w:p>
    </w:sdtContent>
  </w:sdt>
  <w:p>
    <w:pPr>
      <w:pStyle w:val="879"/>
    </w:pPr>
    <w:r/>
    <w:bookmarkStart w:id="60" w:name="OLE_LINK2"/>
    <w:r/>
    <w:bookmarkStart w:id="61" w:name="OLE_LINK3"/>
    <w:r/>
    <w:bookmarkStart w:id="62" w:name="_Hlk232534388"/>
    <w:r/>
    <w:bookmarkEnd w:id="60"/>
    <w:r/>
    <w:bookmarkEnd w:id="61"/>
    <w:r/>
    <w:bookmarkEnd w:id="62"/>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72998"/>
      <w:rPr/>
    </w:sdtPr>
    <w:sdtContent>
      <w:p>
        <w:pPr>
          <w:pStyle w:val="879"/>
          <w:jc w:val="center"/>
        </w:pPr>
        <w:r>
          <w:fldChar w:fldCharType="begin"/>
        </w:r>
        <w:r>
          <w:instrText xml:space="preserve">PAGE   \* MERGEFORMAT</w:instrText>
        </w:r>
        <w:r>
          <w:fldChar w:fldCharType="separate"/>
        </w:r>
        <w:r>
          <w:rPr>
            <w:lang w:val="zh-CN"/>
          </w:rPr>
          <w:t xml:space="preserve">121</w:t>
        </w:r>
        <w:r>
          <w:fldChar w:fldCharType="end"/>
        </w:r>
        <w:r/>
      </w:p>
    </w:sdtContent>
  </w:sdt>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870"/>
    <w:link w:val="869"/>
    <w:uiPriority w:val="9"/>
    <w:rPr>
      <w:rFonts w:ascii="Arial" w:hAnsi="Arial" w:eastAsia="Arial" w:cs="Arial"/>
      <w:sz w:val="40"/>
      <w:szCs w:val="40"/>
    </w:rPr>
  </w:style>
  <w:style w:type="paragraph" w:styleId="699">
    <w:name w:val="Heading 2"/>
    <w:basedOn w:val="868"/>
    <w:next w:val="868"/>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basedOn w:val="870"/>
    <w:link w:val="699"/>
    <w:uiPriority w:val="9"/>
    <w:rPr>
      <w:rFonts w:ascii="Arial" w:hAnsi="Arial" w:eastAsia="Arial" w:cs="Arial"/>
      <w:sz w:val="34"/>
    </w:rPr>
  </w:style>
  <w:style w:type="paragraph" w:styleId="701">
    <w:name w:val="Heading 3"/>
    <w:basedOn w:val="868"/>
    <w:next w:val="868"/>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basedOn w:val="870"/>
    <w:link w:val="701"/>
    <w:uiPriority w:val="9"/>
    <w:rPr>
      <w:rFonts w:ascii="Arial" w:hAnsi="Arial" w:eastAsia="Arial" w:cs="Arial"/>
      <w:sz w:val="30"/>
      <w:szCs w:val="30"/>
    </w:rPr>
  </w:style>
  <w:style w:type="paragraph" w:styleId="703">
    <w:name w:val="Heading 4"/>
    <w:basedOn w:val="868"/>
    <w:next w:val="868"/>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basedOn w:val="870"/>
    <w:link w:val="703"/>
    <w:uiPriority w:val="9"/>
    <w:rPr>
      <w:rFonts w:ascii="Arial" w:hAnsi="Arial" w:eastAsia="Arial" w:cs="Arial"/>
      <w:b/>
      <w:bCs/>
      <w:sz w:val="26"/>
      <w:szCs w:val="26"/>
    </w:rPr>
  </w:style>
  <w:style w:type="paragraph" w:styleId="705">
    <w:name w:val="Heading 5"/>
    <w:basedOn w:val="868"/>
    <w:next w:val="868"/>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0"/>
    <w:link w:val="705"/>
    <w:uiPriority w:val="9"/>
    <w:rPr>
      <w:rFonts w:ascii="Arial" w:hAnsi="Arial" w:eastAsia="Arial" w:cs="Arial"/>
      <w:b/>
      <w:bCs/>
      <w:sz w:val="24"/>
      <w:szCs w:val="24"/>
    </w:rPr>
  </w:style>
  <w:style w:type="paragraph" w:styleId="707">
    <w:name w:val="Heading 6"/>
    <w:basedOn w:val="868"/>
    <w:next w:val="868"/>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0"/>
    <w:link w:val="707"/>
    <w:uiPriority w:val="9"/>
    <w:rPr>
      <w:rFonts w:ascii="Arial" w:hAnsi="Arial" w:eastAsia="Arial" w:cs="Arial"/>
      <w:b/>
      <w:bCs/>
      <w:sz w:val="22"/>
      <w:szCs w:val="22"/>
    </w:rPr>
  </w:style>
  <w:style w:type="paragraph" w:styleId="709">
    <w:name w:val="Heading 7"/>
    <w:basedOn w:val="868"/>
    <w:next w:val="868"/>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0"/>
    <w:link w:val="709"/>
    <w:uiPriority w:val="9"/>
    <w:rPr>
      <w:rFonts w:ascii="Arial" w:hAnsi="Arial" w:eastAsia="Arial" w:cs="Arial"/>
      <w:b/>
      <w:bCs/>
      <w:i/>
      <w:iCs/>
      <w:sz w:val="22"/>
      <w:szCs w:val="22"/>
    </w:rPr>
  </w:style>
  <w:style w:type="paragraph" w:styleId="711">
    <w:name w:val="Heading 8"/>
    <w:basedOn w:val="868"/>
    <w:next w:val="868"/>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0"/>
    <w:link w:val="711"/>
    <w:uiPriority w:val="9"/>
    <w:rPr>
      <w:rFonts w:ascii="Arial" w:hAnsi="Arial" w:eastAsia="Arial" w:cs="Arial"/>
      <w:i/>
      <w:iCs/>
      <w:sz w:val="22"/>
      <w:szCs w:val="22"/>
    </w:rPr>
  </w:style>
  <w:style w:type="paragraph" w:styleId="713">
    <w:name w:val="Heading 9"/>
    <w:basedOn w:val="868"/>
    <w:next w:val="868"/>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0"/>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character" w:styleId="716">
    <w:name w:val="Title Char"/>
    <w:basedOn w:val="870"/>
    <w:link w:val="883"/>
    <w:uiPriority w:val="10"/>
    <w:rPr>
      <w:sz w:val="48"/>
      <w:szCs w:val="48"/>
    </w:rPr>
  </w:style>
  <w:style w:type="paragraph" w:styleId="717">
    <w:name w:val="Subtitle"/>
    <w:basedOn w:val="868"/>
    <w:next w:val="868"/>
    <w:link w:val="718"/>
    <w:uiPriority w:val="11"/>
    <w:qFormat/>
    <w:pPr>
      <w:spacing w:before="200" w:after="200"/>
    </w:pPr>
    <w:rPr>
      <w:sz w:val="24"/>
      <w:szCs w:val="24"/>
    </w:rPr>
  </w:style>
  <w:style w:type="character" w:styleId="718">
    <w:name w:val="Subtitle Char"/>
    <w:basedOn w:val="870"/>
    <w:link w:val="717"/>
    <w:uiPriority w:val="11"/>
    <w:rPr>
      <w:sz w:val="24"/>
      <w:szCs w:val="24"/>
    </w:rPr>
  </w:style>
  <w:style w:type="paragraph" w:styleId="719">
    <w:name w:val="Quote"/>
    <w:basedOn w:val="868"/>
    <w:next w:val="868"/>
    <w:link w:val="720"/>
    <w:uiPriority w:val="29"/>
    <w:qFormat/>
    <w:pPr>
      <w:ind w:left="720" w:right="720"/>
    </w:pPr>
    <w:rPr>
      <w:i/>
    </w:rPr>
  </w:style>
  <w:style w:type="character" w:styleId="720">
    <w:name w:val="Quote Char"/>
    <w:link w:val="719"/>
    <w:uiPriority w:val="29"/>
    <w:rPr>
      <w:i/>
    </w:rPr>
  </w:style>
  <w:style w:type="paragraph" w:styleId="721">
    <w:name w:val="Intense Quote"/>
    <w:basedOn w:val="868"/>
    <w:next w:val="868"/>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0"/>
    <w:link w:val="880"/>
    <w:uiPriority w:val="99"/>
  </w:style>
  <w:style w:type="character" w:styleId="724">
    <w:name w:val="Footer Char"/>
    <w:basedOn w:val="870"/>
    <w:link w:val="879"/>
    <w:uiPriority w:val="99"/>
  </w:style>
  <w:style w:type="paragraph" w:styleId="725">
    <w:name w:val="Caption"/>
    <w:basedOn w:val="868"/>
    <w:next w:val="868"/>
    <w:uiPriority w:val="35"/>
    <w:semiHidden/>
    <w:unhideWhenUsed/>
    <w:qFormat/>
    <w:pPr>
      <w:spacing w:line="276" w:lineRule="auto"/>
    </w:pPr>
    <w:rPr>
      <w:b/>
      <w:bCs/>
      <w:color w:val="4f81bd" w:themeColor="accent1"/>
      <w:sz w:val="18"/>
      <w:szCs w:val="18"/>
    </w:rPr>
  </w:style>
  <w:style w:type="character" w:styleId="726">
    <w:name w:val="Caption Char"/>
    <w:basedOn w:val="725"/>
    <w:link w:val="879"/>
    <w:uiPriority w:val="99"/>
  </w:style>
  <w:style w:type="table" w:styleId="727">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3">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4">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5">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6">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7">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8">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8">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9">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0">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1">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2">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3">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5">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6">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7">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8">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9">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0">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9">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0">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1">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2">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3">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4">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6">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7">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8">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9">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0">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1">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3">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4">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5">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6">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7">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8">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0">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1">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2">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3">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4">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5">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68"/>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70"/>
    <w:uiPriority w:val="99"/>
    <w:unhideWhenUsed/>
    <w:rPr>
      <w:vertAlign w:val="superscript"/>
    </w:rPr>
  </w:style>
  <w:style w:type="paragraph" w:styleId="855">
    <w:name w:val="endnote text"/>
    <w:basedOn w:val="868"/>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70"/>
    <w:uiPriority w:val="99"/>
    <w:semiHidden/>
    <w:unhideWhenUsed/>
    <w:rPr>
      <w:vertAlign w:val="superscript"/>
    </w:r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qFormat/>
    <w:pPr>
      <w:jc w:val="both"/>
      <w:widowControl w:val="off"/>
    </w:pPr>
    <w:rPr>
      <w:rFonts w:ascii="Calibri" w:hAnsi="Calibri"/>
      <w:sz w:val="21"/>
      <w:szCs w:val="24"/>
    </w:rPr>
  </w:style>
  <w:style w:type="paragraph" w:styleId="869">
    <w:name w:val="Heading 1"/>
    <w:basedOn w:val="868"/>
    <w:next w:val="868"/>
    <w:qFormat/>
    <w:pPr>
      <w:jc w:val="center"/>
      <w:keepLines/>
      <w:keepNext/>
      <w:spacing w:line="480" w:lineRule="auto"/>
      <w:outlineLvl w:val="0"/>
    </w:pPr>
    <w:rPr>
      <w:rFonts w:ascii="仿宋" w:hAnsi="仿宋" w:cs="仿宋"/>
      <w:b/>
      <w:bCs/>
      <w:color w:val="4874cb" w:themeColor="accent1"/>
      <w:sz w:val="32"/>
      <w:szCs w:val="30"/>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Normal Indent"/>
    <w:basedOn w:val="868"/>
    <w:qFormat/>
    <w:pPr>
      <w:ind w:firstLine="420"/>
    </w:pPr>
    <w:rPr>
      <w:rFonts w:ascii="Times New Roman" w:hAnsi="Times New Roman"/>
      <w:sz w:val="20"/>
      <w:szCs w:val="20"/>
    </w:rPr>
  </w:style>
  <w:style w:type="paragraph" w:styleId="874">
    <w:name w:val="annotation text"/>
    <w:basedOn w:val="868"/>
    <w:qFormat/>
    <w:pPr>
      <w:jc w:val="left"/>
    </w:pPr>
  </w:style>
  <w:style w:type="paragraph" w:styleId="875">
    <w:name w:val="Body Text"/>
    <w:basedOn w:val="868"/>
    <w:next w:val="868"/>
    <w:qFormat/>
    <w:pPr>
      <w:ind w:firstLine="480"/>
      <w:spacing w:after="120" w:line="360" w:lineRule="auto"/>
    </w:pPr>
    <w:rPr>
      <w:rFonts w:ascii="宋体" w:hAnsi="宋体"/>
      <w:bCs/>
      <w:color w:val="000000" w:themeColor="text1"/>
      <w:sz w:val="24"/>
    </w:rPr>
  </w:style>
  <w:style w:type="paragraph" w:styleId="876">
    <w:name w:val="Body Text Indent"/>
    <w:basedOn w:val="868"/>
    <w:next w:val="877"/>
    <w:link w:val="897"/>
    <w:qFormat/>
    <w:pPr>
      <w:ind w:left="420"/>
      <w:spacing w:after="120"/>
    </w:pPr>
  </w:style>
  <w:style w:type="paragraph" w:styleId="877">
    <w:name w:val="envelope return"/>
    <w:basedOn w:val="868"/>
    <w:qFormat/>
    <w:rPr>
      <w:rFonts w:ascii="Arial" w:hAnsi="Arial"/>
    </w:rPr>
  </w:style>
  <w:style w:type="paragraph" w:styleId="878">
    <w:name w:val="Date"/>
    <w:basedOn w:val="868"/>
    <w:next w:val="868"/>
    <w:link w:val="899"/>
    <w:qFormat/>
    <w:pPr>
      <w:ind w:left="100"/>
    </w:pPr>
  </w:style>
  <w:style w:type="paragraph" w:styleId="879">
    <w:name w:val="Footer"/>
    <w:basedOn w:val="868"/>
    <w:link w:val="894"/>
    <w:uiPriority w:val="99"/>
    <w:qFormat/>
    <w:pPr>
      <w:jc w:val="left"/>
      <w:tabs>
        <w:tab w:val="center" w:pos="4153" w:leader="none"/>
        <w:tab w:val="right" w:pos="8306" w:leader="none"/>
      </w:tabs>
    </w:pPr>
    <w:rPr>
      <w:sz w:val="18"/>
    </w:rPr>
  </w:style>
  <w:style w:type="paragraph" w:styleId="880">
    <w:name w:val="Header"/>
    <w:basedOn w:val="868"/>
    <w:link w:val="892"/>
    <w:qFormat/>
    <w:pPr>
      <w:jc w:val="center"/>
      <w:tabs>
        <w:tab w:val="center" w:pos="4153" w:leader="none"/>
        <w:tab w:val="right" w:pos="8306" w:leader="none"/>
      </w:tabs>
    </w:pPr>
    <w:rPr>
      <w:sz w:val="18"/>
      <w:szCs w:val="18"/>
    </w:rPr>
  </w:style>
  <w:style w:type="paragraph" w:styleId="881">
    <w:name w:val="toc 1"/>
    <w:basedOn w:val="868"/>
    <w:next w:val="868"/>
    <w:uiPriority w:val="39"/>
    <w:qFormat/>
  </w:style>
  <w:style w:type="paragraph" w:styleId="882">
    <w:name w:val="Body Text Indent 3"/>
    <w:basedOn w:val="868"/>
    <w:link w:val="898"/>
    <w:qFormat/>
    <w:pPr>
      <w:ind w:left="420"/>
      <w:spacing w:after="120"/>
    </w:pPr>
    <w:rPr>
      <w:sz w:val="16"/>
      <w:szCs w:val="16"/>
    </w:rPr>
  </w:style>
  <w:style w:type="paragraph" w:styleId="883">
    <w:name w:val="Title"/>
    <w:basedOn w:val="868"/>
    <w:next w:val="868"/>
    <w:qFormat/>
    <w:pPr>
      <w:jc w:val="center"/>
      <w:spacing w:before="240" w:after="60"/>
      <w:outlineLvl w:val="0"/>
    </w:pPr>
    <w:rPr>
      <w:rFonts w:asciiTheme="majorHAnsi" w:hAnsiTheme="majorHAnsi" w:eastAsiaTheme="majorEastAsia" w:cstheme="majorBidi"/>
      <w:b/>
      <w:bCs/>
      <w:sz w:val="32"/>
      <w:szCs w:val="32"/>
    </w:rPr>
  </w:style>
  <w:style w:type="table" w:styleId="884">
    <w:name w:val="Table Grid"/>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Hyperlink"/>
    <w:uiPriority w:val="99"/>
    <w:qFormat/>
    <w:rPr>
      <w:color w:val="336699"/>
      <w:sz w:val="18"/>
      <w:szCs w:val="18"/>
      <w:u w:val="none"/>
    </w:rPr>
  </w:style>
  <w:style w:type="character" w:styleId="886">
    <w:name w:val="annotation reference"/>
    <w:basedOn w:val="870"/>
    <w:qFormat/>
    <w:rPr>
      <w:sz w:val="21"/>
      <w:szCs w:val="21"/>
    </w:rPr>
  </w:style>
  <w:style w:type="paragraph" w:styleId="887" w:customStyle="1">
    <w:name w:val="索引 41"/>
    <w:basedOn w:val="868"/>
    <w:next w:val="868"/>
    <w:semiHidden/>
    <w:qFormat/>
    <w:pPr>
      <w:ind w:left="1260"/>
    </w:pPr>
    <w:rPr>
      <w:rFonts w:eastAsia="Calibri" w:cs="宋体"/>
      <w:sz w:val="20"/>
      <w:lang w:val="zh-CN"/>
    </w:rPr>
  </w:style>
  <w:style w:type="paragraph" w:styleId="888" w:customStyle="1">
    <w:name w:val="信息标题1"/>
    <w:basedOn w:val="868"/>
    <w:next w:val="889"/>
    <w:uiPriority w:val="99"/>
    <w:qFormat/>
    <w:pPr>
      <w:shd w:val="pct20" w:color="auto" w:fill="auto"/>
      <w:pBdr>
        <w:top w:val="none" w:color="000000" w:sz="0" w:space="1"/>
        <w:left w:val="none" w:color="000000" w:sz="0" w:space="1"/>
        <w:bottom w:val="none" w:color="000000" w:sz="0" w:space="1"/>
        <w:right w:val="none" w:color="000000" w:sz="0" w:space="1"/>
      </w:pBdr>
    </w:pPr>
    <w:rPr>
      <w:rFonts w:ascii="华文细黑" w:hAnsi="华文细黑"/>
      <w:color w:val="000000"/>
    </w:rPr>
  </w:style>
  <w:style w:type="paragraph" w:styleId="889" w:customStyle="1">
    <w:name w:val="正文文本1"/>
    <w:basedOn w:val="868"/>
    <w:next w:val="868"/>
    <w:qFormat/>
    <w:rPr>
      <w:rFonts w:ascii="楷体_GB2312" w:hAnsi="Arial" w:eastAsia="楷体_GB2312"/>
      <w:sz w:val="28"/>
      <w:szCs w:val="28"/>
    </w:rPr>
  </w:style>
  <w:style w:type="paragraph" w:styleId="890" w:customStyle="1">
    <w:name w:val="Table Text"/>
    <w:basedOn w:val="868"/>
    <w:semiHidden/>
    <w:qFormat/>
    <w:rPr>
      <w:rFonts w:ascii="宋体" w:hAnsi="宋体" w:cs="宋体"/>
      <w:sz w:val="24"/>
      <w:lang w:eastAsia="en-US"/>
    </w:rPr>
  </w:style>
  <w:style w:type="table" w:styleId="891" w:customStyle="1">
    <w:name w:val="Table Normal"/>
    <w:semiHidden/>
    <w:unhideWhenUsed/>
    <w:qFormat/>
    <w:tblPr>
      <w:tblCellMar>
        <w:left w:w="0" w:type="dxa"/>
        <w:top w:w="0" w:type="dxa"/>
        <w:right w:w="0" w:type="dxa"/>
        <w:bottom w:w="0" w:type="dxa"/>
      </w:tblCellMar>
    </w:tblPr>
  </w:style>
  <w:style w:type="character" w:styleId="892" w:customStyle="1">
    <w:name w:val="页眉 字符"/>
    <w:basedOn w:val="870"/>
    <w:link w:val="880"/>
    <w:qFormat/>
    <w:rPr>
      <w:rFonts w:ascii="Calibri" w:hAnsi="Calibri" w:eastAsia="宋体" w:cs="Times New Roman"/>
      <w:sz w:val="18"/>
      <w:szCs w:val="18"/>
    </w:rPr>
  </w:style>
  <w:style w:type="paragraph" w:styleId="893" w:customStyle="1">
    <w:name w:val="正文1"/>
    <w:next w:val="868"/>
    <w:qFormat/>
    <w:pPr>
      <w:jc w:val="both"/>
      <w:widowControl w:val="off"/>
    </w:pPr>
    <w:rPr>
      <w:sz w:val="21"/>
      <w:szCs w:val="24"/>
    </w:rPr>
  </w:style>
  <w:style w:type="character" w:styleId="894" w:customStyle="1">
    <w:name w:val="页脚 字符"/>
    <w:basedOn w:val="870"/>
    <w:link w:val="879"/>
    <w:uiPriority w:val="99"/>
    <w:qFormat/>
    <w:rPr>
      <w:rFonts w:ascii="Calibri" w:hAnsi="Calibri" w:eastAsia="宋体" w:cs="Times New Roman"/>
      <w:sz w:val="18"/>
      <w:szCs w:val="24"/>
    </w:rPr>
  </w:style>
  <w:style w:type="paragraph" w:styleId="895">
    <w:name w:val="List Paragraph"/>
    <w:basedOn w:val="868"/>
    <w:uiPriority w:val="99"/>
    <w:unhideWhenUsed/>
    <w:qFormat/>
    <w:pPr>
      <w:ind w:firstLine="420"/>
    </w:pPr>
  </w:style>
  <w:style w:type="paragraph" w:styleId="896" w:customStyle="1">
    <w:name w:val="xl25"/>
    <w:basedOn w:val="868"/>
    <w:qFormat/>
    <w:pPr>
      <w:jc w:val="center"/>
      <w:spacing w:before="100" w:beforeAutospacing="1" w:after="100" w:afterAutospacing="1"/>
      <w:widowControl/>
    </w:pPr>
    <w:rPr>
      <w:rFonts w:ascii="Arial Unicode MS" w:hAnsi="Arial Unicode MS" w:cs="Arial Unicode MS"/>
      <w:sz w:val="24"/>
    </w:rPr>
  </w:style>
  <w:style w:type="character" w:styleId="897" w:customStyle="1">
    <w:name w:val="正文文本缩进 字符"/>
    <w:basedOn w:val="870"/>
    <w:link w:val="876"/>
    <w:qFormat/>
    <w:rPr>
      <w:rFonts w:ascii="Calibri" w:hAnsi="Calibri" w:eastAsia="宋体" w:cs="Times New Roman"/>
      <w:sz w:val="21"/>
      <w:szCs w:val="24"/>
    </w:rPr>
  </w:style>
  <w:style w:type="character" w:styleId="898" w:customStyle="1">
    <w:name w:val="正文文本缩进 3 字符"/>
    <w:basedOn w:val="870"/>
    <w:link w:val="882"/>
    <w:qFormat/>
    <w:rPr>
      <w:rFonts w:ascii="Calibri" w:hAnsi="Calibri" w:eastAsia="宋体" w:cs="Times New Roman"/>
      <w:sz w:val="16"/>
      <w:szCs w:val="16"/>
    </w:rPr>
  </w:style>
  <w:style w:type="character" w:styleId="899" w:customStyle="1">
    <w:name w:val="日期 字符"/>
    <w:basedOn w:val="870"/>
    <w:link w:val="878"/>
    <w:qFormat/>
    <w:rPr>
      <w:rFonts w:ascii="Calibri" w:hAnsi="Calibri" w:eastAsia="宋体" w:cs="Times New Roman"/>
      <w:sz w:val="21"/>
      <w:szCs w:val="24"/>
    </w:rPr>
  </w:style>
  <w:style w:type="paragraph" w:styleId="900" w:customStyle="1">
    <w:name w:val="修订1"/>
    <w:hidden/>
    <w:uiPriority w:val="99"/>
    <w:unhideWhenUsed/>
    <w:qFormat/>
    <w:rPr>
      <w:rFonts w:ascii="Calibri" w:hAnsi="Calibri"/>
      <w:sz w:val="21"/>
      <w:szCs w:val="24"/>
    </w:rPr>
  </w:style>
  <w:style w:type="paragraph" w:styleId="901" w:customStyle="1">
    <w:name w:val="修订2"/>
    <w:hidden/>
    <w:uiPriority w:val="99"/>
    <w:unhideWhenUsed/>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hyperlink" Target="http://www.creditchina.gov.cn/" TargetMode="External"/><Relationship Id="rId15" Type="http://schemas.openxmlformats.org/officeDocument/2006/relationships/hyperlink" Target="http://www.creditchina.gov.cn/" TargetMode="External"/><Relationship Id="rId16"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F2AA6-0047-43B3-A683-F80AAAF11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浪漫老鱼</dc:creator>
  <cp:lastModifiedBy>申小卫</cp:lastModifiedBy>
  <cp:revision>231</cp:revision>
  <dcterms:created xsi:type="dcterms:W3CDTF">2026-06-17T06:20:00Z</dcterms:created>
  <dcterms:modified xsi:type="dcterms:W3CDTF">2026-06-24T05:56:24Z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D3F2E7C75EF54A48B91F780393F0E26B_13</vt:lpwstr>
  </property>
  <property fmtid="{D5CDD505-2E9C-101B-9397-08002B2CF9AE}" pid="4" name="KSOTemplateDocerSaveRecord">
    <vt:lpwstr>eyJoZGlkIjoiOTNjYTlhYTlhMjcxNTA0MGYxY2Y3MmNiMDRjYzExMDgiLCJ1c2VySWQiOiI0MTA2OTkwMjYifQ==</vt:lpwstr>
  </property>
</Properties>
</file>