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bookmarkStart w:id="0" w:name="_Hlt460313659"/>
      <w:r/>
      <w:bookmarkEnd w:id="0"/>
      <w:r/>
      <w:bookmarkStart w:id="1" w:name="_Hlt460313661"/>
      <w:r/>
      <w:bookmarkEnd w:id="1"/>
      <w:r/>
      <w:bookmarkStart w:id="2" w:name="OLE_LINK1"/>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outlineLvl w:val="0"/>
      </w:pPr>
      <w:r/>
      <w:bookmarkStart w:id="3" w:name="_Toc2058"/>
      <w:r/>
      <w:bookmarkStart w:id="4" w:name="_Toc10170"/>
      <w:r>
        <w:rPr>
          <w:rFonts w:hint="eastAsia" w:ascii="楷体_GB2312" w:hAnsi="Arial" w:eastAsia="楷体_GB2312" w:cs="Arial"/>
          <w:b/>
          <w:bCs/>
          <w:color w:val="auto"/>
          <w:sz w:val="52"/>
          <w:szCs w:val="52"/>
        </w:rPr>
        <w:t xml:space="preserve">竞争性磋商文件</w:t>
      </w:r>
      <w:bookmarkEnd w:id="3"/>
      <w:r/>
      <w:bookmarkEnd w:id="4"/>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924"/>
        <w:widowControl w:val="off"/>
        <w:rPr>
          <w:color w:val="auto"/>
        </w:rPr>
      </w:pPr>
      <w:r>
        <w:rPr>
          <w:color w:val="auto"/>
        </w:rPr>
      </w:r>
      <w:r/>
    </w:p>
    <w:p>
      <w:pPr>
        <w:pStyle w:val="924"/>
        <w:ind w:firstLine="400"/>
        <w:widowControl w:val="off"/>
        <w:rPr>
          <w:color w:val="auto"/>
        </w:rPr>
      </w:pPr>
      <w:r>
        <w:rPr>
          <w:color w:val="auto"/>
        </w:rPr>
      </w:r>
      <w:r/>
    </w:p>
    <w:p>
      <w:pPr>
        <w:ind w:firstLine="1606"/>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rPr>
        <w:t xml:space="preserve">JSZC-321200-HCCG-C2026-0041</w:t>
      </w:r>
      <w:r/>
    </w:p>
    <w:p>
      <w:pPr>
        <w:ind w:left="3202" w:hanging="1606"/>
        <w:jc w:val="left"/>
        <w:spacing w:before="120" w:after="120" w:line="360" w:lineRule="auto"/>
        <w:rPr>
          <w:rFonts w:hint="eastAsia" w:ascii="Arial" w:hAnsi="Arial" w:eastAsia="宋体" w:cs="Arial"/>
          <w:b/>
          <w:bCs/>
          <w:color w:val="auto"/>
          <w:sz w:val="32"/>
          <w:szCs w:val="32"/>
          <w:lang w:eastAsia="zh-CN"/>
        </w:rPr>
        <w:outlineLvl w:val="0"/>
      </w:pPr>
      <w:r/>
      <w:bookmarkStart w:id="5" w:name="_Toc3225"/>
      <w:r/>
      <w:bookmarkStart w:id="6" w:name="_Toc15674"/>
      <w:r>
        <w:rPr>
          <w:rFonts w:ascii="Arial" w:hAnsi="Arial" w:eastAsia="宋体" w:cs="Arial"/>
          <w:b/>
          <w:bCs/>
          <w:color w:val="auto"/>
          <w:sz w:val="32"/>
          <w:szCs w:val="32"/>
        </w:rPr>
        <w:t xml:space="preserve">项目名称：</w:t>
      </w:r>
      <w:bookmarkEnd w:id="5"/>
      <w:r/>
      <w:bookmarkEnd w:id="6"/>
      <w:r>
        <w:rPr>
          <w:rFonts w:hint="eastAsia" w:ascii="Arial" w:hAnsi="Arial" w:cs="Arial"/>
          <w:b/>
          <w:bCs/>
          <w:color w:val="auto"/>
          <w:sz w:val="32"/>
          <w:szCs w:val="32"/>
          <w:lang w:eastAsia="zh-CN"/>
        </w:rPr>
        <w:t xml:space="preserve">泰州</w:t>
      </w:r>
      <w:r>
        <w:rPr>
          <w:rFonts w:hint="eastAsia" w:ascii="Arial" w:hAnsi="Arial" w:cs="Arial"/>
          <w:b/>
          <w:bCs/>
          <w:color w:val="auto"/>
          <w:sz w:val="32"/>
          <w:szCs w:val="32"/>
          <w:lang w:val="en-US" w:eastAsia="zh-CN"/>
        </w:rPr>
        <w:t xml:space="preserve">市</w:t>
      </w:r>
      <w:r>
        <w:rPr>
          <w:rFonts w:hint="eastAsia" w:ascii="Arial" w:hAnsi="Arial" w:cs="Arial"/>
          <w:b/>
          <w:bCs/>
          <w:color w:val="auto"/>
          <w:sz w:val="32"/>
          <w:szCs w:val="32"/>
          <w:lang w:eastAsia="zh-CN"/>
        </w:rPr>
        <w:t xml:space="preserve">优先监管地块重点监测项目</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924"/>
        <w:rPr>
          <w:color w:val="auto"/>
        </w:rPr>
      </w:pPr>
      <w:r>
        <w:rPr>
          <w:color w:val="auto"/>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606"/>
        <w:jc w:val="both"/>
        <w:keepLines w:val="0"/>
        <w:keepNext w:val="0"/>
        <w:pageBreakBefore w:val="0"/>
        <w:spacing w:line="360" w:lineRule="auto"/>
        <w:widowControl/>
        <w:rPr>
          <w:rFonts w:hint="eastAsia" w:ascii="Arial" w:hAnsi="Arial" w:eastAsia="宋体" w:cs="Arial"/>
          <w:b/>
          <w:bCs/>
          <w:color w:val="auto"/>
          <w:sz w:val="32"/>
          <w:szCs w:val="32"/>
          <w:lang w:eastAsia="zh-CN"/>
        </w:rPr>
        <w:outlineLvl w:val="0"/>
      </w:pPr>
      <w:r/>
      <w:bookmarkStart w:id="7" w:name="_Toc4132"/>
      <w:r/>
      <w:bookmarkStart w:id="8" w:name="_Toc10802"/>
      <w:r>
        <w:rPr>
          <w:rFonts w:hint="eastAsia" w:ascii="Arial" w:hAnsi="Arial" w:eastAsia="宋体" w:cs="Arial"/>
          <w:b/>
          <w:bCs/>
          <w:color w:val="auto"/>
          <w:sz w:val="32"/>
          <w:szCs w:val="32"/>
        </w:rPr>
        <w:t xml:space="preserve">采购单位: </w:t>
      </w:r>
      <w:bookmarkEnd w:id="7"/>
      <w:r/>
      <w:bookmarkEnd w:id="8"/>
      <w:r>
        <w:rPr>
          <w:rFonts w:hint="eastAsia" w:ascii="Arial" w:hAnsi="Arial" w:cs="Arial"/>
          <w:b/>
          <w:bCs/>
          <w:color w:val="auto"/>
          <w:sz w:val="32"/>
          <w:szCs w:val="32"/>
          <w:lang w:eastAsia="zh-CN"/>
        </w:rPr>
        <w:t xml:space="preserve">泰州市生态环境局</w:t>
      </w:r>
      <w:r/>
    </w:p>
    <w:p>
      <w:pPr>
        <w:ind w:firstLine="1606"/>
        <w:jc w:val="both"/>
        <w:keepLines w:val="0"/>
        <w:keepNext w:val="0"/>
        <w:pageBreakBefore w:val="0"/>
        <w:spacing w:line="360" w:lineRule="auto"/>
        <w:widowControl/>
        <w:rPr>
          <w:rFonts w:hint="eastAsia" w:ascii="Arial" w:hAnsi="Arial" w:eastAsia="宋体" w:cs="Arial"/>
          <w:b/>
          <w:bCs/>
          <w:color w:val="auto"/>
          <w:sz w:val="32"/>
          <w:szCs w:val="32"/>
          <w:lang w:val="en-US" w:eastAsia="zh-CN"/>
        </w:rPr>
        <w:outlineLvl w:val="0"/>
      </w:pPr>
      <w:r/>
      <w:bookmarkStart w:id="9" w:name="_Toc7265"/>
      <w:r/>
      <w:bookmarkStart w:id="10" w:name="_Toc20542"/>
      <w:r>
        <w:rPr>
          <w:rFonts w:hint="eastAsia" w:ascii="Arial" w:hAnsi="Arial" w:cs="Arial"/>
          <w:b/>
          <w:bCs/>
          <w:color w:val="auto"/>
          <w:sz w:val="32"/>
          <w:szCs w:val="32"/>
          <w:lang w:val="en-US" w:eastAsia="zh-CN"/>
        </w:rPr>
        <w:t xml:space="preserve">采购</w:t>
      </w:r>
      <w:r>
        <w:rPr>
          <w:rFonts w:hint="eastAsia" w:ascii="Arial" w:hAnsi="Arial" w:eastAsia="宋体" w:cs="Arial"/>
          <w:b/>
          <w:bCs/>
          <w:color w:val="auto"/>
          <w:sz w:val="32"/>
          <w:szCs w:val="32"/>
        </w:rPr>
        <w:t xml:space="preserve">代理：</w:t>
      </w:r>
      <w:bookmarkEnd w:id="9"/>
      <w:r/>
      <w:bookmarkEnd w:id="10"/>
      <w:r>
        <w:rPr>
          <w:rFonts w:hint="eastAsia" w:ascii="Arial" w:hAnsi="Arial" w:cs="Arial"/>
          <w:b/>
          <w:bCs/>
          <w:color w:val="auto"/>
          <w:sz w:val="32"/>
          <w:szCs w:val="32"/>
          <w:lang w:eastAsia="zh-CN"/>
        </w:rPr>
        <w:t xml:space="preserve">江苏鸿成工程项目管理有限公司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rPr>
        <w:t xml:space="preserve">202</w:t>
      </w:r>
      <w:r>
        <w:rPr>
          <w:rFonts w:hint="eastAsia" w:ascii="Arial" w:hAnsi="Arial" w:cs="Arial"/>
          <w:b/>
          <w:bCs/>
          <w:color w:val="auto"/>
          <w:sz w:val="32"/>
          <w:szCs w:val="32"/>
          <w:lang w:val="en-US" w:eastAsia="zh-CN"/>
        </w:rPr>
        <w:t xml:space="preserve">6</w:t>
      </w:r>
      <w:r>
        <w:rPr>
          <w:rFonts w:ascii="Arial" w:hAnsi="Arial" w:eastAsia="宋体" w:cs="Arial"/>
          <w:b/>
          <w:bCs/>
          <w:color w:val="auto"/>
          <w:sz w:val="32"/>
          <w:szCs w:val="32"/>
        </w:rPr>
        <w:t xml:space="preserve">年</w:t>
      </w:r>
      <w:r>
        <w:rPr>
          <w:rFonts w:hint="eastAsia" w:ascii="Arial" w:hAnsi="Arial" w:cs="Arial"/>
          <w:b/>
          <w:bCs/>
          <w:color w:val="auto"/>
          <w:sz w:val="32"/>
          <w:szCs w:val="32"/>
          <w:lang w:val="en-US" w:eastAsia="zh-CN"/>
        </w:rPr>
        <w:t xml:space="preserve">7</w:t>
      </w:r>
      <w:r>
        <w:rPr>
          <w:rFonts w:ascii="Arial" w:hAnsi="Arial" w:eastAsia="宋体" w:cs="Arial"/>
          <w:b/>
          <w:bCs/>
          <w:color w:val="auto"/>
          <w:sz w:val="32"/>
          <w:szCs w:val="32"/>
        </w:rPr>
        <w:t xml:space="preserve">月</w:t>
      </w:r>
      <w:r/>
    </w:p>
    <w:p>
      <w:pPr>
        <w:ind w:firstLine="3762"/>
        <w:rPr>
          <w:rFonts w:hint="eastAsia" w:ascii="宋体" w:hAnsi="宋体"/>
          <w:bCs/>
          <w:sz w:val="44"/>
        </w:rPr>
        <w:sectPr>
          <w:footerReference w:type="even"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sz w:val="44"/>
        </w:rPr>
      </w:r>
      <w:r/>
    </w:p>
    <w:p>
      <w:pPr>
        <w:jc w:val="center"/>
        <w:rPr>
          <w:rFonts w:ascii="宋体" w:hAnsi="宋体"/>
          <w:bCs/>
          <w:sz w:val="44"/>
        </w:rPr>
      </w:pPr>
      <w:r>
        <w:rPr>
          <w:rFonts w:hint="eastAsia" w:ascii="宋体" w:hAnsi="宋体"/>
          <w:bCs/>
          <w:sz w:val="44"/>
        </w:rPr>
        <w:t xml:space="preserve">目   录</w:t>
      </w:r>
      <w:r/>
    </w:p>
    <w:p>
      <w:pPr>
        <w:pStyle w:val="901"/>
        <w:ind w:firstLine="571"/>
        <w:spacing w:line="640" w:lineRule="exact"/>
        <w:rPr>
          <w:rFonts w:ascii="宋体" w:eastAsia="宋体"/>
          <w:bCs/>
        </w:rPr>
      </w:pPr>
      <w:r>
        <w:rPr>
          <w:rFonts w:ascii="宋体" w:eastAsia="宋体"/>
          <w:bCs/>
        </w:rPr>
      </w:r>
      <w:r/>
    </w:p>
    <w:sdt>
      <w:sdtPr>
        <w15:appearance w15:val="boundingBox"/>
        <w:id w:val="147476198"/>
        <w:docPartObj>
          <w:docPartGallery w:val="Table of Contents"/>
          <w:docPartUnique w:val="true"/>
        </w:docPartObj>
        <w:rPr>
          <w:rFonts w:hint="default" w:ascii="宋体" w:hAnsi="宋体" w:eastAsia="宋体" w:cs="Times New Roman"/>
          <w:sz w:val="21"/>
          <w:szCs w:val="24"/>
        </w:rPr>
      </w:sdtPr>
      <w:sdtContent>
        <w:p>
          <w:pPr>
            <w:pStyle w:val="727"/>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TOC \o "1-1" \h \u</w:instrText>
          </w:r>
          <w:r>
            <w:rPr>
              <w:rFonts w:hint="eastAsia" w:ascii="宋体" w:hAnsi="宋体" w:eastAsia="宋体" w:cs="宋体"/>
              <w:bCs/>
              <w:sz w:val="28"/>
              <w:szCs w:val="28"/>
            </w:rPr>
            <w:fldChar w:fldCharType="separate"/>
          </w:r>
          <w:r>
            <w:fldChar w:fldCharType="begin"/>
          </w:r>
          <w:r>
            <w:instrText xml:space="preserve"> HYPERLINK \l "_Toc19499" </w:instrText>
          </w:r>
          <w:r>
            <w:fldChar w:fldCharType="separate"/>
          </w:r>
          <w:r>
            <w:rPr>
              <w:rFonts w:hint="eastAsia" w:ascii="宋体" w:hAnsi="宋体" w:eastAsia="宋体" w:cs="宋体"/>
              <w:bCs/>
              <w:sz w:val="28"/>
              <w:szCs w:val="28"/>
            </w:rPr>
            <w:t xml:space="preserve">第一章  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_Toc19499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7"/>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"_Toc3684" </w:instrText>
          </w:r>
          <w:r>
            <w:fldChar w:fldCharType="separate"/>
          </w:r>
          <w:r>
            <w:rPr>
              <w:rFonts w:hint="eastAsia" w:ascii="宋体" w:hAnsi="宋体" w:eastAsia="宋体" w:cs="宋体"/>
              <w:bCs/>
              <w:sz w:val="28"/>
              <w:szCs w:val="28"/>
            </w:rPr>
            <w:t xml:space="preserve">第二章 参加磋商</w:t>
          </w:r>
          <w:r>
            <w:rPr>
              <w:rFonts w:hint="eastAsia" w:ascii="宋体" w:hAnsi="宋体" w:eastAsia="宋体" w:cs="宋体"/>
              <w:bCs/>
              <w:sz w:val="28"/>
              <w:szCs w:val="28"/>
              <w:lang w:val="en-US" w:eastAsia="zh-CN"/>
            </w:rPr>
            <w:t xml:space="preserve">的</w:t>
          </w:r>
          <w:r>
            <w:rPr>
              <w:rFonts w:hint="eastAsia" w:ascii="宋体" w:hAnsi="宋体" w:eastAsia="宋体" w:cs="宋体"/>
              <w:bCs/>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7"/>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"_Toc9643" </w:instrText>
          </w:r>
          <w:r>
            <w:fldChar w:fldCharType="separate"/>
          </w:r>
          <w:r>
            <w:rPr>
              <w:rFonts w:hint="eastAsia" w:ascii="宋体" w:hAnsi="宋体" w:eastAsia="宋体" w:cs="宋体"/>
              <w:bCs/>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_Toc9643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7"/>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"_Toc1585" </w:instrText>
          </w:r>
          <w:r>
            <w:fldChar w:fldCharType="separate"/>
          </w:r>
          <w:r>
            <w:rPr>
              <w:rFonts w:hint="eastAsia" w:ascii="宋体" w:hAnsi="宋体" w:eastAsia="宋体" w:cs="宋体"/>
              <w:bCs/>
              <w:sz w:val="28"/>
              <w:szCs w:val="28"/>
            </w:rPr>
            <w:t xml:space="preserve">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7"/>
            <w:keepLines w:val="0"/>
            <w:keepNext w:val="0"/>
            <w:pageBreakBefore w:val="0"/>
            <w:spacing w:after="0" w:line="360" w:lineRule="auto"/>
            <w:widowControl w:val="off"/>
            <w:tabs>
              <w:tab w:val="right" w:pos="9746" w:leader="dot"/>
            </w:tabs>
            <w:rPr>
              <w:rFonts w:hint="eastAsia" w:ascii="宋体" w:hAnsi="宋体" w:eastAsia="宋体" w:cs="宋体"/>
              <w:sz w:val="28"/>
              <w:szCs w:val="28"/>
            </w:rPr>
          </w:pPr>
          <w:r>
            <w:fldChar w:fldCharType="begin"/>
          </w:r>
          <w:r>
            <w:instrText xml:space="preserve"> HYPERLINK \l "_Toc18859" </w:instrText>
          </w:r>
          <w:r>
            <w:fldChar w:fldCharType="separate"/>
          </w:r>
          <w:r>
            <w:rPr>
              <w:rFonts w:hint="eastAsia" w:ascii="宋体" w:hAnsi="宋体" w:eastAsia="宋体" w:cs="宋体"/>
              <w:bCs/>
              <w:sz w:val="28"/>
              <w:szCs w:val="28"/>
            </w:rPr>
            <w:t xml:space="preserve">第</w:t>
          </w:r>
          <w:r>
            <w:rPr>
              <w:rFonts w:hint="eastAsia" w:ascii="宋体" w:hAnsi="宋体" w:eastAsia="宋体" w:cs="宋体"/>
              <w:bCs/>
              <w:sz w:val="28"/>
              <w:szCs w:val="28"/>
              <w:lang w:val="en-US" w:eastAsia="zh-CN"/>
            </w:rPr>
            <w:t xml:space="preserve">五章</w:t>
          </w:r>
          <w:r>
            <w:rPr>
              <w:rFonts w:hint="eastAsia" w:ascii="宋体" w:hAnsi="宋体" w:eastAsia="宋体" w:cs="宋体"/>
              <w:bCs/>
              <w:sz w:val="28"/>
              <w:szCs w:val="28"/>
            </w:rPr>
            <w:t xml:space="preserve"> </w:t>
          </w:r>
          <w:r>
            <w:rPr>
              <w:rFonts w:hint="eastAsia" w:ascii="宋体" w:hAnsi="宋体" w:cs="宋体"/>
              <w:bCs/>
              <w:sz w:val="28"/>
              <w:szCs w:val="28"/>
              <w:lang w:val="en-US" w:eastAsia="zh-CN"/>
            </w:rPr>
            <w:t xml:space="preserve"> </w:t>
          </w:r>
          <w:r>
            <w:rPr>
              <w:rFonts w:hint="eastAsia" w:ascii="宋体" w:hAnsi="宋体" w:eastAsia="宋体" w:cs="宋体"/>
              <w:bCs/>
              <w:sz w:val="28"/>
              <w:szCs w:val="28"/>
            </w:rPr>
            <w:t xml:space="preserve">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_Toc18859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27"/>
            <w:keepLines w:val="0"/>
            <w:keepNext w:val="0"/>
            <w:pageBreakBefore w:val="0"/>
            <w:spacing w:after="0" w:line="360" w:lineRule="auto"/>
            <w:widowControl w:val="off"/>
            <w:tabs>
              <w:tab w:val="right" w:pos="9746" w:leader="dot"/>
            </w:tabs>
            <w:rPr>
              <w:rFonts w:hint="eastAsia" w:ascii="宋体" w:hAnsi="宋体" w:eastAsia="宋体" w:cs="宋体"/>
              <w:b/>
              <w:bCs/>
              <w:color w:val="000000"/>
              <w:sz w:val="28"/>
              <w:szCs w:val="28"/>
            </w:rPr>
          </w:pPr>
          <w:r>
            <w:fldChar w:fldCharType="begin"/>
          </w:r>
          <w:r>
            <w:instrText xml:space="preserve"> HYPERLINK \l "_Toc23702" </w:instrText>
          </w:r>
          <w:r>
            <w:fldChar w:fldCharType="separate"/>
          </w:r>
          <w:r>
            <w:rPr>
              <w:rFonts w:hint="eastAsia" w:ascii="宋体" w:hAnsi="宋体" w:eastAsia="宋体" w:cs="宋体"/>
              <w:bCs/>
              <w:sz w:val="28"/>
              <w:szCs w:val="28"/>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_Toc23702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bCs/>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tabs>
          <w:tab w:val="left" w:pos="6366" w:leader="none"/>
        </w:tabs>
        <w:rPr>
          <w:rFonts w:hint="eastAsia" w:eastAsia="宋体"/>
          <w:lang w:eastAsia="zh-CN"/>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lang w:eastAsia="zh-CN"/>
        </w:rPr>
        <w:tab/>
      </w:r>
      <w:r/>
    </w:p>
    <w:p>
      <w:pPr>
        <w:pStyle w:val="902"/>
        <w:jc w:val="center"/>
        <w:spacing w:before="0" w:after="0" w:line="360" w:lineRule="auto"/>
        <w:rPr>
          <w:rFonts w:hAnsi="宋体"/>
          <w:bCs/>
          <w:sz w:val="36"/>
          <w:szCs w:val="44"/>
        </w:rPr>
      </w:pPr>
      <w:r/>
      <w:bookmarkStart w:id="11" w:name="_Toc19499"/>
      <w:r>
        <w:rPr>
          <w:rFonts w:hint="eastAsia" w:hAnsi="宋体"/>
          <w:bCs/>
          <w:sz w:val="36"/>
          <w:szCs w:val="44"/>
        </w:rPr>
        <w:t xml:space="preserve">第一章  竞争性磋商公告</w:t>
      </w:r>
      <w:bookmarkEnd w:id="11"/>
      <w:r/>
      <w:r/>
    </w:p>
    <w:p>
      <w:pPr>
        <w:ind w:firstLine="480"/>
        <w:spacing w:line="520" w:lineRule="exact"/>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520" w:lineRule="exact"/>
        <w:rPr>
          <w:rFonts w:hint="eastAsia" w:ascii="宋体" w:hAnsi="宋体"/>
          <w:sz w:val="24"/>
        </w:rPr>
        <w:pBdr>
          <w:top w:val="single" w:color="000000" w:sz="4" w:space="1"/>
          <w:left w:val="single" w:color="000000" w:sz="4" w:space="4"/>
          <w:bottom w:val="single" w:color="000000" w:sz="4" w:space="1"/>
          <w:right w:val="single" w:color="000000" w:sz="4" w:space="4"/>
        </w:pBdr>
      </w:pPr>
      <w:r/>
      <w:bookmarkStart w:id="12" w:name="OLE_LINK3"/>
      <w:r>
        <w:rPr>
          <w:rFonts w:hint="eastAsia" w:ascii="宋体" w:hAnsi="宋体"/>
          <w:sz w:val="24"/>
          <w:u w:val="single"/>
          <w:lang w:val="en-US" w:eastAsia="zh-CN"/>
        </w:rPr>
        <w:t xml:space="preserve">泰州市优先监管地块重点监测项目</w:t>
      </w:r>
      <w:r>
        <w:rPr>
          <w:rFonts w:hint="eastAsia" w:ascii="宋体" w:hAnsi="宋体"/>
          <w:sz w:val="24"/>
        </w:rPr>
        <w:t xml:space="preserve">的潜在</w:t>
      </w:r>
      <w:bookmarkEnd w:id="12"/>
      <w:r>
        <w:rPr>
          <w:rFonts w:ascii="Times New Roman" w:hAnsi="Times New Roman" w:cs="Times New Roman"/>
          <w:sz w:val="24"/>
          <w:szCs w:val="24"/>
        </w:rPr>
        <w:t xml:space="preserve">供应商应在“苏采云”政府采购一体化平台获取采购文件，并于202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cs="Times New Roman"/>
          <w:sz w:val="24"/>
          <w:szCs w:val="24"/>
          <w:lang w:val="en-US" w:eastAsia="zh-CN"/>
        </w:rPr>
        <w:t xml:space="preserve">8</w:t>
      </w:r>
      <w:r>
        <w:rPr>
          <w:rFonts w:ascii="Times New Roman" w:hAnsi="Times New Roman" w:cs="Times New Roman"/>
          <w:sz w:val="24"/>
          <w:szCs w:val="24"/>
        </w:rPr>
        <w:t xml:space="preserve">月</w:t>
      </w:r>
      <w:r>
        <w:rPr>
          <w:rFonts w:hint="eastAsia" w:cs="Times New Roman"/>
          <w:sz w:val="24"/>
          <w:szCs w:val="24"/>
          <w:lang w:val="en-US" w:eastAsia="zh-CN"/>
        </w:rPr>
        <w:t xml:space="preserve">4</w:t>
      </w:r>
      <w:r>
        <w:rPr>
          <w:rFonts w:ascii="Times New Roman" w:hAnsi="Times New Roman" w:cs="Times New Roman"/>
          <w:sz w:val="24"/>
          <w:szCs w:val="24"/>
        </w:rPr>
        <w:t xml:space="preserve">日</w:t>
      </w:r>
      <w:r>
        <w:rPr>
          <w:rFonts w:hint="eastAsia" w:ascii="Times New Roman" w:hAnsi="Times New Roman" w:cs="Times New Roman"/>
          <w:sz w:val="24"/>
          <w:szCs w:val="24"/>
          <w:lang w:val="en-US" w:eastAsia="zh-CN"/>
        </w:rPr>
        <w:t xml:space="preserve">9</w:t>
      </w:r>
      <w:r>
        <w:rPr>
          <w:rFonts w:ascii="Times New Roman" w:hAnsi="Times New Roman" w:cs="Times New Roman"/>
          <w:sz w:val="24"/>
          <w:szCs w:val="24"/>
        </w:rPr>
        <w:t xml:space="preserve">：</w:t>
      </w:r>
      <w:r>
        <w:rPr>
          <w:rFonts w:hint="eastAsia" w:ascii="Times New Roman" w:hAnsi="Times New Roman" w:cs="Times New Roman"/>
          <w:sz w:val="24"/>
          <w:szCs w:val="24"/>
          <w:lang w:val="en-US" w:eastAsia="zh-CN"/>
        </w:rPr>
        <w:t xml:space="preserve">3</w:t>
      </w:r>
      <w:r>
        <w:rPr>
          <w:rFonts w:ascii="Times New Roman" w:hAnsi="Times New Roman" w:cs="Times New Roman"/>
          <w:sz w:val="24"/>
          <w:szCs w:val="24"/>
        </w:rPr>
        <w:t xml:space="preserve">0（北京时间）前提交响应文件</w:t>
      </w:r>
      <w:r>
        <w:rPr>
          <w:rFonts w:hint="eastAsia" w:ascii="宋体" w:hAnsi="宋体"/>
          <w:sz w:val="24"/>
        </w:rPr>
        <w:t xml:space="preserve">。</w:t>
      </w:r>
      <w:r/>
    </w:p>
    <w:p>
      <w:pPr>
        <w:pStyle w:val="700"/>
        <w:ind w:firstLine="482"/>
        <w:keepLines w:val="0"/>
        <w:keepNext w:val="0"/>
        <w:pageBreakBefore w:val="0"/>
        <w:spacing w:before="0" w:beforeAutospacing="0" w:after="0" w:afterAutospacing="0" w:line="360" w:lineRule="auto"/>
        <w:widowControl/>
        <w:rPr>
          <w:rStyle w:val="738"/>
          <w:rFonts w:hint="eastAsia" w:ascii="宋体" w:hAnsi="宋体" w:eastAsia="宋体" w:cs="宋体"/>
          <w:b/>
          <w:bCs/>
          <w:sz w:val="24"/>
          <w:szCs w:val="24"/>
        </w:rPr>
        <w:suppressLineNumbers w:val="0"/>
      </w:pPr>
      <w:r/>
      <w:bookmarkStart w:id="13" w:name="_Toc3684"/>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一、项目基本情况</w:t>
      </w:r>
      <w:r/>
    </w:p>
    <w:p>
      <w:pPr>
        <w:pStyle w:val="919"/>
        <w:ind w:firstLine="480"/>
        <w:jc w:val="left"/>
        <w:keepLines w:val="0"/>
        <w:keepNext w:val="0"/>
        <w:pageBreakBefore w:val="0"/>
        <w:spacing w:beforeAutospacing="0" w:afterAutospacing="0" w:line="360" w:lineRule="auto"/>
        <w:widowControl w:val="off"/>
        <w:rPr>
          <w:rStyle w:val="738"/>
          <w:rFonts w:hint="default" w:ascii="宋体" w:hAnsi="宋体" w:eastAsia="宋体" w:cs="宋体"/>
          <w:b w:val="0"/>
          <w:bCs w:val="0"/>
          <w:sz w:val="24"/>
          <w:szCs w:val="24"/>
          <w:lang w:val="en-US" w:eastAsia="zh-CN"/>
        </w:rPr>
        <w:outlineLvl w:val="0"/>
      </w:pPr>
      <w:r>
        <w:rPr>
          <w:rStyle w:val="738"/>
          <w:rFonts w:hint="eastAsia" w:ascii="宋体" w:hAnsi="宋体" w:eastAsia="宋体" w:cs="宋体"/>
          <w:b w:val="0"/>
          <w:bCs w:val="0"/>
          <w:sz w:val="24"/>
          <w:szCs w:val="24"/>
        </w:rPr>
        <w:t xml:space="preserve">项目编号：</w:t>
      </w:r>
      <w:r>
        <w:rPr>
          <w:rStyle w:val="738"/>
          <w:rFonts w:hint="eastAsia" w:ascii="宋体" w:hAnsi="宋体" w:cs="宋体"/>
          <w:b w:val="0"/>
          <w:bCs w:val="0"/>
          <w:sz w:val="24"/>
          <w:szCs w:val="24"/>
          <w:lang w:val="en-US" w:eastAsia="zh-CN"/>
        </w:rPr>
        <w:t xml:space="preserve">JSZC-321200-HCCG-C2026-0041  </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cs="宋体"/>
          <w:b w:val="0"/>
          <w:bCs w:val="0"/>
          <w:sz w:val="24"/>
          <w:szCs w:val="24"/>
          <w:lang w:eastAsia="zh-CN"/>
        </w:rPr>
        <w:outlineLvl w:val="0"/>
      </w:pPr>
      <w:r>
        <w:rPr>
          <w:rStyle w:val="738"/>
          <w:rFonts w:hint="eastAsia" w:ascii="宋体" w:hAnsi="宋体" w:eastAsia="宋体" w:cs="宋体"/>
          <w:b w:val="0"/>
          <w:bCs w:val="0"/>
          <w:sz w:val="24"/>
          <w:szCs w:val="24"/>
        </w:rPr>
        <w:t xml:space="preserve">项目名称：</w:t>
      </w:r>
      <w:r>
        <w:rPr>
          <w:rStyle w:val="738"/>
          <w:rFonts w:hint="eastAsia" w:ascii="宋体" w:hAnsi="宋体" w:cs="宋体"/>
          <w:b w:val="0"/>
          <w:bCs w:val="0"/>
          <w:sz w:val="24"/>
          <w:szCs w:val="24"/>
          <w:lang w:eastAsia="zh-CN"/>
        </w:rPr>
        <w:t xml:space="preserve">泰州</w:t>
      </w:r>
      <w:r>
        <w:rPr>
          <w:rStyle w:val="738"/>
          <w:rFonts w:hint="eastAsia" w:ascii="宋体" w:hAnsi="宋体" w:cs="宋体"/>
          <w:b w:val="0"/>
          <w:bCs w:val="0"/>
          <w:sz w:val="24"/>
          <w:szCs w:val="24"/>
          <w:lang w:val="en-US" w:eastAsia="zh-CN"/>
        </w:rPr>
        <w:t xml:space="preserve">市</w:t>
      </w:r>
      <w:r>
        <w:rPr>
          <w:rStyle w:val="738"/>
          <w:rFonts w:hint="eastAsia" w:ascii="宋体" w:hAnsi="宋体" w:cs="宋体"/>
          <w:b w:val="0"/>
          <w:bCs w:val="0"/>
          <w:sz w:val="24"/>
          <w:szCs w:val="24"/>
          <w:lang w:eastAsia="zh-CN"/>
        </w:rPr>
        <w:t xml:space="preserve">优先监管地块重点监测项目</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采购方式：竞争性磋商</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color w:val="auto"/>
          <w:sz w:val="24"/>
          <w:szCs w:val="24"/>
          <w:highlight w:val="none"/>
        </w:rPr>
        <w:outlineLvl w:val="0"/>
      </w:pPr>
      <w:r>
        <w:rPr>
          <w:rStyle w:val="738"/>
          <w:rFonts w:hint="eastAsia" w:ascii="宋体" w:hAnsi="宋体" w:eastAsia="宋体" w:cs="宋体"/>
          <w:b w:val="0"/>
          <w:bCs w:val="0"/>
          <w:color w:val="auto"/>
          <w:sz w:val="24"/>
          <w:szCs w:val="24"/>
          <w:highlight w:val="none"/>
        </w:rPr>
        <w:t xml:space="preserve">预算金额：119.086万元</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color w:val="auto"/>
          <w:sz w:val="24"/>
          <w:szCs w:val="24"/>
          <w:highlight w:val="none"/>
        </w:rPr>
        <w:t xml:space="preserve">最高限价：119.086万元</w:t>
      </w:r>
      <w:r/>
    </w:p>
    <w:p>
      <w:pPr>
        <w:numPr>
          <w:ilvl w:val="0"/>
          <w:numId w:val="0"/>
        </w:numPr>
        <w:ind w:firstLine="480"/>
        <w:jc w:val="left"/>
        <w:keepLines w:val="0"/>
        <w:keepNext w:val="0"/>
        <w:pageBreakBefore w:val="0"/>
        <w:spacing w:line="360" w:lineRule="auto"/>
        <w:widowControl/>
        <w:rPr>
          <w:rFonts w:hint="default" w:ascii="Times New Roman" w:hAnsi="Times New Roman" w:eastAsia="宋体" w:cs="Times New Roman"/>
          <w:color w:val="000000"/>
          <w:sz w:val="18"/>
          <w:szCs w:val="18"/>
          <w:lang w:val="en-US" w:eastAsia="zh-CN"/>
        </w:rPr>
      </w:pPr>
      <w:r>
        <w:rPr>
          <w:rStyle w:val="738"/>
          <w:rFonts w:hint="eastAsia" w:ascii="宋体" w:hAnsi="宋体" w:eastAsia="宋体" w:cs="宋体"/>
          <w:b w:val="0"/>
          <w:bCs w:val="0"/>
          <w:sz w:val="24"/>
          <w:szCs w:val="24"/>
          <w:highlight w:val="none"/>
        </w:rPr>
        <w:t xml:space="preserve">采购需求：根据《关于加强建设用地土壤污染防治有关重点工作的通知》（环办土壤函〔2022〕435号）等要求，按照《优先监管地块土壤污染管控工作指南（试行）》（征求意见稿）要求，需要对泰州市优先监管地块开展重点监测等工作，</w:t>
      </w:r>
      <w:r>
        <w:rPr>
          <w:rStyle w:val="738"/>
          <w:rFonts w:hint="eastAsia" w:ascii="宋体" w:hAnsi="宋体" w:cs="宋体"/>
          <w:b w:val="0"/>
          <w:bCs w:val="0"/>
          <w:sz w:val="24"/>
          <w:szCs w:val="24"/>
          <w:highlight w:val="none"/>
          <w:lang w:val="en-US" w:eastAsia="zh-CN"/>
        </w:rPr>
        <w:t xml:space="preserve">提出风险管控建议，</w:t>
      </w:r>
      <w:r>
        <w:rPr>
          <w:rStyle w:val="738"/>
          <w:rFonts w:hint="eastAsia" w:ascii="宋体" w:hAnsi="宋体" w:eastAsia="宋体" w:cs="宋体"/>
          <w:b w:val="0"/>
          <w:bCs w:val="0"/>
          <w:sz w:val="24"/>
          <w:szCs w:val="24"/>
          <w:highlight w:val="none"/>
        </w:rPr>
        <w:t xml:space="preserve">防范优先监管地块土壤和地下水污染对周边敏感目标产生影响。</w:t>
      </w:r>
      <w:r>
        <w:rPr>
          <w:rStyle w:val="738"/>
          <w:rFonts w:hint="eastAsia" w:ascii="宋体" w:hAnsi="宋体" w:cs="宋体"/>
          <w:b w:val="0"/>
          <w:bCs w:val="0"/>
          <w:sz w:val="24"/>
          <w:szCs w:val="24"/>
          <w:highlight w:val="none"/>
          <w:lang w:val="en-US" w:eastAsia="zh-CN"/>
        </w:rPr>
        <w:t xml:space="preserve">详见第四章项目需求。</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highlight w:val="none"/>
          <w:lang w:eastAsia="zh-CN"/>
        </w:rPr>
        <w:outlineLvl w:val="0"/>
      </w:pPr>
      <w:r>
        <w:rPr>
          <w:rStyle w:val="738"/>
          <w:rFonts w:hint="eastAsia" w:ascii="宋体" w:hAnsi="宋体" w:eastAsia="宋体" w:cs="宋体"/>
          <w:b w:val="0"/>
          <w:bCs w:val="0"/>
          <w:sz w:val="24"/>
          <w:szCs w:val="24"/>
          <w:highlight w:val="none"/>
        </w:rPr>
        <w:t xml:space="preserve">合同履行期限：2026年12月10日前完成</w:t>
      </w:r>
      <w:r>
        <w:rPr>
          <w:rStyle w:val="738"/>
          <w:rFonts w:hint="eastAsia" w:ascii="宋体" w:hAnsi="宋体" w:cs="宋体"/>
          <w:b w:val="0"/>
          <w:bCs w:val="0"/>
          <w:sz w:val="24"/>
          <w:szCs w:val="24"/>
          <w:highlight w:val="none"/>
          <w:lang w:eastAsia="zh-CN"/>
        </w:rPr>
        <w:t xml:space="preserve">全部工作内容。</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本项目（是/否）接受联合体：否</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二、申请人的资格要求：</w:t>
      </w:r>
      <w:r/>
    </w:p>
    <w:p>
      <w:pPr>
        <w:ind w:firstLine="475"/>
        <w:spacing w:line="331" w:lineRule="auto"/>
        <w:rPr>
          <w:rFonts w:ascii="Times New Roman" w:hAnsi="Times New Roman" w:cs="Times New Roman"/>
          <w:b/>
          <w:bCs/>
          <w:sz w:val="24"/>
          <w:szCs w:val="24"/>
        </w:rPr>
      </w:pPr>
      <w:r>
        <w:rPr>
          <w:rFonts w:ascii="Times New Roman" w:hAnsi="Times New Roman" w:cs="Times New Roman"/>
          <w:sz w:val="24"/>
          <w:szCs w:val="24"/>
        </w:rPr>
        <w:t xml:space="preserve">（一）满足《中华人民共和国政府采购法》第二十二条规定：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1.具有独立承担民事责任的能力；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2.具有良好的商业信誉和健全的财务会计制度；</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3.具有履行合同所必需的设备和专业技术能力；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4.有依法缴纳税收和社会保障资金的良好记录；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5.参加政府采购活动前三年内，在经营活动中没有重大违法记录；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6.法律、行政法规规定的其他条件。</w:t>
      </w:r>
      <w:r/>
    </w:p>
    <w:p>
      <w:pPr>
        <w:ind w:firstLine="480"/>
        <w:spacing w:line="331" w:lineRule="auto"/>
        <w:rPr>
          <w:rFonts w:ascii="Times New Roman" w:hAnsi="Times New Roman" w:cs="Times New Roman"/>
          <w:bCs/>
          <w:sz w:val="24"/>
          <w:szCs w:val="24"/>
        </w:rPr>
      </w:pPr>
      <w:r>
        <w:rPr>
          <w:rFonts w:ascii="Times New Roman" w:hAnsi="Times New Roman" w:cs="Times New Roman"/>
          <w:sz w:val="24"/>
          <w:szCs w:val="24"/>
        </w:rPr>
        <w:t xml:space="preserve">（二）落实政府采购政策需满足的资格要求：</w:t>
      </w:r>
      <w:bookmarkStart w:id="14" w:name="OLE_LINK5"/>
      <w:r>
        <w:rPr>
          <w:rFonts w:ascii="Times New Roman" w:hAnsi="Times New Roman" w:cs="Times New Roman"/>
          <w:b/>
          <w:bCs/>
          <w:color w:val="ff0000"/>
          <w:sz w:val="24"/>
        </w:rPr>
        <w:t xml:space="preserve">本项目专门面向中小微企业</w:t>
      </w:r>
      <w:bookmarkEnd w:id="14"/>
      <w:r>
        <w:rPr>
          <w:rFonts w:hint="eastAsia" w:cs="Times New Roman"/>
          <w:b/>
          <w:bCs/>
          <w:color w:val="ff0000"/>
          <w:sz w:val="24"/>
          <w:lang w:eastAsia="zh-CN"/>
        </w:rPr>
        <w:t xml:space="preserve">，</w:t>
      </w:r>
      <w:r>
        <w:rPr>
          <w:rFonts w:ascii="Times New Roman" w:hAnsi="Times New Roman" w:cs="Times New Roman"/>
          <w:sz w:val="24"/>
        </w:rPr>
        <w:t xml:space="preserve">供应商应为中小微企业、监狱企业、残疾人福利性单位之一。</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（三）本项目的特定资格要求：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1.未被“信用中国”网站（www.creditchina.gov.cn）列入失信被执行人、重大税收违法失信主体名单、政府采购严重违法失信行为记录名单；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2.供应商单位负责人为同一人或者存在直接控股、管理关系的不同供应商，不得参加同一合同项下的政府采购活动；</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凡</w:t>
      </w:r>
      <w:r>
        <w:rPr>
          <w:rFonts w:ascii="Times New Roman" w:hAnsi="Times New Roman" w:cs="Times New Roman"/>
          <w:sz w:val="24"/>
          <w:szCs w:val="24"/>
        </w:rPr>
        <w:t xml:space="preserve">为采购项目提供整体设计、规范编制或者项目管理、监理、检测等服务的供应商，不得再参加该采购项目的其他采购活动</w:t>
      </w:r>
      <w:r>
        <w:rPr>
          <w:rStyle w:val="738"/>
          <w:rFonts w:hint="eastAsia" w:ascii="宋体" w:hAnsi="宋体" w:eastAsia="宋体" w:cs="宋体"/>
          <w:b w:val="0"/>
          <w:bCs w:val="0"/>
          <w:sz w:val="24"/>
          <w:szCs w:val="24"/>
        </w:rPr>
        <w:t xml:space="preserve">。</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三、获取采购文件</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时间：自磋商文件公告发布之日起5个工作日</w:t>
      </w:r>
      <w:r>
        <w:rPr>
          <w:rStyle w:val="738"/>
          <w:rFonts w:hint="eastAsia" w:ascii="宋体" w:hAnsi="宋体" w:cs="宋体"/>
          <w:b w:val="0"/>
          <w:bCs w:val="0"/>
          <w:sz w:val="24"/>
          <w:szCs w:val="24"/>
          <w:lang w:eastAsia="zh-CN"/>
        </w:rPr>
        <w:t xml:space="preserve">。</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地点：供应商完成注册并办理CA证书后在“苏采云”系统下载本项目的采购文件</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方式：登录“苏采云”系统自行下载。</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售价：0.00元</w:t>
      </w:r>
      <w:r>
        <w:rPr>
          <w:rStyle w:val="738"/>
          <w:rFonts w:hint="eastAsia" w:ascii="宋体" w:hAnsi="宋体" w:cs="宋体"/>
          <w:b w:val="0"/>
          <w:bCs w:val="0"/>
          <w:sz w:val="24"/>
          <w:szCs w:val="24"/>
          <w:lang w:eastAsia="zh-CN"/>
        </w:rPr>
        <w:t xml:space="preserve">。</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四、响应文件提交</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截止时间：</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cs="Times New Roman"/>
          <w:sz w:val="24"/>
          <w:szCs w:val="24"/>
          <w:lang w:val="en-US" w:eastAsia="zh-CN"/>
        </w:rPr>
        <w:t xml:space="preserve">8</w:t>
      </w:r>
      <w:r>
        <w:rPr>
          <w:rFonts w:ascii="Times New Roman" w:hAnsi="Times New Roman" w:cs="Times New Roman"/>
          <w:sz w:val="24"/>
          <w:szCs w:val="24"/>
        </w:rPr>
        <w:t xml:space="preserve">月</w:t>
      </w:r>
      <w:r>
        <w:rPr>
          <w:rFonts w:hint="eastAsia" w:cs="Times New Roman"/>
          <w:sz w:val="24"/>
          <w:szCs w:val="24"/>
          <w:lang w:val="en-US" w:eastAsia="zh-CN"/>
        </w:rPr>
        <w:t xml:space="preserve">4</w:t>
      </w:r>
      <w:r>
        <w:rPr>
          <w:rFonts w:ascii="Times New Roman" w:hAnsi="Times New Roman" w:cs="Times New Roman"/>
          <w:sz w:val="24"/>
          <w:szCs w:val="24"/>
        </w:rPr>
        <w:t xml:space="preserve">日</w:t>
      </w:r>
      <w:r>
        <w:rPr>
          <w:rStyle w:val="738"/>
          <w:rFonts w:hint="eastAsia" w:ascii="宋体" w:hAnsi="宋体" w:cs="宋体"/>
          <w:b w:val="0"/>
          <w:bCs w:val="0"/>
          <w:sz w:val="24"/>
          <w:szCs w:val="24"/>
          <w:lang w:val="en-US" w:eastAsia="zh-CN"/>
        </w:rPr>
        <w:t xml:space="preserve"> 9</w:t>
      </w:r>
      <w:r>
        <w:rPr>
          <w:rStyle w:val="738"/>
          <w:rFonts w:hint="eastAsia" w:ascii="宋体" w:hAnsi="宋体" w:eastAsia="宋体" w:cs="宋体"/>
          <w:b w:val="0"/>
          <w:bCs w:val="0"/>
          <w:sz w:val="24"/>
          <w:szCs w:val="24"/>
        </w:rPr>
        <w:t xml:space="preserve">:30（北京时间）</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地点：“苏采云”系统（网址： http://jszfcg.jsczt.cn/）“开标大厅”</w:t>
      </w:r>
      <w:r>
        <w:rPr>
          <w:rStyle w:val="738"/>
          <w:rFonts w:hint="eastAsia" w:ascii="宋体" w:hAnsi="宋体" w:cs="宋体"/>
          <w:b w:val="0"/>
          <w:bCs w:val="0"/>
          <w:sz w:val="24"/>
          <w:szCs w:val="24"/>
          <w:lang w:eastAsia="zh-CN"/>
        </w:rPr>
        <w:t xml:space="preserve">。</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五、开启</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时间：</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cs="Times New Roman"/>
          <w:sz w:val="24"/>
          <w:szCs w:val="24"/>
          <w:lang w:val="en-US" w:eastAsia="zh-CN"/>
        </w:rPr>
        <w:t xml:space="preserve">8</w:t>
      </w:r>
      <w:r>
        <w:rPr>
          <w:rFonts w:ascii="Times New Roman" w:hAnsi="Times New Roman" w:cs="Times New Roman"/>
          <w:sz w:val="24"/>
          <w:szCs w:val="24"/>
        </w:rPr>
        <w:t xml:space="preserve">月</w:t>
      </w:r>
      <w:r>
        <w:rPr>
          <w:rFonts w:hint="eastAsia" w:cs="Times New Roman"/>
          <w:sz w:val="24"/>
          <w:szCs w:val="24"/>
          <w:lang w:val="en-US" w:eastAsia="zh-CN"/>
        </w:rPr>
        <w:t xml:space="preserve">4</w:t>
      </w:r>
      <w:bookmarkStart w:id="165" w:name="_GoBack"/>
      <w:r/>
      <w:bookmarkEnd w:id="165"/>
      <w:r>
        <w:rPr>
          <w:rFonts w:ascii="Times New Roman" w:hAnsi="Times New Roman" w:cs="Times New Roman"/>
          <w:sz w:val="24"/>
          <w:szCs w:val="24"/>
        </w:rPr>
        <w:t xml:space="preserve">日</w:t>
      </w:r>
      <w:r>
        <w:rPr>
          <w:rFonts w:hint="eastAsia" w:ascii="Times New Roman" w:hAnsi="Times New Roman" w:cs="Times New Roman"/>
          <w:sz w:val="24"/>
          <w:szCs w:val="24"/>
          <w:lang w:val="en-US" w:eastAsia="zh-CN"/>
        </w:rPr>
        <w:t xml:space="preserve">9：30</w:t>
      </w:r>
      <w:r>
        <w:rPr>
          <w:rStyle w:val="738"/>
          <w:rFonts w:hint="eastAsia" w:ascii="宋体" w:hAnsi="宋体" w:eastAsia="宋体" w:cs="宋体"/>
          <w:b w:val="0"/>
          <w:bCs w:val="0"/>
          <w:sz w:val="24"/>
          <w:szCs w:val="24"/>
        </w:rPr>
        <w:t xml:space="preserve"> （北京时间）</w:t>
      </w:r>
      <w:r>
        <w:rPr>
          <w:rStyle w:val="738"/>
          <w:rFonts w:hint="eastAsia" w:ascii="宋体" w:hAnsi="宋体" w:cs="宋体"/>
          <w:b w:val="0"/>
          <w:bCs w:val="0"/>
          <w:sz w:val="24"/>
          <w:szCs w:val="24"/>
          <w:lang w:eastAsia="zh-CN"/>
        </w:rPr>
        <w:t xml:space="preserve">。</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地点：“苏采云”政府采购一体化平台</w:t>
      </w:r>
      <w:r>
        <w:rPr>
          <w:rStyle w:val="738"/>
          <w:rFonts w:hint="eastAsia" w:ascii="宋体" w:hAnsi="宋体" w:cs="宋体"/>
          <w:b w:val="0"/>
          <w:bCs w:val="0"/>
          <w:sz w:val="24"/>
          <w:szCs w:val="24"/>
          <w:lang w:eastAsia="zh-CN"/>
        </w:rPr>
        <w:t xml:space="preserve">。</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六、公告期限</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自本公告发布之日起3个工作日。</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七、其他补充事宜</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1.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2.有关本次磋商的事项若存在变动或修改，敬请及时关注发布的更正公告。</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3.本次招标不收取投标保证金。</w:t>
      </w:r>
      <w:r/>
    </w:p>
    <w:p>
      <w:pPr>
        <w:pStyle w:val="919"/>
        <w:ind w:firstLine="482"/>
        <w:jc w:val="left"/>
        <w:keepLines w:val="0"/>
        <w:keepNext w:val="0"/>
        <w:pageBreakBefore w:val="0"/>
        <w:spacing w:beforeAutospacing="0" w:afterAutospacing="0" w:line="360" w:lineRule="auto"/>
        <w:widowControl w:val="off"/>
        <w:rPr>
          <w:rStyle w:val="738"/>
          <w:rFonts w:hint="eastAsia" w:ascii="宋体" w:hAnsi="宋体" w:eastAsia="宋体" w:cs="宋体"/>
          <w:b/>
          <w:bCs/>
          <w:sz w:val="24"/>
          <w:szCs w:val="24"/>
        </w:rPr>
        <w:outlineLvl w:val="0"/>
      </w:pPr>
      <w:r>
        <w:rPr>
          <w:rStyle w:val="738"/>
          <w:rFonts w:hint="eastAsia" w:ascii="宋体" w:hAnsi="宋体" w:eastAsia="宋体" w:cs="宋体"/>
          <w:b/>
          <w:bCs/>
          <w:sz w:val="24"/>
          <w:szCs w:val="24"/>
        </w:rPr>
        <w:t xml:space="preserve">八、凡对本次采购提出询问，请按以下方式联系。</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1.采购人信息</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单位名称：</w:t>
      </w:r>
      <w:r>
        <w:rPr>
          <w:rStyle w:val="738"/>
          <w:rFonts w:hint="eastAsia" w:ascii="宋体" w:hAnsi="宋体" w:cs="宋体"/>
          <w:b w:val="0"/>
          <w:bCs w:val="0"/>
          <w:sz w:val="24"/>
          <w:szCs w:val="24"/>
          <w:lang w:eastAsia="zh-CN"/>
        </w:rPr>
        <w:t xml:space="preserve">泰州市生态环境局</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单位地址：泰州市海陵区永晖路18号</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val="en-US" w:eastAsia="zh-CN"/>
        </w:rPr>
        <w:outlineLvl w:val="0"/>
      </w:pPr>
      <w:r>
        <w:rPr>
          <w:rStyle w:val="738"/>
          <w:rFonts w:hint="eastAsia" w:ascii="宋体" w:hAnsi="宋体" w:eastAsia="宋体" w:cs="宋体"/>
          <w:b w:val="0"/>
          <w:bCs w:val="0"/>
          <w:sz w:val="24"/>
          <w:szCs w:val="24"/>
        </w:rPr>
        <w:t xml:space="preserve">联系人：</w:t>
      </w:r>
      <w:r>
        <w:rPr>
          <w:rStyle w:val="738"/>
          <w:rFonts w:hint="eastAsia" w:ascii="宋体" w:hAnsi="宋体" w:cs="宋体"/>
          <w:b w:val="0"/>
          <w:bCs w:val="0"/>
          <w:sz w:val="24"/>
          <w:szCs w:val="24"/>
          <w:lang w:val="en-US" w:eastAsia="zh-CN"/>
        </w:rPr>
        <w:t xml:space="preserve">陈女士</w:t>
      </w:r>
      <w:r/>
    </w:p>
    <w:p>
      <w:pPr>
        <w:pStyle w:val="919"/>
        <w:ind w:firstLine="480"/>
        <w:jc w:val="left"/>
        <w:keepLines w:val="0"/>
        <w:keepNext w:val="0"/>
        <w:pageBreakBefore w:val="0"/>
        <w:spacing w:beforeAutospacing="0" w:afterAutospacing="0" w:line="360" w:lineRule="auto"/>
        <w:widowControl w:val="off"/>
        <w:rPr>
          <w:rStyle w:val="738"/>
          <w:rFonts w:hint="default" w:ascii="宋体" w:hAnsi="宋体" w:eastAsia="宋体" w:cs="宋体"/>
          <w:b w:val="0"/>
          <w:bCs w:val="0"/>
          <w:sz w:val="24"/>
          <w:szCs w:val="24"/>
          <w:lang w:val="en-US" w:eastAsia="zh-CN"/>
        </w:rPr>
        <w:outlineLvl w:val="0"/>
      </w:pPr>
      <w:r>
        <w:rPr>
          <w:rStyle w:val="738"/>
          <w:rFonts w:hint="eastAsia" w:ascii="宋体" w:hAnsi="宋体" w:eastAsia="宋体" w:cs="宋体"/>
          <w:b w:val="0"/>
          <w:bCs w:val="0"/>
          <w:sz w:val="24"/>
          <w:szCs w:val="24"/>
        </w:rPr>
        <w:t xml:space="preserve">联系电话：</w:t>
      </w:r>
      <w:r>
        <w:rPr>
          <w:rStyle w:val="738"/>
          <w:rFonts w:hint="eastAsia" w:ascii="宋体" w:hAnsi="宋体" w:cs="宋体"/>
          <w:b w:val="0"/>
          <w:bCs w:val="0"/>
          <w:sz w:val="24"/>
          <w:szCs w:val="24"/>
          <w:lang w:val="en-US" w:eastAsia="zh-CN"/>
        </w:rPr>
        <w:t xml:space="preserve">86195690</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2.采购代理机构信息</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单位名称：</w:t>
      </w:r>
      <w:r>
        <w:rPr>
          <w:rStyle w:val="738"/>
          <w:rFonts w:hint="eastAsia" w:ascii="宋体" w:hAnsi="宋体" w:cs="宋体"/>
          <w:b w:val="0"/>
          <w:bCs w:val="0"/>
          <w:sz w:val="24"/>
          <w:szCs w:val="24"/>
          <w:lang w:eastAsia="zh-CN"/>
        </w:rPr>
        <w:t xml:space="preserve">江苏鸿成工程项目管理有限公司</w:t>
      </w:r>
      <w:r/>
    </w:p>
    <w:p>
      <w:pPr>
        <w:pStyle w:val="919"/>
        <w:ind w:firstLine="480"/>
        <w:jc w:val="left"/>
        <w:keepLines w:val="0"/>
        <w:keepNext w:val="0"/>
        <w:pageBreakBefore w:val="0"/>
        <w:spacing w:beforeAutospacing="0" w:afterAutospacing="0" w:line="360" w:lineRule="auto"/>
        <w:widowControl w:val="off"/>
        <w:rPr>
          <w:rStyle w:val="738"/>
          <w:rFonts w:hint="default" w:ascii="宋体" w:hAnsi="宋体" w:eastAsia="宋体" w:cs="宋体"/>
          <w:b w:val="0"/>
          <w:bCs w:val="0"/>
          <w:sz w:val="24"/>
          <w:szCs w:val="24"/>
          <w:lang w:val="en-US" w:eastAsia="zh-CN"/>
        </w:rPr>
        <w:outlineLvl w:val="0"/>
      </w:pPr>
      <w:r>
        <w:rPr>
          <w:rStyle w:val="738"/>
          <w:rFonts w:hint="eastAsia" w:ascii="宋体" w:hAnsi="宋体" w:eastAsia="宋体" w:cs="宋体"/>
          <w:b w:val="0"/>
          <w:bCs w:val="0"/>
          <w:sz w:val="24"/>
          <w:szCs w:val="24"/>
        </w:rPr>
        <w:t xml:space="preserve">单位地址：</w:t>
      </w:r>
      <w:r>
        <w:rPr>
          <w:rStyle w:val="738"/>
          <w:rFonts w:hint="eastAsia" w:ascii="宋体" w:hAnsi="宋体" w:cs="宋体"/>
          <w:b w:val="0"/>
          <w:bCs w:val="0"/>
          <w:sz w:val="24"/>
          <w:szCs w:val="24"/>
          <w:lang w:eastAsia="zh-CN"/>
        </w:rPr>
        <w:t xml:space="preserve">泰州市海陵区恒景国际花园56幢1单元801室</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联系人：</w:t>
      </w:r>
      <w:r>
        <w:rPr>
          <w:rStyle w:val="738"/>
          <w:rFonts w:hint="eastAsia" w:ascii="宋体" w:hAnsi="宋体" w:cs="宋体"/>
          <w:b w:val="0"/>
          <w:bCs w:val="0"/>
          <w:sz w:val="24"/>
          <w:szCs w:val="24"/>
          <w:lang w:eastAsia="zh-CN"/>
        </w:rPr>
        <w:t xml:space="preserve">邱女士</w:t>
      </w:r>
      <w:r/>
    </w:p>
    <w:p>
      <w:pPr>
        <w:pStyle w:val="919"/>
        <w:ind w:firstLine="480"/>
        <w:jc w:val="left"/>
        <w:keepLines w:val="0"/>
        <w:keepNext w:val="0"/>
        <w:pageBreakBefore w:val="0"/>
        <w:spacing w:beforeAutospacing="0" w:afterAutospacing="0" w:line="360" w:lineRule="auto"/>
        <w:widowControl w:val="off"/>
        <w:rPr>
          <w:rStyle w:val="738"/>
          <w:rFonts w:hint="default" w:ascii="宋体" w:hAnsi="宋体" w:eastAsia="宋体" w:cs="宋体"/>
          <w:b w:val="0"/>
          <w:bCs w:val="0"/>
          <w:sz w:val="24"/>
          <w:szCs w:val="24"/>
          <w:lang w:val="en-US" w:eastAsia="zh-CN"/>
        </w:rPr>
        <w:outlineLvl w:val="0"/>
      </w:pPr>
      <w:r>
        <w:rPr>
          <w:rStyle w:val="738"/>
          <w:rFonts w:hint="eastAsia" w:ascii="宋体" w:hAnsi="宋体" w:eastAsia="宋体" w:cs="宋体"/>
          <w:b w:val="0"/>
          <w:bCs w:val="0"/>
          <w:sz w:val="24"/>
          <w:szCs w:val="24"/>
        </w:rPr>
        <w:t xml:space="preserve">联系电话：</w:t>
      </w:r>
      <w:r>
        <w:rPr>
          <w:rStyle w:val="738"/>
          <w:rFonts w:hint="eastAsia" w:ascii="宋体" w:hAnsi="宋体" w:cs="宋体"/>
          <w:b w:val="0"/>
          <w:bCs w:val="0"/>
          <w:sz w:val="24"/>
          <w:szCs w:val="24"/>
          <w:lang w:val="en-US" w:eastAsia="zh-CN"/>
        </w:rPr>
        <w:t xml:space="preserve">15905266002</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3.项目联系方式</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lang w:eastAsia="zh-CN"/>
        </w:rPr>
        <w:outlineLvl w:val="0"/>
      </w:pPr>
      <w:r>
        <w:rPr>
          <w:rStyle w:val="738"/>
          <w:rFonts w:hint="eastAsia" w:ascii="宋体" w:hAnsi="宋体" w:eastAsia="宋体" w:cs="宋体"/>
          <w:b w:val="0"/>
          <w:bCs w:val="0"/>
          <w:sz w:val="24"/>
          <w:szCs w:val="24"/>
        </w:rPr>
        <w:t xml:space="preserve">项目联系人：</w:t>
      </w:r>
      <w:r>
        <w:rPr>
          <w:rStyle w:val="738"/>
          <w:rFonts w:hint="eastAsia" w:ascii="宋体" w:hAnsi="宋体" w:cs="宋体"/>
          <w:b w:val="0"/>
          <w:bCs w:val="0"/>
          <w:sz w:val="24"/>
          <w:szCs w:val="24"/>
          <w:lang w:eastAsia="zh-CN"/>
        </w:rPr>
        <w:t xml:space="preserve">邱女士</w:t>
      </w:r>
      <w:r/>
    </w:p>
    <w:p>
      <w:pPr>
        <w:pStyle w:val="919"/>
        <w:ind w:firstLine="480"/>
        <w:jc w:val="left"/>
        <w:keepLines w:val="0"/>
        <w:keepNext w:val="0"/>
        <w:pageBreakBefore w:val="0"/>
        <w:spacing w:beforeAutospacing="0" w:afterAutospacing="0" w:line="360" w:lineRule="auto"/>
        <w:widowControl w:val="off"/>
        <w:rPr>
          <w:rStyle w:val="738"/>
          <w:rFonts w:hint="eastAsia" w:ascii="宋体" w:hAnsi="宋体" w:eastAsia="宋体" w:cs="宋体"/>
          <w:b w:val="0"/>
          <w:bCs w:val="0"/>
          <w:sz w:val="24"/>
          <w:szCs w:val="24"/>
        </w:rPr>
        <w:outlineLvl w:val="0"/>
      </w:pPr>
      <w:r>
        <w:rPr>
          <w:rStyle w:val="738"/>
          <w:rFonts w:hint="eastAsia" w:ascii="宋体" w:hAnsi="宋体" w:eastAsia="宋体" w:cs="宋体"/>
          <w:b w:val="0"/>
          <w:bCs w:val="0"/>
          <w:sz w:val="24"/>
          <w:szCs w:val="24"/>
        </w:rPr>
        <w:t xml:space="preserve">电话：</w:t>
      </w:r>
      <w:r>
        <w:rPr>
          <w:rStyle w:val="738"/>
          <w:rFonts w:hint="eastAsia" w:ascii="宋体" w:hAnsi="宋体" w:cs="宋体"/>
          <w:b w:val="0"/>
          <w:bCs w:val="0"/>
          <w:sz w:val="24"/>
          <w:szCs w:val="24"/>
          <w:lang w:val="en-US" w:eastAsia="zh-CN"/>
        </w:rPr>
        <w:t xml:space="preserve">15905266002</w:t>
      </w:r>
      <w:r/>
    </w:p>
    <w:p>
      <w:pPr>
        <w:rPr>
          <w:rFonts w:hint="eastAsia" w:ascii="宋体" w:hAnsi="宋体" w:eastAsia="宋体" w:cs="Times New Roman"/>
          <w:b/>
          <w:bCs/>
          <w:color w:val="000000"/>
          <w:sz w:val="36"/>
          <w:szCs w:val="44"/>
        </w:rPr>
      </w:pPr>
      <w:r>
        <w:rPr>
          <w:rFonts w:hint="eastAsia" w:ascii="宋体" w:hAnsi="宋体" w:eastAsia="宋体" w:cs="Times New Roman"/>
          <w:b/>
          <w:bCs/>
          <w:color w:val="000000"/>
          <w:sz w:val="36"/>
          <w:szCs w:val="44"/>
        </w:rPr>
        <w:br w:type="page" w:clear="all"/>
      </w:r>
      <w:r/>
    </w:p>
    <w:p>
      <w:pPr>
        <w:pStyle w:val="919"/>
        <w:jc w:val="center"/>
        <w:pageBreakBefore w:val="0"/>
        <w:spacing w:beforeAutospacing="0" w:afterAutospacing="0" w:line="360" w:lineRule="auto"/>
        <w:rPr>
          <w:rFonts w:hint="eastAsia" w:ascii="宋体" w:hAnsi="宋体" w:eastAsia="宋体" w:cs="Times New Roman"/>
          <w:b/>
          <w:bCs/>
          <w:color w:val="000000"/>
          <w:sz w:val="36"/>
          <w:szCs w:val="44"/>
        </w:rPr>
        <w:outlineLvl w:val="0"/>
      </w:pPr>
      <w:r>
        <w:rPr>
          <w:rFonts w:hint="eastAsia" w:ascii="宋体" w:hAnsi="宋体" w:eastAsia="宋体" w:cs="Times New Roman"/>
          <w:b/>
          <w:bCs/>
          <w:color w:val="000000"/>
          <w:sz w:val="36"/>
          <w:szCs w:val="44"/>
        </w:rPr>
        <w:t xml:space="preserve">第二章  参加磋商</w:t>
      </w:r>
      <w:r>
        <w:rPr>
          <w:rFonts w:hint="eastAsia" w:ascii="宋体" w:hAnsi="宋体" w:cs="Times New Roman"/>
          <w:b/>
          <w:bCs/>
          <w:color w:val="000000"/>
          <w:sz w:val="36"/>
          <w:szCs w:val="44"/>
          <w:lang w:val="en-US" w:eastAsia="zh-CN"/>
        </w:rPr>
        <w:t xml:space="preserve">的</w:t>
      </w:r>
      <w:r>
        <w:rPr>
          <w:rFonts w:hint="eastAsia" w:ascii="宋体" w:hAnsi="宋体" w:eastAsia="宋体" w:cs="Times New Roman"/>
          <w:b/>
          <w:bCs/>
          <w:color w:val="000000"/>
          <w:sz w:val="36"/>
          <w:szCs w:val="44"/>
        </w:rPr>
        <w:t xml:space="preserve">供应商须知</w:t>
      </w:r>
      <w:bookmarkEnd w:id="13"/>
      <w:r/>
      <w:r/>
    </w:p>
    <w:p>
      <w:pPr>
        <w:pStyle w:val="919"/>
        <w:ind w:firstLine="422"/>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bCs/>
          <w:sz w:val="24"/>
          <w:szCs w:val="24"/>
        </w:rPr>
        <w:t xml:space="preserve">一、总则</w:t>
      </w:r>
      <w:r/>
    </w:p>
    <w:p>
      <w:pPr>
        <w:ind w:firstLine="480"/>
        <w:spacing w:line="331" w:lineRule="auto"/>
        <w:rPr>
          <w:rFonts w:ascii="Times New Roman" w:hAnsi="Times New Roman" w:cs="Times New Roman"/>
          <w:sz w:val="24"/>
          <w:szCs w:val="24"/>
        </w:rPr>
      </w:pPr>
      <w:r/>
      <w:bookmarkStart w:id="15" w:name="_Toc20823276"/>
      <w:r>
        <w:rPr>
          <w:rFonts w:ascii="Times New Roman" w:hAnsi="Times New Roman" w:cs="Times New Roman"/>
          <w:sz w:val="24"/>
          <w:szCs w:val="24"/>
        </w:rPr>
        <w:t xml:space="preserve">1</w:t>
      </w:r>
      <w:bookmarkEnd w:id="15"/>
      <w:r>
        <w:rPr>
          <w:rFonts w:ascii="Times New Roman" w:hAnsi="Times New Roman" w:cs="Times New Roman"/>
          <w:sz w:val="24"/>
          <w:szCs w:val="24"/>
        </w:rPr>
        <w:t xml:space="preserve">.采购方式</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本次政府采购活动采取竞争性磋商(以下简称磋商)方式，本磋商文件仅适用于磋商公告中所述项目。</w:t>
      </w:r>
      <w:r/>
    </w:p>
    <w:p>
      <w:pPr>
        <w:ind w:firstLine="480"/>
        <w:spacing w:line="331" w:lineRule="auto"/>
        <w:rPr>
          <w:rFonts w:ascii="Times New Roman" w:hAnsi="Times New Roman" w:cs="Times New Roman"/>
          <w:sz w:val="24"/>
          <w:szCs w:val="24"/>
        </w:rPr>
      </w:pPr>
      <w:r/>
      <w:bookmarkStart w:id="16" w:name="_Toc16938521"/>
      <w:r/>
      <w:bookmarkEnd w:id="16"/>
      <w:r/>
      <w:bookmarkStart w:id="17" w:name="_Toc513029205"/>
      <w:r/>
      <w:bookmarkEnd w:id="17"/>
      <w:r/>
      <w:bookmarkStart w:id="18" w:name="_Toc20823277"/>
      <w:r>
        <w:rPr>
          <w:rFonts w:ascii="Times New Roman" w:hAnsi="Times New Roman" w:cs="Times New Roman"/>
          <w:sz w:val="24"/>
          <w:szCs w:val="24"/>
        </w:rPr>
        <w:t xml:space="preserve">2.合格的</w:t>
      </w:r>
      <w:bookmarkEnd w:id="18"/>
      <w:r>
        <w:rPr>
          <w:rFonts w:ascii="Times New Roman" w:hAnsi="Times New Roman" w:cs="Times New Roman"/>
          <w:sz w:val="24"/>
          <w:szCs w:val="24"/>
        </w:rPr>
        <w:t xml:space="preserve">供应商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2.1满足磋商公告中申请人资格要求的规定。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2.2满足本磋商文件实质性要求和条件的规定。</w:t>
      </w:r>
      <w:r/>
    </w:p>
    <w:p>
      <w:pPr>
        <w:ind w:firstLine="480"/>
        <w:spacing w:line="331" w:lineRule="auto"/>
        <w:rPr>
          <w:rFonts w:ascii="Times New Roman" w:hAnsi="Times New Roman" w:cs="Times New Roman"/>
          <w:sz w:val="24"/>
          <w:szCs w:val="24"/>
        </w:rPr>
      </w:pPr>
      <w:r/>
      <w:bookmarkStart w:id="19" w:name="_Toc16938522"/>
      <w:r/>
      <w:bookmarkEnd w:id="19"/>
      <w:r/>
      <w:bookmarkStart w:id="20" w:name="_Toc513029206"/>
      <w:r/>
      <w:bookmarkEnd w:id="20"/>
      <w:r/>
      <w:bookmarkStart w:id="21" w:name="_Toc20823278"/>
      <w:r>
        <w:rPr>
          <w:rFonts w:ascii="Times New Roman" w:hAnsi="Times New Roman" w:cs="Times New Roman"/>
          <w:sz w:val="24"/>
          <w:szCs w:val="24"/>
        </w:rPr>
        <w:t xml:space="preserve">3.适用法律</w:t>
      </w:r>
      <w:bookmarkEnd w:id="2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本次磋商及由此产生的合同受中华人民共和国有关的法律法规制约和保护。</w:t>
      </w:r>
      <w:r/>
    </w:p>
    <w:p>
      <w:pPr>
        <w:ind w:firstLine="480"/>
        <w:spacing w:line="331" w:lineRule="auto"/>
        <w:rPr>
          <w:rFonts w:ascii="Times New Roman" w:hAnsi="Times New Roman" w:cs="Times New Roman"/>
          <w:sz w:val="24"/>
          <w:szCs w:val="24"/>
        </w:rPr>
      </w:pPr>
      <w:r/>
      <w:bookmarkStart w:id="22" w:name="_Toc16938523"/>
      <w:r/>
      <w:bookmarkEnd w:id="22"/>
      <w:r/>
      <w:bookmarkStart w:id="23" w:name="_Toc462564067"/>
      <w:r/>
      <w:bookmarkEnd w:id="23"/>
      <w:r/>
      <w:bookmarkStart w:id="24" w:name="_Toc513029207"/>
      <w:r/>
      <w:bookmarkEnd w:id="24"/>
      <w:r/>
      <w:bookmarkStart w:id="25" w:name="_Toc20823279"/>
      <w:r>
        <w:rPr>
          <w:rFonts w:ascii="Times New Roman" w:hAnsi="Times New Roman" w:cs="Times New Roman"/>
          <w:sz w:val="24"/>
          <w:szCs w:val="24"/>
        </w:rPr>
        <w:t xml:space="preserve">4.磋商费用</w:t>
      </w:r>
      <w:bookmarkEnd w:id="25"/>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4.1供应商应自行承担所有与参加本次磋商有关的费用，无论磋商过程中的做法和结果如何，采购人和采购代理机构在任何情况下均无义务和责任承担这些费用。</w:t>
      </w:r>
      <w:r/>
    </w:p>
    <w:p>
      <w:pPr>
        <w:ind w:firstLine="480"/>
        <w:spacing w:line="331" w:lineRule="auto"/>
        <w:tabs>
          <w:tab w:val="left" w:pos="525" w:leader="none"/>
          <w:tab w:val="left" w:pos="552" w:leader="none"/>
          <w:tab w:val="left" w:pos="945" w:leader="none"/>
          <w:tab w:val="left" w:pos="1050" w:leader="none"/>
        </w:tabs>
        <w:rPr>
          <w:rFonts w:ascii="Times New Roman" w:hAnsi="Times New Roman" w:cs="Times New Roman"/>
          <w:b/>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
          <w:sz w:val="24"/>
          <w:szCs w:val="24"/>
        </w:rPr>
        <w:t xml:space="preserve">4.2本项目采购代理服务费按照苏政采协【2024】20号文件规定的收费标准*</w:t>
      </w:r>
      <w:r>
        <w:rPr>
          <w:rFonts w:hint="eastAsia" w:ascii="Times New Roman" w:hAnsi="Times New Roman" w:cs="Times New Roman"/>
          <w:b/>
          <w:sz w:val="24"/>
          <w:szCs w:val="24"/>
        </w:rPr>
        <w:t xml:space="preserve">44</w:t>
      </w:r>
      <w:r>
        <w:rPr>
          <w:rFonts w:ascii="Times New Roman" w:hAnsi="Times New Roman" w:cs="Times New Roman"/>
          <w:b/>
          <w:sz w:val="24"/>
          <w:szCs w:val="24"/>
        </w:rPr>
        <w:t xml:space="preserve">%；上述费用由</w:t>
      </w:r>
      <w:r>
        <w:rPr>
          <w:rFonts w:hint="eastAsia" w:ascii="Times New Roman" w:hAnsi="Times New Roman" w:cs="Times New Roman"/>
          <w:b/>
          <w:sz w:val="24"/>
          <w:szCs w:val="24"/>
        </w:rPr>
        <w:t xml:space="preserve">采购人</w:t>
      </w:r>
      <w:r>
        <w:rPr>
          <w:rFonts w:ascii="Times New Roman" w:hAnsi="Times New Roman" w:cs="Times New Roman"/>
          <w:b/>
          <w:sz w:val="24"/>
          <w:szCs w:val="24"/>
        </w:rPr>
        <w:t xml:space="preserve">支付。</w:t>
      </w:r>
      <w:r/>
    </w:p>
    <w:p>
      <w:pPr>
        <w:ind w:firstLine="482"/>
        <w:spacing w:line="331" w:lineRule="auto"/>
        <w:rPr>
          <w:rFonts w:ascii="Times New Roman" w:hAnsi="Times New Roman" w:cs="Times New Roman"/>
          <w:sz w:val="24"/>
          <w:szCs w:val="24"/>
        </w:rPr>
      </w:pPr>
      <w:r>
        <w:rPr>
          <w:rFonts w:ascii="Times New Roman" w:hAnsi="Times New Roman" w:cs="Times New Roman"/>
          <w:sz w:val="24"/>
          <w:szCs w:val="24"/>
        </w:rPr>
        <w:t xml:space="preserve">5.磋商文件的约束力</w:t>
      </w:r>
      <w:r/>
    </w:p>
    <w:p>
      <w:pPr>
        <w:pStyle w:val="919"/>
        <w:ind w:firstLine="420"/>
        <w:pageBreakBefore w:val="0"/>
        <w:spacing w:beforeAutospacing="0" w:afterAutospacing="0" w:line="360" w:lineRule="auto"/>
        <w:rPr>
          <w:rFonts w:hint="eastAsia" w:ascii="宋体" w:hAnsi="宋体" w:eastAsia="宋体" w:cs="宋体"/>
          <w:sz w:val="24"/>
          <w:szCs w:val="24"/>
        </w:rPr>
      </w:pPr>
      <w:r>
        <w:rPr>
          <w:rFonts w:ascii="Times New Roman" w:hAnsi="Times New Roman" w:cs="Times New Roman"/>
          <w:sz w:val="24"/>
          <w:szCs w:val="24"/>
        </w:rPr>
        <w:t xml:space="preserve">供应商一旦参加本项目采购活动，即被认为接受了本磋商文件的规定和约束</w:t>
      </w:r>
      <w:r>
        <w:rPr>
          <w:rFonts w:hint="eastAsia" w:ascii="宋体" w:hAnsi="宋体" w:eastAsia="宋体" w:cs="宋体"/>
          <w:sz w:val="24"/>
          <w:szCs w:val="24"/>
        </w:rPr>
        <w:t xml:space="preserve">。</w:t>
      </w:r>
      <w:r/>
    </w:p>
    <w:p>
      <w:pPr>
        <w:pStyle w:val="919"/>
        <w:ind w:firstLine="420"/>
        <w:keepLines w:val="0"/>
        <w:keepNext w:val="0"/>
        <w:pageBreakBefore w:val="0"/>
        <w:spacing w:beforeAutospacing="0" w:afterAutospacing="0" w:line="360" w:lineRule="auto"/>
        <w:widowControl/>
        <w:rPr>
          <w:rFonts w:hint="eastAsia" w:ascii="宋体" w:hAnsi="宋体" w:eastAsia="宋体" w:cs="宋体"/>
          <w:b/>
          <w:bCs/>
          <w:caps w:val="0"/>
          <w:spacing w:val="0"/>
          <w:sz w:val="24"/>
          <w:szCs w:val="24"/>
          <w:highlight w:val="none"/>
        </w:rPr>
      </w:pPr>
      <w:r/>
      <w:bookmarkStart w:id="26" w:name="_Toc20823281"/>
      <w:r/>
      <w:bookmarkStart w:id="27" w:name="_Toc16938525"/>
      <w:r/>
      <w:bookmarkStart w:id="28" w:name="_Toc120614215"/>
      <w:r>
        <w:rPr>
          <w:rFonts w:hint="eastAsia" w:ascii="宋体" w:hAnsi="宋体" w:eastAsia="宋体" w:cs="宋体"/>
          <w:b/>
          <w:bCs/>
          <w:caps w:val="0"/>
          <w:spacing w:val="0"/>
          <w:sz w:val="24"/>
          <w:szCs w:val="24"/>
          <w:highlight w:val="none"/>
        </w:rPr>
        <w:t xml:space="preserve">二、磋商文件</w:t>
      </w:r>
      <w:bookmarkEnd w:id="26"/>
      <w:r/>
      <w:bookmarkEnd w:id="27"/>
      <w:r/>
      <w:bookmarkEnd w:id="28"/>
      <w:r/>
      <w:r/>
    </w:p>
    <w:p>
      <w:pPr>
        <w:ind w:firstLine="480"/>
        <w:spacing w:line="331" w:lineRule="auto"/>
        <w:rPr>
          <w:rFonts w:ascii="Times New Roman" w:hAnsi="Times New Roman" w:cs="Times New Roman"/>
          <w:sz w:val="24"/>
          <w:szCs w:val="24"/>
        </w:rPr>
      </w:pPr>
      <w:r/>
      <w:bookmarkStart w:id="29" w:name="_Toc20823282"/>
      <w:r>
        <w:rPr>
          <w:rFonts w:ascii="Times New Roman" w:hAnsi="Times New Roman" w:cs="Times New Roman"/>
          <w:sz w:val="24"/>
          <w:szCs w:val="24"/>
        </w:rPr>
        <w:t xml:space="preserve">6.磋商文件构成</w:t>
      </w:r>
      <w:bookmarkEnd w:id="2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6.1磋商文件由以下部分组成：</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（1）磋商邀请</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（2）供应商须知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（3）合同文本</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（4）采购需求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（5）评审方法与评审标准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（6）响应文件格式</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请仔细检查磋商文件是否齐全，如有缺漏请立即与采购代理机构联系解决。</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31" w:lineRule="auto"/>
        <w:rPr>
          <w:rFonts w:ascii="Times New Roman" w:hAnsi="Times New Roman" w:cs="Times New Roman"/>
          <w:sz w:val="24"/>
          <w:szCs w:val="24"/>
        </w:rPr>
      </w:pPr>
      <w:r/>
      <w:bookmarkStart w:id="30" w:name="_Toc16938527"/>
      <w:r/>
      <w:bookmarkEnd w:id="30"/>
      <w:r/>
      <w:bookmarkStart w:id="31" w:name="_Toc513029211"/>
      <w:r/>
      <w:bookmarkEnd w:id="31"/>
      <w:r/>
      <w:bookmarkStart w:id="32" w:name="_Toc462564070"/>
      <w:r/>
      <w:bookmarkEnd w:id="32"/>
      <w:r/>
      <w:bookmarkStart w:id="33" w:name="_Toc20823283"/>
      <w:r>
        <w:rPr>
          <w:rFonts w:ascii="Times New Roman" w:hAnsi="Times New Roman" w:cs="Times New Roman"/>
          <w:sz w:val="24"/>
          <w:szCs w:val="24"/>
        </w:rPr>
        <w:t xml:space="preserve">7.磋商文件的澄清</w:t>
      </w:r>
      <w:bookmarkEnd w:id="3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任何要求对磋商文件进行澄清的供应商，应在磋商截止期5日前按磋商公告中的通讯地址，以书面形式通知采购代理机构。</w:t>
      </w:r>
      <w:r/>
    </w:p>
    <w:p>
      <w:pPr>
        <w:ind w:firstLine="480"/>
        <w:spacing w:line="331" w:lineRule="auto"/>
        <w:rPr>
          <w:rFonts w:ascii="Times New Roman" w:hAnsi="Times New Roman" w:cs="Times New Roman"/>
          <w:sz w:val="24"/>
          <w:szCs w:val="24"/>
        </w:rPr>
      </w:pPr>
      <w:r/>
      <w:bookmarkStart w:id="34" w:name="_Toc16938528"/>
      <w:r/>
      <w:bookmarkEnd w:id="34"/>
      <w:r/>
      <w:bookmarkStart w:id="35" w:name="_Toc462564071"/>
      <w:r/>
      <w:bookmarkEnd w:id="35"/>
      <w:r/>
      <w:bookmarkStart w:id="36" w:name="_Toc513029212"/>
      <w:r/>
      <w:bookmarkEnd w:id="36"/>
      <w:r/>
      <w:bookmarkStart w:id="37" w:name="_Toc20823284"/>
      <w:r>
        <w:rPr>
          <w:rFonts w:ascii="Times New Roman" w:hAnsi="Times New Roman" w:cs="Times New Roman"/>
          <w:sz w:val="24"/>
          <w:szCs w:val="24"/>
        </w:rPr>
        <w:t xml:space="preserve">8.磋商文件的澄清和修改</w:t>
      </w:r>
      <w:bookmarkEnd w:id="3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获取磋商文件的供应商,更正公告内容将作为磋商文件的组成部分，并对供应商具有约束力。不足5日的，采购人和采购代理机构将顺延提交首次响应文件截止时间。</w:t>
      </w:r>
      <w:r/>
    </w:p>
    <w:p>
      <w:pPr>
        <w:pStyle w:val="919"/>
        <w:ind w:firstLine="420"/>
        <w:keepLines w:val="0"/>
        <w:keepNext w:val="0"/>
        <w:pageBreakBefore w:val="0"/>
        <w:spacing w:beforeAutospacing="0" w:afterAutospacing="0" w:line="360" w:lineRule="auto"/>
        <w:widowControl/>
        <w:rPr>
          <w:rFonts w:hint="eastAsia" w:ascii="宋体" w:hAnsi="宋体" w:eastAsia="宋体" w:cs="宋体"/>
          <w:caps w:val="0"/>
          <w:spacing w:val="0"/>
          <w:sz w:val="24"/>
          <w:szCs w:val="24"/>
          <w:highlight w:val="none"/>
        </w:rPr>
      </w:pPr>
      <w:r>
        <w:rPr>
          <w:rFonts w:ascii="Times New Roman" w:hAnsi="Times New Roman" w:cs="Times New Roman"/>
          <w:sz w:val="24"/>
          <w:szCs w:val="24"/>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caps w:val="0"/>
          <w:spacing w:val="0"/>
          <w:sz w:val="24"/>
          <w:szCs w:val="24"/>
          <w:highlight w:val="none"/>
        </w:rPr>
        <w:t xml:space="preserve">。</w:t>
      </w:r>
      <w:r/>
    </w:p>
    <w:p>
      <w:pPr>
        <w:pStyle w:val="919"/>
        <w:ind w:firstLine="422"/>
        <w:keepLines w:val="0"/>
        <w:keepNext w:val="0"/>
        <w:pageBreakBefore w:val="0"/>
        <w:spacing w:beforeAutospacing="0" w:afterAutospacing="0" w:line="360" w:lineRule="auto"/>
        <w:widowControl/>
        <w:rPr>
          <w:rFonts w:hint="eastAsia" w:ascii="宋体" w:hAnsi="宋体" w:eastAsia="宋体" w:cs="宋体"/>
          <w:b/>
          <w:bCs/>
          <w:caps w:val="0"/>
          <w:spacing w:val="0"/>
          <w:sz w:val="24"/>
          <w:szCs w:val="24"/>
          <w:highlight w:val="none"/>
        </w:rPr>
      </w:pPr>
      <w:r>
        <w:rPr>
          <w:rFonts w:hint="eastAsia" w:ascii="宋体" w:hAnsi="宋体" w:eastAsia="宋体" w:cs="宋体"/>
          <w:b/>
          <w:bCs/>
          <w:caps w:val="0"/>
          <w:spacing w:val="0"/>
          <w:sz w:val="24"/>
          <w:szCs w:val="24"/>
          <w:highlight w:val="none"/>
          <w:lang w:val="en-US" w:eastAsia="zh-CN"/>
        </w:rPr>
        <w:t xml:space="preserve">三、</w:t>
      </w:r>
      <w:r>
        <w:rPr>
          <w:rFonts w:hint="eastAsia" w:ascii="宋体" w:hAnsi="宋体" w:eastAsia="宋体" w:cs="宋体"/>
          <w:b/>
          <w:bCs/>
          <w:caps w:val="0"/>
          <w:spacing w:val="0"/>
          <w:sz w:val="24"/>
          <w:szCs w:val="24"/>
          <w:highlight w:val="none"/>
        </w:rPr>
        <w:t xml:space="preserve">磋商响应文件的编制</w:t>
      </w:r>
      <w:r/>
    </w:p>
    <w:p>
      <w:pPr>
        <w:ind w:firstLine="480"/>
        <w:spacing w:line="331" w:lineRule="auto"/>
        <w:rPr>
          <w:rFonts w:ascii="Times New Roman" w:hAnsi="Times New Roman" w:cs="Times New Roman"/>
          <w:sz w:val="24"/>
          <w:szCs w:val="24"/>
        </w:rPr>
      </w:pPr>
      <w:r/>
      <w:bookmarkStart w:id="38" w:name="_Toc20823286"/>
      <w:r>
        <w:rPr>
          <w:rFonts w:ascii="Times New Roman" w:hAnsi="Times New Roman" w:cs="Times New Roman"/>
          <w:sz w:val="24"/>
          <w:szCs w:val="24"/>
        </w:rPr>
        <w:t xml:space="preserve">9.响应文件的语言及度量衡单位</w:t>
      </w:r>
      <w:bookmarkEnd w:id="3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9.1供应商提交的响应文件以及供应商与采购人和采购代理机构就有关磋商的所有来往通知、函件和文件均应使用</w:t>
      </w:r>
      <w:r>
        <w:rPr>
          <w:rFonts w:ascii="Times New Roman" w:hAnsi="Times New Roman" w:cs="Times New Roman"/>
          <w:b/>
          <w:bCs/>
          <w:sz w:val="24"/>
          <w:szCs w:val="24"/>
        </w:rPr>
        <w:t xml:space="preserve">简体中文</w:t>
      </w:r>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9.2除技术性能另有规定外，响应文件所使用的度量衡单位，均须采用国家法定计量单位。</w:t>
      </w:r>
      <w:bookmarkStart w:id="39" w:name="_Toc16938531"/>
      <w:r/>
      <w:bookmarkEnd w:id="39"/>
      <w:r/>
      <w:bookmarkStart w:id="40" w:name="_Toc462564074"/>
      <w:r/>
      <w:bookmarkEnd w:id="40"/>
      <w:r/>
      <w:bookmarkStart w:id="41" w:name="_Toc513029215"/>
      <w:r/>
      <w:bookmarkEnd w:id="41"/>
      <w:r/>
      <w:bookmarkStart w:id="42" w:name="_Toc2082328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10.响应文件构成</w:t>
      </w:r>
      <w:bookmarkEnd w:id="4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10.1</w:t>
      </w:r>
      <w:r>
        <w:rPr>
          <w:rFonts w:hint="eastAsia" w:ascii="宋体" w:hAnsi="宋体" w:eastAsia="宋体" w:cs="宋体"/>
          <w:bCs/>
          <w:sz w:val="24"/>
          <w:szCs w:val="24"/>
        </w:rPr>
        <w:t xml:space="preserve">响应文件的组成</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 3 年内在经营活动中没有重大违法记录的书面声明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拟投入本项目人员一览表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（7）法人授权书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（8）磋商响应函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（9）中小企业声明函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（10）残疾人福利性单位声明函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1</w:t>
      </w:r>
      <w:r>
        <w:rPr>
          <w:rFonts w:hint="eastAsia" w:ascii="宋体" w:hAnsi="宋体" w:eastAsia="宋体" w:cs="宋体"/>
          <w:sz w:val="24"/>
          <w:szCs w:val="24"/>
        </w:rPr>
        <w:t xml:space="preserve">）技术要求响应及偏离表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2</w:t>
      </w:r>
      <w:r>
        <w:rPr>
          <w:rFonts w:hint="eastAsia" w:ascii="宋体" w:hAnsi="宋体" w:eastAsia="宋体" w:cs="宋体"/>
          <w:sz w:val="24"/>
          <w:szCs w:val="24"/>
        </w:rPr>
        <w:t xml:space="preserve">）商务要求响应及偏离表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3</w:t>
      </w:r>
      <w:r>
        <w:rPr>
          <w:rFonts w:hint="eastAsia" w:ascii="宋体" w:hAnsi="宋体" w:eastAsia="宋体" w:cs="宋体"/>
          <w:sz w:val="24"/>
          <w:szCs w:val="24"/>
        </w:rPr>
        <w:t xml:space="preserve">）承诺书</w:t>
      </w:r>
      <w:r/>
    </w:p>
    <w:p>
      <w:pPr>
        <w:ind w:firstLine="480"/>
        <w:spacing w:line="520" w:lineRule="exact"/>
        <w:rPr>
          <w:rFonts w:hint="eastAsia" w:ascii="宋体" w:hAnsi="宋体" w:eastAsia="宋体" w:cs="宋体"/>
          <w:sz w:val="24"/>
          <w:szCs w:val="24"/>
        </w:rPr>
      </w:pPr>
      <w:r>
        <w:rPr>
          <w:rFonts w:hint="eastAsia" w:ascii="宋体" w:hAnsi="宋体" w:cs="宋体"/>
          <w:sz w:val="24"/>
          <w:szCs w:val="24"/>
        </w:rPr>
        <w:t xml:space="preserve">（14）供应商资格声明书</w:t>
      </w:r>
      <w:r/>
    </w:p>
    <w:p>
      <w:pPr>
        <w:ind w:firstLine="480"/>
        <w:spacing w:line="520" w:lineRule="exact"/>
        <w:rPr>
          <w:rFonts w:ascii="Times New Roman" w:hAnsi="Times New Roman" w:cs="Times New Roman"/>
          <w:sz w:val="24"/>
          <w:szCs w:val="24"/>
        </w:rPr>
      </w:pPr>
      <w:r>
        <w:rPr>
          <w:rFonts w:hint="eastAsia" w:ascii="宋体" w:hAnsi="宋体" w:cs="宋体"/>
          <w:sz w:val="24"/>
          <w:szCs w:val="24"/>
        </w:rPr>
        <w:t xml:space="preserve">（15）资格审查中所需要的其他资料及评审办法中所需的其他材料</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10.2如标书制作工具中的格式和内容与发布的磋商文件不一致，请以发布的磋商文件为准。</w:t>
      </w:r>
      <w:bookmarkStart w:id="43" w:name="_Toc14577354"/>
      <w:r/>
      <w:bookmarkEnd w:id="43"/>
      <w:r/>
      <w:bookmarkStart w:id="44" w:name="_Hlt26668975"/>
      <w:r/>
      <w:bookmarkEnd w:id="44"/>
      <w:r/>
      <w:bookmarkStart w:id="45" w:name="_Hlt26954838"/>
      <w:r/>
      <w:bookmarkEnd w:id="45"/>
      <w:r/>
      <w:bookmarkStart w:id="46" w:name="_Toc49090508"/>
      <w:r/>
      <w:bookmarkEnd w:id="46"/>
      <w:r/>
      <w:bookmarkStart w:id="47" w:name="_Toc513029216"/>
      <w:r/>
      <w:bookmarkEnd w:id="47"/>
      <w:r/>
      <w:bookmarkStart w:id="48" w:name="_Toc49090509"/>
      <w:r/>
      <w:bookmarkEnd w:id="48"/>
      <w:r/>
      <w:bookmarkStart w:id="49" w:name="_Hlt26670360"/>
      <w:r/>
      <w:bookmarkEnd w:id="49"/>
      <w:r/>
      <w:bookmarkStart w:id="50" w:name="_Toc14577357"/>
      <w:r/>
      <w:bookmarkEnd w:id="50"/>
      <w:r/>
      <w:bookmarkStart w:id="51" w:name="_Toc14577355"/>
      <w:r/>
      <w:bookmarkEnd w:id="51"/>
      <w:r/>
      <w:bookmarkStart w:id="52" w:name="_Toc513029219"/>
      <w:r/>
      <w:bookmarkEnd w:id="52"/>
      <w:r/>
      <w:bookmarkStart w:id="53" w:name="_Toc4909050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11.证明磋商响应标的符合磋商文件规定的文件</w:t>
      </w:r>
      <w:bookmarkEnd w:id="5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11.1供应商应按照磋商文件要求提交证明文件，证明其及磋商响应标的符合磋商文件规定。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11.2磋商文件对证明文件无明确形式要求的，证明文件可以以文字资料、图纸和数据等形式提交。</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12.分项报价表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12.1供应商应按照磋商文件规定格式填报分项报价表。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12.2磋商货币。响应文件中的单价和总价无特殊规定的采用人民币报价，以元为单位标注。磋商文件中另有规定的按规定执行。</w:t>
      </w:r>
      <w:bookmarkStart w:id="54" w:name="_Hlt2695484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13.技术要求响应及偏离表、商务要求响应及偏离表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13.1供应商需对磋商文件中的技术要求与商务要求逐项作出响应或偏离，并说明原因。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13.2供应商可在响应文件中提供认为需要的其他技术文件或说明。</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14.服务承诺、人员安排及其他</w:t>
      </w:r>
      <w:r>
        <w:rPr>
          <w:rFonts w:hint="eastAsia" w:ascii="Times New Roman" w:hAnsi="Times New Roman" w:cs="Times New Roman"/>
          <w:sz w:val="24"/>
          <w:szCs w:val="24"/>
        </w:rPr>
        <w:t xml:space="preserve">事项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14.1供应商需根据磋商文件要求提供服务承诺、服务人员安排等。</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14.2供应商需根据磋商文件要求提供服务方案等。</w:t>
      </w:r>
      <w:bookmarkEnd w:id="54"/>
      <w:r/>
      <w:bookmarkStart w:id="55" w:name="_Toc14577359"/>
      <w:r/>
      <w:bookmarkEnd w:id="55"/>
      <w:r/>
      <w:bookmarkStart w:id="56" w:name="_Toc49090510"/>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15.磋商响应函</w:t>
      </w:r>
      <w:bookmarkEnd w:id="56"/>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供应商应按照磋商文件中提供的格式完整、正确填写磋商响应函。</w:t>
      </w:r>
      <w:bookmarkStart w:id="57" w:name="_Toc14577360"/>
      <w:r/>
      <w:bookmarkEnd w:id="57"/>
      <w:r/>
      <w:bookmarkStart w:id="58" w:name="_Toc4909051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16.磋商有效期</w:t>
      </w:r>
      <w:bookmarkEnd w:id="5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磋商有效期为采购文件规定的提交响应文件截止之日后</w:t>
      </w:r>
      <w:r>
        <w:rPr>
          <w:rFonts w:ascii="Times New Roman" w:hAnsi="Times New Roman" w:cs="Times New Roman"/>
          <w:b/>
          <w:bCs/>
          <w:sz w:val="24"/>
          <w:szCs w:val="24"/>
          <w:u w:val="single"/>
        </w:rPr>
        <w:t xml:space="preserve">六十（60）天</w:t>
      </w:r>
      <w:r>
        <w:rPr>
          <w:rFonts w:ascii="Times New Roman" w:hAnsi="Times New Roman" w:cs="Times New Roman"/>
          <w:sz w:val="24"/>
          <w:szCs w:val="24"/>
        </w:rPr>
        <w:t xml:space="preserve">。磋商有效期比规定短的将被视为非实质性响应磋商文件而予以拒绝。</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17.磋商有效期的延长</w:t>
      </w:r>
      <w:r/>
    </w:p>
    <w:p>
      <w:pPr>
        <w:pStyle w:val="919"/>
        <w:numPr>
          <w:ilvl w:val="0"/>
          <w:numId w:val="2"/>
        </w:numPr>
        <w:ind w:firstLine="420"/>
        <w:keepLines w:val="0"/>
        <w:keepNext w:val="0"/>
        <w:pageBreakBefore w:val="0"/>
        <w:spacing w:beforeAutospacing="0" w:afterAutospacing="0" w:line="360" w:lineRule="auto"/>
        <w:widowControl/>
        <w:rPr>
          <w:rFonts w:hint="eastAsia" w:ascii="宋体" w:hAnsi="宋体" w:eastAsia="宋体" w:cs="宋体"/>
          <w:caps w:val="0"/>
          <w:spacing w:val="0"/>
          <w:sz w:val="24"/>
          <w:szCs w:val="24"/>
          <w:highlight w:val="none"/>
        </w:rPr>
      </w:pPr>
      <w:r>
        <w:rPr>
          <w:rFonts w:ascii="Times New Roman" w:hAnsi="Times New Roman" w:cs="Times New Roman"/>
          <w:sz w:val="24"/>
          <w:szCs w:val="24"/>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aps w:val="0"/>
          <w:spacing w:val="0"/>
          <w:sz w:val="24"/>
          <w:szCs w:val="24"/>
          <w:highlight w:val="none"/>
        </w:rPr>
        <w:t xml:space="preserve">。</w:t>
      </w:r>
      <w:r/>
    </w:p>
    <w:p>
      <w:pPr>
        <w:pStyle w:val="919"/>
        <w:numPr>
          <w:ilvl w:val="0"/>
          <w:numId w:val="0"/>
        </w:numPr>
        <w:ind w:firstLine="211"/>
        <w:keepLines w:val="0"/>
        <w:keepNext w:val="0"/>
        <w:pageBreakBefore w:val="0"/>
        <w:spacing w:beforeAutospacing="0" w:afterAutospacing="0" w:line="360" w:lineRule="auto"/>
        <w:widowControl/>
        <w:rPr>
          <w:rFonts w:hint="eastAsia" w:ascii="宋体" w:hAnsi="宋体" w:eastAsia="宋体" w:cs="宋体"/>
          <w:b/>
          <w:bCs/>
          <w:caps w:val="0"/>
          <w:spacing w:val="0"/>
          <w:sz w:val="24"/>
          <w:szCs w:val="24"/>
          <w:highlight w:val="none"/>
          <w:lang w:val="en-US" w:eastAsia="zh-CN"/>
        </w:rPr>
      </w:pPr>
      <w:r>
        <w:rPr>
          <w:rFonts w:hint="eastAsia" w:ascii="宋体" w:hAnsi="宋体" w:eastAsia="宋体" w:cs="宋体"/>
          <w:b/>
          <w:bCs/>
          <w:caps w:val="0"/>
          <w:spacing w:val="0"/>
          <w:sz w:val="24"/>
          <w:szCs w:val="24"/>
          <w:highlight w:val="none"/>
          <w:lang w:val="en-US" w:eastAsia="zh-CN"/>
        </w:rPr>
        <w:t xml:space="preserve">四、响应文件的提交</w:t>
      </w:r>
      <w:r/>
    </w:p>
    <w:p>
      <w:pPr>
        <w:ind w:firstLine="480"/>
        <w:spacing w:line="331" w:lineRule="auto"/>
        <w:rPr>
          <w:rFonts w:ascii="Times New Roman" w:hAnsi="Times New Roman" w:cs="Times New Roman"/>
          <w:sz w:val="24"/>
          <w:szCs w:val="24"/>
        </w:rPr>
      </w:pPr>
      <w:r/>
      <w:bookmarkStart w:id="59" w:name="_Toc20823297"/>
      <w:r>
        <w:rPr>
          <w:rFonts w:ascii="Times New Roman" w:hAnsi="Times New Roman" w:cs="Times New Roman"/>
          <w:sz w:val="24"/>
          <w:szCs w:val="24"/>
        </w:rPr>
        <w:t xml:space="preserve">18</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电子磋商</w:t>
      </w:r>
      <w:bookmarkEnd w:id="59"/>
      <w:r>
        <w:rPr>
          <w:rFonts w:ascii="Times New Roman" w:hAnsi="Times New Roman" w:cs="Times New Roman"/>
          <w:sz w:val="24"/>
          <w:szCs w:val="24"/>
        </w:rPr>
        <w:t xml:space="preserve">响应文件的递交</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供应商应当按照《操作手册》规定，在提交响应文件截止时间前制作并上传电子响应文件。</w:t>
      </w:r>
      <w:bookmarkStart w:id="60" w:name="_Toc513029226"/>
      <w:r/>
      <w:bookmarkEnd w:id="60"/>
      <w:r/>
      <w:bookmarkStart w:id="61" w:name="_Toc20823298"/>
      <w:r/>
      <w:bookmarkEnd w:id="61"/>
      <w:r/>
      <w:bookmarkStart w:id="62" w:name="_Toc16938542"/>
      <w:r/>
      <w:bookmarkEnd w:id="6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19.提交响应文件的截止时间</w:t>
      </w:r>
      <w:r/>
    </w:p>
    <w:p>
      <w:pPr>
        <w:ind w:firstLine="480"/>
        <w:spacing w:line="331" w:lineRule="auto"/>
        <w:rPr>
          <w:rFonts w:ascii="Times New Roman" w:hAnsi="Times New Roman" w:cs="Times New Roman"/>
          <w:b/>
          <w:sz w:val="24"/>
          <w:szCs w:val="24"/>
        </w:rPr>
      </w:pPr>
      <w:r>
        <w:rPr>
          <w:rFonts w:ascii="Times New Roman" w:hAnsi="Times New Roman" w:cs="Times New Roman"/>
          <w:b/>
          <w:sz w:val="24"/>
          <w:szCs w:val="24"/>
        </w:rPr>
        <w:t xml:space="preserve">19.1供应商上传电子响应文件的时间不得迟于磋商公告中规定的提交响应文件截止时间。</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供应商应充分考虑到网络环境、网络带宽等风险因素，如因供应商自身原因造成的电子响应文件上传不成功的按照本磋商文件第二章第26.3.2条规定作无效响应处理。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19.2采购人和采购代理机构可以按照规定，通过修改磋商文件酌情延长提交响应文件截止日期，在此情况下，供应商的所有权利和义务以及供应商受制的截止日期均应以延长后新的截止日期为准。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31" w:lineRule="auto"/>
        <w:rPr>
          <w:rFonts w:ascii="Times New Roman" w:hAnsi="Times New Roman" w:cs="Times New Roman"/>
          <w:sz w:val="24"/>
          <w:szCs w:val="24"/>
        </w:rPr>
      </w:pPr>
      <w:r/>
      <w:bookmarkStart w:id="63" w:name="_Toc513029227"/>
      <w:r/>
      <w:bookmarkEnd w:id="63"/>
      <w:r/>
      <w:bookmarkStart w:id="64" w:name="_Toc16938543"/>
      <w:r/>
      <w:bookmarkEnd w:id="64"/>
      <w:r/>
      <w:bookmarkStart w:id="65" w:name="_Toc20823299"/>
      <w:r>
        <w:rPr>
          <w:rFonts w:ascii="Times New Roman" w:hAnsi="Times New Roman" w:cs="Times New Roman"/>
          <w:sz w:val="24"/>
          <w:szCs w:val="24"/>
        </w:rPr>
        <w:t xml:space="preserve">20.响应文件</w:t>
      </w:r>
      <w:bookmarkEnd w:id="65"/>
      <w:r>
        <w:rPr>
          <w:rFonts w:ascii="Times New Roman" w:hAnsi="Times New Roman" w:cs="Times New Roman"/>
          <w:sz w:val="24"/>
          <w:szCs w:val="24"/>
        </w:rPr>
        <w:t xml:space="preserve">的拒收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采购人拒绝接收在其规定的提交响应文件截止时间后上传的任何电子响应文件。</w:t>
      </w:r>
      <w:r/>
    </w:p>
    <w:p>
      <w:pPr>
        <w:ind w:firstLine="480"/>
        <w:spacing w:line="331" w:lineRule="auto"/>
        <w:rPr>
          <w:rFonts w:ascii="Times New Roman" w:hAnsi="Times New Roman" w:cs="Times New Roman"/>
          <w:sz w:val="24"/>
          <w:szCs w:val="24"/>
        </w:rPr>
      </w:pPr>
      <w:r/>
      <w:bookmarkStart w:id="66" w:name="_Toc16938544"/>
      <w:r/>
      <w:bookmarkEnd w:id="66"/>
      <w:r/>
      <w:bookmarkStart w:id="67" w:name="_Toc513029228"/>
      <w:r/>
      <w:bookmarkEnd w:id="67"/>
      <w:r/>
      <w:bookmarkStart w:id="68" w:name="_Toc20823300"/>
      <w:r>
        <w:rPr>
          <w:rFonts w:ascii="Times New Roman" w:hAnsi="Times New Roman" w:cs="Times New Roman"/>
          <w:sz w:val="24"/>
          <w:szCs w:val="24"/>
        </w:rPr>
        <w:t xml:space="preserve">21.响应文件的撤回和修改</w:t>
      </w:r>
      <w:bookmarkEnd w:id="6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21.1响应文件的撤回</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21.1.1 电子响应文件的撤回</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供应商可在提交响应文件截止时间前，撤回其电子响应文件，具体操作方法见《操作手册》。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21.1.2供应商撤回电子响应文件，则视为其不再参与本项目磋商活动。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21.2响应文件的修改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供应商可在提交响应文件截止时间前，对其电子响应文件进行修改，具体操作方法见《操作手册》。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21.3在提交响应文件截止时间之后，供应商不得对其电子响应文件作任何修改。</w:t>
      </w:r>
      <w:r/>
    </w:p>
    <w:p>
      <w:pPr>
        <w:pStyle w:val="919"/>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bCs/>
          <w:sz w:val="24"/>
          <w:szCs w:val="24"/>
        </w:rPr>
      </w:pPr>
      <w:r>
        <w:rPr>
          <w:rFonts w:ascii="Times New Roman" w:hAnsi="Times New Roman" w:cs="Times New Roman"/>
          <w:sz w:val="24"/>
          <w:szCs w:val="24"/>
        </w:rPr>
        <w:t xml:space="preserve">21.4在提交响应文件截止时间至磋商文件中规定的磋商有效期满之间的这段时间内，供应商不得撤回其响应文件</w:t>
      </w:r>
      <w:r>
        <w:rPr>
          <w:rFonts w:hint="eastAsia" w:ascii="宋体" w:hAnsi="宋体" w:eastAsia="宋体" w:cs="宋体"/>
          <w:caps w:val="0"/>
          <w:spacing w:val="0"/>
          <w:sz w:val="24"/>
          <w:szCs w:val="24"/>
          <w:highlight w:val="none"/>
          <w:lang w:val="en-US" w:eastAsia="zh-CN"/>
        </w:rPr>
        <w:t xml:space="preserve">。</w:t>
      </w:r>
      <w:r/>
    </w:p>
    <w:p>
      <w:pPr>
        <w:pStyle w:val="919"/>
        <w:ind w:firstLine="422"/>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、响应文件的解密与评审</w:t>
      </w:r>
      <w:r/>
    </w:p>
    <w:p>
      <w:pPr>
        <w:ind w:firstLine="480"/>
        <w:spacing w:line="331" w:lineRule="auto"/>
        <w:rPr>
          <w:rFonts w:ascii="Times New Roman" w:hAnsi="Times New Roman" w:cs="Times New Roman"/>
          <w:sz w:val="24"/>
          <w:szCs w:val="24"/>
        </w:rPr>
      </w:pPr>
      <w:r/>
      <w:bookmarkStart w:id="69" w:name="_Toc20823302"/>
      <w:r>
        <w:rPr>
          <w:rFonts w:ascii="Times New Roman" w:hAnsi="Times New Roman" w:cs="Times New Roman"/>
          <w:sz w:val="24"/>
          <w:szCs w:val="24"/>
        </w:rPr>
        <w:t xml:space="preserve">22</w:t>
      </w:r>
      <w:bookmarkEnd w:id="69"/>
      <w:r>
        <w:rPr>
          <w:rFonts w:ascii="Times New Roman" w:hAnsi="Times New Roman" w:cs="Times New Roman"/>
          <w:sz w:val="24"/>
          <w:szCs w:val="24"/>
        </w:rPr>
        <w:t xml:space="preserve">.响应文件解密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供应商应当按照《操作手册》规定，在苏采云系统规定的时间内对磋商响应文件进行解密。</w:t>
      </w:r>
      <w:r/>
    </w:p>
    <w:p>
      <w:pPr>
        <w:ind w:firstLine="480"/>
        <w:spacing w:line="331" w:lineRule="auto"/>
        <w:rPr>
          <w:rFonts w:ascii="Times New Roman" w:hAnsi="Times New Roman" w:cs="Times New Roman"/>
          <w:sz w:val="24"/>
          <w:szCs w:val="24"/>
        </w:rPr>
      </w:pPr>
      <w:r/>
      <w:bookmarkStart w:id="70" w:name="_Toc513029231"/>
      <w:r/>
      <w:bookmarkEnd w:id="70"/>
      <w:r/>
      <w:bookmarkStart w:id="71" w:name="_Toc16938547"/>
      <w:r/>
      <w:bookmarkEnd w:id="71"/>
      <w:r/>
      <w:bookmarkStart w:id="72" w:name="_Toc20823303"/>
      <w:r>
        <w:rPr>
          <w:rFonts w:ascii="Times New Roman" w:hAnsi="Times New Roman" w:cs="Times New Roman"/>
          <w:sz w:val="24"/>
          <w:szCs w:val="24"/>
        </w:rPr>
        <w:t xml:space="preserve">23.磋商小组</w:t>
      </w:r>
      <w:bookmarkEnd w:id="7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23.1采购代理机构将组织磋商小组对响应文件进行评审。</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23.2磋商小组独立工作，负责评审所有响应文件并确定成交候选人。</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24.评审过程的保密与公正</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24.2在评审过程中，供应商不得以任何行为影响磋商评审过程，否则其响应文件将被作为无效响应文件。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24.3在项目评审期间，采购代理机构将设</w:t>
      </w:r>
      <w:r>
        <w:rPr>
          <w:rFonts w:hint="eastAsia" w:ascii="Times New Roman" w:hAnsi="Times New Roman" w:cs="Times New Roman"/>
          <w:sz w:val="24"/>
          <w:szCs w:val="24"/>
        </w:rPr>
        <w:t xml:space="preserve">置</w:t>
      </w:r>
      <w:r>
        <w:rPr>
          <w:rFonts w:ascii="Times New Roman" w:hAnsi="Times New Roman" w:cs="Times New Roman"/>
          <w:sz w:val="24"/>
          <w:szCs w:val="24"/>
        </w:rPr>
        <w:t xml:space="preserve">专门人员与供应商联系。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24.4采购人、代理机构和磋商小组不向未成交的供应商解释未成交原因，也不公布评审过程中的相关细节。</w:t>
      </w:r>
      <w:r/>
    </w:p>
    <w:p>
      <w:pPr>
        <w:ind w:firstLine="480"/>
        <w:spacing w:line="331" w:lineRule="auto"/>
        <w:rPr>
          <w:rFonts w:ascii="Times New Roman" w:hAnsi="Times New Roman" w:cs="Times New Roman"/>
          <w:sz w:val="24"/>
          <w:szCs w:val="24"/>
        </w:rPr>
      </w:pPr>
      <w:r/>
      <w:bookmarkStart w:id="73" w:name="_Toc16938548"/>
      <w:r/>
      <w:bookmarkEnd w:id="73"/>
      <w:r/>
      <w:bookmarkStart w:id="74" w:name="_Toc513029232"/>
      <w:r/>
      <w:bookmarkEnd w:id="74"/>
      <w:r/>
      <w:bookmarkStart w:id="75" w:name="_Toc20823304"/>
      <w:r>
        <w:rPr>
          <w:rFonts w:ascii="Times New Roman" w:hAnsi="Times New Roman" w:cs="Times New Roman"/>
          <w:sz w:val="24"/>
          <w:szCs w:val="24"/>
        </w:rPr>
        <w:t xml:space="preserve">25.评审过程中的澄清</w:t>
      </w:r>
      <w:bookmarkEnd w:id="75"/>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磋商小组并非对每个供应商都作澄清要求。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25.3接到磋商小组作出澄清、说明和更正要求的供应商如未按规定作出澄清、说明和更正，其风险由供应商自行承担。</w:t>
      </w:r>
      <w:r/>
    </w:p>
    <w:p>
      <w:pPr>
        <w:ind w:firstLine="480"/>
        <w:spacing w:line="331" w:lineRule="auto"/>
        <w:rPr>
          <w:rFonts w:ascii="Times New Roman" w:hAnsi="Times New Roman" w:cs="Times New Roman"/>
          <w:sz w:val="24"/>
          <w:szCs w:val="24"/>
        </w:rPr>
      </w:pPr>
      <w:r/>
      <w:bookmarkStart w:id="76" w:name="_Toc16938549"/>
      <w:r/>
      <w:bookmarkEnd w:id="76"/>
      <w:r/>
      <w:bookmarkStart w:id="77" w:name="_Toc513029233"/>
      <w:r/>
      <w:bookmarkEnd w:id="77"/>
      <w:r/>
      <w:bookmarkStart w:id="78" w:name="_Toc20823305"/>
      <w:r>
        <w:rPr>
          <w:rFonts w:ascii="Times New Roman" w:hAnsi="Times New Roman" w:cs="Times New Roman"/>
          <w:sz w:val="24"/>
          <w:szCs w:val="24"/>
        </w:rPr>
        <w:t xml:space="preserve">26.对响应文件的审</w:t>
      </w:r>
      <w:bookmarkEnd w:id="78"/>
      <w:r>
        <w:rPr>
          <w:rFonts w:ascii="Times New Roman" w:hAnsi="Times New Roman" w:cs="Times New Roman"/>
          <w:sz w:val="24"/>
          <w:szCs w:val="24"/>
        </w:rPr>
        <w:t xml:space="preserve">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26.1响应文件审查分为资格审查和符合性审查。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26.1.1资格审查：由磋商小组依据法律法规和磋商文件的规定，对响应文件中的资格证明文件进行审查，以确定供应商是否具备参加磋商的资格。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磋商小组在进行资格审查的同时，将在“信用中国”网站（www.creditchina.gov.cn）查询供应商的信用记录，以确定供应商是否具备磋商资格。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26.3未实质性响应磋商文件的情形</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26.3.1供应商在苏采云系统规定的时间内未成功解密电子响应文件的。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26.3.2供应商未按照磋商文件要求上传电子响应文件的。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26.3.3同一供应商提交两个（含两个）以上不同的响应文件或者最后报价的。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26.3.4供应商不具备磋商文件中规定的资格要求的。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26.3.5供应商的最后报价超过了采购预算或最高限价的。</w:t>
      </w:r>
      <w:r/>
    </w:p>
    <w:p>
      <w:pPr>
        <w:ind w:firstLine="480"/>
        <w:spacing w:line="331" w:lineRule="auto"/>
        <w:rPr>
          <w:rFonts w:ascii="Times New Roman" w:hAnsi="Times New Roman" w:cs="Times New Roman"/>
          <w:b/>
          <w:sz w:val="24"/>
          <w:szCs w:val="24"/>
        </w:rPr>
      </w:pPr>
      <w:r>
        <w:rPr>
          <w:rFonts w:ascii="Times New Roman" w:hAnsi="Times New Roman" w:cs="Times New Roman"/>
          <w:sz w:val="24"/>
          <w:szCs w:val="24"/>
        </w:rPr>
        <w:t xml:space="preserve">26.3.6不符合磋商文件中规定的实质性要求和条件的。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26.3.7供应商被“信用中国”网站（www.creditchina.gov.cn）列入失信被执行人、重大税收违法失信主体名单、政府采购严重违法失信行为记录名单。或查询“信用中国”网站后发现供应商存在其他不符合《中华人民共和国政府采购法》第二十二条规定条件的信用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26.3.8响应文件中含有采购人不能接受的附加条件的。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26.3.9响应文件未按照磋商文件要求加盖CA电子公章的。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26.4未实质性响应磋商文件的响应文件按无效响应处理。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ascii="Times New Roman" w:hAnsi="Times New Roman" w:cs="Times New Roman"/>
          <w:sz w:val="24"/>
          <w:szCs w:val="24"/>
        </w:rPr>
      </w:pPr>
      <w:r/>
      <w:bookmarkStart w:id="79" w:name="_Toc16938550"/>
      <w:r/>
      <w:bookmarkEnd w:id="79"/>
      <w:r/>
      <w:bookmarkStart w:id="80" w:name="_Toc513029234"/>
      <w:r/>
      <w:bookmarkEnd w:id="80"/>
      <w:r/>
      <w:bookmarkStart w:id="81" w:name="_Toc20823306"/>
      <w:r>
        <w:rPr>
          <w:rFonts w:ascii="Times New Roman" w:hAnsi="Times New Roman" w:cs="Times New Roman"/>
          <w:sz w:val="24"/>
          <w:szCs w:val="24"/>
        </w:rPr>
        <w:t xml:space="preserve">26.6供应商在项目评审全过程中应保持通讯畅通，并安排专人与采购代理机构及磋商小组联系。</w:t>
      </w:r>
      <w:bookmarkEnd w:id="8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27.磋商程序及评审方法和评审标准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27.1磋商程序</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27.1.1对于通过资格审查和符合性审查的供应商，磋商小组将集中与单一供应商分别进行磋商。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27.1.2磋商文件能够详细列明采购标的的技术、服务要求的，磋商结束后，磋商小组将在苏采云系统要求所有实质性响应的供应商在规定时间内提交最后报价。</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 评审方法和评审标准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27.2.2评审标准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详见本磋商文件规定。</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27.3采购活动终止的情况</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出现下列情形之一的，本次竞争性磋商采购活动将被终止：</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27.3.1因情况变化，不再符合规定的竞争性磋商采购方式适用情形的。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27.3.2出现影响采购公正性的违法、违规行为的。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27.3.3除本磋商文件第二章第27.1.2条第三款规定的情形外，在采购过程中符合要求的供应商或者最后报价未超过采购预算的供应商不足3家的。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27.3.4在苏采云系统规定时间内成功解密电子响应文件的供应商不足3家的。</w:t>
      </w:r>
      <w:r/>
    </w:p>
    <w:p>
      <w:pPr>
        <w:spacing w:line="331" w:lineRule="auto"/>
        <w:rPr>
          <w:rFonts w:ascii="Times New Roman" w:hAnsi="Times New Roman" w:cs="Times New Roman"/>
          <w:sz w:val="24"/>
          <w:szCs w:val="24"/>
        </w:rPr>
      </w:pPr>
      <w:r/>
      <w:bookmarkStart w:id="82" w:name="_Toc513029235"/>
      <w:r/>
      <w:bookmarkEnd w:id="82"/>
      <w:r/>
      <w:bookmarkStart w:id="83" w:name="_Toc16938551"/>
      <w:r/>
      <w:bookmarkEnd w:id="83"/>
      <w:r/>
      <w:bookmarkStart w:id="84" w:name="_Toc20823307"/>
      <w:r/>
      <w:bookmarkEnd w:id="84"/>
      <w:r/>
      <w:bookmarkStart w:id="85" w:name="_Toc120614219"/>
      <w:r>
        <w:rPr>
          <w:rFonts w:ascii="Times New Roman" w:hAnsi="Times New Roman" w:cs="Times New Roman"/>
          <w:b/>
          <w:bCs/>
          <w:sz w:val="24"/>
          <w:szCs w:val="24"/>
        </w:rPr>
        <w:t xml:space="preserve">六、</w:t>
      </w:r>
      <w:bookmarkEnd w:id="85"/>
      <w:r>
        <w:rPr>
          <w:rFonts w:ascii="Times New Roman" w:hAnsi="Times New Roman" w:cs="Times New Roman"/>
          <w:b/>
          <w:bCs/>
          <w:sz w:val="24"/>
          <w:szCs w:val="24"/>
        </w:rPr>
        <w:t xml:space="preserve">成交</w:t>
      </w:r>
      <w:r/>
    </w:p>
    <w:p>
      <w:pPr>
        <w:ind w:firstLine="480"/>
        <w:spacing w:line="331" w:lineRule="auto"/>
        <w:rPr>
          <w:rFonts w:ascii="Times New Roman" w:hAnsi="Times New Roman" w:cs="Times New Roman"/>
          <w:sz w:val="24"/>
          <w:szCs w:val="24"/>
        </w:rPr>
      </w:pPr>
      <w:r/>
      <w:bookmarkStart w:id="86" w:name="_Toc16938554"/>
      <w:r/>
      <w:bookmarkEnd w:id="86"/>
      <w:r/>
      <w:bookmarkStart w:id="87" w:name="_Toc513029238"/>
      <w:r/>
      <w:bookmarkEnd w:id="87"/>
      <w:r/>
      <w:bookmarkStart w:id="88" w:name="_Toc20823310"/>
      <w:r>
        <w:rPr>
          <w:rFonts w:ascii="Times New Roman" w:hAnsi="Times New Roman" w:cs="Times New Roman"/>
          <w:sz w:val="24"/>
          <w:szCs w:val="24"/>
        </w:rPr>
        <w:t xml:space="preserve">28</w:t>
      </w:r>
      <w:bookmarkEnd w:id="88"/>
      <w:r>
        <w:rPr>
          <w:rFonts w:ascii="Times New Roman" w:hAnsi="Times New Roman" w:cs="Times New Roman"/>
          <w:sz w:val="24"/>
          <w:szCs w:val="24"/>
        </w:rPr>
        <w:t xml:space="preserve">.确定成交单位</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28.2采购人从评审报告提出的成交候选供应商中，按照排序由高到低的原则确定成交供应商。采购人确定成交供应商后，采购人将发布成交结果公告，公告期限为1个工作日。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28.3若有充分证据证明，成交供应商出现下列情况之一的，一经查实，将被取消成交资格：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28.3.1提供虚假材料</w:t>
      </w:r>
      <w:r>
        <w:rPr>
          <w:rFonts w:hint="eastAsia" w:ascii="Times New Roman" w:hAnsi="Times New Roman" w:cs="Times New Roman"/>
          <w:sz w:val="24"/>
          <w:szCs w:val="24"/>
        </w:rPr>
        <w:t xml:space="preserve">牟取</w:t>
      </w:r>
      <w:r>
        <w:rPr>
          <w:rFonts w:ascii="Times New Roman" w:hAnsi="Times New Roman" w:cs="Times New Roman"/>
          <w:sz w:val="24"/>
          <w:szCs w:val="24"/>
        </w:rPr>
        <w:t xml:space="preserve">成交的。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28.3.2与评审专家、采购人、其他供应商或者采购代理机构工作人员恶意串通的。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28.3.3向评审专家、采购人或采购代理机构工作人员行贿或者提供其他不正当利益的。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28.3.5不满足本磋商文件规定的实质性要求，但在评审过程中又未被磋商小组发现的。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28.3.6成交后无正当理由拒不与采购人签订政府采购合同或者未按照磋商文件确定的事项签订政府采购合同的。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28.3.7将政府采购合同转包的。</w:t>
      </w:r>
      <w:r/>
    </w:p>
    <w:p>
      <w:pPr>
        <w:ind w:firstLine="480"/>
        <w:spacing w:line="331" w:lineRule="auto"/>
        <w:rPr>
          <w:rFonts w:ascii="Times New Roman" w:hAnsi="Times New Roman" w:cs="Times New Roman"/>
          <w:sz w:val="24"/>
          <w:szCs w:val="24"/>
        </w:rPr>
      </w:pPr>
      <w:r/>
      <w:bookmarkStart w:id="89" w:name="_Toc200451960"/>
      <w:r>
        <w:rPr>
          <w:rFonts w:ascii="Times New Roman" w:hAnsi="Times New Roman" w:cs="Times New Roman"/>
          <w:sz w:val="24"/>
          <w:szCs w:val="24"/>
        </w:rPr>
        <w:t xml:space="preserve">29.质疑处理</w:t>
      </w:r>
      <w:bookmarkEnd w:id="8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29.1质疑的供应商应当是参与所质疑项目采购活动的供应商。潜在供应商依法获取其可质疑的采购文件的，可以对采购文件</w:t>
      </w:r>
      <w:r>
        <w:rPr>
          <w:rFonts w:hint="eastAsia" w:ascii="Times New Roman" w:hAnsi="Times New Roman" w:cs="Times New Roman"/>
          <w:sz w:val="24"/>
          <w:szCs w:val="24"/>
        </w:rPr>
        <w:t xml:space="preserve">提出</w:t>
      </w:r>
      <w:r>
        <w:rPr>
          <w:rFonts w:ascii="Times New Roman" w:hAnsi="Times New Roman" w:cs="Times New Roman"/>
          <w:sz w:val="24"/>
          <w:szCs w:val="24"/>
        </w:rPr>
        <w:t xml:space="preserve">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w:t>
      </w:r>
      <w:r>
        <w:rPr>
          <w:rFonts w:hint="eastAsia" w:ascii="Times New Roman" w:hAnsi="Times New Roman" w:cs="Times New Roman"/>
          <w:sz w:val="24"/>
          <w:szCs w:val="24"/>
        </w:rPr>
        <w:t xml:space="preserve">提出</w:t>
      </w:r>
      <w:r>
        <w:rPr>
          <w:rFonts w:ascii="Times New Roman" w:hAnsi="Times New Roman" w:cs="Times New Roman"/>
          <w:sz w:val="24"/>
          <w:szCs w:val="24"/>
        </w:rPr>
        <w:t xml:space="preserve">质疑。上述应知其权益受到损害之日，是指：</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29.2.1对可以质疑的采购文件质疑的，为收到采购文件之日或者采购文件公告期限届满之日。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29.2.2对采购过程质疑的，为各采购程序环节结束之日。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29.2.3对成交结果质疑的，为成交结果公告期限届满之日。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采购人及采购代理机构只接收以纸质原件形式送达的质疑。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采购人质疑接收人及联系方式见本磋商文件第一章。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29.5以下情形的质疑不予受理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29.5.1内容不符合《政府采购质疑和投诉办法》第十二条规定的质疑。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29.5.2超出政府采购法定期限的质疑。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29.5.3以传真、电子邮件等方式递交的非原件形式的质疑。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29.5.4未参加磋商活动的供应商或在磋商活动中自身权益未受到损害的供应商所提出的质疑。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29.5.5供应商组成联合体参加磋商，联合体中任何一方或多方未按要求签字、盖章、加盖公章的质疑。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30.成交通知书</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19"/>
        <w:ind w:firstLine="420"/>
        <w:pageBreakBefore w:val="0"/>
        <w:spacing w:beforeAutospacing="0" w:afterAutospacing="0" w:line="360" w:lineRule="auto"/>
        <w:rPr>
          <w:rFonts w:hint="eastAsia" w:ascii="宋体" w:hAnsi="宋体" w:eastAsia="宋体" w:cs="宋体"/>
          <w:sz w:val="24"/>
          <w:szCs w:val="24"/>
        </w:rPr>
      </w:pPr>
      <w:r>
        <w:rPr>
          <w:rFonts w:ascii="Times New Roman" w:hAnsi="Times New Roman" w:cs="Times New Roman"/>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rPr>
        <w:t xml:space="preserve">。</w:t>
      </w:r>
      <w:r/>
    </w:p>
    <w:p>
      <w:pPr>
        <w:spacing w:line="331" w:lineRule="auto"/>
        <w:rPr>
          <w:rFonts w:ascii="Times New Roman" w:hAnsi="Times New Roman" w:cs="Times New Roman"/>
          <w:sz w:val="24"/>
          <w:szCs w:val="24"/>
        </w:rPr>
      </w:pPr>
      <w:r/>
      <w:bookmarkStart w:id="90" w:name="_Toc20823308"/>
      <w:r>
        <w:rPr>
          <w:rFonts w:ascii="Times New Roman" w:hAnsi="Times New Roman" w:cs="Times New Roman"/>
          <w:b/>
          <w:bCs/>
          <w:sz w:val="24"/>
          <w:szCs w:val="24"/>
        </w:rPr>
        <w:t xml:space="preserve">七、授予合同</w:t>
      </w:r>
      <w:bookmarkEnd w:id="90"/>
      <w:r/>
      <w:r/>
    </w:p>
    <w:p>
      <w:pPr>
        <w:ind w:firstLine="480"/>
        <w:spacing w:line="331" w:lineRule="auto"/>
        <w:rPr>
          <w:rFonts w:ascii="Times New Roman" w:hAnsi="Times New Roman" w:cs="Times New Roman"/>
          <w:sz w:val="24"/>
          <w:szCs w:val="24"/>
        </w:rPr>
      </w:pPr>
      <w:r/>
      <w:bookmarkStart w:id="91" w:name="_Toc16938553"/>
      <w:r/>
      <w:bookmarkEnd w:id="91"/>
      <w:r/>
      <w:bookmarkStart w:id="92" w:name="_Toc513029237"/>
      <w:r/>
      <w:bookmarkEnd w:id="92"/>
      <w:r/>
      <w:bookmarkStart w:id="93" w:name="_Toc20823309"/>
      <w:r>
        <w:rPr>
          <w:rFonts w:ascii="Times New Roman" w:hAnsi="Times New Roman" w:cs="Times New Roman"/>
          <w:sz w:val="24"/>
          <w:szCs w:val="24"/>
        </w:rPr>
        <w:t xml:space="preserve">31.签订合同</w:t>
      </w:r>
      <w:bookmarkEnd w:id="9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31.l成交供应商应当在成交通知书发出之日起30日内，按照磋商文件确定的事项与采购人签订政府采购合同。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31.2磋商文件、成交供应商的响应文件及磋商过程中有关澄清、承诺文件均应作为合同附件。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31.3</w:t>
      </w:r>
      <w:r>
        <w:rPr>
          <w:rFonts w:hint="eastAsia" w:ascii="Times New Roman" w:hAnsi="Times New Roman" w:cs="Times New Roman"/>
          <w:sz w:val="24"/>
          <w:szCs w:val="24"/>
        </w:rPr>
        <w:t xml:space="preserve">本项目</w:t>
      </w:r>
      <w:bookmarkStart w:id="94" w:name="OLE_LINK6"/>
      <w:r>
        <w:rPr>
          <w:rFonts w:hint="eastAsia" w:ascii="Times New Roman" w:hAnsi="Times New Roman" w:cs="Times New Roman"/>
          <w:sz w:val="24"/>
          <w:szCs w:val="24"/>
        </w:rPr>
        <w:t xml:space="preserve">不收取</w:t>
      </w:r>
      <w:r>
        <w:rPr>
          <w:rFonts w:ascii="Times New Roman" w:hAnsi="Times New Roman" w:cs="Times New Roman"/>
          <w:sz w:val="24"/>
          <w:szCs w:val="24"/>
        </w:rPr>
        <w:t xml:space="preserve">履约保证金</w:t>
      </w:r>
      <w:bookmarkEnd w:id="94"/>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31.4签订合同后，</w:t>
      </w:r>
      <w:r>
        <w:rPr>
          <w:rFonts w:ascii="Times New Roman" w:hAnsi="Times New Roman" w:cs="Times New Roman"/>
          <w:b/>
          <w:iCs/>
          <w:sz w:val="24"/>
          <w:szCs w:val="24"/>
        </w:rPr>
        <w:t xml:space="preserve">成交供应商不得将合同标的进行转包</w:t>
      </w:r>
      <w:r>
        <w:rPr>
          <w:rFonts w:ascii="Times New Roman" w:hAnsi="Times New Roman" w:cs="Times New Roman"/>
          <w:sz w:val="24"/>
          <w:szCs w:val="24"/>
        </w:rPr>
        <w:t xml:space="preserve">。未经采购人同意，成交供应商也不得采用分包形式履行合同,否则采购人有权终止合同。转包或分包造成采购人损失的，成交供应商应承担相应赔偿责任。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32.标的物的追加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331" w:lineRule="auto"/>
        <w:rPr>
          <w:rFonts w:ascii="Times New Roman" w:hAnsi="Times New Roman" w:cs="Times New Roman"/>
          <w:sz w:val="24"/>
          <w:szCs w:val="24"/>
        </w:rPr>
      </w:pPr>
      <w:r/>
      <w:bookmarkStart w:id="95" w:name="_Toc479757207"/>
      <w:r/>
      <w:bookmarkEnd w:id="95"/>
      <w:r/>
      <w:bookmarkStart w:id="96" w:name="_Toc16938558"/>
      <w:r/>
      <w:bookmarkEnd w:id="96"/>
      <w:r/>
      <w:bookmarkStart w:id="97" w:name="_Toc20823314"/>
      <w:r/>
      <w:bookmarkEnd w:id="97"/>
      <w:r/>
      <w:bookmarkStart w:id="98" w:name="_Toc513029242"/>
      <w:r/>
      <w:bookmarkEnd w:id="98"/>
      <w:r/>
      <w:bookmarkStart w:id="99" w:name="_Toc120614221"/>
      <w:r>
        <w:rPr>
          <w:rFonts w:ascii="Times New Roman" w:hAnsi="Times New Roman" w:cs="Times New Roman"/>
          <w:sz w:val="24"/>
          <w:szCs w:val="24"/>
        </w:rPr>
        <w:t xml:space="preserve">33.政府采购履约资金扶持政策</w:t>
      </w:r>
      <w:bookmarkEnd w:id="9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成交供应商可凭政府采购合同办理融资贷款，详情请见江苏政府采购网“政采贷”专栏。</w:t>
      </w:r>
      <w:r/>
    </w:p>
    <w:p>
      <w:pPr>
        <w:ind w:firstLine="480"/>
        <w:spacing w:line="331" w:lineRule="auto"/>
        <w:rPr>
          <w:rFonts w:ascii="Times New Roman" w:hAnsi="Times New Roman" w:cs="Times New Roman"/>
          <w:bCs/>
          <w:sz w:val="24"/>
          <w:szCs w:val="24"/>
        </w:rPr>
      </w:pPr>
      <w:r>
        <w:rPr>
          <w:rFonts w:ascii="Times New Roman" w:hAnsi="Times New Roman" w:cs="Times New Roman"/>
          <w:sz w:val="24"/>
          <w:szCs w:val="24"/>
        </w:rPr>
        <w:t xml:space="preserve">34.</w:t>
      </w:r>
      <w:r>
        <w:rPr>
          <w:rFonts w:ascii="Times New Roman" w:hAnsi="Times New Roman" w:cs="Times New Roman"/>
          <w:bCs/>
          <w:sz w:val="24"/>
          <w:szCs w:val="24"/>
        </w:rPr>
        <w:t xml:space="preserve">政府采购政策功能落实情况：</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34.1参加报价的中小微企业，应当根据《政府采购促进中小企业发展管理办法》（财库﹝2020﹞46号）的规定提供《中小企业声明函》（见附件）。</w:t>
      </w:r>
      <w:r/>
    </w:p>
    <w:p>
      <w:pPr>
        <w:ind w:firstLine="480"/>
        <w:spacing w:line="331" w:lineRule="auto"/>
        <w:tabs>
          <w:tab w:val="left" w:pos="525" w:leader="none"/>
          <w:tab w:val="left" w:pos="945" w:leader="none"/>
        </w:tabs>
        <w:rPr>
          <w:rFonts w:ascii="Times New Roman" w:hAnsi="Times New Roman" w:cs="Times New Roman"/>
          <w:b/>
          <w:sz w:val="24"/>
          <w:szCs w:val="24"/>
          <w:u w:val="single"/>
        </w:rPr>
      </w:pPr>
      <w:r>
        <w:rPr>
          <w:rFonts w:ascii="Times New Roman" w:hAnsi="Times New Roman" w:cs="Times New Roman"/>
          <w:bCs/>
          <w:sz w:val="24"/>
          <w:szCs w:val="24"/>
        </w:rPr>
        <w:t xml:space="preserve">企业标准请参照《关于印发中小企业划型标准规定的通知》（工信部联企业[2011]300号）文件规定。</w:t>
      </w:r>
      <w:r>
        <w:rPr>
          <w:rFonts w:ascii="Times New Roman" w:hAnsi="Times New Roman" w:cs="Times New Roman"/>
          <w:b/>
          <w:sz w:val="24"/>
          <w:szCs w:val="24"/>
        </w:rPr>
        <w:t xml:space="preserve">本项目所属行业为：</w:t>
      </w:r>
      <w:r>
        <w:rPr>
          <w:rFonts w:ascii="Times New Roman" w:hAnsi="Times New Roman" w:cs="Times New Roman"/>
          <w:b/>
          <w:sz w:val="24"/>
          <w:szCs w:val="24"/>
          <w:u w:val="single"/>
        </w:rPr>
        <w:t xml:space="preserve">其他未列明行业。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34.2 残疾人福利单位</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①本项目对残疾人福利性单位视同小型、微型企业。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②残疾人福利单位需按照采购文件的要求提供《残疾人福利性单位声明函》（见附件）。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③残疾人福利单位标准请参照《关于促进残疾人就业政府采购政策的通知》（财库〔2017〕141号）。</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34.3监狱和戒毒企业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①本项目对监狱企业和戒毒企业（简称监狱企业）视同小型、微型企业。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②监狱和戒毒企业需按照采购文件的要求提供《监狱企业声明函》（见附件）。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③监狱企业参加政府采购活动时，需提供由省级以上监狱管理局、戒毒管理局(含新疆生产建设兵团)出具的属于监狱企业的证明文件。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④监狱企业发展标准请参照《关于政府采购支持监狱企业发展有关问题的通知》（财库[2014]68号）。</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注：残疾人福利单位、监狱企业属于小型、微型企业的，不重复享受政策</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34.4绿色采购</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根据《关于调整优化节能产品、环境标志产品政府采购执行机制的通知》</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34.5落实《商品包装政府采购需求标准（试行）》、《快递包装政府采购需求标准（试行）》的相关政策，商品包装和快递包装应符合文件要求。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34.6按照《绿色数据中心政府采购需求标准(试行)》（财库[2023]7号）文件要求执行。</w:t>
      </w:r>
      <w:r/>
    </w:p>
    <w:p>
      <w:pPr>
        <w:pStyle w:val="937"/>
        <w:spacing w:line="331" w:lineRule="auto"/>
        <w:rPr>
          <w:rFonts w:ascii="Times New Roman" w:hAnsi="Times New Roman" w:eastAsiaTheme="minorEastAsia"/>
          <w:sz w:val="24"/>
        </w:rPr>
      </w:pPr>
      <w:r>
        <w:rPr>
          <w:rFonts w:ascii="Times New Roman" w:hAnsi="Times New Roman" w:eastAsiaTheme="minorEastAsia"/>
          <w:sz w:val="24"/>
        </w:rPr>
      </w:r>
      <w:r/>
    </w:p>
    <w:p>
      <w:pPr>
        <w:rPr>
          <w:rFonts w:hint="eastAsia" w:ascii="宋体" w:hAnsi="宋体" w:eastAsia="宋体" w:cs="Times New Roman"/>
          <w:b/>
          <w:bCs/>
          <w:color w:val="000000"/>
          <w:sz w:val="36"/>
          <w:szCs w:val="44"/>
        </w:rPr>
      </w:pPr>
      <w:r/>
      <w:bookmarkStart w:id="100" w:name="_Toc9643"/>
      <w:r>
        <w:rPr>
          <w:rFonts w:hint="eastAsia" w:ascii="宋体" w:hAnsi="宋体" w:eastAsia="宋体" w:cs="Times New Roman"/>
          <w:b/>
          <w:bCs/>
          <w:color w:val="000000"/>
          <w:sz w:val="36"/>
          <w:szCs w:val="44"/>
        </w:rPr>
        <w:br w:type="page" w:clear="all"/>
      </w:r>
      <w:r/>
    </w:p>
    <w:p>
      <w:pPr>
        <w:pStyle w:val="919"/>
        <w:ind w:firstLine="442"/>
        <w:jc w:val="center"/>
        <w:keepNext/>
        <w:pageBreakBefore w:val="0"/>
        <w:spacing w:beforeAutospacing="0" w:afterAutospacing="0" w:line="360" w:lineRule="auto"/>
        <w:rPr>
          <w:rFonts w:ascii="Arial" w:hAnsi="Arial" w:eastAsia="幼圆" w:cs="Arial"/>
          <w:b/>
          <w:bCs/>
          <w:sz w:val="44"/>
          <w:szCs w:val="44"/>
        </w:rPr>
        <w:outlineLvl w:val="0"/>
      </w:pPr>
      <w:r>
        <w:rPr>
          <w:rFonts w:hint="eastAsia" w:ascii="宋体" w:hAnsi="宋体" w:eastAsia="宋体" w:cs="Times New Roman"/>
          <w:b/>
          <w:bCs/>
          <w:color w:val="000000"/>
          <w:sz w:val="36"/>
          <w:szCs w:val="44"/>
        </w:rPr>
        <w:t xml:space="preserve">第三章  合同条款及格式</w:t>
      </w:r>
      <w:bookmarkEnd w:id="100"/>
      <w:r/>
      <w:r/>
    </w:p>
    <w:p>
      <w:pPr>
        <w:pStyle w:val="919"/>
        <w:jc w:val="center"/>
        <w:keepNext/>
        <w:pageBreakBefore w:val="0"/>
        <w:spacing w:beforeAutospacing="0" w:afterAutospacing="0" w:line="360" w:lineRule="auto"/>
        <w:rPr>
          <w:rFonts w:ascii="Arial" w:hAnsi="Arial" w:eastAsia="幼圆" w:cs="Arial"/>
          <w:b/>
          <w:bCs/>
          <w:sz w:val="24"/>
          <w:szCs w:val="24"/>
        </w:rPr>
      </w:pPr>
      <w:r>
        <w:rPr>
          <w:rFonts w:hint="eastAsia" w:eastAsia="幼圆" w:cs="宋体"/>
          <w:b/>
          <w:bCs/>
          <w:sz w:val="24"/>
          <w:szCs w:val="24"/>
        </w:rPr>
        <w:t xml:space="preserve">（参考文本）</w:t>
      </w:r>
      <w:r/>
    </w:p>
    <w:p>
      <w:pPr>
        <w:pStyle w:val="919"/>
        <w:ind w:firstLine="420"/>
        <w:pageBreakBefore w:val="0"/>
        <w:spacing w:beforeAutospacing="0" w:afterAutospacing="0" w:line="360" w:lineRule="auto"/>
        <w:rPr>
          <w:sz w:val="24"/>
          <w:szCs w:val="24"/>
        </w:rPr>
      </w:pPr>
      <w:r>
        <w:rPr>
          <w:rFonts w:hint="eastAsia" w:cs="宋体"/>
          <w:sz w:val="24"/>
          <w:szCs w:val="24"/>
        </w:rPr>
        <w:t xml:space="preserve">以下为采购人与中标人签订本项目合同的通用条款，中标人不得提出实质性的修改，关于专用条款将由采购人与中标人结合本项目具体情况协商后签订。</w:t>
      </w:r>
      <w:r/>
    </w:p>
    <w:p>
      <w:pPr>
        <w:pStyle w:val="919"/>
        <w:ind w:firstLine="420"/>
        <w:jc w:val="center"/>
        <w:keepNext/>
        <w:pageBreakBefore w:val="0"/>
        <w:spacing w:beforeAutospacing="0" w:afterAutospacing="0" w:line="360" w:lineRule="auto"/>
        <w:rPr>
          <w:sz w:val="24"/>
          <w:szCs w:val="24"/>
        </w:rPr>
      </w:pPr>
      <w:r>
        <w:rPr>
          <w:rFonts w:hint="eastAsia" w:cs="宋体"/>
          <w:sz w:val="24"/>
          <w:szCs w:val="24"/>
        </w:rPr>
        <w:t xml:space="preserve">合 同 条 款</w:t>
      </w:r>
      <w:r/>
    </w:p>
    <w:p>
      <w:pPr>
        <w:pStyle w:val="919"/>
        <w:ind w:firstLine="420"/>
        <w:pageBreakBefore w:val="0"/>
        <w:spacing w:beforeAutospacing="0" w:afterAutospacing="0" w:line="360" w:lineRule="auto"/>
        <w:rPr>
          <w:sz w:val="24"/>
          <w:szCs w:val="24"/>
        </w:rPr>
      </w:pPr>
      <w:r>
        <w:rPr>
          <w:rFonts w:hint="eastAsia" w:cs="宋体"/>
          <w:sz w:val="24"/>
          <w:szCs w:val="24"/>
        </w:rPr>
        <w:t xml:space="preserve">甲方： </w:t>
      </w:r>
      <w:r/>
    </w:p>
    <w:p>
      <w:pPr>
        <w:pStyle w:val="919"/>
        <w:ind w:firstLine="420"/>
        <w:pageBreakBefore w:val="0"/>
        <w:spacing w:beforeAutospacing="0" w:afterAutospacing="0" w:line="360" w:lineRule="auto"/>
        <w:rPr>
          <w:sz w:val="24"/>
          <w:szCs w:val="24"/>
        </w:rPr>
      </w:pPr>
      <w:r>
        <w:rPr>
          <w:rFonts w:hint="eastAsia" w:cs="宋体"/>
          <w:sz w:val="24"/>
          <w:szCs w:val="24"/>
        </w:rPr>
        <w:t xml:space="preserve">乙方：</w:t>
      </w:r>
      <w:r/>
    </w:p>
    <w:p>
      <w:pPr>
        <w:pStyle w:val="919"/>
        <w:ind w:firstLine="420"/>
        <w:pageBreakBefore w:val="0"/>
        <w:spacing w:beforeAutospacing="0" w:afterAutospacing="0" w:line="360" w:lineRule="auto"/>
        <w:rPr>
          <w:sz w:val="24"/>
          <w:szCs w:val="24"/>
        </w:rPr>
      </w:pPr>
      <w:r>
        <w:rPr>
          <w:rFonts w:hint="eastAsia" w:cs="宋体"/>
          <w:sz w:val="24"/>
          <w:szCs w:val="24"/>
        </w:rPr>
        <w:t xml:space="preserve">甲乙双方根据******项目竞争性磋商采购结果及采购文件的要求，经协商一致，达成如下采购服务合同：</w:t>
      </w:r>
      <w:r/>
    </w:p>
    <w:p>
      <w:pPr>
        <w:pStyle w:val="919"/>
        <w:ind w:firstLine="420"/>
        <w:pageBreakBefore w:val="0"/>
        <w:spacing w:beforeAutospacing="0" w:afterAutospacing="0" w:line="360" w:lineRule="auto"/>
        <w:rPr>
          <w:sz w:val="24"/>
          <w:szCs w:val="24"/>
        </w:rPr>
      </w:pPr>
      <w:r>
        <w:rPr>
          <w:rFonts w:hint="eastAsia" w:cs="宋体"/>
          <w:sz w:val="24"/>
          <w:szCs w:val="24"/>
        </w:rPr>
        <w:t xml:space="preserve">一、</w:t>
      </w:r>
      <w:r>
        <w:rPr>
          <w:rFonts w:hint="eastAsia" w:cs="宋体"/>
          <w:b/>
          <w:bCs/>
          <w:sz w:val="24"/>
          <w:szCs w:val="24"/>
        </w:rPr>
        <w:t xml:space="preserve">采购标的</w:t>
      </w:r>
      <w:r/>
    </w:p>
    <w:p>
      <w:pPr>
        <w:pStyle w:val="919"/>
        <w:ind w:firstLine="420"/>
        <w:pageBreakBefore w:val="0"/>
        <w:spacing w:beforeAutospacing="0" w:afterAutospacing="0" w:line="360" w:lineRule="auto"/>
        <w:rPr>
          <w:sz w:val="24"/>
          <w:szCs w:val="24"/>
        </w:rPr>
      </w:pPr>
      <w:r>
        <w:rPr>
          <w:rFonts w:hint="eastAsia" w:cs="宋体"/>
          <w:sz w:val="24"/>
          <w:szCs w:val="24"/>
        </w:rPr>
        <w:t xml:space="preserve">1、服务名称：******项目</w:t>
      </w:r>
      <w:r/>
    </w:p>
    <w:p>
      <w:pPr>
        <w:pStyle w:val="919"/>
        <w:ind w:firstLine="420"/>
        <w:pageBreakBefore w:val="0"/>
        <w:spacing w:beforeAutospacing="0" w:afterAutospacing="0" w:line="360" w:lineRule="auto"/>
        <w:rPr>
          <w:sz w:val="24"/>
          <w:szCs w:val="24"/>
        </w:rPr>
      </w:pPr>
      <w:r>
        <w:rPr>
          <w:rFonts w:hint="eastAsia" w:cs="宋体"/>
          <w:sz w:val="24"/>
          <w:szCs w:val="24"/>
        </w:rPr>
        <w:t xml:space="preserve">2、服务内容：参照采购文件的具体要求。</w:t>
      </w:r>
      <w:r/>
    </w:p>
    <w:p>
      <w:pPr>
        <w:pStyle w:val="919"/>
        <w:ind w:firstLine="420"/>
        <w:pageBreakBefore w:val="0"/>
        <w:spacing w:beforeAutospacing="0" w:afterAutospacing="0" w:line="360" w:lineRule="auto"/>
        <w:rPr>
          <w:sz w:val="24"/>
          <w:szCs w:val="24"/>
          <w:u w:val="single"/>
        </w:rPr>
      </w:pPr>
      <w:r>
        <w:rPr>
          <w:rFonts w:hint="eastAsia" w:cs="宋体"/>
          <w:sz w:val="24"/>
          <w:szCs w:val="24"/>
        </w:rPr>
        <w:t xml:space="preserve">3、服务期限：</w:t>
      </w:r>
      <w:r>
        <w:rPr>
          <w:rFonts w:hint="eastAsia" w:cs="宋体"/>
          <w:sz w:val="24"/>
          <w:szCs w:val="24"/>
          <w:u w:val="single"/>
        </w:rPr>
        <w:t xml:space="preserve">    </w:t>
      </w:r>
      <w:r/>
    </w:p>
    <w:p>
      <w:pPr>
        <w:pStyle w:val="919"/>
        <w:ind w:firstLine="420"/>
        <w:pageBreakBefore w:val="0"/>
        <w:spacing w:beforeAutospacing="0" w:afterAutospacing="0" w:line="360" w:lineRule="auto"/>
        <w:rPr>
          <w:sz w:val="24"/>
          <w:szCs w:val="24"/>
        </w:rPr>
      </w:pPr>
      <w:r>
        <w:rPr>
          <w:rFonts w:hint="eastAsia" w:cs="宋体"/>
          <w:sz w:val="24"/>
          <w:szCs w:val="24"/>
        </w:rPr>
        <w:t xml:space="preserve">4、补充条款：</w:t>
      </w:r>
      <w:r>
        <w:rPr>
          <w:rFonts w:hint="eastAsia" w:cs="宋体"/>
          <w:sz w:val="24"/>
          <w:szCs w:val="24"/>
          <w:u w:val="single"/>
        </w:rPr>
        <w:t xml:space="preserve">    </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二、合同价款</w:t>
      </w:r>
      <w:r/>
    </w:p>
    <w:p>
      <w:pPr>
        <w:pStyle w:val="919"/>
        <w:ind w:firstLine="420"/>
        <w:pageBreakBefore w:val="0"/>
        <w:spacing w:beforeAutospacing="0" w:afterAutospacing="0" w:line="360" w:lineRule="auto"/>
        <w:rPr>
          <w:sz w:val="24"/>
          <w:szCs w:val="24"/>
        </w:rPr>
      </w:pPr>
      <w:r>
        <w:rPr>
          <w:rFonts w:ascii="Verdana" w:hAnsi="Verdana"/>
          <w:sz w:val="24"/>
          <w:szCs w:val="24"/>
        </w:rPr>
        <w:t xml:space="preserve">人民币</w:t>
      </w:r>
      <w:r>
        <w:rPr>
          <w:rFonts w:hint="eastAsia" w:ascii="Verdana" w:hAnsi="Verdana"/>
          <w:sz w:val="24"/>
          <w:szCs w:val="24"/>
          <w:u w:val="single"/>
        </w:rPr>
        <w:t xml:space="preserve">         </w:t>
      </w:r>
      <w:r>
        <w:rPr>
          <w:rFonts w:ascii="Verdana" w:hAnsi="Verdana"/>
          <w:sz w:val="24"/>
          <w:szCs w:val="24"/>
        </w:rPr>
        <w:t xml:space="preserve">万元</w:t>
      </w:r>
      <w:r/>
    </w:p>
    <w:p>
      <w:pPr>
        <w:pStyle w:val="919"/>
        <w:ind w:firstLine="420"/>
        <w:pageBreakBefore w:val="0"/>
        <w:spacing w:beforeAutospacing="0" w:afterAutospacing="0" w:line="360" w:lineRule="auto"/>
        <w:rPr>
          <w:sz w:val="24"/>
          <w:szCs w:val="24"/>
        </w:rPr>
      </w:pPr>
      <w:r>
        <w:rPr>
          <w:rFonts w:hint="eastAsia" w:cs="宋体"/>
          <w:b/>
          <w:bCs/>
          <w:sz w:val="24"/>
          <w:szCs w:val="24"/>
        </w:rPr>
        <w:t xml:space="preserve">三、合同履行</w:t>
      </w:r>
      <w:r>
        <w:rPr>
          <w:rFonts w:hint="eastAsia" w:cs="宋体"/>
          <w:sz w:val="24"/>
          <w:szCs w:val="24"/>
        </w:rPr>
        <w:t xml:space="preserve">：本合同项下服务的提供参照采购文件的具体要求履行，甲乙双方通过补充条款进行特殊约定的从其约定。</w:t>
      </w:r>
      <w:r/>
    </w:p>
    <w:p>
      <w:pPr>
        <w:pStyle w:val="919"/>
        <w:ind w:firstLine="420"/>
        <w:pageBreakBefore w:val="0"/>
        <w:spacing w:beforeAutospacing="0" w:afterAutospacing="0" w:line="360" w:lineRule="auto"/>
        <w:rPr>
          <w:sz w:val="24"/>
          <w:szCs w:val="24"/>
        </w:rPr>
      </w:pPr>
      <w:r>
        <w:rPr>
          <w:rFonts w:hint="eastAsia" w:cs="宋体"/>
          <w:sz w:val="24"/>
          <w:szCs w:val="24"/>
        </w:rPr>
        <w:t xml:space="preserve">补充条款：    。</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四、验收</w:t>
      </w:r>
      <w:r>
        <w:rPr>
          <w:rFonts w:hint="eastAsia" w:cs="宋体"/>
          <w:sz w:val="24"/>
          <w:szCs w:val="24"/>
        </w:rPr>
        <w:t xml:space="preserve">：甲方在合同履行期间，有权依照采购文件相关要求对乙方提供的相关服务或交付的工作成果进行阶段性验收及总体验收。如需委托第三方验收，第三方指：    ，验收费用由甲方承担。因乙方提供的服务不符合标准导致甲方重复支出的验收费用，重复支付的费用由乙方承担。</w:t>
      </w:r>
      <w:r/>
    </w:p>
    <w:p>
      <w:pPr>
        <w:pStyle w:val="919"/>
        <w:ind w:firstLine="420"/>
        <w:pageBreakBefore w:val="0"/>
        <w:spacing w:beforeAutospacing="0" w:afterAutospacing="0" w:line="360" w:lineRule="auto"/>
        <w:rPr>
          <w:sz w:val="24"/>
          <w:szCs w:val="24"/>
        </w:rPr>
      </w:pPr>
      <w:r>
        <w:rPr>
          <w:rFonts w:hint="eastAsia" w:cs="宋体"/>
          <w:sz w:val="24"/>
          <w:szCs w:val="24"/>
        </w:rPr>
        <w:t xml:space="preserve">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五、合同责任</w:t>
      </w:r>
      <w:r>
        <w:rPr>
          <w:rFonts w:hint="eastAsia" w:cs="宋体"/>
          <w:sz w:val="24"/>
          <w:szCs w:val="24"/>
        </w:rPr>
        <w:t xml:space="preserve">：</w:t>
      </w:r>
      <w:r/>
    </w:p>
    <w:p>
      <w:pPr>
        <w:pStyle w:val="919"/>
        <w:ind w:firstLine="420"/>
        <w:pageBreakBefore w:val="0"/>
        <w:spacing w:beforeAutospacing="0" w:afterAutospacing="0" w:line="360" w:lineRule="auto"/>
        <w:rPr>
          <w:sz w:val="24"/>
          <w:szCs w:val="24"/>
        </w:rPr>
      </w:pPr>
      <w:r>
        <w:rPr>
          <w:rFonts w:hint="eastAsia" w:cs="宋体"/>
          <w:sz w:val="24"/>
          <w:szCs w:val="24"/>
        </w:rPr>
        <w:t xml:space="preserve">1、甲方应当为乙方履行合同提供必要的支持。</w:t>
      </w:r>
      <w:r/>
    </w:p>
    <w:p>
      <w:pPr>
        <w:pStyle w:val="919"/>
        <w:ind w:firstLine="420"/>
        <w:pageBreakBefore w:val="0"/>
        <w:spacing w:beforeAutospacing="0" w:afterAutospacing="0" w:line="360" w:lineRule="auto"/>
        <w:rPr>
          <w:sz w:val="24"/>
          <w:szCs w:val="24"/>
        </w:rPr>
      </w:pPr>
      <w:r>
        <w:rPr>
          <w:rFonts w:hint="eastAsia" w:cs="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919"/>
        <w:ind w:firstLine="420"/>
        <w:pageBreakBefore w:val="0"/>
        <w:spacing w:beforeAutospacing="0" w:afterAutospacing="0" w:line="360" w:lineRule="auto"/>
        <w:rPr>
          <w:sz w:val="24"/>
          <w:szCs w:val="24"/>
        </w:rPr>
      </w:pPr>
      <w:r>
        <w:rPr>
          <w:rFonts w:hint="eastAsia" w:cs="宋体"/>
          <w:sz w:val="24"/>
          <w:szCs w:val="24"/>
        </w:rPr>
        <w:t xml:space="preserve">3、乙方在履行合同中产生的一切非因甲方过错导致的损失，均由乙方自行承担责任。</w:t>
      </w:r>
      <w:r/>
    </w:p>
    <w:p>
      <w:pPr>
        <w:pStyle w:val="919"/>
        <w:ind w:firstLine="420"/>
        <w:pageBreakBefore w:val="0"/>
        <w:spacing w:beforeAutospacing="0" w:afterAutospacing="0" w:line="360" w:lineRule="auto"/>
        <w:rPr>
          <w:sz w:val="24"/>
          <w:szCs w:val="24"/>
        </w:rPr>
      </w:pPr>
      <w:r>
        <w:rPr>
          <w:rFonts w:hint="eastAsia" w:cs="宋体"/>
          <w:sz w:val="24"/>
          <w:szCs w:val="24"/>
        </w:rPr>
        <w:t xml:space="preserve">4、因疫情等因素影响，导致有关活动未能实施的，项目资金作相应扣减。</w:t>
      </w:r>
      <w:r/>
    </w:p>
    <w:p>
      <w:pPr>
        <w:pStyle w:val="919"/>
        <w:ind w:firstLine="420"/>
        <w:pageBreakBefore w:val="0"/>
        <w:spacing w:beforeAutospacing="0" w:afterAutospacing="0" w:line="360" w:lineRule="auto"/>
        <w:rPr>
          <w:sz w:val="24"/>
          <w:szCs w:val="24"/>
        </w:rPr>
      </w:pPr>
      <w:r>
        <w:rPr>
          <w:rFonts w:hint="eastAsia" w:cs="宋体"/>
          <w:sz w:val="24"/>
          <w:szCs w:val="24"/>
        </w:rPr>
        <w:t xml:space="preserve">5、甲乙双方均应指定专人作为本合同履行期间双方之间的联络人，所有一方向相对方正式知会事项的，通知到达相对方指定联络人即视为到达对方。</w:t>
      </w:r>
      <w:r/>
    </w:p>
    <w:p>
      <w:pPr>
        <w:pStyle w:val="919"/>
        <w:ind w:firstLine="420"/>
        <w:pageBreakBefore w:val="0"/>
        <w:spacing w:beforeAutospacing="0" w:afterAutospacing="0" w:line="360" w:lineRule="auto"/>
        <w:rPr>
          <w:sz w:val="24"/>
          <w:szCs w:val="24"/>
        </w:rPr>
      </w:pPr>
      <w:r>
        <w:rPr>
          <w:rFonts w:hint="eastAsia" w:cs="宋体"/>
          <w:sz w:val="24"/>
          <w:szCs w:val="24"/>
        </w:rPr>
        <w:t xml:space="preserve">甲方指定联络人：</w:t>
      </w:r>
      <w:r/>
    </w:p>
    <w:p>
      <w:pPr>
        <w:pStyle w:val="919"/>
        <w:ind w:firstLine="420"/>
        <w:pageBreakBefore w:val="0"/>
        <w:spacing w:beforeAutospacing="0" w:afterAutospacing="0" w:line="360" w:lineRule="auto"/>
        <w:rPr>
          <w:sz w:val="24"/>
          <w:szCs w:val="24"/>
        </w:rPr>
      </w:pPr>
      <w:r>
        <w:rPr>
          <w:rFonts w:hint="eastAsia" w:cs="宋体"/>
          <w:sz w:val="24"/>
          <w:szCs w:val="24"/>
        </w:rPr>
        <w:t xml:space="preserve">姓    名：</w:t>
      </w:r>
      <w:r/>
    </w:p>
    <w:p>
      <w:pPr>
        <w:pStyle w:val="919"/>
        <w:ind w:firstLine="420"/>
        <w:pageBreakBefore w:val="0"/>
        <w:spacing w:beforeAutospacing="0" w:afterAutospacing="0" w:line="360" w:lineRule="auto"/>
        <w:rPr>
          <w:sz w:val="24"/>
          <w:szCs w:val="24"/>
        </w:rPr>
      </w:pPr>
      <w:r>
        <w:rPr>
          <w:rFonts w:hint="eastAsia" w:cs="宋体"/>
          <w:sz w:val="24"/>
          <w:szCs w:val="24"/>
        </w:rPr>
        <w:t xml:space="preserve">联系方式：</w:t>
      </w:r>
      <w:r/>
    </w:p>
    <w:p>
      <w:pPr>
        <w:pStyle w:val="919"/>
        <w:ind w:firstLine="420"/>
        <w:pageBreakBefore w:val="0"/>
        <w:spacing w:beforeAutospacing="0" w:afterAutospacing="0" w:line="360" w:lineRule="auto"/>
        <w:rPr>
          <w:sz w:val="24"/>
          <w:szCs w:val="24"/>
        </w:rPr>
      </w:pPr>
      <w:r>
        <w:rPr>
          <w:rFonts w:hint="eastAsia" w:cs="宋体"/>
          <w:sz w:val="24"/>
          <w:szCs w:val="24"/>
        </w:rPr>
        <w:t xml:space="preserve">乙方指定联络人：</w:t>
      </w:r>
      <w:r/>
    </w:p>
    <w:p>
      <w:pPr>
        <w:pStyle w:val="919"/>
        <w:ind w:firstLine="420"/>
        <w:pageBreakBefore w:val="0"/>
        <w:spacing w:beforeAutospacing="0" w:afterAutospacing="0" w:line="360" w:lineRule="auto"/>
        <w:rPr>
          <w:sz w:val="24"/>
          <w:szCs w:val="24"/>
        </w:rPr>
      </w:pPr>
      <w:r>
        <w:rPr>
          <w:rFonts w:hint="eastAsia" w:cs="宋体"/>
          <w:sz w:val="24"/>
          <w:szCs w:val="24"/>
        </w:rPr>
        <w:t xml:space="preserve">姓    名：</w:t>
      </w:r>
      <w:r/>
    </w:p>
    <w:p>
      <w:pPr>
        <w:pStyle w:val="919"/>
        <w:ind w:firstLine="420"/>
        <w:pageBreakBefore w:val="0"/>
        <w:spacing w:beforeAutospacing="0" w:afterAutospacing="0" w:line="360" w:lineRule="auto"/>
        <w:rPr>
          <w:rFonts w:cs="宋体"/>
          <w:color w:val="000000"/>
          <w:sz w:val="24"/>
          <w:szCs w:val="24"/>
          <w:highlight w:val="none"/>
        </w:rPr>
      </w:pPr>
      <w:r>
        <w:rPr>
          <w:rFonts w:hint="eastAsia" w:cs="宋体"/>
          <w:color w:val="000000"/>
          <w:sz w:val="24"/>
          <w:szCs w:val="24"/>
          <w:highlight w:val="none"/>
        </w:rPr>
        <w:t xml:space="preserve">联系方式：</w:t>
      </w:r>
      <w:r/>
    </w:p>
    <w:p>
      <w:pPr>
        <w:pStyle w:val="919"/>
        <w:ind w:firstLine="482"/>
        <w:keepLines w:val="0"/>
        <w:keepNext w:val="0"/>
        <w:pageBreakBefore w:val="0"/>
        <w:spacing w:beforeAutospacing="0" w:afterAutospacing="0" w:line="360" w:lineRule="auto"/>
        <w:widowControl w:val="off"/>
        <w:rPr>
          <w:color w:val="000000"/>
          <w:sz w:val="24"/>
          <w:szCs w:val="24"/>
          <w:highlight w:val="none"/>
        </w:rPr>
      </w:pPr>
      <w:r>
        <w:rPr>
          <w:rFonts w:hint="eastAsia" w:cs="宋体"/>
          <w:b/>
          <w:bCs/>
          <w:color w:val="000000"/>
          <w:sz w:val="24"/>
          <w:szCs w:val="24"/>
          <w:highlight w:val="none"/>
        </w:rPr>
        <w:t xml:space="preserve">六、履约保证金</w:t>
      </w:r>
      <w:r>
        <w:rPr>
          <w:rFonts w:hint="eastAsia" w:cs="宋体"/>
          <w:color w:val="000000"/>
          <w:sz w:val="24"/>
          <w:szCs w:val="24"/>
          <w:highlight w:val="none"/>
        </w:rPr>
        <w:t xml:space="preserve">：无。</w:t>
      </w:r>
      <w:r/>
    </w:p>
    <w:p>
      <w:pPr>
        <w:pStyle w:val="715"/>
        <w:ind w:firstLine="482"/>
        <w:keepLines w:val="0"/>
        <w:keepNext w:val="0"/>
        <w:pageBreakBefore w:val="0"/>
        <w:spacing w:line="360" w:lineRule="auto"/>
        <w:widowControl w:val="off"/>
        <w:rPr>
          <w:rFonts w:hint="eastAsia" w:cs="宋体"/>
          <w:b/>
          <w:bCs/>
          <w:color w:val="000000"/>
          <w:sz w:val="24"/>
          <w:szCs w:val="24"/>
          <w:highlight w:val="none"/>
        </w:rPr>
      </w:pPr>
      <w:r>
        <w:rPr>
          <w:rFonts w:hint="eastAsia" w:cs="宋体"/>
          <w:b/>
          <w:bCs/>
          <w:color w:val="000000"/>
          <w:sz w:val="24"/>
          <w:szCs w:val="24"/>
          <w:highlight w:val="none"/>
        </w:rPr>
        <w:t xml:space="preserve">七、付款方式：合同签订后30个工作日内支付合同总价的30%，完成</w:t>
      </w:r>
      <w:r>
        <w:rPr>
          <w:rFonts w:hint="eastAsia" w:cs="宋体"/>
          <w:b/>
          <w:bCs/>
          <w:color w:val="000000"/>
          <w:sz w:val="24"/>
          <w:szCs w:val="24"/>
          <w:highlight w:val="none"/>
          <w:lang w:val="en-US" w:eastAsia="zh-CN"/>
        </w:rPr>
        <w:t xml:space="preserve">7个</w:t>
      </w:r>
      <w:r>
        <w:rPr>
          <w:rFonts w:hint="eastAsia" w:cs="宋体"/>
          <w:b/>
          <w:bCs/>
          <w:color w:val="000000"/>
          <w:sz w:val="24"/>
          <w:szCs w:val="24"/>
          <w:highlight w:val="none"/>
        </w:rPr>
        <w:t xml:space="preserve">优先监管地块重点监测方案编制并通过评审后支付合同总价的30%，剩余40%的合同金额待项目结束且验收合格后一次性付清（期间不计利息）</w:t>
      </w:r>
      <w:r>
        <w:rPr>
          <w:rFonts w:hint="eastAsia" w:ascii="Times New Roman" w:hAnsi="Times New Roman" w:eastAsia="宋体" w:cs="宋体"/>
          <w:sz w:val="24"/>
          <w:szCs w:val="24"/>
          <w:highlight w:val="none"/>
        </w:rPr>
        <w:t xml:space="preserve">。</w:t>
      </w:r>
      <w:r/>
    </w:p>
    <w:p>
      <w:pPr>
        <w:pStyle w:val="919"/>
        <w:ind w:firstLine="482"/>
        <w:keepLines w:val="0"/>
        <w:keepNext w:val="0"/>
        <w:pageBreakBefore w:val="0"/>
        <w:spacing w:beforeAutospacing="0" w:afterAutospacing="0" w:line="360" w:lineRule="auto"/>
        <w:widowControl w:val="off"/>
        <w:rPr>
          <w:sz w:val="24"/>
          <w:szCs w:val="24"/>
          <w:highlight w:val="none"/>
        </w:rPr>
      </w:pPr>
      <w:r>
        <w:rPr>
          <w:rFonts w:hint="eastAsia" w:cs="宋体"/>
          <w:b/>
          <w:bCs/>
          <w:sz w:val="24"/>
          <w:szCs w:val="24"/>
          <w:highlight w:val="none"/>
        </w:rPr>
        <w:t xml:space="preserve">八、违约责任</w:t>
      </w:r>
      <w:r>
        <w:rPr>
          <w:rFonts w:hint="eastAsia" w:cs="宋体"/>
          <w:sz w:val="24"/>
          <w:szCs w:val="24"/>
          <w:highlight w:val="none"/>
        </w:rPr>
        <w:t xml:space="preserve">：</w:t>
      </w:r>
      <w:r/>
    </w:p>
    <w:p>
      <w:pPr>
        <w:pStyle w:val="919"/>
        <w:ind w:firstLine="420"/>
        <w:pageBreakBefore w:val="0"/>
        <w:spacing w:beforeAutospacing="0" w:afterAutospacing="0" w:line="360" w:lineRule="auto"/>
        <w:rPr>
          <w:sz w:val="24"/>
          <w:szCs w:val="24"/>
        </w:rPr>
      </w:pPr>
      <w:r>
        <w:rPr>
          <w:rFonts w:hint="eastAsia" w:cs="宋体"/>
          <w:sz w:val="24"/>
          <w:szCs w:val="24"/>
        </w:rPr>
        <w:t xml:space="preserve">1.有下列情况之一的，甲方有权终止协议：</w:t>
      </w:r>
      <w:r/>
    </w:p>
    <w:p>
      <w:pPr>
        <w:pStyle w:val="919"/>
        <w:ind w:firstLine="420"/>
        <w:pageBreakBefore w:val="0"/>
        <w:spacing w:beforeAutospacing="0" w:afterAutospacing="0" w:line="360" w:lineRule="auto"/>
        <w:rPr>
          <w:sz w:val="24"/>
          <w:szCs w:val="24"/>
        </w:rPr>
      </w:pPr>
      <w:r>
        <w:rPr>
          <w:rFonts w:hint="eastAsia" w:cs="宋体"/>
          <w:sz w:val="24"/>
          <w:szCs w:val="24"/>
        </w:rPr>
        <w:t xml:space="preserve">1.1乙方未能按要求或未能按进度保质完成甲方委托任务的。</w:t>
      </w:r>
      <w:r/>
    </w:p>
    <w:p>
      <w:pPr>
        <w:pStyle w:val="919"/>
        <w:ind w:firstLine="420"/>
        <w:pageBreakBefore w:val="0"/>
        <w:spacing w:beforeAutospacing="0" w:afterAutospacing="0" w:line="360" w:lineRule="auto"/>
        <w:rPr>
          <w:sz w:val="24"/>
          <w:szCs w:val="24"/>
        </w:rPr>
      </w:pPr>
      <w:r>
        <w:rPr>
          <w:rFonts w:hint="eastAsia" w:cs="宋体"/>
          <w:sz w:val="24"/>
          <w:szCs w:val="24"/>
        </w:rPr>
        <w:t xml:space="preserve">1.2乙方违反从业道德，影响甲方声誉或投诉查实的。</w:t>
      </w:r>
      <w:r/>
    </w:p>
    <w:p>
      <w:pPr>
        <w:pStyle w:val="919"/>
        <w:ind w:firstLine="420"/>
        <w:pageBreakBefore w:val="0"/>
        <w:spacing w:beforeAutospacing="0" w:afterAutospacing="0" w:line="360" w:lineRule="auto"/>
        <w:rPr>
          <w:sz w:val="24"/>
          <w:szCs w:val="24"/>
        </w:rPr>
      </w:pPr>
      <w:r>
        <w:rPr>
          <w:rFonts w:hint="eastAsia" w:cs="宋体"/>
          <w:sz w:val="24"/>
          <w:szCs w:val="24"/>
        </w:rPr>
        <w:t xml:space="preserve">2.因解除而终止</w:t>
      </w:r>
      <w:r/>
    </w:p>
    <w:p>
      <w:pPr>
        <w:pStyle w:val="919"/>
        <w:ind w:firstLine="420"/>
        <w:pageBreakBefore w:val="0"/>
        <w:spacing w:beforeAutospacing="0" w:afterAutospacing="0" w:line="360" w:lineRule="auto"/>
        <w:rPr>
          <w:sz w:val="24"/>
          <w:szCs w:val="24"/>
        </w:rPr>
      </w:pPr>
      <w:r>
        <w:rPr>
          <w:rFonts w:hint="eastAsia" w:cs="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pStyle w:val="919"/>
        <w:ind w:firstLine="420"/>
        <w:pageBreakBefore w:val="0"/>
        <w:spacing w:beforeAutospacing="0" w:afterAutospacing="0" w:line="360" w:lineRule="auto"/>
        <w:rPr>
          <w:sz w:val="24"/>
          <w:szCs w:val="24"/>
        </w:rPr>
      </w:pPr>
      <w:r>
        <w:rPr>
          <w:rFonts w:hint="eastAsia" w:cs="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pStyle w:val="919"/>
        <w:ind w:firstLine="420"/>
        <w:pageBreakBefore w:val="0"/>
        <w:spacing w:beforeAutospacing="0" w:afterAutospacing="0" w:line="360" w:lineRule="auto"/>
        <w:rPr>
          <w:sz w:val="24"/>
          <w:szCs w:val="24"/>
        </w:rPr>
      </w:pPr>
      <w:r>
        <w:rPr>
          <w:rFonts w:hint="eastAsia" w:cs="宋体"/>
          <w:sz w:val="24"/>
          <w:szCs w:val="24"/>
        </w:rPr>
        <w:t xml:space="preserve">2.3合同一方依本合同约定行使解除权的，合同自解除通知送达另一方之日起终止。违约方应当按本合同约定支付违约金或赔偿损失。</w:t>
      </w:r>
      <w:r/>
    </w:p>
    <w:p>
      <w:pPr>
        <w:pStyle w:val="919"/>
        <w:ind w:firstLine="420"/>
        <w:pageBreakBefore w:val="0"/>
        <w:spacing w:beforeAutospacing="0" w:afterAutospacing="0" w:line="360" w:lineRule="auto"/>
        <w:rPr>
          <w:sz w:val="24"/>
          <w:szCs w:val="24"/>
        </w:rPr>
      </w:pPr>
      <w:r>
        <w:rPr>
          <w:rFonts w:hint="eastAsia" w:cs="宋体"/>
          <w:sz w:val="24"/>
          <w:szCs w:val="24"/>
        </w:rPr>
        <w:t xml:space="preserve">2.4合同终止后，不妨碍守约方向违约方追究违约责任。</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九、保密条款</w:t>
      </w:r>
      <w:r>
        <w:rPr>
          <w:rFonts w:hint="eastAsia" w:cs="宋体"/>
          <w:sz w:val="24"/>
          <w:szCs w:val="24"/>
        </w:rPr>
        <w:t xml:space="preserve">：乙方不得将在履行本合同中知悉的甲方任何信息随意泄露、擅自使用。</w:t>
      </w:r>
      <w:r/>
    </w:p>
    <w:p>
      <w:pPr>
        <w:pStyle w:val="919"/>
        <w:ind w:firstLine="420"/>
        <w:pageBreakBefore w:val="0"/>
        <w:spacing w:beforeAutospacing="0" w:afterAutospacing="0" w:line="360" w:lineRule="auto"/>
        <w:rPr>
          <w:sz w:val="24"/>
          <w:szCs w:val="24"/>
        </w:rPr>
      </w:pPr>
      <w:r>
        <w:rPr>
          <w:rFonts w:hint="eastAsia" w:cs="宋体"/>
          <w:sz w:val="24"/>
          <w:szCs w:val="24"/>
        </w:rPr>
        <w:t xml:space="preserve">如违反本条款规定，乙方应当承担如下责任：</w:t>
      </w:r>
      <w:r>
        <w:rPr>
          <w:rFonts w:hint="eastAsia" w:cs="宋体"/>
          <w:sz w:val="24"/>
          <w:szCs w:val="24"/>
          <w:u w:val="single"/>
        </w:rPr>
        <w:t xml:space="preserve">乙方需承担因此给甲方造成的所有直接和间接损失</w:t>
      </w:r>
      <w:r>
        <w:rPr>
          <w:rFonts w:hint="eastAsia" w:cs="宋体"/>
          <w:sz w:val="24"/>
          <w:szCs w:val="24"/>
        </w:rPr>
        <w:t xml:space="preserve">。</w:t>
      </w:r>
      <w:r/>
    </w:p>
    <w:p>
      <w:pPr>
        <w:pStyle w:val="919"/>
        <w:ind w:firstLine="420"/>
        <w:pageBreakBefore w:val="0"/>
        <w:spacing w:beforeAutospacing="0" w:afterAutospacing="0" w:line="360" w:lineRule="auto"/>
        <w:rPr>
          <w:sz w:val="24"/>
          <w:szCs w:val="24"/>
        </w:rPr>
      </w:pPr>
      <w:r>
        <w:rPr>
          <w:rFonts w:hint="eastAsia" w:cs="宋体"/>
          <w:b/>
          <w:bCs/>
          <w:sz w:val="24"/>
          <w:szCs w:val="24"/>
        </w:rPr>
        <w:t xml:space="preserve">十、合同纠纷处理：</w:t>
      </w:r>
      <w:r>
        <w:rPr>
          <w:rFonts w:hint="eastAsia" w:cs="宋体"/>
          <w:sz w:val="24"/>
          <w:szCs w:val="24"/>
        </w:rPr>
        <w:t xml:space="preserve">本合同执行过程中发生纠纷，由甲乙双方协商处理，若协商不成，双方一致同意作如下第</w:t>
      </w:r>
      <w:r>
        <w:rPr>
          <w:rFonts w:hint="eastAsia" w:cs="宋体"/>
          <w:sz w:val="24"/>
          <w:szCs w:val="24"/>
          <w:u w:val="single"/>
        </w:rPr>
        <w:t xml:space="preserve">  2 方式</w:t>
      </w:r>
      <w:r>
        <w:rPr>
          <w:rFonts w:hint="eastAsia" w:cs="宋体"/>
          <w:sz w:val="24"/>
          <w:szCs w:val="24"/>
        </w:rPr>
        <w:t xml:space="preserve">处理：</w:t>
      </w:r>
      <w:r/>
    </w:p>
    <w:p>
      <w:pPr>
        <w:pStyle w:val="919"/>
        <w:ind w:firstLine="420"/>
        <w:pageBreakBefore w:val="0"/>
        <w:spacing w:beforeAutospacing="0" w:afterAutospacing="0" w:line="360" w:lineRule="auto"/>
        <w:rPr>
          <w:sz w:val="24"/>
          <w:szCs w:val="24"/>
        </w:rPr>
      </w:pPr>
      <w:r>
        <w:rPr>
          <w:rFonts w:hint="eastAsia" w:cs="宋体"/>
          <w:sz w:val="24"/>
          <w:szCs w:val="24"/>
        </w:rPr>
        <w:t xml:space="preserve">1、申请仲裁。选定仲裁机构为泰州市仲裁委员会。</w:t>
      </w:r>
      <w:r/>
    </w:p>
    <w:p>
      <w:pPr>
        <w:pStyle w:val="919"/>
        <w:ind w:firstLine="420"/>
        <w:pageBreakBefore w:val="0"/>
        <w:spacing w:beforeAutospacing="0" w:afterAutospacing="0" w:line="360" w:lineRule="auto"/>
        <w:rPr>
          <w:sz w:val="24"/>
          <w:szCs w:val="24"/>
        </w:rPr>
      </w:pPr>
      <w:r>
        <w:rPr>
          <w:rFonts w:hint="eastAsia" w:cs="宋体"/>
          <w:sz w:val="24"/>
          <w:szCs w:val="24"/>
        </w:rPr>
        <w:t xml:space="preserve">2、提起诉讼。约定由采购人所在地法院管辖。</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十一、合同生效：</w:t>
      </w:r>
      <w:r>
        <w:rPr>
          <w:rFonts w:hint="eastAsia" w:cs="宋体"/>
          <w:sz w:val="24"/>
          <w:szCs w:val="24"/>
        </w:rPr>
        <w:t xml:space="preserve">本合同由甲乙双方签字盖章后生效。</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十二、组成本合同的文件包括：</w:t>
      </w:r>
      <w:r/>
    </w:p>
    <w:p>
      <w:pPr>
        <w:pStyle w:val="919"/>
        <w:ind w:firstLine="420"/>
        <w:pageBreakBefore w:val="0"/>
        <w:spacing w:beforeAutospacing="0" w:afterAutospacing="0" w:line="360" w:lineRule="auto"/>
        <w:rPr>
          <w:sz w:val="24"/>
          <w:szCs w:val="24"/>
        </w:rPr>
      </w:pPr>
      <w:r>
        <w:rPr>
          <w:rFonts w:hint="eastAsia" w:cs="宋体"/>
          <w:sz w:val="24"/>
          <w:szCs w:val="24"/>
        </w:rPr>
        <w:t xml:space="preserve">（一）合同通用条款和专用条款；</w:t>
      </w:r>
      <w:r/>
    </w:p>
    <w:p>
      <w:pPr>
        <w:pStyle w:val="919"/>
        <w:ind w:firstLine="420"/>
        <w:pageBreakBefore w:val="0"/>
        <w:spacing w:beforeAutospacing="0" w:afterAutospacing="0" w:line="360" w:lineRule="auto"/>
        <w:rPr>
          <w:sz w:val="24"/>
          <w:szCs w:val="24"/>
        </w:rPr>
      </w:pPr>
      <w:r>
        <w:rPr>
          <w:rFonts w:hint="eastAsia" w:cs="宋体"/>
          <w:sz w:val="24"/>
          <w:szCs w:val="24"/>
        </w:rPr>
        <w:t xml:space="preserve">（二）采购文件和乙方的投标文件；</w:t>
      </w:r>
      <w:r/>
    </w:p>
    <w:p>
      <w:pPr>
        <w:pStyle w:val="919"/>
        <w:ind w:firstLine="420"/>
        <w:pageBreakBefore w:val="0"/>
        <w:spacing w:beforeAutospacing="0" w:afterAutospacing="0" w:line="360" w:lineRule="auto"/>
        <w:rPr>
          <w:sz w:val="24"/>
          <w:szCs w:val="24"/>
        </w:rPr>
      </w:pPr>
      <w:r>
        <w:rPr>
          <w:rFonts w:hint="eastAsia" w:cs="宋体"/>
          <w:sz w:val="24"/>
          <w:szCs w:val="24"/>
        </w:rPr>
        <w:t xml:space="preserve">（三）中标（成交）通知书；</w:t>
      </w:r>
      <w:r/>
    </w:p>
    <w:p>
      <w:pPr>
        <w:pStyle w:val="919"/>
        <w:ind w:firstLine="420"/>
        <w:pageBreakBefore w:val="0"/>
        <w:spacing w:beforeAutospacing="0" w:afterAutospacing="0" w:line="360" w:lineRule="auto"/>
        <w:rPr>
          <w:sz w:val="24"/>
          <w:szCs w:val="24"/>
        </w:rPr>
      </w:pPr>
      <w:r>
        <w:rPr>
          <w:rFonts w:hint="eastAsia" w:cs="宋体"/>
          <w:sz w:val="24"/>
          <w:szCs w:val="24"/>
        </w:rPr>
        <w:t xml:space="preserve">（四）甲乙双方商定的其他必要文件。</w:t>
      </w:r>
      <w:r/>
    </w:p>
    <w:p>
      <w:pPr>
        <w:pStyle w:val="919"/>
        <w:ind w:firstLine="420"/>
        <w:pageBreakBefore w:val="0"/>
        <w:spacing w:beforeAutospacing="0" w:afterAutospacing="0" w:line="360" w:lineRule="auto"/>
        <w:rPr>
          <w:sz w:val="24"/>
          <w:szCs w:val="24"/>
        </w:rPr>
      </w:pPr>
      <w:r>
        <w:rPr>
          <w:rFonts w:hint="eastAsia" w:cs="宋体"/>
          <w:sz w:val="24"/>
          <w:szCs w:val="24"/>
        </w:rPr>
        <w:t xml:space="preserve">上述合同文件内容互相补充，如有不明确，由甲方负责解释。</w:t>
      </w:r>
      <w:r/>
    </w:p>
    <w:p>
      <w:pPr>
        <w:pStyle w:val="919"/>
        <w:ind w:firstLine="422"/>
        <w:pageBreakBefore w:val="0"/>
        <w:spacing w:beforeAutospacing="0" w:afterAutospacing="0" w:line="360" w:lineRule="auto"/>
        <w:rPr>
          <w:sz w:val="24"/>
          <w:szCs w:val="24"/>
        </w:rPr>
      </w:pPr>
      <w:r>
        <w:rPr>
          <w:rFonts w:hint="eastAsia" w:cs="宋体"/>
          <w:b/>
          <w:bCs/>
          <w:sz w:val="24"/>
          <w:szCs w:val="24"/>
        </w:rPr>
        <w:t xml:space="preserve">十三、合同备案</w:t>
      </w:r>
      <w:r/>
    </w:p>
    <w:p>
      <w:pPr>
        <w:pStyle w:val="919"/>
        <w:ind w:firstLine="420"/>
        <w:pageBreakBefore w:val="0"/>
        <w:spacing w:beforeAutospacing="0" w:afterAutospacing="0" w:line="360" w:lineRule="auto"/>
        <w:rPr>
          <w:sz w:val="24"/>
          <w:szCs w:val="24"/>
        </w:rPr>
      </w:pPr>
      <w:r>
        <w:rPr>
          <w:rFonts w:hint="eastAsia" w:cs="宋体"/>
          <w:sz w:val="24"/>
          <w:szCs w:val="24"/>
        </w:rPr>
        <w:t xml:space="preserve">本合同一式四份，中文书写。甲乙双方各执贰份。</w:t>
      </w:r>
      <w:r/>
    </w:p>
    <w:p>
      <w:pPr>
        <w:pStyle w:val="919"/>
        <w:ind w:firstLine="422"/>
        <w:pageBreakBefore w:val="0"/>
        <w:spacing w:beforeAutospacing="0" w:afterAutospacing="0" w:line="360" w:lineRule="auto"/>
        <w:rPr>
          <w:rFonts w:hint="default" w:eastAsia="宋体"/>
          <w:sz w:val="24"/>
          <w:szCs w:val="24"/>
          <w:lang w:val="en-US" w:eastAsia="zh-CN"/>
        </w:rPr>
      </w:pPr>
      <w:r>
        <w:rPr>
          <w:rFonts w:hint="eastAsia" w:cs="宋体"/>
          <w:b/>
          <w:bCs/>
          <w:sz w:val="24"/>
          <w:szCs w:val="24"/>
        </w:rPr>
        <w:t xml:space="preserve">甲方：</w:t>
      </w:r>
      <w:r>
        <w:rPr>
          <w:rFonts w:hint="eastAsia" w:cs="宋体"/>
          <w:b/>
          <w:bCs/>
          <w:sz w:val="24"/>
          <w:szCs w:val="24"/>
          <w:u w:val="single"/>
        </w:rPr>
        <w:t xml:space="preserve">   （盖章）              </w:t>
      </w:r>
      <w:r>
        <w:rPr>
          <w:rFonts w:hint="eastAsia" w:cs="宋体"/>
          <w:b/>
          <w:bCs/>
          <w:sz w:val="24"/>
          <w:szCs w:val="24"/>
        </w:rPr>
        <w:t xml:space="preserve">             乙方：</w:t>
      </w:r>
      <w:r>
        <w:rPr>
          <w:rFonts w:hint="eastAsia" w:cs="宋体"/>
          <w:b/>
          <w:bCs/>
          <w:sz w:val="24"/>
          <w:szCs w:val="24"/>
          <w:u w:val="single"/>
        </w:rPr>
        <w:t xml:space="preserve">    </w:t>
      </w:r>
      <w:r>
        <w:rPr>
          <w:rFonts w:hint="eastAsia" w:cs="宋体"/>
          <w:b/>
          <w:bCs/>
          <w:sz w:val="24"/>
          <w:szCs w:val="24"/>
          <w:u w:val="single"/>
          <w:lang w:val="en-US" w:eastAsia="zh-CN"/>
        </w:rPr>
        <w:t xml:space="preserve">   </w:t>
      </w:r>
      <w:r>
        <w:rPr>
          <w:rFonts w:hint="eastAsia" w:cs="宋体"/>
          <w:b/>
          <w:bCs/>
          <w:sz w:val="24"/>
          <w:szCs w:val="24"/>
          <w:u w:val="single"/>
        </w:rPr>
        <w:t xml:space="preserve">（盖章）</w:t>
      </w:r>
      <w:r>
        <w:rPr>
          <w:rFonts w:hint="eastAsia" w:cs="宋体"/>
          <w:b/>
          <w:bCs/>
          <w:sz w:val="24"/>
          <w:szCs w:val="24"/>
          <w:u w:val="single"/>
          <w:lang w:val="en-US" w:eastAsia="zh-CN"/>
        </w:rPr>
        <w:t xml:space="preserve">       </w:t>
      </w:r>
      <w:r/>
    </w:p>
    <w:p>
      <w:pPr>
        <w:pStyle w:val="919"/>
        <w:ind w:firstLine="420"/>
        <w:pageBreakBefore w:val="0"/>
        <w:spacing w:beforeAutospacing="0" w:afterAutospacing="0" w:line="360" w:lineRule="auto"/>
        <w:rPr>
          <w:sz w:val="24"/>
          <w:szCs w:val="24"/>
        </w:rPr>
      </w:pPr>
      <w:r>
        <w:rPr>
          <w:rFonts w:hint="eastAsia" w:cs="宋体"/>
          <w:sz w:val="24"/>
          <w:szCs w:val="24"/>
        </w:rPr>
        <w:t xml:space="preserve">地址：</w:t>
      </w:r>
      <w:r>
        <w:rPr>
          <w:rFonts w:hint="eastAsia" w:cs="宋体"/>
          <w:sz w:val="24"/>
          <w:szCs w:val="24"/>
          <w:u w:val="single"/>
        </w:rPr>
        <w:t xml:space="preserve">                         </w:t>
      </w:r>
      <w:r>
        <w:rPr>
          <w:rFonts w:hint="eastAsia" w:cs="宋体"/>
          <w:sz w:val="24"/>
          <w:szCs w:val="24"/>
        </w:rPr>
        <w:t xml:space="preserve">            </w:t>
      </w:r>
      <w:r>
        <w:rPr>
          <w:rFonts w:hint="eastAsia" w:cs="宋体"/>
          <w:sz w:val="24"/>
          <w:szCs w:val="24"/>
          <w:lang w:val="en-US" w:eastAsia="zh-CN"/>
        </w:rPr>
        <w:t xml:space="preserve"> </w:t>
      </w:r>
      <w:r>
        <w:rPr>
          <w:rFonts w:hint="eastAsia" w:cs="宋体"/>
          <w:sz w:val="24"/>
          <w:szCs w:val="24"/>
        </w:rPr>
        <w:t xml:space="preserve">地址：       </w:t>
      </w:r>
      <w:r>
        <w:rPr>
          <w:rFonts w:hint="eastAsia" w:cs="宋体"/>
          <w:sz w:val="24"/>
          <w:szCs w:val="24"/>
          <w:u w:val="single"/>
          <w:lang w:val="en-US" w:eastAsia="zh-CN"/>
        </w:rPr>
        <w:t xml:space="preserve">             </w:t>
      </w:r>
      <w:r>
        <w:rPr>
          <w:rFonts w:hint="eastAsia" w:cs="宋体"/>
          <w:sz w:val="24"/>
          <w:szCs w:val="24"/>
          <w:u w:val="single"/>
        </w:rPr>
        <w:t xml:space="preserve"> </w:t>
      </w:r>
      <w:r/>
    </w:p>
    <w:p>
      <w:pPr>
        <w:pStyle w:val="919"/>
        <w:ind w:firstLine="420"/>
        <w:pageBreakBefore w:val="0"/>
        <w:spacing w:beforeAutospacing="0" w:afterAutospacing="0" w:line="360" w:lineRule="auto"/>
        <w:rPr>
          <w:sz w:val="24"/>
          <w:szCs w:val="24"/>
        </w:rPr>
      </w:pPr>
      <w:r>
        <w:rPr>
          <w:rFonts w:hint="eastAsia" w:cs="宋体"/>
          <w:sz w:val="24"/>
          <w:szCs w:val="24"/>
        </w:rPr>
        <w:t xml:space="preserve">法定（授权）代表人：</w:t>
      </w:r>
      <w:r>
        <w:rPr>
          <w:rFonts w:hint="eastAsia" w:cs="宋体"/>
          <w:sz w:val="24"/>
          <w:szCs w:val="24"/>
          <w:u w:val="single"/>
        </w:rPr>
        <w:t xml:space="preserve">      </w:t>
      </w:r>
      <w:r>
        <w:rPr>
          <w:rFonts w:hint="eastAsia" w:cs="宋体"/>
          <w:sz w:val="24"/>
          <w:szCs w:val="24"/>
        </w:rPr>
        <w:t xml:space="preserve">              </w:t>
      </w:r>
      <w:r>
        <w:rPr>
          <w:rFonts w:hint="eastAsia" w:cs="宋体"/>
          <w:sz w:val="24"/>
          <w:szCs w:val="24"/>
          <w:lang w:val="en-US" w:eastAsia="zh-CN"/>
        </w:rPr>
        <w:t xml:space="preserve">      </w:t>
      </w:r>
      <w:r>
        <w:rPr>
          <w:rFonts w:hint="eastAsia" w:cs="宋体"/>
          <w:sz w:val="24"/>
          <w:szCs w:val="24"/>
        </w:rPr>
        <w:t xml:space="preserve">法定（授权）代表人：       </w:t>
      </w:r>
      <w:r>
        <w:rPr>
          <w:rFonts w:hint="eastAsia" w:cs="宋体"/>
          <w:sz w:val="24"/>
          <w:szCs w:val="24"/>
          <w:u w:val="single"/>
        </w:rPr>
        <w:t xml:space="preserve"> </w:t>
      </w:r>
      <w:r/>
    </w:p>
    <w:p>
      <w:pPr>
        <w:pStyle w:val="919"/>
        <w:ind w:firstLine="420"/>
        <w:pageBreakBefore w:val="0"/>
        <w:spacing w:beforeAutospacing="0" w:afterAutospacing="0" w:line="360" w:lineRule="auto"/>
        <w:rPr>
          <w:sz w:val="24"/>
          <w:szCs w:val="24"/>
        </w:rPr>
      </w:pPr>
      <w:r>
        <w:rPr>
          <w:rFonts w:hint="eastAsia" w:cs="宋体"/>
          <w:sz w:val="24"/>
          <w:szCs w:val="24"/>
        </w:rPr>
        <w:t xml:space="preserve">二〇二</w:t>
      </w:r>
      <w:r>
        <w:rPr>
          <w:rFonts w:hint="eastAsia" w:cs="宋体"/>
          <w:sz w:val="24"/>
          <w:szCs w:val="24"/>
          <w:u w:val="single"/>
          <w:lang w:val="en-US" w:eastAsia="zh-CN"/>
        </w:rPr>
        <w:t xml:space="preserve">   </w:t>
      </w:r>
      <w:r>
        <w:rPr>
          <w:rFonts w:hint="eastAsia" w:cs="宋体"/>
          <w:sz w:val="24"/>
          <w:szCs w:val="24"/>
        </w:rPr>
        <w:t xml:space="preserve">年</w:t>
      </w:r>
      <w:r>
        <w:rPr>
          <w:rFonts w:hint="eastAsia" w:cs="宋体"/>
          <w:sz w:val="24"/>
          <w:szCs w:val="24"/>
          <w:u w:val="single"/>
        </w:rPr>
        <w:t xml:space="preserve">  </w:t>
      </w:r>
      <w:r>
        <w:rPr>
          <w:rFonts w:hint="eastAsia" w:cs="宋体"/>
          <w:sz w:val="24"/>
          <w:szCs w:val="24"/>
        </w:rPr>
        <w:t xml:space="preserve">月</w:t>
      </w:r>
      <w:r>
        <w:rPr>
          <w:rFonts w:hint="eastAsia" w:cs="宋体"/>
          <w:sz w:val="24"/>
          <w:szCs w:val="24"/>
          <w:u w:val="single"/>
        </w:rPr>
        <w:t xml:space="preserve">  </w:t>
      </w:r>
      <w:r>
        <w:rPr>
          <w:rFonts w:hint="eastAsia" w:cs="宋体"/>
          <w:sz w:val="24"/>
          <w:szCs w:val="24"/>
        </w:rPr>
        <w:t xml:space="preserve">日                        </w:t>
      </w:r>
      <w:r>
        <w:rPr>
          <w:rFonts w:hint="eastAsia" w:cs="宋体"/>
          <w:sz w:val="24"/>
          <w:szCs w:val="24"/>
          <w:lang w:val="en-US" w:eastAsia="zh-CN"/>
        </w:rPr>
        <w:t xml:space="preserve">  </w:t>
      </w:r>
      <w:r>
        <w:rPr>
          <w:rFonts w:hint="eastAsia" w:cs="宋体"/>
          <w:sz w:val="24"/>
          <w:szCs w:val="24"/>
        </w:rPr>
        <w:t xml:space="preserve"> 二〇二</w:t>
      </w:r>
      <w:r>
        <w:rPr>
          <w:rFonts w:hint="eastAsia" w:cs="宋体"/>
          <w:sz w:val="24"/>
          <w:szCs w:val="24"/>
          <w:u w:val="single"/>
          <w:lang w:val="en-US" w:eastAsia="zh-CN"/>
        </w:rPr>
        <w:t xml:space="preserve">   </w:t>
      </w:r>
      <w:r>
        <w:rPr>
          <w:rFonts w:hint="eastAsia" w:cs="宋体"/>
          <w:sz w:val="24"/>
          <w:szCs w:val="24"/>
        </w:rPr>
        <w:t xml:space="preserve">年</w:t>
      </w:r>
      <w:r>
        <w:rPr>
          <w:rFonts w:hint="eastAsia" w:cs="宋体"/>
          <w:sz w:val="24"/>
          <w:szCs w:val="24"/>
          <w:u w:val="single"/>
        </w:rPr>
        <w:t xml:space="preserve">  </w:t>
      </w:r>
      <w:r>
        <w:rPr>
          <w:rFonts w:hint="eastAsia" w:cs="宋体"/>
          <w:sz w:val="24"/>
          <w:szCs w:val="24"/>
        </w:rPr>
        <w:t xml:space="preserve">月</w:t>
      </w:r>
      <w:r>
        <w:rPr>
          <w:rFonts w:hint="eastAsia" w:cs="宋体"/>
          <w:sz w:val="24"/>
          <w:szCs w:val="24"/>
          <w:u w:val="single"/>
        </w:rPr>
        <w:t xml:space="preserve">  </w:t>
      </w:r>
      <w:r>
        <w:rPr>
          <w:rFonts w:hint="eastAsia" w:cs="宋体"/>
          <w:sz w:val="24"/>
          <w:szCs w:val="24"/>
        </w:rPr>
        <w:t xml:space="preserve">日</w:t>
      </w:r>
      <w:r/>
    </w:p>
    <w:p>
      <w:pPr>
        <w:pStyle w:val="919"/>
        <w:ind w:firstLine="420"/>
        <w:pageBreakBefore w:val="0"/>
        <w:spacing w:beforeAutospacing="0" w:afterAutospacing="0" w:line="360" w:lineRule="auto"/>
        <w:rPr>
          <w:sz w:val="24"/>
          <w:szCs w:val="24"/>
        </w:rPr>
      </w:pPr>
      <w:r>
        <w:rPr>
          <w:rFonts w:hint="eastAsia" w:cs="宋体"/>
          <w:sz w:val="24"/>
          <w:szCs w:val="24"/>
        </w:rPr>
        <w:t xml:space="preserve">户名：</w:t>
      </w:r>
      <w:r>
        <w:rPr>
          <w:rFonts w:hint="eastAsia" w:cs="宋体"/>
          <w:sz w:val="24"/>
          <w:szCs w:val="24"/>
          <w:u w:val="single"/>
        </w:rPr>
        <w:t xml:space="preserve">                  </w:t>
      </w:r>
      <w:r>
        <w:rPr>
          <w:rFonts w:hint="eastAsia" w:cs="宋体"/>
          <w:sz w:val="24"/>
          <w:szCs w:val="24"/>
        </w:rPr>
        <w:t xml:space="preserve">                    户名：       </w:t>
      </w:r>
      <w:r>
        <w:rPr>
          <w:rFonts w:hint="eastAsia" w:cs="宋体"/>
          <w:sz w:val="24"/>
          <w:szCs w:val="24"/>
          <w:u w:val="single"/>
        </w:rPr>
        <w:t xml:space="preserve">               </w:t>
      </w:r>
      <w:r/>
    </w:p>
    <w:p>
      <w:pPr>
        <w:pStyle w:val="919"/>
        <w:ind w:firstLine="420"/>
        <w:pageBreakBefore w:val="0"/>
        <w:spacing w:beforeAutospacing="0" w:afterAutospacing="0" w:line="360" w:lineRule="auto"/>
        <w:rPr>
          <w:sz w:val="24"/>
          <w:szCs w:val="24"/>
        </w:rPr>
      </w:pPr>
      <w:r>
        <w:rPr>
          <w:rFonts w:hint="eastAsia" w:cs="宋体"/>
          <w:sz w:val="24"/>
          <w:szCs w:val="24"/>
        </w:rPr>
        <w:t xml:space="preserve">开户银行：</w:t>
      </w:r>
      <w:r>
        <w:rPr>
          <w:rFonts w:hint="eastAsia" w:cs="宋体"/>
          <w:sz w:val="24"/>
          <w:szCs w:val="24"/>
          <w:u w:val="single"/>
        </w:rPr>
        <w:t xml:space="preserve">               </w:t>
      </w:r>
      <w:r>
        <w:rPr>
          <w:rFonts w:hint="eastAsia" w:cs="宋体"/>
          <w:sz w:val="24"/>
          <w:szCs w:val="24"/>
        </w:rPr>
        <w:t xml:space="preserve">                 </w:t>
      </w:r>
      <w:r>
        <w:rPr>
          <w:rFonts w:hint="eastAsia" w:cs="宋体"/>
          <w:sz w:val="24"/>
          <w:szCs w:val="24"/>
          <w:lang w:val="en-US" w:eastAsia="zh-CN"/>
        </w:rPr>
        <w:t xml:space="preserve"> </w:t>
      </w:r>
      <w:r>
        <w:rPr>
          <w:rFonts w:hint="eastAsia" w:cs="宋体"/>
          <w:sz w:val="24"/>
          <w:szCs w:val="24"/>
        </w:rPr>
        <w:t xml:space="preserve">开户银行：       </w:t>
      </w:r>
      <w:r>
        <w:rPr>
          <w:rFonts w:hint="eastAsia" w:cs="宋体"/>
          <w:sz w:val="24"/>
          <w:szCs w:val="24"/>
          <w:u w:val="single"/>
        </w:rPr>
        <w:t xml:space="preserve">   </w:t>
      </w:r>
      <w:r>
        <w:rPr>
          <w:rFonts w:hint="eastAsia" w:cs="宋体"/>
          <w:sz w:val="24"/>
          <w:szCs w:val="24"/>
          <w:u w:val="single"/>
          <w:lang w:val="en-US" w:eastAsia="zh-CN"/>
        </w:rPr>
        <w:t xml:space="preserve">    </w:t>
      </w:r>
      <w:r>
        <w:rPr>
          <w:rFonts w:hint="eastAsia" w:cs="宋体"/>
          <w:sz w:val="24"/>
          <w:szCs w:val="24"/>
          <w:u w:val="single"/>
        </w:rPr>
        <w:t xml:space="preserve">    </w:t>
      </w:r>
      <w:r/>
    </w:p>
    <w:p>
      <w:pPr>
        <w:pStyle w:val="919"/>
        <w:ind w:firstLine="420"/>
        <w:pageBreakBefore w:val="0"/>
        <w:spacing w:beforeAutospacing="0" w:afterAutospacing="0" w:line="360" w:lineRule="auto"/>
        <w:rPr>
          <w:rFonts w:cs="宋体"/>
          <w:sz w:val="24"/>
          <w:szCs w:val="24"/>
          <w:u w:val="single"/>
        </w:rPr>
      </w:pPr>
      <w:r>
        <w:rPr>
          <w:rFonts w:hint="eastAsia" w:cs="宋体"/>
          <w:sz w:val="24"/>
          <w:szCs w:val="24"/>
        </w:rPr>
        <w:t xml:space="preserve">账号：       </w:t>
      </w:r>
      <w:r>
        <w:rPr>
          <w:rFonts w:hint="eastAsia" w:cs="宋体"/>
          <w:sz w:val="24"/>
          <w:szCs w:val="24"/>
          <w:u w:val="single"/>
        </w:rPr>
        <w:t xml:space="preserve">            </w:t>
      </w:r>
      <w:r>
        <w:rPr>
          <w:rFonts w:hint="eastAsia" w:cs="宋体"/>
          <w:sz w:val="24"/>
          <w:szCs w:val="24"/>
        </w:rPr>
        <w:t xml:space="preserve">                  账号：       </w:t>
      </w:r>
      <w:r>
        <w:rPr>
          <w:rFonts w:hint="eastAsia" w:cs="宋体"/>
          <w:sz w:val="24"/>
          <w:szCs w:val="24"/>
          <w:u w:val="single"/>
        </w:rPr>
        <w:t xml:space="preserve">        </w:t>
      </w:r>
      <w:r>
        <w:rPr>
          <w:rFonts w:hint="eastAsia" w:cs="宋体"/>
          <w:sz w:val="24"/>
          <w:szCs w:val="24"/>
          <w:u w:val="single"/>
          <w:lang w:val="en-US" w:eastAsia="zh-CN"/>
        </w:rPr>
        <w:t xml:space="preserve">     </w:t>
      </w:r>
      <w:r>
        <w:rPr>
          <w:rFonts w:hint="eastAsia" w:cs="宋体"/>
          <w:sz w:val="24"/>
          <w:szCs w:val="24"/>
          <w:u w:val="single"/>
        </w:rPr>
        <w:t xml:space="preserve">  </w:t>
      </w:r>
      <w:r/>
    </w:p>
    <w:p>
      <w:pPr>
        <w:ind w:firstLine="480"/>
        <w:spacing w:line="520" w:lineRule="exact"/>
        <w:rPr>
          <w:rFonts w:ascii="宋体" w:hAnsi="宋体"/>
          <w:sz w:val="24"/>
        </w:rPr>
      </w:pPr>
      <w:r>
        <w:rPr>
          <w:rFonts w:hint="eastAsia" w:ascii="宋体" w:hAnsi="宋体"/>
          <w:sz w:val="24"/>
        </w:rPr>
        <w:t xml:space="preserve">注：甲、乙双方通过苏采云政府采购一体化平台签订电子合同，并加盖电子签章，网址：http://jszfcg.jscz.gov.cn/jszc/login。</w:t>
      </w:r>
      <w:bookmarkEnd w:id="2"/>
      <w:r/>
      <w:bookmarkStart w:id="101" w:name="_Toc1585"/>
      <w:r>
        <w:rPr>
          <w:rFonts w:hint="eastAsia" w:ascii="宋体" w:hAnsi="宋体" w:eastAsia="宋体" w:cs="Times New Roman"/>
          <w:b/>
          <w:bCs/>
          <w:color w:val="000000"/>
          <w:sz w:val="36"/>
          <w:szCs w:val="44"/>
        </w:rPr>
        <w:br w:type="page" w:clear="all"/>
      </w:r>
      <w:r/>
    </w:p>
    <w:p>
      <w:pPr>
        <w:pStyle w:val="919"/>
        <w:ind w:left="432" w:hanging="420"/>
        <w:jc w:val="center"/>
        <w:keepNext/>
        <w:pageBreakBefore w:val="0"/>
        <w:spacing w:beforeAutospacing="0" w:afterAutospacing="0" w:line="360" w:lineRule="auto"/>
        <w:rPr>
          <w:rFonts w:hint="eastAsia" w:ascii="宋体" w:hAnsi="宋体" w:eastAsia="宋体" w:cs="Times New Roman"/>
          <w:b/>
          <w:bCs/>
          <w:color w:val="000000"/>
          <w:sz w:val="36"/>
          <w:szCs w:val="44"/>
          <w:highlight w:val="none"/>
        </w:rPr>
        <w:outlineLvl w:val="0"/>
      </w:pPr>
      <w:r>
        <w:rPr>
          <w:rFonts w:hint="eastAsia" w:ascii="宋体" w:hAnsi="宋体" w:eastAsia="宋体" w:cs="Times New Roman"/>
          <w:b/>
          <w:bCs/>
          <w:color w:val="000000"/>
          <w:sz w:val="36"/>
          <w:szCs w:val="44"/>
          <w:highlight w:val="none"/>
        </w:rPr>
        <w:t xml:space="preserve">第四章 项目需求</w:t>
      </w:r>
      <w:bookmarkEnd w:id="101"/>
      <w:r/>
      <w:r/>
    </w:p>
    <w:p>
      <w:pPr>
        <w:pStyle w:val="715"/>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bookmarkStart w:id="102" w:name="_Toc14268"/>
      <w:r/>
      <w:bookmarkStart w:id="103" w:name="_Toc109231704"/>
      <w:r/>
      <w:bookmarkStart w:id="104" w:name="_Toc18859"/>
      <w:r>
        <w:rPr>
          <w:rFonts w:hint="eastAsia" w:ascii="Times New Roman" w:hAnsi="Times New Roman" w:eastAsia="宋体" w:cs="宋体"/>
          <w:sz w:val="24"/>
          <w:szCs w:val="24"/>
          <w:highlight w:val="none"/>
          <w:lang w:eastAsia="zh-CN"/>
        </w:rPr>
        <w:t xml:space="preserve">一、项目概况</w:t>
      </w:r>
      <w:r/>
    </w:p>
    <w:p>
      <w:pPr>
        <w:pStyle w:val="715"/>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根据《关于加强建设用地土壤污染防治有关重点工作的通知》（环办土壤函〔2022〕435号）等要求，按照《优先监管地块土壤污染管控工作指南（试行）》（征求意见稿）要求，需要对泰州市优先监管地块开展重点监测等工作，</w:t>
      </w:r>
      <w:r>
        <w:rPr>
          <w:rFonts w:hint="eastAsia" w:cs="宋体"/>
          <w:sz w:val="24"/>
          <w:szCs w:val="24"/>
          <w:highlight w:val="none"/>
          <w:lang w:val="en-US" w:eastAsia="zh-CN"/>
        </w:rPr>
        <w:t xml:space="preserve">提出风险管控建议，</w:t>
      </w:r>
      <w:r>
        <w:rPr>
          <w:rFonts w:hint="eastAsia" w:ascii="Times New Roman" w:hAnsi="Times New Roman" w:eastAsia="宋体" w:cs="宋体"/>
          <w:sz w:val="24"/>
          <w:szCs w:val="24"/>
          <w:highlight w:val="none"/>
          <w:lang w:eastAsia="zh-CN"/>
        </w:rPr>
        <w:t xml:space="preserve">防范优先监管地块土壤和地下水污染对周边敏感目标产生影响。</w:t>
      </w:r>
      <w:r/>
    </w:p>
    <w:p>
      <w:pPr>
        <w:pStyle w:val="715"/>
        <w:numPr>
          <w:ilvl w:val="0"/>
          <w:numId w:val="3"/>
        </w:numPr>
        <w:ind w:firstLine="480"/>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eastAsia="zh-CN"/>
        </w:rPr>
        <w:t xml:space="preserve">服务需求</w:t>
      </w:r>
      <w:r/>
    </w:p>
    <w:p>
      <w:pPr>
        <w:pStyle w:val="715"/>
        <w:numPr>
          <w:ilvl w:val="0"/>
          <w:numId w:val="0"/>
        </w:numPr>
        <w:ind w:firstLine="480"/>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按照《优先监管地块土壤污染管控工作指南（试行）》（征求意见稿）要求，参照重点行业企业用地调查有关技术要求，对泰州市7个优先监管地块，开展基础信息调查、点位布设、检测指标确定、样品采集与流转、样品分析测试、监测结果评价等，提出污染管控建议，编制重点监测报告。7个优先监管地块清单如下：</w:t>
      </w:r>
      <w:r/>
    </w:p>
    <w:p>
      <w:pPr>
        <w:pStyle w:val="715"/>
        <w:ind w:firstLine="480"/>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泰州市7个优先监管地块清单</w:t>
      </w:r>
      <w:r/>
    </w:p>
    <w:tbl>
      <w:tblPr>
        <w:tblStyle w:val="709"/>
        <w:tblW w:w="5237" w:type="pct"/>
        <w:tblInd w:w="0" w:type="dxa"/>
        <w:tblLayout w:type="fixed"/>
        <w:tblCellMar>
          <w:left w:w="10" w:type="dxa"/>
          <w:top w:w="0" w:type="dxa"/>
          <w:right w:w="10" w:type="dxa"/>
          <w:bottom w:w="0" w:type="dxa"/>
        </w:tblCellMar>
        <w:tblLook w:val="04A0" w:firstRow="1" w:lastRow="0" w:firstColumn="1" w:lastColumn="0" w:noHBand="0" w:noVBand="1"/>
      </w:tblPr>
      <w:tblGrid>
        <w:gridCol w:w="971"/>
        <w:gridCol w:w="1437"/>
        <w:gridCol w:w="3785"/>
        <w:gridCol w:w="4021"/>
      </w:tblGrid>
      <w:tr>
        <w:trPr>
          <w:cantSplit/>
          <w:trHeight w:val="450"/>
          <w:tblHeader/>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5"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序号</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市（区）</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373" w:type="dxa"/>
            <w:vAlign w:val="center"/>
            <w:textDirection w:val="lrTb"/>
            <w:noWrap w:val="false"/>
          </w:tcPr>
          <w:p>
            <w:pPr>
              <w:pStyle w:val="715"/>
              <w:ind w:firstLine="480"/>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地块名称</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行业类型</w:t>
            </w:r>
            <w:r/>
          </w:p>
        </w:tc>
      </w:tr>
      <w:tr>
        <w:trPr>
          <w:cantSplit/>
          <w:trHeight w:val="60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泰兴市</w:t>
            </w:r>
            <w:r/>
          </w:p>
        </w:tc>
        <w:tc>
          <w:tcPr>
            <w:tcBorders>
              <w:top w:val="single" w:color="auto"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原泰兴市长明织业有限公司地块</w:t>
            </w:r>
            <w:r/>
          </w:p>
        </w:tc>
        <w:tc>
          <w:tcPr>
            <w:shd w:val="clear" w:color="auto" w:fill="auto"/>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1713棉印染精加工</w:t>
            </w:r>
            <w:r/>
          </w:p>
        </w:tc>
      </w:tr>
      <w:tr>
        <w:trPr>
          <w:cantSplit/>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泰兴市</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原泰兴盛铭精细化工有限公司地块</w:t>
            </w:r>
            <w:r/>
          </w:p>
        </w:tc>
        <w:tc>
          <w:tcPr>
            <w:shd w:val="clear" w:color="auto" w:fill="auto"/>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2669其他专用化学产品制造</w:t>
            </w:r>
            <w:r/>
          </w:p>
        </w:tc>
      </w:tr>
      <w:tr>
        <w:trPr>
          <w:cantSplit/>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泰兴市</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原泰兴市聚宝粘合剂有限公司地块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2641涂料制造</w:t>
            </w:r>
            <w:r/>
          </w:p>
        </w:tc>
      </w:tr>
      <w:tr>
        <w:trPr>
          <w:cantSplit/>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兴化市</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原兴化市中恒油品（废油净化）有限公司地块</w:t>
            </w:r>
            <w:r/>
          </w:p>
        </w:tc>
        <w:tc>
          <w:tcPr>
            <w:shd w:val="clear" w:color="auto" w:fill="auto"/>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7724危险废物治理</w:t>
            </w:r>
            <w:r/>
          </w:p>
        </w:tc>
      </w:tr>
      <w:tr>
        <w:trPr>
          <w:cantSplit/>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兴化市</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原兴化市爱兵纸塑包装有限公司地块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2669其他专用化学产品制造</w:t>
            </w:r>
            <w:r/>
          </w:p>
        </w:tc>
      </w:tr>
      <w:tr>
        <w:trPr>
          <w:cantSplit/>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兴化市</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原兴化市林潭氧气厂地块</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2614有机化学原料制造</w:t>
            </w:r>
            <w:r/>
          </w:p>
        </w:tc>
      </w:tr>
      <w:tr>
        <w:trPr>
          <w:cantSplit/>
          <w:trHeight w:val="420"/>
        </w:trPr>
        <w:tc>
          <w:tcPr>
            <w:tcBorders>
              <w:top w:val="none" w:color="000000" w:sz="4" w:space="0"/>
              <w:left w:val="single" w:color="auto" w:sz="4" w:space="0"/>
              <w:bottom w:val="single" w:color="auto" w:sz="4" w:space="0"/>
              <w:right w:val="single" w:color="auto" w:sz="4" w:space="0"/>
            </w:tcBorders>
            <w:tcMar>
              <w:left w:w="0" w:type="dxa"/>
              <w:top w:w="0" w:type="dxa"/>
              <w:right w:w="0" w:type="dxa"/>
              <w:bottom w:w="0" w:type="dxa"/>
            </w:tcMar>
            <w:tcW w:w="865"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pStyle w:val="715"/>
              <w:ind w:firstLine="480"/>
              <w:jc w:val="both"/>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姜堰区</w:t>
            </w:r>
            <w:r/>
          </w:p>
        </w:tc>
        <w:tc>
          <w:tcPr>
            <w:tcBorders>
              <w:top w:val="none" w:color="000000" w:sz="4" w:space="0"/>
              <w:left w:val="none" w:color="000000" w:sz="4" w:space="0"/>
              <w:bottom w:val="single" w:color="auto" w:sz="4" w:space="0"/>
              <w:right w:val="single" w:color="auto" w:sz="4" w:space="0"/>
            </w:tcBorders>
            <w:tcMar>
              <w:left w:w="0" w:type="dxa"/>
              <w:top w:w="0" w:type="dxa"/>
              <w:right w:w="0" w:type="dxa"/>
              <w:bottom w:w="0" w:type="dxa"/>
            </w:tcMar>
            <w:tcW w:w="3373"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原泰州市黑又亮精细化工有限公司地块</w:t>
            </w:r>
            <w:r/>
          </w:p>
        </w:tc>
        <w:tc>
          <w:tcPr>
            <w:shd w:val="clear" w:color="auto" w:fill="auto"/>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3584" w:type="dxa"/>
            <w:vAlign w:val="center"/>
            <w:textDirection w:val="lrTb"/>
            <w:noWrap w:val="false"/>
          </w:tcPr>
          <w:p>
            <w:pPr>
              <w:pStyle w:val="715"/>
              <w:jc w:val="center"/>
              <w:keepLines w:val="0"/>
              <w:keepNext w:val="0"/>
              <w:pageBreakBefore w:val="0"/>
              <w:spacing w:line="360" w:lineRule="auto"/>
              <w:widowControl w:val="off"/>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2669其他专用化学产品制造</w:t>
            </w:r>
            <w:r/>
          </w:p>
        </w:tc>
      </w:tr>
    </w:tbl>
    <w:p>
      <w:pPr>
        <w:pStyle w:val="715"/>
        <w:numPr>
          <w:ilvl w:val="0"/>
          <w:numId w:val="3"/>
        </w:numPr>
        <w:ind w:left="0"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人员及实施要求</w:t>
      </w:r>
      <w:r/>
    </w:p>
    <w:p>
      <w:pPr>
        <w:pStyle w:val="715"/>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供应商应具有承担本项目工作任务相关的技术人员和管理人员，且在项目服务期内必须为在职在岗人员。对本项目关键岗位人员（项目负责人）原则上不可变更，其他技术人员变更时，需书面报采购人同意后，方可执行。</w:t>
      </w:r>
      <w:r/>
    </w:p>
    <w:p>
      <w:pPr>
        <w:pStyle w:val="715"/>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四、</w:t>
      </w:r>
      <w:r>
        <w:rPr>
          <w:rFonts w:hint="eastAsia" w:cs="宋体"/>
          <w:sz w:val="24"/>
          <w:szCs w:val="24"/>
          <w:highlight w:val="none"/>
          <w:lang w:eastAsia="zh-CN"/>
        </w:rPr>
        <w:t xml:space="preserve">商务</w:t>
      </w:r>
      <w:r>
        <w:rPr>
          <w:rFonts w:hint="eastAsia" w:ascii="Times New Roman" w:hAnsi="Times New Roman" w:eastAsia="宋体" w:cs="宋体"/>
          <w:sz w:val="24"/>
          <w:szCs w:val="24"/>
          <w:highlight w:val="none"/>
          <w:lang w:eastAsia="zh-CN"/>
        </w:rPr>
        <w:t xml:space="preserve">要求</w:t>
      </w:r>
      <w:r/>
    </w:p>
    <w:p>
      <w:pPr>
        <w:numPr>
          <w:ilvl w:val="0"/>
          <w:numId w:val="0"/>
        </w:numPr>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1.供应商具有必需的设备和专业技术能力，重点监测及成果符合国家和省级相关技术要求和管理要求。中标单位对履行本项目合同所获得的各项成果、数据、信息、资料、报告等承担保密责任，其知识产权和其他权益均归甲方单位所有。</w:t>
      </w:r>
      <w:r/>
    </w:p>
    <w:p>
      <w:pPr>
        <w:numPr>
          <w:ilvl w:val="0"/>
          <w:numId w:val="0"/>
        </w:numPr>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2.最高限价</w:t>
      </w:r>
      <w:r>
        <w:rPr>
          <w:rFonts w:hint="eastAsia" w:cs="宋体"/>
          <w:sz w:val="24"/>
          <w:szCs w:val="24"/>
          <w:highlight w:val="none"/>
          <w:lang w:eastAsia="zh-CN"/>
        </w:rPr>
        <w:t xml:space="preserve">：</w:t>
      </w:r>
      <w:r>
        <w:rPr>
          <w:rFonts w:hint="eastAsia" w:ascii="Times New Roman" w:hAnsi="Times New Roman" w:eastAsia="宋体" w:cs="宋体"/>
          <w:sz w:val="24"/>
          <w:szCs w:val="24"/>
          <w:highlight w:val="none"/>
          <w:lang w:eastAsia="zh-CN"/>
        </w:rPr>
        <w:t xml:space="preserve">人民币119.086万元</w:t>
      </w:r>
      <w:r/>
    </w:p>
    <w:p>
      <w:pPr>
        <w:numPr>
          <w:ilvl w:val="0"/>
          <w:numId w:val="0"/>
        </w:numPr>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3.项目于2026年12月10日前完成。合同签订后30个工作日内支付合同总价的30%，完成</w:t>
      </w:r>
      <w:r>
        <w:rPr>
          <w:rFonts w:hint="eastAsia" w:cs="宋体"/>
          <w:sz w:val="24"/>
          <w:szCs w:val="24"/>
          <w:highlight w:val="none"/>
          <w:lang w:val="en-US" w:eastAsia="zh-CN"/>
        </w:rPr>
        <w:t xml:space="preserve">7个</w:t>
      </w:r>
      <w:r>
        <w:rPr>
          <w:rFonts w:hint="eastAsia" w:ascii="Times New Roman" w:hAnsi="Times New Roman" w:eastAsia="宋体" w:cs="宋体"/>
          <w:sz w:val="24"/>
          <w:szCs w:val="24"/>
          <w:highlight w:val="none"/>
          <w:lang w:eastAsia="zh-CN"/>
        </w:rPr>
        <w:t xml:space="preserve">优先监管地块重点监测方案编制并通过评审后支付合同总价的30%，剩余40%的合同金额待项目结束且验收合格后一次性付清（期间不计利息）。</w:t>
      </w:r>
      <w:r/>
    </w:p>
    <w:p>
      <w:pPr>
        <w:numPr>
          <w:ilvl w:val="0"/>
          <w:numId w:val="0"/>
        </w:numPr>
        <w:ind w:firstLine="480"/>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五、项目成果</w:t>
      </w:r>
      <w:r/>
    </w:p>
    <w:p>
      <w:pPr>
        <w:numPr>
          <w:ilvl w:val="0"/>
          <w:numId w:val="0"/>
        </w:numPr>
        <w:ind w:firstLine="480"/>
        <w:keepLines w:val="0"/>
        <w:keepNext w:val="0"/>
        <w:pageBreakBefore w:val="0"/>
        <w:spacing w:line="360" w:lineRule="auto"/>
        <w:widowControl w:val="off"/>
        <w:rPr>
          <w:rFonts w:hint="eastAsia" w:ascii="Times New Roman" w:hAnsi="Times New Roman" w:eastAsia="宋体" w:cs="宋体"/>
          <w:sz w:val="24"/>
          <w:szCs w:val="24"/>
          <w:highlight w:val="none"/>
          <w:lang w:eastAsia="zh-CN"/>
        </w:rPr>
      </w:pPr>
      <w:r>
        <w:rPr>
          <w:rFonts w:hint="eastAsia" w:ascii="Times New Roman" w:hAnsi="Times New Roman" w:eastAsia="宋体" w:cs="宋体"/>
          <w:sz w:val="24"/>
          <w:szCs w:val="24"/>
          <w:highlight w:val="none"/>
          <w:lang w:eastAsia="zh-CN"/>
        </w:rPr>
        <w:t xml:space="preserve">本项目通过开展泰州市7个优先监管地块重点监测，为泰州市落实土壤污染防治工作任务和要求提供支撑。预期产出成果主要包括资料、数据、图件、报告成果及清单成果，为做好土壤污染源头防范、有效管控土壤污染风险提供有力的支撑，为持续改善土壤和地下水环境质量提供有效保障，成果资料包含7个优先监管地块监测报告，如《原××地块重点监测报告》</w:t>
      </w:r>
      <w:r>
        <w:rPr>
          <w:rFonts w:hint="eastAsia" w:cs="宋体"/>
          <w:sz w:val="24"/>
          <w:szCs w:val="24"/>
          <w:highlight w:val="none"/>
          <w:lang w:eastAsia="zh-CN"/>
        </w:rPr>
        <w:t xml:space="preserve">；</w:t>
      </w:r>
      <w:r>
        <w:rPr>
          <w:rFonts w:hint="eastAsia" w:ascii="Times New Roman" w:hAnsi="Times New Roman" w:eastAsia="宋体" w:cs="宋体"/>
          <w:sz w:val="24"/>
          <w:szCs w:val="24"/>
          <w:highlight w:val="none"/>
          <w:lang w:eastAsia="zh-CN"/>
        </w:rPr>
        <w:t xml:space="preserve">采样监测过程资料、检测报告等。</w:t>
      </w:r>
      <w:r/>
    </w:p>
    <w:p>
      <w:pPr>
        <w:numPr>
          <w:ilvl w:val="0"/>
          <w:numId w:val="0"/>
        </w:numPr>
        <w:ind w:firstLine="480"/>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项目预期成果汇总</w:t>
      </w:r>
      <w:r/>
    </w:p>
    <w:tbl>
      <w:tblPr>
        <w:tblStyle w:val="939"/>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6"/>
        <w:gridCol w:w="6240"/>
        <w:gridCol w:w="1225"/>
        <w:gridCol w:w="1645"/>
      </w:tblGrid>
      <w:tr>
        <w:trPr>
          <w:jc w:val="center"/>
          <w:trHeight w:val="674"/>
        </w:trPr>
        <w:tc>
          <w:tcPr>
            <w:tcW w:w="646"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序号</w:t>
            </w:r>
            <w:r/>
          </w:p>
        </w:tc>
        <w:tc>
          <w:tcPr>
            <w:tcW w:w="6240" w:type="dxa"/>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成果</w:t>
            </w:r>
            <w:r/>
          </w:p>
        </w:tc>
        <w:tc>
          <w:tcPr>
            <w:tcW w:w="122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类型</w:t>
            </w:r>
            <w:r/>
          </w:p>
        </w:tc>
        <w:tc>
          <w:tcPr>
            <w:tcW w:w="164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指标值</w:t>
            </w:r>
            <w:r/>
          </w:p>
        </w:tc>
      </w:tr>
      <w:tr>
        <w:trPr>
          <w:jc w:val="center"/>
          <w:trHeight w:val="2746"/>
        </w:trPr>
        <w:tc>
          <w:tcPr>
            <w:tcW w:w="646"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1</w:t>
            </w:r>
            <w:r/>
          </w:p>
        </w:tc>
        <w:tc>
          <w:tcPr>
            <w:tcW w:w="6240" w:type="dxa"/>
            <w:vAlign w:val="center"/>
            <w:textDirection w:val="lrTb"/>
            <w:noWrap w:val="false"/>
          </w:tcPr>
          <w:p>
            <w:pPr>
              <w:numPr>
                <w:ilvl w:val="0"/>
                <w:numId w:val="0"/>
              </w:numPr>
              <w:ind w:firstLine="480"/>
              <w:jc w:val="left"/>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优先监管地块基础信息、历史监测与调查信息、所在地块水文地质信息、周边信息、所在区域自然和社会信息等相关资料</w:t>
            </w:r>
            <w:r/>
          </w:p>
        </w:tc>
        <w:tc>
          <w:tcPr>
            <w:tcW w:w="122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资料成果</w:t>
            </w:r>
            <w:r/>
          </w:p>
        </w:tc>
        <w:tc>
          <w:tcPr>
            <w:tcW w:w="164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val="en-US" w:eastAsia="zh-CN"/>
              </w:rPr>
              <w:t xml:space="preserve">  </w:t>
            </w:r>
            <w:r>
              <w:rPr>
                <w:rFonts w:hint="eastAsia" w:cs="宋体"/>
                <w:sz w:val="24"/>
                <w:szCs w:val="24"/>
                <w:highlight w:val="none"/>
                <w:lang w:eastAsia="zh-CN"/>
              </w:rPr>
              <w:t xml:space="preserve">7份，单个企业出具1份</w:t>
            </w:r>
            <w:r/>
          </w:p>
        </w:tc>
      </w:tr>
      <w:tr>
        <w:trPr>
          <w:jc w:val="center"/>
          <w:trHeight w:val="679"/>
        </w:trPr>
        <w:tc>
          <w:tcPr>
            <w:tcW w:w="646"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2</w:t>
            </w:r>
            <w:r/>
          </w:p>
        </w:tc>
        <w:tc>
          <w:tcPr>
            <w:tcW w:w="6240" w:type="dxa"/>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优先监管地块重点监测结果、质控报告</w:t>
            </w:r>
            <w:r/>
          </w:p>
        </w:tc>
        <w:tc>
          <w:tcPr>
            <w:tcW w:w="122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数据成果</w:t>
            </w:r>
            <w:r/>
          </w:p>
        </w:tc>
        <w:tc>
          <w:tcPr>
            <w:tcW w:w="164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val="en-US" w:eastAsia="zh-CN"/>
              </w:rPr>
              <w:t xml:space="preserve"> </w:t>
            </w:r>
            <w:r>
              <w:rPr>
                <w:rFonts w:hint="eastAsia" w:cs="宋体"/>
                <w:sz w:val="24"/>
                <w:szCs w:val="24"/>
                <w:highlight w:val="none"/>
                <w:lang w:eastAsia="zh-CN"/>
              </w:rPr>
              <w:t xml:space="preserve">7份，单个企业出具1份</w:t>
            </w:r>
            <w:r/>
          </w:p>
        </w:tc>
      </w:tr>
      <w:tr>
        <w:trPr>
          <w:jc w:val="center"/>
          <w:trHeight w:val="1408"/>
        </w:trPr>
        <w:tc>
          <w:tcPr>
            <w:tcW w:w="646"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3</w:t>
            </w:r>
            <w:r/>
          </w:p>
        </w:tc>
        <w:tc>
          <w:tcPr>
            <w:tcW w:w="6240" w:type="dxa"/>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优先监管地块重点监测点位分布图、超标点位分布图</w:t>
            </w:r>
            <w:r/>
          </w:p>
        </w:tc>
        <w:tc>
          <w:tcPr>
            <w:tcW w:w="122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图件成果</w:t>
            </w:r>
            <w:r/>
          </w:p>
        </w:tc>
        <w:tc>
          <w:tcPr>
            <w:tcW w:w="164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val="en-US" w:eastAsia="zh-CN"/>
              </w:rPr>
              <w:t xml:space="preserve"> </w:t>
            </w:r>
            <w:r>
              <w:rPr>
                <w:rFonts w:hint="eastAsia" w:cs="宋体"/>
                <w:sz w:val="24"/>
                <w:szCs w:val="24"/>
                <w:highlight w:val="none"/>
                <w:lang w:eastAsia="zh-CN"/>
              </w:rPr>
              <w:t xml:space="preserve">7份，单个企业出具1份</w:t>
            </w:r>
            <w:r/>
          </w:p>
        </w:tc>
      </w:tr>
      <w:tr>
        <w:trPr>
          <w:jc w:val="center"/>
          <w:trHeight w:val="1383"/>
        </w:trPr>
        <w:tc>
          <w:tcPr>
            <w:tcW w:w="646"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4</w:t>
            </w:r>
            <w:r/>
          </w:p>
        </w:tc>
        <w:tc>
          <w:tcPr>
            <w:tcW w:w="6240" w:type="dxa"/>
            <w:vAlign w:val="center"/>
            <w:textDirection w:val="lrTb"/>
            <w:noWrap w:val="false"/>
          </w:tcPr>
          <w:p>
            <w:pPr>
              <w:numPr>
                <w:ilvl w:val="0"/>
                <w:numId w:val="0"/>
              </w:numPr>
              <w:ind w:firstLine="480"/>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《原××地块重点监测报告》</w:t>
            </w:r>
            <w:r/>
          </w:p>
        </w:tc>
        <w:tc>
          <w:tcPr>
            <w:tcW w:w="122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eastAsia="zh-CN"/>
              </w:rPr>
              <w:t xml:space="preserve">报告成果</w:t>
            </w:r>
            <w:r/>
          </w:p>
        </w:tc>
        <w:tc>
          <w:tcPr>
            <w:tcW w:w="1645" w:type="dxa"/>
            <w:vAlign w:val="center"/>
            <w:textDirection w:val="lrTb"/>
            <w:noWrap w:val="false"/>
          </w:tcPr>
          <w:p>
            <w:pPr>
              <w:numPr>
                <w:ilvl w:val="0"/>
                <w:numId w:val="0"/>
              </w:numPr>
              <w:jc w:val="center"/>
              <w:keepLines w:val="0"/>
              <w:keepNext w:val="0"/>
              <w:pageBreakBefore w:val="0"/>
              <w:spacing w:line="360" w:lineRule="auto"/>
              <w:widowControl w:val="off"/>
              <w:rPr>
                <w:rFonts w:hint="eastAsia" w:cs="宋体"/>
                <w:sz w:val="24"/>
                <w:szCs w:val="24"/>
                <w:highlight w:val="none"/>
                <w:lang w:eastAsia="zh-CN"/>
              </w:rPr>
            </w:pPr>
            <w:r>
              <w:rPr>
                <w:rFonts w:hint="eastAsia" w:cs="宋体"/>
                <w:sz w:val="24"/>
                <w:szCs w:val="24"/>
                <w:highlight w:val="none"/>
                <w:lang w:val="en-US" w:eastAsia="zh-CN"/>
              </w:rPr>
              <w:t xml:space="preserve"> </w:t>
            </w:r>
            <w:r>
              <w:rPr>
                <w:rFonts w:hint="eastAsia" w:cs="宋体"/>
                <w:sz w:val="24"/>
                <w:szCs w:val="24"/>
                <w:highlight w:val="none"/>
                <w:lang w:eastAsia="zh-CN"/>
              </w:rPr>
              <w:t xml:space="preserve">7份，单个企业出具1份</w:t>
            </w:r>
            <w:r/>
          </w:p>
        </w:tc>
      </w:tr>
    </w:tbl>
    <w:p>
      <w:pPr>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r>
      <w:r/>
    </w:p>
    <w:p>
      <w:pPr>
        <w:pStyle w:val="903"/>
        <w:jc w:val="center"/>
        <w:spacing w:before="0" w:after="0" w:line="300" w:lineRule="auto"/>
        <w:rPr>
          <w:rFonts w:ascii="宋体" w:hAnsi="宋体" w:eastAsia="宋体"/>
          <w:bCs/>
          <w:sz w:val="28"/>
          <w:szCs w:val="28"/>
          <w:highlight w:val="none"/>
        </w:rPr>
        <w:outlineLvl w:val="0"/>
      </w:pPr>
      <w:r>
        <w:rPr>
          <w:rFonts w:hint="eastAsia" w:ascii="宋体" w:hAnsi="宋体" w:eastAsia="宋体"/>
          <w:bCs/>
          <w:sz w:val="36"/>
          <w:szCs w:val="36"/>
          <w:highlight w:val="none"/>
        </w:rPr>
        <w:t xml:space="preserve">第</w:t>
      </w:r>
      <w:r>
        <w:rPr>
          <w:rFonts w:hint="eastAsia" w:ascii="宋体" w:hAnsi="宋体" w:eastAsia="宋体"/>
          <w:bCs/>
          <w:sz w:val="36"/>
          <w:szCs w:val="36"/>
          <w:highlight w:val="none"/>
          <w:lang w:val="en-US" w:eastAsia="zh-CN"/>
        </w:rPr>
        <w:t xml:space="preserve">五章</w:t>
      </w:r>
      <w:r>
        <w:rPr>
          <w:rFonts w:hint="eastAsia" w:ascii="宋体" w:hAnsi="宋体" w:eastAsia="宋体"/>
          <w:bCs/>
          <w:sz w:val="36"/>
          <w:szCs w:val="36"/>
          <w:highlight w:val="none"/>
        </w:rPr>
        <w:t xml:space="preserve"> 评标标准</w:t>
      </w:r>
      <w:bookmarkEnd w:id="102"/>
      <w:r/>
      <w:bookmarkEnd w:id="103"/>
      <w:r/>
      <w:bookmarkEnd w:id="104"/>
      <w:r/>
      <w:r/>
    </w:p>
    <w:p>
      <w:pPr>
        <w:spacing w:line="440" w:lineRule="exact"/>
        <w:rPr>
          <w:rFonts w:ascii="Times New Roman" w:hAnsi="Times New Roman" w:cs="Times New Roman"/>
          <w:b/>
          <w:bCs/>
          <w:sz w:val="24"/>
        </w:rPr>
      </w:pPr>
      <w:r>
        <w:rPr>
          <w:rFonts w:ascii="Times New Roman" w:hAnsi="Times New Roman" w:cs="Times New Roman"/>
          <w:b/>
          <w:bCs/>
          <w:sz w:val="24"/>
        </w:rPr>
        <w:t xml:space="preserve">一、评审方法</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1、评审方法采用综合评分法，总分值为100分。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2、评审时，对每个合格供应商的响应文件进行评分，对评委的评分进行统计汇总，按算术平均方法计算出每个供应商的评审得分（保留小数点后2位）。</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3、评审结果按评审后得分由高到低顺序排列。评审得分相同的，按照最后报价由低到高的顺序推荐。评审得分且最后报价相同的，按照技术指标优劣顺序推荐。响应文件满足磋商文件全部实质性要求，且综合评分得分最高的供应商为成交供应商。</w:t>
      </w:r>
      <w:r/>
    </w:p>
    <w:p>
      <w:pPr>
        <w:ind w:firstLine="480"/>
        <w:jc w:val="left"/>
        <w:spacing w:line="480" w:lineRule="auto"/>
        <w:rPr>
          <w:rFonts w:ascii="宋体" w:hAnsi="宋体"/>
          <w:b/>
          <w:sz w:val="24"/>
          <w:highlight w:val="none"/>
        </w:rPr>
      </w:pPr>
      <w:r>
        <w:rPr>
          <w:rFonts w:ascii="Times New Roman" w:hAnsi="Times New Roman" w:cs="Times New Roman"/>
          <w:b/>
          <w:bCs/>
          <w:sz w:val="24"/>
        </w:rPr>
        <w:t xml:space="preserve">二、评分标准（总分100分）</w:t>
      </w:r>
      <w:r/>
    </w:p>
    <w:tbl>
      <w:tblPr>
        <w:tblStyle w:val="709"/>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0"/>
        <w:gridCol w:w="6664"/>
        <w:gridCol w:w="715"/>
      </w:tblGrid>
      <w:tr>
        <w:trPr>
          <w:jc w:val="center"/>
          <w:tblHeader/>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b/>
                <w:bCs/>
                <w:sz w:val="28"/>
                <w:szCs w:val="28"/>
                <w:lang w:val="en-US" w:eastAsia="zh-CN"/>
              </w:rPr>
            </w:pPr>
            <w:r>
              <w:rPr>
                <w:rFonts w:hint="default" w:ascii="Times New Roman" w:hAnsi="Times New Roman" w:cs="Times New Roman"/>
                <w:b/>
                <w:bCs/>
                <w:sz w:val="28"/>
                <w:szCs w:val="28"/>
                <w:lang w:val="en-US" w:eastAsia="zh-CN"/>
              </w:rPr>
              <w:t xml:space="preserve">序号</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b/>
                <w:bCs/>
                <w:sz w:val="28"/>
                <w:szCs w:val="28"/>
                <w:lang w:val="en-US" w:eastAsia="zh-CN" w:bidi="ar-SA"/>
                <w14:ligatures w14:val="none"/>
              </w:rPr>
            </w:pPr>
            <w:r>
              <w:rPr>
                <w:rFonts w:hint="default" w:ascii="Times New Roman" w:hAnsi="Times New Roman" w:eastAsia="宋体" w:cs="Times New Roman"/>
                <w:b/>
                <w:bCs/>
                <w:sz w:val="28"/>
                <w:szCs w:val="28"/>
                <w:lang w:val="en-US" w:eastAsia="zh-CN"/>
              </w:rPr>
              <w:t xml:space="preserve">项目</w:t>
            </w:r>
            <w:r/>
          </w:p>
        </w:tc>
        <w:tc>
          <w:tcPr>
            <w:tcW w:w="6664"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 xml:space="preserve">评分标准</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 xml:space="preserve">分值</w:t>
            </w:r>
            <w:r/>
          </w:p>
        </w:tc>
      </w:tr>
      <w:tr>
        <w:trPr>
          <w:jc w:val="center"/>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1</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bidi="ar-SA"/>
                <w14:ligatures w14:val="none"/>
              </w:rPr>
            </w:pPr>
            <w:r>
              <w:rPr>
                <w:rFonts w:hint="default" w:ascii="Times New Roman" w:hAnsi="Times New Roman" w:cs="Times New Roman"/>
                <w:sz w:val="28"/>
                <w:szCs w:val="28"/>
                <w:lang w:val="en-US" w:eastAsia="zh-CN"/>
              </w:rPr>
              <w:t xml:space="preserve">报价</w:t>
            </w:r>
            <w:r/>
          </w:p>
        </w:tc>
        <w:tc>
          <w:tcPr>
            <w:tcW w:w="6664" w:type="dxa"/>
            <w:vAlign w:val="center"/>
            <w:textDirection w:val="lrTb"/>
            <w:noWrap/>
          </w:tcPr>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rPr>
              <w:t xml:space="preserve">价格分采用低价优先法计算，即满足招标文件要求且报价最低的投标人报价为评标基准价，其价格分为满分，其他投标人的价格分统一按照以下公式计算：投标报价得分=（评标基准价/投标报价）×1</w:t>
            </w:r>
            <w:r>
              <w:rPr>
                <w:rFonts w:hint="default" w:ascii="Times New Roman" w:hAnsi="Times New Roman" w:cs="Times New Roman"/>
                <w:sz w:val="28"/>
                <w:szCs w:val="28"/>
                <w:lang w:val="en-US" w:eastAsia="zh-CN"/>
              </w:rPr>
              <w:t xml:space="preserve">5</w:t>
            </w:r>
            <w:r>
              <w:rPr>
                <w:rFonts w:hint="default" w:ascii="Times New Roman" w:hAnsi="Times New Roman" w:cs="Times New Roman"/>
                <w:sz w:val="28"/>
                <w:szCs w:val="28"/>
              </w:rPr>
              <w:t xml:space="preserve">分。（小数点保留两位）</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15</w:t>
            </w:r>
            <w:r/>
          </w:p>
        </w:tc>
      </w:tr>
      <w:tr>
        <w:trPr>
          <w:jc w:val="center"/>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2</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bidi="ar-SA"/>
                <w14:ligatures w14:val="none"/>
              </w:rPr>
            </w:pPr>
            <w:r>
              <w:rPr>
                <w:rFonts w:hint="default" w:ascii="Times New Roman" w:hAnsi="Times New Roman" w:eastAsia="宋体" w:cs="Times New Roman"/>
                <w:sz w:val="28"/>
                <w:szCs w:val="28"/>
                <w:lang w:val="en-US" w:eastAsia="zh-CN"/>
              </w:rPr>
              <w:t xml:space="preserve">团队实力</w:t>
            </w:r>
            <w:r/>
          </w:p>
        </w:tc>
        <w:tc>
          <w:tcPr>
            <w:tcW w:w="6664" w:type="dxa"/>
            <w:vAlign w:val="center"/>
            <w:textDirection w:val="lrTb"/>
            <w:noWrap/>
          </w:tcPr>
          <w:p>
            <w:pPr>
              <w:keepLines w:val="0"/>
              <w:keepNext w:val="0"/>
              <w:pageBreakBefore w:val="0"/>
              <w:spacing w:line="400" w:lineRule="exact"/>
              <w:widowControl w:val="off"/>
              <w:rPr>
                <w:rFonts w:hint="eastAsia" w:ascii="Times New Roman" w:hAnsi="Times New Roman" w:cs="Times New Roman"/>
                <w:color w:val="0000ff"/>
                <w:sz w:val="28"/>
                <w:szCs w:val="28"/>
                <w:lang w:val="en-US" w:eastAsia="zh-CN"/>
              </w:rPr>
            </w:pPr>
            <w:r>
              <w:rPr>
                <w:rFonts w:hint="default" w:ascii="Times New Roman" w:hAnsi="Times New Roman" w:eastAsia="宋体" w:cs="Times New Roman"/>
                <w:sz w:val="28"/>
                <w:szCs w:val="28"/>
                <w:lang w:val="en-US" w:eastAsia="zh-CN"/>
              </w:rPr>
              <w:t xml:space="preserve">1、供应商确定的项目负责人具有环境保护类</w:t>
            </w:r>
            <w:r>
              <w:rPr>
                <w:rFonts w:hint="eastAsia" w:ascii="Times New Roman" w:hAnsi="Times New Roman" w:cs="Times New Roman"/>
                <w:sz w:val="28"/>
                <w:szCs w:val="28"/>
                <w:lang w:val="en-US" w:eastAsia="zh-CN"/>
              </w:rPr>
              <w:t xml:space="preserve">正</w:t>
            </w:r>
            <w:r>
              <w:rPr>
                <w:rFonts w:hint="default" w:ascii="Times New Roman" w:hAnsi="Times New Roman" w:eastAsia="宋体" w:cs="Times New Roman"/>
                <w:sz w:val="28"/>
                <w:szCs w:val="28"/>
                <w:lang w:val="en-US" w:eastAsia="zh-CN"/>
              </w:rPr>
              <w:t xml:space="preserve">高级职称</w:t>
            </w:r>
            <w:r>
              <w:rPr>
                <w:rFonts w:hint="eastAsia" w:ascii="Times New Roman" w:hAnsi="Times New Roman" w:cs="Times New Roman"/>
                <w:sz w:val="28"/>
                <w:szCs w:val="28"/>
                <w:lang w:val="en-US" w:eastAsia="zh-CN"/>
              </w:rPr>
              <w:t xml:space="preserve">的</w:t>
            </w:r>
            <w:r>
              <w:rPr>
                <w:rFonts w:hint="default" w:ascii="Times New Roman" w:hAnsi="Times New Roman" w:eastAsia="宋体" w:cs="Times New Roman"/>
                <w:sz w:val="28"/>
                <w:szCs w:val="28"/>
                <w:lang w:val="en-US" w:eastAsia="zh-CN"/>
              </w:rPr>
              <w:t xml:space="preserve">得</w:t>
            </w:r>
            <w:r>
              <w:rPr>
                <w:rFonts w:hint="eastAsia" w:ascii="Times New Roman" w:hAnsi="Times New Roman" w:cs="Times New Roman"/>
                <w:sz w:val="28"/>
                <w:szCs w:val="28"/>
                <w:lang w:val="en-US" w:eastAsia="zh-CN"/>
              </w:rPr>
              <w:t xml:space="preserve">4</w:t>
            </w:r>
            <w:r>
              <w:rPr>
                <w:rFonts w:hint="default" w:ascii="Times New Roman" w:hAnsi="Times New Roman" w:eastAsia="宋体" w:cs="Times New Roman"/>
                <w:sz w:val="28"/>
                <w:szCs w:val="28"/>
                <w:lang w:val="en-US" w:eastAsia="zh-CN"/>
              </w:rPr>
              <w:t xml:space="preserve">分</w:t>
            </w:r>
            <w:r>
              <w:rPr>
                <w:rFonts w:hint="eastAsia" w:ascii="Times New Roman" w:hAnsi="Times New Roman" w:cs="Times New Roman"/>
                <w:sz w:val="28"/>
                <w:szCs w:val="28"/>
                <w:lang w:val="en-US" w:eastAsia="zh-CN"/>
              </w:rPr>
              <w:t xml:space="preserve">；具备环境影响评价工程师证书的得2分。</w:t>
            </w:r>
            <w:r/>
          </w:p>
          <w:p>
            <w:pPr>
              <w:keepLines w:val="0"/>
              <w:keepNext w:val="0"/>
              <w:pageBreakBefore w:val="0"/>
              <w:spacing w:line="400" w:lineRule="exact"/>
              <w:widowControl w:val="off"/>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w:t>
            </w:r>
            <w:r>
              <w:rPr>
                <w:rFonts w:hint="default" w:ascii="Times New Roman" w:hAnsi="Times New Roman" w:eastAsia="宋体" w:cs="Times New Roman"/>
                <w:sz w:val="28"/>
                <w:szCs w:val="28"/>
                <w:lang w:val="en-US" w:eastAsia="zh-CN"/>
              </w:rPr>
              <w:t xml:space="preserve">项目组人员（不含项目负责人）</w:t>
            </w:r>
            <w:r>
              <w:rPr>
                <w:rFonts w:hint="eastAsia" w:ascii="Times New Roman" w:hAnsi="Times New Roman" w:cs="Times New Roman"/>
                <w:sz w:val="28"/>
                <w:szCs w:val="28"/>
                <w:lang w:val="en-US" w:eastAsia="zh-CN"/>
              </w:rPr>
              <w:t xml:space="preserve">具有环境保护类、水文地质类高级及以上职称的，每有1人得2分，具有环境保护类、水文地质类中级职称的，每有1人得1分，最高得12分。</w:t>
            </w:r>
            <w:r/>
          </w:p>
          <w:p>
            <w:pPr>
              <w:keepLines w:val="0"/>
              <w:keepNext w:val="0"/>
              <w:pageBreakBefore w:val="0"/>
              <w:spacing w:line="400" w:lineRule="exact"/>
              <w:widowControl w:val="off"/>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3、项目组人员</w:t>
            </w:r>
            <w:r>
              <w:rPr>
                <w:rFonts w:hint="default" w:ascii="Times New Roman" w:hAnsi="Times New Roman" w:eastAsia="宋体" w:cs="Times New Roman"/>
                <w:sz w:val="28"/>
                <w:szCs w:val="28"/>
                <w:lang w:val="en-US" w:eastAsia="zh-CN"/>
              </w:rPr>
              <w:t xml:space="preserve">（不含项目负责人）</w:t>
            </w:r>
            <w:r>
              <w:rPr>
                <w:rFonts w:hint="eastAsia" w:cs="Times New Roman"/>
                <w:sz w:val="28"/>
                <w:szCs w:val="28"/>
                <w:lang w:val="en-US" w:eastAsia="zh-CN"/>
              </w:rPr>
              <w:t xml:space="preserve">具有环境影响评价工程师证书的，每有1人得1分，最高得6分。</w:t>
            </w:r>
            <w:r/>
          </w:p>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注</w:t>
            </w:r>
            <w:r>
              <w:rPr>
                <w:rFonts w:hint="eastAsia" w:cs="Times New Roman"/>
                <w:sz w:val="28"/>
                <w:szCs w:val="28"/>
                <w:lang w:val="en-US" w:eastAsia="zh-CN"/>
              </w:rPr>
              <w:t xml:space="preserve">：①</w:t>
            </w:r>
            <w:r>
              <w:rPr>
                <w:rFonts w:hint="eastAsia" w:ascii="Times New Roman" w:hAnsi="Times New Roman" w:eastAsia="宋体" w:cs="Times New Roman"/>
                <w:sz w:val="28"/>
                <w:szCs w:val="28"/>
                <w:lang w:val="en-US" w:eastAsia="zh-CN"/>
              </w:rPr>
              <w:t xml:space="preserve">投标文件中提供相应证书扫描件，否则不得分。</w:t>
            </w:r>
            <w:r>
              <w:rPr>
                <w:rFonts w:hint="eastAsia" w:cs="Times New Roman"/>
                <w:sz w:val="28"/>
                <w:szCs w:val="28"/>
                <w:lang w:val="en-US" w:eastAsia="zh-CN"/>
              </w:rPr>
              <w:t xml:space="preserve">②</w:t>
            </w:r>
            <w:r>
              <w:rPr>
                <w:rFonts w:hint="eastAsia" w:ascii="Times New Roman" w:hAnsi="Times New Roman" w:cs="Times New Roman"/>
                <w:sz w:val="28"/>
                <w:szCs w:val="28"/>
                <w:lang w:val="en-US" w:eastAsia="zh-CN"/>
              </w:rPr>
              <w:t xml:space="preserve">上述人员须</w:t>
            </w:r>
            <w:r>
              <w:rPr>
                <w:rFonts w:hint="default" w:ascii="Times New Roman" w:hAnsi="Times New Roman" w:cs="Times New Roman"/>
                <w:sz w:val="28"/>
                <w:szCs w:val="28"/>
                <w:lang w:val="en-US" w:eastAsia="zh-CN"/>
              </w:rPr>
              <w:t xml:space="preserve">提供社会保障部门出具的</w:t>
            </w:r>
            <w:r>
              <w:rPr>
                <w:rFonts w:hint="eastAsia" w:ascii="Times New Roman" w:hAnsi="Times New Roman" w:cs="Times New Roman"/>
                <w:sz w:val="28"/>
                <w:szCs w:val="28"/>
                <w:lang w:val="en-US" w:eastAsia="zh-CN"/>
              </w:rPr>
              <w:t xml:space="preserve">提交磋商响应文件截止时间前三个月中（不含磋商响应文件递交当月）</w:t>
            </w:r>
            <w:r>
              <w:rPr>
                <w:rFonts w:hint="default" w:ascii="Times New Roman" w:hAnsi="Times New Roman" w:cs="Times New Roman"/>
                <w:sz w:val="28"/>
                <w:szCs w:val="28"/>
                <w:lang w:val="en-US" w:eastAsia="zh-CN"/>
              </w:rPr>
              <w:t xml:space="preserve">在本单位</w:t>
            </w:r>
            <w:r>
              <w:rPr>
                <w:rFonts w:hint="eastAsia" w:ascii="Times New Roman" w:hAnsi="Times New Roman" w:cs="Times New Roman"/>
                <w:sz w:val="28"/>
                <w:szCs w:val="28"/>
                <w:lang w:val="en-US" w:eastAsia="zh-CN"/>
              </w:rPr>
              <w:t xml:space="preserve">任意一个月份</w:t>
            </w:r>
            <w:r>
              <w:rPr>
                <w:rFonts w:hint="default" w:ascii="Times New Roman" w:hAnsi="Times New Roman" w:cs="Times New Roman"/>
                <w:sz w:val="28"/>
                <w:szCs w:val="28"/>
                <w:lang w:val="en-US" w:eastAsia="zh-CN"/>
              </w:rPr>
              <w:t xml:space="preserve">缴纳社会养老保险的有效凭证，无则不得分。</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eastAsia" w:ascii="Times New Roman" w:hAnsi="Times New Roman" w:cs="Times New Roman"/>
                <w:sz w:val="28"/>
                <w:szCs w:val="28"/>
                <w:lang w:val="en-US" w:eastAsia="zh-CN"/>
              </w:rPr>
              <w:t xml:space="preserve">24</w:t>
            </w:r>
            <w:r/>
          </w:p>
        </w:tc>
      </w:tr>
      <w:tr>
        <w:trPr>
          <w:jc w:val="center"/>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3</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综合能力</w:t>
            </w:r>
            <w:r/>
          </w:p>
        </w:tc>
        <w:tc>
          <w:tcPr>
            <w:tcW w:w="6664" w:type="dxa"/>
            <w:vAlign w:val="center"/>
            <w:textDirection w:val="lrTb"/>
            <w:noWrap/>
          </w:tcPr>
          <w:p>
            <w:pPr>
              <w:keepLines w:val="0"/>
              <w:keepNext w:val="0"/>
              <w:pageBreakBefore w:val="0"/>
              <w:spacing w:line="400" w:lineRule="exact"/>
              <w:widowControl w:val="off"/>
              <w:rPr>
                <w:rFonts w:hint="default" w:cs="Times New Roman"/>
                <w:sz w:val="28"/>
                <w:szCs w:val="28"/>
                <w:lang w:val="en-US" w:eastAsia="zh-CN"/>
              </w:rPr>
            </w:pPr>
            <w:r>
              <w:rPr>
                <w:rFonts w:hint="default" w:cs="Times New Roman"/>
                <w:sz w:val="28"/>
                <w:szCs w:val="28"/>
                <w:lang w:val="en-US" w:eastAsia="zh-CN"/>
              </w:rPr>
              <w:t xml:space="preserve">1、供应商具</w:t>
            </w:r>
            <w:r>
              <w:rPr>
                <w:rFonts w:hint="eastAsia" w:cs="Times New Roman"/>
                <w:sz w:val="28"/>
                <w:szCs w:val="28"/>
                <w:lang w:val="en-US" w:eastAsia="zh-CN"/>
              </w:rPr>
              <w:t xml:space="preserve">有</w:t>
            </w:r>
            <w:r>
              <w:rPr>
                <w:rFonts w:hint="default" w:cs="Times New Roman"/>
                <w:sz w:val="28"/>
                <w:szCs w:val="28"/>
                <w:lang w:val="en-US" w:eastAsia="zh-CN"/>
              </w:rPr>
              <w:t xml:space="preserve">CMA</w:t>
            </w:r>
            <w:r>
              <w:rPr>
                <w:rFonts w:hint="eastAsia" w:cs="Times New Roman"/>
                <w:sz w:val="28"/>
                <w:szCs w:val="28"/>
                <w:lang w:val="en-US" w:eastAsia="zh-CN"/>
              </w:rPr>
              <w:t xml:space="preserve">资质</w:t>
            </w:r>
            <w:r>
              <w:rPr>
                <w:rFonts w:hint="default" w:cs="Times New Roman"/>
                <w:sz w:val="28"/>
                <w:szCs w:val="28"/>
                <w:lang w:val="en-US" w:eastAsia="zh-CN"/>
              </w:rPr>
              <w:t xml:space="preserve">，具备《土壤环境质量建设用地土壤污染风险管控标准》（GB36600）</w:t>
            </w:r>
            <w:r>
              <w:rPr>
                <w:rFonts w:hint="eastAsia" w:cs="Times New Roman"/>
                <w:sz w:val="28"/>
                <w:szCs w:val="28"/>
                <w:lang w:val="en-US" w:eastAsia="zh-CN"/>
              </w:rPr>
              <w:t xml:space="preserve">（共86项）</w:t>
            </w:r>
            <w:r>
              <w:rPr>
                <w:rFonts w:hint="default" w:cs="Times New Roman"/>
                <w:sz w:val="28"/>
                <w:szCs w:val="28"/>
                <w:lang w:val="en-US" w:eastAsia="zh-CN"/>
              </w:rPr>
              <w:t xml:space="preserve">、《地下水环境质量标准》（GB/T14848）</w:t>
            </w:r>
            <w:r>
              <w:rPr>
                <w:rFonts w:hint="eastAsia" w:cs="Times New Roman"/>
                <w:sz w:val="28"/>
                <w:szCs w:val="28"/>
                <w:lang w:val="en-US" w:eastAsia="zh-CN"/>
              </w:rPr>
              <w:t xml:space="preserve">（共93项）中75%及以上指标</w:t>
            </w:r>
            <w:r>
              <w:rPr>
                <w:rFonts w:hint="default" w:cs="Times New Roman"/>
                <w:sz w:val="28"/>
                <w:szCs w:val="28"/>
                <w:lang w:val="en-US" w:eastAsia="zh-CN"/>
              </w:rPr>
              <w:t xml:space="preserve">检测能力的，得</w:t>
            </w:r>
            <w:r>
              <w:rPr>
                <w:rFonts w:hint="eastAsia" w:cs="Times New Roman"/>
                <w:sz w:val="28"/>
                <w:szCs w:val="28"/>
                <w:lang w:val="en-US" w:eastAsia="zh-CN"/>
              </w:rPr>
              <w:t xml:space="preserve">4</w:t>
            </w:r>
            <w:r>
              <w:rPr>
                <w:rFonts w:hint="default" w:cs="Times New Roman"/>
                <w:sz w:val="28"/>
                <w:szCs w:val="28"/>
                <w:lang w:val="en-US" w:eastAsia="zh-CN"/>
              </w:rPr>
              <w:t xml:space="preserve">分；具备</w:t>
            </w:r>
            <w:r>
              <w:rPr>
                <w:rFonts w:hint="eastAsia" w:cs="Times New Roman"/>
                <w:sz w:val="28"/>
                <w:szCs w:val="28"/>
                <w:lang w:val="en-US" w:eastAsia="zh-CN"/>
              </w:rPr>
              <w:t xml:space="preserve">5</w:t>
            </w:r>
            <w:r>
              <w:rPr>
                <w:rFonts w:hint="default" w:cs="Times New Roman"/>
                <w:sz w:val="28"/>
                <w:szCs w:val="28"/>
                <w:lang w:val="en-US" w:eastAsia="zh-CN"/>
              </w:rPr>
              <w:t xml:space="preserve">0%</w:t>
            </w:r>
            <w:r>
              <w:rPr>
                <w:rFonts w:hint="eastAsia" w:cs="Times New Roman"/>
                <w:sz w:val="28"/>
                <w:szCs w:val="28"/>
                <w:lang w:val="en-US" w:eastAsia="zh-CN"/>
              </w:rPr>
              <w:t xml:space="preserve">及以上</w:t>
            </w:r>
            <w:r>
              <w:rPr>
                <w:rFonts w:hint="default" w:cs="Times New Roman"/>
                <w:sz w:val="28"/>
                <w:szCs w:val="28"/>
                <w:lang w:val="en-US" w:eastAsia="zh-CN"/>
              </w:rPr>
              <w:t xml:space="preserve">指标检测能力的，得</w:t>
            </w:r>
            <w:r>
              <w:rPr>
                <w:rFonts w:hint="eastAsia" w:cs="Times New Roman"/>
                <w:sz w:val="28"/>
                <w:szCs w:val="28"/>
                <w:lang w:val="en-US" w:eastAsia="zh-CN"/>
              </w:rPr>
              <w:t xml:space="preserve">2</w:t>
            </w:r>
            <w:r>
              <w:rPr>
                <w:rFonts w:hint="default" w:cs="Times New Roman"/>
                <w:sz w:val="28"/>
                <w:szCs w:val="28"/>
                <w:lang w:val="en-US" w:eastAsia="zh-CN"/>
              </w:rPr>
              <w:t xml:space="preserve">分，低于</w:t>
            </w:r>
            <w:r>
              <w:rPr>
                <w:rFonts w:hint="eastAsia" w:cs="Times New Roman"/>
                <w:sz w:val="28"/>
                <w:szCs w:val="28"/>
                <w:lang w:val="en-US" w:eastAsia="zh-CN"/>
              </w:rPr>
              <w:t xml:space="preserve">5</w:t>
            </w:r>
            <w:r>
              <w:rPr>
                <w:rFonts w:hint="default" w:cs="Times New Roman"/>
                <w:sz w:val="28"/>
                <w:szCs w:val="28"/>
                <w:lang w:val="en-US" w:eastAsia="zh-CN"/>
              </w:rPr>
              <w:t xml:space="preserve">0%指标检测能力的，得</w:t>
            </w:r>
            <w:r>
              <w:rPr>
                <w:rFonts w:hint="eastAsia" w:cs="Times New Roman"/>
                <w:sz w:val="28"/>
                <w:szCs w:val="28"/>
                <w:lang w:val="en-US" w:eastAsia="zh-CN"/>
              </w:rPr>
              <w:t xml:space="preserve">1</w:t>
            </w:r>
            <w:r>
              <w:rPr>
                <w:rFonts w:hint="default" w:cs="Times New Roman"/>
                <w:sz w:val="28"/>
                <w:szCs w:val="28"/>
                <w:lang w:val="en-US" w:eastAsia="zh-CN"/>
              </w:rPr>
              <w:t xml:space="preserve">分；不具备的不得分。</w:t>
            </w:r>
            <w:r>
              <w:rPr>
                <w:rFonts w:hint="eastAsia" w:cs="Times New Roman"/>
                <w:sz w:val="28"/>
                <w:szCs w:val="28"/>
                <w:lang w:val="en-US" w:eastAsia="zh-CN"/>
              </w:rPr>
              <w:t xml:space="preserve">注：供应单</w:t>
            </w:r>
            <w:r>
              <w:rPr>
                <w:rFonts w:hint="default" w:cs="Times New Roman"/>
                <w:sz w:val="28"/>
                <w:szCs w:val="28"/>
                <w:lang w:val="en-US" w:eastAsia="zh-CN"/>
              </w:rPr>
              <w:t xml:space="preserve">需提供CMA证书及相应附件（所载内容能反映具备土壤</w:t>
            </w:r>
            <w:r>
              <w:rPr>
                <w:rFonts w:hint="eastAsia" w:cs="Times New Roman"/>
                <w:sz w:val="28"/>
                <w:szCs w:val="28"/>
                <w:lang w:val="en-US" w:eastAsia="zh-CN"/>
              </w:rPr>
              <w:t xml:space="preserve">和地下水</w:t>
            </w:r>
            <w:r>
              <w:rPr>
                <w:rFonts w:hint="default" w:cs="Times New Roman"/>
                <w:sz w:val="28"/>
                <w:szCs w:val="28"/>
                <w:lang w:val="en-US" w:eastAsia="zh-CN"/>
              </w:rPr>
              <w:t xml:space="preserve">环境检测</w:t>
            </w:r>
            <w:r>
              <w:rPr>
                <w:rFonts w:hint="eastAsia" w:cs="Times New Roman"/>
                <w:sz w:val="28"/>
                <w:szCs w:val="28"/>
                <w:lang w:val="en-US" w:eastAsia="zh-CN"/>
              </w:rPr>
              <w:t xml:space="preserve">指标</w:t>
            </w:r>
            <w:r>
              <w:rPr>
                <w:rFonts w:hint="default" w:cs="Times New Roman"/>
                <w:sz w:val="28"/>
                <w:szCs w:val="28"/>
                <w:lang w:val="en-US" w:eastAsia="zh-CN"/>
              </w:rPr>
              <w:t xml:space="preserve">能力）电子扫描件加盖公章；不提供不得分。</w:t>
            </w:r>
            <w:r/>
          </w:p>
          <w:p>
            <w:pPr>
              <w:keepLines w:val="0"/>
              <w:keepNext w:val="0"/>
              <w:pageBreakBefore w:val="0"/>
              <w:spacing w:line="400" w:lineRule="exact"/>
              <w:widowControl w:val="off"/>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w:t>
            </w:r>
            <w:r>
              <w:rPr>
                <w:rFonts w:hint="default" w:ascii="Times New Roman" w:hAnsi="Times New Roman" w:eastAsia="宋体" w:cs="Times New Roman"/>
                <w:sz w:val="28"/>
                <w:szCs w:val="28"/>
                <w:lang w:val="en-US" w:eastAsia="zh-CN"/>
              </w:rPr>
              <w:t xml:space="preserve">供应商</w:t>
            </w:r>
            <w:r>
              <w:rPr>
                <w:rFonts w:hint="eastAsia" w:ascii="Times New Roman" w:hAnsi="Times New Roman" w:cs="Times New Roman"/>
                <w:sz w:val="28"/>
                <w:szCs w:val="28"/>
                <w:lang w:val="en-US" w:eastAsia="zh-CN"/>
              </w:rPr>
              <w:t xml:space="preserve">2023年</w:t>
            </w:r>
            <w:r>
              <w:rPr>
                <w:rFonts w:hint="eastAsia" w:cs="Times New Roman"/>
                <w:sz w:val="28"/>
                <w:szCs w:val="28"/>
                <w:lang w:val="en-US" w:eastAsia="zh-CN"/>
              </w:rPr>
              <w:t xml:space="preserve">1月1日</w:t>
            </w:r>
            <w:r>
              <w:rPr>
                <w:rFonts w:hint="eastAsia" w:ascii="Times New Roman" w:hAnsi="Times New Roman" w:cs="Times New Roman"/>
                <w:sz w:val="28"/>
                <w:szCs w:val="28"/>
                <w:lang w:val="en-US" w:eastAsia="zh-CN"/>
              </w:rPr>
              <w:t xml:space="preserve">以来（合同签订时间为准）承担过优先监管地块重点监测项目的，每个项目得4分，最高得8分。</w:t>
            </w:r>
            <w:r/>
          </w:p>
          <w:p>
            <w:pPr>
              <w:keepLines w:val="0"/>
              <w:keepNext w:val="0"/>
              <w:pageBreakBefore w:val="0"/>
              <w:spacing w:line="400" w:lineRule="exact"/>
              <w:widowControl w:val="off"/>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3、</w:t>
            </w:r>
            <w:r>
              <w:rPr>
                <w:rFonts w:hint="default" w:ascii="Times New Roman" w:hAnsi="Times New Roman" w:eastAsia="宋体" w:cs="Times New Roman"/>
                <w:sz w:val="28"/>
                <w:szCs w:val="28"/>
                <w:lang w:val="en-US" w:eastAsia="zh-CN"/>
              </w:rPr>
              <w:t xml:space="preserve">供应商</w:t>
            </w:r>
            <w:r>
              <w:rPr>
                <w:rFonts w:hint="eastAsia" w:ascii="Times New Roman" w:hAnsi="Times New Roman" w:cs="Times New Roman"/>
                <w:sz w:val="28"/>
                <w:szCs w:val="28"/>
                <w:lang w:val="en-US" w:eastAsia="zh-CN"/>
              </w:rPr>
              <w:t xml:space="preserve">2023年</w:t>
            </w:r>
            <w:r>
              <w:rPr>
                <w:rFonts w:hint="eastAsia" w:cs="Times New Roman"/>
                <w:sz w:val="28"/>
                <w:szCs w:val="28"/>
                <w:lang w:val="en-US" w:eastAsia="zh-CN"/>
              </w:rPr>
              <w:t xml:space="preserve">1月1日</w:t>
            </w:r>
            <w:r>
              <w:rPr>
                <w:rFonts w:hint="eastAsia" w:ascii="Times New Roman" w:hAnsi="Times New Roman" w:cs="Times New Roman"/>
                <w:sz w:val="28"/>
                <w:szCs w:val="28"/>
                <w:lang w:val="en-US" w:eastAsia="zh-CN"/>
              </w:rPr>
              <w:t xml:space="preserve">以来（合同签订时间为准）承担过</w:t>
            </w:r>
            <w:r>
              <w:rPr>
                <w:rFonts w:hint="eastAsia" w:cs="Times New Roman"/>
                <w:sz w:val="28"/>
                <w:szCs w:val="28"/>
                <w:lang w:val="en-US" w:eastAsia="zh-CN"/>
              </w:rPr>
              <w:t xml:space="preserve">工矿用地</w:t>
            </w:r>
            <w:r>
              <w:rPr>
                <w:rFonts w:hint="eastAsia" w:ascii="Times New Roman" w:hAnsi="Times New Roman" w:cs="Times New Roman"/>
                <w:sz w:val="28"/>
                <w:szCs w:val="28"/>
                <w:lang w:val="en-US" w:eastAsia="zh-CN"/>
              </w:rPr>
              <w:t xml:space="preserve">土壤污染状况调查、风险评估、效果评估工作，通过省级生态环境部门组织评审的，每个项目得3分，通过市级生态环境部门组织评审的，每个项目得2分，最高得12分。</w:t>
            </w:r>
            <w:r>
              <w:rPr>
                <w:rFonts w:hint="eastAsia" w:cs="Times New Roman"/>
                <w:sz w:val="28"/>
                <w:szCs w:val="28"/>
                <w:lang w:val="en-US" w:eastAsia="zh-CN"/>
              </w:rPr>
              <w:t xml:space="preserve">（供应商需提供业绩合同和评审意见）</w:t>
            </w:r>
            <w:r/>
          </w:p>
          <w:p>
            <w:pPr>
              <w:keepLines w:val="0"/>
              <w:keepNext w:val="0"/>
              <w:pageBreakBefore w:val="0"/>
              <w:spacing w:line="400" w:lineRule="exact"/>
              <w:widowControl w:val="off"/>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4、</w:t>
            </w:r>
            <w:r>
              <w:rPr>
                <w:rFonts w:hint="default" w:ascii="Times New Roman" w:hAnsi="Times New Roman" w:eastAsia="宋体" w:cs="Times New Roman"/>
                <w:sz w:val="28"/>
                <w:szCs w:val="28"/>
                <w:lang w:val="en-US" w:eastAsia="zh-CN"/>
              </w:rPr>
              <w:t xml:space="preserve">供应商</w:t>
            </w:r>
            <w:r>
              <w:rPr>
                <w:rFonts w:hint="eastAsia" w:ascii="Times New Roman" w:hAnsi="Times New Roman" w:cs="Times New Roman"/>
                <w:sz w:val="28"/>
                <w:szCs w:val="28"/>
                <w:lang w:val="en-US" w:eastAsia="zh-CN"/>
              </w:rPr>
              <w:t xml:space="preserve">承担过生态环境部门委托实施的重点行业企业用地调查工作得3分。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SimSun" w:hAnsi="SimSun" w:eastAsia="SimSun" w:cs="SimSun"/>
                <w:color w:val="000000"/>
                <w:sz w:val="28"/>
              </w:rPr>
              <w:t xml:space="preserve">、供应商承担过土壤或者地下水污染相关课题研究项目的有一个得</w:t>
            </w:r>
            <w:r>
              <w:rPr>
                <w:rFonts w:ascii="Times New Roman" w:hAnsi="Times New Roman" w:eastAsia="Times New Roman" w:cs="Times New Roman"/>
                <w:color w:val="000000"/>
                <w:sz w:val="28"/>
              </w:rPr>
              <w:t xml:space="preserve">2</w:t>
            </w:r>
            <w:r>
              <w:rPr>
                <w:rFonts w:ascii="SimSun" w:hAnsi="SimSun" w:eastAsia="SimSun" w:cs="SimSun"/>
                <w:color w:val="000000"/>
                <w:sz w:val="28"/>
              </w:rPr>
              <w:t xml:space="preserve">分，本项最高</w:t>
            </w:r>
            <w:r>
              <w:rPr>
                <w:rFonts w:ascii="Times New Roman" w:hAnsi="Times New Roman" w:eastAsia="Times New Roman" w:cs="Times New Roman"/>
                <w:color w:val="000000"/>
                <w:sz w:val="28"/>
              </w:rPr>
              <w:t xml:space="preserve">4</w:t>
            </w:r>
            <w:r>
              <w:rPr>
                <w:rFonts w:ascii="SimSun" w:hAnsi="SimSun" w:eastAsia="SimSun" w:cs="SimSun"/>
                <w:color w:val="000000"/>
                <w:sz w:val="28"/>
              </w:rPr>
              <w:t xml:space="preserve">分。（提供有效的证明材料并加盖供应商公章，否则不得分）</w:t>
            </w:r>
            <w:r>
              <w:rPr>
                <w:rFonts w:ascii="SimSun" w:hAnsi="SimSun" w:eastAsia="SimSun" w:cs="SimSun"/>
                <w:color w:val="000000"/>
                <w:sz w:val="28"/>
              </w:rPr>
              <w:t xml:space="preserve">。</w:t>
            </w:r>
            <w:r>
              <w:rPr>
                <w:rFonts w:ascii="Times New Roman" w:hAnsi="Times New Roman" w:eastAsia="Times New Roman" w:cs="Times New Roman"/>
                <w:sz w:val="21"/>
              </w:rPr>
            </w:r>
            <w:r/>
          </w:p>
          <w:p>
            <w:pPr>
              <w:keepLines w:val="0"/>
              <w:keepNext w:val="0"/>
              <w:pageBreakBefore w:val="0"/>
              <w:spacing w:line="400" w:lineRule="exact"/>
              <w:widowControl w:val="off"/>
              <w:rPr>
                <w:rFonts w:hint="default" w:ascii="Times New Roman" w:hAnsi="Times New Roman" w:cs="Times New Roman"/>
                <w:sz w:val="28"/>
                <w:szCs w:val="28"/>
                <w:lang w:val="en-US" w:eastAsia="zh-CN"/>
              </w:rPr>
            </w:pPr>
            <w:r>
              <w:rPr>
                <w:rFonts w:hint="default" w:ascii="Times New Roman" w:hAnsi="Times New Roman" w:eastAsia="宋体" w:cs="Times New Roman"/>
                <w:sz w:val="28"/>
                <w:szCs w:val="28"/>
                <w:lang w:val="en-US" w:eastAsia="zh-CN"/>
              </w:rPr>
              <w:t xml:space="preserve">注：业绩的认定以供应商的合同为准。合同必须能清晰的表明工作业绩的供应商名称、服务内容、时间等需要明示的内容。</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3</w:t>
            </w:r>
            <w:r>
              <w:rPr>
                <w:rFonts w:hint="eastAsia" w:cs="Times New Roman"/>
                <w:sz w:val="28"/>
                <w:szCs w:val="28"/>
                <w:lang w:val="en-US" w:eastAsia="zh-CN"/>
              </w:rPr>
              <w:t xml:space="preserve">1</w:t>
            </w:r>
            <w:r/>
          </w:p>
        </w:tc>
      </w:tr>
      <w:tr>
        <w:trPr>
          <w:jc w:val="center"/>
          <w:trHeight w:val="1837"/>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4</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bidi="ar-SA"/>
                <w14:ligatures w14:val="none"/>
              </w:rPr>
            </w:pPr>
            <w:r>
              <w:rPr>
                <w:rFonts w:hint="default" w:ascii="Times New Roman" w:hAnsi="Times New Roman" w:eastAsia="宋体" w:cs="Times New Roman"/>
                <w:sz w:val="28"/>
                <w:szCs w:val="28"/>
                <w:lang w:val="en-US" w:eastAsia="zh-CN"/>
              </w:rPr>
              <w:t xml:space="preserve">项目现状背景理解度</w:t>
            </w:r>
            <w:r/>
          </w:p>
        </w:tc>
        <w:tc>
          <w:tcPr>
            <w:tcW w:w="6664" w:type="dxa"/>
            <w:vAlign w:val="center"/>
            <w:textDirection w:val="lrTb"/>
            <w:noWrap/>
          </w:tcPr>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根据响应方案是否已充分了解项目现状和背景，是否理解项目需求情况，进行综合评审。</w:t>
            </w:r>
            <w:r/>
          </w:p>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项目现状和背景分析透彻、需求把握准确的得</w:t>
            </w:r>
            <w:r>
              <w:rPr>
                <w:rFonts w:hint="eastAsia" w:ascii="Times New Roman" w:hAnsi="Times New Roman" w:cs="Times New Roman"/>
                <w:sz w:val="28"/>
                <w:szCs w:val="28"/>
                <w:lang w:val="en-US" w:eastAsia="zh-CN"/>
              </w:rPr>
              <w:t xml:space="preserve">12</w:t>
            </w:r>
            <w:r>
              <w:rPr>
                <w:rFonts w:hint="default" w:ascii="Times New Roman" w:hAnsi="Times New Roman" w:eastAsia="宋体" w:cs="Times New Roman"/>
                <w:sz w:val="28"/>
                <w:szCs w:val="28"/>
                <w:lang w:val="en-US" w:eastAsia="zh-CN"/>
              </w:rPr>
              <w:t xml:space="preserve">分；项目现状和背景分析较透彻、需求把握较准确的得</w:t>
            </w:r>
            <w:r>
              <w:rPr>
                <w:rFonts w:hint="eastAsia" w:ascii="Times New Roman" w:hAnsi="Times New Roman" w:cs="Times New Roman"/>
                <w:sz w:val="28"/>
                <w:szCs w:val="28"/>
                <w:lang w:val="en-US" w:eastAsia="zh-CN"/>
              </w:rPr>
              <w:t xml:space="preserve">8</w:t>
            </w:r>
            <w:r>
              <w:rPr>
                <w:rFonts w:hint="default" w:ascii="Times New Roman" w:hAnsi="Times New Roman" w:eastAsia="宋体" w:cs="Times New Roman"/>
                <w:sz w:val="28"/>
                <w:szCs w:val="28"/>
                <w:lang w:val="en-US" w:eastAsia="zh-CN"/>
              </w:rPr>
              <w:t xml:space="preserve">分；项目现状和背景分析基本清晰、需求把握基本准确的得</w:t>
            </w:r>
            <w:r>
              <w:rPr>
                <w:rFonts w:hint="default" w:ascii="Times New Roman" w:hAnsi="Times New Roman" w:cs="Times New Roman"/>
                <w:sz w:val="28"/>
                <w:szCs w:val="28"/>
                <w:lang w:val="en-US" w:eastAsia="zh-CN"/>
              </w:rPr>
              <w:t xml:space="preserve">5</w:t>
            </w:r>
            <w:r>
              <w:rPr>
                <w:rFonts w:hint="default" w:ascii="Times New Roman" w:hAnsi="Times New Roman" w:eastAsia="宋体" w:cs="Times New Roman"/>
                <w:sz w:val="28"/>
                <w:szCs w:val="28"/>
                <w:lang w:val="en-US" w:eastAsia="zh-CN"/>
              </w:rPr>
              <w:t xml:space="preserve">分；项目现状和背景分析不够清晰、需求把握不够准确的得</w:t>
            </w:r>
            <w:r>
              <w:rPr>
                <w:rFonts w:hint="eastAsia" w:ascii="Times New Roman" w:hAnsi="Times New Roman" w:cs="Times New Roman"/>
                <w:sz w:val="28"/>
                <w:szCs w:val="28"/>
                <w:lang w:val="en-US" w:eastAsia="zh-CN"/>
              </w:rPr>
              <w:t xml:space="preserve">3</w:t>
            </w:r>
            <w:r>
              <w:rPr>
                <w:rFonts w:hint="default" w:ascii="Times New Roman" w:hAnsi="Times New Roman" w:eastAsia="宋体" w:cs="Times New Roman"/>
                <w:sz w:val="28"/>
                <w:szCs w:val="28"/>
                <w:lang w:val="en-US" w:eastAsia="zh-CN"/>
              </w:rPr>
              <w:t xml:space="preserve">分。</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eastAsia" w:ascii="Times New Roman" w:hAnsi="Times New Roman" w:cs="Times New Roman"/>
                <w:sz w:val="28"/>
                <w:szCs w:val="28"/>
                <w:lang w:val="en-US" w:eastAsia="zh-CN"/>
              </w:rPr>
              <w:t xml:space="preserve">12</w:t>
            </w:r>
            <w:r/>
          </w:p>
        </w:tc>
      </w:tr>
      <w:tr>
        <w:trPr>
          <w:jc w:val="center"/>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5</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bidi="ar-SA"/>
                <w14:ligatures w14:val="none"/>
              </w:rPr>
            </w:pPr>
            <w:r>
              <w:rPr>
                <w:rFonts w:hint="default" w:ascii="Times New Roman" w:hAnsi="Times New Roman" w:eastAsia="宋体" w:cs="Times New Roman"/>
                <w:sz w:val="28"/>
                <w:szCs w:val="28"/>
                <w:lang w:val="en-US" w:eastAsia="zh-CN"/>
              </w:rPr>
              <w:t xml:space="preserve">项目方案</w:t>
            </w:r>
            <w:r/>
          </w:p>
        </w:tc>
        <w:tc>
          <w:tcPr>
            <w:tcW w:w="6664" w:type="dxa"/>
            <w:vAlign w:val="center"/>
            <w:textDirection w:val="lrTb"/>
            <w:noWrap/>
          </w:tcPr>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项目方案是否详细完善，问题及难点分析是否透彻，提出的</w:t>
            </w:r>
            <w:r>
              <w:rPr>
                <w:rFonts w:hint="default" w:ascii="Times New Roman" w:hAnsi="Times New Roman" w:cs="Times New Roman"/>
                <w:sz w:val="28"/>
                <w:szCs w:val="28"/>
                <w:lang w:val="en-US" w:eastAsia="zh-CN"/>
              </w:rPr>
              <w:t xml:space="preserve">技术方案</w:t>
            </w:r>
            <w:r>
              <w:rPr>
                <w:rFonts w:hint="default" w:ascii="Times New Roman" w:hAnsi="Times New Roman" w:eastAsia="宋体" w:cs="Times New Roman"/>
                <w:sz w:val="28"/>
                <w:szCs w:val="28"/>
                <w:lang w:val="en-US" w:eastAsia="zh-CN"/>
              </w:rPr>
              <w:t xml:space="preserve">是否科学合理，切实可行，进行综合评审。</w:t>
            </w:r>
            <w:r/>
          </w:p>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项目</w:t>
            </w:r>
            <w:r>
              <w:rPr>
                <w:rFonts w:hint="default" w:ascii="Times New Roman" w:hAnsi="Times New Roman" w:eastAsia="宋体" w:cs="Times New Roman"/>
                <w:sz w:val="28"/>
                <w:szCs w:val="28"/>
                <w:lang w:val="en-US" w:eastAsia="zh-CN"/>
              </w:rPr>
              <w:t xml:space="preserve">方案详细完善，问题及难点分析透彻，</w:t>
            </w:r>
            <w:r>
              <w:rPr>
                <w:rFonts w:hint="default" w:ascii="Times New Roman" w:hAnsi="Times New Roman" w:cs="Times New Roman"/>
                <w:sz w:val="28"/>
                <w:szCs w:val="28"/>
                <w:lang w:val="en-US" w:eastAsia="zh-CN"/>
              </w:rPr>
              <w:t xml:space="preserve">技术方案</w:t>
            </w:r>
            <w:r>
              <w:rPr>
                <w:rFonts w:hint="default" w:ascii="Times New Roman" w:hAnsi="Times New Roman" w:eastAsia="宋体" w:cs="Times New Roman"/>
                <w:sz w:val="28"/>
                <w:szCs w:val="28"/>
                <w:lang w:val="en-US" w:eastAsia="zh-CN"/>
              </w:rPr>
              <w:t xml:space="preserve">科学合理的得1</w:t>
            </w:r>
            <w:r>
              <w:rPr>
                <w:rFonts w:hint="eastAsia" w:ascii="Times New Roman" w:hAnsi="Times New Roman" w:cs="Times New Roman"/>
                <w:sz w:val="28"/>
                <w:szCs w:val="28"/>
                <w:lang w:val="en-US" w:eastAsia="zh-CN"/>
              </w:rPr>
              <w:t xml:space="preserve">2</w:t>
            </w:r>
            <w:r>
              <w:rPr>
                <w:rFonts w:hint="default" w:ascii="Times New Roman" w:hAnsi="Times New Roman" w:eastAsia="宋体" w:cs="Times New Roman"/>
                <w:sz w:val="28"/>
                <w:szCs w:val="28"/>
                <w:lang w:val="en-US" w:eastAsia="zh-CN"/>
              </w:rPr>
              <w:t xml:space="preserve">分；</w:t>
            </w:r>
            <w:r>
              <w:rPr>
                <w:rFonts w:hint="default" w:ascii="Times New Roman" w:hAnsi="Times New Roman" w:cs="Times New Roman"/>
                <w:sz w:val="28"/>
                <w:szCs w:val="28"/>
                <w:lang w:val="en-US" w:eastAsia="zh-CN"/>
              </w:rPr>
              <w:t xml:space="preserve">项目</w:t>
            </w:r>
            <w:r>
              <w:rPr>
                <w:rFonts w:hint="default" w:ascii="Times New Roman" w:hAnsi="Times New Roman" w:eastAsia="宋体" w:cs="Times New Roman"/>
                <w:sz w:val="28"/>
                <w:szCs w:val="28"/>
                <w:lang w:val="en-US" w:eastAsia="zh-CN"/>
              </w:rPr>
              <w:t xml:space="preserve">方案较详细完善，问题及难点较分析透彻，</w:t>
            </w:r>
            <w:r>
              <w:rPr>
                <w:rFonts w:hint="default" w:ascii="Times New Roman" w:hAnsi="Times New Roman" w:cs="Times New Roman"/>
                <w:sz w:val="28"/>
                <w:szCs w:val="28"/>
                <w:lang w:val="en-US" w:eastAsia="zh-CN"/>
              </w:rPr>
              <w:t xml:space="preserve">技术方案</w:t>
            </w:r>
            <w:r>
              <w:rPr>
                <w:rFonts w:hint="default" w:ascii="Times New Roman" w:hAnsi="Times New Roman" w:eastAsia="宋体" w:cs="Times New Roman"/>
                <w:sz w:val="28"/>
                <w:szCs w:val="28"/>
                <w:lang w:val="en-US" w:eastAsia="zh-CN"/>
              </w:rPr>
              <w:t xml:space="preserve">比较科学合理的得</w:t>
            </w:r>
            <w:r>
              <w:rPr>
                <w:rFonts w:hint="eastAsia" w:ascii="Times New Roman" w:hAnsi="Times New Roman" w:cs="Times New Roman"/>
                <w:sz w:val="28"/>
                <w:szCs w:val="28"/>
                <w:lang w:val="en-US" w:eastAsia="zh-CN"/>
              </w:rPr>
              <w:t xml:space="preserve">8</w:t>
            </w:r>
            <w:r>
              <w:rPr>
                <w:rFonts w:hint="default" w:ascii="Times New Roman" w:hAnsi="Times New Roman" w:eastAsia="宋体" w:cs="Times New Roman"/>
                <w:sz w:val="28"/>
                <w:szCs w:val="28"/>
                <w:lang w:val="en-US" w:eastAsia="zh-CN"/>
              </w:rPr>
              <w:t xml:space="preserve">分；</w:t>
            </w:r>
            <w:r>
              <w:rPr>
                <w:rFonts w:hint="default" w:ascii="Times New Roman" w:hAnsi="Times New Roman" w:cs="Times New Roman"/>
                <w:sz w:val="28"/>
                <w:szCs w:val="28"/>
                <w:lang w:val="en-US" w:eastAsia="zh-CN"/>
              </w:rPr>
              <w:t xml:space="preserve">项目方案</w:t>
            </w:r>
            <w:r>
              <w:rPr>
                <w:rFonts w:hint="default" w:ascii="Times New Roman" w:hAnsi="Times New Roman" w:eastAsia="宋体" w:cs="Times New Roman"/>
                <w:sz w:val="28"/>
                <w:szCs w:val="28"/>
                <w:lang w:val="en-US" w:eastAsia="zh-CN"/>
              </w:rPr>
              <w:t xml:space="preserve">基本完善、问题及难点分析基本清晰、</w:t>
            </w:r>
            <w:r>
              <w:rPr>
                <w:rFonts w:hint="default" w:ascii="Times New Roman" w:hAnsi="Times New Roman" w:cs="Times New Roman"/>
                <w:sz w:val="28"/>
                <w:szCs w:val="28"/>
                <w:lang w:val="en-US" w:eastAsia="zh-CN"/>
              </w:rPr>
              <w:t xml:space="preserve">技术方案</w:t>
            </w:r>
            <w:r>
              <w:rPr>
                <w:rFonts w:hint="default" w:ascii="Times New Roman" w:hAnsi="Times New Roman" w:eastAsia="宋体" w:cs="Times New Roman"/>
                <w:sz w:val="28"/>
                <w:szCs w:val="28"/>
                <w:lang w:val="en-US" w:eastAsia="zh-CN"/>
              </w:rPr>
              <w:t xml:space="preserve">基本可行的得</w:t>
            </w:r>
            <w:r>
              <w:rPr>
                <w:rFonts w:hint="eastAsia" w:ascii="Times New Roman" w:hAnsi="Times New Roman" w:cs="Times New Roman"/>
                <w:sz w:val="28"/>
                <w:szCs w:val="28"/>
                <w:lang w:val="en-US" w:eastAsia="zh-CN"/>
              </w:rPr>
              <w:t xml:space="preserve">5</w:t>
            </w:r>
            <w:r>
              <w:rPr>
                <w:rFonts w:hint="default" w:ascii="Times New Roman" w:hAnsi="Times New Roman" w:eastAsia="宋体" w:cs="Times New Roman"/>
                <w:sz w:val="28"/>
                <w:szCs w:val="28"/>
                <w:lang w:val="en-US" w:eastAsia="zh-CN"/>
              </w:rPr>
              <w:t xml:space="preserve">分；</w:t>
            </w:r>
            <w:r>
              <w:rPr>
                <w:rFonts w:hint="default" w:ascii="Times New Roman" w:hAnsi="Times New Roman" w:cs="Times New Roman"/>
                <w:sz w:val="28"/>
                <w:szCs w:val="28"/>
                <w:lang w:val="en-US" w:eastAsia="zh-CN"/>
              </w:rPr>
              <w:t xml:space="preserve">项目方案</w:t>
            </w:r>
            <w:r>
              <w:rPr>
                <w:rFonts w:hint="default" w:ascii="Times New Roman" w:hAnsi="Times New Roman" w:eastAsia="宋体" w:cs="Times New Roman"/>
                <w:sz w:val="28"/>
                <w:szCs w:val="28"/>
                <w:lang w:val="en-US" w:eastAsia="zh-CN"/>
              </w:rPr>
              <w:t xml:space="preserve">不够完善、问题及难点分析不够清晰、</w:t>
            </w:r>
            <w:r>
              <w:rPr>
                <w:rFonts w:hint="default" w:ascii="Times New Roman" w:hAnsi="Times New Roman" w:cs="Times New Roman"/>
                <w:sz w:val="28"/>
                <w:szCs w:val="28"/>
                <w:lang w:val="en-US" w:eastAsia="zh-CN"/>
              </w:rPr>
              <w:t xml:space="preserve">技术方案</w:t>
            </w:r>
            <w:r>
              <w:rPr>
                <w:rFonts w:hint="default" w:ascii="Times New Roman" w:hAnsi="Times New Roman" w:eastAsia="宋体" w:cs="Times New Roman"/>
                <w:sz w:val="28"/>
                <w:szCs w:val="28"/>
                <w:lang w:val="en-US" w:eastAsia="zh-CN"/>
              </w:rPr>
              <w:t xml:space="preserve">不够科学合理的得</w:t>
            </w:r>
            <w:r>
              <w:rPr>
                <w:rFonts w:hint="eastAsia" w:ascii="Times New Roman" w:hAnsi="Times New Roman" w:cs="Times New Roman"/>
                <w:sz w:val="28"/>
                <w:szCs w:val="28"/>
                <w:lang w:val="en-US" w:eastAsia="zh-CN"/>
              </w:rPr>
              <w:t xml:space="preserve">3</w:t>
            </w:r>
            <w:r>
              <w:rPr>
                <w:rFonts w:hint="default" w:ascii="Times New Roman" w:hAnsi="Times New Roman" w:eastAsia="宋体" w:cs="Times New Roman"/>
                <w:sz w:val="28"/>
                <w:szCs w:val="28"/>
                <w:lang w:val="en-US" w:eastAsia="zh-CN"/>
              </w:rPr>
              <w:t xml:space="preserve">分。</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1</w:t>
            </w:r>
            <w:r>
              <w:rPr>
                <w:rFonts w:hint="eastAsia" w:ascii="Times New Roman" w:hAnsi="Times New Roman" w:cs="Times New Roman"/>
                <w:sz w:val="28"/>
                <w:szCs w:val="28"/>
                <w:lang w:val="en-US" w:eastAsia="zh-CN"/>
              </w:rPr>
              <w:t xml:space="preserve">2</w:t>
            </w:r>
            <w:r/>
          </w:p>
        </w:tc>
      </w:tr>
      <w:tr>
        <w:trPr>
          <w:jc w:val="center"/>
        </w:trPr>
        <w:tc>
          <w:tcPr>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val="en-US" w:eastAsia="zh-CN"/>
              </w:rPr>
              <w:t xml:space="preserve">6</w:t>
            </w:r>
            <w:r/>
          </w:p>
        </w:tc>
        <w:tc>
          <w:tcPr>
            <w:shd w:val="clear" w:color="auto" w:fill="auto"/>
            <w:tcW w:w="850"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bidi="ar-SA"/>
                <w14:ligatures w14:val="none"/>
              </w:rPr>
            </w:pPr>
            <w:r>
              <w:rPr>
                <w:rFonts w:hint="default" w:ascii="Times New Roman" w:hAnsi="Times New Roman" w:eastAsia="宋体" w:cs="Times New Roman"/>
                <w:sz w:val="28"/>
                <w:szCs w:val="28"/>
                <w:lang w:val="en-US" w:eastAsia="zh-CN"/>
              </w:rPr>
              <w:t xml:space="preserve">质量保证与承诺</w:t>
            </w:r>
            <w:r/>
          </w:p>
        </w:tc>
        <w:tc>
          <w:tcPr>
            <w:tcW w:w="6664" w:type="dxa"/>
            <w:vAlign w:val="center"/>
            <w:textDirection w:val="lrTb"/>
            <w:noWrap/>
          </w:tcPr>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项目是否有明确、完整的质量保证与服务承诺方案，承诺方案内容包括服务期限、服务内容、服务保证等，能否保障项目进展顺利，进行综合评审。</w:t>
            </w:r>
            <w:r/>
          </w:p>
          <w:p>
            <w:pP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项目质量保证与服务承诺方案明确完整，对项目顺利推进保障有力的得</w:t>
            </w:r>
            <w:r>
              <w:rPr>
                <w:rFonts w:hint="eastAsia" w:cs="Times New Roman"/>
                <w:sz w:val="28"/>
                <w:szCs w:val="28"/>
                <w:lang w:val="en-US" w:eastAsia="zh-CN"/>
              </w:rPr>
              <w:t xml:space="preserve">6</w:t>
            </w:r>
            <w:r>
              <w:rPr>
                <w:rFonts w:hint="default" w:ascii="Times New Roman" w:hAnsi="Times New Roman" w:eastAsia="宋体" w:cs="Times New Roman"/>
                <w:sz w:val="28"/>
                <w:szCs w:val="28"/>
                <w:lang w:val="en-US" w:eastAsia="zh-CN"/>
              </w:rPr>
              <w:t xml:space="preserve">分；项目质量保证与服务承诺方案比较明确完整，对项目顺利推进保障基本有力的得</w:t>
            </w:r>
            <w:r>
              <w:rPr>
                <w:rFonts w:hint="default" w:ascii="Times New Roman" w:hAnsi="Times New Roman" w:cs="Times New Roman"/>
                <w:sz w:val="28"/>
                <w:szCs w:val="28"/>
                <w:lang w:val="en-US" w:eastAsia="zh-CN"/>
              </w:rPr>
              <w:t xml:space="preserve">3</w:t>
            </w:r>
            <w:r>
              <w:rPr>
                <w:rFonts w:hint="default" w:ascii="Times New Roman" w:hAnsi="Times New Roman" w:eastAsia="宋体" w:cs="Times New Roman"/>
                <w:sz w:val="28"/>
                <w:szCs w:val="28"/>
                <w:lang w:val="en-US" w:eastAsia="zh-CN"/>
              </w:rPr>
              <w:t xml:space="preserve">分；项目质量保证与服务承诺方案不够明确完整，不能保障项目推进的不得分。</w:t>
            </w:r>
            <w:r/>
          </w:p>
        </w:tc>
        <w:tc>
          <w:tcPr>
            <w:tcW w:w="715" w:type="dxa"/>
            <w:vAlign w:val="center"/>
            <w:textDirection w:val="lrTb"/>
            <w:noWrap/>
          </w:tcPr>
          <w:p>
            <w:pPr>
              <w:jc w:val="center"/>
              <w:keepLines w:val="0"/>
              <w:keepNext w:val="0"/>
              <w:pageBreakBefore w:val="0"/>
              <w:spacing w:line="400" w:lineRule="exact"/>
              <w:widowControl w:val="off"/>
              <w:rPr>
                <w:rFonts w:hint="default" w:ascii="Times New Roman" w:hAnsi="Times New Roman" w:eastAsia="宋体" w:cs="Times New Roman"/>
                <w:sz w:val="28"/>
                <w:szCs w:val="28"/>
                <w:lang w:val="en-US" w:eastAsia="zh-CN"/>
              </w:rPr>
            </w:pPr>
            <w:r>
              <w:rPr>
                <w:rFonts w:hint="eastAsia" w:cs="Times New Roman"/>
                <w:sz w:val="28"/>
                <w:szCs w:val="28"/>
                <w:lang w:val="en-US" w:eastAsia="zh-CN"/>
              </w:rPr>
              <w:t xml:space="preserve">6</w:t>
            </w:r>
            <w:r/>
          </w:p>
        </w:tc>
      </w:tr>
    </w:tbl>
    <w:p>
      <w:pPr>
        <w:pStyle w:val="715"/>
        <w:rPr>
          <w:rFonts w:ascii="宋体" w:hAnsi="宋体"/>
          <w:bCs/>
          <w:sz w:val="24"/>
        </w:rPr>
      </w:pPr>
      <w:r>
        <w:rPr>
          <w:rFonts w:ascii="宋体" w:hAnsi="宋体"/>
          <w:bCs/>
          <w:sz w:val="24"/>
        </w:rPr>
      </w:r>
      <w:r/>
    </w:p>
    <w:p>
      <w:pPr>
        <w:spacing w:line="460" w:lineRule="exact"/>
        <w:rPr>
          <w:rFonts w:ascii="Times New Roman" w:hAnsi="Times New Roman" w:cs="Times New Roman"/>
          <w:b/>
          <w:sz w:val="24"/>
        </w:rPr>
      </w:pPr>
      <w:r>
        <w:rPr>
          <w:rFonts w:ascii="Times New Roman" w:hAnsi="Times New Roman" w:cs="Times New Roman"/>
          <w:b/>
          <w:sz w:val="24"/>
        </w:rPr>
        <w:t xml:space="preserve">注：</w:t>
      </w:r>
      <w:bookmarkStart w:id="105" w:name="OLE_LINK7"/>
      <w:r>
        <w:rPr>
          <w:rFonts w:hint="eastAsia" w:ascii="Times New Roman" w:hAnsi="Times New Roman" w:cs="Times New Roman"/>
          <w:b/>
          <w:sz w:val="24"/>
        </w:rPr>
        <w:t xml:space="preserve">（1）</w:t>
      </w:r>
      <w:bookmarkEnd w:id="105"/>
      <w:r>
        <w:rPr>
          <w:rFonts w:ascii="Times New Roman" w:hAnsi="Times New Roman" w:cs="Times New Roman"/>
          <w:b/>
          <w:sz w:val="24"/>
        </w:rPr>
        <w:t xml:space="preserve">磋商报价超过预算金额的，不得进入评标程序。</w:t>
      </w:r>
      <w:r/>
    </w:p>
    <w:p>
      <w:pPr>
        <w:ind w:firstLine="482"/>
        <w:spacing w:line="460" w:lineRule="exact"/>
        <w:rPr>
          <w:rFonts w:ascii="Times New Roman" w:hAnsi="Times New Roman" w:cs="Times New Roman"/>
          <w:b/>
          <w:sz w:val="24"/>
        </w:rPr>
      </w:pPr>
      <w:r>
        <w:rPr>
          <w:rFonts w:hint="eastAsia" w:ascii="Times New Roman" w:hAnsi="Times New Roman" w:cs="Times New Roman"/>
          <w:b/>
          <w:sz w:val="24"/>
        </w:rPr>
        <w:t xml:space="preserve">（2）</w:t>
      </w:r>
      <w:r>
        <w:rPr>
          <w:rFonts w:ascii="Times New Roman" w:hAnsi="Times New Roman" w:cs="Times New Roman"/>
          <w:b/>
          <w:sz w:val="24"/>
        </w:rPr>
        <w:t xml:space="preserve">磋商响应文件中如出现前后不一致时,评委会有权请供应商澄清说明。</w:t>
      </w:r>
      <w:r/>
    </w:p>
    <w:p>
      <w:pPr>
        <w:ind w:firstLine="482"/>
        <w:spacing w:line="460" w:lineRule="exact"/>
        <w:rPr>
          <w:rFonts w:ascii="Times New Roman" w:hAnsi="Times New Roman" w:cs="Times New Roman"/>
          <w:b/>
          <w:sz w:val="24"/>
        </w:rPr>
      </w:pPr>
      <w:r>
        <w:rPr>
          <w:rFonts w:hint="eastAsia" w:ascii="Times New Roman" w:hAnsi="Times New Roman" w:cs="Times New Roman"/>
          <w:b/>
          <w:sz w:val="24"/>
        </w:rPr>
        <w:t xml:space="preserve">（3）</w:t>
      </w:r>
      <w:r>
        <w:rPr>
          <w:rFonts w:ascii="Times New Roman" w:hAnsi="Times New Roman" w:cs="Times New Roman"/>
          <w:b/>
          <w:sz w:val="24"/>
        </w:rPr>
        <w:t xml:space="preserve">各供应商应对所提供的商务、技术、业绩资料的真实性负责，如有伪造，视作供应商自动放弃参加磋商及成交资格，并接受相关处罚。</w:t>
      </w:r>
      <w:r/>
    </w:p>
    <w:p>
      <w:pPr>
        <w:ind w:firstLine="482"/>
        <w:spacing w:line="460" w:lineRule="exact"/>
        <w:rPr>
          <w:rFonts w:ascii="Times New Roman" w:hAnsi="Times New Roman" w:cs="Times New Roman"/>
          <w:b/>
          <w:sz w:val="28"/>
          <w:szCs w:val="28"/>
        </w:rPr>
      </w:pPr>
      <w:r>
        <w:rPr>
          <w:rFonts w:hint="eastAsia" w:ascii="Times New Roman" w:hAnsi="Times New Roman" w:cs="Times New Roman"/>
          <w:b/>
          <w:sz w:val="24"/>
        </w:rPr>
        <w:t xml:space="preserve">（4）</w:t>
      </w:r>
      <w:r>
        <w:rPr>
          <w:rFonts w:ascii="Times New Roman" w:hAnsi="Times New Roman" w:cs="Times New Roman"/>
          <w:b/>
          <w:sz w:val="24"/>
        </w:rPr>
        <w:t xml:space="preserve">证书不在有效期范围内的，不得分。</w:t>
      </w:r>
      <w:r/>
    </w:p>
    <w:p>
      <w:pPr>
        <w:ind w:firstLine="482"/>
        <w:spacing w:line="460" w:lineRule="exact"/>
        <w:tabs>
          <w:tab w:val="left" w:pos="900" w:leader="none"/>
        </w:tabs>
        <w:rPr>
          <w:rFonts w:hint="eastAsia" w:ascii="宋体" w:hAnsi="宋体" w:cs="宋体"/>
          <w:b/>
          <w:bCs/>
          <w:szCs w:val="21"/>
        </w:rPr>
      </w:pPr>
      <w:r>
        <w:rPr>
          <w:rFonts w:hint="eastAsia" w:ascii="Times New Roman" w:hAnsi="Times New Roman" w:cs="Times New Roman"/>
          <w:b/>
          <w:sz w:val="24"/>
        </w:rPr>
        <w:t xml:space="preserve">（5）</w:t>
      </w:r>
      <w:r>
        <w:rPr>
          <w:rFonts w:hint="eastAsia" w:ascii="宋体" w:hAnsi="宋体" w:cs="宋体"/>
          <w:b/>
          <w:bCs/>
          <w:szCs w:val="21"/>
        </w:rPr>
        <w:t xml:space="preserve">异常低价审查</w:t>
      </w:r>
      <w:r/>
    </w:p>
    <w:p>
      <w:pPr>
        <w:ind w:left="120" w:firstLine="420"/>
        <w:spacing w:line="460" w:lineRule="exact"/>
        <w:rPr>
          <w:rFonts w:hint="eastAsia" w:ascii="宋体" w:hAnsi="宋体" w:cs="宋体"/>
          <w:szCs w:val="21"/>
        </w:rPr>
      </w:pPr>
      <w:r>
        <w:rPr>
          <w:rFonts w:hint="eastAsia" w:ascii="宋体" w:hAnsi="宋体" w:cs="宋体"/>
          <w:szCs w:val="21"/>
        </w:rPr>
        <w:t xml:space="preserve">参照关于推动解决政府采购异常低价问题相关文件（苏财购〔2026〕36号）精神，政府采购评审中出现下列情形之一的，评审委员会应当启动异常低价投标（响应）审查程序：</w:t>
      </w:r>
      <w:r/>
    </w:p>
    <w:p>
      <w:pPr>
        <w:ind w:left="120" w:firstLine="420"/>
        <w:spacing w:line="46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 </w:t>
      </w:r>
      <w:r/>
    </w:p>
    <w:p>
      <w:pPr>
        <w:ind w:left="120" w:firstLine="420"/>
        <w:spacing w:line="460" w:lineRule="exact"/>
        <w:rPr>
          <w:rFonts w:hint="eastAsia" w:ascii="宋体" w:hAnsi="宋体" w:cs="宋体"/>
          <w:szCs w:val="21"/>
        </w:rPr>
      </w:pPr>
      <w:r>
        <w:rPr>
          <w:rFonts w:hint="eastAsia" w:ascii="宋体" w:hAnsi="宋体" w:cs="宋体"/>
          <w:szCs w:val="21"/>
        </w:rPr>
        <w:t xml:space="preserve">①投标（响应）报价低于全部通过符合性审查供应商投标（响应）报价平均值60%的，即投标（响应）报价〈全部通过符合性审查供应商投标（响应）报价平均值×60%；</w:t>
      </w:r>
      <w:r/>
    </w:p>
    <w:p>
      <w:pPr>
        <w:ind w:left="120" w:firstLine="420"/>
        <w:spacing w:line="460" w:lineRule="exact"/>
        <w:rPr>
          <w:rFonts w:hint="eastAsia" w:ascii="宋体" w:hAnsi="宋体" w:cs="宋体"/>
          <w:szCs w:val="21"/>
        </w:rPr>
      </w:pPr>
      <w:r>
        <w:rPr>
          <w:rFonts w:hint="eastAsia" w:ascii="宋体" w:hAnsi="宋体" w:cs="宋体"/>
          <w:szCs w:val="21"/>
        </w:rPr>
        <w:t xml:space="preserve">②投标（响应）报价低于通过符合性审查的次低报价供应商投标（响应）报价60%的，即投标（响应）报价〈通过符合性审查的次低报价供应商投标（响应）报价×60%； </w:t>
      </w:r>
      <w:r/>
    </w:p>
    <w:p>
      <w:pPr>
        <w:ind w:left="120" w:firstLine="420"/>
        <w:spacing w:line="460" w:lineRule="exact"/>
        <w:rPr>
          <w:rFonts w:hint="eastAsia" w:ascii="宋体" w:hAnsi="宋体" w:cs="宋体"/>
          <w:szCs w:val="21"/>
        </w:rPr>
      </w:pPr>
      <w:r>
        <w:rPr>
          <w:rFonts w:hint="eastAsia" w:ascii="宋体" w:hAnsi="宋体" w:cs="宋体"/>
          <w:szCs w:val="21"/>
        </w:rPr>
        <w:t xml:space="preserve">③投标（响应）报价低于采购项目最高限价60%的，即投标（响应）报价〈采购项目最高限价×60%； </w:t>
      </w:r>
      <w:r/>
    </w:p>
    <w:p>
      <w:pPr>
        <w:ind w:left="120" w:firstLine="420"/>
        <w:spacing w:line="460" w:lineRule="exact"/>
        <w:rPr>
          <w:rFonts w:hint="eastAsia" w:ascii="宋体" w:hAnsi="宋体" w:cs="宋体"/>
          <w:szCs w:val="21"/>
        </w:rPr>
      </w:pPr>
      <w:r>
        <w:rPr>
          <w:rFonts w:hint="eastAsia" w:ascii="宋体" w:hAnsi="宋体" w:cs="宋体"/>
          <w:szCs w:val="21"/>
        </w:rPr>
        <w:t xml:space="preserve">④评审委员会基于专业判断，认为供应商报价过低，有可能影响产品质量或者不能诚信履约的其他情形。 </w:t>
      </w:r>
      <w:r/>
    </w:p>
    <w:p>
      <w:pPr>
        <w:ind w:left="120" w:firstLine="420"/>
        <w:spacing w:line="460" w:lineRule="exact"/>
        <w:rPr>
          <w:rFonts w:hint="eastAsia" w:ascii="宋体" w:hAnsi="宋体" w:cs="宋体"/>
          <w:szCs w:val="21"/>
        </w:rPr>
      </w:pPr>
      <w:r>
        <w:rPr>
          <w:rFonts w:hint="eastAsia" w:ascii="宋体" w:hAnsi="宋体" w:cs="宋体"/>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120" w:firstLine="420"/>
        <w:spacing w:line="460" w:lineRule="exact"/>
        <w:rPr>
          <w:rFonts w:hint="eastAsia" w:ascii="宋体" w:hAnsi="宋体" w:cs="宋体"/>
          <w:szCs w:val="21"/>
        </w:rPr>
      </w:pPr>
      <w:r>
        <w:rPr>
          <w:rFonts w:hint="eastAsia" w:ascii="宋体" w:hAnsi="宋体" w:cs="宋体"/>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20" w:firstLine="420"/>
        <w:spacing w:line="460" w:lineRule="exact"/>
        <w:rPr>
          <w:rFonts w:hint="eastAsia" w:ascii="宋体" w:hAnsi="宋体" w:cs="宋体"/>
          <w:szCs w:val="21"/>
        </w:rPr>
      </w:pPr>
      <w:r>
        <w:rPr>
          <w:rFonts w:hint="eastAsia" w:ascii="宋体" w:hAnsi="宋体" w:cs="宋体"/>
          <w:szCs w:val="21"/>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20" w:lineRule="exact"/>
        <w:rPr>
          <w:rFonts w:hint="eastAsia" w:ascii="宋体" w:hAnsi="宋体" w:eastAsia="宋体"/>
          <w:b/>
          <w:sz w:val="24"/>
          <w:lang w:eastAsia="zh-CN"/>
        </w:rPr>
      </w:pPr>
      <w:r>
        <w:rPr>
          <w:rFonts w:hint="eastAsia" w:hAnsi="宋体" w:cs="宋体"/>
          <w:sz w:val="21"/>
          <w:szCs w:val="21"/>
        </w:rPr>
        <w:t xml:space="preserve">5、异常低价投标(响应)审查的启动原因、审查意见和审查结果应当在评审报告中记录，并随供应商提供的相关书面说明及证明材料，以及评审委员会有关互联网浏览、查询历史一并归档</w:t>
      </w:r>
      <w:r>
        <w:rPr>
          <w:rFonts w:hint="eastAsia" w:hAnsi="宋体" w:cs="宋体"/>
          <w:sz w:val="21"/>
          <w:szCs w:val="21"/>
          <w:lang w:eastAsia="zh-CN"/>
        </w:rPr>
        <w:t xml:space="preserve">。</w:t>
      </w:r>
      <w:r/>
    </w:p>
    <w:p>
      <w:pPr>
        <w:ind w:firstLine="723"/>
        <w:spacing w:line="520" w:lineRule="exact"/>
        <w:rPr>
          <w:rFonts w:ascii="宋体" w:hAnsi="宋体"/>
          <w:b/>
          <w:sz w:val="24"/>
        </w:rPr>
      </w:pPr>
      <w:r>
        <w:rPr>
          <w:rFonts w:ascii="宋体" w:hAnsi="宋体"/>
          <w:b/>
          <w:sz w:val="24"/>
        </w:rPr>
      </w:r>
      <w:r/>
    </w:p>
    <w:p>
      <w:pPr>
        <w:pStyle w:val="903"/>
        <w:ind w:firstLine="562"/>
        <w:jc w:val="left"/>
        <w:spacing w:before="0" w:after="0" w:line="300" w:lineRule="auto"/>
        <w:rPr>
          <w:rFonts w:ascii="宋体" w:hAnsi="宋体" w:cs="Arial Unicode MS"/>
          <w:sz w:val="24"/>
        </w:rPr>
        <w:outlineLvl w:val="9"/>
      </w:pPr>
      <w:r/>
      <w:bookmarkStart w:id="106" w:name="_Toc62225061"/>
      <w:r>
        <w:br w:type="page" w:clear="all"/>
      </w:r>
      <w:bookmarkEnd w:id="106"/>
      <w:r/>
      <w:bookmarkStart w:id="107" w:name="_Toc109231705"/>
      <w:r/>
      <w:bookmarkEnd w:id="107"/>
      <w:r/>
      <w:r/>
    </w:p>
    <w:p>
      <w:pPr>
        <w:pStyle w:val="919"/>
        <w:jc w:val="center"/>
        <w:pageBreakBefore w:val="0"/>
        <w:spacing w:beforeAutospacing="0" w:afterAutospacing="0" w:line="360" w:lineRule="auto"/>
        <w:rPr>
          <w:rFonts w:hint="eastAsia" w:ascii="宋体" w:hAnsi="宋体" w:eastAsia="宋体" w:cs="Times New Roman"/>
          <w:b/>
          <w:bCs/>
          <w:color w:val="000000"/>
          <w:sz w:val="36"/>
          <w:szCs w:val="44"/>
        </w:rPr>
        <w:outlineLvl w:val="0"/>
      </w:pPr>
      <w:r/>
      <w:bookmarkStart w:id="108" w:name="_Toc23702"/>
      <w:r>
        <w:rPr>
          <w:rFonts w:hint="eastAsia" w:ascii="宋体" w:hAnsi="宋体" w:eastAsia="宋体" w:cs="Times New Roman"/>
          <w:b/>
          <w:bCs/>
          <w:color w:val="000000"/>
          <w:sz w:val="36"/>
          <w:szCs w:val="44"/>
        </w:rPr>
        <w:t xml:space="preserve">第六章  响应文件格式</w:t>
      </w:r>
      <w:bookmarkEnd w:id="108"/>
      <w:r/>
      <w:r/>
    </w:p>
    <w:p>
      <w:pPr>
        <w:pStyle w:val="902"/>
        <w:jc w:val="center"/>
        <w:keepLines w:val="0"/>
        <w:keepNext w:val="0"/>
        <w:pageBreakBefore w:val="0"/>
        <w:spacing w:before="0" w:after="0" w:line="360" w:lineRule="auto"/>
        <w:widowControl w:val="off"/>
        <w:rPr>
          <w:rFonts w:hint="eastAsia" w:ascii="宋体" w:hAnsi="宋体" w:eastAsia="宋体" w:cs="宋体"/>
          <w:color w:val="auto"/>
          <w:sz w:val="28"/>
          <w:highlight w:val="none"/>
        </w:rPr>
        <w:outlineLvl w:val="9"/>
      </w:pPr>
      <w:r/>
      <w:bookmarkStart w:id="109" w:name="_Toc15944"/>
      <w:r/>
      <w:bookmarkStart w:id="110" w:name="_Toc30076"/>
      <w:r/>
      <w:bookmarkStart w:id="111" w:name="_Toc31409"/>
      <w:r>
        <w:rPr>
          <w:rStyle w:val="926"/>
          <w:rFonts w:hint="eastAsia"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本章仅提供响应文件中的部分文件格式，不应被理解为包含了响应文件所需的全部资料）</w:t>
      </w:r>
      <w:bookmarkEnd w:id="109"/>
      <w:r/>
      <w:bookmarkEnd w:id="110"/>
      <w:r/>
      <w:bookmarkEnd w:id="111"/>
      <w:r/>
      <w:r/>
    </w:p>
    <w:p>
      <w:pPr>
        <w:rPr>
          <w:rFonts w:hint="eastAsia" w:ascii="宋体" w:hAnsi="宋体" w:eastAsia="宋体" w:cs="Times New Roman"/>
          <w:b/>
          <w:bCs/>
          <w:color w:val="000000"/>
          <w:sz w:val="36"/>
          <w:szCs w:val="44"/>
        </w:rPr>
      </w:pPr>
      <w: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4"/>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rPr>
          <w:rFonts w:hint="eastAsia" w:ascii="宋体" w:hAnsi="宋体" w:eastAsia="宋体" w:cs="Times New Roman"/>
          <w:b/>
          <w:bCs/>
          <w:color w:val="000000"/>
          <w:sz w:val="36"/>
          <w:szCs w:val="44"/>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rPr>
          <w:rFonts w:hint="eastAsia" w:ascii="宋体" w:hAnsi="宋体"/>
          <w:sz w:val="24"/>
        </w:rPr>
      </w:pPr>
      <w:r>
        <w:rPr>
          <w:rFonts w:hint="eastAsia" w:ascii="宋体" w:hAnsi="宋体"/>
          <w:sz w:val="24"/>
        </w:rPr>
        <w:br w:type="page" w:clear="all"/>
      </w:r>
      <w:r/>
    </w:p>
    <w:p>
      <w:pPr>
        <w:ind w:firstLine="240"/>
        <w:spacing w:line="360" w:lineRule="auto"/>
        <w:rPr>
          <w:rFonts w:ascii="宋体" w:hAnsi="宋体"/>
          <w:sz w:val="24"/>
        </w:rPr>
      </w:pPr>
      <w:r>
        <w:rPr>
          <w:rFonts w:hint="eastAsia" w:ascii="宋体" w:hAnsi="宋体"/>
          <w:sz w:val="24"/>
        </w:rPr>
        <w:t xml:space="preserve">附件1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sz w:val="24"/>
        </w:rPr>
        <w:outlineLvl w:val="0"/>
      </w:pPr>
      <w:r/>
      <w:bookmarkStart w:id="112" w:name="_Toc11962"/>
      <w:r/>
      <w:bookmarkStart w:id="113" w:name="_Toc534555664"/>
      <w:r>
        <w:rPr>
          <w:rFonts w:hint="eastAsia" w:ascii="宋体" w:hAnsi="宋体"/>
          <w:b/>
          <w:bCs/>
          <w:sz w:val="24"/>
        </w:rPr>
        <w:t xml:space="preserve">关于资格的声明函</w:t>
      </w:r>
      <w:bookmarkEnd w:id="112"/>
      <w:r/>
      <w:bookmarkEnd w:id="113"/>
      <w:r/>
      <w:r/>
    </w:p>
    <w:p>
      <w:pP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pStyle w:val="908"/>
        <w:ind w:firstLine="0"/>
        <w:rPr>
          <w:rFonts w:ascii="宋体" w:hAnsi="宋体"/>
        </w:rPr>
      </w:pPr>
      <w:r>
        <w:rPr>
          <w:rFonts w:hint="eastAsia" w:ascii="宋体" w:hAnsi="宋体"/>
          <w:lang w:eastAsia="zh-CN"/>
        </w:rPr>
        <w:t xml:space="preserve">泰州市生态环境局</w:t>
      </w:r>
      <w:r>
        <w:rPr>
          <w:rFonts w:hint="eastAsia" w:ascii="宋体" w:hAnsi="宋体"/>
        </w:rPr>
        <w:t xml:space="preserve">：</w:t>
      </w:r>
      <w:r/>
    </w:p>
    <w:p>
      <w:pPr>
        <w:pStyle w:val="908"/>
        <w:ind w:firstLine="475"/>
        <w:rPr>
          <w:rFonts w:ascii="宋体" w:hAnsi="宋体"/>
          <w:sz w:val="21"/>
          <w:szCs w:val="21"/>
        </w:rPr>
      </w:pPr>
      <w:r>
        <w:rPr>
          <w:rFonts w:hint="eastAsia" w:ascii="宋体" w:hAnsi="宋体"/>
        </w:rPr>
        <w:t xml:space="preserve">我公司郑重声明：参加本次政府采购活动前3年内，我公司在经营活动中没有因违法经营受到刑事处罚或者责令停产停业、吊销许可证或者执照、较大数额罚款等行政处罚，我公司（单位）愿针对本次项目进行报价，响应文件中所有关于报价资格的文件、证明、陈述均是真实的、准确的。若有违背，我公司（单位）愿意承担由此而产生的一切后果。</w:t>
      </w:r>
      <w:r/>
    </w:p>
    <w:p>
      <w:pPr>
        <w:spacing w:line="360" w:lineRule="auto"/>
        <w:rPr>
          <w:rFonts w:ascii="宋体" w:hAnsi="宋体"/>
          <w:sz w:val="24"/>
        </w:rPr>
      </w:pPr>
      <w:r>
        <w:rPr>
          <w:rFonts w:ascii="宋体" w:hAnsi="宋体"/>
          <w:sz w:val="24"/>
        </w:rPr>
      </w:r>
      <w:r/>
    </w:p>
    <w:p>
      <w:pPr>
        <w:ind w:left="7320" w:hanging="3120"/>
        <w:jc w:val="left"/>
        <w:spacing w:line="480" w:lineRule="auto"/>
        <w:rPr>
          <w:rFonts w:ascii="宋体" w:hAnsi="宋体"/>
          <w:sz w:val="24"/>
        </w:rPr>
      </w:pPr>
      <w:r>
        <w:rPr>
          <w:rFonts w:hint="eastAsia" w:ascii="宋体" w:hAnsi="宋体"/>
          <w:sz w:val="24"/>
        </w:rPr>
        <w:t xml:space="preserve">              </w:t>
      </w:r>
      <w:r/>
    </w:p>
    <w:p>
      <w:pPr>
        <w:jc w:val="left"/>
        <w:spacing w:line="480" w:lineRule="auto"/>
        <w:rPr>
          <w:rFonts w:ascii="宋体" w:hAnsi="宋体"/>
          <w:sz w:val="24"/>
          <w:u w:val="single"/>
        </w:rPr>
      </w:pPr>
      <w:r>
        <w:rPr>
          <w:rFonts w:hint="eastAsia" w:ascii="宋体" w:hAnsi="宋体"/>
          <w:sz w:val="24"/>
        </w:rPr>
        <w:t xml:space="preserve">供应</w:t>
      </w:r>
      <w:r>
        <w:rPr>
          <w:rFonts w:hint="eastAsia" w:ascii="宋体" w:hAnsi="宋体"/>
          <w:bCs/>
          <w:sz w:val="24"/>
        </w:rPr>
        <w:t xml:space="preserve">商</w:t>
      </w:r>
      <w:r>
        <w:rPr>
          <w:rFonts w:ascii="宋体" w:hAnsi="宋体"/>
          <w:sz w:val="24"/>
        </w:rPr>
        <w:t xml:space="preserve">（</w:t>
      </w:r>
      <w:r>
        <w:rPr>
          <w:rFonts w:hint="eastAsia" w:ascii="宋体" w:hAnsi="宋体"/>
          <w:sz w:val="24"/>
        </w:rPr>
        <w:t xml:space="preserve">加盖CA电子公章</w:t>
      </w:r>
      <w:r>
        <w:rPr>
          <w:rFonts w:ascii="宋体" w:hAnsi="宋体"/>
          <w:sz w:val="24"/>
        </w:rPr>
        <w:t xml:space="preserve">）</w:t>
      </w:r>
      <w:r>
        <w:rPr>
          <w:rFonts w:hint="eastAsia" w:ascii="宋体" w:hAnsi="宋体"/>
          <w:sz w:val="24"/>
        </w:rPr>
        <w:t xml:space="preserve">：</w:t>
      </w:r>
      <w:r/>
    </w:p>
    <w:p>
      <w:pPr>
        <w:jc w:val="left"/>
        <w:spacing w:line="480" w:lineRule="auto"/>
        <w:rPr>
          <w:rFonts w:ascii="宋体" w:hAnsi="宋体"/>
          <w:sz w:val="24"/>
        </w:rPr>
      </w:pPr>
      <w:r>
        <w:rPr>
          <w:rFonts w:hint="eastAsia" w:ascii="宋体" w:hAnsi="宋体"/>
          <w:sz w:val="24"/>
        </w:rPr>
        <w:t xml:space="preserve">法定代表人或授权代表（签字或盖章）：</w:t>
      </w:r>
      <w:r/>
    </w:p>
    <w:p>
      <w:pPr>
        <w:jc w:val="left"/>
        <w:spacing w:line="360" w:lineRule="auto"/>
        <w:rPr>
          <w:rFonts w:ascii="宋体" w:hAnsi="宋体"/>
          <w:sz w:val="24"/>
        </w:rPr>
      </w:pPr>
      <w:r>
        <w:rPr>
          <w:rFonts w:ascii="宋体" w:hAnsi="宋体"/>
          <w:sz w:val="24"/>
        </w:rPr>
        <w:t xml:space="preserve">日</w:t>
      </w:r>
      <w:r>
        <w:rPr>
          <w:rFonts w:hint="eastAsia" w:ascii="宋体" w:hAnsi="宋体"/>
          <w:sz w:val="24"/>
        </w:rPr>
        <w:t xml:space="preserve"> </w:t>
      </w:r>
      <w:r>
        <w:rPr>
          <w:rFonts w:ascii="宋体" w:hAnsi="宋体"/>
          <w:sz w:val="24"/>
        </w:rPr>
        <w:t xml:space="preserve">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1680"/>
        <w:spacing w:line="360" w:lineRule="auto"/>
        <w:rPr>
          <w:rFonts w:ascii="宋体" w:hAnsi="宋体"/>
          <w:bCs/>
          <w:sz w:val="24"/>
        </w:rPr>
        <w:outlineLvl w:val="0"/>
      </w:pPr>
      <w:r/>
      <w:bookmarkStart w:id="114" w:name="_Toc534555665"/>
      <w:r/>
      <w:r/>
    </w:p>
    <w:p>
      <w:pPr>
        <w:ind w:firstLine="1680"/>
        <w:spacing w:line="360" w:lineRule="auto"/>
        <w:rPr>
          <w:rFonts w:ascii="宋体" w:hAnsi="宋体"/>
          <w:bCs/>
          <w:sz w:val="24"/>
        </w:rPr>
        <w:outlineLvl w:val="0"/>
      </w:pPr>
      <w:r>
        <w:rPr>
          <w:rFonts w:ascii="宋体" w:hAnsi="宋体"/>
          <w:bCs/>
          <w:sz w:val="24"/>
        </w:rPr>
      </w:r>
      <w:r/>
    </w:p>
    <w:p>
      <w:pPr>
        <w:ind w:firstLine="1680"/>
        <w:spacing w:line="360" w:lineRule="auto"/>
        <w:rPr>
          <w:rFonts w:ascii="宋体" w:hAnsi="宋体"/>
          <w:bCs/>
          <w:sz w:val="24"/>
        </w:rPr>
        <w:outlineLvl w:val="0"/>
      </w:pPr>
      <w:r>
        <w:rPr>
          <w:rFonts w:ascii="宋体" w:hAnsi="宋体"/>
          <w:bCs/>
          <w:sz w:val="24"/>
        </w:rPr>
      </w:r>
      <w:bookmarkEnd w:id="114"/>
      <w:r/>
      <w:r/>
    </w:p>
    <w:p>
      <w:pPr>
        <w:ind w:firstLine="1680"/>
        <w:spacing w:line="360" w:lineRule="auto"/>
        <w:rPr>
          <w:rFonts w:ascii="宋体" w:hAnsi="宋体"/>
          <w:bCs/>
          <w:sz w:val="24"/>
        </w:rPr>
        <w:outlineLvl w:val="0"/>
      </w:pPr>
      <w:r>
        <w:rPr>
          <w:rFonts w:ascii="宋体" w:hAnsi="宋体"/>
          <w:bCs/>
          <w:sz w:val="24"/>
        </w:rPr>
      </w:r>
      <w:r/>
    </w:p>
    <w:p>
      <w:pPr>
        <w:ind w:firstLine="1680"/>
        <w:spacing w:line="360" w:lineRule="auto"/>
        <w:rPr>
          <w:rFonts w:ascii="宋体" w:hAnsi="宋体"/>
          <w:bCs/>
          <w:sz w:val="24"/>
        </w:rPr>
        <w:outlineLvl w:val="0"/>
      </w:pPr>
      <w:r>
        <w:rPr>
          <w:rFonts w:ascii="宋体" w:hAnsi="宋体"/>
          <w:bCs/>
          <w:sz w:val="24"/>
        </w:rPr>
      </w:r>
      <w:r/>
    </w:p>
    <w:p>
      <w:pPr>
        <w:jc w:val="left"/>
        <w:widowControl/>
        <w:rPr>
          <w:rFonts w:ascii="宋体" w:hAnsi="宋体"/>
          <w:sz w:val="24"/>
        </w:rPr>
      </w:pPr>
      <w:r/>
      <w:bookmarkStart w:id="115" w:name="一．报价函（格式）"/>
      <w:r/>
      <w:bookmarkEnd w:id="115"/>
      <w:r>
        <w:rPr>
          <w:rFonts w:ascii="宋体" w:hAnsi="宋体"/>
          <w:sz w:val="24"/>
        </w:rPr>
        <w:br w:type="page" w:clear="all"/>
      </w:r>
      <w:r/>
    </w:p>
    <w:p>
      <w:pPr>
        <w:spacing w:line="360" w:lineRule="auto"/>
        <w:rPr>
          <w:rFonts w:ascii="宋体" w:hAnsi="宋体"/>
          <w:sz w:val="24"/>
        </w:rPr>
      </w:pPr>
      <w:r>
        <w:rPr>
          <w:rFonts w:hint="eastAsia" w:ascii="宋体" w:hAnsi="宋体"/>
          <w:sz w:val="24"/>
        </w:rPr>
        <w:t xml:space="preserve">附件</w:t>
      </w:r>
      <w:r>
        <w:rPr>
          <w:rFonts w:ascii="宋体" w:hAnsi="宋体"/>
          <w:sz w:val="24"/>
        </w:rPr>
        <w:t xml:space="preserve">2</w:t>
      </w:r>
      <w:r>
        <w:rPr>
          <w:rFonts w:hint="eastAsia" w:ascii="宋体" w:hAnsi="宋体"/>
          <w:sz w:val="24"/>
        </w:rPr>
        <w:t xml:space="preserve">：</w:t>
      </w:r>
      <w:r/>
    </w:p>
    <w:p>
      <w:pPr>
        <w:spacing w:line="360" w:lineRule="auto"/>
        <w:rPr>
          <w:rFonts w:ascii="宋体" w:hAnsi="宋体"/>
          <w:sz w:val="24"/>
        </w:rPr>
        <w:outlineLvl w:val="0"/>
      </w:pPr>
      <w:r>
        <w:rPr>
          <w:rFonts w:ascii="宋体" w:hAnsi="宋体"/>
          <w:sz w:val="24"/>
        </w:rPr>
      </w:r>
      <w:r/>
    </w:p>
    <w:p>
      <w:pPr>
        <w:ind w:firstLine="4578"/>
        <w:spacing w:line="360" w:lineRule="auto"/>
        <w:rPr>
          <w:rFonts w:ascii="宋体" w:hAnsi="宋体"/>
          <w:b/>
          <w:bCs/>
          <w:sz w:val="24"/>
        </w:rPr>
        <w:outlineLvl w:val="0"/>
      </w:pPr>
      <w:r/>
      <w:bookmarkStart w:id="116" w:name="_Toc22946"/>
      <w:r>
        <w:rPr>
          <w:rFonts w:hint="eastAsia" w:ascii="宋体" w:hAnsi="宋体"/>
          <w:b/>
          <w:bCs/>
          <w:sz w:val="24"/>
        </w:rPr>
        <w:t xml:space="preserve">承诺书</w:t>
      </w:r>
      <w:bookmarkEnd w:id="116"/>
      <w:r/>
      <w:r/>
    </w:p>
    <w:p>
      <w:pPr>
        <w:spacing w:line="360" w:lineRule="auto"/>
        <w:rPr>
          <w:rFonts w:ascii="宋体" w:hAnsi="宋体"/>
          <w:sz w:val="24"/>
        </w:rPr>
        <w:outlineLvl w:val="0"/>
      </w:pPr>
      <w:r>
        <w:rPr>
          <w:rFonts w:ascii="宋体" w:hAnsi="宋体"/>
          <w:sz w:val="24"/>
        </w:rPr>
      </w:r>
      <w:r/>
    </w:p>
    <w:p>
      <w:pPr>
        <w:spacing w:line="360" w:lineRule="auto"/>
        <w:rPr>
          <w:rFonts w:ascii="宋体" w:hAnsi="宋体"/>
          <w:sz w:val="24"/>
        </w:rPr>
        <w:outlineLvl w:val="0"/>
      </w:pPr>
      <w:r/>
      <w:bookmarkStart w:id="117" w:name="_Toc3614"/>
      <w:r>
        <w:rPr>
          <w:rFonts w:hint="eastAsia" w:ascii="宋体" w:hAnsi="宋体"/>
          <w:bCs/>
          <w:sz w:val="24"/>
        </w:rPr>
        <w:t xml:space="preserve">（供应商名称</w:t>
      </w:r>
      <w:r>
        <w:rPr>
          <w:rFonts w:hint="eastAsia" w:ascii="宋体" w:hAnsi="宋体"/>
          <w:sz w:val="24"/>
        </w:rPr>
        <w:t xml:space="preserve">）在此承诺：</w:t>
      </w:r>
      <w:bookmarkEnd w:id="117"/>
      <w:r/>
      <w:r/>
    </w:p>
    <w:p>
      <w:pPr>
        <w:spacing w:line="360" w:lineRule="auto"/>
        <w:rPr>
          <w:rFonts w:ascii="宋体" w:hAnsi="宋体"/>
          <w:sz w:val="24"/>
        </w:rPr>
        <w:outlineLvl w:val="0"/>
      </w:pPr>
      <w:r>
        <w:rPr>
          <w:rFonts w:ascii="宋体" w:hAnsi="宋体"/>
          <w:sz w:val="24"/>
        </w:rPr>
      </w:r>
      <w:r/>
    </w:p>
    <w:p>
      <w:pPr>
        <w:spacing w:line="360" w:lineRule="auto"/>
        <w:rPr>
          <w:rFonts w:ascii="宋体" w:hAnsi="宋体"/>
          <w:sz w:val="24"/>
        </w:rPr>
        <w:outlineLvl w:val="0"/>
      </w:pPr>
      <w:r/>
      <w:bookmarkStart w:id="118" w:name="_Toc17796"/>
      <w:r>
        <w:rPr>
          <w:rFonts w:hint="eastAsia" w:ascii="宋体" w:hAnsi="宋体"/>
          <w:sz w:val="24"/>
        </w:rPr>
        <w:t xml:space="preserve">1.本公司（单位）对本项目</w:t>
      </w:r>
      <w:r>
        <w:rPr>
          <w:rFonts w:hint="eastAsia" w:ascii="宋体" w:hAnsi="宋体"/>
          <w:bCs/>
          <w:sz w:val="24"/>
        </w:rPr>
        <w:t xml:space="preserve">所提供的服务不低于采购文件要求的标准；</w:t>
      </w:r>
      <w:r>
        <w:rPr>
          <w:rFonts w:hint="eastAsia" w:ascii="宋体" w:hAnsi="宋体"/>
          <w:sz w:val="24"/>
        </w:rPr>
        <w:t xml:space="preserve">；</w:t>
      </w:r>
      <w:bookmarkEnd w:id="118"/>
      <w:r/>
      <w:r/>
    </w:p>
    <w:p>
      <w:pPr>
        <w:spacing w:line="360" w:lineRule="auto"/>
        <w:rPr>
          <w:rFonts w:ascii="宋体" w:hAnsi="宋体"/>
          <w:sz w:val="24"/>
        </w:rPr>
        <w:outlineLvl w:val="0"/>
      </w:pPr>
      <w:r/>
      <w:bookmarkStart w:id="119" w:name="_Toc887"/>
      <w:r>
        <w:rPr>
          <w:rFonts w:ascii="宋体" w:hAnsi="宋体"/>
          <w:sz w:val="24"/>
        </w:rPr>
        <w:t xml:space="preserve">2</w:t>
      </w:r>
      <w:r>
        <w:rPr>
          <w:rFonts w:hint="eastAsia" w:ascii="宋体" w:hAnsi="宋体"/>
          <w:sz w:val="24"/>
        </w:rPr>
        <w:t xml:space="preserve">.本公司（单位）具备履行合同所必需的设备和专业技术能力；</w:t>
      </w:r>
      <w:bookmarkEnd w:id="119"/>
      <w:r/>
      <w:r/>
    </w:p>
    <w:p>
      <w:pPr>
        <w:spacing w:line="360" w:lineRule="auto"/>
        <w:rPr>
          <w:rFonts w:ascii="宋体" w:hAnsi="宋体"/>
          <w:sz w:val="24"/>
        </w:rPr>
        <w:outlineLvl w:val="0"/>
      </w:pPr>
      <w:r/>
      <w:bookmarkStart w:id="120" w:name="_Toc13597"/>
      <w:r>
        <w:rPr>
          <w:rFonts w:ascii="宋体" w:hAnsi="宋体"/>
          <w:sz w:val="24"/>
        </w:rPr>
        <w:t xml:space="preserve">3</w:t>
      </w:r>
      <w:r>
        <w:rPr>
          <w:rFonts w:hint="eastAsia" w:ascii="宋体" w:hAnsi="宋体"/>
          <w:sz w:val="24"/>
        </w:rPr>
        <w:t xml:space="preserve">.本公司未被“信用中国”网站（</w:t>
      </w:r>
      <w:r>
        <w:fldChar w:fldCharType="begin"/>
      </w:r>
      <w:r>
        <w:instrText xml:space="preserve"> HYPERLINK "http://www.creditchina.gov.cn" </w:instrText>
      </w:r>
      <w: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）列入失信被执行人、重大税收违法案件当事人名单、政府采购严重违法失信行为记录名单。</w:t>
      </w:r>
      <w:bookmarkEnd w:id="120"/>
      <w:r/>
      <w:r/>
    </w:p>
    <w:p>
      <w:pPr>
        <w:spacing w:line="360" w:lineRule="auto"/>
        <w:rPr>
          <w:rFonts w:ascii="宋体" w:hAnsi="宋体"/>
          <w:sz w:val="24"/>
        </w:rPr>
        <w:outlineLvl w:val="0"/>
      </w:pPr>
      <w:r/>
      <w:bookmarkStart w:id="121" w:name="_Toc21978"/>
      <w:r>
        <w:rPr>
          <w:rFonts w:hint="eastAsia" w:ascii="宋体" w:hAnsi="宋体"/>
          <w:sz w:val="24"/>
        </w:rPr>
        <w:t xml:space="preserve">如违背上述承诺，本公司（单位）将承担一切法律责任。</w:t>
      </w:r>
      <w:bookmarkEnd w:id="121"/>
      <w:r/>
      <w:r/>
    </w:p>
    <w:p>
      <w:pPr>
        <w:spacing w:line="360" w:lineRule="auto"/>
        <w:rPr>
          <w:rFonts w:ascii="宋体" w:hAnsi="宋体"/>
          <w:sz w:val="24"/>
        </w:rPr>
        <w:outlineLvl w:val="0"/>
      </w:pPr>
      <w:r>
        <w:rPr>
          <w:rFonts w:ascii="宋体" w:hAnsi="宋体"/>
          <w:sz w:val="24"/>
        </w:rPr>
      </w:r>
      <w:r/>
    </w:p>
    <w:p>
      <w:pPr>
        <w:spacing w:line="360" w:lineRule="auto"/>
        <w:rPr>
          <w:rFonts w:ascii="宋体" w:hAnsi="宋体"/>
          <w:sz w:val="24"/>
        </w:rPr>
        <w:outlineLvl w:val="0"/>
      </w:pPr>
      <w:r>
        <w:rPr>
          <w:rFonts w:ascii="宋体" w:hAnsi="宋体"/>
          <w:sz w:val="24"/>
        </w:rPr>
      </w:r>
      <w:r/>
    </w:p>
    <w:p>
      <w:pPr>
        <w:spacing w:line="360" w:lineRule="auto"/>
        <w:rPr>
          <w:rFonts w:ascii="宋体" w:hAnsi="宋体"/>
          <w:bCs/>
          <w:sz w:val="24"/>
          <w:u w:val="single"/>
        </w:rPr>
      </w:pPr>
      <w:r>
        <w:rPr>
          <w:rFonts w:hint="eastAsia" w:ascii="宋体" w:hAnsi="宋体"/>
          <w:bCs/>
          <w:sz w:val="24"/>
        </w:rPr>
        <w:t xml:space="preserve">供应商（加盖CA电子公章）：</w:t>
      </w:r>
      <w:r/>
    </w:p>
    <w:p>
      <w:pPr>
        <w:spacing w:line="360" w:lineRule="auto"/>
        <w:rPr>
          <w:rFonts w:ascii="宋体" w:hAnsi="宋体"/>
          <w:sz w:val="24"/>
        </w:rPr>
        <w:outlineLvl w:val="0"/>
      </w:pPr>
      <w:r/>
      <w:bookmarkStart w:id="122" w:name="_Toc10758"/>
      <w:r>
        <w:rPr>
          <w:rFonts w:hint="eastAsia" w:ascii="宋体" w:hAnsi="宋体"/>
          <w:sz w:val="24"/>
        </w:rPr>
        <w:t xml:space="preserve">法定代表人或授权代表（签字或盖章）：</w:t>
      </w:r>
      <w:bookmarkEnd w:id="122"/>
      <w:r/>
      <w:r/>
    </w:p>
    <w:p>
      <w:pPr>
        <w:spacing w:line="360" w:lineRule="auto"/>
        <w:rPr>
          <w:rFonts w:ascii="宋体" w:hAnsi="宋体"/>
          <w:sz w:val="24"/>
        </w:rPr>
        <w:outlineLvl w:val="0"/>
      </w:pPr>
      <w:r/>
      <w:bookmarkStart w:id="123" w:name="_Toc17419"/>
      <w:r>
        <w:rPr>
          <w:rFonts w:ascii="宋体" w:hAnsi="宋体"/>
          <w:sz w:val="24"/>
        </w:rPr>
        <w:t xml:space="preserve">日</w:t>
      </w:r>
      <w:r>
        <w:rPr>
          <w:rFonts w:hint="eastAsia" w:ascii="宋体" w:hAnsi="宋体"/>
          <w:sz w:val="24"/>
        </w:rPr>
        <w:t xml:space="preserve">  </w:t>
      </w:r>
      <w:r>
        <w:rPr>
          <w:rFonts w:ascii="宋体" w:hAnsi="宋体"/>
          <w:sz w:val="24"/>
        </w:rPr>
        <w:t xml:space="preserve">期：</w:t>
      </w:r>
      <w:bookmarkEnd w:id="123"/>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32"/>
        </w:rPr>
      </w:pPr>
      <w:r>
        <w:rPr>
          <w:rFonts w:ascii="宋体" w:hAnsi="宋体"/>
          <w:bCs/>
          <w:sz w:val="32"/>
        </w:rPr>
      </w:r>
      <w:r/>
    </w:p>
    <w:p>
      <w:pPr>
        <w:jc w:val="center"/>
        <w:spacing w:line="360" w:lineRule="auto"/>
        <w:rPr>
          <w:rFonts w:ascii="宋体" w:hAnsi="宋体"/>
          <w:bCs/>
          <w:sz w:val="32"/>
        </w:rPr>
      </w:pPr>
      <w:r>
        <w:rPr>
          <w:rFonts w:ascii="宋体" w:hAnsi="宋体"/>
          <w:bCs/>
          <w:sz w:val="32"/>
        </w:rPr>
      </w:r>
      <w:r/>
    </w:p>
    <w:p>
      <w:pPr>
        <w:pStyle w:val="715"/>
      </w:pPr>
      <w:r/>
      <w:r/>
    </w:p>
    <w:p>
      <w:pPr>
        <w:pStyle w:val="908"/>
        <w:ind w:firstLine="420"/>
        <w:spacing w:before="0" w:after="0"/>
        <w:rPr>
          <w:rFonts w:ascii="宋体" w:hAnsi="宋体"/>
          <w:sz w:val="21"/>
          <w:szCs w:val="21"/>
        </w:rPr>
      </w:pPr>
      <w:r>
        <w:rPr>
          <w:rFonts w:ascii="宋体" w:hAnsi="宋体"/>
          <w:sz w:val="21"/>
          <w:szCs w:val="21"/>
        </w:rPr>
      </w:r>
      <w:r/>
    </w:p>
    <w:p>
      <w:pPr>
        <w:pStyle w:val="908"/>
        <w:ind w:firstLine="420"/>
        <w:spacing w:before="0" w:after="0"/>
        <w:rPr>
          <w:rFonts w:ascii="宋体" w:hAnsi="宋体"/>
          <w:sz w:val="21"/>
          <w:szCs w:val="21"/>
        </w:rPr>
      </w:pPr>
      <w:r>
        <w:rPr>
          <w:rFonts w:ascii="宋体" w:hAnsi="宋体"/>
          <w:sz w:val="21"/>
          <w:szCs w:val="21"/>
        </w:rPr>
      </w:r>
      <w:r/>
    </w:p>
    <w:p>
      <w:pPr>
        <w:ind w:firstLine="420"/>
        <w:spacing w:line="360" w:lineRule="auto"/>
        <w:rPr>
          <w:rFonts w:ascii="宋体" w:hAnsi="宋体"/>
          <w:szCs w:val="21"/>
        </w:rPr>
      </w:pPr>
      <w:r>
        <w:rPr>
          <w:rFonts w:ascii="宋体" w:hAnsi="宋体"/>
          <w:szCs w:val="21"/>
        </w:rPr>
        <w:br w:type="page" w:clear="all"/>
      </w:r>
      <w:bookmarkStart w:id="124" w:name="_Toc456102499"/>
      <w:r/>
      <w:bookmarkStart w:id="125" w:name="_Toc456102122"/>
      <w:r/>
      <w:bookmarkStart w:id="126" w:name="_Toc456102676"/>
      <w:r/>
      <w:bookmarkStart w:id="127" w:name="_Toc337816640"/>
      <w:r/>
      <w:r/>
    </w:p>
    <w:p>
      <w:pPr>
        <w:spacing w:line="360" w:lineRule="auto"/>
        <w:rPr>
          <w:rFonts w:ascii="宋体" w:hAnsi="宋体"/>
          <w:sz w:val="24"/>
        </w:rPr>
      </w:pPr>
      <w:r>
        <w:rPr>
          <w:rFonts w:hint="eastAsia" w:ascii="宋体" w:hAnsi="宋体"/>
          <w:sz w:val="24"/>
        </w:rPr>
        <w:t xml:space="preserve">附件</w:t>
      </w:r>
      <w:r>
        <w:rPr>
          <w:rFonts w:ascii="宋体" w:hAnsi="宋体"/>
          <w:sz w:val="24"/>
        </w:rPr>
        <w:t xml:space="preserve">3</w:t>
      </w:r>
      <w:r>
        <w:rPr>
          <w:rFonts w:hint="eastAsia" w:ascii="宋体" w:hAnsi="宋体"/>
          <w:sz w:val="24"/>
        </w:rPr>
        <w:t xml:space="preserve">：</w:t>
      </w:r>
      <w:r/>
    </w:p>
    <w:p>
      <w:pPr>
        <w:pStyle w:val="700"/>
        <w:ind w:firstLine="482"/>
        <w:jc w:val="center"/>
        <w:spacing w:before="0" w:after="0" w:line="360" w:lineRule="auto"/>
        <w:rPr>
          <w:rFonts w:ascii="宋体" w:hAnsi="宋体" w:eastAsia="宋体"/>
          <w:sz w:val="24"/>
          <w:szCs w:val="24"/>
        </w:rPr>
      </w:pPr>
      <w:r>
        <w:rPr>
          <w:rFonts w:hint="eastAsia" w:ascii="宋体" w:hAnsi="宋体" w:eastAsia="宋体"/>
          <w:sz w:val="24"/>
          <w:szCs w:val="24"/>
        </w:rPr>
        <w:t xml:space="preserve">法定代表人授权委托书</w:t>
      </w:r>
      <w:r/>
    </w:p>
    <w:p>
      <w:pPr>
        <w:pStyle w:val="928"/>
        <w:ind w:firstLine="482"/>
        <w:jc w:val="center"/>
        <w:spacing w:line="360" w:lineRule="auto"/>
        <w:rPr>
          <w:rFonts w:ascii="宋体" w:hAnsi="宋体"/>
          <w:b/>
        </w:rPr>
      </w:pPr>
      <w:r>
        <w:rPr>
          <w:rFonts w:ascii="宋体" w:hAnsi="宋体"/>
          <w:b/>
        </w:rPr>
      </w:r>
      <w:r/>
    </w:p>
    <w:p>
      <w:pPr>
        <w:pStyle w:val="928"/>
        <w:ind w:firstLine="480"/>
        <w:spacing w:line="360" w:lineRule="auto"/>
        <w:rPr>
          <w:rFonts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   </w:t>
      </w:r>
      <w:r>
        <w:rPr>
          <w:rFonts w:hint="eastAsia" w:ascii="宋体" w:hAnsi="宋体"/>
          <w:u w:val="single"/>
          <w:lang w:val="en-US" w:eastAsia="zh-CN"/>
        </w:rPr>
        <w:t xml:space="preserve">     </w:t>
      </w:r>
      <w:r>
        <w:rPr>
          <w:rFonts w:ascii="宋体" w:hAnsi="宋体"/>
          <w:u w:val="single"/>
        </w:rPr>
        <w:t xml:space="preserve">    </w:t>
      </w:r>
      <w:r>
        <w:rPr>
          <w:rFonts w:hint="eastAsia" w:ascii="宋体" w:hAnsi="宋体"/>
        </w:rPr>
        <w:t xml:space="preserve">（ 项目名称）项目采购活动的合法代理人，以本公司名义全权处理一切与该项目采购有关的事务。</w:t>
      </w:r>
      <w:r/>
    </w:p>
    <w:p>
      <w:pPr>
        <w:pStyle w:val="928"/>
        <w:ind w:firstLine="480"/>
        <w:spacing w:line="360" w:lineRule="auto"/>
        <w:rPr>
          <w:rFonts w:ascii="宋体" w:hAnsi="宋体"/>
        </w:rPr>
      </w:pPr>
      <w:r>
        <w:rPr>
          <w:rFonts w:hint="eastAsia" w:ascii="宋体" w:hAnsi="宋体"/>
        </w:rPr>
        <w:t xml:space="preserve">本授权书于______年____月____日起生效，特此声明。</w:t>
      </w:r>
      <w:r/>
    </w:p>
    <w:p>
      <w:pPr>
        <w:pStyle w:val="928"/>
        <w:ind w:firstLine="480"/>
        <w:spacing w:line="360" w:lineRule="auto"/>
        <w:rPr>
          <w:rFonts w:ascii="宋体" w:hAnsi="宋体"/>
          <w:u w:val="single"/>
        </w:rPr>
      </w:pPr>
      <w:r>
        <w:rPr>
          <w:rFonts w:hint="eastAsia" w:ascii="宋体" w:hAnsi="宋体"/>
        </w:rPr>
        <w:t xml:space="preserve">法定代表人：（签字或盖章）______________</w:t>
      </w:r>
      <w:r/>
    </w:p>
    <w:p>
      <w:pPr>
        <w:pStyle w:val="928"/>
        <w:ind w:firstLine="480"/>
        <w:spacing w:line="360" w:lineRule="auto"/>
        <w:rPr>
          <w:rFonts w:ascii="宋体" w:hAnsi="宋体"/>
        </w:rPr>
      </w:pPr>
      <w:r>
        <w:rPr>
          <w:rFonts w:hint="eastAsia" w:ascii="宋体" w:hAnsi="宋体"/>
        </w:rPr>
        <w:t xml:space="preserve">代理人（被授权人）：（签字或盖章）_______________________</w:t>
      </w:r>
      <w:r/>
    </w:p>
    <w:p>
      <w:pPr>
        <w:pStyle w:val="928"/>
        <w:ind w:firstLine="480"/>
        <w:spacing w:line="360" w:lineRule="auto"/>
        <w:rPr>
          <w:rFonts w:ascii="宋体" w:hAnsi="宋体"/>
        </w:rPr>
      </w:pPr>
      <w:r>
        <w:rPr>
          <w:rFonts w:hint="eastAsia" w:ascii="宋体" w:hAnsi="宋体"/>
        </w:rPr>
        <w:t xml:space="preserve">联系电话：___________________</w:t>
      </w:r>
      <w:r/>
    </w:p>
    <w:p>
      <w:pPr>
        <w:ind w:firstLine="480"/>
        <w:spacing w:line="360" w:lineRule="auto"/>
        <w:rPr>
          <w:rFonts w:ascii="宋体" w:hAnsi="宋体"/>
          <w:bCs/>
          <w:sz w:val="24"/>
        </w:rPr>
      </w:pPr>
      <w:r>
        <w:rPr>
          <w:rFonts w:hint="eastAsia" w:ascii="宋体" w:hAnsi="宋体"/>
          <w:bCs/>
          <w:sz w:val="24"/>
        </w:rPr>
        <w:t xml:space="preserve">供应商（加盖CA电子公章）：</w:t>
      </w:r>
      <w:r/>
    </w:p>
    <w:p>
      <w:pPr>
        <w:pStyle w:val="928"/>
        <w:ind w:firstLine="480"/>
        <w:spacing w:line="360" w:lineRule="auto"/>
        <w:rPr>
          <w:rFonts w:ascii="宋体" w:hAnsi="宋体"/>
        </w:rPr>
      </w:pPr>
      <w:r>
        <w:rPr>
          <w:rFonts w:hint="eastAsia" w:ascii="宋体" w:hAnsi="宋体"/>
        </w:rPr>
        <w:t xml:space="preserve">日 期：</w:t>
      </w:r>
      <w:bookmarkStart w:id="128" w:name="_Hlt26955070"/>
      <w:r/>
      <w:bookmarkEnd w:id="128"/>
      <w:r/>
      <w:bookmarkStart w:id="129" w:name="_Hlt26671380"/>
      <w:r/>
      <w:bookmarkEnd w:id="129"/>
      <w:r/>
      <w:bookmarkStart w:id="130" w:name="_格式3__银行出具的资信证明"/>
      <w:r/>
      <w:bookmarkEnd w:id="130"/>
      <w:r>
        <w:rPr>
          <w:rFonts w:hint="eastAsia" w:ascii="宋体" w:hAnsi="宋体"/>
        </w:rPr>
        <w:t xml:space="preserve">年 </w:t>
      </w:r>
      <w:r>
        <w:rPr>
          <w:rFonts w:ascii="宋体" w:hAnsi="宋体"/>
        </w:rPr>
        <w:t xml:space="preserve"> </w:t>
      </w:r>
      <w:r>
        <w:rPr>
          <w:rFonts w:hint="eastAsia" w:ascii="宋体" w:hAnsi="宋体"/>
        </w:rPr>
        <w:t xml:space="preserve">月 </w:t>
      </w:r>
      <w:r>
        <w:rPr>
          <w:rFonts w:ascii="宋体" w:hAnsi="宋体"/>
        </w:rPr>
        <w:t xml:space="preserve">  </w:t>
      </w:r>
      <w:r>
        <w:rPr>
          <w:rFonts w:hint="eastAsia" w:ascii="宋体" w:hAnsi="宋体"/>
        </w:rPr>
        <w:t xml:space="preserve">日</w:t>
      </w:r>
      <w:r/>
    </w:p>
    <w:p>
      <w:pPr>
        <w:pStyle w:val="711"/>
        <w:ind w:firstLine="480"/>
        <w:spacing w:line="360" w:lineRule="auto"/>
        <w:rPr>
          <w:rFonts w:ascii="宋体" w:hAnsi="宋体"/>
          <w:sz w:val="24"/>
          <w:szCs w:val="24"/>
        </w:rPr>
      </w:pPr>
      <w:r>
        <w:rPr>
          <w:rFonts w:ascii="宋体" w:hAnsi="宋体"/>
          <w:sz w:val="24"/>
          <w:szCs w:val="24"/>
        </w:rPr>
      </w:r>
      <w:r/>
    </w:p>
    <w:p>
      <w:pPr>
        <w:pStyle w:val="711"/>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jc w:val="left"/>
        <w:spacing w:line="360" w:lineRule="auto"/>
        <w:rPr>
          <w:rFonts w:ascii="宋体" w:hAnsi="宋体"/>
          <w:sz w:val="24"/>
        </w:rPr>
      </w:pPr>
      <w:r>
        <w:rPr>
          <w:rFonts w:hint="eastAsia" w:ascii="宋体" w:hAnsi="宋体"/>
          <w:sz w:val="24"/>
        </w:rPr>
        <w:t xml:space="preserve">注：需同时提供法定代表人和被授权人身份证复印件，如法定代表人签署文件则无需出具授权书，仅需提供法定代表人身份证复印件。</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sz w:val="24"/>
        </w:rPr>
        <w:outlineLvl w:val="0"/>
      </w:pPr>
      <w:r/>
      <w:bookmarkStart w:id="131" w:name="_Toc54223448"/>
      <w:r/>
      <w:bookmarkStart w:id="132" w:name="_Toc534555673"/>
      <w:r/>
      <w:bookmarkStart w:id="133" w:name="_Toc17748"/>
      <w:r>
        <w:rPr>
          <w:rFonts w:hint="eastAsia" w:ascii="宋体" w:hAnsi="宋体"/>
          <w:sz w:val="24"/>
        </w:rPr>
        <w:t xml:space="preserve">附件</w:t>
      </w:r>
      <w:r>
        <w:rPr>
          <w:rFonts w:ascii="宋体" w:hAnsi="宋体"/>
          <w:sz w:val="24"/>
        </w:rPr>
        <w:t xml:space="preserve">4</w:t>
      </w:r>
      <w:r>
        <w:rPr>
          <w:rFonts w:hint="eastAsia" w:ascii="宋体" w:hAnsi="宋体"/>
          <w:sz w:val="24"/>
        </w:rPr>
        <w:t xml:space="preserve">：</w:t>
      </w:r>
      <w:bookmarkEnd w:id="131"/>
      <w:r/>
      <w:bookmarkEnd w:id="132"/>
      <w:r/>
      <w:bookmarkEnd w:id="133"/>
      <w:r/>
      <w:r/>
    </w:p>
    <w:p>
      <w:pPr>
        <w:pStyle w:val="73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134" w:name="_Toc534555676"/>
      <w:r/>
      <w:bookmarkStart w:id="135" w:name="_Toc54223451"/>
      <w:r>
        <w:rPr>
          <w:rFonts w:ascii="黑体" w:hAnsi="宋体" w:eastAsia="黑体" w:cs="黑体"/>
          <w:b/>
          <w:bCs/>
          <w:color w:val="000000"/>
          <w:sz w:val="32"/>
          <w:szCs w:val="32"/>
        </w:rPr>
        <w:t xml:space="preserve">商务要求响应及偏离表</w:t>
      </w:r>
      <w:r/>
    </w:p>
    <w:tbl>
      <w:tblPr>
        <w:tblStyle w:val="709"/>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jc w:val="center"/>
          <w:tblCellSpacing w:w="0" w:type="dxa"/>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磋商文件要求</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响应情况</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35"/>
        <w:ind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927"/>
        <w:ind w:right="29" w:firstLine="480"/>
        <w:rPr>
          <w:rFonts w:hint="eastAsia" w:ascii="宋体" w:hAnsi="宋体" w:eastAsia="宋体" w:cs="宋体"/>
          <w:szCs w:val="28"/>
        </w:rPr>
      </w:pPr>
      <w:r>
        <w:rPr>
          <w:rFonts w:hint="eastAsia" w:ascii="宋体" w:hAnsi="宋体" w:eastAsia="宋体" w:cs="宋体"/>
          <w:szCs w:val="28"/>
        </w:rPr>
        <w:t xml:space="preserve">供应商（加盖CA电子公章）：</w:t>
      </w:r>
      <w:r/>
    </w:p>
    <w:p>
      <w:pPr>
        <w:pStyle w:val="927"/>
        <w:ind w:firstLine="480"/>
        <w:rPr>
          <w:rFonts w:hint="eastAsia" w:ascii="宋体" w:hAnsi="宋体" w:eastAsia="宋体" w:cs="宋体"/>
          <w:szCs w:val="28"/>
        </w:rPr>
      </w:pPr>
      <w:r>
        <w:rPr>
          <w:rFonts w:hint="eastAsia" w:ascii="宋体" w:hAnsi="宋体" w:eastAsia="宋体" w:cs="宋体"/>
          <w:szCs w:val="28"/>
        </w:rPr>
        <w:t xml:space="preserve">供应商授权代表（签字或盖章）：</w:t>
      </w:r>
      <w:r/>
    </w:p>
    <w:p>
      <w:pPr>
        <w:pStyle w:val="927"/>
        <w:ind w:right="29" w:firstLine="480"/>
        <w:rPr>
          <w:rFonts w:hint="eastAsia" w:ascii="宋体" w:hAnsi="宋体" w:eastAsia="宋体" w:cs="宋体"/>
          <w:szCs w:val="28"/>
        </w:rPr>
      </w:pPr>
      <w:r>
        <w:rPr>
          <w:rFonts w:hint="eastAsia" w:ascii="宋体" w:hAnsi="宋体" w:eastAsia="宋体" w:cs="宋体"/>
          <w:szCs w:val="28"/>
        </w:rPr>
        <w:t xml:space="preserve">日期：</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hint="eastAsia" w:ascii="宋体" w:hAnsi="宋体" w:eastAsia="宋体" w:cs="宋体"/>
          <w:bCs/>
          <w:sz w:val="24"/>
        </w:rPr>
        <w:outlineLvl w:val="0"/>
      </w:pPr>
      <w:r>
        <w:rPr>
          <w:rFonts w:hint="eastAsia" w:ascii="宋体" w:hAnsi="宋体" w:eastAsia="宋体" w:cs="宋体"/>
          <w:bCs/>
          <w:sz w:val="24"/>
        </w:rPr>
        <w:t xml:space="preserve">   </w:t>
      </w:r>
      <w:bookmarkEnd w:id="134"/>
      <w:r/>
      <w:bookmarkEnd w:id="135"/>
      <w:r/>
      <w:r/>
    </w:p>
    <w:p>
      <w:pPr>
        <w:rPr>
          <w:rFonts w:hint="eastAsia" w:ascii="宋体" w:hAnsi="宋体" w:eastAsia="宋体" w:cs="宋体"/>
          <w:bCs/>
          <w:sz w:val="24"/>
        </w:rPr>
      </w:pPr>
      <w:r>
        <w:rPr>
          <w:rFonts w:hint="eastAsia" w:ascii="宋体" w:hAnsi="宋体" w:eastAsia="宋体" w:cs="宋体"/>
          <w:bCs/>
          <w:sz w:val="24"/>
        </w:rPr>
        <w:br w:type="page" w:clear="all"/>
      </w:r>
      <w:r/>
    </w:p>
    <w:p>
      <w:pPr>
        <w:pStyle w:val="735"/>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技术要求响应及偏离表</w:t>
      </w:r>
      <w:r/>
    </w:p>
    <w:tbl>
      <w:tblPr>
        <w:tblStyle w:val="70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jc w:val="center"/>
          <w:tblCellSpacing w:w="0" w:type="dxa"/>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磋商文件要求</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响应情况</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jc w:val="center"/>
          <w:tblCellSpacing w:w="0" w:type="dxa"/>
          <w:trHeight w:val="640"/>
        </w:trPr>
        <w:tc>
          <w:tcPr>
            <w:shd w:val="clear" w:color="auto" w:fill="auto"/>
            <w:tcW w:w="545"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3291"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W w:w="2852"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308"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W w:w="1173" w:type="dxa"/>
            <w:vAlign w:val="center"/>
            <w:textDirection w:val="lrTb"/>
            <w:noWrap w:val="false"/>
          </w:tcPr>
          <w:p>
            <w:pPr>
              <w:pStyle w:val="735"/>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35"/>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735"/>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5"/>
        <w:ind w:left="0" w:right="29"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供应商（加盖CA电子公章）：</w:t>
      </w:r>
      <w:r/>
    </w:p>
    <w:p>
      <w:pPr>
        <w:pStyle w:val="735"/>
        <w:ind w:left="0"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供应商授权代表（签字或盖章）：</w:t>
      </w:r>
      <w:r/>
    </w:p>
    <w:p>
      <w:pPr>
        <w:pStyle w:val="735"/>
        <w:ind w:left="0" w:right="29" w:firstLine="480"/>
        <w:keepLines w:val="0"/>
        <w:keepNext w:val="0"/>
        <w:spacing w:before="240" w:beforeAutospacing="0" w:after="24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8"/>
          <w:szCs w:val="28"/>
        </w:rPr>
        <w:t xml:space="preserve">日期：</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hint="eastAsia" w:ascii="宋体" w:hAnsi="宋体" w:eastAsia="宋体" w:cs="宋体"/>
          <w:bCs/>
          <w:sz w:val="24"/>
        </w:rPr>
        <w:outlineLvl w:val="0"/>
      </w:pPr>
      <w:r>
        <w:rPr>
          <w:rFonts w:hint="eastAsia" w:ascii="宋体" w:hAnsi="宋体" w:eastAsia="宋体" w:cs="宋体"/>
          <w:bCs/>
          <w:sz w:val="24"/>
        </w:rPr>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bCs/>
          <w:sz w:val="24"/>
        </w:rPr>
        <w:outlineLvl w:val="0"/>
      </w:pPr>
      <w:r>
        <w:rPr>
          <w:rFonts w:ascii="宋体" w:hAnsi="宋体"/>
          <w:bCs/>
          <w:sz w:val="24"/>
        </w:rPr>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7800" w:leader="none"/>
        </w:tabs>
        <w:rPr>
          <w:rFonts w:ascii="宋体" w:hAnsi="宋体"/>
          <w:bCs/>
          <w:sz w:val="24"/>
        </w:rPr>
        <w:outlineLvl w:val="0"/>
      </w:pPr>
      <w:r>
        <w:rPr>
          <w:rFonts w:ascii="宋体" w:hAnsi="宋体"/>
          <w:bCs/>
          <w:sz w:val="24"/>
        </w:rPr>
        <w:br w:type="page" w:clear="all"/>
      </w:r>
      <w:r/>
    </w:p>
    <w:p>
      <w:pPr>
        <w:pStyle w:val="715"/>
        <w:rPr>
          <w:rFonts w:ascii="宋体" w:hAnsi="宋体"/>
          <w:b/>
          <w:bCs/>
          <w:sz w:val="24"/>
        </w:rPr>
      </w:pPr>
      <w:r>
        <w:rPr>
          <w:rFonts w:hint="eastAsia" w:ascii="宋体" w:hAnsi="宋体" w:eastAsia="宋体" w:cs="宋体"/>
          <w:sz w:val="24"/>
        </w:rPr>
        <w:t xml:space="preserve">附件5：</w:t>
      </w:r>
      <w:r>
        <w:rPr>
          <w:rFonts w:hint="eastAsia" w:ascii="宋体" w:hAnsi="宋体"/>
          <w:sz w:val="24"/>
        </w:rPr>
        <w:t xml:space="preserve"> </w:t>
      </w:r>
      <w:r/>
    </w:p>
    <w:p>
      <w:pPr>
        <w:jc w:val="center"/>
        <w:spacing w:line="240" w:lineRule="atLeast"/>
        <w:rPr>
          <w:rFonts w:ascii="宋体" w:hAnsi="宋体"/>
          <w:b/>
          <w:bCs/>
          <w:sz w:val="24"/>
        </w:rPr>
      </w:pPr>
      <w:r>
        <w:rPr>
          <w:rFonts w:hint="eastAsia" w:ascii="宋体" w:hAnsi="宋体"/>
          <w:b/>
          <w:bCs/>
          <w:sz w:val="24"/>
        </w:rPr>
        <w:t xml:space="preserve">中小</w:t>
      </w:r>
      <w:r>
        <w:rPr>
          <w:rFonts w:ascii="宋体" w:hAnsi="宋体"/>
          <w:b/>
          <w:bCs/>
          <w:sz w:val="24"/>
        </w:rPr>
        <w:t xml:space="preserve">企业声明函</w:t>
      </w:r>
      <w:r>
        <w:rPr>
          <w:rFonts w:hint="eastAsia" w:ascii="宋体" w:hAnsi="宋体"/>
          <w:b/>
          <w:bCs/>
          <w:sz w:val="24"/>
        </w:rPr>
        <w:t xml:space="preserve">（服务）</w:t>
      </w:r>
      <w:r/>
    </w:p>
    <w:p>
      <w:pPr>
        <w:ind w:firstLine="720"/>
        <w:jc w:val="left"/>
        <w:spacing w:line="480" w:lineRule="auto"/>
        <w:rPr>
          <w:rFonts w:ascii="宋体" w:hAnsi="宋体"/>
          <w:sz w:val="24"/>
        </w:rPr>
      </w:pPr>
      <w:r>
        <w:rPr>
          <w:rFonts w:ascii="宋体" w:hAnsi="宋体"/>
          <w:sz w:val="24"/>
        </w:rPr>
      </w:r>
      <w:r/>
    </w:p>
    <w:p>
      <w:pPr>
        <w:ind w:firstLine="720"/>
        <w:jc w:val="left"/>
        <w:spacing w:line="480" w:lineRule="auto"/>
        <w:rPr>
          <w:rFonts w:ascii="宋体" w:hAnsi="宋体"/>
          <w:sz w:val="24"/>
        </w:rPr>
      </w:pPr>
      <w:r>
        <w:rPr>
          <w:rFonts w:ascii="宋体" w:hAnsi="宋体"/>
          <w:sz w:val="24"/>
        </w:rPr>
        <w:t xml:space="preserve">本公司郑重声明，根据《政府采购促进中小企业发展管理办法》（财库﹝2020﹞46 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采购活动，工程的施工单位全部为符合政策要求的中小企业（或者：服务全部由符合政策要求的中小企业承接）。相关企业（签订分包意向协议的中小企业）的具体情况如下：</w:t>
      </w:r>
      <w:r/>
    </w:p>
    <w:p>
      <w:pPr>
        <w:ind w:firstLine="480"/>
        <w:jc w:val="left"/>
        <w:spacing w:line="480" w:lineRule="auto"/>
        <w:rPr>
          <w:rFonts w:ascii="宋体" w:hAnsi="宋体"/>
          <w:sz w:val="24"/>
        </w:rPr>
      </w:pPr>
      <w:r>
        <w:rPr>
          <w:rFonts w:ascii="宋体" w:hAnsi="宋体"/>
          <w:sz w:val="24"/>
        </w:rPr>
        <w:t xml:space="preserve">1. </w:t>
      </w:r>
      <w:r>
        <w:rPr>
          <w:rFonts w:ascii="宋体" w:hAnsi="宋体"/>
          <w:sz w:val="24"/>
          <w:u w:val="single"/>
        </w:rPr>
        <w:t xml:space="preserve">（标的名称）</w:t>
      </w:r>
      <w:r>
        <w:rPr>
          <w:rFonts w:ascii="宋体" w:hAnsi="宋体"/>
          <w:sz w:val="24"/>
        </w:rPr>
        <w:t xml:space="preserve"> ，属于</w:t>
      </w:r>
      <w:r>
        <w:rPr>
          <w:rFonts w:ascii="宋体" w:hAnsi="宋体"/>
          <w:sz w:val="24"/>
          <w:u w:val="single"/>
        </w:rPr>
        <w:t xml:space="preserve">（</w:t>
      </w:r>
      <w:r>
        <w:rPr>
          <w:rFonts w:hint="eastAsia" w:ascii="宋体" w:hAnsi="宋体"/>
          <w:sz w:val="24"/>
          <w:u w:val="single"/>
        </w:rPr>
        <w:t xml:space="preserve">其他未列明</w:t>
      </w:r>
      <w:r>
        <w:rPr>
          <w:rFonts w:ascii="宋体" w:hAnsi="宋体"/>
          <w:sz w:val="24"/>
          <w:u w:val="single"/>
        </w:rPr>
        <w:t xml:space="preserve">行业）</w:t>
      </w:r>
      <w:r>
        <w:rPr>
          <w:rFonts w:ascii="宋体" w:hAnsi="宋体"/>
          <w:sz w:val="24"/>
        </w:rPr>
        <w:t xml:space="preserve">；承建（承接）企业为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jc w:val="left"/>
        <w:spacing w:line="480" w:lineRule="auto"/>
        <w:rPr>
          <w:rFonts w:ascii="宋体" w:hAnsi="宋体"/>
          <w:sz w:val="24"/>
        </w:rPr>
      </w:pPr>
      <w:r>
        <w:rPr>
          <w:rFonts w:ascii="宋体" w:hAnsi="宋体"/>
          <w:sz w:val="24"/>
        </w:rPr>
        <w:t xml:space="preserve">……</w:t>
      </w:r>
      <w:r/>
    </w:p>
    <w:p>
      <w:pPr>
        <w:ind w:firstLine="480"/>
        <w:jc w:val="left"/>
        <w:spacing w:line="48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jc w:val="left"/>
        <w:spacing w:line="480" w:lineRule="auto"/>
        <w:rPr>
          <w:rFonts w:ascii="宋体" w:hAnsi="宋体"/>
          <w:sz w:val="24"/>
        </w:rPr>
      </w:pPr>
      <w:r>
        <w:rPr>
          <w:rFonts w:ascii="宋体" w:hAnsi="宋体"/>
          <w:sz w:val="24"/>
        </w:rPr>
        <w:t xml:space="preserve">本企业对上述声明内容的真实性负责。如有虚假，将依法承担相应责任。</w:t>
      </w:r>
      <w:r/>
    </w:p>
    <w:p>
      <w:pPr>
        <w:ind w:firstLine="4800"/>
        <w:jc w:val="left"/>
        <w:spacing w:line="480" w:lineRule="auto"/>
        <w:rPr>
          <w:rFonts w:ascii="宋体" w:hAnsi="宋体"/>
          <w:sz w:val="24"/>
        </w:rPr>
      </w:pPr>
      <w:r>
        <w:rPr>
          <w:rFonts w:ascii="宋体" w:hAnsi="宋体"/>
          <w:sz w:val="24"/>
        </w:rPr>
      </w:r>
      <w:r/>
    </w:p>
    <w:p>
      <w:pPr>
        <w:ind w:firstLine="4800"/>
        <w:jc w:val="left"/>
        <w:spacing w:line="480" w:lineRule="auto"/>
        <w:rPr>
          <w:rFonts w:ascii="宋体" w:hAnsi="宋体"/>
          <w:sz w:val="24"/>
        </w:rPr>
      </w:pPr>
      <w:r>
        <w:rPr>
          <w:rFonts w:ascii="宋体" w:hAnsi="宋体"/>
          <w:sz w:val="24"/>
        </w:rPr>
        <w:t xml:space="preserve">企业名称</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加盖CA电子公章</w:t>
      </w:r>
      <w:r>
        <w:rPr>
          <w:rFonts w:ascii="宋体" w:hAnsi="宋体"/>
          <w:sz w:val="24"/>
        </w:rPr>
        <w:t xml:space="preserve">）</w:t>
      </w:r>
      <w:r/>
    </w:p>
    <w:p>
      <w:pPr>
        <w:jc w:val="center"/>
        <w:spacing w:line="480" w:lineRule="auto"/>
        <w:rPr>
          <w:rFonts w:ascii="宋体" w:hAnsi="宋体"/>
          <w:sz w:val="24"/>
        </w:rPr>
      </w:pPr>
      <w:r>
        <w:rPr>
          <w:rFonts w:ascii="宋体" w:hAnsi="宋体"/>
          <w:sz w:val="24"/>
        </w:rPr>
        <w:t xml:space="preserve">          日期：</w:t>
      </w:r>
      <w:r/>
    </w:p>
    <w:p>
      <w:pPr>
        <w:spacing w:line="360" w:lineRule="auto"/>
        <w:tabs>
          <w:tab w:val="left" w:pos="900" w:leader="none"/>
        </w:tabs>
        <w:rPr>
          <w:rFonts w:ascii="宋体" w:hAnsi="宋体"/>
          <w:sz w:val="24"/>
        </w:rPr>
      </w:pPr>
      <w:r>
        <w:rPr>
          <w:rFonts w:hint="eastAsia" w:ascii="宋体" w:hAnsi="宋体"/>
          <w:bCs/>
          <w:sz w:val="24"/>
        </w:rPr>
        <w:t xml:space="preserve">注：（1）中小企业划型标准详见《工业和信息化部、国家统计局、国家发展和改革委员会、财政部关于印发中小企业划型标准规定的通知》工信部联企业〔2011〕300号。</w:t>
      </w:r>
      <w:r/>
    </w:p>
    <w:p>
      <w:pPr>
        <w:ind w:firstLine="240"/>
        <w:spacing w:line="360" w:lineRule="auto"/>
        <w:tabs>
          <w:tab w:val="left" w:pos="900" w:leader="none"/>
        </w:tabs>
        <w:rPr>
          <w:rFonts w:ascii="宋体" w:hAnsi="宋体"/>
          <w:bCs/>
          <w:sz w:val="24"/>
        </w:rPr>
      </w:pPr>
      <w:r>
        <w:rPr>
          <w:rFonts w:hint="eastAsia" w:ascii="宋体" w:hAnsi="宋体"/>
          <w:sz w:val="24"/>
        </w:rPr>
        <w:t xml:space="preserve">（2）</w:t>
      </w:r>
      <w:r>
        <w:rPr>
          <w:rFonts w:hint="eastAsia" w:ascii="宋体" w:hAnsi="宋体"/>
          <w:bCs/>
          <w:sz w:val="24"/>
        </w:rPr>
        <w:t xml:space="preserve">从业人员、营业收入、资产总额填报上一年度数据，无上一年度数据的新成立企业可不填报。</w:t>
      </w:r>
      <w:r/>
    </w:p>
    <w:p>
      <w:pPr>
        <w:jc w:val="left"/>
        <w:spacing w:line="400" w:lineRule="exact"/>
        <w:rPr>
          <w:rFonts w:ascii="宋体" w:hAnsi="宋体"/>
          <w:bCs/>
          <w:sz w:val="24"/>
        </w:rPr>
      </w:pPr>
      <w:r>
        <w:rPr>
          <w:rFonts w:ascii="宋体" w:hAnsi="宋体"/>
          <w:bCs/>
          <w:sz w:val="24"/>
        </w:rPr>
      </w:r>
      <w:r/>
    </w:p>
    <w:p>
      <w:pPr>
        <w:jc w:val="left"/>
        <w:widowControl/>
        <w:rPr>
          <w:rFonts w:ascii="宋体" w:hAnsi="宋体"/>
          <w:sz w:val="24"/>
        </w:rPr>
      </w:pPr>
      <w:r/>
      <w:bookmarkStart w:id="136" w:name="OLE_LINK13"/>
      <w:r/>
      <w:bookmarkStart w:id="137" w:name="OLE_LINK14"/>
      <w:r>
        <w:rPr>
          <w:rFonts w:ascii="宋体" w:hAnsi="宋体"/>
          <w:sz w:val="24"/>
        </w:rPr>
        <w:br w:type="page" w:clear="all"/>
      </w:r>
      <w:r/>
    </w:p>
    <w:p>
      <w:pPr>
        <w:jc w:val="left"/>
        <w:spacing w:line="360" w:lineRule="auto"/>
        <w:rPr>
          <w:rFonts w:ascii="宋体" w:hAnsi="宋体"/>
          <w:sz w:val="24"/>
        </w:rPr>
      </w:pPr>
      <w:r>
        <w:rPr>
          <w:rFonts w:hint="eastAsia" w:ascii="宋体" w:hAnsi="宋体"/>
          <w:sz w:val="24"/>
        </w:rPr>
        <w:t xml:space="preserve">附件6：</w:t>
      </w:r>
      <w:r/>
    </w:p>
    <w:p>
      <w:pPr>
        <w:jc w:val="center"/>
        <w:spacing w:line="360" w:lineRule="auto"/>
        <w:rPr>
          <w:rFonts w:ascii="宋体" w:hAnsi="宋体"/>
          <w:b/>
          <w:sz w:val="24"/>
        </w:rPr>
      </w:pPr>
      <w:r>
        <w:rPr>
          <w:rFonts w:hint="eastAsia" w:ascii="宋体" w:hAnsi="宋体"/>
          <w:b/>
          <w:sz w:val="24"/>
        </w:rPr>
        <w:t xml:space="preserve">残疾人福利性单位声明函</w:t>
      </w:r>
      <w:bookmarkEnd w:id="136"/>
      <w:r/>
      <w:bookmarkEnd w:id="137"/>
      <w:r/>
      <w:r/>
    </w:p>
    <w:p>
      <w:pPr>
        <w:pStyle w:val="735"/>
        <w:ind w:left="0" w:righ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本单位郑重声明，根据《财政部 民政部 中国残疾人联合会关于促进残疾人就业政府采购政策的通知》（财库〔2017〕 141号）的规定，本单位</w:t>
      </w:r>
      <w:r>
        <w:rPr>
          <w:rFonts w:ascii="宋体" w:hAnsi="宋体" w:eastAsia="宋体" w:cs="宋体"/>
          <w:color w:val="000000"/>
          <w:sz w:val="24"/>
          <w:szCs w:val="24"/>
          <w:u w:val="single"/>
        </w:rPr>
        <w:t xml:space="preserve"> 是/否  </w:t>
      </w:r>
      <w:r>
        <w:rPr>
          <w:rFonts w:ascii="宋体" w:hAnsi="宋体" w:eastAsia="宋体" w:cs="宋体"/>
          <w:color w:val="000000"/>
          <w:sz w:val="24"/>
          <w:szCs w:val="24"/>
        </w:rPr>
        <w:t xml:space="preserve">为符合条件的残疾人福利性单位，且本单位参加______单位的采购文件编号为______的</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pStyle w:val="735"/>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本单位对上述声明的真实性负责。如有虚假，将依法承担相应责任。</w:t>
      </w:r>
      <w:r/>
    </w:p>
    <w:p>
      <w:pPr>
        <w:pStyle w:val="735"/>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35"/>
        <w:ind w:left="0" w:firstLine="48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p>
    <w:p>
      <w:pPr>
        <w:pStyle w:val="735"/>
        <w:ind w:left="0" w:firstLine="62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35"/>
        <w:ind w:left="0" w:right="1560" w:firstLine="624"/>
        <w:jc w:val="center"/>
        <w:keepLines w:val="0"/>
        <w:keepNext w:val="0"/>
        <w:spacing w:before="0" w:beforeAutospacing="0" w:after="0" w:afterAutospacing="0"/>
        <w:widowControl/>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30"/>
          <w:szCs w:val="30"/>
        </w:rPr>
        <w:t xml:space="preserve">            </w:t>
      </w:r>
      <w:r>
        <w:rPr>
          <w:rFonts w:ascii="宋体" w:hAnsi="宋体" w:eastAsia="宋体" w:cs="宋体"/>
          <w:color w:val="000000"/>
          <w:sz w:val="24"/>
          <w:szCs w:val="24"/>
        </w:rPr>
        <w:t xml:space="preserve">          供应商全称（加盖CA电子公章）：</w:t>
      </w:r>
      <w:r/>
    </w:p>
    <w:p>
      <w:pPr>
        <w:pStyle w:val="735"/>
        <w:ind w:left="0" w:right="1560" w:firstLine="480"/>
        <w:jc w:val="center"/>
        <w:keepLines w:val="0"/>
        <w:keepNext w:val="0"/>
        <w:spacing w:before="0" w:beforeAutospacing="0" w:after="0" w:afterAutospacing="0"/>
        <w:widowControl/>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  期：</w:t>
      </w:r>
      <w:r/>
    </w:p>
    <w:p>
      <w:pPr>
        <w:jc w:val="left"/>
        <w:spacing w:line="480" w:lineRule="auto"/>
        <w:rPr>
          <w:rFonts w:ascii="宋体" w:hAnsi="宋体"/>
          <w:bCs/>
          <w:szCs w:val="21"/>
        </w:rPr>
      </w:pPr>
      <w:r>
        <w:rPr>
          <w:rFonts w:ascii="宋体" w:hAnsi="宋体"/>
          <w:bCs/>
          <w:szCs w:val="21"/>
        </w:rPr>
      </w:r>
      <w:r/>
    </w:p>
    <w:p>
      <w:pPr>
        <w:jc w:val="left"/>
        <w:spacing w:line="480" w:lineRule="auto"/>
        <w:rPr>
          <w:rFonts w:ascii="宋体" w:hAnsi="宋体"/>
          <w:bCs/>
          <w:szCs w:val="21"/>
        </w:rPr>
      </w:pPr>
      <w:r>
        <w:rPr>
          <w:rFonts w:ascii="宋体" w:hAnsi="宋体"/>
          <w:bCs/>
          <w:szCs w:val="21"/>
        </w:rPr>
      </w:r>
      <w:r/>
    </w:p>
    <w:p>
      <w:pPr>
        <w:jc w:val="left"/>
        <w:spacing w:line="480" w:lineRule="auto"/>
        <w:rPr>
          <w:rFonts w:ascii="宋体" w:hAnsi="宋体"/>
          <w:bCs/>
          <w:sz w:val="24"/>
        </w:rPr>
      </w:pPr>
      <w:r>
        <w:rPr>
          <w:rFonts w:ascii="宋体" w:hAnsi="宋体"/>
          <w:bCs/>
          <w:sz w:val="24"/>
        </w:rPr>
      </w:r>
      <w:r/>
    </w:p>
    <w:p>
      <w:pPr>
        <w:jc w:val="left"/>
        <w:spacing w:line="480" w:lineRule="auto"/>
        <w:rPr>
          <w:rFonts w:ascii="宋体" w:hAnsi="宋体"/>
          <w:bCs/>
          <w:sz w:val="24"/>
        </w:rPr>
      </w:pPr>
      <w:r>
        <w:rPr>
          <w:rFonts w:ascii="宋体" w:hAnsi="宋体"/>
          <w:bCs/>
          <w:sz w:val="24"/>
        </w:rPr>
      </w:r>
      <w:r/>
    </w:p>
    <w:p>
      <w:pPr>
        <w:jc w:val="left"/>
        <w:spacing w:line="480" w:lineRule="auto"/>
        <w:rPr>
          <w:rFonts w:ascii="宋体" w:hAnsi="宋体" w:cs="宋体"/>
          <w:sz w:val="24"/>
        </w:rPr>
      </w:pPr>
      <w:r>
        <w:rPr>
          <w:rFonts w:ascii="宋体" w:hAnsi="宋体" w:cs="宋体"/>
          <w:sz w:val="24"/>
        </w:rPr>
      </w:r>
      <w:r/>
    </w:p>
    <w:p>
      <w:pPr>
        <w:jc w:val="left"/>
        <w:spacing w:line="480" w:lineRule="auto"/>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br w:type="page" w:clear="all"/>
      </w:r>
      <w:r/>
    </w:p>
    <w:p>
      <w:pPr>
        <w:jc w:val="left"/>
        <w:spacing w:line="360" w:lineRule="auto"/>
        <w:rPr>
          <w:rFonts w:ascii="宋体" w:hAnsi="宋体"/>
          <w:sz w:val="24"/>
        </w:rPr>
      </w:pPr>
      <w:r>
        <w:rPr>
          <w:rFonts w:ascii="宋体" w:hAnsi="宋体"/>
          <w:bCs/>
          <w:sz w:val="24"/>
        </w:rPr>
        <w:t xml:space="preserve"> </w:t>
      </w:r>
      <w:r>
        <w:rPr>
          <w:rFonts w:hint="eastAsia" w:ascii="宋体" w:hAnsi="宋体"/>
          <w:sz w:val="24"/>
        </w:rPr>
        <w:t xml:space="preserve">附件7：</w:t>
      </w:r>
      <w:r/>
    </w:p>
    <w:p>
      <w:pPr>
        <w:jc w:val="center"/>
        <w:spacing w:line="480" w:lineRule="auto"/>
        <w:rPr>
          <w:rFonts w:ascii="宋体" w:hAnsi="宋体"/>
          <w:b/>
          <w:sz w:val="24"/>
        </w:rPr>
      </w:pPr>
      <w:r>
        <w:rPr>
          <w:rFonts w:ascii="宋体" w:hAnsi="宋体"/>
          <w:b/>
          <w:sz w:val="24"/>
        </w:rPr>
        <w:t xml:space="preserve">监狱企业证明文件</w:t>
      </w:r>
      <w:r/>
    </w:p>
    <w:p>
      <w:pPr>
        <w:ind w:firstLine="720"/>
        <w:jc w:val="left"/>
        <w:spacing w:line="480" w:lineRule="auto"/>
        <w:rPr>
          <w:rFonts w:ascii="宋体" w:hAnsi="宋体"/>
          <w:bCs/>
          <w:sz w:val="24"/>
        </w:rPr>
      </w:pPr>
      <w:r>
        <w:rPr>
          <w:rFonts w:ascii="宋体" w:hAnsi="宋体" w:cs="宋体"/>
          <w:sz w:val="24"/>
        </w:rPr>
        <w:t xml:space="preserve">监狱企业参加政府采购活动时，需提供由省级以上监狱管理局、戒毒管理局(含新疆生产建设兵团)出具的属于监狱企业的证明文件</w:t>
      </w:r>
      <w:r>
        <w:rPr>
          <w:rFonts w:hint="eastAsia" w:ascii="宋体" w:hAnsi="宋体" w:cs="宋体"/>
          <w:sz w:val="24"/>
        </w:rPr>
        <w:t xml:space="preserve">复印件加盖申请人公章</w:t>
      </w:r>
      <w:r>
        <w:rPr>
          <w:rFonts w:ascii="宋体" w:hAnsi="宋体" w:cs="宋体"/>
          <w:sz w:val="24"/>
        </w:rPr>
        <w:t xml:space="preserve">。</w:t>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ascii="宋体" w:hAnsi="宋体" w:cs="宋体"/>
          <w:sz w:val="24"/>
        </w:rPr>
      </w:r>
      <w:r/>
    </w:p>
    <w:p>
      <w:pPr>
        <w:ind w:firstLine="240"/>
        <w:jc w:val="left"/>
        <w:spacing w:line="480" w:lineRule="auto"/>
        <w:rPr>
          <w:rFonts w:ascii="宋体" w:hAnsi="宋体" w:cs="宋体"/>
          <w:sz w:val="24"/>
        </w:rPr>
      </w:pPr>
      <w:r>
        <w:rPr>
          <w:rFonts w:hint="eastAsia" w:ascii="宋体" w:hAnsi="宋体" w:cs="宋体"/>
          <w:sz w:val="24"/>
        </w:rPr>
        <w:t xml:space="preserve">备注：监狱企业标准请参照《关于政府采购支持监狱企业发展有关问题的通知》（财库[2014]68号）。</w:t>
      </w:r>
      <w:r/>
    </w:p>
    <w:p>
      <w:pPr>
        <w:pStyle w:val="711"/>
        <w:spacing w:line="360" w:lineRule="auto"/>
        <w:rPr>
          <w:rFonts w:ascii="宋体" w:hAnsi="宋体"/>
          <w:szCs w:val="21"/>
        </w:rPr>
      </w:pPr>
      <w:r>
        <w:rPr>
          <w:rFonts w:ascii="宋体" w:hAnsi="宋体"/>
          <w:szCs w:val="21"/>
        </w:rPr>
      </w:r>
      <w:r/>
    </w:p>
    <w:p>
      <w:pPr>
        <w:pStyle w:val="928"/>
        <w:ind w:firstLine="422"/>
        <w:spacing w:line="360" w:lineRule="auto"/>
        <w:rPr>
          <w:rFonts w:ascii="宋体" w:hAnsi="宋体"/>
          <w:bCs/>
          <w:szCs w:val="21"/>
        </w:rPr>
      </w:pPr>
      <w:r>
        <w:rPr>
          <w:rFonts w:ascii="宋体" w:hAnsi="宋体"/>
          <w:b/>
          <w:bCs/>
          <w:sz w:val="21"/>
          <w:szCs w:val="21"/>
        </w:rPr>
        <w:br w:type="page" w:clear="all"/>
      </w:r>
      <w:r/>
    </w:p>
    <w:p>
      <w:pPr>
        <w:spacing w:line="360" w:lineRule="auto"/>
        <w:rPr>
          <w:rFonts w:ascii="宋体" w:hAnsi="宋体"/>
          <w:sz w:val="24"/>
        </w:rPr>
      </w:pPr>
      <w:r/>
      <w:bookmarkStart w:id="138" w:name="_Toc434481560"/>
      <w:r/>
      <w:bookmarkStart w:id="139" w:name="_Toc55705168"/>
      <w:r/>
      <w:bookmarkStart w:id="140" w:name="_Toc55639393"/>
      <w:r/>
      <w:bookmarkStart w:id="141" w:name="_Toc439777351"/>
      <w:r/>
      <w:bookmarkStart w:id="142" w:name="_Toc439777159"/>
      <w:r/>
      <w:bookmarkStart w:id="143" w:name="_Toc55654540"/>
      <w:r/>
      <w:bookmarkStart w:id="144" w:name="_Toc56153862"/>
      <w:r/>
      <w:bookmarkStart w:id="145" w:name="_Toc56141898"/>
      <w:r/>
      <w:bookmarkStart w:id="146" w:name="_Toc55707673"/>
      <w:r/>
      <w:bookmarkStart w:id="147" w:name="_Toc440442375"/>
      <w:r/>
      <w:bookmarkStart w:id="148" w:name="_Toc56409114"/>
      <w:r/>
      <w:bookmarkStart w:id="149" w:name="_Toc59900983"/>
      <w:r/>
      <w:bookmarkStart w:id="150" w:name="_Toc54372071"/>
      <w:r/>
      <w:bookmarkStart w:id="151" w:name="_Toc59896715"/>
      <w:r/>
      <w:bookmarkStart w:id="152" w:name="_Toc56139088"/>
      <w:r/>
      <w:bookmarkStart w:id="153" w:name="_Toc54372237"/>
      <w:r/>
      <w:bookmarkStart w:id="154" w:name="_Toc54372655"/>
      <w:r>
        <w:rPr>
          <w:rFonts w:hint="eastAsia" w:ascii="宋体" w:hAnsi="宋体"/>
          <w:sz w:val="24"/>
        </w:rPr>
        <w:t xml:space="preserve">附件</w:t>
      </w:r>
      <w:r>
        <w:rPr>
          <w:rFonts w:ascii="宋体" w:hAnsi="宋体"/>
          <w:sz w:val="24"/>
        </w:rPr>
        <w:t xml:space="preserve">9</w:t>
      </w:r>
      <w:r>
        <w:rPr>
          <w:rFonts w:hint="eastAsia" w:ascii="宋体" w:hAnsi="宋体"/>
          <w:sz w:val="24"/>
        </w:rPr>
        <w:t xml:space="preserve">：</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
    </w:p>
    <w:p>
      <w:pPr>
        <w:pStyle w:val="700"/>
        <w:ind w:firstLine="482"/>
        <w:jc w:val="center"/>
        <w:spacing w:before="0" w:after="0" w:line="360" w:lineRule="auto"/>
        <w:rPr>
          <w:rFonts w:ascii="宋体" w:hAnsi="宋体" w:eastAsia="宋体"/>
          <w:sz w:val="24"/>
          <w:szCs w:val="24"/>
        </w:rPr>
      </w:pPr>
      <w:r>
        <w:rPr>
          <w:rFonts w:hint="eastAsia" w:ascii="宋体" w:hAnsi="宋体" w:eastAsia="宋体"/>
          <w:sz w:val="24"/>
          <w:szCs w:val="24"/>
        </w:rPr>
        <w:t xml:space="preserve">磋商响应函</w:t>
      </w:r>
      <w:r/>
    </w:p>
    <w:p>
      <w:pPr>
        <w:pStyle w:val="908"/>
        <w:spacing w:before="0" w:after="0"/>
        <w:rPr>
          <w:rFonts w:hint="eastAsia" w:ascii="宋体" w:hAnsi="宋体" w:eastAsia="宋体"/>
          <w:bCs/>
          <w:lang w:val="en-US" w:eastAsia="zh-CN"/>
        </w:rPr>
      </w:pPr>
      <w:r>
        <w:rPr>
          <w:rFonts w:hint="eastAsia" w:ascii="宋体" w:hAnsi="宋体"/>
        </w:rPr>
        <w:t xml:space="preserve">致：</w:t>
      </w:r>
      <w:r/>
    </w:p>
    <w:p>
      <w:pPr>
        <w:pStyle w:val="928"/>
        <w:ind w:firstLine="480"/>
        <w:spacing w:line="360" w:lineRule="auto"/>
        <w:rPr>
          <w:rFonts w:ascii="宋体" w:hAnsi="宋体"/>
        </w:rPr>
      </w:pPr>
      <w:r>
        <w:rPr>
          <w:rFonts w:hint="eastAsia" w:ascii="宋体" w:hAnsi="宋体"/>
        </w:rPr>
        <w:t xml:space="preserve">根据贵方的磋商文件，正式授权下述签字人_________(姓名和职务)代表我方______________（供应商的名称），全权处理项目磋商采购的有关事宜。</w:t>
      </w:r>
      <w:r/>
    </w:p>
    <w:p>
      <w:pPr>
        <w:pStyle w:val="928"/>
        <w:ind w:firstLine="480"/>
        <w:spacing w:line="360" w:lineRule="auto"/>
        <w:rPr>
          <w:rFonts w:ascii="宋体" w:hAnsi="宋体"/>
        </w:rPr>
      </w:pPr>
      <w:r>
        <w:rPr>
          <w:rFonts w:hint="eastAsia" w:ascii="宋体" w:hAnsi="宋体"/>
        </w:rPr>
        <w:t xml:space="preserve">据此函，__________（签字人）兹宣布同意如下：</w:t>
      </w:r>
      <w:r/>
    </w:p>
    <w:p>
      <w:pPr>
        <w:pStyle w:val="928"/>
        <w:ind w:firstLine="480"/>
        <w:spacing w:line="360" w:lineRule="auto"/>
        <w:rPr>
          <w:rFonts w:ascii="宋体" w:hAnsi="宋体"/>
        </w:rPr>
      </w:pPr>
      <w:r>
        <w:rPr>
          <w:rFonts w:hint="eastAsia" w:ascii="宋体" w:hAnsi="宋体"/>
        </w:rPr>
        <w:t xml:space="preserve">1.按磋商文件规定的各项要求，向采购人提供所需服务。</w:t>
      </w:r>
      <w:r/>
    </w:p>
    <w:p>
      <w:pPr>
        <w:pStyle w:val="928"/>
        <w:ind w:firstLine="480"/>
        <w:spacing w:line="360" w:lineRule="auto"/>
        <w:rPr>
          <w:rFonts w:ascii="宋体" w:hAnsi="宋体"/>
        </w:rPr>
      </w:pPr>
      <w:r>
        <w:rPr>
          <w:rFonts w:hint="eastAsia" w:ascii="宋体" w:hAnsi="宋体"/>
        </w:rPr>
        <w:t xml:space="preserve">2.我们已详细审核全部磋商文件及其有效补充文件，我们知道必须放弃提出含糊不清或误解问题的权利。</w:t>
      </w:r>
      <w:r/>
    </w:p>
    <w:p>
      <w:pPr>
        <w:pStyle w:val="928"/>
        <w:ind w:firstLine="480"/>
        <w:spacing w:line="360" w:lineRule="auto"/>
        <w:rPr>
          <w:rFonts w:ascii="宋体" w:hAnsi="宋体"/>
        </w:rPr>
      </w:pPr>
      <w:r>
        <w:rPr>
          <w:rFonts w:hint="eastAsia" w:ascii="宋体" w:hAnsi="宋体"/>
        </w:rPr>
        <w:t xml:space="preserve">3.我们同意从规定的响应文件接收截止时间起遵循本响应文件，并在规定的磋商有效期期满之前均具有约束力。</w:t>
      </w:r>
      <w:r/>
    </w:p>
    <w:p>
      <w:pPr>
        <w:pStyle w:val="928"/>
        <w:ind w:firstLine="480"/>
        <w:spacing w:line="360" w:lineRule="auto"/>
        <w:rPr>
          <w:rFonts w:ascii="宋体" w:hAnsi="宋体"/>
        </w:rPr>
      </w:pPr>
      <w:r>
        <w:rPr>
          <w:rFonts w:hint="eastAsia" w:ascii="宋体" w:hAnsi="宋体"/>
        </w:rPr>
        <w:t xml:space="preserve">4.如果在响应文件接收截止时间后规定的磋商有效期内撤回响应文件或成交后拒绝签订合同，我们自愿接受政府采购监管机构的处理。</w:t>
      </w:r>
      <w:r/>
    </w:p>
    <w:p>
      <w:pPr>
        <w:pStyle w:val="928"/>
        <w:ind w:firstLine="480"/>
        <w:spacing w:line="360" w:lineRule="auto"/>
        <w:rPr>
          <w:rFonts w:ascii="宋体" w:hAnsi="宋体"/>
        </w:rPr>
      </w:pPr>
      <w:r>
        <w:rPr>
          <w:rFonts w:hint="eastAsia" w:ascii="宋体" w:hAnsi="宋体"/>
        </w:rPr>
        <w:t xml:space="preserve">5.同意向贵方提供贵方可能另外要求的与磋商采购有关的任何证据或资料，并保证我方已提供和将要提供的文件是真实的、准确的。</w:t>
      </w:r>
      <w:r/>
    </w:p>
    <w:p>
      <w:pPr>
        <w:pStyle w:val="928"/>
        <w:ind w:firstLine="480"/>
        <w:spacing w:line="360" w:lineRule="auto"/>
        <w:rPr>
          <w:rFonts w:ascii="宋体" w:hAnsi="宋体"/>
        </w:rPr>
      </w:pPr>
      <w:r>
        <w:rPr>
          <w:rFonts w:hint="eastAsia" w:ascii="宋体" w:hAnsi="宋体"/>
        </w:rPr>
        <w:t xml:space="preserve">6.一旦我方成交，我方将根据磋商文件的规定，严格履行合同的责任和义务，并保证在磋商文件规定的时间完成项目，交付采购人验收、使用。</w:t>
      </w:r>
      <w:r/>
    </w:p>
    <w:p>
      <w:pPr>
        <w:pStyle w:val="928"/>
        <w:ind w:firstLine="480"/>
        <w:spacing w:line="360" w:lineRule="auto"/>
        <w:rPr>
          <w:rFonts w:ascii="宋体" w:hAnsi="宋体"/>
        </w:rPr>
      </w:pPr>
      <w:r>
        <w:rPr>
          <w:rFonts w:hint="eastAsia" w:ascii="宋体" w:hAnsi="宋体"/>
        </w:rPr>
        <w:t xml:space="preserve">7.遵守磋商文件中要求的收费项目和标准。</w:t>
      </w:r>
      <w:r/>
    </w:p>
    <w:p>
      <w:pPr>
        <w:pStyle w:val="928"/>
        <w:ind w:firstLine="480"/>
        <w:spacing w:line="360" w:lineRule="auto"/>
        <w:rPr>
          <w:rFonts w:ascii="宋体" w:hAnsi="宋体"/>
        </w:rPr>
      </w:pPr>
      <w:r>
        <w:rPr>
          <w:rFonts w:hint="eastAsia" w:ascii="宋体" w:hAnsi="宋体"/>
        </w:rPr>
        <w:t xml:space="preserve">8.与本磋商采购有关的正式通讯地址为：</w:t>
      </w:r>
      <w:r/>
    </w:p>
    <w:p>
      <w:pPr>
        <w:pStyle w:val="928"/>
        <w:ind w:firstLine="480"/>
        <w:spacing w:line="360" w:lineRule="auto"/>
        <w:rPr>
          <w:rFonts w:ascii="宋体" w:hAnsi="宋体"/>
        </w:rPr>
      </w:pPr>
      <w:r>
        <w:rPr>
          <w:rFonts w:hint="eastAsia" w:ascii="宋体" w:hAnsi="宋体"/>
        </w:rPr>
        <w:t xml:space="preserve">地 址：                         邮 编：</w:t>
      </w:r>
      <w:r/>
    </w:p>
    <w:p>
      <w:pPr>
        <w:pStyle w:val="928"/>
        <w:ind w:firstLine="480"/>
        <w:spacing w:line="360" w:lineRule="auto"/>
        <w:rPr>
          <w:rFonts w:ascii="宋体" w:hAnsi="宋体"/>
        </w:rPr>
      </w:pPr>
      <w:r>
        <w:rPr>
          <w:rFonts w:hint="eastAsia" w:ascii="宋体" w:hAnsi="宋体"/>
        </w:rPr>
        <w:t xml:space="preserve">电 话：                         传 真：</w:t>
      </w:r>
      <w:r/>
    </w:p>
    <w:p>
      <w:pPr>
        <w:pStyle w:val="928"/>
        <w:ind w:firstLine="480"/>
        <w:spacing w:line="360" w:lineRule="auto"/>
        <w:rPr>
          <w:rFonts w:ascii="宋体" w:hAnsi="宋体"/>
        </w:rPr>
      </w:pPr>
      <w:r>
        <w:rPr>
          <w:rFonts w:hint="eastAsia" w:ascii="宋体" w:hAnsi="宋体"/>
        </w:rPr>
        <w:t xml:space="preserve">法定代表人或授权代表（签字或盖章）：     </w:t>
      </w:r>
      <w:r/>
    </w:p>
    <w:p>
      <w:pPr>
        <w:pStyle w:val="928"/>
        <w:ind w:firstLine="480"/>
        <w:spacing w:line="360" w:lineRule="auto"/>
        <w:rPr>
          <w:rFonts w:ascii="宋体" w:hAnsi="宋体"/>
        </w:rPr>
      </w:pPr>
      <w:r>
        <w:rPr>
          <w:rFonts w:hint="eastAsia" w:ascii="宋体" w:hAnsi="宋体"/>
        </w:rPr>
        <w:t xml:space="preserve">联系电话：</w:t>
      </w:r>
      <w:r/>
    </w:p>
    <w:p>
      <w:pPr>
        <w:ind w:firstLine="480"/>
        <w:spacing w:line="360" w:lineRule="auto"/>
        <w:rPr>
          <w:rFonts w:ascii="宋体" w:hAnsi="宋体"/>
          <w:bCs/>
          <w:sz w:val="24"/>
        </w:rPr>
      </w:pPr>
      <w:r>
        <w:rPr>
          <w:rFonts w:hint="eastAsia" w:ascii="宋体" w:hAnsi="宋体"/>
          <w:bCs/>
          <w:sz w:val="24"/>
        </w:rPr>
        <w:t xml:space="preserve">供应商（加盖CA电子公章）：</w:t>
      </w:r>
      <w:r/>
    </w:p>
    <w:p>
      <w:pPr>
        <w:pStyle w:val="928"/>
        <w:ind w:firstLine="480"/>
        <w:spacing w:line="360" w:lineRule="auto"/>
        <w:rPr>
          <w:rFonts w:ascii="宋体" w:hAnsi="宋体"/>
        </w:rPr>
      </w:pPr>
      <w:r>
        <w:rPr>
          <w:rFonts w:hint="eastAsia" w:ascii="宋体" w:hAnsi="宋体"/>
        </w:rPr>
        <w:t xml:space="preserve">日 期：________年____月____日</w:t>
      </w:r>
      <w:r/>
    </w:p>
    <w:p>
      <w:pPr>
        <w:ind w:firstLine="480"/>
        <w:spacing w:line="360" w:lineRule="auto"/>
        <w:rPr>
          <w:rFonts w:ascii="宋体" w:hAnsi="宋体"/>
          <w:sz w:val="24"/>
        </w:rPr>
      </w:pPr>
      <w:r>
        <w:rPr>
          <w:rFonts w:ascii="宋体" w:hAnsi="宋体"/>
          <w:sz w:val="24"/>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 w:val="24"/>
        </w:rPr>
      </w:pPr>
      <w:r>
        <w:rPr>
          <w:rFonts w:ascii="宋体" w:hAnsi="宋体"/>
          <w:szCs w:val="21"/>
        </w:rPr>
        <w:br w:type="page" w:clear="all"/>
      </w:r>
      <w:r/>
    </w:p>
    <w:p>
      <w:pPr>
        <w:ind w:firstLine="482"/>
        <w:spacing w:line="360" w:lineRule="auto"/>
        <w:rPr>
          <w:rFonts w:hint="eastAsia" w:ascii="宋体" w:hAnsi="宋体"/>
          <w:sz w:val="24"/>
        </w:rPr>
      </w:pPr>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w:t>
      </w:r>
      <w:bookmarkStart w:id="155" w:name="_Toc32532"/>
      <w:r/>
      <w:bookmarkStart w:id="156" w:name="_Toc10997"/>
      <w:r/>
      <w:r/>
    </w:p>
    <w:p>
      <w:pPr>
        <w:ind w:firstLine="48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lang w:eastAsia="zh-CN"/>
        </w:rPr>
        <w:t xml:space="preserve">磋商</w:t>
      </w:r>
      <w:r>
        <w:rPr>
          <w:rFonts w:hint="eastAsia" w:ascii="宋体" w:hAnsi="宋体" w:eastAsia="宋体" w:cs="宋体"/>
          <w:b/>
          <w:bCs/>
          <w:color w:val="auto"/>
          <w:sz w:val="30"/>
          <w:szCs w:val="30"/>
          <w:highlight w:val="none"/>
        </w:rPr>
        <w:t xml:space="preserve">报价表</w:t>
      </w:r>
      <w:bookmarkEnd w:id="155"/>
      <w:r/>
      <w:bookmarkEnd w:id="156"/>
      <w:r/>
      <w:r/>
    </w:p>
    <w:p>
      <w:pPr>
        <w:pStyle w:val="9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首次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终次报价）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货币单位：人民币元</w:t>
      </w:r>
      <w:r/>
    </w:p>
    <w:p>
      <w:pPr>
        <w:pStyle w:val="930"/>
        <w:spacing w:line="360" w:lineRule="auto"/>
        <w:rPr>
          <w:rFonts w:hint="eastAsia" w:ascii="宋体" w:hAnsi="宋体" w:eastAsia="宋体" w:cs="宋体"/>
          <w:color w:val="auto"/>
          <w:sz w:val="24"/>
          <w:szCs w:val="24"/>
          <w:highlight w:val="none"/>
        </w:rPr>
      </w:pPr>
      <w:r>
        <w:rPr>
          <w:rFonts w:ascii="宋体" w:hAnsi="宋体" w:eastAsia="宋体" w:cs="宋体"/>
          <w:sz w:val="24"/>
          <w:szCs w:val="24"/>
        </w:rPr>
        <w:t xml:space="preserve">项目编号：</w:t>
      </w:r>
      <w:r>
        <w:rPr>
          <w:rStyle w:val="918"/>
          <w:rFonts w:ascii="宋体" w:hAnsi="宋体" w:eastAsia="宋体" w:cs="宋体"/>
          <w:sz w:val="24"/>
          <w:szCs w:val="24"/>
        </w:rPr>
        <w:t xml:space="preserve">项目编号</w:t>
      </w:r>
      <w:r/>
    </w:p>
    <w:tbl>
      <w:tblPr>
        <w:tblStyle w:val="709"/>
        <w:tblW w:w="911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24"/>
        <w:gridCol w:w="2866"/>
        <w:gridCol w:w="2929"/>
      </w:tblGrid>
      <w:tr>
        <w:trPr>
          <w:cantSplit/>
          <w:jc w:val="center"/>
          <w:trHeight w:val="843"/>
        </w:trPr>
        <w:tc>
          <w:tcPr>
            <w:tcW w:w="3324" w:type="dxa"/>
            <w:vAlign w:val="center"/>
            <w:textDirection w:val="lrTb"/>
            <w:noWrap w:val="false"/>
          </w:tcPr>
          <w:p>
            <w:pPr>
              <w:pStyle w:val="9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866" w:type="dxa"/>
            <w:vAlign w:val="center"/>
            <w:textDirection w:val="lrTb"/>
            <w:noWrap w:val="false"/>
          </w:tcPr>
          <w:p>
            <w:pPr>
              <w:pStyle w:val="9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2929" w:type="dxa"/>
            <w:vAlign w:val="center"/>
            <w:textDirection w:val="lrTb"/>
            <w:noWrap w:val="false"/>
          </w:tcPr>
          <w:p>
            <w:pPr>
              <w:pStyle w:val="930"/>
              <w:jc w:val="center"/>
              <w:rPr>
                <w:rFonts w:hint="eastAsia" w:ascii="宋体" w:hAnsi="宋体" w:eastAsia="宋体" w:cs="宋体"/>
                <w:color w:val="auto"/>
                <w:sz w:val="24"/>
                <w:szCs w:val="24"/>
                <w:highlight w:val="none"/>
              </w:rPr>
            </w:pPr>
            <w:r>
              <w:rPr>
                <w:rFonts w:ascii="宋体" w:hAnsi="宋体" w:eastAsia="宋体" w:cs="宋体"/>
                <w:sz w:val="24"/>
                <w:szCs w:val="24"/>
              </w:rPr>
              <w:t xml:space="preserve">总价（小写）</w:t>
            </w:r>
            <w:r/>
          </w:p>
        </w:tc>
      </w:tr>
      <w:tr>
        <w:trPr>
          <w:cantSplit/>
          <w:jc w:val="center"/>
          <w:trHeight w:val="1364"/>
        </w:trPr>
        <w:tc>
          <w:tcPr>
            <w:tcW w:w="3324" w:type="dxa"/>
            <w:vAlign w:val="center"/>
            <w:textDirection w:val="lrTb"/>
            <w:noWrap w:val="false"/>
          </w:tcPr>
          <w:p>
            <w:pPr>
              <w:pStyle w:val="930"/>
              <w:jc w:val="center"/>
              <w:rPr>
                <w:rFonts w:hint="eastAsia" w:ascii="宋体" w:hAnsi="宋体" w:eastAsia="宋体" w:cs="宋体"/>
                <w:color w:val="auto"/>
                <w:sz w:val="24"/>
                <w:szCs w:val="24"/>
                <w:highlight w:val="none"/>
                <w:lang w:val="en-US" w:eastAsia="zh-CN"/>
              </w:rPr>
            </w:pPr>
            <w:r>
              <w:rPr>
                <w:rStyle w:val="918"/>
                <w:rFonts w:ascii="宋体" w:hAnsi="宋体" w:eastAsia="宋体" w:cs="宋体"/>
                <w:sz w:val="24"/>
                <w:szCs w:val="24"/>
              </w:rPr>
              <w:t xml:space="preserve">项目名称</w:t>
            </w:r>
            <w:r/>
          </w:p>
        </w:tc>
        <w:tc>
          <w:tcPr>
            <w:tcW w:w="2866" w:type="dxa"/>
            <w:vAlign w:val="center"/>
            <w:textDirection w:val="lrTb"/>
            <w:noWrap w:val="false"/>
          </w:tcPr>
          <w:p>
            <w:pPr>
              <w:pStyle w:val="735"/>
              <w:keepLines w:val="0"/>
              <w:keepNext w:val="0"/>
              <w:widowControl/>
              <w:rPr>
                <w:rFonts w:hint="eastAsia" w:ascii="宋体" w:hAnsi="宋体" w:eastAsia="宋体" w:cs="宋体"/>
                <w:color w:val="auto"/>
                <w:sz w:val="24"/>
                <w:szCs w:val="24"/>
                <w:highlight w:val="none"/>
              </w:rPr>
              <w:suppressLineNumbers w:val="0"/>
            </w:pPr>
            <w:r>
              <w:t xml:space="preserve">详见响应文件</w:t>
            </w:r>
            <w:r/>
          </w:p>
        </w:tc>
        <w:tc>
          <w:tcPr>
            <w:tcW w:w="2929" w:type="dxa"/>
            <w:vAlign w:val="center"/>
            <w:textDirection w:val="lrTb"/>
            <w:noWrap w:val="false"/>
          </w:tcPr>
          <w:p>
            <w:pPr>
              <w:pStyle w:val="93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70"/>
        </w:trPr>
        <w:tc>
          <w:tcPr>
            <w:tcW w:w="3324" w:type="dxa"/>
            <w:vAlign w:val="center"/>
            <w:textDirection w:val="lrTb"/>
            <w:noWrap w:val="false"/>
          </w:tcPr>
          <w:p>
            <w:pPr>
              <w:pStyle w:val="930"/>
              <w:jc w:val="center"/>
              <w:rPr>
                <w:rStyle w:val="918"/>
                <w:rFonts w:ascii="宋体" w:hAnsi="宋体" w:eastAsia="宋体" w:cs="宋体"/>
                <w:sz w:val="24"/>
                <w:szCs w:val="24"/>
              </w:rPr>
            </w:pPr>
            <w:r>
              <w:rPr>
                <w:rFonts w:ascii="宋体" w:hAnsi="宋体" w:eastAsia="宋体" w:cs="宋体"/>
                <w:sz w:val="24"/>
                <w:szCs w:val="24"/>
              </w:rPr>
              <w:t xml:space="preserve">总价（大写）：</w:t>
            </w:r>
            <w:r/>
          </w:p>
        </w:tc>
        <w:tc>
          <w:tcPr>
            <w:gridSpan w:val="2"/>
            <w:tcW w:w="5795" w:type="dxa"/>
            <w:vAlign w:val="center"/>
            <w:textDirection w:val="lrTb"/>
            <w:noWrap w:val="false"/>
          </w:tcPr>
          <w:p>
            <w:pPr>
              <w:pStyle w:val="930"/>
              <w:jc w:val="center"/>
              <w:rPr>
                <w:rFonts w:hint="eastAsia" w:ascii="宋体" w:hAnsi="宋体" w:eastAsia="宋体" w:cs="宋体"/>
                <w:color w:val="auto"/>
                <w:sz w:val="24"/>
                <w:szCs w:val="24"/>
                <w:highlight w:val="none"/>
              </w:rPr>
            </w:pPr>
            <w:r>
              <w:rPr>
                <w:rStyle w:val="918"/>
                <w:rFonts w:ascii="宋体" w:hAnsi="宋体" w:eastAsia="宋体" w:cs="宋体"/>
                <w:sz w:val="24"/>
                <w:szCs w:val="24"/>
              </w:rPr>
              <w:t xml:space="preserve">金额大写</w:t>
            </w:r>
            <w:r>
              <w:rPr>
                <w:rFonts w:ascii="宋体" w:hAnsi="宋体" w:eastAsia="宋体" w:cs="宋体"/>
                <w:sz w:val="24"/>
                <w:szCs w:val="24"/>
              </w:rPr>
              <w:t xml:space="preserve"> </w:t>
            </w:r>
            <w:r/>
          </w:p>
        </w:tc>
      </w:tr>
    </w:tbl>
    <w:p>
      <w:pPr>
        <w:pStyle w:val="9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5"/>
        <w:keepLines w:val="0"/>
        <w:keepNext w:val="0"/>
        <w:widowControl/>
        <w:suppressLineNumbers w:val="0"/>
      </w:pPr>
      <w:r>
        <w:t xml:space="preserve">报价说明：</w:t>
      </w:r>
      <w:r/>
    </w:p>
    <w:p>
      <w:pPr>
        <w:pStyle w:val="735"/>
        <w:keepLines w:val="0"/>
        <w:keepNext w:val="0"/>
        <w:widowControl/>
        <w:suppressLineNumbers w:val="0"/>
      </w:pPr>
      <w:r>
        <w:t xml:space="preserve">1、报价包括完成项目的所有费用。采购人不再支付报价以外的任何费用。</w:t>
      </w:r>
      <w:r/>
    </w:p>
    <w:p>
      <w:pPr>
        <w:pStyle w:val="735"/>
        <w:keepLines w:val="0"/>
        <w:keepNext w:val="0"/>
        <w:widowControl/>
        <w:suppressLineNumbers w:val="0"/>
      </w:pPr>
      <w:r>
        <w:t xml:space="preserve">2、报价以总价为准，大小写不一致以大写为准；</w:t>
      </w:r>
      <w:r/>
    </w:p>
    <w:p>
      <w:pPr>
        <w:pStyle w:val="735"/>
        <w:keepLines w:val="0"/>
        <w:keepNext w:val="0"/>
        <w:widowControl/>
        <w:suppressLineNumbers w:val="0"/>
      </w:pPr>
      <w:r>
        <w:t xml:space="preserve">3、偏离说明：详见《偏离表》；</w:t>
      </w:r>
      <w:r/>
    </w:p>
    <w:p>
      <w:pPr>
        <w:pStyle w:val="735"/>
        <w:keepLines w:val="0"/>
        <w:keepNext w:val="0"/>
        <w:widowControl/>
        <w:suppressLineNumbers w:val="0"/>
      </w:pPr>
      <w:r>
        <w:t xml:space="preserve">供应商（电子签章）：</w:t>
      </w:r>
      <w:r/>
    </w:p>
    <w:p>
      <w:pPr>
        <w:pStyle w:val="735"/>
        <w:keepLines w:val="0"/>
        <w:keepNext w:val="0"/>
        <w:widowControl/>
        <w:suppressLineNumbers w:val="0"/>
      </w:pPr>
      <w:r>
        <w:t xml:space="preserve"> </w:t>
      </w:r>
      <w:r/>
    </w:p>
    <w:p>
      <w:pPr>
        <w:pStyle w:val="9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bookmarkEnd w:id="124"/>
      <w:r/>
      <w:bookmarkEnd w:id="125"/>
      <w:r/>
      <w:bookmarkEnd w:id="126"/>
      <w:r/>
      <w:bookmarkEnd w:id="127"/>
      <w:r/>
      <w:r/>
    </w:p>
    <w:p>
      <w:pPr>
        <w:pStyle w:val="711"/>
        <w:ind w:firstLine="480"/>
        <w:spacing w:line="360" w:lineRule="auto"/>
        <w:rPr>
          <w:rFonts w:ascii="宋体" w:hAnsi="宋体"/>
          <w:sz w:val="24"/>
          <w:szCs w:val="24"/>
        </w:rPr>
      </w:pPr>
      <w:r>
        <w:rPr>
          <w:rFonts w:ascii="宋体" w:hAnsi="宋体"/>
          <w:sz w:val="24"/>
          <w:szCs w:val="24"/>
        </w:rPr>
      </w:r>
      <w:r/>
    </w:p>
    <w:p>
      <w:pPr>
        <w:pStyle w:val="711"/>
        <w:ind w:firstLine="480"/>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rPr>
      </w:pPr>
      <w:r/>
      <w:bookmarkStart w:id="159" w:name="_Toc534555672"/>
      <w:r/>
      <w:bookmarkEnd w:id="159"/>
      <w:r/>
      <w:bookmarkStart w:id="160" w:name="_Toc162859072"/>
      <w:r/>
      <w:bookmarkStart w:id="161" w:name="_Toc162919810"/>
      <w:r/>
      <w:r/>
    </w:p>
    <w:p>
      <w:pPr>
        <w:spacing w:line="360" w:lineRule="auto"/>
        <w:rPr>
          <w:rStyle w:val="929"/>
          <w:rFonts w:hint="eastAsia" w:ascii="宋体" w:hAnsi="宋体" w:eastAsia="宋体"/>
          <w:b w:val="0"/>
          <w:sz w:val="24"/>
          <w:lang w:val="en-US"/>
        </w:rPr>
      </w:pPr>
      <w:r>
        <w:rPr>
          <w:rFonts w:ascii="宋体" w:hAnsi="宋体"/>
        </w:rPr>
        <w:br w:type="page" w:clear="all"/>
      </w:r>
      <w:bookmarkEnd w:id="160"/>
      <w:r/>
      <w:bookmarkEnd w:id="161"/>
      <w:r/>
      <w:bookmarkStart w:id="162" w:name="_Toc433707808"/>
      <w:r/>
      <w:bookmarkStart w:id="163" w:name="_Toc456102129"/>
      <w:r>
        <w:rPr>
          <w:rStyle w:val="929"/>
          <w:rFonts w:hint="eastAsia" w:ascii="宋体" w:hAnsi="宋体" w:eastAsia="宋体"/>
          <w:b w:val="0"/>
          <w:sz w:val="24"/>
          <w:lang w:val="en-US"/>
        </w:rPr>
        <w:t xml:space="preserve">附件</w:t>
      </w:r>
      <w:r>
        <w:rPr>
          <w:rStyle w:val="929"/>
          <w:rFonts w:ascii="宋体" w:hAnsi="宋体" w:eastAsia="宋体"/>
          <w:b w:val="0"/>
          <w:sz w:val="24"/>
          <w:lang w:val="en-US"/>
        </w:rPr>
        <w:t xml:space="preserve">11</w:t>
      </w:r>
      <w:r>
        <w:rPr>
          <w:rStyle w:val="929"/>
          <w:rFonts w:hint="eastAsia" w:ascii="宋体" w:hAnsi="宋体" w:eastAsia="宋体"/>
          <w:b w:val="0"/>
          <w:sz w:val="24"/>
          <w:lang w:val="en-US"/>
        </w:rPr>
        <w:t xml:space="preserve">：</w:t>
      </w:r>
      <w:bookmarkEnd w:id="162"/>
      <w:r/>
      <w:bookmarkEnd w:id="163"/>
      <w:r/>
      <w:r/>
    </w:p>
    <w:p>
      <w:pPr>
        <w:jc w:val="center"/>
        <w:spacing w:line="400" w:lineRule="exact"/>
        <w:rPr>
          <w:rFonts w:hint="eastAsia" w:ascii="宋体" w:hAnsi="宋体" w:eastAsia="宋体" w:cs="宋体"/>
          <w:i w:val="0"/>
          <w:iCs w:val="0"/>
          <w:caps w:val="0"/>
          <w:color w:val="auto"/>
          <w:spacing w:val="0"/>
          <w:sz w:val="24"/>
          <w:szCs w:val="24"/>
          <w:highlight w:val="none"/>
        </w:rPr>
      </w:pPr>
      <w:r>
        <w:rPr>
          <w:rFonts w:hint="eastAsia" w:ascii="黑体" w:hAnsi="黑体" w:eastAsia="黑体" w:cs="Times New Roman"/>
          <w:color w:val="auto"/>
          <w:sz w:val="28"/>
          <w:szCs w:val="28"/>
          <w:highlight w:val="none"/>
          <w:lang w:eastAsia="zh-CN"/>
        </w:rPr>
        <w:t xml:space="preserve">关于符合本国产品标准的声明函</w:t>
      </w:r>
      <w:r/>
    </w:p>
    <w:p>
      <w:pPr>
        <w:pStyle w:val="735"/>
        <w:ind w:left="0" w:firstLine="420"/>
        <w:keepLines w:val="0"/>
        <w:keepNext w:val="0"/>
        <w:spacing w:before="0" w:beforeAutospacing="0" w:after="0" w:afterAutospacing="0" w:line="360" w:lineRule="auto"/>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w:t>
      </w:r>
      <w:r>
        <w:rPr>
          <w:rFonts w:hint="eastAsia" w:ascii="宋体" w:hAnsi="宋体" w:eastAsia="宋体" w:cs="宋体"/>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35"/>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w:t>
      </w:r>
      <w:r>
        <w:rPr>
          <w:rFonts w:hint="eastAsia" w:ascii="宋体" w:hAnsi="宋体" w:eastAsia="宋体" w:cs="宋体"/>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Fonts w:hint="eastAsia" w:ascii="宋体" w:hAnsi="宋体" w:eastAsia="宋体" w:cs="宋体"/>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Fonts w:hint="eastAsia" w:ascii="宋体" w:hAnsi="宋体" w:eastAsia="宋体" w:cs="宋体"/>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的中国境内生产的组件成本占比≥</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在中国境内生产。</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在中国境内完成。</w:t>
      </w:r>
      <w:r/>
    </w:p>
    <w:p>
      <w:pPr>
        <w:pStyle w:val="735"/>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w:t>
      </w:r>
      <w:r/>
    </w:p>
    <w:p>
      <w:pPr>
        <w:pStyle w:val="735"/>
        <w:ind w:left="0" w:firstLine="420"/>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35"/>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35"/>
        <w:jc w:val="right"/>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   公司（单位）名称（加盖CA电子公章）：         </w:t>
      </w:r>
      <w:r/>
    </w:p>
    <w:p>
      <w:pPr>
        <w:pStyle w:val="735"/>
        <w:jc w:val="center"/>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          日期：      年   月   日         </w:t>
      </w:r>
      <w:r/>
    </w:p>
    <w:p>
      <w:pPr>
        <w:pStyle w:val="735"/>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35"/>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1"/>
          <w:szCs w:val="21"/>
          <w:highlight w:val="none"/>
          <w:shd w:val="clear" w:color="auto" w:fill="ffffff"/>
        </w:rPr>
        <w:t xml:space="preserve"> </w:t>
      </w:r>
      <w:r/>
    </w:p>
    <w:p>
      <w:pPr>
        <w:pStyle w:val="735"/>
        <w:keepLines w:val="0"/>
        <w:keepNext w:val="0"/>
        <w:spacing w:before="30" w:beforeAutospacing="0" w:after="30" w:afterAutospacing="0" w:line="0" w:lineRule="atLeast"/>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_________________</w:t>
      </w:r>
      <w:r/>
    </w:p>
    <w:p>
      <w:pPr>
        <w:pStyle w:val="735"/>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35"/>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35"/>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35"/>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35"/>
        <w:keepLines w:val="0"/>
        <w:keepNext w:val="0"/>
        <w:spacing w:before="30" w:beforeAutospacing="0" w:after="30" w:afterAutospacing="0" w:line="360" w:lineRule="auto"/>
        <w:shd w:val="clear" w:color="auto" w:fill="ffffff"/>
        <w:widowControl/>
        <w:rPr>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938"/>
        <w:spacing w:before="30" w:beforeAutospacing="0" w:after="30" w:afterAutospacing="0" w:line="0" w:lineRule="atLeast"/>
        <w:rPr>
          <w:rFonts w:ascii="方正魏碑_GBK" w:hAnsi="方正魏碑_GBK" w:eastAsia="方正魏碑_GBK" w:cs="方正魏碑_GBK"/>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rPr>
          <w:rStyle w:val="929"/>
          <w:rFonts w:hint="eastAsia" w:ascii="宋体" w:hAnsi="宋体" w:eastAsia="宋体"/>
          <w:b w:val="0"/>
          <w:sz w:val="24"/>
          <w:lang w:val="en-US"/>
        </w:rPr>
      </w:pPr>
      <w:r>
        <w:rPr>
          <w:rFonts w:hint="eastAsia" w:ascii="宋体" w:hAnsi="宋体" w:eastAsia="宋体"/>
          <w:b w:val="0"/>
          <w:sz w:val="24"/>
          <w:lang w:val="en-US"/>
        </w:rPr>
      </w:r>
      <w:r/>
    </w:p>
    <w:p>
      <w:pPr>
        <w:spacing w:line="360" w:lineRule="auto"/>
        <w:rPr>
          <w:rStyle w:val="929"/>
          <w:rFonts w:hint="eastAsia" w:ascii="宋体" w:hAnsi="宋体" w:eastAsia="宋体"/>
          <w:b w:val="0"/>
          <w:sz w:val="24"/>
          <w:lang w:val="en-US"/>
        </w:rPr>
      </w:pPr>
      <w:r>
        <w:rPr>
          <w:rFonts w:hint="eastAsia" w:ascii="宋体" w:hAnsi="宋体" w:eastAsia="宋体"/>
          <w:b w:val="0"/>
          <w:sz w:val="24"/>
          <w:lang w:val="en-US"/>
        </w:rPr>
      </w:r>
      <w:r/>
    </w:p>
    <w:p>
      <w:pPr>
        <w:spacing w:line="360" w:lineRule="auto"/>
        <w:rPr>
          <w:rStyle w:val="929"/>
          <w:rFonts w:hint="eastAsia" w:ascii="宋体" w:hAnsi="宋体"/>
          <w:b w:val="0"/>
          <w:sz w:val="24"/>
          <w:lang w:val="en-US"/>
        </w:rPr>
      </w:pPr>
      <w:r>
        <w:rPr>
          <w:rFonts w:hint="eastAsia" w:ascii="宋体" w:hAnsi="宋体"/>
          <w:b w:val="0"/>
          <w:sz w:val="24"/>
          <w:lang w:val="en-US"/>
        </w:rPr>
      </w:r>
      <w:r/>
    </w:p>
    <w:p>
      <w:pPr>
        <w:spacing w:line="360" w:lineRule="auto"/>
        <w:rPr>
          <w:rStyle w:val="929"/>
          <w:rFonts w:hint="eastAsia" w:ascii="宋体" w:hAnsi="宋体"/>
          <w:b w:val="0"/>
          <w:sz w:val="24"/>
          <w:lang w:val="en-US"/>
        </w:rPr>
      </w:pPr>
      <w:r>
        <w:rPr>
          <w:rFonts w:hint="eastAsia" w:ascii="宋体" w:hAnsi="宋体"/>
          <w:b w:val="0"/>
          <w:sz w:val="24"/>
          <w:lang w:val="en-US"/>
        </w:rPr>
      </w:r>
      <w:r/>
    </w:p>
    <w:p>
      <w:pPr>
        <w:spacing w:line="360" w:lineRule="auto"/>
        <w:rPr>
          <w:rStyle w:val="929"/>
          <w:rFonts w:hint="eastAsia" w:ascii="宋体" w:hAnsi="宋体"/>
          <w:b w:val="0"/>
          <w:sz w:val="24"/>
          <w:lang w:val="en-US"/>
        </w:rPr>
      </w:pPr>
      <w:r>
        <w:rPr>
          <w:rFonts w:hint="eastAsia" w:ascii="宋体" w:hAnsi="宋体"/>
          <w:b w:val="0"/>
          <w:sz w:val="24"/>
          <w:lang w:val="en-US"/>
        </w:rPr>
      </w:r>
      <w:r/>
    </w:p>
    <w:p>
      <w:pPr>
        <w:spacing w:line="360" w:lineRule="auto"/>
        <w:rPr>
          <w:rStyle w:val="929"/>
          <w:rFonts w:hint="eastAsia" w:ascii="宋体" w:hAnsi="宋体"/>
          <w:b w:val="0"/>
          <w:sz w:val="24"/>
          <w:lang w:val="en-US"/>
        </w:rPr>
      </w:pPr>
      <w:r>
        <w:rPr>
          <w:rFonts w:hint="eastAsia" w:ascii="宋体" w:hAnsi="宋体"/>
          <w:b w:val="0"/>
          <w:sz w:val="24"/>
          <w:lang w:val="en-US"/>
        </w:rPr>
      </w:r>
      <w:r/>
    </w:p>
    <w:p>
      <w:pPr>
        <w:spacing w:line="360" w:lineRule="auto"/>
        <w:rPr>
          <w:rStyle w:val="929"/>
          <w:rFonts w:hint="eastAsia" w:ascii="宋体" w:hAnsi="宋体"/>
          <w:b w:val="0"/>
          <w:sz w:val="24"/>
          <w:lang w:val="en-US"/>
        </w:rPr>
      </w:pPr>
      <w:r>
        <w:rPr>
          <w:rFonts w:hint="eastAsia" w:ascii="宋体" w:hAnsi="宋体"/>
          <w:b w:val="0"/>
          <w:sz w:val="24"/>
          <w:lang w:val="en-US"/>
        </w:rPr>
      </w:r>
      <w:r/>
    </w:p>
    <w:p>
      <w:pPr>
        <w:spacing w:line="360" w:lineRule="auto"/>
        <w:rPr>
          <w:rStyle w:val="929"/>
          <w:rFonts w:hint="default" w:ascii="宋体" w:hAnsi="宋体" w:eastAsia="宋体"/>
          <w:b w:val="0"/>
          <w:sz w:val="24"/>
          <w:lang w:val="en-US"/>
        </w:rPr>
      </w:pPr>
      <w:r>
        <w:rPr>
          <w:rStyle w:val="929"/>
          <w:rFonts w:hint="eastAsia" w:ascii="宋体" w:hAnsi="宋体"/>
          <w:b w:val="0"/>
          <w:sz w:val="24"/>
          <w:lang w:val="en-US"/>
        </w:rPr>
        <w:t xml:space="preserve">附件12：</w:t>
      </w:r>
      <w:r/>
    </w:p>
    <w:p>
      <w:pPr>
        <w:pStyle w:val="919"/>
        <w:jc w:val="center"/>
        <w:pageBreakBefore w:val="0"/>
        <w:spacing w:beforeAutospacing="0" w:afterAutospacing="0" w:line="360" w:lineRule="auto"/>
        <w:rPr>
          <w:rFonts w:hint="eastAsia" w:ascii="宋体" w:hAnsi="宋体" w:eastAsia="宋体" w:cs="Times New Roman"/>
          <w:b/>
          <w:bCs/>
          <w:color w:val="000000"/>
          <w:sz w:val="36"/>
          <w:szCs w:val="44"/>
        </w:rPr>
        <w:outlineLvl w:val="0"/>
      </w:pPr>
      <w:r/>
      <w:bookmarkStart w:id="164" w:name="_Toc31155"/>
      <w:r>
        <w:rPr>
          <w:rFonts w:hint="eastAsia" w:ascii="新宋体" w:hAnsi="新宋体" w:eastAsia="新宋体"/>
          <w:b/>
          <w:bCs/>
          <w:sz w:val="24"/>
        </w:rPr>
        <w:t xml:space="preserve">根据评标办法，供应商认为需要递交的材料</w:t>
      </w:r>
      <w:bookmarkEnd w:id="164"/>
      <w:r/>
      <w:r/>
    </w:p>
    <w:p>
      <w:pPr>
        <w:pStyle w:val="919"/>
        <w:ind w:left="432" w:hanging="420"/>
        <w:jc w:val="center"/>
        <w:keepNext/>
        <w:pageBreakBefore w:val="0"/>
        <w:spacing w:beforeAutospacing="0" w:afterAutospacing="0" w:line="360" w:lineRule="auto"/>
        <w:rPr>
          <w:rFonts w:hint="eastAsia" w:ascii="宋体" w:hAnsi="宋体" w:eastAsia="宋体" w:cs="Times New Roman"/>
          <w:b/>
          <w:bCs/>
          <w:sz w:val="36"/>
          <w:szCs w:val="36"/>
        </w:rPr>
      </w:pPr>
      <w:r>
        <w:rPr>
          <w:rFonts w:hint="eastAsia" w:ascii="宋体" w:hAnsi="宋体" w:eastAsia="宋体" w:cs="Times New Roman"/>
          <w:b/>
          <w:bCs/>
          <w:sz w:val="36"/>
          <w:szCs w:val="36"/>
        </w:rPr>
      </w:r>
      <w:r/>
    </w:p>
    <w:p>
      <w:pPr>
        <w:ind w:firstLine="240"/>
        <w:jc w:val="left"/>
        <w:spacing w:line="480" w:lineRule="auto"/>
        <w:rPr>
          <w:rFonts w:ascii="宋体" w:hAnsi="宋体" w:cs="宋体"/>
          <w:sz w:val="24"/>
        </w:rPr>
      </w:pPr>
      <w:r>
        <w:rPr>
          <w:rFonts w:ascii="宋体" w:hAnsi="宋体" w:cs="宋体"/>
          <w:sz w:val="24"/>
        </w:rPr>
      </w:r>
      <w:r/>
    </w:p>
    <w:sectPr>
      <w:footerReference w:type="default" r:id="rId11"/>
      <w:footnotePr/>
      <w:endnotePr/>
      <w:type w:val="nextPage"/>
      <w:pgSz w:w="11906" w:h="16838" w:orient="portrait"/>
      <w:pgMar w:top="1440" w:right="1080" w:bottom="1440" w:left="1080"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SimSun">
    <w:panose1 w:val="02010600030101010101"/>
  </w:font>
  <w:font w:name="楷体_GB2312">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华文中宋">
    <w:panose1 w:val="02010600040101010101"/>
  </w:font>
  <w:font w:name="仿宋_GB2312">
    <w:panose1 w:val="02010609060101010101"/>
  </w:font>
  <w:font w:name="Verdana">
    <w:panose1 w:val="020B0604030504040204"/>
  </w:font>
  <w:font w:name="@时尚中黑简体">
    <w:panose1 w:val="020B0503020202020204"/>
  </w:font>
  <w:font w:name="黑体">
    <w:panose1 w:val="02010609060101010101"/>
  </w:font>
  <w:font w:name="幼圆">
    <w:panose1 w:val="02010509060101010101"/>
  </w:font>
  <w:font w:name="仿宋">
    <w:panose1 w:val="02010609060101010101"/>
  </w:font>
  <w:font w:name="等线">
    <w:panose1 w:val="0201060003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11"/>
      </w:rPr>
      <w:framePr w:wrap="around" w:vAnchor="text" w:hAnchor="margin" w:xAlign="center" w:y="1"/>
    </w:pPr>
    <w:r>
      <w:fldChar w:fldCharType="begin"/>
    </w:r>
    <w:r>
      <w:instrText xml:space="preserve">PAGE \* MERGEFORMAT</w:instrText>
    </w:r>
    <w:r>
      <w:fldChar w:fldCharType="separate"/>
    </w:r>
    <w:r>
      <w:rPr>
        <w:rStyle w:val="911"/>
      </w:rPr>
      <w:t xml:space="preserve">1</w:t>
    </w:r>
    <w:r>
      <w:rPr>
        <w:rStyle w:val="911"/>
      </w:rPr>
      <w:fldChar w:fldCharType="end"/>
    </w:r>
    <w:r/>
  </w:p>
  <w:p>
    <w:pPr>
      <w:pStyle w:val="910"/>
    </w:pPr>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instrText xml:space="preserve">PAGE \* MERGEFORMAT</w:instrText>
    </w:r>
    <w:r>
      <w:fldChar w:fldCharType="separate"/>
    </w:r>
    <w:r>
      <w:t xml:space="preserve">1</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0"/>
      <w:isLgl w:val="false"/>
      <w:suff w:val="tab"/>
      <w:lvlText w:val=""/>
      <w:lvlJc w:val="left"/>
      <w:pPr>
        <w:ind w:left="703" w:hanging="420"/>
        <w:tabs>
          <w:tab w:val="left" w:pos="703" w:leader="none"/>
        </w:tabs>
      </w:pPr>
      <w:rPr>
        <w:rFonts w:hint="default" w:ascii="Wingdings" w:hAnsi="Wingdings"/>
      </w:rPr>
    </w:lvl>
    <w:lvl w:ilvl="1">
      <w:start w:val="1"/>
      <w:numFmt w:val="bullet"/>
      <w:isLgl w:val="false"/>
      <w:suff w:val="tab"/>
      <w:lvlText w:val=""/>
      <w:lvlJc w:val="left"/>
      <w:pPr>
        <w:ind w:left="3448" w:hanging="420"/>
        <w:tabs>
          <w:tab w:val="left" w:pos="3448" w:leader="none"/>
        </w:tabs>
      </w:pPr>
      <w:rPr>
        <w:rFonts w:hint="default" w:ascii="Wingdings" w:hAnsi="Wingdings"/>
      </w:rPr>
    </w:lvl>
    <w:lvl w:ilvl="2">
      <w:start w:val="1"/>
      <w:numFmt w:val="bullet"/>
      <w:isLgl w:val="false"/>
      <w:suff w:val="tab"/>
      <w:lvlText w:val=""/>
      <w:lvlJc w:val="left"/>
      <w:pPr>
        <w:ind w:left="3868" w:hanging="420"/>
        <w:tabs>
          <w:tab w:val="left" w:pos="3868" w:leader="none"/>
        </w:tabs>
      </w:pPr>
      <w:rPr>
        <w:rFonts w:hint="default" w:ascii="Wingdings" w:hAnsi="Wingdings"/>
      </w:rPr>
    </w:lvl>
    <w:lvl w:ilvl="3">
      <w:start w:val="1"/>
      <w:numFmt w:val="bullet"/>
      <w:isLgl w:val="false"/>
      <w:suff w:val="tab"/>
      <w:lvlText w:val=""/>
      <w:lvlJc w:val="left"/>
      <w:pPr>
        <w:ind w:left="4288" w:hanging="420"/>
        <w:tabs>
          <w:tab w:val="left" w:pos="4288" w:leader="none"/>
        </w:tabs>
      </w:pPr>
      <w:rPr>
        <w:rFonts w:hint="default" w:ascii="Wingdings" w:hAnsi="Wingdings"/>
      </w:rPr>
    </w:lvl>
    <w:lvl w:ilvl="4">
      <w:start w:val="1"/>
      <w:numFmt w:val="bullet"/>
      <w:isLgl w:val="false"/>
      <w:suff w:val="tab"/>
      <w:lvlText w:val=""/>
      <w:lvlJc w:val="left"/>
      <w:pPr>
        <w:ind w:left="4708" w:hanging="420"/>
        <w:tabs>
          <w:tab w:val="left" w:pos="4708" w:leader="none"/>
        </w:tabs>
      </w:pPr>
      <w:rPr>
        <w:rFonts w:hint="default" w:ascii="Wingdings" w:hAnsi="Wingdings"/>
      </w:rPr>
    </w:lvl>
    <w:lvl w:ilvl="5">
      <w:start w:val="1"/>
      <w:numFmt w:val="bullet"/>
      <w:isLgl w:val="false"/>
      <w:suff w:val="tab"/>
      <w:lvlText w:val=""/>
      <w:lvlJc w:val="left"/>
      <w:pPr>
        <w:ind w:left="5128" w:hanging="420"/>
        <w:tabs>
          <w:tab w:val="left" w:pos="5128" w:leader="none"/>
        </w:tabs>
      </w:pPr>
      <w:rPr>
        <w:rFonts w:hint="default" w:ascii="Wingdings" w:hAnsi="Wingdings"/>
      </w:rPr>
    </w:lvl>
    <w:lvl w:ilvl="6">
      <w:start w:val="1"/>
      <w:numFmt w:val="bullet"/>
      <w:isLgl w:val="false"/>
      <w:suff w:val="tab"/>
      <w:lvlText w:val=""/>
      <w:lvlJc w:val="left"/>
      <w:pPr>
        <w:ind w:left="5548" w:hanging="420"/>
        <w:tabs>
          <w:tab w:val="left" w:pos="5548" w:leader="none"/>
        </w:tabs>
      </w:pPr>
      <w:rPr>
        <w:rFonts w:hint="default" w:ascii="Wingdings" w:hAnsi="Wingdings"/>
      </w:rPr>
    </w:lvl>
    <w:lvl w:ilvl="7">
      <w:start w:val="1"/>
      <w:numFmt w:val="bullet"/>
      <w:isLgl w:val="false"/>
      <w:suff w:val="tab"/>
      <w:lvlText w:val=""/>
      <w:lvlJc w:val="left"/>
      <w:pPr>
        <w:ind w:left="5968" w:hanging="420"/>
        <w:tabs>
          <w:tab w:val="left" w:pos="5968" w:leader="none"/>
        </w:tabs>
      </w:pPr>
      <w:rPr>
        <w:rFonts w:hint="default" w:ascii="Wingdings" w:hAnsi="Wingdings"/>
      </w:rPr>
    </w:lvl>
    <w:lvl w:ilvl="8">
      <w:start w:val="1"/>
      <w:numFmt w:val="bullet"/>
      <w:isLgl w:val="false"/>
      <w:suff w:val="tab"/>
      <w:lvlText w:val=""/>
      <w:lvlJc w:val="left"/>
      <w:pPr>
        <w:ind w:left="6388" w:hanging="420"/>
        <w:tabs>
          <w:tab w:val="left" w:pos="6388" w:leader="none"/>
        </w:tabs>
      </w:pPr>
      <w:rPr>
        <w:rFonts w:hint="default" w:ascii="Wingdings" w:hAnsi="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743"/>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929"/>
    <w:uiPriority w:val="9"/>
    <w:qFormat/>
    <w:pPr>
      <w:jc w:val="left"/>
      <w:spacing w:before="100" w:beforeAutospacing="1" w:after="100" w:afterAutospacing="1"/>
      <w:widowControl/>
      <w:outlineLvl w:val="1"/>
    </w:pPr>
    <w:rPr>
      <w:rFonts w:ascii="宋体" w:hAnsi="宋体" w:cs="宋体"/>
      <w:b/>
      <w:bCs/>
      <w:sz w:val="36"/>
      <w:szCs w:val="36"/>
    </w:rPr>
  </w:style>
  <w:style w:type="paragraph" w:styleId="701">
    <w:name w:val="Heading 3"/>
    <w:basedOn w:val="698"/>
    <w:next w:val="698"/>
    <w:link w:val="745"/>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6"/>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7"/>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8"/>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9"/>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50"/>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51"/>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Normal Indent"/>
    <w:basedOn w:val="698"/>
    <w:uiPriority w:val="99"/>
    <w:qFormat/>
    <w:pPr>
      <w:ind w:firstLine="420"/>
    </w:pPr>
    <w:rPr>
      <w:rFonts w:ascii="Times New Roman" w:hAnsi="Times New Roman"/>
      <w:szCs w:val="20"/>
    </w:rPr>
  </w:style>
  <w:style w:type="paragraph" w:styleId="712">
    <w:name w:val="Caption"/>
    <w:basedOn w:val="698"/>
    <w:next w:val="6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3">
    <w:name w:val="toa heading"/>
    <w:basedOn w:val="698"/>
    <w:next w:val="698"/>
    <w:uiPriority w:val="0"/>
    <w:unhideWhenUsed/>
    <w:qFormat/>
    <w:pPr>
      <w:spacing w:before="120"/>
    </w:pPr>
    <w:rPr>
      <w:rFonts w:ascii="Arial" w:hAnsi="Arial" w:cs="Arial"/>
    </w:rPr>
  </w:style>
  <w:style w:type="paragraph" w:styleId="714">
    <w:name w:val="annotation text"/>
    <w:basedOn w:val="698"/>
    <w:uiPriority w:val="99"/>
    <w:semiHidden/>
    <w:unhideWhenUsed/>
    <w:qFormat/>
    <w:pPr>
      <w:jc w:val="left"/>
    </w:pPr>
  </w:style>
  <w:style w:type="paragraph" w:styleId="715">
    <w:name w:val="Body Text"/>
    <w:basedOn w:val="698"/>
    <w:next w:val="716"/>
    <w:uiPriority w:val="99"/>
    <w:qFormat/>
    <w:rPr>
      <w:sz w:val="24"/>
    </w:rPr>
  </w:style>
  <w:style w:type="paragraph" w:styleId="716">
    <w:name w:val="toc 2"/>
    <w:basedOn w:val="698"/>
    <w:next w:val="698"/>
    <w:uiPriority w:val="39"/>
    <w:unhideWhenUsed/>
    <w:qFormat/>
    <w:pPr>
      <w:ind w:left="283" w:right="0" w:firstLine="0"/>
      <w:spacing w:after="57"/>
    </w:pPr>
  </w:style>
  <w:style w:type="paragraph" w:styleId="717">
    <w:name w:val="Body Text Indent"/>
    <w:basedOn w:val="698"/>
    <w:next w:val="718"/>
    <w:uiPriority w:val="0"/>
    <w:qFormat/>
    <w:pPr>
      <w:ind w:left="420" w:firstLine="1188"/>
      <w:spacing w:line="360" w:lineRule="exact"/>
    </w:pPr>
  </w:style>
  <w:style w:type="paragraph" w:styleId="718">
    <w:name w:val="envelope return"/>
    <w:basedOn w:val="698"/>
    <w:uiPriority w:val="99"/>
    <w:unhideWhenUsed/>
    <w:qFormat/>
    <w:rPr>
      <w:rFonts w:ascii="Arial" w:hAnsi="Arial" w:cs="Arial"/>
    </w:rPr>
  </w:style>
  <w:style w:type="paragraph" w:styleId="719">
    <w:name w:val="toc 5"/>
    <w:basedOn w:val="698"/>
    <w:next w:val="698"/>
    <w:uiPriority w:val="39"/>
    <w:unhideWhenUsed/>
    <w:qFormat/>
    <w:pPr>
      <w:ind w:left="1134" w:right="0" w:firstLine="0"/>
      <w:spacing w:after="57"/>
    </w:pPr>
  </w:style>
  <w:style w:type="paragraph" w:styleId="720">
    <w:name w:val="toc 3"/>
    <w:basedOn w:val="698"/>
    <w:next w:val="698"/>
    <w:uiPriority w:val="39"/>
    <w:unhideWhenUsed/>
    <w:qFormat/>
    <w:pPr>
      <w:ind w:left="567" w:right="0" w:firstLine="0"/>
      <w:spacing w:after="57"/>
    </w:pPr>
  </w:style>
  <w:style w:type="paragraph" w:styleId="721">
    <w:name w:val="Plain Text"/>
    <w:basedOn w:val="698"/>
    <w:next w:val="698"/>
    <w:uiPriority w:val="0"/>
    <w:qFormat/>
    <w:rPr>
      <w:rFonts w:ascii="宋体" w:hAnsi="Courier New"/>
      <w:sz w:val="21"/>
      <w:szCs w:val="24"/>
    </w:rPr>
  </w:style>
  <w:style w:type="paragraph" w:styleId="722">
    <w:name w:val="toc 8"/>
    <w:basedOn w:val="698"/>
    <w:next w:val="698"/>
    <w:uiPriority w:val="39"/>
    <w:unhideWhenUsed/>
    <w:qFormat/>
    <w:pPr>
      <w:ind w:left="1984" w:right="0" w:firstLine="0"/>
      <w:spacing w:after="57"/>
    </w:pPr>
  </w:style>
  <w:style w:type="paragraph" w:styleId="723">
    <w:name w:val="Date"/>
    <w:basedOn w:val="698"/>
    <w:next w:val="698"/>
    <w:uiPriority w:val="0"/>
    <w:qFormat/>
    <w:rPr>
      <w:rFonts w:ascii="Times New Roman" w:hAnsi="Times New Roman"/>
      <w:sz w:val="24"/>
      <w:szCs w:val="20"/>
    </w:rPr>
  </w:style>
  <w:style w:type="paragraph" w:styleId="724">
    <w:name w:val="endnote text"/>
    <w:basedOn w:val="698"/>
    <w:link w:val="888"/>
    <w:uiPriority w:val="99"/>
    <w:semiHidden/>
    <w:unhideWhenUsed/>
    <w:qFormat/>
    <w:pPr>
      <w:spacing w:after="0" w:line="240" w:lineRule="auto"/>
    </w:pPr>
    <w:rPr>
      <w:sz w:val="20"/>
    </w:rPr>
  </w:style>
  <w:style w:type="paragraph" w:styleId="725">
    <w:name w:val="Footer"/>
    <w:basedOn w:val="698"/>
    <w:link w:val="916"/>
    <w:uiPriority w:val="0"/>
    <w:qFormat/>
    <w:pPr>
      <w:jc w:val="left"/>
      <w:tabs>
        <w:tab w:val="center" w:pos="4153" w:leader="none"/>
        <w:tab w:val="right" w:pos="8306" w:leader="none"/>
      </w:tabs>
    </w:pPr>
    <w:rPr>
      <w:sz w:val="18"/>
      <w:szCs w:val="18"/>
    </w:rPr>
  </w:style>
  <w:style w:type="paragraph" w:styleId="726">
    <w:name w:val="Header"/>
    <w:basedOn w:val="698"/>
    <w:link w:val="915"/>
    <w:uiPriority w:val="0"/>
    <w:qFormat/>
    <w:pPr>
      <w:jc w:val="center"/>
      <w:tabs>
        <w:tab w:val="center" w:pos="4153" w:leader="none"/>
        <w:tab w:val="right" w:pos="8306" w:leader="none"/>
      </w:tabs>
      <w:pBdr>
        <w:bottom w:val="single" w:color="auto" w:sz="6" w:space="1"/>
      </w:pBdr>
    </w:pPr>
    <w:rPr>
      <w:sz w:val="18"/>
      <w:szCs w:val="18"/>
    </w:rPr>
  </w:style>
  <w:style w:type="paragraph" w:styleId="727">
    <w:name w:val="toc 1"/>
    <w:basedOn w:val="698"/>
    <w:next w:val="698"/>
    <w:uiPriority w:val="39"/>
    <w:unhideWhenUsed/>
    <w:qFormat/>
    <w:pPr>
      <w:ind w:left="0" w:right="0" w:firstLine="0"/>
      <w:spacing w:after="57"/>
    </w:pPr>
  </w:style>
  <w:style w:type="paragraph" w:styleId="728">
    <w:name w:val="toc 4"/>
    <w:basedOn w:val="698"/>
    <w:next w:val="698"/>
    <w:uiPriority w:val="39"/>
    <w:unhideWhenUsed/>
    <w:qFormat/>
    <w:pPr>
      <w:ind w:left="850" w:right="0" w:firstLine="0"/>
      <w:spacing w:after="57"/>
    </w:pPr>
  </w:style>
  <w:style w:type="paragraph" w:styleId="729">
    <w:name w:val="Subtitle"/>
    <w:basedOn w:val="698"/>
    <w:next w:val="698"/>
    <w:link w:val="754"/>
    <w:uiPriority w:val="11"/>
    <w:qFormat/>
    <w:pPr>
      <w:spacing w:before="200" w:after="200"/>
    </w:pPr>
    <w:rPr>
      <w:sz w:val="24"/>
      <w:szCs w:val="24"/>
    </w:rPr>
  </w:style>
  <w:style w:type="paragraph" w:styleId="730">
    <w:name w:val="List"/>
    <w:basedOn w:val="698"/>
    <w:uiPriority w:val="0"/>
    <w:qFormat/>
    <w:pPr>
      <w:numPr>
        <w:ilvl w:val="0"/>
        <w:numId w:val="1"/>
      </w:numPr>
      <w:spacing w:after="20" w:line="288" w:lineRule="auto"/>
    </w:pPr>
    <w:rPr>
      <w:szCs w:val="20"/>
      <w:lang w:val="en-GB"/>
    </w:rPr>
  </w:style>
  <w:style w:type="paragraph" w:styleId="731">
    <w:name w:val="footnote text"/>
    <w:basedOn w:val="698"/>
    <w:link w:val="887"/>
    <w:uiPriority w:val="99"/>
    <w:semiHidden/>
    <w:unhideWhenUsed/>
    <w:qFormat/>
    <w:pPr>
      <w:spacing w:after="40" w:line="240" w:lineRule="auto"/>
    </w:pPr>
    <w:rPr>
      <w:sz w:val="18"/>
    </w:rPr>
  </w:style>
  <w:style w:type="paragraph" w:styleId="732">
    <w:name w:val="toc 6"/>
    <w:basedOn w:val="698"/>
    <w:next w:val="698"/>
    <w:uiPriority w:val="39"/>
    <w:unhideWhenUsed/>
    <w:qFormat/>
    <w:pPr>
      <w:ind w:left="1417" w:right="0" w:firstLine="0"/>
      <w:spacing w:after="57"/>
    </w:pPr>
  </w:style>
  <w:style w:type="paragraph" w:styleId="733">
    <w:name w:val="table of figures"/>
    <w:basedOn w:val="698"/>
    <w:next w:val="698"/>
    <w:uiPriority w:val="99"/>
    <w:unhideWhenUsed/>
    <w:qFormat/>
    <w:pPr>
      <w:spacing w:after="0" w:afterAutospacing="0"/>
    </w:pPr>
  </w:style>
  <w:style w:type="paragraph" w:styleId="734">
    <w:name w:val="toc 9"/>
    <w:basedOn w:val="698"/>
    <w:next w:val="698"/>
    <w:uiPriority w:val="39"/>
    <w:unhideWhenUsed/>
    <w:qFormat/>
    <w:pPr>
      <w:ind w:left="2268" w:right="0" w:firstLine="0"/>
      <w:spacing w:after="57"/>
    </w:pPr>
  </w:style>
  <w:style w:type="paragraph" w:styleId="735">
    <w:name w:val="Normal (Web)"/>
    <w:basedOn w:val="698"/>
    <w:uiPriority w:val="99"/>
    <w:unhideWhenUsed/>
    <w:qFormat/>
    <w:pPr>
      <w:jc w:val="left"/>
      <w:spacing w:before="100" w:beforeAutospacing="1" w:after="100" w:afterAutospacing="1"/>
      <w:widowControl/>
    </w:pPr>
    <w:rPr>
      <w:rFonts w:ascii="宋体" w:hAnsi="宋体" w:cs="宋体"/>
      <w:sz w:val="24"/>
    </w:rPr>
  </w:style>
  <w:style w:type="paragraph" w:styleId="736">
    <w:name w:val="Title"/>
    <w:basedOn w:val="698"/>
    <w:next w:val="698"/>
    <w:link w:val="753"/>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08"/>
    <w:uiPriority w:val="22"/>
    <w:qFormat/>
    <w:rPr>
      <w:b/>
      <w:bCs/>
    </w:rPr>
  </w:style>
  <w:style w:type="character" w:styleId="739">
    <w:name w:val="endnote reference"/>
    <w:basedOn w:val="708"/>
    <w:uiPriority w:val="99"/>
    <w:semiHidden/>
    <w:unhideWhenUsed/>
    <w:qFormat/>
    <w:rPr>
      <w:vertAlign w:val="superscript"/>
    </w:rPr>
  </w:style>
  <w:style w:type="character" w:styleId="740">
    <w:name w:val="page number"/>
    <w:uiPriority w:val="0"/>
    <w:qFormat/>
    <w:rPr>
      <w:rFonts w:ascii="Times New Roman" w:hAnsi="Times New Roman" w:eastAsia="宋体" w:cs="Times New Roman"/>
    </w:rPr>
  </w:style>
  <w:style w:type="character" w:styleId="741">
    <w:name w:val="Hyperlink"/>
    <w:uiPriority w:val="99"/>
    <w:unhideWhenUsed/>
    <w:qFormat/>
    <w:rPr>
      <w:color w:val="0026e5" w:themeColor="hyperlink"/>
      <w:u w:val="single"/>
      <w14:textFill>
        <w14:solidFill>
          <w14:schemeClr w14:val="hlink"/>
        </w14:solidFill>
      </w14:textFill>
    </w:rPr>
  </w:style>
  <w:style w:type="character" w:styleId="742">
    <w:name w:val="footnote reference"/>
    <w:basedOn w:val="708"/>
    <w:uiPriority w:val="99"/>
    <w:unhideWhenUsed/>
    <w:qFormat/>
    <w:rPr>
      <w:vertAlign w:val="superscript"/>
    </w:rPr>
  </w:style>
  <w:style w:type="character" w:styleId="743" w:customStyle="1">
    <w:name w:val="Heading 1 Char"/>
    <w:basedOn w:val="708"/>
    <w:link w:val="699"/>
    <w:uiPriority w:val="9"/>
    <w:qFormat/>
    <w:rPr>
      <w:rFonts w:ascii="Arial" w:hAnsi="Arial" w:eastAsia="Arial" w:cs="Arial"/>
      <w:sz w:val="40"/>
      <w:szCs w:val="40"/>
    </w:rPr>
  </w:style>
  <w:style w:type="character" w:styleId="744" w:customStyle="1">
    <w:name w:val="Heading 2 Char"/>
    <w:basedOn w:val="708"/>
    <w:uiPriority w:val="9"/>
    <w:qFormat/>
    <w:rPr>
      <w:rFonts w:ascii="Arial" w:hAnsi="Arial" w:eastAsia="Arial" w:cs="Arial"/>
      <w:sz w:val="34"/>
    </w:rPr>
  </w:style>
  <w:style w:type="character" w:styleId="745" w:customStyle="1">
    <w:name w:val="Heading 3 Char"/>
    <w:basedOn w:val="708"/>
    <w:link w:val="701"/>
    <w:uiPriority w:val="9"/>
    <w:qFormat/>
    <w:rPr>
      <w:rFonts w:ascii="Arial" w:hAnsi="Arial" w:eastAsia="Arial" w:cs="Arial"/>
      <w:sz w:val="30"/>
      <w:szCs w:val="30"/>
    </w:rPr>
  </w:style>
  <w:style w:type="character" w:styleId="746" w:customStyle="1">
    <w:name w:val="Heading 4 Char"/>
    <w:basedOn w:val="708"/>
    <w:link w:val="702"/>
    <w:uiPriority w:val="9"/>
    <w:qFormat/>
    <w:rPr>
      <w:rFonts w:ascii="Arial" w:hAnsi="Arial" w:eastAsia="Arial" w:cs="Arial"/>
      <w:b/>
      <w:bCs/>
      <w:sz w:val="26"/>
      <w:szCs w:val="26"/>
    </w:rPr>
  </w:style>
  <w:style w:type="character" w:styleId="747" w:customStyle="1">
    <w:name w:val="Heading 5 Char"/>
    <w:basedOn w:val="708"/>
    <w:link w:val="703"/>
    <w:uiPriority w:val="9"/>
    <w:qFormat/>
    <w:rPr>
      <w:rFonts w:ascii="Arial" w:hAnsi="Arial" w:eastAsia="Arial" w:cs="Arial"/>
      <w:b/>
      <w:bCs/>
      <w:sz w:val="24"/>
      <w:szCs w:val="24"/>
    </w:rPr>
  </w:style>
  <w:style w:type="character" w:styleId="748" w:customStyle="1">
    <w:name w:val="Heading 6 Char"/>
    <w:basedOn w:val="708"/>
    <w:link w:val="704"/>
    <w:uiPriority w:val="9"/>
    <w:qFormat/>
    <w:rPr>
      <w:rFonts w:ascii="Arial" w:hAnsi="Arial" w:eastAsia="Arial" w:cs="Arial"/>
      <w:b/>
      <w:bCs/>
      <w:sz w:val="22"/>
      <w:szCs w:val="22"/>
    </w:rPr>
  </w:style>
  <w:style w:type="character" w:styleId="749" w:customStyle="1">
    <w:name w:val="Heading 7 Char"/>
    <w:basedOn w:val="708"/>
    <w:link w:val="705"/>
    <w:uiPriority w:val="9"/>
    <w:qFormat/>
    <w:rPr>
      <w:rFonts w:ascii="Arial" w:hAnsi="Arial" w:eastAsia="Arial" w:cs="Arial"/>
      <w:b/>
      <w:bCs/>
      <w:i/>
      <w:iCs/>
      <w:sz w:val="22"/>
      <w:szCs w:val="22"/>
    </w:rPr>
  </w:style>
  <w:style w:type="character" w:styleId="750" w:customStyle="1">
    <w:name w:val="Heading 8 Char"/>
    <w:basedOn w:val="708"/>
    <w:link w:val="706"/>
    <w:uiPriority w:val="9"/>
    <w:qFormat/>
    <w:rPr>
      <w:rFonts w:ascii="Arial" w:hAnsi="Arial" w:eastAsia="Arial" w:cs="Arial"/>
      <w:i/>
      <w:iCs/>
      <w:sz w:val="22"/>
      <w:szCs w:val="22"/>
    </w:rPr>
  </w:style>
  <w:style w:type="character" w:styleId="751" w:customStyle="1">
    <w:name w:val="Heading 9 Char"/>
    <w:basedOn w:val="708"/>
    <w:link w:val="707"/>
    <w:uiPriority w:val="9"/>
    <w:qFormat/>
    <w:rPr>
      <w:rFonts w:ascii="Arial" w:hAnsi="Arial" w:eastAsia="Arial" w:cs="Arial"/>
      <w:i/>
      <w:iCs/>
      <w:sz w:val="21"/>
      <w:szCs w:val="21"/>
    </w:rPr>
  </w:style>
  <w:style w:type="paragraph" w:styleId="752">
    <w:name w:val="No Spacing"/>
    <w:uiPriority w:val="1"/>
    <w:qFormat/>
    <w:pPr>
      <w:spacing w:before="0" w:after="0" w:line="240" w:lineRule="auto"/>
    </w:pPr>
    <w:rPr>
      <w:rFonts w:hint="default" w:asciiTheme="minorHAnsi" w:hAnsiTheme="minorHAnsi" w:eastAsiaTheme="minorEastAsia" w:cstheme="minorBidi"/>
    </w:rPr>
  </w:style>
  <w:style w:type="character" w:styleId="753" w:customStyle="1">
    <w:name w:val="Title Char"/>
    <w:basedOn w:val="708"/>
    <w:link w:val="736"/>
    <w:uiPriority w:val="10"/>
    <w:qFormat/>
    <w:rPr>
      <w:sz w:val="48"/>
      <w:szCs w:val="48"/>
    </w:rPr>
  </w:style>
  <w:style w:type="character" w:styleId="754" w:customStyle="1">
    <w:name w:val="Subtitle Char"/>
    <w:basedOn w:val="708"/>
    <w:link w:val="729"/>
    <w:uiPriority w:val="11"/>
    <w:qFormat/>
    <w:rPr>
      <w:sz w:val="24"/>
      <w:szCs w:val="24"/>
    </w:rPr>
  </w:style>
  <w:style w:type="paragraph" w:styleId="755">
    <w:name w:val="Quote"/>
    <w:basedOn w:val="698"/>
    <w:next w:val="698"/>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98"/>
    <w:next w:val="698"/>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basedOn w:val="708"/>
    <w:uiPriority w:val="99"/>
    <w:qFormat/>
  </w:style>
  <w:style w:type="character" w:styleId="760" w:customStyle="1">
    <w:name w:val="Footer Char"/>
    <w:basedOn w:val="708"/>
    <w:uiPriority w:val="99"/>
    <w:qFormat/>
  </w:style>
  <w:style w:type="character" w:styleId="761" w:customStyle="1">
    <w:name w:val="Caption Char"/>
    <w:uiPriority w:val="99"/>
    <w:qFormat/>
  </w:style>
  <w:style w:type="table" w:styleId="762"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09"/>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0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0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0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2"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7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1" w:customStyle="1">
    <w:name w:val="Grid Table 4 - Accent 2"/>
    <w:basedOn w:val="7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2" w:customStyle="1">
    <w:name w:val="Grid Table 4 - Accent 3"/>
    <w:basedOn w:val="7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3" w:customStyle="1">
    <w:name w:val="Grid Table 4 - Accent 4"/>
    <w:basedOn w:val="7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4" w:customStyle="1">
    <w:name w:val="Grid Table 4 - Accent 5"/>
    <w:basedOn w:val="7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5" w:customStyle="1">
    <w:name w:val="Grid Table 4 - Accent 6"/>
    <w:basedOn w:val="7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6"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97"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themeColor="light1" w:sz="4" w:space="0"/>
        </w:tcBorders>
      </w:tcPr>
    </w:tblStylePr>
  </w:style>
  <w:style w:type="table" w:styleId="798"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themeColor="light1" w:sz="4" w:space="0"/>
        </w:tcBorders>
      </w:tcPr>
    </w:tblStylePr>
  </w:style>
  <w:style w:type="table" w:styleId="799"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themeColor="light1" w:sz="4" w:space="0"/>
        </w:tcBorders>
      </w:tcPr>
    </w:tblStylePr>
  </w:style>
  <w:style w:type="table" w:styleId="800"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themeColor="light1" w:sz="4" w:space="0"/>
        </w:tcBorders>
      </w:tcPr>
    </w:tblStylePr>
  </w:style>
  <w:style w:type="table" w:styleId="801"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themeColor="light1" w:sz="4" w:space="0"/>
        </w:tcBorders>
      </w:tcPr>
    </w:tblStylePr>
  </w:style>
  <w:style w:type="table" w:styleId="802"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themeColor="light1" w:sz="4" w:space="0"/>
        </w:tcBorders>
      </w:tcPr>
    </w:tblStylePr>
  </w:style>
  <w:style w:type="table" w:styleId="803"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7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1Vert">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1Vert">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7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1Vert">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7" w:customStyle="1">
    <w:name w:val="Grid Table 6 Colorful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1Vert">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7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fill="d2f3f1"/>
      </w:tcPr>
    </w:tblStylePr>
    <w:tblStylePr w:type="band1Vert">
      <w:tcPr>
        <w:shd w:val="clear" w:color="d2f3f1" w:fill="d2f3f1"/>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9" w:customStyle="1">
    <w:name w:val="Grid Table 6 Colorful - Accent 6"/>
    <w:basedOn w:val="7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fill="f9dade"/>
      </w:tcPr>
    </w:tblStylePr>
    <w:tblStylePr w:type="band1Vert">
      <w:tcPr>
        <w:shd w:val="clear" w:color="f9dade" w:fill="f9dade"/>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0"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7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fill="d9e2f4"/>
      </w:tcPr>
    </w:tblStylePr>
    <w:tblStylePr w:type="band1Vert">
      <w:tcPr>
        <w:shd w:val="clear" w:color="d9e2f4" w:fill="d9e2f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fill="ffffff"/>
        <w:tcBorders>
          <w:top w:val="single" w:color="A3B9E4"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7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fill="fbe6d6"/>
      </w:tcPr>
    </w:tblStylePr>
    <w:tblStylePr w:type="band1Vert">
      <w:tcPr>
        <w:shd w:val="clear" w:color="fbe6d6" w:fill="fbe6d6"/>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fill="ffffff"/>
        <w:tcBorders>
          <w:top w:val="single" w:color="F4B483"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7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fill="fef2c9"/>
      </w:tcPr>
    </w:tblStylePr>
    <w:tblStylePr w:type="band1Vert">
      <w:tcPr>
        <w:shd w:val="clear" w:color="fef2c9" w:fill="fef2c9"/>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fill="ffffff"/>
        <w:tcBorders>
          <w:top w:val="single" w:color="F3BA02"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7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fill="e2f1d8"/>
      </w:tcPr>
    </w:tblStylePr>
    <w:tblStylePr w:type="band1Vert">
      <w:tcPr>
        <w:shd w:val="clear" w:color="e2f1d8" w:fill="e2f1d8"/>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fill="ffffff"/>
        <w:tcBorders>
          <w:top w:val="single" w:color="ABD78C"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7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fill="d2f3f1"/>
      </w:tcPr>
    </w:tblStylePr>
    <w:tblStylePr w:type="band1Vert">
      <w:tcPr>
        <w:shd w:val="clear" w:color="d2f3f1" w:fill="d2f3f1"/>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fill="ffffff"/>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fill="ffffff"/>
        <w:tcBorders>
          <w:top w:val="single" w:color="85E0D8"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7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fill="f9dade"/>
      </w:tcPr>
    </w:tblStylePr>
    <w:tblStylePr w:type="band1Vert">
      <w:tcPr>
        <w:shd w:val="clear" w:color="f9dade" w:fill="f9dade"/>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fill="ffffff"/>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fill="ffffff"/>
        <w:tcBorders>
          <w:top w:val="single" w:color="F099A4"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70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709"/>
    <w:uiPriority w:val="99"/>
    <w:qFormat/>
    <w:pPr>
      <w:spacing w:after="0" w:line="240" w:lineRule="auto"/>
    </w:pP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709"/>
    <w:uiPriority w:val="99"/>
    <w:qFormat/>
    <w:pPr>
      <w:spacing w:after="0" w:line="240" w:lineRule="auto"/>
    </w:p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709"/>
    <w:uiPriority w:val="99"/>
    <w:qFormat/>
    <w:pPr>
      <w:spacing w:after="0" w:line="240" w:lineRule="auto"/>
    </w:pP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709"/>
    <w:uiPriority w:val="99"/>
    <w:qFormat/>
    <w:pPr>
      <w:spacing w:after="0" w:line="240" w:lineRule="auto"/>
    </w:p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709"/>
    <w:uiPriority w:val="99"/>
    <w:qFormat/>
    <w:pPr>
      <w:spacing w:after="0" w:line="240" w:lineRule="auto"/>
    </w:pP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709"/>
    <w:uiPriority w:val="99"/>
    <w:qFormat/>
    <w:pPr>
      <w:spacing w:after="0" w:line="240" w:lineRule="auto"/>
    </w:pP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4"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7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6" w:customStyle="1">
    <w:name w:val="List Table 2 - Accent 2"/>
    <w:basedOn w:val="7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7" w:customStyle="1">
    <w:name w:val="List Table 2 - Accent 3"/>
    <w:basedOn w:val="7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8" w:customStyle="1">
    <w:name w:val="List Table 2 - Accent 4"/>
    <w:basedOn w:val="7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9" w:customStyle="1">
    <w:name w:val="List Table 2 - Accent 5"/>
    <w:basedOn w:val="7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0" w:customStyle="1">
    <w:name w:val="List Table 2 - Accent 6"/>
    <w:basedOn w:val="7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1"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2" w:customStyle="1">
    <w:name w:val="List Table 3 - Accent 1"/>
    <w:basedOn w:val="7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33" w:customStyle="1">
    <w:name w:val="List Table 3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34" w:customStyle="1">
    <w:name w:val="List Table 3 - Accent 3"/>
    <w:basedOn w:val="7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35" w:customStyle="1">
    <w:name w:val="List Table 3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36" w:customStyle="1">
    <w:name w:val="List Table 3 - Accent 5"/>
    <w:basedOn w:val="7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837" w:customStyle="1">
    <w:name w:val="List Table 3 - Accent 6"/>
    <w:basedOn w:val="70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838"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9" w:customStyle="1">
    <w:name w:val="List Table 4 - Accent 1"/>
    <w:basedOn w:val="7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40" w:customStyle="1">
    <w:name w:val="List Table 4 - Accent 2"/>
    <w:basedOn w:val="7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41" w:customStyle="1">
    <w:name w:val="List Table 4 - Accent 3"/>
    <w:basedOn w:val="7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42" w:customStyle="1">
    <w:name w:val="List Table 4 - Accent 4"/>
    <w:basedOn w:val="7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43" w:customStyle="1">
    <w:name w:val="List Table 4 - Accent 5"/>
    <w:basedOn w:val="7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44" w:customStyle="1">
    <w:name w:val="List Table 4 - Accent 6"/>
    <w:basedOn w:val="7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45"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7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fill="4874cb"/>
        <w:tcBorders>
          <w:top w:val="single" w:color="FFFFFF" w:themeColor="light1" w:sz="4" w:space="0"/>
          <w:bottom w:val="single" w:color="FFFFFF" w:themeColor="light1" w:sz="4" w:space="0"/>
        </w:tcBorders>
      </w:tcPr>
    </w:tblStylePr>
    <w:tblStylePr w:type="band1Vert">
      <w:tcPr>
        <w:shd w:val="clear" w:color="4874cb" w:fill="4874cb"/>
        <w:tcBorders>
          <w:left w:val="single" w:color="FFFFFF" w:themeColor="light1" w:sz="4" w:space="0"/>
          <w:right w:val="single" w:color="FFFFFF" w:themeColor="light1" w:sz="4" w:space="0"/>
        </w:tcBorders>
      </w:tcPr>
    </w:tblStylePr>
    <w:tblStylePr w:type="band2Horz">
      <w:tcPr>
        <w:shd w:val="clear" w:color="4874cb" w:fill="4874c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fill="4874cb"/>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7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fill="f4b483"/>
        <w:tcBorders>
          <w:top w:val="single" w:color="FFFFFF" w:themeColor="light1" w:sz="4" w:space="0"/>
          <w:bottom w:val="single" w:color="FFFFFF" w:themeColor="light1" w:sz="4" w:space="0"/>
        </w:tcBorders>
      </w:tcPr>
    </w:tblStylePr>
    <w:tblStylePr w:type="band1Vert">
      <w:tcPr>
        <w:shd w:val="clear" w:color="f4b483" w:fill="f4b483"/>
        <w:tcBorders>
          <w:left w:val="single" w:color="FFFFFF" w:themeColor="light1" w:sz="4" w:space="0"/>
          <w:right w:val="single" w:color="FFFFFF" w:themeColor="light1" w:sz="4" w:space="0"/>
        </w:tcBorders>
      </w:tcPr>
    </w:tblStylePr>
    <w:tblStylePr w:type="band2Horz">
      <w:tcPr>
        <w:shd w:val="clear" w:color="f4b483" w:fill="f4b483"/>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fill="f4b483"/>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7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fill="fdd961"/>
        <w:tcBorders>
          <w:top w:val="single" w:color="FFFFFF" w:themeColor="light1" w:sz="4" w:space="0"/>
          <w:bottom w:val="single" w:color="FFFFFF" w:themeColor="light1" w:sz="4" w:space="0"/>
        </w:tcBorders>
      </w:tcPr>
    </w:tblStylePr>
    <w:tblStylePr w:type="band1Vert">
      <w:tcPr>
        <w:shd w:val="clear" w:color="fdd961" w:fill="fdd961"/>
        <w:tcBorders>
          <w:left w:val="single" w:color="FFFFFF" w:themeColor="light1" w:sz="4" w:space="0"/>
          <w:right w:val="single" w:color="FFFFFF" w:themeColor="light1" w:sz="4" w:space="0"/>
        </w:tcBorders>
      </w:tcPr>
    </w:tblStylePr>
    <w:tblStylePr w:type="band2Horz">
      <w:tcPr>
        <w:shd w:val="clear" w:color="fdd961" w:fill="fdd96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fill="fdd961"/>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7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fill="abd78c"/>
        <w:tcBorders>
          <w:top w:val="single" w:color="FFFFFF" w:themeColor="light1" w:sz="4" w:space="0"/>
          <w:bottom w:val="single" w:color="FFFFFF" w:themeColor="light1" w:sz="4" w:space="0"/>
        </w:tcBorders>
      </w:tcPr>
    </w:tblStylePr>
    <w:tblStylePr w:type="band1Vert">
      <w:tcPr>
        <w:shd w:val="clear" w:color="abd78c" w:fill="abd78c"/>
        <w:tcBorders>
          <w:left w:val="single" w:color="FFFFFF" w:themeColor="light1" w:sz="4" w:space="0"/>
          <w:right w:val="single" w:color="FFFFFF" w:themeColor="light1" w:sz="4" w:space="0"/>
        </w:tcBorders>
      </w:tcPr>
    </w:tblStylePr>
    <w:tblStylePr w:type="band2Horz">
      <w:tcPr>
        <w:shd w:val="clear" w:color="abd78c" w:fill="abd78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fill="abd78c"/>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7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fill="7cded6"/>
        <w:tcBorders>
          <w:top w:val="single" w:color="FFFFFF" w:themeColor="light1" w:sz="4" w:space="0"/>
          <w:bottom w:val="single" w:color="FFFFFF" w:themeColor="light1" w:sz="4" w:space="0"/>
        </w:tcBorders>
      </w:tcPr>
    </w:tblStylePr>
    <w:tblStylePr w:type="band1Vert">
      <w:tcPr>
        <w:shd w:val="clear" w:color="7cded6" w:fill="7cded6"/>
        <w:tcBorders>
          <w:left w:val="single" w:color="FFFFFF" w:themeColor="light1" w:sz="4" w:space="0"/>
          <w:right w:val="single" w:color="FFFFFF" w:themeColor="light1" w:sz="4" w:space="0"/>
        </w:tcBorders>
      </w:tcPr>
    </w:tblStylePr>
    <w:tblStylePr w:type="band2Horz">
      <w:tcPr>
        <w:shd w:val="clear" w:color="7cded6" w:fill="7cded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fill="7cded6"/>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7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fill="ef949f"/>
        <w:tcBorders>
          <w:top w:val="single" w:color="FFFFFF" w:themeColor="light1" w:sz="4" w:space="0"/>
          <w:bottom w:val="single" w:color="FFFFFF" w:themeColor="light1" w:sz="4" w:space="0"/>
        </w:tcBorders>
      </w:tcPr>
    </w:tblStylePr>
    <w:tblStylePr w:type="band1Vert">
      <w:tcPr>
        <w:shd w:val="clear" w:color="ef949f" w:fill="ef949f"/>
        <w:tcBorders>
          <w:left w:val="single" w:color="FFFFFF" w:themeColor="light1" w:sz="4" w:space="0"/>
          <w:right w:val="single" w:color="FFFFFF" w:themeColor="light1" w:sz="4" w:space="0"/>
        </w:tcBorders>
      </w:tcPr>
    </w:tblStylePr>
    <w:tblStylePr w:type="band2Horz">
      <w:tcPr>
        <w:shd w:val="clear" w:color="ef949f" w:fill="ef949f"/>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fill="ef949f"/>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7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fill="d1dcf1"/>
      </w:tcPr>
    </w:tblStylePr>
    <w:tblStylePr w:type="band1Vert">
      <w:tcPr>
        <w:shd w:val="clear" w:color="d1dcf1" w:fill="d1dcf1"/>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4" w:customStyle="1">
    <w:name w:val="List Table 6 Colorful - Accent 2"/>
    <w:basedOn w:val="7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1Vert">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5" w:customStyle="1">
    <w:name w:val="List Table 6 Colorful - Accent 3"/>
    <w:basedOn w:val="7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1Vert">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6" w:customStyle="1">
    <w:name w:val="List Table 6 Colorful - Accent 4"/>
    <w:basedOn w:val="7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1Vert">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7" w:customStyle="1">
    <w:name w:val="List Table 6 Colorful - Accent 5"/>
    <w:basedOn w:val="7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1Vert">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8" w:customStyle="1">
    <w:name w:val="List Table 6 Colorful - Accent 6"/>
    <w:basedOn w:val="7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1Vert">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9"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7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fill="d1dcf1"/>
      </w:tcPr>
    </w:tblStylePr>
    <w:tblStylePr w:type="band1Vert">
      <w:tcPr>
        <w:shd w:val="clear" w:color="d1dcf1" w:fill="d1dcf1"/>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fill="ffffff"/>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fill="ffffff"/>
        <w:tcBorders>
          <w:top w:val="single" w:color="4874CB"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7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fill="fadfca"/>
      </w:tcPr>
    </w:tblStylePr>
    <w:tblStylePr w:type="band1Vert">
      <w:tcPr>
        <w:shd w:val="clear" w:color="fadfca" w:fill="fadfca"/>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ffffff"/>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7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fill="feefbc"/>
      </w:tcPr>
    </w:tblStylePr>
    <w:tblStylePr w:type="band1Vert">
      <w:tcPr>
        <w:shd w:val="clear" w:color="feefbc" w:fill="feefbc"/>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ffffff"/>
        <w:tcBorders>
          <w:top w:val="single" w:color="FDD961"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7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fill="dceecf"/>
      </w:tcPr>
    </w:tblStylePr>
    <w:tblStylePr w:type="band1Vert">
      <w:tcPr>
        <w:shd w:val="clear" w:color="dceecf" w:fill="dceecf"/>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ffffff"/>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7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fill="c8f1ee"/>
      </w:tcPr>
    </w:tblStylePr>
    <w:tblStylePr w:type="band1Vert">
      <w:tcPr>
        <w:shd w:val="clear" w:color="c8f1ee" w:fill="c8f1ee"/>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ffffff"/>
        <w:tcBorders>
          <w:top w:val="single" w:color="7CDED6"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7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fill="f8d2d6"/>
      </w:tcPr>
    </w:tblStylePr>
    <w:tblStylePr w:type="band1Vert">
      <w:tcPr>
        <w:shd w:val="clear" w:color="f8d2d6" w:fill="f8d2d6"/>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ffffff"/>
        <w:tcBorders>
          <w:top w:val="single" w:color="EF949F"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67"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68"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69"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70"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71"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72"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73"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4" w:customStyle="1">
    <w:name w:val="Bordered &amp; Lined - Accent 1"/>
    <w:basedOn w:val="7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875" w:customStyle="1">
    <w:name w:val="Bordered &amp; Lined - Accent 2"/>
    <w:basedOn w:val="7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876" w:customStyle="1">
    <w:name w:val="Bordered &amp; Lined - Accent 3"/>
    <w:basedOn w:val="7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877" w:customStyle="1">
    <w:name w:val="Bordered &amp; Lined - Accent 4"/>
    <w:basedOn w:val="7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878" w:customStyle="1">
    <w:name w:val="Bordered &amp; Lined - Accent 5"/>
    <w:basedOn w:val="7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879" w:customStyle="1">
    <w:name w:val="Bordered &amp; Lined - Accent 6"/>
    <w:basedOn w:val="7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880"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2" w:customStyle="1">
    <w:name w:val="Bordered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3" w:customStyle="1">
    <w:name w:val="Bordered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4" w:customStyle="1">
    <w:name w:val="Bordered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5" w:customStyle="1">
    <w:name w:val="Bordered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6" w:customStyle="1">
    <w:name w:val="Bordered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7" w:customStyle="1">
    <w:name w:val="Footnote Text Char"/>
    <w:link w:val="731"/>
    <w:uiPriority w:val="99"/>
    <w:qFormat/>
    <w:rPr>
      <w:sz w:val="18"/>
    </w:rPr>
  </w:style>
  <w:style w:type="character" w:styleId="888" w:customStyle="1">
    <w:name w:val="Endnote Text Char"/>
    <w:link w:val="724"/>
    <w:uiPriority w:val="99"/>
    <w:qFormat/>
    <w:rPr>
      <w:sz w:val="20"/>
    </w:rPr>
  </w:style>
  <w:style w:type="paragraph" w:styleId="889" w:customStyle="1">
    <w:name w:val="TOC Heading"/>
    <w:uiPriority w:val="39"/>
    <w:unhideWhenUsed/>
    <w:qFormat/>
    <w:rPr>
      <w:rFonts w:hint="default" w:asciiTheme="minorHAnsi" w:hAnsiTheme="minorHAnsi" w:eastAsiaTheme="minorEastAsia" w:cstheme="minorBidi"/>
    </w:rPr>
  </w:style>
  <w:style w:type="paragraph" w:styleId="890" w:customStyle="1">
    <w:name w:val="Default"/>
    <w:uiPriority w:val="99"/>
    <w:qFormat/>
    <w:pPr>
      <w:widowControl w:val="off"/>
    </w:pPr>
    <w:rPr>
      <w:rFonts w:hint="default" w:ascii="仿宋" w:hAnsi="Times New Roman" w:eastAsia="仿宋" w:cs="仿宋"/>
      <w:color w:val="000000"/>
      <w:sz w:val="24"/>
      <w:szCs w:val="24"/>
    </w:rPr>
  </w:style>
  <w:style w:type="paragraph" w:styleId="891" w:customStyle="1">
    <w:name w:val="Char Char10 Char Char Char Char"/>
    <w:basedOn w:val="698"/>
    <w:next w:val="698"/>
    <w:uiPriority w:val="0"/>
    <w:qFormat/>
  </w:style>
  <w:style w:type="paragraph" w:styleId="892" w:customStyle="1">
    <w:name w:val="正文文本1"/>
    <w:basedOn w:val="698"/>
    <w:next w:val="698"/>
    <w:uiPriority w:val="0"/>
    <w:qFormat/>
    <w:pPr>
      <w:jc w:val="center"/>
    </w:pPr>
    <w:rPr>
      <w:rFonts w:eastAsia="仿宋_GB2312"/>
      <w:sz w:val="28"/>
    </w:rPr>
  </w:style>
  <w:style w:type="paragraph" w:styleId="893" w:customStyle="1">
    <w:name w:val="目录 11"/>
    <w:basedOn w:val="698"/>
    <w:next w:val="894"/>
    <w:uiPriority w:val="39"/>
    <w:qFormat/>
  </w:style>
  <w:style w:type="paragraph" w:styleId="894" w:customStyle="1">
    <w:name w:val="正文11"/>
    <w:next w:val="89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5" w:customStyle="1">
    <w:name w:val="正文首行缩进 21"/>
    <w:basedOn w:val="896"/>
    <w:next w:val="894"/>
    <w:uiPriority w:val="0"/>
    <w:qFormat/>
    <w:pPr>
      <w:ind w:left="420" w:firstLine="420"/>
      <w:spacing w:after="120"/>
    </w:pPr>
    <w:rPr>
      <w:sz w:val="24"/>
      <w:szCs w:val="24"/>
    </w:rPr>
  </w:style>
  <w:style w:type="paragraph" w:styleId="896" w:customStyle="1">
    <w:name w:val="正文文本缩进1"/>
    <w:basedOn w:val="897"/>
    <w:next w:val="898"/>
    <w:uiPriority w:val="0"/>
    <w:qFormat/>
    <w:pPr>
      <w:ind w:firstLine="225"/>
    </w:pPr>
    <w:rPr>
      <w:rFonts w:ascii="仿宋_GB2312" w:eastAsia="仿宋_GB2312"/>
      <w:sz w:val="32"/>
    </w:rPr>
  </w:style>
  <w:style w:type="paragraph" w:styleId="897" w:customStyle="1">
    <w:name w:val="Normal_19"/>
    <w:next w:val="896"/>
    <w:uiPriority w:val="0"/>
    <w:qFormat/>
    <w:pPr>
      <w:jc w:val="both"/>
      <w:widowControl w:val="off"/>
    </w:pPr>
    <w:rPr>
      <w:rFonts w:hint="default" w:ascii="Calibri" w:hAnsi="Calibri" w:eastAsia="宋体" w:cs="Times New Roman"/>
      <w:sz w:val="21"/>
      <w:szCs w:val="24"/>
    </w:rPr>
  </w:style>
  <w:style w:type="paragraph" w:styleId="898" w:customStyle="1">
    <w:name w:val="寄信人地址1"/>
    <w:basedOn w:val="894"/>
    <w:uiPriority w:val="0"/>
    <w:qFormat/>
    <w:rPr>
      <w:rFonts w:ascii="Arial" w:hAnsi="Arial"/>
      <w:sz w:val="24"/>
      <w:szCs w:val="24"/>
    </w:rPr>
  </w:style>
  <w:style w:type="character" w:styleId="899" w:customStyle="1">
    <w:name w:val="超链接1"/>
    <w:uiPriority w:val="99"/>
    <w:qFormat/>
    <w:rPr>
      <w:rFonts w:hint="default" w:ascii="Times New Roman" w:hAnsi="Times New Roman" w:eastAsia="宋体" w:cs="Times New Roman"/>
      <w:sz w:val="21"/>
      <w:szCs w:val="24"/>
      <w:lang w:val="en-US" w:eastAsia="zh-CN" w:bidi="ar-SA"/>
    </w:rPr>
  </w:style>
  <w:style w:type="paragraph" w:styleId="900" w:customStyle="1">
    <w:name w:val="目录 21"/>
    <w:basedOn w:val="698"/>
    <w:next w:val="698"/>
    <w:uiPriority w:val="39"/>
    <w:qFormat/>
    <w:pPr>
      <w:ind w:left="420"/>
    </w:pPr>
  </w:style>
  <w:style w:type="paragraph" w:styleId="901" w:customStyle="1">
    <w:name w:val="正文文本缩进 31"/>
    <w:basedOn w:val="698"/>
    <w:uiPriority w:val="99"/>
    <w:qFormat/>
    <w:pPr>
      <w:ind w:firstLine="435"/>
    </w:pPr>
    <w:rPr>
      <w:rFonts w:ascii="仿宋_GB2312" w:hAnsi="宋体" w:eastAsia="仿宋_GB2312"/>
      <w:sz w:val="28"/>
    </w:rPr>
  </w:style>
  <w:style w:type="paragraph" w:styleId="902" w:customStyle="1">
    <w:name w:val="标题 11"/>
    <w:basedOn w:val="894"/>
    <w:next w:val="698"/>
    <w:uiPriority w:val="0"/>
    <w:qFormat/>
    <w:pPr>
      <w:keepLines/>
      <w:keepNext/>
      <w:spacing w:before="340" w:after="330" w:line="578" w:lineRule="auto"/>
      <w:outlineLvl w:val="0"/>
    </w:pPr>
    <w:rPr>
      <w:rFonts w:ascii="宋体"/>
      <w:b/>
      <w:color w:val="000000"/>
      <w:sz w:val="44"/>
      <w:szCs w:val="20"/>
    </w:rPr>
  </w:style>
  <w:style w:type="paragraph" w:styleId="903" w:customStyle="1">
    <w:name w:val="标题 21"/>
    <w:basedOn w:val="698"/>
    <w:next w:val="698"/>
    <w:uiPriority w:val="0"/>
    <w:qFormat/>
    <w:pPr>
      <w:keepLines/>
      <w:keepNext/>
      <w:spacing w:before="260" w:after="260" w:line="413" w:lineRule="auto"/>
      <w:outlineLvl w:val="1"/>
    </w:pPr>
    <w:rPr>
      <w:rFonts w:ascii="Arial" w:hAnsi="Arial" w:eastAsia="黑体"/>
      <w:b/>
      <w:sz w:val="32"/>
      <w:szCs w:val="20"/>
    </w:rPr>
  </w:style>
  <w:style w:type="paragraph" w:styleId="904" w:customStyle="1">
    <w:name w:val="纯文本1"/>
    <w:basedOn w:val="698"/>
    <w:uiPriority w:val="0"/>
    <w:qFormat/>
    <w:rPr>
      <w:rFonts w:ascii="宋体" w:hAnsi="Courier New"/>
      <w:szCs w:val="20"/>
    </w:rPr>
  </w:style>
  <w:style w:type="paragraph" w:styleId="905" w:customStyle="1">
    <w:name w:val="_Style 3"/>
    <w:basedOn w:val="698"/>
    <w:uiPriority w:val="0"/>
    <w:qFormat/>
    <w:rPr>
      <w:szCs w:val="21"/>
    </w:rPr>
  </w:style>
  <w:style w:type="character" w:styleId="906" w:customStyle="1">
    <w:name w:val="默认段落字体1"/>
    <w:uiPriority w:val="0"/>
    <w:semiHidden/>
    <w:qFormat/>
  </w:style>
  <w:style w:type="paragraph" w:styleId="907">
    <w:name w:val="List Paragraph"/>
    <w:basedOn w:val="698"/>
    <w:uiPriority w:val="0"/>
    <w:qFormat/>
    <w:pPr>
      <w:ind w:firstLine="420"/>
    </w:pPr>
    <w:rPr>
      <w:rFonts w:ascii="Calibri" w:hAnsi="Calibri"/>
      <w:sz w:val="20"/>
      <w:szCs w:val="20"/>
    </w:rPr>
  </w:style>
  <w:style w:type="paragraph" w:styleId="908" w:customStyle="1">
    <w:name w:val="普通正文"/>
    <w:basedOn w:val="698"/>
    <w:uiPriority w:val="0"/>
    <w:qFormat/>
    <w:pPr>
      <w:ind w:firstLine="480"/>
      <w:jc w:val="left"/>
      <w:spacing w:before="120" w:after="120" w:line="360" w:lineRule="auto"/>
    </w:pPr>
    <w:rPr>
      <w:rFonts w:ascii="Arial" w:hAnsi="Arial"/>
      <w:sz w:val="24"/>
    </w:rPr>
  </w:style>
  <w:style w:type="paragraph" w:styleId="909" w:customStyle="1">
    <w:name w:val="正文缩进1"/>
    <w:basedOn w:val="698"/>
    <w:uiPriority w:val="0"/>
    <w:qFormat/>
    <w:pPr>
      <w:ind w:firstLine="420"/>
    </w:pPr>
  </w:style>
  <w:style w:type="paragraph" w:styleId="910" w:customStyle="1">
    <w:name w:val="页脚1"/>
    <w:basedOn w:val="698"/>
    <w:uiPriority w:val="99"/>
    <w:qFormat/>
    <w:pPr>
      <w:jc w:val="left"/>
      <w:tabs>
        <w:tab w:val="center" w:pos="4153" w:leader="none"/>
        <w:tab w:val="right" w:pos="8306" w:leader="none"/>
      </w:tabs>
    </w:pPr>
    <w:rPr>
      <w:sz w:val="18"/>
      <w:szCs w:val="18"/>
    </w:rPr>
  </w:style>
  <w:style w:type="character" w:styleId="911" w:customStyle="1">
    <w:name w:val="页码1"/>
    <w:uiPriority w:val="0"/>
    <w:qFormat/>
  </w:style>
  <w:style w:type="paragraph" w:styleId="912" w:customStyle="1">
    <w:name w:val="Table Paragraph"/>
    <w:basedOn w:val="698"/>
    <w:uiPriority w:val="1"/>
    <w:qFormat/>
    <w:pPr>
      <w:jc w:val="left"/>
    </w:pPr>
    <w:rPr>
      <w:sz w:val="22"/>
      <w:lang w:eastAsia="en-US"/>
    </w:rPr>
  </w:style>
  <w:style w:type="paragraph" w:styleId="913" w:customStyle="1">
    <w:name w:val="表 靠左"/>
    <w:basedOn w:val="914"/>
    <w:uiPriority w:val="0"/>
    <w:qFormat/>
    <w:pPr>
      <w:jc w:val="left"/>
    </w:pPr>
  </w:style>
  <w:style w:type="paragraph" w:styleId="914" w:customStyle="1">
    <w:name w:val="表"/>
    <w:basedOn w:val="698"/>
    <w:next w:val="698"/>
    <w:uiPriority w:val="7"/>
    <w:qFormat/>
    <w:pPr>
      <w:ind w:firstLine="105"/>
      <w:jc w:val="center"/>
    </w:pPr>
  </w:style>
  <w:style w:type="character" w:styleId="915" w:customStyle="1">
    <w:name w:val="页眉 Char"/>
    <w:basedOn w:val="708"/>
    <w:link w:val="726"/>
    <w:uiPriority w:val="0"/>
    <w:qFormat/>
    <w:rPr>
      <w:rFonts w:ascii="Times New Roman" w:hAnsi="Times New Roman" w:eastAsia="宋体" w:cs="Times New Roman"/>
      <w:sz w:val="18"/>
      <w:szCs w:val="18"/>
    </w:rPr>
  </w:style>
  <w:style w:type="character" w:styleId="916" w:customStyle="1">
    <w:name w:val="页脚 Char"/>
    <w:basedOn w:val="708"/>
    <w:link w:val="725"/>
    <w:uiPriority w:val="0"/>
    <w:qFormat/>
    <w:rPr>
      <w:rFonts w:ascii="Times New Roman" w:hAnsi="Times New Roman" w:eastAsia="宋体" w:cs="Times New Roman"/>
      <w:sz w:val="18"/>
      <w:szCs w:val="18"/>
    </w:rPr>
  </w:style>
  <w:style w:type="character" w:styleId="917" w:customStyle="1">
    <w:name w:val="标题 2 Char"/>
    <w:basedOn w:val="708"/>
    <w:link w:val="700"/>
    <w:uiPriority w:val="9"/>
    <w:qFormat/>
    <w:rPr>
      <w:rFonts w:ascii="宋体" w:hAnsi="宋体" w:eastAsia="宋体" w:cs="宋体"/>
      <w:b/>
      <w:bCs/>
      <w:sz w:val="36"/>
      <w:szCs w:val="36"/>
    </w:rPr>
  </w:style>
  <w:style w:type="character" w:styleId="918" w:customStyle="1">
    <w:name w:val="custom-tag-placeholder-class"/>
    <w:basedOn w:val="708"/>
    <w:uiPriority w:val="0"/>
    <w:qFormat/>
  </w:style>
  <w:style w:type="paragraph" w:styleId="919" w:customStyle="1">
    <w:name w:val="普通(网站)11"/>
    <w:basedOn w:val="698"/>
    <w:uiPriority w:val="0"/>
    <w:qFormat/>
    <w:pPr>
      <w:spacing w:beforeAutospacing="1" w:afterAutospacing="1"/>
    </w:pPr>
  </w:style>
  <w:style w:type="paragraph" w:styleId="920" w:customStyle="1">
    <w:name w:val="DAS正文"/>
    <w:basedOn w:val="698"/>
    <w:uiPriority w:val="0"/>
    <w:qFormat/>
    <w:pPr>
      <w:ind w:right="181" w:firstLine="480"/>
      <w:jc w:val="both"/>
      <w:spacing w:line="360" w:lineRule="auto"/>
    </w:pPr>
    <w:rPr>
      <w:rFonts w:ascii="Verdana" w:hAnsi="Verdana"/>
    </w:rPr>
  </w:style>
  <w:style w:type="paragraph" w:styleId="921" w:customStyle="1">
    <w:name w:val="列出段落1"/>
    <w:basedOn w:val="698"/>
    <w:uiPriority w:val="34"/>
    <w:qFormat/>
    <w:pPr>
      <w:ind w:firstLine="420"/>
    </w:pPr>
  </w:style>
  <w:style w:type="paragraph" w:styleId="922" w:customStyle="1">
    <w:name w:val="Table Text"/>
    <w:basedOn w:val="698"/>
    <w:uiPriority w:val="0"/>
    <w:semiHidden/>
    <w:qFormat/>
    <w:rPr>
      <w:rFonts w:ascii="宋体" w:hAnsi="宋体" w:cs="宋体"/>
      <w:sz w:val="24"/>
      <w:lang w:eastAsia="en-US"/>
    </w:rPr>
  </w:style>
  <w:style w:type="paragraph" w:styleId="923" w:customStyle="1">
    <w:name w:val="段落正文"/>
    <w:basedOn w:val="698"/>
    <w:uiPriority w:val="0"/>
    <w:qFormat/>
    <w:pPr>
      <w:ind w:firstLine="200"/>
      <w:spacing w:line="360" w:lineRule="auto"/>
    </w:pPr>
    <w:rPr>
      <w:sz w:val="24"/>
      <w:szCs w:val="21"/>
    </w:rPr>
  </w:style>
  <w:style w:type="paragraph" w:styleId="924" w:customStyle="1">
    <w:name w:val="段"/>
    <w:next w:val="698"/>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paragraph" w:styleId="925" w:customStyle="1">
    <w:name w:val="WPSOffice手动目录 1"/>
    <w:uiPriority w:val="0"/>
    <w:qFormat/>
    <w:rPr>
      <w:rFonts w:hint="default" w:asciiTheme="minorHAnsi" w:hAnsiTheme="minorHAnsi" w:eastAsiaTheme="minorEastAsia" w:cstheme="minorBidi"/>
      <w:sz w:val="20"/>
      <w:szCs w:val="20"/>
    </w:rPr>
  </w:style>
  <w:style w:type="character" w:styleId="926" w:customStyle="1">
    <w:name w:val="NormalCharacter"/>
    <w:link w:val="927"/>
    <w:uiPriority w:val="0"/>
    <w:semiHidden/>
    <w:qFormat/>
    <w:rPr>
      <w:rFonts w:ascii="Times New Roman" w:hAnsi="Times New Roman" w:eastAsia="宋体" w:cs="Times New Roman"/>
      <w:sz w:val="28"/>
      <w:lang w:val="en-US" w:eastAsia="zh-CN" w:bidi="ar-SA"/>
    </w:rPr>
  </w:style>
  <w:style w:type="paragraph" w:styleId="927" w:customStyle="1">
    <w:name w:val="正文1"/>
    <w:basedOn w:val="894"/>
    <w:next w:val="893"/>
    <w:link w:val="926"/>
    <w:uiPriority w:val="0"/>
    <w:qFormat/>
    <w:pPr>
      <w:spacing w:line="560" w:lineRule="atLeast"/>
      <w:widowControl w:val="off"/>
    </w:pPr>
    <w:rPr>
      <w:rFonts w:ascii="Times New Roman" w:hAnsi="Times New Roman" w:eastAsia="宋体" w:cs="Times New Roman"/>
      <w:sz w:val="28"/>
      <w:lang w:val="en-US" w:eastAsia="zh-CN" w:bidi="ar-SA"/>
    </w:rPr>
  </w:style>
  <w:style w:type="paragraph" w:styleId="928" w:customStyle="1">
    <w:name w:val="Char"/>
    <w:basedOn w:val="698"/>
    <w:uiPriority w:val="0"/>
    <w:qFormat/>
    <w:pPr>
      <w:tabs>
        <w:tab w:val="left" w:pos="360" w:leader="none"/>
      </w:tabs>
    </w:pPr>
    <w:rPr>
      <w:rFonts w:ascii="Times New Roman" w:hAnsi="Times New Roman"/>
      <w:sz w:val="24"/>
    </w:rPr>
  </w:style>
  <w:style w:type="character" w:styleId="929" w:customStyle="1">
    <w:name w:val="标题 2 字符1"/>
    <w:link w:val="700"/>
    <w:uiPriority w:val="0"/>
    <w:qFormat/>
    <w:rPr>
      <w:rFonts w:ascii="Arial" w:hAnsi="Arial" w:eastAsia="幼圆" w:cs="Times New Roman"/>
      <w:b/>
      <w:sz w:val="44"/>
      <w:szCs w:val="20"/>
      <w:lang w:val="zh-CN" w:eastAsia="zh-CN"/>
    </w:rPr>
  </w:style>
  <w:style w:type="paragraph" w:styleId="930" w:customStyle="1">
    <w:name w:val="正文112"/>
    <w:next w:val="931"/>
    <w:uiPriority w:val="0"/>
    <w:qFormat/>
    <w:rPr>
      <w:rFonts w:hint="default" w:ascii="宋体" w:hAnsi="宋体" w:eastAsia="宋体" w:cs="Times New Roman"/>
      <w:sz w:val="24"/>
      <w:szCs w:val="24"/>
      <w:lang w:val="en-US" w:eastAsia="zh-CN" w:bidi="ar-SA"/>
    </w:rPr>
  </w:style>
  <w:style w:type="paragraph" w:styleId="931" w:customStyle="1">
    <w:name w:val="无间隔1"/>
    <w:uiPriority w:val="0"/>
    <w:qFormat/>
    <w:rPr>
      <w:rFonts w:hint="default" w:ascii="Times New Roman" w:hAnsi="Times New Roman" w:eastAsia="宋体" w:cs="Times New Roman"/>
      <w:sz w:val="22"/>
      <w:szCs w:val="22"/>
      <w:lang w:val="en-US" w:eastAsia="en-US" w:bidi="ar-SA"/>
    </w:rPr>
  </w:style>
  <w:style w:type="paragraph" w:styleId="932" w:customStyle="1">
    <w:name w:val="正文文本11"/>
    <w:basedOn w:val="894"/>
    <w:next w:val="894"/>
    <w:uiPriority w:val="0"/>
    <w:qFormat/>
    <w:pPr>
      <w:spacing w:after="120"/>
    </w:pPr>
  </w:style>
  <w:style w:type="paragraph" w:styleId="933" w:customStyle="1">
    <w:name w:val="列表段落1"/>
    <w:uiPriority w:val="34"/>
    <w:qFormat/>
    <w:pPr>
      <w:ind w:firstLine="420"/>
      <w:jc w:val="both"/>
      <w:spacing w:line="360" w:lineRule="atLeast"/>
      <w:widowControl w:val="off"/>
    </w:pPr>
    <w:rPr>
      <w:rFonts w:hint="default" w:ascii="@时尚中黑简体" w:hAnsi="@时尚中黑简体" w:eastAsia="宋体" w:cs="@时尚中黑简体"/>
      <w:sz w:val="20"/>
      <w:szCs w:val="20"/>
      <w:lang w:val="en-US" w:eastAsia="zh-CN" w:bidi="ar-SA"/>
    </w:rPr>
  </w:style>
  <w:style w:type="paragraph" w:styleId="934" w:customStyle="1">
    <w:name w:val="列出段落11"/>
    <w:basedOn w:val="698"/>
    <w:uiPriority w:val="0"/>
    <w:qFormat/>
    <w:pPr>
      <w:ind w:firstLine="420"/>
    </w:pPr>
    <w:rPr>
      <w:sz w:val="24"/>
    </w:rPr>
  </w:style>
  <w:style w:type="paragraph" w:styleId="935" w:customStyle="1">
    <w:name w:val="正文文本缩进11"/>
    <w:basedOn w:val="698"/>
    <w:uiPriority w:val="0"/>
    <w:qFormat/>
    <w:pPr>
      <w:ind w:firstLine="570"/>
      <w:spacing w:line="360" w:lineRule="auto"/>
    </w:pPr>
    <w:rPr>
      <w:sz w:val="24"/>
    </w:rPr>
  </w:style>
  <w:style w:type="paragraph" w:styleId="936" w:customStyle="1">
    <w:name w:val="Heading 3_1"/>
    <w:basedOn w:val="698"/>
    <w:next w:val="698"/>
    <w:uiPriority w:val="0"/>
    <w:unhideWhenUsed/>
    <w:qFormat/>
    <w:pPr>
      <w:keepLines/>
      <w:keepNext/>
      <w:spacing w:before="260" w:after="260" w:line="416" w:lineRule="auto"/>
      <w:outlineLvl w:val="2"/>
    </w:pPr>
    <w:rPr>
      <w:b/>
      <w:bCs/>
      <w:sz w:val="32"/>
      <w:szCs w:val="32"/>
    </w:rPr>
  </w:style>
  <w:style w:type="paragraph" w:styleId="937" w:customStyle="1">
    <w:name w:val="_正文"/>
    <w:basedOn w:val="698"/>
    <w:uiPriority w:val="0"/>
    <w:qFormat/>
    <w:pPr>
      <w:ind w:firstLine="480"/>
      <w:jc w:val="left"/>
    </w:pPr>
    <w:rPr>
      <w:rFonts w:ascii="Calibri" w:hAnsi="Calibri" w:eastAsia="仿宋" w:cs="Times New Roman"/>
      <w:sz w:val="28"/>
      <w:szCs w:val="24"/>
    </w:rPr>
  </w:style>
  <w:style w:type="paragraph" w:styleId="938" w:customStyle="1">
    <w:name w:val="普通(网站)1"/>
    <w:basedOn w:val="698"/>
    <w:uiPriority w:val="99"/>
    <w:unhideWhenUsed/>
    <w:qFormat/>
    <w:pPr>
      <w:jc w:val="left"/>
      <w:spacing w:before="100" w:beforeAutospacing="1" w:after="100" w:afterAutospacing="1"/>
      <w:widowControl/>
    </w:pPr>
    <w:rPr>
      <w:rFonts w:ascii="宋体" w:hAnsi="宋体" w:cs="宋体"/>
      <w:sz w:val="24"/>
      <w:szCs w:val="24"/>
    </w:rPr>
  </w:style>
  <w:style w:type="table" w:styleId="939" w:customStyle="1">
    <w:name w:val="Table Normal"/>
    <w:uiPriority w:val="0"/>
    <w:semiHidden/>
    <w:unhideWhenUsed/>
    <w:qFormat/>
    <w:tblPr>
      <w:tblCellMar>
        <w:left w:w="0" w:type="dxa"/>
        <w:top w:w="0" w:type="dxa"/>
        <w:right w:w="0" w:type="dxa"/>
        <w:bottom w:w="0" w:type="dxa"/>
      </w:tblCellMar>
    </w:tbl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Properties xmlns="http://schemas.openxmlformats.org/officeDocument/2006/extended-properties" xmlns:vt="http://schemas.openxmlformats.org/officeDocument/2006/docPropsVTypes">
  <Template>Normal</Template>
  <Company>Microsoft</Company>
  <Pages>39</Pages>
  <Words>15907</Words>
  <Characters>16786</Characters>
  <TotalTime>8</TotalTime>
  <ScaleCrop>false</ScaleCrop>
  <LinksUpToDate>false</LinksUpToDate>
  <CharactersWithSpaces>17293</CharactersWithSpaces>
  <Application>WPS Office_12.1.0.18608_F1E327BC-269C-435d-A152-05C5408002CA</Application>
  <DocSecurity>0</DocSecurity>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2024-10-10T09:38:00Z</dcterms:created>
  <dc:creator>歪点羊子</dc:creator>
  <cp:lastModifiedBy>奶芙桃桃乌龙</cp:lastModifiedBy>
  <dcterms:modified xsi:type="dcterms:W3CDTF">2024-11-07T06:02:25Z</dcterms:modified>
  <cp:revision>12</cp:revision>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2052-12.1.0.18608</vt:lpwstr>
  </property>
  <property fmtid="{D5CDD505-2E9C-101B-9397-08002B2CF9AE}" pid="3" name="ICV">
    <vt:lpwstr>BC9F36C3BAC047F398D9B773C6810057_13</vt:lpwstr>
  </property>
</Properties>
</file>

<file path=customXml/item4.xml><?xml version="1.0" encoding="utf-8"?>
<Properties xmlns:vt="http://schemas.openxmlformats.org/officeDocument/2006/docPropsVTypes" xmlns="http://schemas.openxmlformats.org/officeDocument/2006/extended-properties">
  <Template>Normal</Template>
  <TotalTime>8</TotalTime>
  <Pages>39</Pages>
  <Words>15907</Words>
  <Characters>16786</Characters>
  <Application>WPS Office_12.1.0.18608_F1E327BC-269C-435d-A152-05C5408002CA</Application>
  <DocSecurity>0</DocSecurity>
  <Company>Microsoft</Company>
  <CharactersWithSpaces>17293</CharactersWithSpaces>
  <AppVersion>14.0000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奶芙桃桃乌龙</cp:lastModifiedBy>
  <cp:revision>12</cp:revision>
  <dcterms:created xsi:type="dcterms:W3CDTF">2024-10-10T09:38:00Z</dcterms:created>
  <dcterms:modified xsi:type="dcterms:W3CDTF">2024-11-07T07:50:48Z</dcterms:modified>
</cp:coreProperties>
</file>

<file path=customXml/item6.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BC9F36C3BAC047F398D9B773C6810057_13</vt:lpwstr>
  </property>
</Properties>
</file>

<file path=customXml/itemProps1.xml><?xml version="1.0" encoding="utf-8"?>
<ds:datastoreItem xmlns:ds="http://schemas.openxmlformats.org/officeDocument/2006/customXml" ds:itemID="{607273C3-2895-4DE2-91F4-DF50C851576A}"/>
</file>

<file path=customXml/itemProps2.xml><?xml version="1.0" encoding="utf-8"?>
<ds:datastoreItem xmlns:ds="http://schemas.openxmlformats.org/officeDocument/2006/customXml" ds:itemID="{DD127A37-40C2-43F3-AEC8-C1EA19A3BB99}"/>
</file>

<file path=customXml/itemProps3.xml><?xml version="1.0" encoding="utf-8"?>
<ds:datastoreItem xmlns:ds="http://schemas.openxmlformats.org/officeDocument/2006/customXml" ds:itemID="{13F31C51-7A70-419A-8883-782D2C198594}"/>
</file>

<file path=customXml/itemProps4.xml><?xml version="1.0" encoding="utf-8"?>
<ds:datastoreItem xmlns:ds="http://schemas.openxmlformats.org/officeDocument/2006/customXml" ds:itemID="{575CFEC6-B9C9-4FC9-A17C-BD1173F3AD4D}"/>
</file>

<file path=customXml/itemProps5.xml><?xml version="1.0" encoding="utf-8"?>
<ds:datastoreItem xmlns:ds="http://schemas.openxmlformats.org/officeDocument/2006/customXml" ds:itemID="{484D322A-E708-4733-9B4D-83C60E8DFAF7}"/>
</file>

<file path=customXml/itemProps6.xml><?xml version="1.0" encoding="utf-8"?>
<ds:datastoreItem xmlns:ds="http://schemas.openxmlformats.org/officeDocument/2006/customXml" ds:itemID="{D940459E-DA8C-4691-871F-860993A680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钱慧玲</cp:lastModifiedBy>
  <cp:revision>19</cp:revision>
  <dcterms:created xsi:type="dcterms:W3CDTF">2024-10-10T09:38:00Z</dcterms:created>
  <dcterms:modified xsi:type="dcterms:W3CDTF">2026-07-23T03:15:18Z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874DD5FA50B64E0EA75AB126192CA9FD_13</vt:lpwstr>
  </property>
  <property fmtid="{D5CDD505-2E9C-101B-9397-08002B2CF9AE}" pid="4" name="KSOTemplateDocerSaveRecord">
    <vt:lpwstr>eyJoZGlkIjoiNGU5YTk2NWU3OTRhNTU0YjZlNWE0ODExMjY4YzM0MTgiLCJ1c2VySWQiOiI1MzM2MDAyNDQifQ==</vt:lpwstr>
  </property>
</Properties>
</file>