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spacing w:before="120" w:after="120" w:line="360" w:lineRule="auto"/>
        <w:rPr>
          <w:rFonts w:hint="eastAsia" w:ascii="宋体" w:hAnsi="宋体" w:eastAsia="宋体" w:cs="宋体"/>
          <w:sz w:val="24"/>
          <w:szCs w:val="24"/>
        </w:rPr>
      </w:pPr>
      <w:r>
        <w:rPr>
          <w:rFonts w:hint="eastAsia" w:ascii="宋体" w:hAnsi="宋体" w:eastAsia="宋体" w:cs="宋体"/>
          <w:b/>
          <w:bCs/>
          <w:color w:val="000000"/>
          <w:sz w:val="84"/>
          <w:szCs w:val="84"/>
        </w:rPr>
        <w:t xml:space="preserve">招 标 文 件</w:t>
      </w:r>
      <w:r/>
    </w:p>
    <w:p>
      <w:pPr>
        <w:ind w:firstLine="1263"/>
        <w:jc w:val="left"/>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1263"/>
        <w:jc w:val="left"/>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1263"/>
        <w:jc w:val="left"/>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ind w:firstLine="1263"/>
        <w:jc w:val="center"/>
        <w:spacing w:before="120" w:after="120" w:line="360" w:lineRule="auto"/>
        <w:rPr>
          <w:rFonts w:hint="eastAsia" w:ascii="宋体" w:hAnsi="宋体" w:eastAsia="宋体" w:cs="宋体"/>
          <w:sz w:val="24"/>
          <w:szCs w:val="24"/>
        </w:rPr>
      </w:pPr>
      <w:r>
        <w:rPr>
          <w:rFonts w:hint="eastAsia" w:ascii="宋体" w:hAnsi="宋体" w:eastAsia="宋体" w:cs="宋体"/>
          <w:b/>
          <w:bCs/>
          <w:color w:val="000000"/>
          <w:sz w:val="32"/>
          <w:szCs w:val="32"/>
        </w:rPr>
        <w:t xml:space="preserve">项目名称：江苏省泰州中学物业服务采购项目</w:t>
      </w:r>
      <w:r/>
    </w:p>
    <w:p>
      <w:pPr>
        <w:ind w:firstLine="1263"/>
        <w:jc w:val="center"/>
        <w:spacing w:before="120" w:after="120"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项目编号： JSZC-321200-JZCG-G2026-0016</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spacing w:before="120" w:after="120" w:line="360" w:lineRule="auto"/>
        <w:rPr>
          <w:rFonts w:hint="eastAsia" w:ascii="宋体" w:hAnsi="宋体" w:eastAsia="宋体" w:cs="宋体"/>
          <w:sz w:val="24"/>
          <w:szCs w:val="24"/>
        </w:rPr>
      </w:pPr>
      <w:r>
        <w:rPr>
          <w:rFonts w:ascii="Arial" w:hAnsi="Arial" w:eastAsia="宋体" w:cs="Arial"/>
          <w:b/>
          <w:bCs/>
          <w:sz w:val="32"/>
          <w:szCs w:val="32"/>
        </w:rPr>
        <w:t xml:space="preserve">泰州市</w:t>
      </w:r>
      <w:r>
        <w:rPr>
          <w:rFonts w:hint="eastAsia" w:ascii="Arial" w:hAnsi="Arial" w:eastAsia="宋体" w:cs="Arial"/>
          <w:b/>
          <w:bCs/>
          <w:sz w:val="32"/>
          <w:szCs w:val="32"/>
        </w:rPr>
        <w:t xml:space="preserve">政务服务中心</w:t>
      </w:r>
      <w:r/>
    </w:p>
    <w:p>
      <w:pPr>
        <w:jc w:val="center"/>
        <w:spacing w:before="120" w:after="120" w:line="360" w:lineRule="auto"/>
        <w:rPr>
          <w:rFonts w:hint="eastAsia" w:ascii="宋体" w:hAnsi="宋体" w:eastAsia="宋体" w:cs="宋体"/>
          <w:sz w:val="24"/>
          <w:szCs w:val="24"/>
        </w:rPr>
      </w:pPr>
      <w:r>
        <w:rPr>
          <w:rFonts w:ascii="Arial" w:hAnsi="Arial" w:eastAsia="宋体" w:cs="Arial"/>
          <w:b/>
          <w:bCs/>
          <w:sz w:val="32"/>
          <w:szCs w:val="32"/>
        </w:rPr>
        <w:t xml:space="preserve">202</w:t>
      </w:r>
      <w:r>
        <w:rPr>
          <w:rFonts w:hint="eastAsia" w:ascii="Arial" w:hAnsi="Arial" w:eastAsia="宋体" w:cs="Arial"/>
          <w:b/>
          <w:bCs/>
          <w:sz w:val="32"/>
          <w:szCs w:val="32"/>
        </w:rPr>
        <w:t xml:space="preserve">6</w:t>
      </w:r>
      <w:r>
        <w:rPr>
          <w:rFonts w:ascii="Arial" w:hAnsi="Arial" w:eastAsia="宋体" w:cs="Arial"/>
          <w:b/>
          <w:bCs/>
          <w:sz w:val="32"/>
          <w:szCs w:val="32"/>
        </w:rPr>
        <w:t xml:space="preserve">年</w:t>
      </w:r>
      <w:r>
        <w:rPr>
          <w:rFonts w:hint="eastAsia" w:ascii="Arial" w:hAnsi="Arial" w:eastAsia="宋体" w:cs="Arial"/>
          <w:b/>
          <w:bCs/>
          <w:sz w:val="32"/>
          <w:szCs w:val="32"/>
        </w:rPr>
        <w:t xml:space="preserve">7</w:t>
      </w:r>
      <w:r>
        <w:rPr>
          <w:rFonts w:ascii="Arial" w:hAnsi="Arial" w:eastAsia="宋体" w:cs="Arial"/>
          <w:b/>
          <w:bCs/>
          <w:sz w:val="32"/>
          <w:szCs w:val="32"/>
        </w:rPr>
        <w:t xml:space="preserve">月</w:t>
      </w:r>
      <w:r>
        <w:rPr>
          <w:rFonts w:hint="eastAsia" w:ascii="Arial" w:hAnsi="Arial" w:eastAsia="宋体" w:cs="Arial"/>
          <w:b/>
          <w:bCs/>
          <w:sz w:val="32"/>
          <w:szCs w:val="32"/>
          <w:lang w:val="en-US" w:eastAsia="zh-CN"/>
        </w:rPr>
        <w:t xml:space="preserve">23</w:t>
      </w:r>
      <w:r>
        <w:rPr>
          <w:rFonts w:ascii="Arial" w:hAnsi="Arial" w:eastAsia="宋体" w:cs="Arial"/>
          <w:b/>
          <w:bCs/>
          <w:sz w:val="32"/>
          <w:szCs w:val="32"/>
        </w:rPr>
        <w:t xml:space="preserve">日</w:t>
      </w:r>
      <w:r/>
    </w:p>
    <w:p>
      <w:pPr>
        <w:jc w:val="left"/>
        <w:spacing w:before="120" w:after="12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jc w:val="cente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spacing w:line="480" w:lineRule="auto"/>
        <w:rPr>
          <w:rFonts w:hint="eastAsia" w:ascii="宋体" w:hAnsi="宋体" w:eastAsia="宋体" w:cs="宋体"/>
          <w:sz w:val="24"/>
          <w:szCs w:val="24"/>
        </w:rPr>
      </w:pPr>
      <w:r>
        <w:rPr>
          <w:rFonts w:hint="eastAsia" w:ascii="宋体" w:hAnsi="宋体" w:eastAsia="宋体" w:cs="宋体"/>
          <w:color w:val="000000"/>
          <w:szCs w:val="21"/>
        </w:rPr>
        <w:br w:type="page" w:clear="all"/>
      </w:r>
      <w:r>
        <w:rPr>
          <w:rFonts w:hint="eastAsia" w:ascii="宋体" w:hAnsi="宋体" w:eastAsia="宋体" w:cs="宋体"/>
          <w:color w:val="000000"/>
          <w:szCs w:val="21"/>
        </w:rPr>
        <w:t xml:space="preserve"> </w:t>
      </w:r>
      <w:bookmarkStart w:id="0" w:name="_Toc20823272"/>
      <w:r/>
      <w:bookmarkEnd w:id="0"/>
      <w:r/>
      <w:bookmarkStart w:id="1" w:name="_Toc479757206"/>
      <w:r/>
      <w:bookmarkEnd w:id="1"/>
      <w:r/>
      <w:bookmarkStart w:id="2" w:name="_Toc523127445"/>
      <w:r/>
      <w:bookmarkEnd w:id="2"/>
      <w:r/>
      <w:bookmarkStart w:id="3" w:name="_Toc513029200"/>
      <w:r/>
      <w:bookmarkEnd w:id="3"/>
      <w:r/>
      <w:bookmarkStart w:id="4" w:name="_Toc16938516"/>
      <w:r/>
      <w:bookmarkEnd w:id="4"/>
      <w:r>
        <w:rPr>
          <w:rFonts w:ascii="Times New Roman" w:hAnsi="Times New Roman" w:eastAsia="宋体" w:cs="Times New Roman"/>
          <w:szCs w:val="21"/>
        </w:rPr>
        <w:t xml:space="preserve"> </w:t>
      </w:r>
      <w:bookmarkStart w:id="5" w:name="_Toc120614210"/>
      <w:r>
        <w:rPr>
          <w:rFonts w:ascii="Times New Roman" w:hAnsi="Times New Roman" w:eastAsia="宋体" w:cs="Times New Roman"/>
          <w:szCs w:val="21"/>
        </w:rPr>
        <w:t xml:space="preserve"> </w:t>
      </w:r>
      <w:r>
        <w:rPr>
          <w:rFonts w:hint="eastAsia" w:ascii="黑体" w:hAnsi="黑体" w:eastAsia="黑体" w:cs="宋体"/>
          <w:b/>
          <w:bCs/>
          <w:sz w:val="44"/>
          <w:szCs w:val="44"/>
        </w:rPr>
        <w:t xml:space="preserve">总</w:t>
      </w:r>
      <w:r>
        <w:rPr>
          <w:rFonts w:ascii="Calibri" w:hAnsi="Calibri" w:eastAsia="黑体" w:cs="Calibri"/>
          <w:b/>
          <w:bCs/>
          <w:sz w:val="44"/>
          <w:szCs w:val="44"/>
        </w:rPr>
        <w:t xml:space="preserve"> </w:t>
      </w:r>
      <w:r>
        <w:rPr>
          <w:rFonts w:hint="eastAsia" w:ascii="黑体" w:hAnsi="黑体" w:eastAsia="黑体" w:cs="宋体"/>
          <w:b/>
          <w:bCs/>
          <w:sz w:val="44"/>
          <w:szCs w:val="44"/>
        </w:rPr>
        <w:t xml:space="preserve"> 目</w:t>
      </w:r>
      <w:r>
        <w:rPr>
          <w:rFonts w:ascii="Calibri" w:hAnsi="Calibri" w:eastAsia="黑体" w:cs="Calibri"/>
          <w:b/>
          <w:bCs/>
          <w:sz w:val="44"/>
          <w:szCs w:val="44"/>
        </w:rPr>
        <w:t xml:space="preserve"> </w:t>
      </w:r>
      <w:r>
        <w:rPr>
          <w:rFonts w:hint="eastAsia" w:ascii="黑体" w:hAnsi="黑体" w:eastAsia="黑体" w:cs="宋体"/>
          <w:b/>
          <w:bCs/>
          <w:sz w:val="44"/>
          <w:szCs w:val="44"/>
        </w:rPr>
        <w:t xml:space="preserve"> 录</w:t>
      </w:r>
      <w:bookmarkEnd w:id="5"/>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投标邀请……………………………………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投标人须知…………………………………</w:t>
      </w:r>
      <w:r>
        <w:rPr>
          <w:rFonts w:ascii="Calibri" w:hAnsi="Calibri" w:eastAsia="黑体" w:cs="Calibri"/>
          <w:sz w:val="36"/>
          <w:szCs w:val="36"/>
        </w:rPr>
        <w:t xml:space="preserve"> </w:t>
      </w:r>
      <w:r>
        <w:rPr>
          <w:rFonts w:hint="eastAsia" w:ascii="黑体" w:hAnsi="黑体" w:eastAsia="黑体" w:cs="宋体"/>
          <w:sz w:val="36"/>
          <w:szCs w:val="36"/>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合同文本……………………………………</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采购需求……………………………………</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评标方法与评标标准………………………</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投标文件格式………………………………</w:t>
      </w:r>
      <w:r/>
    </w:p>
    <w:p>
      <w:pPr>
        <w:jc w:val="cente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rPr>
      </w:pPr>
      <w:r>
        <w:rPr>
          <w:rFonts w:hint="eastAsia" w:ascii="宋体" w:hAnsi="宋体" w:eastAsia="宋体" w:cs="宋体"/>
        </w:rPr>
      </w:r>
      <w:r/>
    </w:p>
    <w:p>
      <w:pPr>
        <w:pStyle w:val="825"/>
      </w:pPr>
      <w:r>
        <w:rPr>
          <w:rFonts w:hint="eastAsia"/>
        </w:rPr>
        <w:t xml:space="preserve">第一章  投标邀请</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受[</w:t>
      </w:r>
      <w:r>
        <w:rPr>
          <w:rFonts w:hint="eastAsia" w:ascii="宋体" w:hAnsi="宋体" w:eastAsia="宋体" w:cs="宋体"/>
          <w:color w:val="000000"/>
          <w:sz w:val="24"/>
          <w:szCs w:val="24"/>
          <w:u w:val="single"/>
        </w:rPr>
        <w:t xml:space="preserve">江苏省泰州中学</w:t>
      </w:r>
      <w:r>
        <w:rPr>
          <w:rFonts w:hint="eastAsia" w:ascii="宋体" w:hAnsi="宋体" w:eastAsia="宋体" w:cs="宋体"/>
          <w:color w:val="000000"/>
          <w:sz w:val="24"/>
          <w:szCs w:val="24"/>
        </w:rPr>
        <w:t xml:space="preserve">]的委托，泰州市政务服务中心就[</w:t>
      </w:r>
      <w:r>
        <w:rPr>
          <w:rFonts w:hint="eastAsia" w:ascii="宋体" w:hAnsi="宋体" w:eastAsia="宋体" w:cs="宋体"/>
          <w:color w:val="000000"/>
          <w:sz w:val="24"/>
          <w:szCs w:val="24"/>
          <w:u w:val="single"/>
        </w:rPr>
        <w:t xml:space="preserve">江苏省泰州中学物业服务采购</w:t>
      </w:r>
      <w:r>
        <w:rPr>
          <w:rFonts w:hint="eastAsia" w:ascii="宋体" w:hAnsi="宋体" w:eastAsia="宋体" w:cs="宋体"/>
          <w:color w:val="000000"/>
          <w:sz w:val="24"/>
          <w:szCs w:val="24"/>
        </w:rPr>
        <w:t xml:space="preserve">]([JSZC-321200-JZCG-G2026-0016])项目进行公开招标采购，欢迎符合条件的投标人投标。</w:t>
      </w:r>
      <w:r/>
    </w:p>
    <w:p>
      <w:pPr>
        <w:ind w:firstLine="48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ind w:firstLine="480"/>
        <w:jc w:val="left"/>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u w:val="single"/>
        </w:rPr>
        <w:t xml:space="preserve">江苏省泰州中学物业服务采购</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招标项目的潜在投标人可在</w:t>
      </w:r>
      <w:r>
        <w:rPr>
          <w:rFonts w:hint="eastAsia" w:ascii="宋体" w:hAnsi="宋体" w:eastAsia="宋体" w:cs="宋体"/>
          <w:color w:val="000000"/>
          <w:sz w:val="24"/>
          <w:szCs w:val="24"/>
          <w:u w:val="single"/>
        </w:rPr>
        <w:t xml:space="preserve">“江苏政府采购网”自行免费下载</w:t>
      </w:r>
      <w:r>
        <w:rPr>
          <w:rFonts w:hint="eastAsia" w:ascii="宋体" w:hAnsi="宋体" w:eastAsia="宋体" w:cs="宋体"/>
          <w:color w:val="000000"/>
          <w:sz w:val="24"/>
          <w:szCs w:val="24"/>
        </w:rPr>
        <w:t xml:space="preserve">招标文件，并于</w:t>
      </w:r>
      <w:r>
        <w:rPr>
          <w:rFonts w:hint="eastAsia" w:ascii="宋体" w:hAnsi="宋体" w:eastAsia="宋体" w:cs="宋体"/>
          <w:color w:val="000000"/>
          <w:sz w:val="24"/>
          <w:szCs w:val="24"/>
          <w:u w:val="single"/>
          <w:lang w:val="en-US" w:eastAsia="zh-CN"/>
        </w:rPr>
        <w:t xml:space="preserve">2026</w:t>
      </w:r>
      <w:r>
        <w:rPr>
          <w:rFonts w:hint="eastAsia" w:ascii="宋体" w:hAnsi="宋体" w:eastAsia="宋体" w:cs="宋体"/>
          <w:color w:val="000000"/>
          <w:sz w:val="24"/>
          <w:szCs w:val="24"/>
          <w:u w:val="single"/>
        </w:rPr>
        <w:t xml:space="preserve">年</w:t>
      </w:r>
      <w:r>
        <w:rPr>
          <w:rFonts w:hint="eastAsia" w:ascii="宋体" w:hAnsi="宋体" w:eastAsia="宋体" w:cs="宋体"/>
          <w:color w:val="000000"/>
          <w:sz w:val="24"/>
          <w:szCs w:val="24"/>
          <w:u w:val="single"/>
          <w:lang w:val="en-US" w:eastAsia="zh-CN"/>
        </w:rPr>
        <w:t xml:space="preserve">8</w:t>
      </w:r>
      <w:r>
        <w:rPr>
          <w:rFonts w:hint="eastAsia" w:ascii="宋体" w:hAnsi="宋体" w:eastAsia="宋体" w:cs="宋体"/>
          <w:color w:val="000000"/>
          <w:sz w:val="24"/>
          <w:szCs w:val="24"/>
          <w:u w:val="single"/>
        </w:rPr>
        <w:t xml:space="preserve">月</w:t>
      </w:r>
      <w:r>
        <w:rPr>
          <w:rFonts w:hint="eastAsia" w:ascii="宋体" w:hAnsi="宋体" w:eastAsia="宋体" w:cs="宋体"/>
          <w:color w:val="000000"/>
          <w:sz w:val="24"/>
          <w:szCs w:val="24"/>
          <w:u w:val="single"/>
          <w:lang w:val="en-US" w:eastAsia="zh-CN"/>
        </w:rPr>
        <w:t xml:space="preserve">18</w:t>
      </w:r>
      <w:r>
        <w:rPr>
          <w:rFonts w:hint="eastAsia" w:ascii="宋体" w:hAnsi="宋体" w:eastAsia="宋体" w:cs="宋体"/>
          <w:color w:val="000000"/>
          <w:sz w:val="24"/>
          <w:szCs w:val="24"/>
          <w:u w:val="single"/>
        </w:rPr>
        <w:t xml:space="preserve">日</w:t>
      </w:r>
      <w:r>
        <w:rPr>
          <w:rFonts w:hint="eastAsia" w:ascii="宋体" w:hAnsi="宋体" w:eastAsia="宋体" w:cs="宋体"/>
          <w:color w:val="000000"/>
          <w:sz w:val="24"/>
          <w:szCs w:val="24"/>
          <w:u w:val="single"/>
          <w:lang w:val="en-US" w:eastAsia="zh-CN"/>
        </w:rPr>
        <w:t xml:space="preserve">9</w:t>
      </w:r>
      <w:r>
        <w:rPr>
          <w:rFonts w:hint="eastAsia" w:ascii="宋体" w:hAnsi="宋体" w:eastAsia="宋体" w:cs="宋体"/>
          <w:color w:val="000000"/>
          <w:sz w:val="24"/>
          <w:szCs w:val="24"/>
          <w:u w:val="single"/>
        </w:rPr>
        <w:t xml:space="preserve">点</w:t>
      </w:r>
      <w:r>
        <w:rPr>
          <w:rFonts w:hint="eastAsia" w:ascii="宋体" w:hAnsi="宋体" w:eastAsia="宋体" w:cs="宋体"/>
          <w:color w:val="000000"/>
          <w:sz w:val="24"/>
          <w:szCs w:val="24"/>
          <w:u w:val="single"/>
          <w:lang w:val="en-US" w:eastAsia="zh-CN"/>
        </w:rPr>
        <w:t xml:space="preserve">30</w:t>
      </w:r>
      <w:r>
        <w:rPr>
          <w:rFonts w:hint="eastAsia" w:ascii="宋体" w:hAnsi="宋体" w:eastAsia="宋体" w:cs="宋体"/>
          <w:color w:val="000000"/>
          <w:sz w:val="24"/>
          <w:szCs w:val="24"/>
          <w:u w:val="single"/>
        </w:rPr>
        <w:t xml:space="preserve">分（</w:t>
      </w:r>
      <w:r>
        <w:rPr>
          <w:rFonts w:hint="eastAsia" w:ascii="宋体" w:hAnsi="宋体" w:eastAsia="宋体" w:cs="宋体"/>
          <w:color w:val="000000"/>
          <w:sz w:val="24"/>
          <w:szCs w:val="24"/>
        </w:rPr>
        <w:t xml:space="preserve">北京时间）前递交投标文件。</w:t>
      </w:r>
      <w:r/>
    </w:p>
    <w:p>
      <w:pPr>
        <w:ind w:firstLine="498"/>
        <w:keepLines/>
        <w:keepNext/>
        <w:spacing w:before="145" w:after="145" w:line="360" w:lineRule="auto"/>
        <w:rPr>
          <w:rFonts w:hint="eastAsia" w:ascii="宋体" w:hAnsi="宋体" w:eastAsia="宋体" w:cs="宋体"/>
          <w:sz w:val="24"/>
          <w:szCs w:val="24"/>
        </w:rPr>
        <w:outlineLvl w:val="0"/>
      </w:pPr>
      <w:r/>
      <w:bookmarkStart w:id="6" w:name="_Toc35393621"/>
      <w:r/>
      <w:bookmarkEnd w:id="6"/>
      <w:r/>
      <w:bookmarkStart w:id="7" w:name="_Toc35393790"/>
      <w:r/>
      <w:bookmarkEnd w:id="7"/>
      <w:r/>
      <w:bookmarkStart w:id="8" w:name="_Toc28359079"/>
      <w:r/>
      <w:bookmarkEnd w:id="8"/>
      <w:r/>
      <w:bookmarkStart w:id="9" w:name="_Toc28359002"/>
      <w:r/>
      <w:bookmarkEnd w:id="9"/>
      <w:r/>
      <w:bookmarkStart w:id="10" w:name="_Toc38985263"/>
      <w:r/>
      <w:bookmarkEnd w:id="10"/>
      <w:r/>
      <w:bookmarkStart w:id="11" w:name="_Hlk24379207"/>
      <w:r>
        <w:rPr>
          <w:rFonts w:hint="eastAsia" w:ascii="宋体" w:hAnsi="宋体" w:eastAsia="宋体" w:cs="宋体"/>
          <w:b/>
          <w:bCs/>
          <w:color w:val="000000"/>
          <w:sz w:val="32"/>
          <w:szCs w:val="32"/>
        </w:rPr>
        <w:t xml:space="preserve">一、项目基本情况</w:t>
      </w:r>
      <w:bookmarkEnd w:id="11"/>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1.项目编号：JSZC-321200-JZCG-G2026-0016</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2.项目名称：江苏省泰州中学物业服务采购项目</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3.预算金额：960万元</w:t>
      </w:r>
      <w:r/>
    </w:p>
    <w:p>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4.最高限价：960万元</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.采购需求（简介）</w:t>
      </w:r>
      <w:r>
        <w:rPr>
          <w:rFonts w:hint="eastAsia" w:ascii="宋体" w:hAnsi="宋体" w:eastAsia="宋体" w:cs="宋体"/>
          <w:color w:val="auto"/>
          <w:sz w:val="24"/>
          <w:szCs w:val="24"/>
        </w:rPr>
        <w:t xml:space="preserve">：本次物业招标范围包括江苏省泰州中学南校区及北校区两个校区。包括：物业服务区域范围内的清洁卫生、道路、车辆秩序管理、 公共秩序维护、安全防范等事项，消防监控 值守、会务服务、宿舍管理服务等。（详细内容见本招标文件第四章）</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.合同履行期限：</w:t>
      </w:r>
      <w:r>
        <w:rPr>
          <w:rFonts w:hint="eastAsia" w:ascii="宋体" w:hAnsi="宋体" w:eastAsia="宋体" w:cs="宋体"/>
          <w:color w:val="auto"/>
          <w:sz w:val="24"/>
          <w:szCs w:val="24"/>
        </w:rPr>
        <w:t xml:space="preserve">自合同签订之日起2年</w:t>
      </w:r>
      <w:r/>
    </w:p>
    <w:p>
      <w:pPr>
        <w:ind w:firstLine="498"/>
        <w:keepLines/>
        <w:keepNext/>
        <w:spacing w:before="145" w:after="145" w:line="360" w:lineRule="auto"/>
        <w:rPr>
          <w:rFonts w:hint="eastAsia" w:ascii="宋体" w:hAnsi="宋体" w:eastAsia="宋体" w:cs="宋体"/>
          <w:sz w:val="24"/>
          <w:szCs w:val="24"/>
        </w:rPr>
        <w:outlineLvl w:val="0"/>
      </w:pPr>
      <w:r/>
      <w:bookmarkStart w:id="12" w:name="_Toc35393791"/>
      <w:r/>
      <w:bookmarkEnd w:id="12"/>
      <w:r/>
      <w:bookmarkStart w:id="13" w:name="_Toc35393622"/>
      <w:r/>
      <w:bookmarkEnd w:id="13"/>
      <w:r/>
      <w:bookmarkStart w:id="14" w:name="_Toc28359080"/>
      <w:r/>
      <w:bookmarkEnd w:id="14"/>
      <w:r/>
      <w:bookmarkStart w:id="15" w:name="_Toc38985264"/>
      <w:r/>
      <w:bookmarkEnd w:id="15"/>
      <w:r/>
      <w:bookmarkStart w:id="16" w:name="_Toc28359003"/>
      <w:r>
        <w:rPr>
          <w:rFonts w:hint="eastAsia" w:ascii="宋体" w:hAnsi="宋体" w:eastAsia="宋体" w:cs="宋体"/>
          <w:b/>
          <w:bCs/>
          <w:color w:val="000000"/>
          <w:sz w:val="32"/>
          <w:szCs w:val="32"/>
        </w:rPr>
        <w:t xml:space="preserve">二、申请人的资格要求：</w:t>
      </w:r>
      <w:bookmarkEnd w:id="16"/>
      <w:r/>
      <w:r/>
    </w:p>
    <w:p>
      <w:pPr>
        <w:ind w:firstLine="480"/>
        <w:rPr>
          <w:rFonts w:hint="eastAsia" w:ascii="宋体" w:hAnsi="宋体" w:eastAsia="宋体" w:cs="宋体"/>
          <w:sz w:val="24"/>
          <w:szCs w:val="24"/>
        </w:rPr>
      </w:pPr>
      <w:r/>
      <w:bookmarkStart w:id="17" w:name="_Toc38985265"/>
      <w:r/>
      <w:bookmarkEnd w:id="17"/>
      <w:r/>
      <w:bookmarkStart w:id="18" w:name="_Toc28359081"/>
      <w:r/>
      <w:bookmarkEnd w:id="18"/>
      <w:r/>
      <w:bookmarkStart w:id="19" w:name="_Toc28359004"/>
      <w:r/>
      <w:bookmarkEnd w:id="19"/>
      <w:r/>
      <w:bookmarkStart w:id="20" w:name="_Toc35393623"/>
      <w:r/>
      <w:bookmarkEnd w:id="20"/>
      <w:r/>
      <w:bookmarkStart w:id="21" w:name="_Toc35393792"/>
      <w:r>
        <w:rPr>
          <w:rFonts w:hint="eastAsia" w:ascii="宋体" w:hAnsi="宋体" w:eastAsia="宋体" w:cs="宋体"/>
          <w:color w:val="000000"/>
          <w:sz w:val="24"/>
          <w:szCs w:val="24"/>
        </w:rPr>
        <w:t xml:space="preserve">（一）通用资格要求</w:t>
      </w:r>
      <w:bookmarkEnd w:id="21"/>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1.2上一年度的财务状况报告（成立不满一年无需提供）；</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宋体" w:hAnsi="宋体" w:eastAsia="宋体" w:cs="宋体"/>
          <w:sz w:val="24"/>
          <w:szCs w:val="24"/>
          <w:highlight w:val="cyan"/>
        </w:rPr>
      </w:pPr>
      <w:r>
        <w:rPr>
          <w:rFonts w:hint="eastAsia" w:ascii="宋体" w:hAnsi="宋体" w:eastAsia="宋体" w:cs="宋体"/>
          <w:color w:val="000000"/>
          <w:sz w:val="24"/>
          <w:szCs w:val="24"/>
        </w:rPr>
        <w:t xml:space="preserve">（二）落实政府采购政策需满足的资格要求：</w:t>
      </w:r>
      <w:r>
        <w:rPr>
          <w:rFonts w:hint="eastAsia" w:ascii="宋体" w:hAnsi="宋体" w:eastAsia="宋体" w:cs="宋体"/>
          <w:sz w:val="24"/>
          <w:szCs w:val="24"/>
        </w:rPr>
        <w:t xml:space="preserve">本项目属于专门面向中小微企业采购的项目，供应商应为中小微企业、监狱企业、残疾人福利性单位。</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（三）</w:t>
      </w:r>
      <w:r>
        <w:rPr>
          <w:rFonts w:hint="eastAsia" w:ascii="宋体" w:hAnsi="宋体" w:eastAsia="宋体" w:cs="宋体"/>
          <w:sz w:val="24"/>
          <w:szCs w:val="24"/>
        </w:rPr>
        <w:t xml:space="preserve">本项目的特定资格要求：</w:t>
      </w:r>
      <w:r>
        <w:rPr>
          <w:rFonts w:hint="eastAsia" w:hAnsi="宋体" w:eastAsia="宋体" w:cs="宋体"/>
          <w:color w:val="000000"/>
          <w:sz w:val="24"/>
          <w:szCs w:val="24"/>
        </w:rPr>
        <w:t xml:space="preserve">无</w:t>
      </w:r>
      <w:r/>
    </w:p>
    <w:p>
      <w:pPr>
        <w:ind w:firstLine="480"/>
        <w:rPr>
          <w:rFonts w:hint="eastAsia"/>
        </w:rPr>
      </w:pPr>
      <w:r>
        <w:rPr>
          <w:rFonts w:hint="eastAsia" w:ascii="宋体" w:hAnsi="宋体" w:eastAsia="宋体" w:cs="宋体"/>
          <w:sz w:val="24"/>
          <w:szCs w:val="24"/>
        </w:rPr>
        <w:t xml:space="preserve">（四）本项目</w:t>
      </w:r>
      <w:r>
        <w:rPr>
          <w:rFonts w:hint="eastAsia" w:ascii="宋体" w:hAnsi="宋体" w:eastAsia="宋体" w:cs="宋体"/>
          <w:sz w:val="24"/>
          <w:szCs w:val="24"/>
          <w:u w:val="single"/>
        </w:rPr>
        <w:t xml:space="preserve">   不接受  </w:t>
      </w:r>
      <w:r>
        <w:rPr>
          <w:rFonts w:hint="eastAsia" w:ascii="宋体" w:hAnsi="宋体" w:eastAsia="宋体" w:cs="宋体"/>
          <w:sz w:val="24"/>
          <w:szCs w:val="24"/>
        </w:rPr>
        <w:t xml:space="preserve">联合体投标。</w:t>
      </w:r>
      <w:r/>
    </w:p>
    <w:p>
      <w:pPr>
        <w:ind w:firstLine="498"/>
        <w:keepLines/>
        <w:keepNext/>
        <w:spacing w:before="145" w:after="145" w:line="360" w:lineRule="auto"/>
        <w:rPr>
          <w:rFonts w:hint="eastAsia" w:ascii="宋体" w:hAnsi="宋体" w:eastAsia="宋体" w:cs="宋体"/>
          <w:sz w:val="24"/>
          <w:szCs w:val="24"/>
        </w:rPr>
        <w:outlineLvl w:val="0"/>
      </w:pPr>
      <w:r>
        <w:rPr>
          <w:rFonts w:hint="eastAsia" w:ascii="宋体" w:hAnsi="宋体" w:eastAsia="宋体" w:cs="宋体"/>
          <w:b/>
          <w:bCs/>
          <w:color w:val="000000"/>
          <w:sz w:val="32"/>
          <w:szCs w:val="32"/>
        </w:rPr>
        <w:t xml:space="preserve">三、获取招标文件</w:t>
      </w:r>
      <w:r/>
    </w:p>
    <w:p>
      <w:pPr>
        <w:ind w:firstLine="540"/>
        <w:spacing w:line="360" w:lineRule="auto"/>
        <w:rPr>
          <w:rFonts w:hint="eastAsia" w:ascii="宋体" w:hAnsi="宋体" w:eastAsia="宋体" w:cs="宋体"/>
          <w:sz w:val="24"/>
          <w:szCs w:val="24"/>
        </w:rPr>
      </w:pPr>
      <w:r/>
      <w:bookmarkStart w:id="22" w:name="_Toc28359082"/>
      <w:r/>
      <w:bookmarkEnd w:id="22"/>
      <w:r/>
      <w:bookmarkStart w:id="23" w:name="_Toc35393624"/>
      <w:r/>
      <w:bookmarkEnd w:id="23"/>
      <w:r/>
      <w:bookmarkStart w:id="24" w:name="_Toc28359005"/>
      <w:r/>
      <w:bookmarkEnd w:id="24"/>
      <w:r/>
      <w:bookmarkStart w:id="25" w:name="_Toc35393793"/>
      <w:r/>
      <w:bookmarkEnd w:id="25"/>
      <w:r/>
      <w:bookmarkStart w:id="26" w:name="_Toc38985266"/>
      <w:r>
        <w:rPr>
          <w:rFonts w:hint="eastAsia" w:ascii="宋体" w:hAnsi="宋体" w:eastAsia="宋体" w:cs="宋体"/>
          <w:color w:val="000000"/>
          <w:sz w:val="24"/>
          <w:szCs w:val="24"/>
        </w:rPr>
        <w:t xml:space="preserve">1.时间：</w:t>
      </w:r>
      <w:bookmarkEnd w:id="26"/>
      <w:r>
        <w:rPr>
          <w:rFonts w:hint="eastAsia" w:ascii="宋体" w:hAnsi="宋体" w:eastAsia="宋体" w:cs="宋体"/>
          <w:sz w:val="24"/>
          <w:szCs w:val="24"/>
        </w:rPr>
        <w:t xml:space="preserve">自招标文件公告发布之日起</w:t>
      </w:r>
      <w:r>
        <w:rPr>
          <w:rFonts w:hint="eastAsia" w:ascii="宋体" w:hAnsi="宋体" w:eastAsia="宋体" w:cs="宋体"/>
          <w:sz w:val="24"/>
          <w:szCs w:val="24"/>
        </w:rPr>
        <w:t xml:space="preserve">至2026</w:t>
      </w:r>
      <w:r>
        <w:rPr>
          <w:rFonts w:hint="eastAsia" w:ascii="宋体" w:hAnsi="宋体" w:eastAsia="宋体" w:cs="宋体"/>
          <w:sz w:val="24"/>
          <w:szCs w:val="24"/>
        </w:rPr>
        <w:t xml:space="preserve">年7</w:t>
      </w:r>
      <w:r>
        <w:rPr>
          <w:rFonts w:hint="eastAsia" w:ascii="宋体" w:hAnsi="宋体" w:eastAsia="宋体" w:cs="宋体"/>
          <w:sz w:val="24"/>
          <w:szCs w:val="24"/>
        </w:rPr>
        <w:t xml:space="preserve">月30</w:t>
      </w:r>
      <w:r>
        <w:rPr>
          <w:rFonts w:hint="eastAsia" w:ascii="宋体" w:hAnsi="宋体" w:eastAsia="宋体" w:cs="宋体"/>
          <w:sz w:val="24"/>
          <w:szCs w:val="24"/>
        </w:rPr>
        <w:t xml:space="preserve">日。</w:t>
      </w:r>
      <w:r>
        <w:rPr>
          <w:rFonts w:hint="eastAsia" w:ascii="宋体" w:hAnsi="宋体" w:eastAsia="宋体" w:cs="宋体"/>
          <w:sz w:val="24"/>
          <w:szCs w:val="24"/>
        </w:rPr>
        <w:t xml:space="preserve"> </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2.方式：在“江苏政府采购网”自行免费下载招标文件。</w:t>
      </w:r>
      <w:r/>
    </w:p>
    <w:p>
      <w:pPr>
        <w:pStyle w:val="873"/>
        <w:ind w:firstLine="480"/>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投标人如确定参加投标，可自行下载招标文件及有关资料，按照招标文件规定进行注册、领取CA和办理电子签章（请至泰州市高港区泰州大道388号(中国医药城会展交易中心W3馆西南角)公共资源交易大厅6号窗口办理，电话：0523-81568158，17327800634），根据《“苏采云”系统</w:t>
      </w:r>
      <w:r>
        <w:rPr>
          <w:rFonts w:hint="eastAsia" w:hAnsi="宋体" w:eastAsia="宋体" w:cs="宋体"/>
          <w:color w:val="000000" w:themeColor="text1"/>
          <w:sz w:val="24"/>
          <w:szCs w:val="24"/>
          <w14:textFill>
            <w14:solidFill>
              <w14:schemeClr w14:val="tx1"/>
            </w14:solidFill>
          </w14:textFill>
        </w:rPr>
        <w:t xml:space="preserve">投标人操作手册http://www.ccgp-jiangsu.gov.cn/jiangsu/zlxz/ee/ee3a4bc5a3454aa2b0d9312230633ce9.html》规定，在“苏采云”（ http://jszfcg.jsczt.cn/jszc/login）中按要求制作、上传电子响应文件（技术支持电话：0523-87633965、0523-86897512；客服QQ：709339244、1195486789）。有关本次招标的事项若存在变动或修改，敬请及时关注“江苏政府采购网”发布的更正公告。</w:t>
      </w:r>
      <w:r/>
    </w:p>
    <w:p>
      <w:pPr>
        <w:pStyle w:val="873"/>
        <w:ind w:firstLine="480"/>
        <w:rPr>
          <w:rFonts w:hint="eastAsia" w:hAnsi="宋体" w:eastAsia="宋体" w:cs="宋体"/>
          <w:color w:val="000000" w:themeColor="text1"/>
          <w:sz w:val="24"/>
          <w:szCs w:val="24"/>
          <w14:textFill>
            <w14:solidFill>
              <w14:schemeClr w14:val="tx1"/>
            </w14:solidFill>
          </w14:textFill>
        </w:rPr>
      </w:pPr>
      <w:r>
        <w:rPr>
          <w:rFonts w:hint="eastAsia" w:hAnsi="宋体" w:eastAsia="宋体" w:cs="宋体"/>
          <w:color w:val="000000" w:themeColor="text1"/>
          <w:sz w:val="24"/>
          <w:szCs w:val="24"/>
          <w14:textFill>
            <w14:solidFill>
              <w14:schemeClr w14:val="tx1"/>
            </w14:solidFill>
          </w14:textFill>
        </w:rPr>
        <w:t xml:space="preserve">投标人插入CA证书登录“苏采云”系统后选择具体项目，点击“我要参与”并签章提交《投标投标人确认函》，提交《投标投标人确认函》日期视同为依法获取招标文件日期。</w:t>
      </w:r>
      <w:r/>
    </w:p>
    <w:p>
      <w:pPr>
        <w:ind w:firstLine="600"/>
        <w:spacing w:after="200" w:line="276" w:lineRule="auto"/>
        <w:tabs>
          <w:tab w:val="center" w:pos="4201" w:leader="none"/>
          <w:tab w:val="right" w:pos="9298" w:leader="dot"/>
        </w:tabs>
        <w:rPr>
          <w:rFonts w:hint="eastAsia" w:ascii="宋体" w:hAnsi="宋体" w:eastAsia="宋体" w:cs="宋体"/>
          <w:sz w:val="24"/>
          <w:szCs w:val="24"/>
        </w:rPr>
      </w:pPr>
      <w:r>
        <w:rPr>
          <w:rFonts w:hint="eastAsia" w:ascii="宋体" w:hAnsi="宋体" w:eastAsia="宋体" w:cs="宋体"/>
          <w:sz w:val="24"/>
          <w:szCs w:val="24"/>
        </w:rPr>
        <w:t xml:space="preserve">3.售价：免费</w:t>
      </w:r>
      <w:r/>
    </w:p>
    <w:p>
      <w:pPr>
        <w:ind w:firstLine="498"/>
        <w:keepLines/>
        <w:keepNext/>
        <w:spacing w:before="145" w:after="145" w:line="360" w:lineRule="auto"/>
        <w:rPr>
          <w:rFonts w:hint="eastAsia" w:ascii="宋体" w:hAnsi="宋体" w:eastAsia="宋体" w:cs="宋体"/>
          <w:sz w:val="24"/>
          <w:szCs w:val="24"/>
        </w:rPr>
        <w:outlineLvl w:val="0"/>
      </w:pPr>
      <w:r>
        <w:rPr>
          <w:rFonts w:hint="eastAsia" w:ascii="宋体" w:hAnsi="宋体" w:eastAsia="宋体" w:cs="宋体"/>
          <w:b/>
          <w:bCs/>
          <w:color w:val="000000"/>
          <w:sz w:val="32"/>
          <w:szCs w:val="32"/>
        </w:rPr>
        <w:t xml:space="preserve">四、提交投标文件截止时间、开标时间和地点</w:t>
      </w:r>
      <w:r/>
    </w:p>
    <w:p>
      <w:pPr>
        <w:ind w:firstLine="480"/>
        <w:rPr>
          <w:rFonts w:hint="eastAsia" w:ascii="宋体" w:hAnsi="宋体" w:eastAsia="宋体" w:cs="宋体"/>
          <w:color w:val="000000" w:themeColor="text1"/>
          <w:sz w:val="24"/>
          <w:szCs w:val="24"/>
          <w:shd w:val="clear" w:color="auto" w:fill="ffff00"/>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t xml:space="preserve">1. </w:t>
      </w:r>
      <w:r>
        <w:rPr>
          <w:rFonts w:hint="eastAsia" w:ascii="宋体" w:hAnsi="宋体" w:eastAsia="宋体" w:cs="宋体"/>
          <w:color w:val="000000"/>
          <w:sz w:val="24"/>
          <w:szCs w:val="24"/>
          <w:u w:val="single"/>
          <w:lang w:val="en-US" w:eastAsia="zh-CN"/>
        </w:rPr>
        <w:t xml:space="preserve">2026</w:t>
      </w:r>
      <w:r>
        <w:rPr>
          <w:rFonts w:hint="eastAsia" w:ascii="宋体" w:hAnsi="宋体" w:eastAsia="宋体" w:cs="宋体"/>
          <w:color w:val="000000"/>
          <w:sz w:val="24"/>
          <w:szCs w:val="24"/>
          <w:u w:val="single"/>
        </w:rPr>
        <w:t xml:space="preserve">年</w:t>
      </w:r>
      <w:r>
        <w:rPr>
          <w:rFonts w:hint="eastAsia" w:ascii="宋体" w:hAnsi="宋体" w:eastAsia="宋体" w:cs="宋体"/>
          <w:color w:val="000000"/>
          <w:sz w:val="24"/>
          <w:szCs w:val="24"/>
          <w:u w:val="single"/>
          <w:lang w:val="en-US" w:eastAsia="zh-CN"/>
        </w:rPr>
        <w:t xml:space="preserve">8</w:t>
      </w:r>
      <w:r>
        <w:rPr>
          <w:rFonts w:hint="eastAsia" w:ascii="宋体" w:hAnsi="宋体" w:eastAsia="宋体" w:cs="宋体"/>
          <w:color w:val="000000"/>
          <w:sz w:val="24"/>
          <w:szCs w:val="24"/>
          <w:u w:val="single"/>
        </w:rPr>
        <w:t xml:space="preserve">月</w:t>
      </w:r>
      <w:r>
        <w:rPr>
          <w:rFonts w:hint="eastAsia" w:ascii="宋体" w:hAnsi="宋体" w:eastAsia="宋体" w:cs="宋体"/>
          <w:color w:val="000000"/>
          <w:sz w:val="24"/>
          <w:szCs w:val="24"/>
          <w:u w:val="single"/>
          <w:lang w:val="en-US" w:eastAsia="zh-CN"/>
        </w:rPr>
        <w:t xml:space="preserve">18</w:t>
      </w:r>
      <w:r>
        <w:rPr>
          <w:rFonts w:hint="eastAsia" w:ascii="宋体" w:hAnsi="宋体" w:eastAsia="宋体" w:cs="宋体"/>
          <w:color w:val="000000"/>
          <w:sz w:val="24"/>
          <w:szCs w:val="24"/>
          <w:u w:val="single"/>
        </w:rPr>
        <w:t xml:space="preserve">日</w:t>
      </w:r>
      <w:r>
        <w:rPr>
          <w:rFonts w:hint="eastAsia" w:ascii="宋体" w:hAnsi="宋体" w:eastAsia="宋体" w:cs="宋体"/>
          <w:color w:val="000000"/>
          <w:sz w:val="24"/>
          <w:szCs w:val="24"/>
          <w:u w:val="single"/>
          <w:lang w:val="en-US" w:eastAsia="zh-CN"/>
        </w:rPr>
        <w:t xml:space="preserve">9</w:t>
      </w:r>
      <w:r>
        <w:rPr>
          <w:rFonts w:hint="eastAsia" w:ascii="宋体" w:hAnsi="宋体" w:eastAsia="宋体" w:cs="宋体"/>
          <w:color w:val="000000"/>
          <w:sz w:val="24"/>
          <w:szCs w:val="24"/>
          <w:u w:val="single"/>
        </w:rPr>
        <w:t xml:space="preserve">点</w:t>
      </w:r>
      <w:r>
        <w:rPr>
          <w:rFonts w:hint="eastAsia" w:ascii="宋体" w:hAnsi="宋体" w:eastAsia="宋体" w:cs="宋体"/>
          <w:color w:val="000000"/>
          <w:sz w:val="24"/>
          <w:szCs w:val="24"/>
          <w:u w:val="single"/>
          <w:lang w:val="en-US" w:eastAsia="zh-CN"/>
        </w:rPr>
        <w:t xml:space="preserve">30</w:t>
      </w:r>
      <w:r>
        <w:rPr>
          <w:rFonts w:hint="eastAsia" w:ascii="宋体" w:hAnsi="宋体" w:eastAsia="宋体" w:cs="宋体"/>
          <w:color w:val="000000"/>
          <w:sz w:val="24"/>
          <w:szCs w:val="24"/>
          <w:u w:val="single"/>
        </w:rPr>
        <w:t xml:space="preserve">分</w:t>
      </w:r>
      <w:r>
        <w:rPr>
          <w:rFonts w:hint="eastAsia" w:ascii="宋体" w:hAnsi="宋体" w:eastAsia="宋体" w:cs="宋体"/>
          <w:color w:val="000000" w:themeColor="text1"/>
          <w:sz w:val="24"/>
          <w:szCs w:val="24"/>
          <w14:textFill>
            <w14:solidFill>
              <w14:schemeClr w14:val="tx1"/>
            </w14:solidFill>
          </w14:textFill>
        </w:rPr>
        <w:t xml:space="preserve">（北京时间）</w:t>
      </w:r>
      <w:r/>
    </w:p>
    <w:p>
      <w:pPr>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2.地点：“苏采云”政府采购交易系统网上开标大厅。</w:t>
      </w:r>
      <w:r/>
    </w:p>
    <w:p>
      <w:pPr>
        <w:ind w:firstLine="498"/>
        <w:keepLines/>
        <w:keepNext/>
        <w:spacing w:before="145" w:after="145" w:line="360" w:lineRule="auto"/>
        <w:rPr>
          <w:rFonts w:hint="eastAsia" w:ascii="宋体" w:hAnsi="宋体" w:eastAsia="宋体" w:cs="宋体"/>
          <w:color w:val="000000" w:themeColor="text1"/>
          <w:sz w:val="24"/>
          <w:szCs w:val="24"/>
          <w14:textFill>
            <w14:solidFill>
              <w14:schemeClr w14:val="tx1"/>
            </w14:solidFill>
          </w14:textFill>
        </w:rPr>
        <w:outlineLvl w:val="0"/>
      </w:pPr>
      <w:r/>
      <w:bookmarkStart w:id="27" w:name="_Toc35393794"/>
      <w:r/>
      <w:bookmarkEnd w:id="27"/>
      <w:r/>
      <w:bookmarkStart w:id="28" w:name="_Toc28359084"/>
      <w:r/>
      <w:bookmarkEnd w:id="28"/>
      <w:r/>
      <w:bookmarkStart w:id="29" w:name="_Toc38985267"/>
      <w:r/>
      <w:bookmarkEnd w:id="29"/>
      <w:r/>
      <w:bookmarkStart w:id="30" w:name="_Toc35393625"/>
      <w:r/>
      <w:bookmarkEnd w:id="30"/>
      <w:r/>
      <w:bookmarkStart w:id="31" w:name="_Toc28359007"/>
      <w:r>
        <w:rPr>
          <w:rFonts w:hint="eastAsia" w:ascii="宋体" w:hAnsi="宋体" w:eastAsia="宋体" w:cs="宋体"/>
          <w:b/>
          <w:bCs/>
          <w:color w:val="000000" w:themeColor="text1"/>
          <w:sz w:val="32"/>
          <w:szCs w:val="32"/>
          <w14:textFill>
            <w14:solidFill>
              <w14:schemeClr w14:val="tx1"/>
            </w14:solidFill>
          </w14:textFill>
        </w:rPr>
        <w:t xml:space="preserve">五、公告期限</w:t>
      </w:r>
      <w:bookmarkEnd w:id="31"/>
      <w:r/>
      <w:r/>
    </w:p>
    <w:p>
      <w:pPr>
        <w:ind w:firstLine="480"/>
        <w:rPr>
          <w:rFonts w:hint="eastAsia" w:ascii="宋体" w:hAnsi="宋体" w:eastAsia="宋体" w:cs="宋体"/>
          <w:color w:val="000000" w:themeColor="text1"/>
          <w:sz w:val="24"/>
          <w:szCs w:val="24"/>
          <w14:textFill>
            <w14:solidFill>
              <w14:schemeClr w14:val="tx1"/>
            </w14:solidFill>
          </w14:textFill>
        </w:rPr>
      </w:pPr>
      <w:r/>
      <w:bookmarkStart w:id="32" w:name="_Toc35393626"/>
      <w:r/>
      <w:bookmarkEnd w:id="32"/>
      <w:r/>
      <w:bookmarkStart w:id="33" w:name="_Toc35393795"/>
      <w:r/>
      <w:bookmarkEnd w:id="33"/>
      <w:r/>
      <w:bookmarkStart w:id="34" w:name="_Toc38985268"/>
      <w:r>
        <w:rPr>
          <w:rFonts w:hint="eastAsia" w:ascii="宋体" w:hAnsi="宋体" w:eastAsia="宋体" w:cs="宋体"/>
          <w:color w:val="000000" w:themeColor="text1"/>
          <w:sz w:val="24"/>
          <w:szCs w:val="24"/>
          <w14:textFill>
            <w14:solidFill>
              <w14:schemeClr w14:val="tx1"/>
            </w14:solidFill>
          </w14:textFill>
        </w:rPr>
        <w:t xml:space="preserve">招标公告及招标文件公告期限为自本公告发布之日起5个工作日。</w:t>
      </w:r>
      <w:bookmarkEnd w:id="34"/>
      <w:r/>
      <w:r/>
    </w:p>
    <w:p>
      <w:pPr>
        <w:ind w:firstLine="498"/>
        <w:keepLines/>
        <w:keepNext/>
        <w:spacing w:before="145" w:after="145" w:line="360" w:lineRule="auto"/>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z w:val="32"/>
          <w:szCs w:val="32"/>
          <w14:textFill>
            <w14:solidFill>
              <w14:schemeClr w14:val="tx1"/>
            </w14:solidFill>
          </w14:textFill>
        </w:rPr>
        <w:t xml:space="preserve">六、其他补充事宜</w:t>
      </w:r>
      <w:r/>
    </w:p>
    <w:p>
      <w:pPr>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无</w:t>
      </w:r>
      <w:r/>
    </w:p>
    <w:p>
      <w:pPr>
        <w:ind w:firstLine="498"/>
        <w:keepLines/>
        <w:keepNext/>
        <w:spacing w:before="145" w:after="145" w:line="360" w:lineRule="auto"/>
        <w:rPr>
          <w:rFonts w:hint="eastAsia" w:ascii="宋体" w:hAnsi="宋体" w:eastAsia="宋体" w:cs="宋体"/>
          <w:color w:val="000000" w:themeColor="text1"/>
          <w:sz w:val="24"/>
          <w:szCs w:val="24"/>
          <w14:textFill>
            <w14:solidFill>
              <w14:schemeClr w14:val="tx1"/>
            </w14:solidFill>
          </w14:textFill>
        </w:rPr>
        <w:outlineLvl w:val="0"/>
      </w:pPr>
      <w:r/>
      <w:bookmarkStart w:id="35" w:name="_Toc35393796"/>
      <w:r/>
      <w:bookmarkEnd w:id="35"/>
      <w:r/>
      <w:bookmarkStart w:id="36" w:name="_Toc28359008"/>
      <w:r/>
      <w:bookmarkEnd w:id="36"/>
      <w:r/>
      <w:bookmarkStart w:id="37" w:name="_Toc38985269"/>
      <w:r/>
      <w:bookmarkEnd w:id="37"/>
      <w:r/>
      <w:bookmarkStart w:id="38" w:name="_Toc35393627"/>
      <w:r/>
      <w:bookmarkEnd w:id="38"/>
      <w:r/>
      <w:bookmarkStart w:id="39" w:name="_Toc28359085"/>
      <w:r>
        <w:rPr>
          <w:rFonts w:hint="eastAsia" w:ascii="宋体" w:hAnsi="宋体" w:eastAsia="宋体" w:cs="宋体"/>
          <w:b/>
          <w:bCs/>
          <w:color w:val="000000" w:themeColor="text1"/>
          <w:sz w:val="32"/>
          <w:szCs w:val="32"/>
          <w14:textFill>
            <w14:solidFill>
              <w14:schemeClr w14:val="tx1"/>
            </w14:solidFill>
          </w14:textFill>
        </w:rPr>
        <w:t xml:space="preserve">七、本次招标联系方式</w:t>
      </w:r>
      <w:bookmarkEnd w:id="39"/>
      <w:r/>
      <w:r/>
    </w:p>
    <w:p>
      <w:pPr>
        <w:jc w:val="left"/>
        <w:widowControl/>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8"/>
          <w:szCs w:val="28"/>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1.采购人信息</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u w:val="single"/>
        </w:rPr>
        <w:t xml:space="preserve"> 江苏省泰州中学  </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地址：江苏省泰州市海军东路669号</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卫老师  </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0523-80102226  </w:t>
      </w:r>
      <w:bookmarkStart w:id="40" w:name="_Toc28359009"/>
      <w:r/>
      <w:bookmarkEnd w:id="40"/>
      <w:r/>
      <w:bookmarkStart w:id="41" w:name="_Toc28359086"/>
      <w:r/>
      <w:bookmarkEnd w:id="41"/>
      <w:r/>
      <w:r/>
    </w:p>
    <w:p>
      <w:pPr>
        <w:ind w:left="1079" w:hanging="300"/>
        <w:jc w:val="left"/>
        <w:spacing w:line="360" w:lineRule="auto"/>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2.泰州市政务服务中心信息</w:t>
      </w:r>
      <w:r/>
    </w:p>
    <w:p>
      <w:pPr>
        <w:ind w:firstLine="808"/>
        <w:keepLines/>
        <w:keepNext/>
        <w:spacing w:before="145" w:after="145" w:line="360" w:lineRule="auto"/>
        <w:rPr>
          <w:rFonts w:hint="eastAsia" w:ascii="宋体" w:hAnsi="宋体" w:eastAsia="宋体" w:cs="宋体"/>
          <w:sz w:val="24"/>
          <w:u w:val="single"/>
        </w:rPr>
      </w:pPr>
      <w:r>
        <w:rPr>
          <w:rFonts w:hint="eastAsia" w:ascii="宋体" w:hAnsi="宋体" w:eastAsia="宋体" w:cs="宋体"/>
          <w:sz w:val="24"/>
        </w:rPr>
        <w:t xml:space="preserve">名称：</w:t>
      </w:r>
      <w:r>
        <w:rPr>
          <w:rFonts w:hint="eastAsia" w:ascii="宋体" w:hAnsi="宋体" w:eastAsia="宋体" w:cs="宋体"/>
          <w:sz w:val="24"/>
          <w:u w:val="single"/>
        </w:rPr>
        <w:t xml:space="preserve">泰州市政务服务中心</w:t>
      </w:r>
      <w:r/>
    </w:p>
    <w:p>
      <w:pPr>
        <w:ind w:firstLine="808"/>
        <w:keepLines/>
        <w:keepNext/>
        <w:spacing w:before="145" w:after="145" w:line="360" w:lineRule="auto"/>
        <w:rPr>
          <w:rFonts w:hint="eastAsia" w:ascii="宋体" w:hAnsi="宋体" w:eastAsia="宋体" w:cs="宋体"/>
          <w:sz w:val="24"/>
        </w:rPr>
      </w:pPr>
      <w:r>
        <w:rPr>
          <w:rFonts w:hint="eastAsia" w:ascii="宋体" w:hAnsi="宋体" w:eastAsia="宋体" w:cs="宋体"/>
          <w:sz w:val="24"/>
        </w:rPr>
        <w:t xml:space="preserve">地 址：</w:t>
      </w:r>
      <w:r>
        <w:rPr>
          <w:rFonts w:hint="eastAsia" w:ascii="宋体" w:hAnsi="宋体" w:eastAsia="宋体" w:cs="宋体"/>
          <w:sz w:val="24"/>
          <w:u w:val="single"/>
        </w:rPr>
        <w:t xml:space="preserve">泰州市泰州大道388号</w:t>
      </w:r>
      <w:r>
        <w:rPr>
          <w:rFonts w:hint="eastAsia" w:ascii="宋体" w:hAnsi="宋体" w:eastAsia="宋体" w:cs="宋体"/>
          <w:sz w:val="24"/>
        </w:rPr>
        <w:t xml:space="preserve">  </w:t>
      </w:r>
      <w:r/>
    </w:p>
    <w:p>
      <w:pPr>
        <w:ind w:firstLine="808"/>
        <w:keepLines/>
        <w:keepNext/>
        <w:spacing w:before="145" w:after="145" w:line="360" w:lineRule="auto"/>
        <w:rPr>
          <w:rFonts w:hint="eastAsia" w:ascii="宋体" w:hAnsi="宋体" w:eastAsia="宋体" w:cs="宋体"/>
          <w:sz w:val="24"/>
        </w:rPr>
      </w:pPr>
      <w:r>
        <w:rPr>
          <w:rFonts w:hint="eastAsia" w:ascii="宋体" w:hAnsi="宋体" w:eastAsia="宋体" w:cs="宋体"/>
          <w:sz w:val="24"/>
        </w:rPr>
        <w:t xml:space="preserve">联系人：</w:t>
      </w:r>
      <w:r>
        <w:rPr>
          <w:rFonts w:hint="eastAsia" w:ascii="宋体" w:hAnsi="宋体" w:eastAsia="宋体" w:cs="宋体"/>
          <w:sz w:val="24"/>
          <w:u w:val="single"/>
        </w:rPr>
        <w:t xml:space="preserve">严先生</w:t>
      </w:r>
      <w:r>
        <w:rPr>
          <w:rFonts w:hint="eastAsia" w:ascii="宋体" w:hAnsi="宋体" w:eastAsia="宋体" w:cs="宋体"/>
          <w:sz w:val="24"/>
        </w:rPr>
        <w:t xml:space="preserve">    </w:t>
      </w:r>
      <w:r/>
    </w:p>
    <w:p>
      <w:pPr>
        <w:ind w:firstLine="808"/>
        <w:keepLines/>
        <w:keepNext/>
        <w:spacing w:before="145" w:after="145" w:line="360" w:lineRule="auto"/>
        <w:rPr>
          <w:rFonts w:hint="eastAsia" w:ascii="宋体" w:hAnsi="宋体" w:eastAsia="宋体" w:cs="宋体"/>
          <w:sz w:val="24"/>
        </w:rPr>
      </w:pPr>
      <w:r>
        <w:rPr>
          <w:rFonts w:hint="eastAsia" w:ascii="宋体" w:hAnsi="宋体" w:eastAsia="宋体" w:cs="宋体"/>
          <w:sz w:val="24"/>
        </w:rPr>
        <w:t xml:space="preserve">联系方式：</w:t>
      </w:r>
      <w:bookmarkStart w:id="42" w:name="_Toc28359010"/>
      <w:r/>
      <w:bookmarkEnd w:id="42"/>
      <w:r/>
      <w:bookmarkStart w:id="43" w:name="_Toc28359087"/>
      <w:r>
        <w:rPr>
          <w:rFonts w:hint="eastAsia" w:ascii="宋体" w:hAnsi="宋体" w:eastAsia="宋体" w:cs="宋体"/>
          <w:sz w:val="24"/>
          <w:u w:val="single"/>
        </w:rPr>
        <w:t xml:space="preserve">0523-86897181</w:t>
      </w:r>
      <w:r>
        <w:rPr>
          <w:rFonts w:hint="eastAsia" w:ascii="宋体" w:hAnsi="宋体" w:eastAsia="宋体" w:cs="宋体"/>
          <w:sz w:val="24"/>
        </w:rPr>
        <w:t xml:space="preserve"> </w:t>
      </w:r>
      <w:bookmarkEnd w:id="43"/>
      <w:r/>
      <w:r/>
    </w:p>
    <w:p>
      <w:pPr>
        <w:ind w:firstLine="498"/>
        <w:keepLines/>
        <w:keepNext/>
        <w:spacing w:before="145" w:after="145" w:line="360" w:lineRule="auto"/>
        <w:rPr>
          <w:rFonts w:hint="eastAsia" w:ascii="宋体" w:hAnsi="宋体" w:eastAsia="宋体" w:cs="宋体"/>
          <w:sz w:val="24"/>
          <w:szCs w:val="24"/>
        </w:rPr>
        <w:outlineLvl w:val="0"/>
      </w:pPr>
      <w:r>
        <w:rPr>
          <w:rFonts w:hint="eastAsia" w:ascii="宋体" w:hAnsi="宋体" w:eastAsia="宋体" w:cs="宋体"/>
          <w:b/>
          <w:bCs/>
          <w:color w:val="000000"/>
          <w:sz w:val="32"/>
          <w:szCs w:val="32"/>
        </w:rPr>
        <w:t xml:space="preserve">八、其他</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1. 根据省财政厅《关于</w:t>
      </w:r>
      <w:r>
        <w:rPr>
          <w:rFonts w:hint="eastAsia" w:ascii="宋体" w:hAnsi="宋体" w:eastAsia="宋体" w:cs="宋体"/>
          <w:sz w:val="24"/>
          <w:szCs w:val="24"/>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领取CA和办理电子签章（请至泰州市高港区泰州大道388号（原中国医药城会展交易中心W3馆西南角）公共资源交易中心一楼大厅6号窗口办理，具体联系方式见《苏采云系统投标人操作手册》（以下简称《操作手册》））、进行注册并按《操作手册》要求制作、上传电子投标文件。</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 有关本次招标的事项若存在变动或修改，敬请及时关注泰州市政务服务中心在“江苏政府采购网”发布的更正公告。</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3. 本次招标不收取投标保证金。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right="840"/>
        <w:rPr>
          <w:rFonts w:hint="eastAsia" w:ascii="宋体" w:hAnsi="宋体" w:eastAsia="宋体" w:cs="宋体"/>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t xml:space="preserve"> </w:t>
      </w:r>
      <w:r/>
    </w:p>
    <w:p>
      <w:pPr>
        <w:ind w:right="840"/>
        <w:jc w:val="center"/>
        <w:rPr>
          <w:rFonts w:hint="eastAsia" w:ascii="宋体" w:hAnsi="宋体" w:eastAsia="宋体" w:cs="宋体"/>
          <w:sz w:val="24"/>
          <w:szCs w:val="24"/>
        </w:rPr>
        <w:outlineLvl w:val="0"/>
      </w:pPr>
      <w:r/>
      <w:bookmarkStart w:id="44" w:name="_Toc120614211"/>
      <w:r>
        <w:rPr>
          <w:rFonts w:hint="eastAsia" w:ascii="黑体" w:hAnsi="黑体" w:eastAsia="黑体" w:cs="宋体"/>
          <w:b/>
          <w:bCs/>
          <w:sz w:val="44"/>
          <w:szCs w:val="44"/>
        </w:rPr>
        <w:t xml:space="preserve">第二章</w:t>
      </w:r>
      <w:r>
        <w:rPr>
          <w:rFonts w:ascii="Calibri" w:hAnsi="Calibri" w:eastAsia="黑体" w:cs="Calibri"/>
          <w:b/>
          <w:bCs/>
          <w:sz w:val="44"/>
          <w:szCs w:val="44"/>
        </w:rPr>
        <w:t xml:space="preserve"> </w:t>
      </w:r>
      <w:r>
        <w:rPr>
          <w:rFonts w:hint="eastAsia" w:ascii="黑体" w:hAnsi="黑体" w:eastAsia="黑体" w:cs="宋体"/>
          <w:b/>
          <w:bCs/>
          <w:sz w:val="44"/>
          <w:szCs w:val="44"/>
        </w:rPr>
        <w:t xml:space="preserve"> </w:t>
      </w:r>
      <w:bookmarkEnd w:id="44"/>
      <w:r/>
      <w:bookmarkStart w:id="45" w:name="_Toc16938518"/>
      <w:r/>
      <w:bookmarkEnd w:id="45"/>
      <w:r/>
      <w:bookmarkStart w:id="46" w:name="_Toc20823274"/>
      <w:r/>
      <w:bookmarkEnd w:id="46"/>
      <w:r/>
      <w:bookmarkStart w:id="47" w:name="_Toc513029202"/>
      <w:r/>
      <w:bookmarkEnd w:id="47"/>
      <w:r/>
      <w:bookmarkStart w:id="48" w:name="_Toc120614213"/>
      <w:r>
        <w:rPr>
          <w:rFonts w:hint="eastAsia" w:ascii="黑体" w:hAnsi="黑体" w:eastAsia="黑体" w:cs="宋体"/>
          <w:b/>
          <w:bCs/>
          <w:sz w:val="44"/>
          <w:szCs w:val="44"/>
        </w:rPr>
        <w:t xml:space="preserve">投标人须知</w:t>
      </w:r>
      <w:bookmarkEnd w:id="48"/>
      <w:r/>
      <w:r/>
    </w:p>
    <w:p>
      <w:pPr>
        <w:ind w:firstLine="498"/>
        <w:keepLines/>
        <w:keepNext/>
        <w:spacing w:before="145" w:after="145" w:line="360" w:lineRule="auto"/>
        <w:rPr>
          <w:rFonts w:hint="eastAsia" w:ascii="宋体" w:hAnsi="宋体" w:eastAsia="宋体" w:cs="宋体"/>
          <w:sz w:val="24"/>
          <w:szCs w:val="24"/>
        </w:rPr>
        <w:outlineLvl w:val="0"/>
      </w:pPr>
      <w:r/>
      <w:bookmarkStart w:id="49" w:name="_Toc20823275"/>
      <w:r/>
      <w:bookmarkEnd w:id="49"/>
      <w:r/>
      <w:bookmarkStart w:id="50" w:name="_Toc513029203"/>
      <w:r/>
      <w:bookmarkEnd w:id="50"/>
      <w:r/>
      <w:bookmarkStart w:id="51" w:name="_Toc16938519"/>
      <w:r/>
      <w:bookmarkEnd w:id="51"/>
      <w:r/>
      <w:bookmarkStart w:id="52" w:name="_Toc120614214"/>
      <w:r>
        <w:rPr>
          <w:rFonts w:ascii="Times New Roman" w:hAnsi="Times New Roman" w:eastAsia="宋体" w:cs="Times New Roman"/>
          <w:b/>
          <w:bCs/>
          <w:sz w:val="32"/>
          <w:szCs w:val="32"/>
        </w:rPr>
        <w:t xml:space="preserve">一、总则</w:t>
      </w:r>
      <w:bookmarkEnd w:id="52"/>
      <w:r/>
      <w:r/>
    </w:p>
    <w:p>
      <w:pPr>
        <w:ind w:firstLine="420"/>
        <w:keepLines/>
        <w:keepNext/>
        <w:rPr>
          <w:rFonts w:hint="eastAsia" w:ascii="宋体" w:hAnsi="宋体" w:eastAsia="宋体" w:cs="宋体"/>
          <w:sz w:val="24"/>
          <w:szCs w:val="24"/>
        </w:rPr>
        <w:outlineLvl w:val="1"/>
      </w:pPr>
      <w:r/>
      <w:bookmarkStart w:id="53" w:name="_Toc513029204"/>
      <w:r/>
      <w:bookmarkEnd w:id="53"/>
      <w:r/>
      <w:bookmarkStart w:id="54" w:name="_Toc458694821"/>
      <w:r/>
      <w:bookmarkEnd w:id="54"/>
      <w:r/>
      <w:bookmarkStart w:id="55" w:name="_Hlt16619475"/>
      <w:r/>
      <w:bookmarkEnd w:id="55"/>
      <w:r/>
      <w:bookmarkStart w:id="56" w:name="_Toc20823276"/>
      <w:r/>
      <w:bookmarkEnd w:id="56"/>
      <w:r/>
      <w:bookmarkStart w:id="57" w:name="_Toc16938520"/>
      <w:r>
        <w:rPr>
          <w:rFonts w:ascii="Arial" w:hAnsi="Arial" w:eastAsia="宋体" w:cs="Arial"/>
          <w:sz w:val="28"/>
          <w:szCs w:val="28"/>
        </w:rPr>
        <w:t xml:space="preserve">1</w:t>
      </w:r>
      <w:bookmarkEnd w:id="57"/>
      <w:r>
        <w:rPr>
          <w:rFonts w:ascii="Arial" w:hAnsi="Arial" w:eastAsia="宋体" w:cs="Arial"/>
          <w:sz w:val="28"/>
          <w:szCs w:val="28"/>
        </w:rPr>
        <w:t xml:space="preserve">、招标方式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20"/>
        <w:keepLines/>
        <w:keepNext/>
        <w:rPr>
          <w:rFonts w:hint="eastAsia" w:ascii="宋体" w:hAnsi="宋体" w:eastAsia="宋体" w:cs="宋体"/>
          <w:sz w:val="24"/>
          <w:szCs w:val="24"/>
        </w:rPr>
        <w:outlineLvl w:val="1"/>
      </w:pPr>
      <w:r/>
      <w:bookmarkStart w:id="58" w:name="_Toc20823277"/>
      <w:r/>
      <w:bookmarkEnd w:id="58"/>
      <w:r/>
      <w:bookmarkStart w:id="59" w:name="_Toc513029205"/>
      <w:r/>
      <w:bookmarkEnd w:id="59"/>
      <w:r/>
      <w:bookmarkStart w:id="60" w:name="_Toc16938521"/>
      <w:r>
        <w:rPr>
          <w:rFonts w:ascii="Arial" w:hAnsi="Arial" w:eastAsia="宋体" w:cs="Arial"/>
          <w:sz w:val="28"/>
          <w:szCs w:val="28"/>
        </w:rPr>
        <w:t xml:space="preserve">2、合格的投标人</w:t>
      </w:r>
      <w:bookmarkEnd w:id="60"/>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2.2 满足本文件实质性要求和条件的规定。</w:t>
      </w:r>
      <w:r/>
    </w:p>
    <w:p>
      <w:pPr>
        <w:ind w:firstLine="420"/>
        <w:keepLines/>
        <w:keepNext/>
        <w:rPr>
          <w:rFonts w:hint="eastAsia" w:ascii="宋体" w:hAnsi="宋体" w:eastAsia="宋体" w:cs="宋体"/>
          <w:sz w:val="24"/>
          <w:szCs w:val="24"/>
        </w:rPr>
        <w:outlineLvl w:val="1"/>
      </w:pPr>
      <w:r/>
      <w:bookmarkStart w:id="61" w:name="_Toc513029206"/>
      <w:r/>
      <w:bookmarkEnd w:id="61"/>
      <w:r/>
      <w:bookmarkStart w:id="62" w:name="_Toc20823278"/>
      <w:r/>
      <w:bookmarkEnd w:id="62"/>
      <w:r/>
      <w:bookmarkStart w:id="63" w:name="_Toc16938522"/>
      <w:r>
        <w:rPr>
          <w:rFonts w:ascii="Arial" w:hAnsi="Arial" w:eastAsia="宋体" w:cs="Arial"/>
          <w:sz w:val="28"/>
          <w:szCs w:val="28"/>
        </w:rPr>
        <w:t xml:space="preserve">3、适用法律</w:t>
      </w:r>
      <w:bookmarkEnd w:id="63"/>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20"/>
        <w:keepLines/>
        <w:keepNext/>
        <w:rPr>
          <w:rFonts w:hint="eastAsia" w:ascii="宋体" w:hAnsi="宋体" w:eastAsia="宋体" w:cs="宋体"/>
          <w:sz w:val="24"/>
          <w:szCs w:val="24"/>
        </w:rPr>
        <w:outlineLvl w:val="1"/>
      </w:pPr>
      <w:r/>
      <w:bookmarkStart w:id="64" w:name="_Toc462564067"/>
      <w:r/>
      <w:bookmarkEnd w:id="64"/>
      <w:r/>
      <w:bookmarkStart w:id="65" w:name="_Toc513029207"/>
      <w:r/>
      <w:bookmarkEnd w:id="65"/>
      <w:r/>
      <w:bookmarkStart w:id="66" w:name="_Toc20823279"/>
      <w:r/>
      <w:bookmarkEnd w:id="66"/>
      <w:r/>
      <w:bookmarkStart w:id="67" w:name="_Toc16938523"/>
      <w:r>
        <w:rPr>
          <w:rFonts w:ascii="Arial" w:hAnsi="Arial" w:eastAsia="宋体" w:cs="Arial"/>
          <w:sz w:val="28"/>
          <w:szCs w:val="28"/>
        </w:rPr>
        <w:t xml:space="preserve">4、投标费用</w:t>
      </w:r>
      <w:bookmarkEnd w:id="67"/>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投标人应自行承担所有与参加投标有关的费用，无论投标过程中的做法和结果如何，泰州市政务服务中心（以下简称政务中心）在任何情况下均无义务和责任承担这些费用。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4.2本次招标政务中心和采购人不收取标书工本费与中标服务费。</w:t>
      </w:r>
      <w:r/>
    </w:p>
    <w:p>
      <w:pPr>
        <w:ind w:firstLine="602"/>
        <w:keepLines/>
        <w:keepNext/>
        <w:rPr>
          <w:rFonts w:hint="eastAsia" w:ascii="宋体" w:hAnsi="宋体" w:eastAsia="宋体" w:cs="宋体"/>
          <w:sz w:val="24"/>
          <w:szCs w:val="24"/>
        </w:rPr>
        <w:outlineLvl w:val="1"/>
      </w:pPr>
      <w:r>
        <w:rPr>
          <w:rFonts w:hint="eastAsia" w:ascii="宋体" w:hAnsi="宋体" w:eastAsia="宋体" w:cs="宋体"/>
          <w:b/>
          <w:bCs/>
          <w:sz w:val="30"/>
          <w:szCs w:val="30"/>
        </w:rPr>
        <w:t xml:space="preserve">5、</w:t>
      </w:r>
      <w:r>
        <w:rPr>
          <w:rFonts w:hint="eastAsia" w:ascii="黑体" w:hAnsi="黑体" w:eastAsia="黑体" w:cs="宋体"/>
          <w:sz w:val="28"/>
          <w:szCs w:val="28"/>
        </w:rPr>
        <w:t xml:space="preserve">招标文件的约束力</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ind w:firstLine="321"/>
        <w:keepLines/>
        <w:keepNext/>
        <w:spacing w:before="145" w:after="145" w:line="360" w:lineRule="auto"/>
        <w:rPr>
          <w:rFonts w:hint="eastAsia" w:ascii="宋体" w:hAnsi="宋体" w:eastAsia="宋体" w:cs="宋体"/>
          <w:sz w:val="24"/>
          <w:szCs w:val="24"/>
        </w:rPr>
        <w:outlineLvl w:val="0"/>
      </w:pPr>
      <w:r/>
      <w:bookmarkStart w:id="68" w:name="_Toc120614215"/>
      <w:r/>
      <w:bookmarkEnd w:id="68"/>
      <w:r/>
      <w:bookmarkStart w:id="69" w:name="_Toc513029209"/>
      <w:r/>
      <w:bookmarkEnd w:id="69"/>
      <w:r/>
      <w:bookmarkStart w:id="70" w:name="_Toc16938525"/>
      <w:r/>
      <w:bookmarkEnd w:id="70"/>
      <w:r/>
      <w:bookmarkStart w:id="71" w:name="_Toc20823281"/>
      <w:r>
        <w:rPr>
          <w:rFonts w:ascii="Times New Roman" w:hAnsi="Times New Roman" w:eastAsia="宋体" w:cs="Times New Roman"/>
          <w:b/>
          <w:bCs/>
          <w:sz w:val="32"/>
          <w:szCs w:val="32"/>
        </w:rPr>
        <w:t xml:space="preserve">二、招标文件</w:t>
      </w:r>
      <w:bookmarkEnd w:id="71"/>
      <w:r/>
      <w:r/>
    </w:p>
    <w:p>
      <w:pPr>
        <w:ind w:firstLine="420"/>
        <w:keepLines/>
        <w:keepNext/>
        <w:rPr>
          <w:rFonts w:hint="eastAsia" w:ascii="宋体" w:hAnsi="宋体" w:eastAsia="宋体" w:cs="宋体"/>
          <w:sz w:val="24"/>
          <w:szCs w:val="24"/>
        </w:rPr>
        <w:outlineLvl w:val="1"/>
      </w:pPr>
      <w:r/>
      <w:bookmarkStart w:id="72" w:name="_Toc16938526"/>
      <w:r/>
      <w:bookmarkEnd w:id="72"/>
      <w:r/>
      <w:bookmarkStart w:id="73" w:name="_Toc513029210"/>
      <w:r/>
      <w:bookmarkEnd w:id="73"/>
      <w:r/>
      <w:bookmarkStart w:id="74" w:name="_Toc20823282"/>
      <w:r>
        <w:rPr>
          <w:rFonts w:ascii="Arial" w:hAnsi="Arial" w:eastAsia="宋体" w:cs="Arial"/>
          <w:sz w:val="28"/>
          <w:szCs w:val="28"/>
        </w:rPr>
        <w:t xml:space="preserve">6、招标文件构成</w:t>
      </w:r>
      <w:bookmarkEnd w:id="74"/>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（5）</w:t>
      </w:r>
      <w:r>
        <w:rPr>
          <w:rFonts w:ascii="Times New Roman" w:hAnsi="Times New Roman" w:eastAsia="宋体" w:cs="Times New Roman"/>
          <w:sz w:val="24"/>
          <w:szCs w:val="24"/>
        </w:rPr>
        <w:t xml:space="preserve">评标方法与评标标准</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请仔细检查招标文件是否齐全，如有缺漏请立即与政务中心联系解决。</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hint="eastAsia" w:ascii="宋体" w:hAnsi="宋体" w:eastAsia="宋体" w:cs="宋体"/>
          <w:sz w:val="24"/>
          <w:szCs w:val="24"/>
        </w:rPr>
        <w:outlineLvl w:val="1"/>
      </w:pPr>
      <w:r/>
      <w:bookmarkStart w:id="75" w:name="_Toc16938527"/>
      <w:r/>
      <w:bookmarkEnd w:id="75"/>
      <w:r/>
      <w:bookmarkStart w:id="76" w:name="_Toc513029211"/>
      <w:r/>
      <w:bookmarkEnd w:id="76"/>
      <w:r/>
      <w:bookmarkStart w:id="77" w:name="_Toc462564070"/>
      <w:r/>
      <w:bookmarkEnd w:id="77"/>
      <w:r/>
      <w:bookmarkStart w:id="78" w:name="_Toc20823283"/>
      <w:r>
        <w:rPr>
          <w:rFonts w:ascii="Arial" w:hAnsi="Arial" w:eastAsia="宋体" w:cs="Arial"/>
          <w:sz w:val="28"/>
          <w:szCs w:val="28"/>
        </w:rPr>
        <w:t xml:space="preserve">7、招标文件的澄清</w:t>
      </w:r>
      <w:bookmarkEnd w:id="78"/>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任何要求对招标文件进行澄清的投标人，应在投标截止期</w:t>
      </w:r>
      <w:r>
        <w:rPr>
          <w:rFonts w:hint="eastAsia" w:ascii="仿宋_GB2312" w:hAnsi="宋体" w:eastAsia="仿宋_GB2312" w:cs="宋体"/>
          <w:b/>
          <w:bCs/>
          <w:sz w:val="24"/>
          <w:szCs w:val="24"/>
        </w:rPr>
        <w:t xml:space="preserve">十日</w:t>
      </w:r>
      <w:r>
        <w:rPr>
          <w:rFonts w:hint="eastAsia" w:ascii="仿宋_GB2312" w:hAnsi="宋体" w:eastAsia="仿宋_GB2312" w:cs="宋体"/>
          <w:sz w:val="24"/>
          <w:szCs w:val="24"/>
        </w:rPr>
        <w:t xml:space="preserve">前</w:t>
      </w:r>
      <w:r>
        <w:rPr>
          <w:rFonts w:hint="eastAsia" w:ascii="宋体" w:hAnsi="宋体" w:eastAsia="宋体" w:cs="宋体"/>
          <w:sz w:val="24"/>
          <w:szCs w:val="24"/>
        </w:rPr>
        <w:t xml:space="preserve">按招标公告中的通讯地址，以书面形式通知政务中心。</w:t>
      </w:r>
      <w:r/>
    </w:p>
    <w:p>
      <w:pPr>
        <w:ind w:firstLine="560"/>
        <w:keepLines/>
        <w:keepNext/>
        <w:rPr>
          <w:rFonts w:hint="eastAsia" w:ascii="宋体" w:hAnsi="宋体" w:eastAsia="宋体" w:cs="宋体"/>
          <w:sz w:val="24"/>
          <w:szCs w:val="24"/>
        </w:rPr>
        <w:outlineLvl w:val="1"/>
      </w:pPr>
      <w:r/>
      <w:bookmarkStart w:id="79" w:name="_Toc16938528"/>
      <w:r/>
      <w:bookmarkEnd w:id="79"/>
      <w:r/>
      <w:bookmarkStart w:id="80" w:name="_Toc513029212"/>
      <w:r/>
      <w:bookmarkEnd w:id="80"/>
      <w:r/>
      <w:bookmarkStart w:id="81" w:name="_Toc20823284"/>
      <w:r/>
      <w:bookmarkEnd w:id="81"/>
      <w:r/>
      <w:bookmarkStart w:id="82" w:name="_Toc462564071"/>
      <w:r>
        <w:rPr>
          <w:rFonts w:ascii="Arial" w:hAnsi="Arial" w:eastAsia="宋体" w:cs="Arial"/>
          <w:sz w:val="28"/>
          <w:szCs w:val="28"/>
        </w:rPr>
        <w:t xml:space="preserve">8、招标文件的修改</w:t>
      </w:r>
      <w:bookmarkEnd w:id="82"/>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8.1 在投标截止时间</w:t>
      </w:r>
      <w:r>
        <w:rPr>
          <w:rFonts w:hint="eastAsia" w:ascii="仿宋_GB2312" w:hAnsi="宋体" w:eastAsia="仿宋_GB2312" w:cs="宋体"/>
          <w:sz w:val="24"/>
          <w:szCs w:val="24"/>
        </w:rPr>
        <w:t xml:space="preserve">前</w:t>
      </w:r>
      <w:r>
        <w:rPr>
          <w:rFonts w:hint="eastAsia" w:ascii="宋体" w:hAnsi="宋体" w:eastAsia="宋体" w:cs="宋体"/>
          <w:sz w:val="24"/>
          <w:szCs w:val="24"/>
        </w:rPr>
        <w:t xml:space="preserve">，政务中心可以对招标文件进行修改。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8.2 政务中心有权按照法定的要求推迟投标截止日期和开标日期。</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ind w:firstLine="482"/>
        <w:keepLines/>
        <w:keepNext/>
        <w:spacing w:before="145" w:after="145" w:line="360" w:lineRule="auto"/>
        <w:rPr>
          <w:rFonts w:hint="eastAsia" w:ascii="宋体" w:hAnsi="宋体" w:eastAsia="宋体" w:cs="宋体"/>
          <w:sz w:val="24"/>
          <w:szCs w:val="24"/>
        </w:rPr>
        <w:outlineLvl w:val="0"/>
      </w:pPr>
      <w:r/>
      <w:bookmarkStart w:id="83" w:name="_Toc513029213"/>
      <w:r/>
      <w:bookmarkEnd w:id="83"/>
      <w:r/>
      <w:bookmarkStart w:id="84" w:name="_Toc16938529"/>
      <w:r/>
      <w:bookmarkEnd w:id="84"/>
      <w:r/>
      <w:bookmarkStart w:id="85" w:name="_Toc120614216"/>
      <w:r/>
      <w:bookmarkEnd w:id="85"/>
      <w:r/>
      <w:bookmarkStart w:id="86" w:name="_Toc20823285"/>
      <w:r/>
      <w:bookmarkEnd w:id="86"/>
      <w:r/>
      <w:bookmarkStart w:id="87" w:name="_Toc462564072"/>
      <w:r>
        <w:rPr>
          <w:rFonts w:ascii="Times New Roman" w:hAnsi="Times New Roman" w:eastAsia="宋体" w:cs="Times New Roman"/>
          <w:b/>
          <w:bCs/>
          <w:sz w:val="32"/>
          <w:szCs w:val="32"/>
        </w:rPr>
        <w:t xml:space="preserve">三、投标文件的编制</w:t>
      </w:r>
      <w:bookmarkEnd w:id="87"/>
      <w:r/>
      <w:r/>
    </w:p>
    <w:p>
      <w:pPr>
        <w:ind w:firstLine="560"/>
        <w:keepLines/>
        <w:keepNext/>
        <w:rPr>
          <w:rFonts w:hint="eastAsia" w:ascii="宋体" w:hAnsi="宋体" w:eastAsia="宋体" w:cs="宋体"/>
          <w:sz w:val="24"/>
          <w:szCs w:val="24"/>
        </w:rPr>
        <w:outlineLvl w:val="1"/>
      </w:pPr>
      <w:r/>
      <w:bookmarkStart w:id="88" w:name="_Toc462564073"/>
      <w:r/>
      <w:bookmarkEnd w:id="88"/>
      <w:r/>
      <w:bookmarkStart w:id="89" w:name="_Toc16938530"/>
      <w:r/>
      <w:bookmarkEnd w:id="89"/>
      <w:r/>
      <w:bookmarkStart w:id="90" w:name="_Toc513029214"/>
      <w:r/>
      <w:bookmarkEnd w:id="90"/>
      <w:r/>
      <w:bookmarkStart w:id="91" w:name="_Toc20823286"/>
      <w:r>
        <w:rPr>
          <w:rFonts w:ascii="Arial" w:hAnsi="Arial" w:eastAsia="宋体" w:cs="Arial"/>
          <w:sz w:val="28"/>
          <w:szCs w:val="28"/>
        </w:rPr>
        <w:t xml:space="preserve">9、投标文件的语言及度量衡单位</w:t>
      </w:r>
      <w:bookmarkEnd w:id="91"/>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9.1 投标人提交的投标文件以及投标人与政务中心就有关投标的所有来往通知、函件和文件均应使用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9.2 除技术性能另有规定外，投标文件所使用的度量衡单位，均须采用国家法定计量单位。</w:t>
      </w:r>
      <w:r/>
    </w:p>
    <w:p>
      <w:pPr>
        <w:ind w:firstLine="420"/>
        <w:keepLines/>
        <w:keepNext/>
        <w:rPr>
          <w:rFonts w:hint="eastAsia" w:ascii="宋体" w:hAnsi="宋体" w:eastAsia="宋体" w:cs="宋体"/>
          <w:sz w:val="24"/>
          <w:szCs w:val="24"/>
        </w:rPr>
        <w:outlineLvl w:val="1"/>
      </w:pPr>
      <w:r/>
      <w:bookmarkStart w:id="92" w:name="_Toc16938531"/>
      <w:r/>
      <w:bookmarkEnd w:id="92"/>
      <w:r/>
      <w:bookmarkStart w:id="93" w:name="_Toc513029215"/>
      <w:r/>
      <w:bookmarkEnd w:id="93"/>
      <w:r/>
      <w:bookmarkStart w:id="94" w:name="_Toc462564074"/>
      <w:r/>
      <w:bookmarkEnd w:id="94"/>
      <w:r/>
      <w:bookmarkStart w:id="95" w:name="_Toc20823287"/>
      <w:r>
        <w:rPr>
          <w:rFonts w:ascii="Arial" w:hAnsi="Arial" w:eastAsia="宋体" w:cs="Arial"/>
          <w:sz w:val="28"/>
          <w:szCs w:val="28"/>
        </w:rPr>
        <w:t xml:space="preserve">10、投标文件构成</w:t>
      </w:r>
      <w:bookmarkEnd w:id="95"/>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10.2 如标书制作工具中格式和内容与“江苏政府采购网”发布的招标文件不一致，请以“江苏政府采购网”发布的招标文件为准。</w:t>
      </w:r>
      <w:r/>
    </w:p>
    <w:p>
      <w:pPr>
        <w:ind w:firstLine="420"/>
        <w:keepLines/>
        <w:keepNext/>
        <w:rPr>
          <w:rFonts w:hint="eastAsia" w:ascii="宋体" w:hAnsi="宋体" w:eastAsia="宋体" w:cs="宋体"/>
          <w:sz w:val="24"/>
          <w:szCs w:val="24"/>
        </w:rPr>
        <w:outlineLvl w:val="1"/>
      </w:pPr>
      <w:r/>
      <w:bookmarkStart w:id="96" w:name="_Toc14577357"/>
      <w:r/>
      <w:bookmarkEnd w:id="96"/>
      <w:r/>
      <w:bookmarkStart w:id="97" w:name="_Toc14577354"/>
      <w:r/>
      <w:bookmarkEnd w:id="97"/>
      <w:r/>
      <w:bookmarkStart w:id="98" w:name="_Toc49090509"/>
      <w:r/>
      <w:bookmarkEnd w:id="98"/>
      <w:r/>
      <w:bookmarkStart w:id="99" w:name="_Hlt26668975"/>
      <w:r/>
      <w:bookmarkEnd w:id="99"/>
      <w:r/>
      <w:bookmarkStart w:id="100" w:name="_Toc513029219"/>
      <w:r/>
      <w:bookmarkEnd w:id="100"/>
      <w:r/>
      <w:bookmarkStart w:id="101" w:name="_Toc513029216"/>
      <w:r/>
      <w:bookmarkEnd w:id="101"/>
      <w:r/>
      <w:bookmarkStart w:id="102" w:name="_Hlt26670360"/>
      <w:r/>
      <w:bookmarkEnd w:id="102"/>
      <w:r/>
      <w:bookmarkStart w:id="103" w:name="_Hlt26954838"/>
      <w:r/>
      <w:bookmarkEnd w:id="103"/>
      <w:r/>
      <w:bookmarkStart w:id="104" w:name="_Toc49090507"/>
      <w:r>
        <w:rPr>
          <w:rFonts w:ascii="Arial" w:hAnsi="Arial" w:eastAsia="宋体" w:cs="Arial"/>
          <w:sz w:val="28"/>
          <w:szCs w:val="28"/>
        </w:rPr>
        <w:t xml:space="preserve">11、证明投标人及投标标的符合招标文件规定的文件</w:t>
      </w:r>
      <w:bookmarkEnd w:id="104"/>
      <w:r/>
      <w:r/>
    </w:p>
    <w:p>
      <w:pPr>
        <w:rPr>
          <w:rFonts w:hint="eastAsia" w:ascii="宋体" w:hAnsi="宋体" w:eastAsia="宋体" w:cs="宋体"/>
          <w:sz w:val="24"/>
          <w:szCs w:val="24"/>
        </w:rPr>
      </w:pPr>
      <w:r/>
      <w:bookmarkStart w:id="105" w:name="_Toc14577355"/>
      <w:r/>
      <w:bookmarkEnd w:id="105"/>
      <w:r/>
      <w:bookmarkStart w:id="106" w:name="_Toc49090508"/>
      <w:r>
        <w:rPr>
          <w:rFonts w:hint="eastAsia" w:ascii="宋体" w:hAnsi="宋体" w:eastAsia="宋体" w:cs="宋体"/>
          <w:sz w:val="24"/>
          <w:szCs w:val="24"/>
        </w:rPr>
        <w:t xml:space="preserve">    11.1 投标人应按照法律、法规、规章和规范性文件以及招标文件要求提交证明文件，证明其及投标标的符合招标文件规定。</w:t>
      </w:r>
      <w:bookmarkEnd w:id="106"/>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ind w:firstLine="420"/>
        <w:keepLines/>
        <w:keepNext/>
        <w:rPr>
          <w:rFonts w:hint="eastAsia" w:ascii="宋体" w:hAnsi="宋体" w:eastAsia="宋体" w:cs="宋体"/>
          <w:sz w:val="24"/>
          <w:szCs w:val="24"/>
        </w:rPr>
        <w:outlineLvl w:val="1"/>
      </w:pPr>
      <w:r>
        <w:rPr>
          <w:rFonts w:ascii="Arial" w:hAnsi="Arial" w:eastAsia="宋体" w:cs="Arial"/>
          <w:sz w:val="28"/>
          <w:szCs w:val="28"/>
        </w:rPr>
        <w:t xml:space="preserve">12、投标分项报价</w:t>
      </w:r>
      <w:bookmarkStart w:id="107" w:name="_Hlt26670373"/>
      <w:r>
        <w:rPr>
          <w:rFonts w:ascii="Arial" w:hAnsi="Arial" w:eastAsia="宋体" w:cs="Arial"/>
          <w:sz w:val="28"/>
          <w:szCs w:val="28"/>
        </w:rPr>
        <w:t xml:space="preserve">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12.1 投</w:t>
      </w:r>
      <w:bookmarkEnd w:id="107"/>
      <w:r/>
      <w:bookmarkStart w:id="108" w:name="_Hlt26954840"/>
      <w:r>
        <w:rPr>
          <w:rFonts w:hint="eastAsia" w:ascii="宋体" w:hAnsi="宋体" w:eastAsia="宋体" w:cs="宋体"/>
          <w:sz w:val="24"/>
          <w:szCs w:val="24"/>
        </w:rPr>
        <w:t xml:space="preserve">标人应按照招标文件规定格式填报投标分项报价表</w:t>
      </w:r>
      <w:bookmarkEnd w:id="108"/>
      <w:r/>
      <w:bookmarkStart w:id="109" w:name="_Hlt26670399"/>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bookmarkEnd w:id="109"/>
      <w:r/>
      <w:r/>
    </w:p>
    <w:p>
      <w:pPr>
        <w:ind w:firstLine="420"/>
        <w:keepLines/>
        <w:keepNext/>
        <w:rPr>
          <w:rFonts w:hint="eastAsia" w:ascii="宋体" w:hAnsi="宋体" w:eastAsia="宋体" w:cs="宋体"/>
          <w:sz w:val="24"/>
          <w:szCs w:val="24"/>
        </w:rPr>
        <w:outlineLvl w:val="1"/>
      </w:pPr>
      <w:r/>
      <w:bookmarkStart w:id="110" w:name="_Hlt26954848"/>
      <w:r/>
      <w:bookmarkEnd w:id="110"/>
      <w:r/>
      <w:bookmarkStart w:id="111" w:name="_Hlt26670486"/>
      <w:r/>
      <w:bookmarkEnd w:id="111"/>
      <w:r/>
      <w:bookmarkStart w:id="112" w:name="_Hlt26668983"/>
      <w:r/>
      <w:bookmarkEnd w:id="112"/>
      <w:r/>
      <w:bookmarkStart w:id="113" w:name="_Hlt26670482"/>
      <w:r/>
      <w:bookmarkEnd w:id="113"/>
      <w:r/>
      <w:bookmarkStart w:id="114" w:name="_Hlt26670403"/>
      <w:r/>
      <w:bookmarkEnd w:id="114"/>
      <w:r/>
      <w:bookmarkStart w:id="115" w:name="_Hlt26954846"/>
      <w:r/>
      <w:bookmarkEnd w:id="115"/>
      <w:r/>
      <w:bookmarkStart w:id="116" w:name="_Hlt26954731"/>
      <w:r/>
      <w:bookmarkEnd w:id="116"/>
      <w:r/>
      <w:bookmarkStart w:id="117" w:name="_Hlt26954842"/>
      <w:r/>
      <w:bookmarkEnd w:id="117"/>
      <w:r/>
      <w:bookmarkStart w:id="118" w:name="_Hlt26670425"/>
      <w:r/>
      <w:bookmarkEnd w:id="118"/>
      <w:r/>
      <w:bookmarkStart w:id="119" w:name="_Hlt26954844"/>
      <w:r>
        <w:rPr>
          <w:rFonts w:ascii="Arial" w:hAnsi="Arial" w:eastAsia="宋体" w:cs="Arial"/>
          <w:sz w:val="28"/>
          <w:szCs w:val="28"/>
        </w:rPr>
        <w:t xml:space="preserve">13、技术要求响应及偏离表、商务要求响应及偏离表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13.1 投标人需对招标文件中的技术要求与商务要求逐项作出响应或偏离，并说明原因。</w:t>
      </w:r>
      <w:r/>
    </w:p>
    <w:p>
      <w:pPr>
        <w:ind w:firstLine="480"/>
        <w:tabs>
          <w:tab w:val="left" w:pos="1035" w:leader="none"/>
        </w:tabs>
        <w:rPr>
          <w:rFonts w:hint="eastAsia" w:ascii="宋体" w:hAnsi="宋体" w:eastAsia="宋体" w:cs="宋体"/>
          <w:sz w:val="24"/>
          <w:szCs w:val="24"/>
        </w:rPr>
      </w:pPr>
      <w:r>
        <w:rPr>
          <w:rFonts w:hint="eastAsia" w:ascii="宋体" w:hAnsi="宋体" w:eastAsia="宋体" w:cs="宋体"/>
          <w:sz w:val="24"/>
          <w:szCs w:val="24"/>
        </w:rPr>
        <w:t xml:space="preserve">13.2 投标人可在投标文件中提供认为需要的其他技术文件或说明。</w:t>
      </w:r>
      <w:bookmarkEnd w:id="119"/>
      <w:r/>
      <w:r/>
    </w:p>
    <w:p>
      <w:pPr>
        <w:ind w:firstLine="420"/>
        <w:keepLines/>
        <w:keepNext/>
        <w:rPr>
          <w:rFonts w:hint="eastAsia" w:ascii="宋体" w:hAnsi="宋体" w:eastAsia="宋体" w:cs="宋体"/>
          <w:sz w:val="24"/>
          <w:szCs w:val="24"/>
        </w:rPr>
        <w:outlineLvl w:val="1"/>
      </w:pPr>
      <w:r/>
      <w:bookmarkStart w:id="120" w:name="_Toc14577359"/>
      <w:r/>
      <w:bookmarkEnd w:id="120"/>
      <w:r/>
      <w:bookmarkStart w:id="121" w:name="_Toc49090510"/>
      <w:r>
        <w:rPr>
          <w:rFonts w:ascii="Arial" w:hAnsi="Arial" w:eastAsia="宋体" w:cs="Arial"/>
          <w:sz w:val="28"/>
          <w:szCs w:val="28"/>
        </w:rPr>
        <w:t xml:space="preserve">14、投标函和开标一览表</w:t>
      </w:r>
      <w:bookmarkEnd w:id="121"/>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14.1 投标人应按照招标文件中提供的格式完整、正确填写投标函、开标一览表。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sz w:val="24"/>
          <w:szCs w:val="24"/>
        </w:rPr>
        <w:t xml:space="preserve">。</w:t>
      </w:r>
      <w:r/>
    </w:p>
    <w:p>
      <w:pPr>
        <w:ind w:firstLine="420"/>
        <w:keepLines/>
        <w:keepNext/>
        <w:rPr>
          <w:rFonts w:hint="eastAsia" w:ascii="宋体" w:hAnsi="宋体" w:eastAsia="宋体" w:cs="宋体"/>
          <w:sz w:val="24"/>
          <w:szCs w:val="24"/>
        </w:rPr>
        <w:outlineLvl w:val="1"/>
      </w:pPr>
      <w:r/>
      <w:bookmarkStart w:id="122" w:name="_Hlt26670489"/>
      <w:r/>
      <w:bookmarkEnd w:id="122"/>
      <w:r/>
      <w:bookmarkStart w:id="123" w:name="_Hlt26954734"/>
      <w:r/>
      <w:bookmarkEnd w:id="123"/>
      <w:r/>
      <w:bookmarkStart w:id="124" w:name="_Toc49090511"/>
      <w:r/>
      <w:bookmarkEnd w:id="124"/>
      <w:r/>
      <w:bookmarkStart w:id="125" w:name="_Hlt26954850"/>
      <w:r/>
      <w:bookmarkEnd w:id="125"/>
      <w:r/>
      <w:bookmarkStart w:id="126" w:name="_Toc14577360"/>
      <w:r>
        <w:rPr>
          <w:rFonts w:ascii="Arial" w:hAnsi="Arial" w:eastAsia="宋体" w:cs="Arial"/>
          <w:sz w:val="28"/>
          <w:szCs w:val="28"/>
        </w:rPr>
        <w:t xml:space="preserve">15、投标有效期</w:t>
      </w:r>
      <w:bookmarkEnd w:id="126"/>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15.1 投标有效期为政务中心规定的开标之日后</w:t>
      </w:r>
      <w:r>
        <w:rPr>
          <w:rFonts w:hint="eastAsia" w:ascii="仿宋_GB2312" w:hAnsi="宋体" w:eastAsia="仿宋_GB2312" w:cs="宋体"/>
          <w:b/>
          <w:bCs/>
          <w:sz w:val="24"/>
          <w:szCs w:val="24"/>
          <w:u w:val="single"/>
        </w:rPr>
        <w:t xml:space="preserve">六十（60）天</w:t>
      </w:r>
      <w:r>
        <w:rPr>
          <w:rFonts w:hint="eastAsia" w:ascii="宋体" w:hAnsi="宋体" w:eastAsia="宋体" w:cs="宋体"/>
          <w:sz w:val="24"/>
          <w:szCs w:val="24"/>
        </w:rPr>
        <w:t xml:space="preserve">。投标有效期比规定短的将被视为未实质性响应招标文件而予以拒绝。</w:t>
      </w:r>
      <w:r/>
    </w:p>
    <w:p>
      <w:pPr>
        <w:ind w:firstLine="420"/>
        <w:keepLines/>
        <w:keepNext/>
        <w:rPr>
          <w:rFonts w:hint="eastAsia" w:ascii="宋体" w:hAnsi="宋体" w:eastAsia="宋体" w:cs="宋体"/>
          <w:sz w:val="24"/>
          <w:szCs w:val="24"/>
        </w:rPr>
        <w:outlineLvl w:val="1"/>
      </w:pPr>
      <w:r>
        <w:rPr>
          <w:rFonts w:ascii="Arial" w:hAnsi="Arial" w:eastAsia="宋体" w:cs="Arial"/>
          <w:sz w:val="28"/>
          <w:szCs w:val="28"/>
        </w:rPr>
        <w:t xml:space="preserve">16、投标有效期的延长</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16.1 在特殊情况下，政务中心于原投标有效期满之前，可向投标人提出延长投标有效期的要求。这种要求与答复均应采用书面形式。投标人可以拒绝政务中心的这一要求而放弃投标。同意延长投标有效期的投标人既不能要求也不允许修改其投标文件，同时受投标有效期约束的所有权利与义务均延长至新的有效期。</w:t>
      </w:r>
      <w:r/>
    </w:p>
    <w:p>
      <w:pPr>
        <w:ind w:firstLine="482"/>
        <w:keepLines/>
        <w:keepNext/>
        <w:spacing w:before="145" w:after="145" w:line="360" w:lineRule="auto"/>
        <w:rPr>
          <w:rFonts w:hint="eastAsia" w:ascii="宋体" w:hAnsi="宋体" w:eastAsia="宋体" w:cs="宋体"/>
          <w:sz w:val="24"/>
          <w:szCs w:val="24"/>
        </w:rPr>
        <w:outlineLvl w:val="0"/>
      </w:pPr>
      <w:r/>
      <w:bookmarkStart w:id="127" w:name="_Toc120614217"/>
      <w:r/>
      <w:bookmarkEnd w:id="127"/>
      <w:r/>
      <w:bookmarkStart w:id="128" w:name="_Toc20823296"/>
      <w:r/>
      <w:bookmarkEnd w:id="128"/>
      <w:r/>
      <w:bookmarkStart w:id="129" w:name="_Hlt26954739"/>
      <w:r/>
      <w:bookmarkEnd w:id="129"/>
      <w:r/>
      <w:bookmarkStart w:id="130" w:name="_Hlt26954852"/>
      <w:r/>
      <w:bookmarkEnd w:id="130"/>
      <w:r/>
      <w:bookmarkStart w:id="131" w:name="_Toc513029224"/>
      <w:r/>
      <w:bookmarkEnd w:id="131"/>
      <w:r/>
      <w:bookmarkStart w:id="132" w:name="_Toc16938540"/>
      <w:r>
        <w:rPr>
          <w:rFonts w:ascii="Times New Roman" w:hAnsi="Times New Roman" w:eastAsia="宋体" w:cs="Times New Roman"/>
          <w:b/>
          <w:bCs/>
          <w:sz w:val="32"/>
          <w:szCs w:val="32"/>
        </w:rPr>
        <w:t xml:space="preserve">四、投标文件的递交</w:t>
      </w:r>
      <w:bookmarkEnd w:id="132"/>
      <w:r/>
      <w:r/>
    </w:p>
    <w:p>
      <w:pPr>
        <w:ind w:firstLine="560"/>
        <w:keepLines/>
        <w:keepNext/>
        <w:rPr>
          <w:rFonts w:hint="eastAsia" w:ascii="宋体" w:hAnsi="宋体" w:eastAsia="宋体" w:cs="宋体"/>
          <w:sz w:val="24"/>
          <w:szCs w:val="24"/>
        </w:rPr>
        <w:outlineLvl w:val="1"/>
      </w:pPr>
      <w:r/>
      <w:bookmarkStart w:id="133" w:name="_Toc16938541"/>
      <w:r/>
      <w:bookmarkEnd w:id="133"/>
      <w:r/>
      <w:bookmarkStart w:id="134" w:name="_Toc462564084"/>
      <w:r/>
      <w:bookmarkEnd w:id="134"/>
      <w:r/>
      <w:bookmarkStart w:id="135" w:name="_Toc20823297"/>
      <w:r/>
      <w:bookmarkEnd w:id="135"/>
      <w:r/>
      <w:bookmarkStart w:id="136" w:name="_Toc513029225"/>
      <w:r>
        <w:rPr>
          <w:rFonts w:ascii="Arial" w:hAnsi="Arial" w:eastAsia="宋体" w:cs="Arial"/>
          <w:sz w:val="28"/>
          <w:szCs w:val="28"/>
        </w:rPr>
        <w:t xml:space="preserve">17、</w:t>
      </w:r>
      <w:r>
        <w:rPr>
          <w:rFonts w:hint="eastAsia" w:ascii="黑体" w:hAnsi="黑体" w:eastAsia="黑体" w:cs="宋体"/>
          <w:sz w:val="28"/>
          <w:szCs w:val="28"/>
        </w:rPr>
        <w:t xml:space="preserve">投标文件</w:t>
      </w:r>
      <w:bookmarkEnd w:id="136"/>
      <w:r>
        <w:rPr>
          <w:rFonts w:hint="eastAsia" w:ascii="黑体" w:hAnsi="黑体" w:eastAsia="黑体" w:cs="宋体"/>
          <w:sz w:val="28"/>
          <w:szCs w:val="28"/>
        </w:rPr>
        <w:t xml:space="preserve">的递交</w:t>
      </w:r>
      <w:r/>
    </w:p>
    <w:p>
      <w:pPr>
        <w:ind w:firstLine="480"/>
        <w:rPr>
          <w:rFonts w:hint="eastAsia" w:ascii="宋体" w:hAnsi="宋体" w:eastAsia="宋体" w:cs="宋体"/>
          <w:sz w:val="24"/>
          <w:szCs w:val="24"/>
        </w:rPr>
        <w:outlineLvl w:val="2"/>
      </w:pPr>
      <w:r>
        <w:rPr>
          <w:rFonts w:hint="eastAsia" w:ascii="宋体" w:hAnsi="宋体" w:eastAsia="宋体" w:cs="宋体"/>
          <w:sz w:val="24"/>
          <w:szCs w:val="24"/>
        </w:rPr>
        <w:t xml:space="preserve">17.1 电子投标文件的递交</w:t>
      </w:r>
      <w:r/>
    </w:p>
    <w:p>
      <w:pPr>
        <w:ind w:left="525"/>
        <w:rPr>
          <w:rFonts w:hint="eastAsia" w:ascii="宋体" w:hAnsi="宋体" w:eastAsia="宋体" w:cs="宋体"/>
          <w:sz w:val="24"/>
          <w:szCs w:val="24"/>
        </w:rPr>
      </w:pPr>
      <w:r>
        <w:rPr>
          <w:rFonts w:hint="eastAsia" w:ascii="宋体" w:hAnsi="宋体" w:eastAsia="宋体" w:cs="宋体"/>
          <w:sz w:val="24"/>
          <w:szCs w:val="24"/>
        </w:rPr>
        <w:t xml:space="preserve">投标人应当按照《操作手册》规定，在投标截止时间前制作并上传电子投标文件。</w:t>
      </w:r>
      <w:bookmarkStart w:id="137" w:name="_Toc16938542"/>
      <w:r/>
      <w:bookmarkEnd w:id="137"/>
      <w:r/>
      <w:bookmarkStart w:id="138" w:name="_Toc20823298"/>
      <w:r/>
      <w:bookmarkEnd w:id="138"/>
      <w:r/>
      <w:bookmarkStart w:id="139" w:name="_Toc513029226"/>
      <w:r/>
      <w:bookmarkEnd w:id="139"/>
      <w:r/>
      <w:r/>
    </w:p>
    <w:p>
      <w:pPr>
        <w:ind w:firstLine="420"/>
        <w:keepLines/>
        <w:keepNext/>
        <w:spacing w:before="280" w:after="290" w:line="374" w:lineRule="auto"/>
        <w:rPr>
          <w:rFonts w:hint="eastAsia" w:ascii="宋体" w:hAnsi="宋体" w:eastAsia="宋体" w:cs="宋体"/>
          <w:sz w:val="24"/>
          <w:szCs w:val="24"/>
        </w:rPr>
        <w:outlineLvl w:val="1"/>
      </w:pPr>
      <w:r>
        <w:rPr>
          <w:rFonts w:ascii="Arial" w:hAnsi="Arial" w:eastAsia="宋体" w:cs="Arial"/>
          <w:sz w:val="28"/>
          <w:szCs w:val="28"/>
        </w:rPr>
        <w:t xml:space="preserve">18、投标截止时间</w:t>
      </w:r>
      <w:r/>
    </w:p>
    <w:p>
      <w:pPr>
        <w:ind w:firstLine="480"/>
        <w:rPr>
          <w:rFonts w:hint="eastAsia" w:ascii="宋体" w:hAnsi="宋体" w:eastAsia="宋体" w:cs="宋体"/>
          <w:sz w:val="24"/>
          <w:szCs w:val="24"/>
        </w:rPr>
      </w:pPr>
      <w:r>
        <w:rPr>
          <w:rFonts w:hint="eastAsia" w:ascii="宋体" w:hAnsi="宋体" w:eastAsia="宋体" w:cs="宋体"/>
          <w:i/>
          <w:iCs/>
          <w:sz w:val="24"/>
          <w:szCs w:val="24"/>
          <w:u w:val="single"/>
        </w:rPr>
        <w:t xml:space="preserve">18.1 投标人上传电子投标文件的时间不得迟于招标公告中规定的投标截止时间。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18.2 政务中心可以按照规定，通过修改招标文件酌情延长投标截止时间，在此情况下，投标人的所有权利和义务以及投标人受制的截止时间均应以延长后新的截止时间为准。</w:t>
      </w:r>
      <w:r/>
    </w:p>
    <w:p>
      <w:pPr>
        <w:ind w:firstLine="420"/>
        <w:keepLines/>
        <w:keepNext/>
        <w:rPr>
          <w:rFonts w:hint="eastAsia" w:ascii="宋体" w:hAnsi="宋体" w:eastAsia="宋体" w:cs="宋体"/>
          <w:sz w:val="24"/>
          <w:szCs w:val="24"/>
        </w:rPr>
        <w:outlineLvl w:val="1"/>
      </w:pPr>
      <w:r/>
      <w:bookmarkStart w:id="140" w:name="_Toc513029227"/>
      <w:r/>
      <w:bookmarkEnd w:id="140"/>
      <w:r/>
      <w:bookmarkStart w:id="141" w:name="_Toc20823299"/>
      <w:r/>
      <w:bookmarkEnd w:id="141"/>
      <w:r/>
      <w:bookmarkStart w:id="142" w:name="_Toc16938543"/>
      <w:r>
        <w:rPr>
          <w:rFonts w:ascii="Arial" w:hAnsi="Arial" w:eastAsia="宋体" w:cs="Arial"/>
          <w:sz w:val="28"/>
          <w:szCs w:val="28"/>
        </w:rPr>
        <w:t xml:space="preserve">19、投标文件</w:t>
      </w:r>
      <w:bookmarkEnd w:id="142"/>
      <w:r>
        <w:rPr>
          <w:rFonts w:ascii="Arial" w:hAnsi="Arial" w:eastAsia="宋体" w:cs="Arial"/>
          <w:sz w:val="28"/>
          <w:szCs w:val="28"/>
        </w:rPr>
        <w:t xml:space="preserve">的拒收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19.1政务中心拒绝接收在其规定的投标截止时间后上传的任何投标文件。</w:t>
      </w:r>
      <w:r/>
    </w:p>
    <w:p>
      <w:pPr>
        <w:ind w:firstLine="420"/>
        <w:keepLines/>
        <w:keepNext/>
        <w:rPr>
          <w:rFonts w:hint="eastAsia" w:ascii="宋体" w:hAnsi="宋体" w:eastAsia="宋体" w:cs="宋体"/>
          <w:sz w:val="24"/>
          <w:szCs w:val="24"/>
        </w:rPr>
        <w:outlineLvl w:val="1"/>
      </w:pPr>
      <w:r/>
      <w:bookmarkStart w:id="143" w:name="_Toc16938544"/>
      <w:r/>
      <w:bookmarkEnd w:id="143"/>
      <w:r/>
      <w:bookmarkStart w:id="144" w:name="_Toc20823300"/>
      <w:r/>
      <w:bookmarkEnd w:id="144"/>
      <w:r/>
      <w:bookmarkStart w:id="145" w:name="_Toc513029228"/>
      <w:r>
        <w:rPr>
          <w:rFonts w:ascii="Arial" w:hAnsi="Arial" w:eastAsia="宋体" w:cs="Arial"/>
          <w:sz w:val="28"/>
          <w:szCs w:val="28"/>
        </w:rPr>
        <w:t xml:space="preserve">20、投标文件的撤回和修改</w:t>
      </w:r>
      <w:bookmarkEnd w:id="145"/>
      <w:r/>
      <w:r/>
    </w:p>
    <w:p>
      <w:pPr>
        <w:ind w:firstLine="480"/>
        <w:rPr>
          <w:rFonts w:hint="eastAsia" w:ascii="宋体" w:hAnsi="宋体" w:eastAsia="宋体" w:cs="宋体"/>
          <w:sz w:val="24"/>
          <w:szCs w:val="24"/>
        </w:rPr>
        <w:outlineLvl w:val="2"/>
      </w:pPr>
      <w:r>
        <w:rPr>
          <w:rFonts w:hint="eastAsia" w:ascii="宋体" w:hAnsi="宋体" w:eastAsia="宋体" w:cs="宋体"/>
          <w:sz w:val="24"/>
          <w:szCs w:val="24"/>
        </w:rPr>
        <w:t xml:space="preserve">20.1 投标文件的撤回</w:t>
      </w:r>
      <w:r/>
    </w:p>
    <w:p>
      <w:pPr>
        <w:ind w:firstLine="480"/>
        <w:rPr>
          <w:rFonts w:hint="eastAsia" w:ascii="宋体" w:hAnsi="宋体" w:eastAsia="宋体" w:cs="宋体"/>
          <w:sz w:val="24"/>
          <w:szCs w:val="24"/>
        </w:rPr>
        <w:outlineLvl w:val="3"/>
      </w:pPr>
      <w:r>
        <w:rPr>
          <w:rFonts w:hint="eastAsia" w:ascii="宋体" w:hAnsi="宋体" w:eastAsia="宋体" w:cs="宋体"/>
          <w:sz w:val="24"/>
          <w:szCs w:val="24"/>
        </w:rPr>
        <w:t xml:space="preserve">21.1.1 电子投标文件的撤回</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480"/>
        <w:rPr>
          <w:rFonts w:hint="eastAsia" w:ascii="宋体" w:hAnsi="宋体" w:eastAsia="宋体" w:cs="宋体"/>
          <w:sz w:val="24"/>
          <w:szCs w:val="24"/>
        </w:rPr>
        <w:outlineLvl w:val="3"/>
      </w:pPr>
      <w:r>
        <w:rPr>
          <w:rFonts w:hint="eastAsia" w:ascii="宋体" w:hAnsi="宋体" w:eastAsia="宋体" w:cs="宋体"/>
          <w:sz w:val="24"/>
          <w:szCs w:val="24"/>
        </w:rPr>
        <w:t xml:space="preserve">21.1.2 投标人撤回电子投标文件，则认为其不再参与本项目投标活动。</w:t>
      </w:r>
      <w:r/>
    </w:p>
    <w:p>
      <w:pPr>
        <w:ind w:firstLine="480"/>
        <w:rPr>
          <w:rFonts w:hint="eastAsia" w:ascii="宋体" w:hAnsi="宋体" w:eastAsia="宋体" w:cs="宋体"/>
          <w:sz w:val="24"/>
          <w:szCs w:val="24"/>
        </w:rPr>
        <w:outlineLvl w:val="2"/>
      </w:pPr>
      <w:r>
        <w:rPr>
          <w:rFonts w:hint="eastAsia" w:ascii="宋体" w:hAnsi="宋体" w:eastAsia="宋体" w:cs="宋体"/>
          <w:sz w:val="24"/>
          <w:szCs w:val="24"/>
        </w:rPr>
        <w:t xml:space="preserve">20.2 投标文件的修改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20.2.1投标人可在投标截止时间前，对其电子投标文件进行修改，具体操作方法见《操作手册》。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20.2.2 在投标截止时间之后，投标人不得对其电子投标文件作任何修改。</w:t>
      </w:r>
      <w:r/>
    </w:p>
    <w:p>
      <w:pPr>
        <w:ind w:firstLine="480"/>
        <w:rPr>
          <w:rFonts w:hint="eastAsia" w:ascii="宋体" w:hAnsi="宋体" w:eastAsia="宋体" w:cs="宋体"/>
          <w:sz w:val="24"/>
          <w:szCs w:val="24"/>
        </w:rPr>
        <w:outlineLvl w:val="2"/>
      </w:pPr>
      <w:r>
        <w:rPr>
          <w:rFonts w:hint="eastAsia" w:ascii="宋体" w:hAnsi="宋体" w:eastAsia="宋体" w:cs="宋体"/>
          <w:sz w:val="24"/>
          <w:szCs w:val="24"/>
        </w:rPr>
        <w:t xml:space="preserve">20.3 在投标截止时间至招标文件中规定的投标有效期满之间的这段时间内，投标人不得撤回其投标。</w:t>
      </w:r>
      <w:r/>
    </w:p>
    <w:p>
      <w:pPr>
        <w:ind w:firstLine="482"/>
        <w:keepLines/>
        <w:keepNext/>
        <w:spacing w:before="145" w:after="145" w:line="360" w:lineRule="auto"/>
        <w:rPr>
          <w:rFonts w:hint="eastAsia" w:ascii="宋体" w:hAnsi="宋体" w:eastAsia="宋体" w:cs="宋体"/>
          <w:sz w:val="24"/>
          <w:szCs w:val="24"/>
        </w:rPr>
        <w:outlineLvl w:val="0"/>
      </w:pPr>
      <w:r/>
      <w:bookmarkStart w:id="146" w:name="_Toc120614218"/>
      <w:r/>
      <w:bookmarkEnd w:id="146"/>
      <w:r/>
      <w:bookmarkStart w:id="147" w:name="_Toc16938545"/>
      <w:r/>
      <w:bookmarkEnd w:id="147"/>
      <w:r/>
      <w:bookmarkStart w:id="148" w:name="_Toc513029229"/>
      <w:r/>
      <w:bookmarkEnd w:id="148"/>
      <w:r/>
      <w:bookmarkStart w:id="149" w:name="_Toc20823301"/>
      <w:r>
        <w:rPr>
          <w:rFonts w:ascii="Times New Roman" w:hAnsi="Times New Roman" w:eastAsia="宋体" w:cs="Times New Roman"/>
          <w:b/>
          <w:bCs/>
          <w:sz w:val="32"/>
          <w:szCs w:val="32"/>
        </w:rPr>
        <w:t xml:space="preserve">五、开标与评标</w:t>
      </w:r>
      <w:bookmarkEnd w:id="149"/>
      <w:r/>
      <w:r/>
    </w:p>
    <w:p>
      <w:pPr>
        <w:ind w:firstLine="420"/>
        <w:keepLines/>
        <w:keepNext/>
        <w:rPr>
          <w:rFonts w:hint="eastAsia" w:ascii="宋体" w:hAnsi="宋体" w:eastAsia="宋体" w:cs="宋体"/>
          <w:sz w:val="24"/>
          <w:szCs w:val="24"/>
        </w:rPr>
        <w:outlineLvl w:val="1"/>
      </w:pPr>
      <w:r/>
      <w:bookmarkStart w:id="150" w:name="_Toc20823302"/>
      <w:r/>
      <w:bookmarkEnd w:id="150"/>
      <w:r/>
      <w:bookmarkStart w:id="151" w:name="_Toc16938546"/>
      <w:r/>
      <w:bookmarkEnd w:id="151"/>
      <w:r/>
      <w:bookmarkStart w:id="152" w:name="_Toc513029230"/>
      <w:r>
        <w:rPr>
          <w:rFonts w:ascii="Arial" w:hAnsi="Arial" w:eastAsia="宋体" w:cs="Arial"/>
          <w:sz w:val="28"/>
          <w:szCs w:val="28"/>
        </w:rPr>
        <w:t xml:space="preserve">21、开标</w:t>
      </w:r>
      <w:bookmarkEnd w:id="152"/>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21.1 政务中心将在招标公告中规定的时间和地点组织公开开标。投标人应当按照《操作手册》规定，参加开标活动和在苏采云系统规定的时间内对投标文件进行解密。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21.2开标仪式由政务中心组织。苏采云系统将自动对项目进行开标，并宣布各投标人名称和投标价格。</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21.3投标人在开标过程中涉及到的投标文件解密、开标结果确认等工作，应按照《操作手册》规定执行。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 苏采云系统中《开标记录表》宣布后5分钟内未提出的，视同认可开标结果。</w:t>
      </w:r>
      <w:r/>
    </w:p>
    <w:p>
      <w:pPr>
        <w:ind w:firstLine="420"/>
        <w:keepLines/>
        <w:keepNext/>
        <w:rPr>
          <w:rFonts w:hint="eastAsia" w:ascii="宋体" w:hAnsi="宋体" w:eastAsia="宋体" w:cs="宋体"/>
          <w:sz w:val="24"/>
          <w:szCs w:val="24"/>
        </w:rPr>
        <w:outlineLvl w:val="1"/>
      </w:pPr>
      <w:r/>
      <w:bookmarkStart w:id="153" w:name="_Toc513029231"/>
      <w:r/>
      <w:bookmarkEnd w:id="153"/>
      <w:r/>
      <w:bookmarkStart w:id="154" w:name="_Toc16938547"/>
      <w:r/>
      <w:bookmarkEnd w:id="154"/>
      <w:r/>
      <w:bookmarkStart w:id="155" w:name="_Toc20823303"/>
      <w:r>
        <w:rPr>
          <w:rFonts w:ascii="Arial" w:hAnsi="Arial" w:eastAsia="宋体" w:cs="Arial"/>
          <w:sz w:val="28"/>
          <w:szCs w:val="28"/>
        </w:rPr>
        <w:t xml:space="preserve">22、评标委员会</w:t>
      </w:r>
      <w:bookmarkEnd w:id="155"/>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22.1</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开标后，政务中心将立即组织评标委员会（以下简称评委会）进行评标。</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22.2 评委会由采购人代表和有关技术、经济等方面的专家组成，且人员构成符合政府采购有关规定。</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22.3评委会独立工作，负责评审所有投标文件并确定中标候选人。</w:t>
      </w:r>
      <w:r/>
    </w:p>
    <w:p>
      <w:pPr>
        <w:ind w:firstLine="420"/>
        <w:keepLines/>
        <w:keepNext/>
        <w:rPr>
          <w:rFonts w:hint="eastAsia" w:ascii="宋体" w:hAnsi="宋体" w:eastAsia="宋体" w:cs="宋体"/>
          <w:sz w:val="24"/>
          <w:szCs w:val="24"/>
        </w:rPr>
        <w:outlineLvl w:val="1"/>
      </w:pPr>
      <w:r>
        <w:rPr>
          <w:rFonts w:hint="eastAsia" w:ascii="黑体" w:hAnsi="黑体" w:eastAsia="黑体" w:cs="宋体"/>
          <w:sz w:val="28"/>
          <w:szCs w:val="28"/>
        </w:rPr>
        <w:t xml:space="preserve">23、评标过程的保密与公正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23.1凡是与审查、澄清、评价和比较投标的有关资料以及授标建议等，采购人、评委、政务中心均不得向投标人或与评标无关的其他人员透露。</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23.2在评标过程中，投标人不得以任何行为影响评标过程，否则其投标文件将被作为无效投标文件。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23.3 政务中心和评标委员会不向未中标的投标人解释未中标原因，也不公布评标过程中的相关细节。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ind w:firstLine="420"/>
        <w:keepLines/>
        <w:keepNext/>
        <w:rPr>
          <w:rFonts w:hint="eastAsia" w:ascii="宋体" w:hAnsi="宋体" w:eastAsia="宋体" w:cs="宋体"/>
          <w:sz w:val="24"/>
          <w:szCs w:val="24"/>
        </w:rPr>
        <w:outlineLvl w:val="1"/>
      </w:pPr>
      <w:r/>
      <w:bookmarkStart w:id="156" w:name="_Toc16938548"/>
      <w:r/>
      <w:bookmarkEnd w:id="156"/>
      <w:r/>
      <w:bookmarkStart w:id="157" w:name="_Toc513029232"/>
      <w:r/>
      <w:bookmarkEnd w:id="157"/>
      <w:r/>
      <w:bookmarkStart w:id="158" w:name="_Toc20823304"/>
      <w:r>
        <w:rPr>
          <w:rFonts w:ascii="Arial" w:hAnsi="Arial" w:eastAsia="宋体" w:cs="Arial"/>
          <w:sz w:val="28"/>
          <w:szCs w:val="28"/>
        </w:rPr>
        <w:t xml:space="preserve">24、投标文件的澄清</w:t>
      </w:r>
      <w:bookmarkEnd w:id="158"/>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rPr>
          <w:rFonts w:hint="eastAsia" w:ascii="宋体" w:hAnsi="宋体" w:eastAsia="宋体" w:cs="宋体"/>
          <w:sz w:val="24"/>
          <w:szCs w:val="24"/>
        </w:rPr>
      </w:pPr>
      <w:r>
        <w:rPr>
          <w:rFonts w:hint="eastAsia" w:ascii="宋体" w:hAnsi="宋体" w:eastAsia="宋体" w:cs="宋体"/>
          <w:sz w:val="24"/>
          <w:szCs w:val="24"/>
        </w:rPr>
        <w:t xml:space="preserve">    24.3 接到评委会澄清、说明和补正要求的投标人如未按规定做出澄清、说明和补正，其风险由投标人自行承担。</w:t>
      </w:r>
      <w:r/>
    </w:p>
    <w:p>
      <w:pPr>
        <w:ind w:firstLine="420"/>
        <w:keepLines/>
        <w:keepNext/>
        <w:rPr>
          <w:rFonts w:hint="eastAsia" w:ascii="宋体" w:hAnsi="宋体" w:eastAsia="宋体" w:cs="宋体"/>
          <w:sz w:val="24"/>
          <w:szCs w:val="24"/>
        </w:rPr>
        <w:outlineLvl w:val="1"/>
      </w:pPr>
      <w:r/>
      <w:bookmarkStart w:id="159" w:name="_Toc20823305"/>
      <w:r/>
      <w:bookmarkEnd w:id="159"/>
      <w:r/>
      <w:bookmarkStart w:id="160" w:name="_Toc16938549"/>
      <w:r/>
      <w:bookmarkEnd w:id="160"/>
      <w:r/>
      <w:bookmarkStart w:id="161" w:name="_Toc513029233"/>
      <w:r>
        <w:rPr>
          <w:rFonts w:ascii="Arial" w:hAnsi="Arial" w:eastAsia="宋体" w:cs="Arial"/>
          <w:sz w:val="28"/>
          <w:szCs w:val="28"/>
        </w:rPr>
        <w:t xml:space="preserve">25、对投标文件的初审</w:t>
      </w:r>
      <w:bookmarkEnd w:id="161"/>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25.1投标文件初审分为资格审查和符合性审查。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25.1.1 资格审查：依据法律法规和招标文件的规定，由采购人对投标文件中的资格证明文件进行审查。资格审查的结论，采购人以书面形式向评委会进行反馈。</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25.1.3 未通过资格审查或符合性审查的投标人，政务中心将在苏采云系统中告知未通过资格审查或符合性审查的原因，评标结束后，政务中心将不再告知未通过资格审查和符合性审查的原因。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政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25.4评委会将对确定为实质性响应的投标进行进一步审核，确定其是否有计算上或累加上的算术错误，修正错误的原则如下：</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rPr>
          <w:rFonts w:hint="eastAsia" w:ascii="宋体" w:hAnsi="宋体" w:eastAsia="宋体" w:cs="宋体"/>
          <w:sz w:val="24"/>
          <w:szCs w:val="24"/>
        </w:rPr>
      </w:pPr>
      <w:r/>
      <w:bookmarkStart w:id="162" w:name="_Toc16938550"/>
      <w:r/>
      <w:bookmarkEnd w:id="162"/>
      <w:r/>
      <w:bookmarkStart w:id="163" w:name="_Toc513029234"/>
      <w:r/>
      <w:bookmarkEnd w:id="163"/>
      <w:r/>
      <w:bookmarkStart w:id="164" w:name="_Toc20823306"/>
      <w:r>
        <w:rPr>
          <w:rFonts w:hint="eastAsia" w:ascii="宋体" w:hAnsi="宋体" w:eastAsia="宋体" w:cs="宋体"/>
          <w:sz w:val="24"/>
          <w:szCs w:val="24"/>
        </w:rPr>
        <w:t xml:space="preserve">25.6投标人在开、评标全过程中应保持通讯畅通，及时登录苏采云系统查阅、答复相关信息，并安排专人与政务中心及评标委员会联系。</w:t>
      </w:r>
      <w:bookmarkEnd w:id="164"/>
      <w:r/>
      <w:r/>
    </w:p>
    <w:p>
      <w:pPr>
        <w:ind w:firstLine="420"/>
        <w:keepLines/>
        <w:keepNext/>
        <w:rPr>
          <w:rFonts w:hint="eastAsia" w:ascii="宋体" w:hAnsi="宋体" w:eastAsia="宋体" w:cs="宋体"/>
          <w:sz w:val="24"/>
          <w:szCs w:val="24"/>
        </w:rPr>
        <w:outlineLvl w:val="1"/>
      </w:pPr>
      <w:r>
        <w:rPr>
          <w:rFonts w:ascii="Arial" w:hAnsi="Arial" w:eastAsia="宋体" w:cs="Arial"/>
          <w:sz w:val="28"/>
          <w:szCs w:val="28"/>
        </w:rPr>
        <w:t xml:space="preserve">26、无效投标条款和废标条款</w:t>
      </w:r>
      <w:r/>
    </w:p>
    <w:p>
      <w:pPr>
        <w:ind w:left="479"/>
        <w:rPr>
          <w:rFonts w:hint="eastAsia" w:ascii="宋体" w:hAnsi="宋体" w:eastAsia="宋体" w:cs="宋体"/>
          <w:sz w:val="24"/>
          <w:szCs w:val="24"/>
        </w:rPr>
        <w:outlineLvl w:val="2"/>
      </w:pPr>
      <w:r/>
      <w:bookmarkStart w:id="165" w:name="_Toc16938551"/>
      <w:r/>
      <w:bookmarkEnd w:id="165"/>
      <w:r/>
      <w:bookmarkStart w:id="166" w:name="_Toc20823307"/>
      <w:r/>
      <w:bookmarkEnd w:id="166"/>
      <w:r/>
      <w:bookmarkStart w:id="167" w:name="_Toc513029235"/>
      <w:r>
        <w:rPr>
          <w:rFonts w:hint="eastAsia" w:ascii="宋体" w:hAnsi="宋体" w:eastAsia="宋体" w:cs="宋体"/>
          <w:sz w:val="24"/>
          <w:szCs w:val="24"/>
        </w:rPr>
        <w:t xml:space="preserve">26.1无效投标条款</w:t>
      </w:r>
      <w:bookmarkEnd w:id="167"/>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 投标人在苏采云系统规定的时间内未成功解密电子投标文件的。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26.1.2 投标人未按照招标文件要求上传电子投标文件的。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26.1.3同一投标人提交两个（含两个）以上不同的投标报价的。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26.1.4投标人不具备招标文件中规定资格要求的。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26.1.5投标人的报价超过了采购预算或最高限价的。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26.1.6未通过符合性审查的。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26.1.7不符合招标文件中规定的实质性要求和条件的</w:t>
      </w:r>
      <w:r>
        <w:rPr>
          <w:rFonts w:hint="eastAsia" w:ascii="宋体" w:hAnsi="宋体" w:eastAsia="宋体" w:cs="宋体"/>
          <w:b/>
          <w:bCs/>
          <w:i/>
          <w:iCs/>
          <w:sz w:val="24"/>
          <w:szCs w:val="24"/>
          <w:u w:val="single"/>
        </w:rPr>
        <w:t xml:space="preserve">（斜体且有下划线部分为实质性要求和条件）</w:t>
      </w:r>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26.1.9 投标文件含有采购人不能接受的附加条件的。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26.1.11</w:t>
      </w:r>
      <w:bookmarkStart w:id="168" w:name="_Hlk227145917"/>
      <w:r>
        <w:rPr>
          <w:rFonts w:hint="eastAsia" w:ascii="宋体" w:hAnsi="宋体" w:eastAsia="宋体" w:cs="宋体"/>
          <w:sz w:val="24"/>
          <w:szCs w:val="24"/>
        </w:rPr>
        <w:t xml:space="preserve">评标委员会认定投标人的报价为异常低价，应当要求相关投标人在规定时间内</w:t>
      </w:r>
      <w:r>
        <w:rPr>
          <w:rFonts w:ascii="宋体" w:hAnsi="宋体" w:eastAsia="宋体" w:cs="宋体"/>
          <w:sz w:val="24"/>
          <w:szCs w:val="24"/>
        </w:rPr>
        <w:t xml:space="preserve">，提供项目具体成本测算等与报价合理性相关的书面说明及相关证明材料</w:t>
      </w:r>
      <w:r>
        <w:rPr>
          <w:rFonts w:hint="eastAsia" w:ascii="宋体" w:hAnsi="宋体" w:eastAsia="宋体" w:cs="宋体"/>
          <w:sz w:val="24"/>
          <w:szCs w:val="24"/>
        </w:rPr>
        <w:t xml:space="preserve">，</w:t>
      </w:r>
      <w:r>
        <w:rPr>
          <w:rFonts w:ascii="宋体" w:hAnsi="宋体" w:eastAsia="宋体" w:cs="宋体"/>
          <w:sz w:val="24"/>
          <w:szCs w:val="24"/>
        </w:rPr>
        <w:t xml:space="preserve">对投标价格作出解释</w:t>
      </w:r>
      <w:r>
        <w:rPr>
          <w:rFonts w:hint="eastAsia" w:ascii="宋体" w:hAnsi="宋体" w:eastAsia="宋体" w:cs="宋体"/>
          <w:sz w:val="24"/>
          <w:szCs w:val="24"/>
        </w:rPr>
        <w:t xml:space="preserve">；投标人不提供书面说明、证明材料，或者提供的书面说明、证明材料不能证明其报价合理性的，评标委员会应当将其作为无效投标处理</w:t>
      </w:r>
      <w:bookmarkEnd w:id="168"/>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26.1.12投标文件未按照招标文件要求加盖电子签章或签署的。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26.1.13提供虚假材料的（包括工商营业执照、财务报表、资格证明文件等）。</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26.1.14投标文件未按招标文件规定的内容和要求填写的。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26.1.15其他法律、法规及本招标文件规定的属无效投标的情形。</w:t>
      </w:r>
      <w:r/>
    </w:p>
    <w:p>
      <w:pPr>
        <w:ind w:left="479"/>
        <w:rPr>
          <w:rFonts w:hint="eastAsia" w:ascii="宋体" w:hAnsi="宋体" w:eastAsia="宋体" w:cs="宋体"/>
          <w:sz w:val="24"/>
          <w:szCs w:val="24"/>
        </w:rPr>
        <w:outlineLvl w:val="2"/>
      </w:pPr>
      <w:r>
        <w:rPr>
          <w:rFonts w:hint="eastAsia" w:ascii="宋体" w:hAnsi="宋体" w:eastAsia="宋体" w:cs="宋体"/>
          <w:sz w:val="24"/>
          <w:szCs w:val="24"/>
        </w:rPr>
        <w:t xml:space="preserve">26.2废标条款</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26.2.1符合专业条件的供应商或者对招标文件作实质响应的供应商不足三家的。26.2.2出现影响采购公正的违法、违规行为的。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26.2.3因重大变故，采购任务取消的。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26.2.4评标委员会认定招标文件存在歧义、重大缺陷导致评审工作无法进行。</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26.2.5 因苏采云系统系统故障原因造成开标不成功的。</w:t>
      </w:r>
      <w:r/>
    </w:p>
    <w:p>
      <w:pPr>
        <w:ind w:left="479"/>
        <w:rPr>
          <w:rFonts w:hint="eastAsia" w:ascii="宋体" w:hAnsi="宋体" w:eastAsia="宋体" w:cs="宋体"/>
          <w:sz w:val="24"/>
          <w:szCs w:val="24"/>
        </w:rPr>
        <w:outlineLvl w:val="2"/>
      </w:pPr>
      <w:r>
        <w:rPr>
          <w:rFonts w:hint="eastAsia" w:ascii="宋体" w:hAnsi="宋体" w:eastAsia="宋体" w:cs="宋体"/>
          <w:sz w:val="24"/>
          <w:szCs w:val="24"/>
        </w:rPr>
        <w:t xml:space="preserve">26.3 投标截止时间结束后参加投标的供应商不足三家的处理：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hint="eastAsia" w:ascii="宋体" w:hAnsi="宋体" w:eastAsia="宋体" w:cs="宋体"/>
          <w:sz w:val="24"/>
          <w:szCs w:val="24"/>
        </w:rPr>
        <w:outlineLvl w:val="0"/>
      </w:pPr>
      <w:r/>
      <w:bookmarkStart w:id="169" w:name="_Toc120614219"/>
      <w:r>
        <w:rPr>
          <w:rFonts w:ascii="Times New Roman" w:hAnsi="Times New Roman" w:eastAsia="宋体" w:cs="Times New Roman"/>
          <w:b/>
          <w:bCs/>
          <w:sz w:val="32"/>
          <w:szCs w:val="32"/>
        </w:rPr>
        <w:t xml:space="preserve">六、定标</w:t>
      </w:r>
      <w:bookmarkEnd w:id="169"/>
      <w:r/>
      <w:r/>
    </w:p>
    <w:p>
      <w:pPr>
        <w:ind w:firstLine="600"/>
        <w:keepLines/>
        <w:keepNext/>
        <w:rPr>
          <w:rFonts w:hint="eastAsia" w:ascii="宋体" w:hAnsi="宋体" w:eastAsia="宋体" w:cs="宋体"/>
          <w:sz w:val="24"/>
          <w:szCs w:val="24"/>
        </w:rPr>
        <w:outlineLvl w:val="1"/>
      </w:pPr>
      <w:r/>
      <w:bookmarkStart w:id="170" w:name="_Toc16938554"/>
      <w:r/>
      <w:bookmarkEnd w:id="170"/>
      <w:r/>
      <w:bookmarkStart w:id="171" w:name="_Toc513029238"/>
      <w:r/>
      <w:bookmarkEnd w:id="171"/>
      <w:r/>
      <w:bookmarkStart w:id="172" w:name="_Toc20823310"/>
      <w:r>
        <w:rPr>
          <w:rFonts w:hint="eastAsia" w:ascii="黑体" w:hAnsi="黑体" w:eastAsia="黑体" w:cs="宋体"/>
          <w:sz w:val="30"/>
          <w:szCs w:val="30"/>
        </w:rPr>
        <w:t xml:space="preserve">27、</w:t>
      </w:r>
      <w:bookmarkEnd w:id="172"/>
      <w:r>
        <w:rPr>
          <w:rFonts w:hint="eastAsia" w:ascii="黑体" w:hAnsi="黑体" w:eastAsia="黑体" w:cs="宋体"/>
          <w:sz w:val="30"/>
          <w:szCs w:val="30"/>
        </w:rPr>
        <w:t xml:space="preserve">确定中标单位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27.1中标候选人的选取原则和数量见招标文件第五章规定。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27.2 采购人应根据评委会推荐的中标候选人确定中标人。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27.3 政务中心将在“江苏政府采购网”发布中标公告，公告期限为1个工作日。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27.4若有充分证据证明，中标人出现下列情况之一的，一经查实，将被取消中标资格：</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27.4.1提供虚假材料谋取中标的。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27.4.2向采购人、政务中心行贿或者提供其他不正当利益的。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27.4.3属于本文件规定的无效条件，但在评标过程中又未被评委会发现的。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27.4.4与采购人或者其他供应商恶意串通的。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27.4.5采取不正当手段诋毁、排挤其他供应商的。</w:t>
      </w:r>
      <w:r/>
    </w:p>
    <w:p>
      <w:pPr>
        <w:ind w:firstLine="480"/>
        <w:rPr>
          <w:rFonts w:hint="eastAsia" w:ascii="宋体" w:hAnsi="宋体" w:eastAsia="宋体" w:cs="宋体"/>
          <w:sz w:val="24"/>
          <w:szCs w:val="24"/>
        </w:rPr>
      </w:pPr>
      <w:r/>
      <w:bookmarkStart w:id="173" w:name="_Toc200451960"/>
      <w:r>
        <w:rPr>
          <w:rFonts w:hint="eastAsia" w:ascii="宋体" w:hAnsi="宋体" w:eastAsia="宋体" w:cs="宋体"/>
          <w:sz w:val="24"/>
          <w:szCs w:val="24"/>
        </w:rPr>
        <w:t xml:space="preserve">27.5 </w:t>
      </w:r>
      <w:r>
        <w:rPr>
          <w:rFonts w:ascii="Times New Roman" w:hAnsi="Times New Roman" w:eastAsia="宋体" w:cs="Times New Roman"/>
          <w:sz w:val="24"/>
          <w:szCs w:val="24"/>
        </w:rPr>
        <w:t xml:space="preserve">有下列情形之一的，视为投标人串通投标，投标无效：</w:t>
      </w:r>
      <w:bookmarkEnd w:id="173"/>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27.5.1不同投标人的投标文件由同一单位或者个人编制。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27.5.2不同投标人委托同一单位或者个人办理投标事宜。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27.5.3 不同投标人的投标文件载明的项目管理成员或者联系人员为同一人。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27.5.4不同投标人的投标文件异常一致或者投标报价呈规律性差异。</w:t>
      </w:r>
      <w:r/>
    </w:p>
    <w:p>
      <w:pPr>
        <w:ind w:firstLine="600"/>
        <w:keepLines/>
        <w:keepNext/>
        <w:rPr>
          <w:rFonts w:hint="eastAsia" w:ascii="宋体" w:hAnsi="宋体" w:eastAsia="宋体" w:cs="宋体"/>
          <w:sz w:val="24"/>
          <w:szCs w:val="24"/>
        </w:rPr>
        <w:outlineLvl w:val="1"/>
      </w:pPr>
      <w:r>
        <w:rPr>
          <w:rFonts w:hint="eastAsia" w:ascii="黑体" w:hAnsi="黑体" w:eastAsia="黑体" w:cs="宋体"/>
          <w:sz w:val="30"/>
          <w:szCs w:val="30"/>
        </w:rPr>
        <w:t xml:space="preserve">28、质疑处理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28.1 提出质疑的供应商应当是参与所质疑项目采购活动的供应商。潜在供应商依法获取其可质疑的采购文件的，可以对采购文件提出质疑。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政务中心或采购人提出质疑。上述应知其权益受到损害之日，是指：</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28.2.1</w:t>
      </w:r>
      <w:r>
        <w:rPr>
          <w:rFonts w:ascii="Times New Roman" w:hAnsi="Times New Roman" w:eastAsia="宋体" w:cs="Times New Roman"/>
          <w:sz w:val="24"/>
          <w:szCs w:val="24"/>
        </w:rPr>
        <w:t xml:space="preserve">对可以质疑的采购文件提出质疑的，为收到采购文件之日或者采购文件公告期限届满之日；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28.2.2</w:t>
      </w:r>
      <w:r>
        <w:rPr>
          <w:rFonts w:ascii="Times New Roman" w:hAnsi="Times New Roman" w:eastAsia="宋体" w:cs="Times New Roman"/>
          <w:sz w:val="24"/>
          <w:szCs w:val="24"/>
        </w:rPr>
        <w:t xml:space="preserve">对采购过程提出质疑的，为各采购程序环节结束之日；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28.2.3</w:t>
      </w:r>
      <w:r>
        <w:rPr>
          <w:rFonts w:ascii="Times New Roman" w:hAnsi="Times New Roman" w:eastAsia="宋体" w:cs="Times New Roman"/>
          <w:sz w:val="24"/>
          <w:szCs w:val="24"/>
        </w:rPr>
        <w:t xml:space="preserve">对中标或者成交结果提出质疑的，为中标或者成交结果公告期限届满之日。</w:t>
      </w:r>
      <w:r/>
    </w:p>
    <w:p>
      <w:pPr>
        <w:ind w:firstLine="480"/>
        <w:rPr>
          <w:rFonts w:hint="eastAsia" w:ascii="宋体" w:hAnsi="宋体" w:eastAsia="宋体" w:cs="宋体"/>
          <w:sz w:val="24"/>
          <w:szCs w:val="24"/>
        </w:rPr>
      </w:pPr>
      <w:r>
        <w:rPr>
          <w:rFonts w:ascii="Times New Roman" w:hAnsi="Times New Roman" w:eastAsia="宋体" w:cs="Times New Roman"/>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sz w:val="24"/>
          <w:szCs w:val="24"/>
        </w:rPr>
        <w:t xml:space="preserve">政务中心</w:t>
      </w:r>
      <w:r>
        <w:rPr>
          <w:rFonts w:ascii="Times New Roman" w:hAnsi="Times New Roman" w:eastAsia="宋体" w:cs="Times New Roman"/>
          <w:sz w:val="24"/>
          <w:szCs w:val="24"/>
        </w:rPr>
        <w:t xml:space="preserve">、采购人将只对供应商第一次质疑作出答复。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hint="eastAsia" w:ascii="宋体" w:hAnsi="宋体" w:eastAsia="宋体" w:cs="宋体"/>
          <w:b/>
          <w:bCs/>
          <w:sz w:val="24"/>
          <w:szCs w:val="24"/>
          <w:shd w:val="clear" w:color="auto" w:fill="ffff00"/>
        </w:rPr>
      </w:pPr>
      <w:r>
        <w:rPr>
          <w:rFonts w:hint="eastAsia" w:ascii="宋体" w:hAnsi="宋体" w:eastAsia="宋体" w:cs="宋体"/>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政务中心提出，由政务中心负责答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政务中心及采购人只接收以纸质原件形式送达的质疑,建议供应商尽量通过邮寄方式提交质疑（采购人和政务中心不接受未填写快递运单的快件）。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采购人质疑接收人及联系方式见招标文件第一章。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 以下情形的质疑不予受理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28.5.1 内容不符合《政府采购质疑和投诉办法》第十二条规定的质疑。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28.5.2 超出政府采购法定期限的质疑。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28.5.3 以传真、电子邮件等方式递交的非原件形式的质疑。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28.5.4 未参加投标活动的供应商或在投标活动中自身权益未受到损害的供应商所提出的质疑。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28.5.5供应商组成联合体参加投标，联合体中任何一方或多方未按要求签字、盖章、加盖公章的质疑。</w:t>
      </w:r>
      <w:r/>
    </w:p>
    <w:p>
      <w:pPr>
        <w:ind w:firstLine="468"/>
        <w:rPr>
          <w:rFonts w:hint="eastAsia" w:ascii="宋体" w:hAnsi="宋体" w:eastAsia="宋体" w:cs="宋体"/>
          <w:sz w:val="24"/>
          <w:szCs w:val="24"/>
        </w:rPr>
      </w:pPr>
      <w:r>
        <w:rPr>
          <w:rFonts w:hint="eastAsia" w:ascii="宋体" w:hAnsi="宋体" w:eastAsia="宋体" w:cs="宋体"/>
          <w:sz w:val="24"/>
          <w:szCs w:val="24"/>
        </w:rPr>
        <w:t xml:space="preserve">28.6  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600"/>
        <w:keepLines/>
        <w:keepNext/>
        <w:rPr>
          <w:rFonts w:hint="eastAsia" w:ascii="宋体" w:hAnsi="宋体" w:eastAsia="宋体" w:cs="宋体"/>
          <w:sz w:val="24"/>
          <w:szCs w:val="24"/>
        </w:rPr>
        <w:outlineLvl w:val="1"/>
      </w:pPr>
      <w:r>
        <w:rPr>
          <w:rFonts w:hint="eastAsia" w:ascii="黑体" w:hAnsi="黑体" w:eastAsia="黑体" w:cs="宋体"/>
          <w:sz w:val="30"/>
          <w:szCs w:val="30"/>
        </w:rPr>
        <w:t xml:space="preserve">29、中标通知书</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29.l</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中标结果确定后，政务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360" w:lineRule="auto"/>
        <w:rPr>
          <w:rFonts w:hint="eastAsia" w:ascii="宋体" w:hAnsi="宋体" w:eastAsia="宋体" w:cs="宋体"/>
          <w:sz w:val="24"/>
          <w:szCs w:val="24"/>
        </w:rPr>
        <w:outlineLvl w:val="0"/>
      </w:pPr>
      <w:r/>
      <w:bookmarkStart w:id="174" w:name="_Toc513029236"/>
      <w:r/>
      <w:bookmarkEnd w:id="174"/>
      <w:r/>
      <w:bookmarkStart w:id="175" w:name="_Toc20823308"/>
      <w:r/>
      <w:bookmarkEnd w:id="175"/>
      <w:r/>
      <w:bookmarkStart w:id="176" w:name="_Toc120614220"/>
      <w:r/>
      <w:bookmarkEnd w:id="176"/>
      <w:r/>
      <w:bookmarkStart w:id="177" w:name="_Toc16938552"/>
      <w:r>
        <w:rPr>
          <w:rFonts w:ascii="Times New Roman" w:hAnsi="Times New Roman" w:eastAsia="宋体" w:cs="Times New Roman"/>
          <w:b/>
          <w:bCs/>
          <w:sz w:val="32"/>
          <w:szCs w:val="32"/>
        </w:rPr>
        <w:t xml:space="preserve">七、授予合同</w:t>
      </w:r>
      <w:bookmarkEnd w:id="177"/>
      <w:r/>
      <w:r/>
    </w:p>
    <w:p>
      <w:pPr>
        <w:ind w:firstLine="600"/>
        <w:keepLines/>
        <w:keepNext/>
        <w:rPr>
          <w:rFonts w:hint="eastAsia" w:ascii="宋体" w:hAnsi="宋体" w:eastAsia="宋体" w:cs="宋体"/>
          <w:sz w:val="24"/>
          <w:szCs w:val="24"/>
        </w:rPr>
        <w:outlineLvl w:val="1"/>
      </w:pPr>
      <w:r/>
      <w:bookmarkStart w:id="178" w:name="_Toc20823309"/>
      <w:r/>
      <w:bookmarkEnd w:id="178"/>
      <w:r/>
      <w:bookmarkStart w:id="179" w:name="_Toc513029237"/>
      <w:r/>
      <w:bookmarkEnd w:id="179"/>
      <w:r/>
      <w:bookmarkStart w:id="180" w:name="_Toc16938553"/>
      <w:r>
        <w:rPr>
          <w:rFonts w:hint="eastAsia" w:ascii="黑体" w:hAnsi="黑体" w:eastAsia="黑体" w:cs="宋体"/>
          <w:sz w:val="30"/>
          <w:szCs w:val="30"/>
        </w:rPr>
        <w:t xml:space="preserve">30. 签订合同</w:t>
      </w:r>
      <w:bookmarkEnd w:id="180"/>
      <w:r/>
      <w:r/>
    </w:p>
    <w:p>
      <w:pPr>
        <w:ind w:firstLine="600"/>
        <w:rPr>
          <w:rFonts w:hint="eastAsia" w:ascii="宋体" w:hAnsi="宋体" w:eastAsia="宋体" w:cs="宋体"/>
          <w:sz w:val="24"/>
          <w:szCs w:val="24"/>
        </w:rPr>
        <w:outlineLvl w:val="2"/>
      </w:pPr>
      <w:r>
        <w:rPr>
          <w:rFonts w:hint="eastAsia" w:ascii="宋体" w:hAnsi="宋体" w:eastAsia="宋体" w:cs="宋体"/>
          <w:sz w:val="24"/>
          <w:szCs w:val="24"/>
        </w:rPr>
        <w:t xml:space="preserve">30.l中标人应当在中标通知书发出之日起三十日内，按照招标文件确定的事项与采购人签订政府采购合同。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30.2</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招标文件、中标人的投标文件及招标过程中有关澄清、承诺文件均应作为合同附件。</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30.3 签订合同后，</w:t>
      </w:r>
      <w:r>
        <w:rPr>
          <w:rFonts w:hint="eastAsia" w:ascii="宋体" w:hAnsi="宋体" w:eastAsia="宋体" w:cs="宋体"/>
          <w:i/>
          <w:iCs/>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宋体" w:hAnsi="宋体" w:eastAsia="宋体" w:cs="宋体"/>
          <w:sz w:val="24"/>
          <w:szCs w:val="24"/>
        </w:rPr>
        <w:outlineLvl w:val="1"/>
      </w:pPr>
      <w:r>
        <w:rPr>
          <w:rFonts w:hint="eastAsia" w:ascii="黑体" w:hAnsi="黑体" w:eastAsia="黑体" w:cs="宋体"/>
          <w:sz w:val="30"/>
          <w:szCs w:val="30"/>
        </w:rPr>
        <w:t xml:space="preserve">31、服务（包含与服务相关的货物）的追加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keepLines/>
        <w:keepNext/>
        <w:rPr>
          <w:rFonts w:hint="eastAsia" w:ascii="宋体" w:hAnsi="宋体" w:eastAsia="宋体" w:cs="宋体"/>
          <w:sz w:val="24"/>
          <w:szCs w:val="24"/>
        </w:rPr>
        <w:outlineLvl w:val="1"/>
      </w:pPr>
      <w:r/>
      <w:bookmarkStart w:id="181" w:name="_Toc16938558"/>
      <w:r/>
      <w:bookmarkEnd w:id="181"/>
      <w:r/>
      <w:bookmarkStart w:id="182" w:name="_Toc513029242"/>
      <w:r/>
      <w:bookmarkEnd w:id="182"/>
      <w:r/>
      <w:bookmarkStart w:id="183" w:name="_Toc120614221"/>
      <w:r/>
      <w:bookmarkEnd w:id="183"/>
      <w:r/>
      <w:bookmarkStart w:id="184" w:name="_Toc479757207"/>
      <w:r/>
      <w:bookmarkEnd w:id="184"/>
      <w:r/>
      <w:bookmarkStart w:id="185" w:name="_Toc20823314"/>
      <w:r>
        <w:rPr>
          <w:rFonts w:hint="eastAsia" w:ascii="黑体" w:hAnsi="黑体" w:eastAsia="黑体" w:cs="宋体"/>
          <w:sz w:val="30"/>
          <w:szCs w:val="30"/>
        </w:rPr>
        <w:t xml:space="preserve">32、政府采购履约资金扶持政策</w:t>
      </w:r>
      <w:bookmarkEnd w:id="185"/>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32.1供应商可凭政府采购合同办理融资贷款，详情请见江苏政府采购网“政采贷”专栏。</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32.3.落实《财政部农业农村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r/>
    </w:p>
    <w:p>
      <w:pPr>
        <w:keepLines/>
        <w:keepNext/>
        <w:spacing w:before="145" w:after="145" w:line="360" w:lineRule="auto"/>
        <w:rPr>
          <w:rFonts w:ascii="Times New Roman" w:hAnsi="Times New Roman" w:eastAsia="宋体" w:cs="Times New Roman"/>
          <w:b/>
          <w:bCs/>
          <w:sz w:val="32"/>
          <w:szCs w:val="32"/>
        </w:rPr>
        <w:outlineLvl w:val="0"/>
      </w:pPr>
      <w:r>
        <w:rPr>
          <w:rFonts w:hint="eastAsia" w:ascii="Times New Roman" w:hAnsi="Times New Roman" w:eastAsia="宋体" w:cs="Times New Roman"/>
          <w:b/>
          <w:bCs/>
          <w:sz w:val="32"/>
          <w:szCs w:val="32"/>
        </w:rPr>
        <w:t xml:space="preserve">八、政府采购政策功能落实</w:t>
      </w:r>
      <w:r/>
    </w:p>
    <w:p>
      <w:pPr>
        <w:ind w:firstLine="600"/>
        <w:rPr>
          <w:rFonts w:hint="eastAsia" w:ascii="宋体" w:hAnsi="宋体" w:eastAsia="宋体" w:cs="宋体"/>
          <w:sz w:val="24"/>
          <w:szCs w:val="24"/>
        </w:rPr>
        <w:outlineLvl w:val="1"/>
      </w:pPr>
      <w:r>
        <w:rPr>
          <w:rFonts w:hint="eastAsia" w:ascii="宋体" w:hAnsi="宋体" w:eastAsia="宋体" w:cs="宋体"/>
          <w:sz w:val="24"/>
          <w:szCs w:val="24"/>
        </w:rPr>
        <w:t xml:space="preserve">33.1中小企业政策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本项目按第</w:t>
      </w:r>
      <w:r>
        <w:rPr>
          <w:rFonts w:hint="eastAsia" w:ascii="宋体" w:hAnsi="宋体" w:eastAsia="宋体" w:cs="宋体"/>
          <w:color w:val="ff0000"/>
          <w:sz w:val="24"/>
          <w:szCs w:val="24"/>
          <w:u w:val="single"/>
        </w:rPr>
        <w:t xml:space="preserve"> </w:t>
      </w:r>
      <w:r>
        <w:rPr>
          <w:rFonts w:hint="eastAsia" w:ascii="宋体" w:hAnsi="宋体" w:eastAsia="宋体" w:cs="宋体"/>
          <w:b/>
          <w:bCs/>
          <w:color w:val="ff0000"/>
          <w:sz w:val="24"/>
          <w:szCs w:val="24"/>
          <w:u w:val="single"/>
        </w:rPr>
        <w:t xml:space="preserve">（1）</w:t>
      </w:r>
      <w:r>
        <w:rPr>
          <w:rFonts w:hint="eastAsia" w:ascii="宋体" w:hAnsi="宋体" w:eastAsia="宋体" w:cs="宋体"/>
          <w:sz w:val="24"/>
          <w:szCs w:val="24"/>
        </w:rPr>
        <w:t xml:space="preserve"> 种政策落实：</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（1）本项目专门面向中小企业（含监狱与戒毒企业、残疾人福利企业）采购。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（2）对符合规定情形的小微企业报价给予20%扣除，用扣除后的价格参加评审。</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注：残疾人福利单位、监狱企业属于小型、微型企业的，不重复享受政策。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600"/>
        <w:rPr>
          <w:rFonts w:hint="eastAsia" w:ascii="宋体" w:hAnsi="宋体" w:eastAsia="宋体" w:cs="宋体"/>
          <w:sz w:val="24"/>
          <w:szCs w:val="24"/>
        </w:rPr>
        <w:outlineLvl w:val="1"/>
      </w:pPr>
      <w:r>
        <w:rPr>
          <w:rFonts w:hint="eastAsia" w:ascii="宋体" w:hAnsi="宋体" w:eastAsia="宋体" w:cs="宋体"/>
          <w:sz w:val="24"/>
          <w:szCs w:val="24"/>
        </w:rPr>
        <w:t xml:space="preserve">33.2节能产品、环境标志产品</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33.2.1拟采购的产品属于政府强制采购的节能产品品目清单范围的，投标人须提供国家确定的认证机构出具的、处于有效期之内的节能产品认证证书，否则其投标文件作无效标处理。</w:t>
      </w:r>
      <w:r/>
    </w:p>
    <w:p>
      <w:pPr>
        <w:ind w:firstLine="600"/>
        <w:rPr>
          <w:rFonts w:hint="eastAsia" w:ascii="宋体" w:hAnsi="宋体" w:eastAsia="宋体" w:cs="宋体"/>
          <w:sz w:val="24"/>
          <w:szCs w:val="24"/>
        </w:rPr>
        <w:outlineLvl w:val="1"/>
      </w:pPr>
      <w:r>
        <w:rPr>
          <w:rFonts w:hint="eastAsia" w:ascii="宋体" w:hAnsi="宋体" w:eastAsia="宋体" w:cs="宋体"/>
          <w:sz w:val="24"/>
          <w:szCs w:val="24"/>
        </w:rPr>
        <w:t xml:space="preserve">33.3政府采购需求标准</w:t>
      </w:r>
      <w:r/>
    </w:p>
    <w:p>
      <w:pPr>
        <w:ind w:firstLine="600"/>
        <w:rPr>
          <w:rFonts w:hint="eastAsia" w:ascii="宋体" w:hAnsi="宋体" w:eastAsia="宋体" w:cs="宋体"/>
          <w:sz w:val="24"/>
          <w:szCs w:val="24"/>
        </w:rPr>
        <w:outlineLvl w:val="2"/>
      </w:pPr>
      <w:r>
        <w:rPr>
          <w:rFonts w:hint="eastAsia" w:ascii="宋体" w:hAnsi="宋体" w:eastAsia="宋体" w:cs="宋体"/>
          <w:sz w:val="24"/>
          <w:szCs w:val="24"/>
        </w:rPr>
        <w:t xml:space="preserve">33.3.1商品包装、快递包装政府采购需求标准（试行）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600"/>
        <w:rPr>
          <w:rFonts w:hint="eastAsia" w:ascii="宋体" w:hAnsi="宋体" w:eastAsia="宋体" w:cs="宋体"/>
          <w:sz w:val="24"/>
          <w:szCs w:val="24"/>
        </w:rPr>
        <w:outlineLvl w:val="2"/>
      </w:pPr>
      <w:r>
        <w:rPr>
          <w:rFonts w:hint="eastAsia" w:ascii="宋体" w:hAnsi="宋体" w:eastAsia="宋体" w:cs="宋体"/>
          <w:sz w:val="24"/>
          <w:szCs w:val="24"/>
        </w:rPr>
        <w:t xml:space="preserve">33.3.2绿色数据中心政府采购需求标准（试行）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按照财政部生态环境部工业和信息化部关于印发《绿色数据中心政府采购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需求标准（试行）》的通知要求执行。</w:t>
      </w:r>
      <w:r/>
    </w:p>
    <w:p>
      <w:pPr>
        <w:ind w:firstLine="600"/>
        <w:rPr>
          <w:rFonts w:hint="eastAsia" w:ascii="宋体" w:hAnsi="宋体" w:eastAsia="宋体" w:cs="宋体"/>
          <w:sz w:val="24"/>
          <w:szCs w:val="24"/>
        </w:rPr>
        <w:outlineLvl w:val="2"/>
      </w:pPr>
      <w:r>
        <w:rPr>
          <w:rFonts w:hint="eastAsia" w:ascii="宋体" w:hAnsi="宋体" w:eastAsia="宋体" w:cs="宋体"/>
          <w:sz w:val="24"/>
          <w:szCs w:val="24"/>
        </w:rPr>
        <w:t xml:space="preserve">33.3.3绿色采购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根据《关于调整优化节能产品、环境标志产品政府采购执行机制的通知》</w:t>
      </w:r>
      <w:r/>
    </w:p>
    <w:p>
      <w:pPr>
        <w:rPr>
          <w:rFonts w:hint="eastAsia" w:ascii="宋体" w:hAnsi="宋体" w:eastAsia="宋体" w:cs="宋体"/>
          <w:sz w:val="24"/>
          <w:szCs w:val="24"/>
        </w:rPr>
      </w:pPr>
      <w:r>
        <w:rPr>
          <w:rFonts w:hint="eastAsia" w:ascii="宋体" w:hAnsi="宋体" w:eastAsia="宋体" w:cs="宋体"/>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600"/>
        <w:rPr>
          <w:rFonts w:hint="eastAsia" w:ascii="宋体" w:hAnsi="宋体" w:eastAsia="宋体" w:cs="宋体"/>
          <w:sz w:val="24"/>
          <w:szCs w:val="24"/>
        </w:rPr>
        <w:outlineLvl w:val="1"/>
      </w:pPr>
      <w:r>
        <w:rPr>
          <w:rFonts w:hint="eastAsia" w:ascii="宋体" w:hAnsi="宋体" w:eastAsia="宋体" w:cs="宋体"/>
          <w:sz w:val="24"/>
          <w:szCs w:val="24"/>
        </w:rPr>
        <w:t xml:space="preserve">33.4采购本国产品的支持政策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33.4.3本项目政府采购活动中既有本国产品又有非本国产品参与竞争的，依法对本国产品给予价格评审优惠，对本国产品的报价给予20%的价格扣除，用扣除后的价格参与评审。</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33.4.5供应商需按照招标文件的要求提供《关于符合本国产品标准的声明函》（以下简称《声明函》），如不提供将不享受本国产品价格评审优惠。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keepNext/>
        <w:spacing w:before="145" w:after="145" w:line="360" w:lineRule="auto"/>
        <w:rPr>
          <w:rFonts w:ascii="Times New Roman" w:hAnsi="Times New Roman" w:eastAsia="宋体" w:cs="Times New Roman"/>
          <w:b/>
          <w:bCs/>
          <w:sz w:val="32"/>
          <w:szCs w:val="32"/>
        </w:rPr>
        <w:outlineLvl w:val="0"/>
      </w:pPr>
      <w:r>
        <w:rPr>
          <w:rFonts w:hint="eastAsia" w:ascii="Times New Roman" w:hAnsi="Times New Roman" w:eastAsia="宋体" w:cs="Times New Roman"/>
          <w:b/>
          <w:bCs/>
          <w:sz w:val="32"/>
          <w:szCs w:val="32"/>
        </w:rPr>
        <w:t xml:space="preserve">九、启动异常低价投标（响应）审查的情形和具体要求</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34.根据财库〔2026〕2号《财政部关于推动解决政府采购异常低价问题的通知》文件要求，政府采购评审中出现下列情形之一的，评审委员会应当启动异常低价投标（响应）审查程序：</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（3）投标（响应）报价低于采购项目最高限价45%的，即投标（响应）报价&lt;采购项目最高限价×45%；</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（4）评标委员会基于专业判断，认为供应商报价过低，有可能影响产品质量或者不能诚信履约的其他情形。</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异常低价投标（响应）审查的启动原因、审查意见和审查结果应当在评标报告中记录，并随供应商提供的相关书面说明及证明材料，以及评审委员会有关互联网浏览、查询历史一并归档。</w:t>
      </w:r>
      <w:r/>
    </w:p>
    <w:p>
      <w:pPr>
        <w:keepLines/>
        <w:keepNext/>
        <w:spacing w:before="145" w:after="145" w:line="360" w:lineRule="auto"/>
        <w:rPr>
          <w:rFonts w:ascii="Times New Roman" w:hAnsi="Times New Roman" w:eastAsia="宋体" w:cs="Times New Roman"/>
          <w:b/>
          <w:bCs/>
          <w:sz w:val="32"/>
          <w:szCs w:val="32"/>
        </w:rPr>
        <w:outlineLvl w:val="0"/>
      </w:pPr>
      <w:r>
        <w:rPr>
          <w:rFonts w:hint="eastAsia" w:ascii="Times New Roman" w:hAnsi="Times New Roman" w:eastAsia="宋体" w:cs="Times New Roman"/>
          <w:b/>
          <w:bCs/>
          <w:sz w:val="32"/>
          <w:szCs w:val="32"/>
        </w:rPr>
        <w:t xml:space="preserve">十、其他事项</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35.特别提醒：各投标人不得恶意低价投标，如因投标人恶意低价获得中标，在服务过程中无故放弃中标的，给采购人带来损失的，由供应商承担赔偿责任。禁止其三年内参加采购人组织的所有采购活动，同时报财政主管部门进行处罚。</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36.投标单位如有提供不实评审材料，弄虚作假者，一律作废标处理，该不良行为予以公示。</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37.</w:t>
      </w:r>
      <w:bookmarkStart w:id="186" w:name="_Hlk227146259"/>
      <w:r>
        <w:rPr>
          <w:rFonts w:hint="eastAsia" w:ascii="宋体" w:hAnsi="宋体" w:eastAsia="宋体" w:cs="宋体"/>
          <w:sz w:val="24"/>
          <w:szCs w:val="24"/>
        </w:rPr>
        <w:t xml:space="preserve">在本项目评审结束前，各投标人授权代表应保持手机畅通，如有必要需投标人针对自身投标文件进行澄清的，投标人应在第一时间内配合评委会的询问进行澄清。未接电话或接到评委会澄清要求的投标人未按规定做出澄清的，其风险由投标人自行承担。</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38.投标保证金：依据苏财购〔2</w:t>
      </w:r>
      <w:r>
        <w:rPr>
          <w:rFonts w:ascii="宋体" w:hAnsi="宋体" w:eastAsia="宋体" w:cs="宋体"/>
          <w:sz w:val="24"/>
          <w:szCs w:val="24"/>
        </w:rPr>
        <w:t xml:space="preserve">020</w:t>
      </w:r>
      <w:r>
        <w:rPr>
          <w:rFonts w:hint="eastAsia" w:ascii="宋体" w:hAnsi="宋体" w:eastAsia="宋体" w:cs="宋体"/>
          <w:sz w:val="24"/>
          <w:szCs w:val="24"/>
        </w:rPr>
        <w:t xml:space="preserve">〕52号文件精神，本项目免收</w:t>
      </w:r>
      <w:r>
        <w:rPr>
          <w:rFonts w:ascii="宋体" w:hAnsi="宋体" w:eastAsia="宋体" w:cs="宋体"/>
          <w:sz w:val="24"/>
          <w:szCs w:val="24"/>
        </w:rPr>
        <w:t xml:space="preserve">投标</w:t>
      </w:r>
      <w:r>
        <w:rPr>
          <w:rFonts w:hint="eastAsia" w:ascii="宋体" w:hAnsi="宋体" w:eastAsia="宋体" w:cs="宋体"/>
          <w:sz w:val="24"/>
          <w:szCs w:val="24"/>
        </w:rPr>
        <w:t xml:space="preserve">保证金。</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39.投标文件格式中需签字或盖章处均可以用电子签名或电子章代替。</w:t>
      </w:r>
      <w:bookmarkEnd w:id="186"/>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40. 本项目所属行业为</w:t>
      </w:r>
      <w:r>
        <w:rPr>
          <w:rFonts w:hint="eastAsia" w:ascii="宋体" w:hAnsi="宋体" w:eastAsia="宋体" w:cs="宋体"/>
          <w:sz w:val="24"/>
          <w:szCs w:val="24"/>
          <w:u w:val="single"/>
        </w:rPr>
        <w:t xml:space="preserve">   物业管理   </w:t>
      </w:r>
      <w:r>
        <w:rPr>
          <w:rFonts w:hint="eastAsia" w:ascii="宋体" w:hAnsi="宋体" w:eastAsia="宋体" w:cs="宋体"/>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keepNext/>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color w:val="000000"/>
          <w:sz w:val="44"/>
          <w:szCs w:val="44"/>
        </w:rPr>
      </w:pPr>
      <w:r>
        <w:rPr>
          <w:rFonts w:hint="eastAsia" w:ascii="宋体" w:hAnsi="宋体" w:eastAsia="宋体" w:cs="宋体"/>
          <w:color w:val="000000"/>
          <w:sz w:val="44"/>
          <w:szCs w:val="44"/>
        </w:rPr>
        <w:br w:type="page" w:clear="all"/>
      </w:r>
      <w:r/>
    </w:p>
    <w:p>
      <w:pPr>
        <w:jc w:val="center"/>
        <w:keepNext/>
        <w:rPr>
          <w:rFonts w:hint="eastAsia" w:ascii="宋体" w:hAnsi="宋体" w:eastAsia="宋体" w:cs="宋体"/>
          <w:sz w:val="24"/>
          <w:szCs w:val="24"/>
        </w:rPr>
        <w:outlineLvl w:val="0"/>
      </w:pPr>
      <w:r/>
      <w:bookmarkStart w:id="187" w:name="_Toc479757211"/>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hint="eastAsia" w:ascii="宋体" w:hAnsi="宋体" w:eastAsia="宋体" w:cs="宋体"/>
          <w:sz w:val="24"/>
          <w:szCs w:val="24"/>
        </w:rPr>
      </w:pPr>
      <w:r/>
      <w:bookmarkStart w:id="188" w:name="_Toc20823315"/>
      <w:r/>
      <w:bookmarkEnd w:id="188"/>
      <w:r/>
      <w:bookmarkStart w:id="189" w:name="_Toc16938559"/>
      <w:r/>
      <w:bookmarkEnd w:id="189"/>
      <w:r/>
      <w:bookmarkStart w:id="190" w:name="_Toc513029243"/>
      <w:r>
        <w:rPr>
          <w:rFonts w:hint="eastAsia" w:ascii="宋体" w:hAnsi="宋体" w:eastAsia="宋体" w:cs="宋体"/>
          <w:color w:val="000000"/>
          <w:sz w:val="24"/>
          <w:szCs w:val="24"/>
        </w:rPr>
        <w:t xml:space="preserve">以下为中标后签订本项目合同的通用条款，中标人不得提出实质性的修改。</w:t>
      </w:r>
      <w:bookmarkEnd w:id="190"/>
      <w:r/>
      <w:r/>
    </w:p>
    <w:p>
      <w:pPr>
        <w:jc w:val="center"/>
        <w:spacing w:before="145" w:after="145"/>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45" w:after="145"/>
        <w:rPr>
          <w:rFonts w:hint="eastAsia" w:ascii="宋体" w:hAnsi="宋体" w:eastAsia="宋体" w:cs="宋体"/>
          <w:sz w:val="24"/>
          <w:szCs w:val="24"/>
        </w:rPr>
        <w:outlineLvl w:val="0"/>
      </w:pPr>
      <w:r>
        <w:rPr>
          <w:rFonts w:hint="eastAsia" w:ascii="宋体" w:hAnsi="宋体" w:eastAsia="宋体" w:cs="宋体"/>
          <w:b/>
          <w:bCs/>
          <w:color w:val="000000"/>
          <w:sz w:val="30"/>
          <w:szCs w:val="30"/>
        </w:rPr>
        <w:t xml:space="preserve">江苏省政府采购合同（服务）（合同编号）</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甲、乙双方根据泰州市政务服务中心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项目公开招标的结果，签署本合同。</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一、合同内容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1.2标的质量：</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 履行时间（期限）：</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 履行地点：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1.6履行方式：</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二、合同金额</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本合同金额为（大写）：_______________________圆（_________元）人民币或其他币种。</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三、技术资料</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3.1乙方应按招标文件规定的时间向甲方提供服务（包含与服务相关的货物）的有关技术资料。</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四、知识产权</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五、产权担保</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5.1 乙方保证所交付的服务（包含与服务相关的货物）的所有权完全属于乙方且无任何抵押、查封等产权瑕疵。</w:t>
      </w:r>
      <w:r/>
    </w:p>
    <w:p>
      <w:pPr>
        <w:ind w:left="410" w:hanging="410"/>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六、履约保证金</w:t>
      </w:r>
      <w:r/>
    </w:p>
    <w:p>
      <w:pPr>
        <w:ind w:left="408" w:hanging="408"/>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 乙方缴纳年合同金额的</w:t>
      </w:r>
      <w:r>
        <w:rPr>
          <w:rFonts w:hint="eastAsia" w:ascii="宋体" w:hAnsi="宋体" w:eastAsia="宋体" w:cs="宋体"/>
          <w:color w:val="000000"/>
          <w:sz w:val="24"/>
          <w:szCs w:val="24"/>
          <w:u w:val="single"/>
        </w:rPr>
        <w:t xml:space="preserve"> 5 </w:t>
      </w:r>
      <w:r>
        <w:rPr>
          <w:rFonts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作为本合同的履约保证金。（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408" w:hanging="408"/>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七、合同转包或分包</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7.2乙方不得将合同标的分包给他人履行。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或7.2乙方应当按照投标文件中提供的分包意向协议履行合同。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八、合同款项支付</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8.1合同款项的支付方式及进度安排：</w:t>
      </w:r>
      <w:r/>
    </w:p>
    <w:p>
      <w:pPr>
        <w:spacing w:before="120" w:after="120"/>
        <w:rPr>
          <w:rFonts w:hint="eastAsia" w:ascii="宋体" w:hAnsi="宋体" w:eastAsia="宋体" w:cs="宋体"/>
          <w:sz w:val="24"/>
          <w:szCs w:val="24"/>
        </w:rPr>
      </w:pPr>
      <w:r>
        <w:rPr>
          <w:rFonts w:hint="eastAsia" w:ascii="宋体" w:hAnsi="宋体" w:eastAsia="宋体" w:cs="宋体"/>
          <w:color w:val="ee0000"/>
          <w:sz w:val="24"/>
          <w:szCs w:val="24"/>
        </w:rPr>
        <w:t xml:space="preserve">   </w:t>
      </w:r>
      <w:r>
        <w:rPr>
          <w:rFonts w:hint="eastAsia" w:ascii="宋体" w:hAnsi="宋体" w:eastAsia="宋体" w:cs="宋体"/>
          <w:sz w:val="24"/>
          <w:szCs w:val="24"/>
        </w:rPr>
        <w:t xml:space="preserve"> 8.1.1甲方对作业服务费采取按月计算形式，各项费用的报价均以月为时间单位。</w:t>
      </w:r>
      <w:r/>
    </w:p>
    <w:p>
      <w:pPr>
        <w:ind w:firstLine="480"/>
        <w:spacing w:before="120" w:after="120"/>
        <w:rPr>
          <w:rFonts w:hint="eastAsia" w:ascii="宋体" w:hAnsi="宋体" w:eastAsia="宋体" w:cs="宋体"/>
          <w:sz w:val="24"/>
          <w:szCs w:val="24"/>
        </w:rPr>
      </w:pPr>
      <w:r>
        <w:rPr>
          <w:rFonts w:hint="eastAsia" w:ascii="宋体" w:hAnsi="宋体" w:eastAsia="宋体" w:cs="宋体"/>
          <w:sz w:val="24"/>
          <w:szCs w:val="24"/>
        </w:rPr>
        <w:t xml:space="preserve">8.1.2 甲方应按月对中标单位管理工作进行考核，物业费按月计算、分季拨付。</w:t>
      </w:r>
      <w:r/>
    </w:p>
    <w:p>
      <w:pPr>
        <w:ind w:firstLine="480"/>
        <w:spacing w:before="120" w:after="120"/>
        <w:rPr>
          <w:rFonts w:hint="eastAsia" w:ascii="宋体" w:hAnsi="宋体" w:eastAsia="宋体" w:cs="宋体"/>
          <w:sz w:val="24"/>
          <w:szCs w:val="24"/>
        </w:rPr>
      </w:pPr>
      <w:r>
        <w:rPr>
          <w:rFonts w:hint="eastAsia" w:ascii="宋体" w:hAnsi="宋体" w:eastAsia="宋体" w:cs="宋体"/>
          <w:sz w:val="24"/>
          <w:szCs w:val="24"/>
        </w:rPr>
        <w:t xml:space="preserve">8.1.3采购人应按月对中标单位管理工作进行考核，物业费按月计算、拨付。总评分100分为满分，80分为及格。中标单位考核得分在90分以上（含90分），采购人全额支付本月的物业费；考核得分在80-90分（含80分），扣除本月物业费的3%进行结算；考核得分80分以下，扣除本月物业费的5%进行结算。连续两个月得分低于80分的，采购人有权单方面提出终止合同，并且不承担违约责任。</w:t>
      </w:r>
      <w:r/>
    </w:p>
    <w:p>
      <w:pPr>
        <w:spacing w:before="120" w:after="120"/>
        <w:rPr>
          <w:rFonts w:hint="eastAsia" w:ascii="宋体" w:hAnsi="宋体" w:eastAsia="宋体" w:cs="宋体"/>
          <w:sz w:val="24"/>
          <w:szCs w:val="24"/>
        </w:rPr>
      </w:pPr>
      <w:r>
        <w:rPr>
          <w:rFonts w:hint="eastAsia" w:ascii="宋体" w:hAnsi="宋体" w:eastAsia="宋体" w:cs="宋体"/>
          <w:sz w:val="24"/>
          <w:szCs w:val="24"/>
        </w:rPr>
        <w:t xml:space="preserve">8.2</w:t>
      </w:r>
      <w:r>
        <w:rPr>
          <w:rFonts w:ascii="宋体" w:hAnsi="宋体" w:eastAsia="宋体" w:cs="宋体"/>
          <w:sz w:val="24"/>
          <w:szCs w:val="24"/>
        </w:rPr>
        <w:t xml:space="preserve">供应商申请支付合同款项时，采购人</w:t>
      </w:r>
      <w:r>
        <w:rPr>
          <w:rFonts w:hint="eastAsia" w:ascii="宋体" w:hAnsi="宋体" w:eastAsia="宋体" w:cs="宋体"/>
          <w:sz w:val="24"/>
          <w:szCs w:val="24"/>
        </w:rPr>
        <w:t xml:space="preserve">有权要求其</w:t>
      </w:r>
      <w:r>
        <w:rPr>
          <w:rFonts w:ascii="宋体" w:hAnsi="宋体" w:eastAsia="宋体" w:cs="宋体"/>
          <w:sz w:val="24"/>
          <w:szCs w:val="24"/>
        </w:rPr>
        <w:t xml:space="preserve">提交以下证明材料：</w:t>
      </w:r>
      <w:r/>
    </w:p>
    <w:p>
      <w:pPr>
        <w:ind w:firstLine="420"/>
        <w:spacing w:before="120" w:after="120"/>
        <w:rPr>
          <w:rFonts w:hint="eastAsia" w:ascii="宋体" w:hAnsi="宋体" w:eastAsia="宋体" w:cs="宋体"/>
          <w:sz w:val="24"/>
          <w:szCs w:val="24"/>
        </w:rPr>
      </w:pPr>
      <w:r>
        <w:rPr>
          <w:rFonts w:ascii="宋体" w:hAnsi="宋体" w:eastAsia="宋体" w:cs="宋体"/>
          <w:sz w:val="24"/>
          <w:szCs w:val="24"/>
        </w:rPr>
        <w:t xml:space="preserve">(1) 经供应商盖章确认的、申请付款周期内（即上月或上一季度）</w:t>
      </w:r>
      <w:r>
        <w:rPr>
          <w:rFonts w:hint="eastAsia" w:ascii="宋体" w:hAnsi="宋体" w:eastAsia="宋体" w:cs="宋体"/>
          <w:sz w:val="24"/>
          <w:szCs w:val="24"/>
        </w:rPr>
        <w:t xml:space="preserve">所有</w:t>
      </w:r>
      <w:r>
        <w:rPr>
          <w:rFonts w:ascii="宋体" w:hAnsi="宋体" w:eastAsia="宋体" w:cs="宋体"/>
          <w:sz w:val="24"/>
          <w:szCs w:val="24"/>
        </w:rPr>
        <w:t xml:space="preserve">项目服务人员的工资发放明细表（须包含人员姓名、发放月份、应发工资金额、实发工资金额、银行流水单号或清晰的银行转账凭证等关键信息）。</w:t>
      </w:r>
      <w:r/>
    </w:p>
    <w:p>
      <w:pPr>
        <w:ind w:firstLine="420"/>
        <w:spacing w:before="120" w:after="120"/>
        <w:rPr>
          <w:rFonts w:hint="eastAsia" w:ascii="宋体" w:hAnsi="宋体" w:eastAsia="宋体" w:cs="宋体"/>
          <w:sz w:val="24"/>
          <w:szCs w:val="24"/>
        </w:rPr>
      </w:pPr>
      <w:r>
        <w:rPr>
          <w:rFonts w:ascii="宋体" w:hAnsi="宋体" w:eastAsia="宋体" w:cs="宋体"/>
          <w:sz w:val="24"/>
          <w:szCs w:val="24"/>
        </w:rPr>
        <w:t xml:space="preserve">(2) 由社保征收机构出具的、申请付款周期内（即上月或上一季度）所有</w:t>
      </w:r>
      <w:r>
        <w:rPr>
          <w:rFonts w:hint="eastAsia" w:ascii="宋体" w:hAnsi="宋体" w:eastAsia="宋体" w:cs="宋体"/>
          <w:sz w:val="24"/>
          <w:szCs w:val="24"/>
        </w:rPr>
        <w:t xml:space="preserve">未达法定退休年龄</w:t>
      </w:r>
      <w:r>
        <w:rPr>
          <w:rFonts w:ascii="宋体" w:hAnsi="宋体" w:eastAsia="宋体" w:cs="宋体"/>
          <w:sz w:val="24"/>
          <w:szCs w:val="24"/>
        </w:rPr>
        <w:t xml:space="preserve">项目服务人员的社会保险缴纳证明凭证（需清晰显示缴纳单位、人员姓名、身份证号、险种、缴费基数、缴费月份等）。</w:t>
      </w:r>
      <w:r/>
    </w:p>
    <w:p>
      <w:pPr>
        <w:ind w:firstLine="420"/>
        <w:spacing w:before="120" w:after="120"/>
        <w:rPr>
          <w:rFonts w:hint="eastAsia" w:ascii="宋体" w:hAnsi="宋体" w:eastAsia="宋体" w:cs="宋体"/>
          <w:sz w:val="24"/>
          <w:szCs w:val="24"/>
        </w:rPr>
      </w:pPr>
      <w:r>
        <w:rPr>
          <w:rFonts w:ascii="宋体" w:hAnsi="宋体" w:eastAsia="宋体" w:cs="宋体"/>
          <w:sz w:val="24"/>
          <w:szCs w:val="24"/>
        </w:rPr>
        <w:t xml:space="preserve"> (3) 采购人要求的、证明人员实际投入和工作情况的其他相关材料（如有）。</w:t>
      </w:r>
      <w:r/>
    </w:p>
    <w:p>
      <w:pPr>
        <w:ind w:firstLine="420"/>
        <w:spacing w:before="120" w:after="120"/>
        <w:rPr>
          <w:rFonts w:hint="eastAsia" w:ascii="宋体" w:hAnsi="宋体" w:eastAsia="宋体" w:cs="宋体"/>
          <w:sz w:val="24"/>
          <w:szCs w:val="24"/>
        </w:rPr>
      </w:pPr>
      <w:r>
        <w:rPr>
          <w:rFonts w:ascii="宋体" w:hAnsi="宋体" w:eastAsia="宋体" w:cs="宋体"/>
          <w:sz w:val="24"/>
          <w:szCs w:val="24"/>
        </w:rPr>
        <w:t xml:space="preserve"> 若</w:t>
      </w:r>
      <w:r>
        <w:rPr>
          <w:rFonts w:hint="eastAsia" w:ascii="宋体" w:hAnsi="宋体" w:eastAsia="宋体" w:cs="宋体"/>
          <w:sz w:val="24"/>
          <w:szCs w:val="24"/>
        </w:rPr>
        <w:t xml:space="preserve">上述8.2所提供的材料</w:t>
      </w:r>
      <w:r>
        <w:rPr>
          <w:rFonts w:ascii="宋体" w:hAnsi="宋体" w:eastAsia="宋体" w:cs="宋体"/>
          <w:sz w:val="24"/>
          <w:szCs w:val="24"/>
        </w:rPr>
        <w:t xml:space="preserve">缺失、无效、不完整，或经核实证明供应商投入的人员数量、资质不符合</w:t>
      </w:r>
      <w:r>
        <w:rPr>
          <w:rFonts w:hint="eastAsia" w:ascii="宋体" w:hAnsi="宋体" w:eastAsia="宋体" w:cs="宋体"/>
          <w:sz w:val="24"/>
          <w:szCs w:val="24"/>
        </w:rPr>
        <w:t xml:space="preserve">采购</w:t>
      </w:r>
      <w:r>
        <w:rPr>
          <w:rFonts w:ascii="宋体" w:hAnsi="宋体" w:eastAsia="宋体" w:cs="宋体"/>
          <w:sz w:val="24"/>
          <w:szCs w:val="24"/>
        </w:rPr>
        <w:t xml:space="preserve">文件及合同约定，或当期服务考核结果未满足合同约定的支付条件，采购人有权：</w:t>
      </w:r>
      <w:r/>
    </w:p>
    <w:p>
      <w:pPr>
        <w:spacing w:before="120" w:after="120"/>
        <w:rPr>
          <w:rFonts w:hint="eastAsia" w:ascii="宋体" w:hAnsi="宋体" w:eastAsia="宋体" w:cs="宋体"/>
          <w:sz w:val="24"/>
          <w:szCs w:val="24"/>
        </w:rPr>
      </w:pPr>
      <w:r>
        <w:rPr>
          <w:rFonts w:ascii="宋体" w:hAnsi="宋体" w:eastAsia="宋体" w:cs="宋体"/>
          <w:sz w:val="24"/>
          <w:szCs w:val="24"/>
        </w:rPr>
        <w:t xml:space="preserve">要求供应商补充材料或说明；</w:t>
      </w:r>
      <w:r/>
    </w:p>
    <w:p>
      <w:pPr>
        <w:spacing w:before="120" w:after="120"/>
        <w:rPr>
          <w:rFonts w:hint="eastAsia" w:ascii="宋体" w:hAnsi="宋体" w:eastAsia="宋体" w:cs="宋体"/>
          <w:sz w:val="24"/>
          <w:szCs w:val="24"/>
        </w:rPr>
      </w:pPr>
      <w:r>
        <w:rPr>
          <w:rFonts w:ascii="宋体" w:hAnsi="宋体" w:eastAsia="宋体" w:cs="宋体"/>
          <w:sz w:val="24"/>
          <w:szCs w:val="24"/>
        </w:rPr>
        <w:t xml:space="preserve">暂停支付全部或部分该期款项；</w:t>
      </w:r>
      <w:r/>
    </w:p>
    <w:p>
      <w:pPr>
        <w:spacing w:before="120" w:after="120"/>
        <w:rPr>
          <w:rFonts w:hint="eastAsia" w:ascii="宋体" w:hAnsi="宋体" w:eastAsia="宋体" w:cs="宋体"/>
          <w:sz w:val="24"/>
          <w:szCs w:val="24"/>
        </w:rPr>
      </w:pPr>
      <w:r>
        <w:rPr>
          <w:rFonts w:ascii="宋体" w:hAnsi="宋体" w:eastAsia="宋体" w:cs="宋体"/>
          <w:sz w:val="24"/>
          <w:szCs w:val="24"/>
        </w:rPr>
        <w:t xml:space="preserve">根据考核结果和合同约定，扣减相应比例的合同款项作为违约金；</w:t>
      </w:r>
      <w:r/>
    </w:p>
    <w:p>
      <w:pPr>
        <w:spacing w:before="120" w:after="120"/>
        <w:rPr>
          <w:rFonts w:hint="eastAsia" w:ascii="宋体" w:hAnsi="宋体" w:eastAsia="宋体" w:cs="宋体"/>
          <w:sz w:val="24"/>
          <w:szCs w:val="24"/>
        </w:rPr>
      </w:pPr>
      <w:r>
        <w:rPr>
          <w:rFonts w:ascii="宋体" w:hAnsi="宋体" w:eastAsia="宋体" w:cs="宋体"/>
          <w:sz w:val="24"/>
          <w:szCs w:val="24"/>
        </w:rPr>
        <w:t xml:space="preserve">视情节严重程度，启动违约处理程序。</w:t>
      </w:r>
      <w:r/>
    </w:p>
    <w:p>
      <w:pPr>
        <w:spacing w:before="120" w:after="120"/>
        <w:rPr>
          <w:rFonts w:hint="eastAsia" w:ascii="宋体" w:hAnsi="宋体" w:eastAsia="宋体" w:cs="宋体"/>
          <w:sz w:val="24"/>
          <w:szCs w:val="24"/>
        </w:rPr>
      </w:pPr>
      <w:r>
        <w:rPr>
          <w:rFonts w:ascii="宋体" w:hAnsi="宋体" w:eastAsia="宋体" w:cs="宋体"/>
          <w:sz w:val="24"/>
          <w:szCs w:val="24"/>
        </w:rPr>
        <w:t xml:space="preserve">供应商提供虚假</w:t>
      </w:r>
      <w:r>
        <w:rPr>
          <w:rFonts w:hint="eastAsia" w:ascii="宋体" w:hAnsi="宋体" w:eastAsia="宋体" w:cs="宋体"/>
          <w:sz w:val="24"/>
          <w:szCs w:val="24"/>
        </w:rPr>
        <w:t xml:space="preserve">材料</w:t>
      </w:r>
      <w:r>
        <w:rPr>
          <w:rFonts w:ascii="宋体" w:hAnsi="宋体" w:eastAsia="宋体" w:cs="宋体"/>
          <w:sz w:val="24"/>
          <w:szCs w:val="24"/>
        </w:rPr>
        <w:t xml:space="preserve">的，一经查实，采购人有权立即暂停或终止付款，并视为严重违约，可依据合同条款追究其一切法律责任。</w:t>
      </w:r>
      <w:r/>
    </w:p>
    <w:p>
      <w:pPr>
        <w:rPr>
          <w:rFonts w:hint="eastAsia"/>
        </w:rPr>
      </w:pPr>
      <w:r>
        <w:rPr>
          <w:rFonts w:hint="eastAsia"/>
        </w:rPr>
      </w:r>
      <w:r/>
    </w:p>
    <w:p>
      <w:pPr>
        <w:pStyle w:val="873"/>
        <w:ind w:firstLine="0"/>
        <w:rPr>
          <w:rFonts w:hint="eastAsia" w:hAnsi="宋体" w:eastAsia="宋体" w:cs="宋体"/>
          <w:sz w:val="24"/>
          <w:szCs w:val="24"/>
        </w:rPr>
        <w:outlineLvl w:val="0"/>
      </w:pPr>
      <w:r>
        <w:rPr>
          <w:rFonts w:hint="eastAsia" w:hAnsi="宋体" w:eastAsia="宋体" w:cs="宋体"/>
          <w:b/>
          <w:bCs/>
          <w:color w:val="000000"/>
          <w:sz w:val="24"/>
          <w:szCs w:val="24"/>
        </w:rPr>
        <w:t xml:space="preserve">九、税费</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十、项目验收</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10.1 甲方依法组织履约验收工作。</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10.3 对于实际使用人和甲方分离的项目，甲方邀请实际使用人参与验收。</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10.4 如有必要，甲方邀请参加本项目的其他供应商或第三方专业机构及专家参与验收，相关意见将作为验收书的参考资料。</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十一、违约责任</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11.1 甲方无正当理由拒绝接受乙方提供服务的，甲方向乙方偿付拒绝接受服务合同价款总值</w:t>
      </w:r>
      <w:r>
        <w:rPr>
          <w:rFonts w:hint="eastAsia" w:ascii="宋体" w:hAnsi="宋体" w:eastAsia="宋体" w:cs="宋体"/>
          <w:color w:val="000000"/>
          <w:sz w:val="24"/>
          <w:szCs w:val="24"/>
          <w:u w:val="single"/>
        </w:rPr>
        <w:t xml:space="preserve"> 5% </w:t>
      </w:r>
      <w:r>
        <w:rPr>
          <w:rFonts w:hint="eastAsia" w:ascii="宋体" w:hAnsi="宋体" w:eastAsia="宋体" w:cs="宋体"/>
          <w:color w:val="000000"/>
          <w:sz w:val="24"/>
          <w:szCs w:val="24"/>
        </w:rPr>
        <w:t xml:space="preserve">的违约金。</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11.2 甲方无故逾期验收和办理合同款项支付手续的,甲方应按逾期付款总额</w:t>
      </w:r>
      <w:r>
        <w:rPr>
          <w:rFonts w:hint="eastAsia" w:ascii="宋体" w:hAnsi="宋体" w:eastAsia="宋体" w:cs="宋体"/>
          <w:color w:val="000000"/>
          <w:sz w:val="24"/>
          <w:szCs w:val="24"/>
          <w:u w:val="single"/>
        </w:rPr>
        <w:t xml:space="preserve">万分之二 </w:t>
      </w:r>
      <w:r>
        <w:rPr>
          <w:rFonts w:hint="eastAsia" w:ascii="宋体" w:hAnsi="宋体" w:eastAsia="宋体" w:cs="宋体"/>
          <w:color w:val="000000"/>
          <w:sz w:val="24"/>
          <w:szCs w:val="24"/>
        </w:rPr>
        <w:t xml:space="preserve">每日向乙方支付违约金。</w:t>
      </w:r>
      <w:r/>
    </w:p>
    <w:p>
      <w:pPr>
        <w:ind w:left="410" w:hanging="410"/>
        <w:spacing w:before="120" w:after="120"/>
        <w:rPr>
          <w:rFonts w:hint="eastAsia" w:ascii="宋体" w:hAnsi="宋体" w:eastAsia="宋体" w:cs="宋体"/>
          <w:sz w:val="24"/>
          <w:szCs w:val="24"/>
          <w:highlight w:val="cyan"/>
        </w:rPr>
      </w:pPr>
      <w:r>
        <w:rPr>
          <w:rFonts w:hint="eastAsia" w:ascii="宋体" w:hAnsi="宋体" w:eastAsia="宋体" w:cs="宋体"/>
          <w:color w:val="000000"/>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u w:val="single"/>
        </w:rPr>
        <w:t xml:space="preserve"> 20% </w:t>
      </w:r>
      <w:r>
        <w:rPr>
          <w:rFonts w:hint="eastAsia" w:ascii="宋体" w:hAnsi="宋体" w:eastAsia="宋体" w:cs="宋体"/>
          <w:color w:val="000000"/>
          <w:sz w:val="24"/>
          <w:szCs w:val="24"/>
        </w:rPr>
        <w:t xml:space="preserve">的违约金，如造成甲方损失超过违约金的，超出部分由乙方继续承担赔偿责任。 </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11.4 乙方所提供服务的标准不符合合同规定及招标文件规定标准的，甲方有权拒绝接受服务，并可单方面解除合同。</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十二、不可抗力事件处理</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12.1 在合同有效期内，任何一方因不可抗力事件导致不能履行合同，则合同履行期可延长，其延长期与不可抗力影响 期相同。</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12.2 不可抗力事件发生后，应立即通知对方，并寄送有关权威机构出具的证明。</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12.3 不可抗力事件延续120天以上，双方应通过友好协商，确定是否继续履行合同。</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十三、解决争议的方法</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13.1双方在签订、履行合同中所发生的一切争议，应通过友好协商解决。如协商不成，由甲方住所地人民法院管辖。</w:t>
      </w:r>
      <w:r/>
    </w:p>
    <w:p>
      <w:pPr>
        <w:spacing w:before="120" w:after="120"/>
        <w:rPr>
          <w:rFonts w:hint="eastAsia" w:ascii="宋体" w:hAnsi="宋体" w:eastAsia="宋体" w:cs="宋体"/>
          <w:sz w:val="24"/>
          <w:szCs w:val="24"/>
        </w:rPr>
        <w:outlineLvl w:val="0"/>
      </w:pPr>
      <w:r>
        <w:rPr>
          <w:rFonts w:hint="eastAsia" w:ascii="宋体" w:hAnsi="宋体" w:eastAsia="宋体" w:cs="宋体"/>
          <w:b/>
          <w:bCs/>
          <w:color w:val="000000"/>
          <w:sz w:val="24"/>
          <w:szCs w:val="24"/>
        </w:rPr>
        <w:t xml:space="preserve">十四、合同生效及其它</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14.1 合同经双方法定代表人或授权委托代表人签字并加盖单位公章后生效。</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14.2本合同未尽事宜，遵照《民法典》、《政府采购法》有关条文执行。</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14.3 本合同正本一式两份，具有同等法律效力，甲方、乙方各执一份。</w:t>
      </w:r>
      <w:r/>
    </w:p>
    <w:p>
      <w:pPr>
        <w:ind w:left="480" w:hanging="48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pStyle w:val="825"/>
        <w:rPr>
          <w:rFonts w:hint="eastAsia" w:ascii="宋体" w:hAnsi="宋体" w:eastAsia="宋体" w:cs="宋体"/>
          <w:sz w:val="24"/>
          <w:szCs w:val="24"/>
        </w:rPr>
      </w:pPr>
      <w:r>
        <w:rPr>
          <w:rFonts w:hint="eastAsia" w:ascii="宋体" w:hAnsi="宋体" w:eastAsia="宋体" w:cs="宋体"/>
          <w:color w:val="000000"/>
          <w:szCs w:val="21"/>
        </w:rPr>
        <w:t xml:space="preserve">                 </w:t>
      </w:r>
      <w:r>
        <w:rPr>
          <w:rFonts w:hint="eastAsia" w:ascii="宋体" w:hAnsi="宋体" w:eastAsia="宋体" w:cs="宋体"/>
          <w:b w:val="0"/>
          <w:bCs w:val="0"/>
          <w:color w:val="000000"/>
          <w:spacing w:val="0"/>
          <w:sz w:val="24"/>
          <w:szCs w:val="24"/>
        </w:rPr>
        <w:t xml:space="preserve">签订日期：    年    月   日</w:t>
      </w:r>
      <w:r>
        <w:rPr>
          <w:rFonts w:hint="eastAsia" w:ascii="宋体" w:hAnsi="宋体" w:eastAsia="宋体" w:cs="宋体"/>
          <w:color w:val="000000"/>
          <w:sz w:val="44"/>
        </w:rPr>
        <w:br w:type="page" w:clear="all"/>
      </w:r>
      <w:r>
        <w:rPr>
          <w:rFonts w:hint="eastAsia" w:ascii="宋体" w:hAnsi="宋体" w:eastAsia="宋体" w:cs="宋体"/>
          <w:sz w:val="44"/>
        </w:rPr>
        <w:t xml:space="preserve"> 第</w:t>
      </w:r>
      <w:bookmarkEnd w:id="187"/>
      <w:r>
        <w:rPr>
          <w:rFonts w:hint="eastAsia" w:ascii="宋体" w:hAnsi="宋体" w:eastAsia="宋体" w:cs="宋体"/>
          <w:sz w:val="44"/>
        </w:rPr>
        <w:t xml:space="preserve">四章 采购需求</w:t>
      </w:r>
      <w:r/>
    </w:p>
    <w:p>
      <w:pPr>
        <w:rPr>
          <w:rFonts w:hint="eastAsia" w:ascii="宋体" w:hAnsi="宋体" w:eastAsia="宋体" w:cs="宋体"/>
          <w:sz w:val="24"/>
          <w:szCs w:val="24"/>
        </w:rPr>
      </w:pPr>
      <w:r/>
      <w:bookmarkStart w:id="191" w:name="_Toc26554093"/>
      <w:r/>
      <w:bookmarkEnd w:id="191"/>
      <w:r>
        <w:rPr>
          <w:rFonts w:hint="eastAsia" w:ascii="宋体" w:hAnsi="宋体" w:eastAsia="宋体" w:cs="宋体"/>
          <w:sz w:val="24"/>
          <w:szCs w:val="24"/>
        </w:rPr>
        <w:t xml:space="preserve">采购标的对应的中小企业划分标准所属行业一览表</w:t>
      </w:r>
      <w:r/>
    </w:p>
    <w:tbl>
      <w:tblPr>
        <w:tblStyle w:val="835"/>
        <w:tblW w:w="8522"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4138"/>
        <w:gridCol w:w="3656"/>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1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采购标的</w:t>
            </w:r>
            <w:r/>
          </w:p>
        </w:tc>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江苏省泰州中学物业服务采购项目 </w:t>
            </w:r>
            <w:r/>
          </w:p>
        </w:tc>
        <w:tc>
          <w:tcPr>
            <w:tcBorders>
              <w:top w:val="single" w:color="000000" w:sz="4" w:space="0"/>
              <w:left w:val="single" w:color="000000" w:sz="4" w:space="0"/>
              <w:bottom w:val="single" w:color="000000" w:sz="4" w:space="0"/>
              <w:right w:val="single" w:color="000000" w:sz="4" w:space="0"/>
            </w:tcBorders>
            <w:tcW w:w="36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物业管理 </w:t>
            </w:r>
            <w:r/>
          </w:p>
        </w:tc>
      </w:tr>
    </w:tbl>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602"/>
        <w:rPr>
          <w:rFonts w:hint="eastAsia" w:ascii="宋体" w:hAnsi="宋体" w:eastAsia="宋体" w:cs="宋体"/>
          <w:sz w:val="24"/>
          <w:szCs w:val="24"/>
        </w:rPr>
      </w:pPr>
      <w:r>
        <w:rPr>
          <w:rFonts w:hint="eastAsia" w:ascii="宋体" w:hAnsi="宋体" w:eastAsia="宋体" w:cs="宋体"/>
          <w:sz w:val="24"/>
          <w:szCs w:val="24"/>
        </w:rPr>
        <w:t xml:space="preserve"> </w:t>
      </w:r>
      <w:r/>
    </w:p>
    <w:p>
      <w:pPr>
        <w:pStyle w:val="826"/>
        <w:jc w:val="center"/>
        <w:rPr>
          <w:rFonts w:hint="eastAsia" w:ascii="宋体" w:hAnsi="宋体" w:eastAsia="宋体" w:cs="宋体"/>
        </w:rPr>
      </w:pPr>
      <w:r>
        <w:rPr>
          <w:rFonts w:hint="eastAsia" w:ascii="宋体" w:hAnsi="宋体" w:eastAsia="宋体" w:cs="宋体"/>
          <w:sz w:val="24"/>
          <w:szCs w:val="24"/>
        </w:rPr>
        <w:t xml:space="preserve"> </w:t>
      </w:r>
      <w:r>
        <w:rPr>
          <w:rFonts w:hint="eastAsia" w:ascii="宋体" w:hAnsi="宋体" w:eastAsia="宋体" w:cs="宋体"/>
        </w:rPr>
        <w:t xml:space="preserve">使用说明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1.本需求标准适用于办公场所的物业管理服务政府采购项目。</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采购人应当按照《政府采购需求管理办法》（财库〔2021〕22号）的要求，结合采购项目实际情况，确定采购需求。采购人可以对本需求标准所列的服务内容及服务标准作必要的调整，也可以对相关指标提出更高要求，但不得超出实际需要。采购需求的所有内容，应当包含在合同文本中。</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3.采购人应当加强履约验收管理，按照采购合同约定对投标人提供的物业管理服务进行验收，对于投标人未按合同约定提供物业管理服务的，采购人应当依法追究其违约责任。</w:t>
      </w:r>
      <w:r/>
    </w:p>
    <w:p>
      <w:pPr>
        <w:ind w:firstLine="480"/>
        <w:rPr>
          <w:rFonts w:hint="eastAsia" w:ascii="宋体" w:hAnsi="宋体" w:eastAsia="宋体" w:cs="宋体"/>
          <w:sz w:val="24"/>
          <w:szCs w:val="24"/>
        </w:rPr>
      </w:pPr>
      <w:r/>
      <w:bookmarkStart w:id="192" w:name="_Toc17312"/>
      <w:r/>
      <w:bookmarkStart w:id="193" w:name="_Toc5112"/>
      <w:r/>
      <w:bookmarkStart w:id="194" w:name="_Toc2486"/>
      <w:r>
        <w:rPr>
          <w:rFonts w:hint="eastAsia" w:ascii="宋体" w:hAnsi="宋体" w:eastAsia="宋体" w:cs="宋体"/>
          <w:sz w:val="24"/>
          <w:szCs w:val="24"/>
        </w:rPr>
        <w:t xml:space="preserve">4.采购人应当按照政府采购有关规定，在省级以上人民政府财政部门指定的媒体上及时发布项目信息，但涉及国家秘密、商业秘密的信息，以及其他依照法律、行政法规和国家有关规定不得公开的信息除外。采购人应当审慎研究，不宜对外公开的信息不得公开。</w:t>
      </w:r>
      <w:r/>
    </w:p>
    <w:p>
      <w:pPr>
        <w:ind w:firstLine="480"/>
        <w:rPr>
          <w:rFonts w:hint="eastAsia" w:ascii="宋体" w:hAnsi="宋体" w:eastAsia="宋体" w:cs="宋体"/>
          <w:sz w:val="20"/>
          <w:szCs w:val="20"/>
        </w:rPr>
      </w:pPr>
      <w:r>
        <w:rPr>
          <w:rFonts w:hint="eastAsia" w:ascii="宋体" w:hAnsi="宋体" w:eastAsia="宋体" w:cs="宋体"/>
          <w:sz w:val="24"/>
          <w:szCs w:val="24"/>
        </w:rPr>
        <w:t xml:space="preserve">5.采购人设定投标人资格、技术、商务条件等不得以不合理的条件对投标人实行差别待遇或者歧视待遇。需由经许可的单位提供的服务，如锅炉、压力容器、电梯等特种设备维修等，采购人可另行采购，也可将相关内容包含在物业管理服务中采购。将相关内容包含在物业管理服务中采购的，采购人应当在采购文件中明确相应资格条件，接受联合体或同意采取分包方式履行</w:t>
      </w:r>
      <w:r>
        <w:rPr>
          <w:rFonts w:hint="eastAsia" w:ascii="宋体" w:hAnsi="宋体" w:eastAsia="宋体" w:cs="宋体"/>
          <w:sz w:val="20"/>
          <w:szCs w:val="20"/>
        </w:rPr>
        <w:t xml:space="preserve">。</w:t>
      </w:r>
      <w:r/>
    </w:p>
    <w:p>
      <w:pPr>
        <w:ind w:firstLine="400"/>
        <w:rPr>
          <w:rFonts w:hint="eastAsia" w:ascii="宋体" w:hAnsi="宋体" w:eastAsia="宋体" w:cs="宋体"/>
          <w:sz w:val="20"/>
          <w:szCs w:val="20"/>
        </w:rPr>
      </w:pPr>
      <w:r>
        <w:rPr>
          <w:rFonts w:hint="eastAsia" w:ascii="宋体" w:hAnsi="宋体" w:eastAsia="宋体" w:cs="宋体"/>
          <w:sz w:val="20"/>
          <w:szCs w:val="20"/>
        </w:rPr>
      </w:r>
      <w:r/>
    </w:p>
    <w:p>
      <w:pPr>
        <w:ind w:firstLine="482"/>
        <w:spacing w:line="440" w:lineRule="exact"/>
        <w:rPr>
          <w:rFonts w:hint="eastAsia" w:ascii="宋体" w:hAnsi="宋体"/>
          <w:b/>
          <w:i/>
          <w:iCs/>
          <w:sz w:val="24"/>
          <w:szCs w:val="24"/>
          <w:u w:val="single"/>
        </w:rPr>
      </w:pPr>
      <w:r/>
      <w:bookmarkStart w:id="195" w:name="_Toc383587523"/>
      <w:r>
        <w:rPr>
          <w:rFonts w:hint="eastAsia" w:ascii="宋体" w:hAnsi="宋体"/>
          <w:b/>
          <w:i/>
          <w:iCs/>
          <w:sz w:val="24"/>
          <w:szCs w:val="24"/>
          <w:u w:val="single"/>
        </w:rPr>
        <w:t xml:space="preserve">注：本章内容里斜体且有下划线部分为实质性要求和条件，投标文件不满足的，视为无效投标处理。</w:t>
      </w:r>
      <w:bookmarkEnd w:id="195"/>
      <w:r>
        <w:rPr>
          <w:rFonts w:hint="eastAsia" w:ascii="宋体" w:hAnsi="宋体"/>
          <w:b/>
          <w:i/>
          <w:iCs/>
          <w:sz w:val="24"/>
          <w:szCs w:val="24"/>
          <w:u w:val="single"/>
        </w:rPr>
        <w:t xml:space="preserve"> </w:t>
      </w:r>
      <w:r/>
    </w:p>
    <w:p>
      <w:pPr>
        <w:ind w:firstLine="400"/>
        <w:rPr>
          <w:rFonts w:hint="eastAsia" w:ascii="宋体" w:hAnsi="宋体" w:eastAsia="宋体" w:cs="宋体"/>
          <w:b/>
          <w:bCs/>
          <w:szCs w:val="32"/>
        </w:rPr>
        <w:outlineLvl w:val="0"/>
      </w:pPr>
      <w:r>
        <w:rPr>
          <w:rFonts w:hint="eastAsia" w:ascii="宋体" w:hAnsi="宋体" w:eastAsia="宋体" w:cs="宋体"/>
          <w:sz w:val="20"/>
          <w:szCs w:val="20"/>
        </w:rPr>
        <w:br w:type="page" w:clear="all"/>
      </w:r>
      <w:r>
        <w:rPr>
          <w:rFonts w:hint="eastAsia" w:ascii="宋体" w:hAnsi="宋体" w:eastAsia="宋体" w:cs="宋体"/>
          <w:b/>
          <w:bCs/>
          <w:szCs w:val="32"/>
        </w:rPr>
        <w:t xml:space="preserve">1.项目基本情况</w:t>
      </w:r>
      <w:bookmarkEnd w:id="192"/>
      <w:r/>
      <w:r/>
    </w:p>
    <w:p>
      <w:pPr>
        <w:pStyle w:val="827"/>
        <w:ind w:firstLine="422"/>
        <w:rPr>
          <w:rFonts w:hint="eastAsia" w:ascii="宋体" w:hAnsi="宋体" w:eastAsia="宋体" w:cs="宋体"/>
        </w:rPr>
      </w:pPr>
      <w:r>
        <w:rPr>
          <w:rFonts w:hint="eastAsia" w:ascii="宋体" w:hAnsi="宋体" w:eastAsia="宋体" w:cs="宋体"/>
        </w:rPr>
        <w:t xml:space="preserve">1.1物业情况</w:t>
      </w:r>
      <w:r/>
    </w:p>
    <w:tbl>
      <w:tblPr>
        <w:tblStyle w:val="865"/>
        <w:tblW w:w="461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7"/>
        <w:gridCol w:w="3964"/>
      </w:tblGrid>
      <w:tr>
        <w:trPr>
          <w:trHeight w:val="440"/>
        </w:trPr>
        <w:tc>
          <w:tcPr>
            <w:tcW w:w="3787"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物业名称</w:t>
            </w:r>
            <w:r/>
          </w:p>
        </w:tc>
        <w:tc>
          <w:tcPr>
            <w:tcW w:w="407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物业地址</w:t>
            </w:r>
            <w:r/>
          </w:p>
        </w:tc>
      </w:tr>
      <w:tr>
        <w:trPr>
          <w:trHeight w:val="879"/>
        </w:trPr>
        <w:tc>
          <w:tcPr>
            <w:tcW w:w="3787"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物业名称1</w:t>
            </w:r>
            <w:r/>
          </w:p>
          <w:p>
            <w:pPr>
              <w:rPr>
                <w:rFonts w:hint="eastAsia" w:ascii="宋体" w:hAnsi="宋体" w:eastAsia="宋体" w:cs="宋体"/>
              </w:rPr>
            </w:pPr>
            <w:r>
              <w:rPr>
                <w:rFonts w:hint="eastAsia" w:ascii="宋体" w:hAnsi="宋体" w:eastAsia="宋体" w:cs="宋体"/>
              </w:rPr>
              <w:t xml:space="preserve">江苏省泰州中学南校区</w:t>
            </w:r>
            <w:r/>
          </w:p>
        </w:tc>
        <w:tc>
          <w:tcPr>
            <w:tcW w:w="407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泰州市医药高新区海军东路669号</w:t>
            </w:r>
            <w:r/>
          </w:p>
        </w:tc>
      </w:tr>
      <w:tr>
        <w:trPr>
          <w:trHeight w:val="897"/>
        </w:trPr>
        <w:tc>
          <w:tcPr>
            <w:tcW w:w="3787"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物业名称2</w:t>
            </w:r>
            <w:r/>
          </w:p>
          <w:p>
            <w:pPr>
              <w:rPr>
                <w:rFonts w:hint="eastAsia" w:ascii="宋体" w:hAnsi="宋体" w:eastAsia="宋体" w:cs="宋体"/>
              </w:rPr>
            </w:pPr>
            <w:r>
              <w:rPr>
                <w:rFonts w:hint="eastAsia" w:ascii="宋体" w:hAnsi="宋体" w:eastAsia="宋体" w:cs="宋体"/>
              </w:rPr>
              <w:t xml:space="preserve">江苏省泰州中学北校区</w:t>
            </w:r>
            <w:r/>
          </w:p>
        </w:tc>
        <w:tc>
          <w:tcPr>
            <w:tcW w:w="407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泰州市海陵区迎春西路36号</w:t>
            </w:r>
            <w:r/>
          </w:p>
        </w:tc>
      </w:tr>
    </w:tbl>
    <w:p>
      <w:pPr>
        <w:ind w:firstLine="420"/>
        <w:jc w:val="left"/>
        <w:widowControl/>
        <w:rPr>
          <w:rFonts w:hint="eastAsia" w:ascii="宋体" w:hAnsi="宋体" w:eastAsia="宋体" w:cs="宋体"/>
        </w:rPr>
      </w:pPr>
      <w:r>
        <w:rPr>
          <w:rFonts w:hint="eastAsia" w:ascii="宋体" w:hAnsi="宋体" w:eastAsia="宋体" w:cs="宋体"/>
          <w:szCs w:val="21"/>
        </w:rPr>
        <w:t xml:space="preserve">注：物业管理服务项目涉及多处物业的，可以分不同地址在上表中列明各物业名称和地址。</w:t>
      </w:r>
      <w:r/>
    </w:p>
    <w:p>
      <w:pPr>
        <w:ind w:firstLine="420"/>
        <w:rPr>
          <w:rFonts w:hint="eastAsia" w:ascii="宋体" w:hAnsi="宋体" w:eastAsia="宋体" w:cs="宋体"/>
        </w:rPr>
      </w:pPr>
      <w:r>
        <w:rPr>
          <w:rFonts w:hint="eastAsia" w:ascii="宋体" w:hAnsi="宋体" w:eastAsia="宋体" w:cs="宋体"/>
          <w:szCs w:val="21"/>
        </w:rPr>
        <w:t xml:space="preserve">（1）采购人提供的物业办公室1间，行政楼一楼；</w:t>
      </w:r>
      <w:r/>
    </w:p>
    <w:p>
      <w:pPr>
        <w:ind w:firstLine="420"/>
        <w:rPr>
          <w:rFonts w:hint="eastAsia" w:ascii="宋体" w:hAnsi="宋体" w:eastAsia="宋体" w:cs="宋体"/>
        </w:rPr>
      </w:pPr>
      <w:r>
        <w:rPr>
          <w:rFonts w:hint="eastAsia" w:ascii="宋体" w:hAnsi="宋体" w:eastAsia="宋体" w:cs="宋体"/>
          <w:szCs w:val="21"/>
        </w:rPr>
        <w:t xml:space="preserve">（2）采购人提供零星维修材料；</w:t>
      </w:r>
      <w:r/>
    </w:p>
    <w:p>
      <w:pPr>
        <w:ind w:firstLine="420"/>
        <w:rPr>
          <w:rFonts w:hint="eastAsia" w:ascii="宋体" w:hAnsi="宋体" w:eastAsia="宋体" w:cs="宋体"/>
        </w:rPr>
      </w:pPr>
      <w:r>
        <w:rPr>
          <w:rFonts w:hint="eastAsia" w:ascii="宋体" w:hAnsi="宋体" w:eastAsia="宋体" w:cs="宋体"/>
          <w:szCs w:val="21"/>
        </w:rPr>
        <w:t xml:space="preserve">（3）采购人提供食堂，餐费由投标人自理；</w:t>
      </w:r>
      <w:r/>
    </w:p>
    <w:p>
      <w:pPr>
        <w:pStyle w:val="826"/>
        <w:ind w:firstLine="422"/>
        <w:rPr>
          <w:rFonts w:hint="eastAsia" w:ascii="宋体" w:hAnsi="宋体" w:eastAsia="宋体" w:cs="宋体"/>
        </w:rPr>
      </w:pPr>
      <w:r>
        <w:rPr>
          <w:rFonts w:hint="eastAsia" w:ascii="宋体" w:hAnsi="宋体" w:eastAsia="宋体" w:cs="宋体"/>
        </w:rPr>
        <w:t xml:space="preserve">2.物业服务范围</w:t>
      </w:r>
      <w:r/>
    </w:p>
    <w:p>
      <w:pPr>
        <w:pStyle w:val="827"/>
        <w:ind w:firstLine="422"/>
        <w:rPr>
          <w:rFonts w:hint="eastAsia" w:ascii="宋体" w:hAnsi="宋体" w:eastAsia="宋体" w:cs="宋体"/>
        </w:rPr>
      </w:pPr>
      <w:r>
        <w:rPr>
          <w:rFonts w:hint="eastAsia" w:ascii="宋体" w:hAnsi="宋体" w:eastAsia="宋体" w:cs="宋体"/>
        </w:rPr>
        <w:t xml:space="preserve">【物业名称1】江苏省泰州中学南校区</w:t>
      </w:r>
      <w:r/>
    </w:p>
    <w:p>
      <w:pPr>
        <w:pStyle w:val="827"/>
        <w:ind w:firstLine="422"/>
        <w:rPr>
          <w:rFonts w:hint="eastAsia" w:ascii="宋体" w:hAnsi="宋体" w:eastAsia="宋体" w:cs="宋体"/>
        </w:rPr>
      </w:pPr>
      <w:r>
        <w:rPr>
          <w:rFonts w:hint="eastAsia" w:ascii="宋体" w:hAnsi="宋体" w:eastAsia="宋体" w:cs="宋体"/>
        </w:rPr>
        <w:t xml:space="preserve">（1）物业管理（建筑物）</w:t>
      </w:r>
      <w:r/>
    </w:p>
    <w:tbl>
      <w:tblPr>
        <w:tblStyle w:val="86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28"/>
        <w:gridCol w:w="3753"/>
        <w:gridCol w:w="2368"/>
      </w:tblGrid>
      <w:tr>
        <w:trPr>
          <w:trHeight w:val="454"/>
        </w:trPr>
        <w:tc>
          <w:tcPr>
            <w:gridSpan w:val="2"/>
            <w:tcW w:w="2227"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名称</w:t>
            </w:r>
            <w:r/>
          </w:p>
        </w:tc>
        <w:tc>
          <w:tcPr>
            <w:tcW w:w="3861"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明细</w:t>
            </w:r>
            <w:r/>
          </w:p>
        </w:tc>
        <w:tc>
          <w:tcPr>
            <w:tcW w:w="2434"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服务内容及标准</w:t>
            </w:r>
            <w:r/>
          </w:p>
        </w:tc>
      </w:tr>
      <w:tr>
        <w:trPr>
          <w:trHeight w:val="454"/>
        </w:trPr>
        <w:tc>
          <w:tcPr>
            <w:gridSpan w:val="2"/>
            <w:tcW w:w="2227"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南校区</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454"/>
        </w:trPr>
        <w:tc>
          <w:tcPr>
            <w:tcW w:w="762"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总面积</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建筑面积（㎡）</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总建筑面积：约15万平方米</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见“3.6保安服务”</w:t>
            </w:r>
            <w:r/>
          </w:p>
        </w:tc>
      </w:tr>
      <w:tr>
        <w:trPr>
          <w:trHeight w:val="454"/>
        </w:trPr>
        <w:tc>
          <w:tcPr>
            <w:tcW w:w="762"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需保洁面积（㎡）</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总保洁面积：约5万平米</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p>
        </w:tc>
      </w:tr>
      <w:tr>
        <w:trPr>
          <w:trHeight w:val="454"/>
        </w:trPr>
        <w:tc>
          <w:tcPr>
            <w:tcW w:w="76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门窗</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门窗总数量（个）及总面积（㎡）</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门窗总数量1860个</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见“3.2房屋维护服务”“3.4保洁服务”</w:t>
            </w:r>
            <w:r/>
          </w:p>
        </w:tc>
      </w:tr>
      <w:tr>
        <w:trPr>
          <w:trHeight w:val="454"/>
        </w:trPr>
        <w:tc>
          <w:tcPr>
            <w:tcW w:w="76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地面</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地面各材质及总面积（㎡）</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约12万平米</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见“3.2房屋维护服务”“3.4保洁服务”</w:t>
            </w:r>
            <w:r/>
          </w:p>
        </w:tc>
      </w:tr>
      <w:tr>
        <w:trPr>
          <w:trHeight w:val="454"/>
        </w:trPr>
        <w:tc>
          <w:tcPr>
            <w:tcW w:w="762"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会议室</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室内设施说明</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室内设施情况，如会议桌、会议椅、投影机、话筒等相关设施的数量 会议室桌椅总2600个</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见“3.2房屋维护服务”“3.4保洁服务”“3.7会议服务”</w:t>
            </w:r>
            <w:r/>
          </w:p>
        </w:tc>
      </w:tr>
      <w:tr>
        <w:trPr>
          <w:trHeight w:val="454"/>
        </w:trPr>
        <w:tc>
          <w:tcPr>
            <w:tcW w:w="762"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会议室数量</w:t>
            </w:r>
            <w:r>
              <w:rPr>
                <w:rFonts w:hint="eastAsia" w:ascii="宋体" w:hAnsi="宋体" w:eastAsia="宋体" w:cs="宋体"/>
              </w:rPr>
              <w:t xml:space="preserve">（个）</w:t>
            </w:r>
            <w:r>
              <w:rPr>
                <w:rFonts w:hint="eastAsia" w:ascii="宋体" w:hAnsi="宋体" w:eastAsia="宋体" w:cs="宋体"/>
                <w:szCs w:val="21"/>
              </w:rPr>
              <w:t xml:space="preserve">及总面积</w:t>
            </w:r>
            <w:r>
              <w:rPr>
                <w:rFonts w:hint="eastAsia" w:ascii="宋体" w:hAnsi="宋体" w:eastAsia="宋体" w:cs="宋体"/>
              </w:rPr>
              <w:t xml:space="preserve">（㎡）</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会议室总数量20个</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见“3.4保洁服务”“3.7会议服务”</w:t>
            </w:r>
            <w:r/>
          </w:p>
        </w:tc>
      </w:tr>
      <w:tr>
        <w:trPr>
          <w:trHeight w:val="454"/>
        </w:trPr>
        <w:tc>
          <w:tcPr>
            <w:tcW w:w="76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报告厅</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报告厅数量</w:t>
            </w:r>
            <w:r>
              <w:rPr>
                <w:rFonts w:hint="eastAsia" w:ascii="宋体" w:hAnsi="宋体" w:eastAsia="宋体" w:cs="宋体"/>
              </w:rPr>
              <w:t xml:space="preserve">（个）</w:t>
            </w:r>
            <w:r>
              <w:rPr>
                <w:rFonts w:hint="eastAsia" w:ascii="宋体" w:hAnsi="宋体" w:eastAsia="宋体" w:cs="宋体"/>
                <w:szCs w:val="21"/>
              </w:rPr>
              <w:t xml:space="preserve">及总面积</w:t>
            </w:r>
            <w:r>
              <w:rPr>
                <w:rFonts w:hint="eastAsia" w:ascii="宋体" w:hAnsi="宋体" w:eastAsia="宋体" w:cs="宋体"/>
              </w:rPr>
              <w:t xml:space="preserve">（㎡）</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报告厅数量2个</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见“3.4保洁服务”“3.7会议服务”</w:t>
            </w:r>
            <w:r/>
          </w:p>
        </w:tc>
      </w:tr>
      <w:tr>
        <w:trPr>
          <w:trHeight w:val="454"/>
        </w:trPr>
        <w:tc>
          <w:tcPr>
            <w:tcW w:w="762"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卫生间</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卫生间</w:t>
            </w:r>
            <w:r>
              <w:rPr>
                <w:rFonts w:hint="eastAsia" w:ascii="宋体" w:hAnsi="宋体" w:eastAsia="宋体" w:cs="宋体"/>
                <w:szCs w:val="21"/>
              </w:rPr>
              <w:t xml:space="preserve">数量</w:t>
            </w:r>
            <w:r>
              <w:rPr>
                <w:rFonts w:hint="eastAsia" w:ascii="宋体" w:hAnsi="宋体" w:eastAsia="宋体" w:cs="宋体"/>
              </w:rPr>
              <w:t xml:space="preserve">（个）</w:t>
            </w:r>
            <w:r>
              <w:rPr>
                <w:rFonts w:hint="eastAsia" w:ascii="宋体" w:hAnsi="宋体" w:eastAsia="宋体" w:cs="宋体"/>
                <w:szCs w:val="21"/>
              </w:rPr>
              <w:t xml:space="preserve">及总面积</w:t>
            </w:r>
            <w:r>
              <w:rPr>
                <w:rFonts w:hint="eastAsia" w:ascii="宋体" w:hAnsi="宋体" w:eastAsia="宋体" w:cs="宋体"/>
              </w:rPr>
              <w:t xml:space="preserve">（㎡）</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卫生间数量194个</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p>
        </w:tc>
      </w:tr>
      <w:tr>
        <w:trPr>
          <w:trHeight w:val="454"/>
        </w:trPr>
        <w:tc>
          <w:tcPr>
            <w:tcW w:w="762"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垃圾存放点</w:t>
            </w:r>
            <w:r/>
          </w:p>
        </w:tc>
        <w:tc>
          <w:tcPr>
            <w:tcW w:w="1465" w:type="dxa"/>
            <w:vAlign w:val="center"/>
            <w:textDirection w:val="lrTb"/>
            <w:noWrap w:val="false"/>
          </w:tcPr>
          <w:p>
            <w:pPr>
              <w:rPr>
                <w:rFonts w:hint="eastAsia" w:ascii="宋体" w:hAnsi="宋体" w:eastAsia="宋体" w:cs="宋体"/>
                <w:szCs w:val="24"/>
              </w:rPr>
            </w:pPr>
            <w:r>
              <w:rPr>
                <w:rFonts w:hint="eastAsia" w:ascii="宋体" w:hAnsi="宋体" w:eastAsia="宋体" w:cs="宋体"/>
              </w:rPr>
              <w:t xml:space="preserve">各垃圾存放点位置、面积（㎡）及数量（个）</w:t>
            </w:r>
            <w:r/>
          </w:p>
        </w:tc>
        <w:tc>
          <w:tcPr>
            <w:tcW w:w="3861" w:type="dxa"/>
            <w:vAlign w:val="center"/>
            <w:textDirection w:val="lrTb"/>
            <w:noWrap w:val="false"/>
          </w:tcPr>
          <w:p>
            <w:pPr>
              <w:rPr>
                <w:rFonts w:hint="eastAsia" w:ascii="宋体" w:hAnsi="宋体" w:eastAsia="宋体" w:cs="宋体"/>
                <w:szCs w:val="24"/>
              </w:rPr>
            </w:pPr>
            <w:r>
              <w:rPr>
                <w:rFonts w:hint="eastAsia" w:ascii="宋体" w:hAnsi="宋体" w:eastAsia="宋体" w:cs="宋体"/>
              </w:rPr>
              <w:t xml:space="preserve">垃圾存放点位置教学楼楼层下面及食堂西侧8处</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p>
        </w:tc>
      </w:tr>
      <w:tr>
        <w:trPr>
          <w:trHeight w:val="454"/>
        </w:trPr>
        <w:tc>
          <w:tcPr>
            <w:tcW w:w="762"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车位数</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地下车位数</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地下车位数量</w:t>
            </w:r>
            <w:r>
              <w:rPr>
                <w:rFonts w:hint="eastAsia" w:ascii="宋体" w:hAnsi="宋体"/>
                <w:szCs w:val="21"/>
              </w:rPr>
              <w:t xml:space="preserve">312个汽车位、2080个电动车位</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见“3.6保安服务”</w:t>
            </w:r>
            <w:r/>
          </w:p>
        </w:tc>
      </w:tr>
      <w:tr>
        <w:trPr>
          <w:trHeight w:val="454"/>
        </w:trPr>
        <w:tc>
          <w:tcPr>
            <w:tcW w:w="762"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地面车位数</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150个</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见“3.6保安服务”</w:t>
            </w:r>
            <w:r/>
          </w:p>
        </w:tc>
      </w:tr>
      <w:tr>
        <w:trPr>
          <w:trHeight w:val="454"/>
        </w:trPr>
        <w:tc>
          <w:tcPr>
            <w:tcW w:w="762"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车行/人行口</w:t>
            </w:r>
            <w:r/>
          </w:p>
        </w:tc>
        <w:tc>
          <w:tcPr>
            <w:tcW w:w="1465" w:type="dxa"/>
            <w:vAlign w:val="center"/>
            <w:textDirection w:val="lrTb"/>
            <w:noWrap w:val="false"/>
          </w:tcPr>
          <w:p>
            <w:pPr>
              <w:rPr>
                <w:rFonts w:hint="eastAsia" w:ascii="宋体" w:hAnsi="宋体" w:eastAsia="宋体" w:cs="宋体"/>
                <w:szCs w:val="24"/>
              </w:rPr>
            </w:pPr>
            <w:r>
              <w:rPr>
                <w:rFonts w:hint="eastAsia" w:ascii="宋体" w:hAnsi="宋体" w:eastAsia="宋体" w:cs="宋体"/>
              </w:rPr>
              <w:t xml:space="preserve">车行口</w:t>
            </w:r>
            <w:r/>
          </w:p>
        </w:tc>
        <w:tc>
          <w:tcPr>
            <w:tcW w:w="3861" w:type="dxa"/>
            <w:vAlign w:val="center"/>
            <w:textDirection w:val="lrTb"/>
            <w:noWrap w:val="false"/>
          </w:tcPr>
          <w:p>
            <w:pPr>
              <w:rPr>
                <w:rFonts w:hint="eastAsia" w:ascii="宋体" w:hAnsi="宋体" w:eastAsia="宋体" w:cs="宋体"/>
                <w:szCs w:val="24"/>
              </w:rPr>
            </w:pPr>
            <w:r>
              <w:rPr>
                <w:rFonts w:hint="eastAsia" w:ascii="宋体" w:hAnsi="宋体" w:eastAsia="宋体" w:cs="宋体"/>
              </w:rPr>
              <w:t xml:space="preserve">车行口数量：2</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见“3.6保安服务”</w:t>
            </w:r>
            <w:r/>
          </w:p>
        </w:tc>
      </w:tr>
      <w:tr>
        <w:trPr>
          <w:trHeight w:val="454"/>
        </w:trPr>
        <w:tc>
          <w:tcPr>
            <w:tcW w:w="762"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人行口</w:t>
            </w:r>
            <w:r/>
          </w:p>
        </w:tc>
        <w:tc>
          <w:tcPr>
            <w:tcW w:w="3861" w:type="dxa"/>
            <w:vAlign w:val="center"/>
            <w:textDirection w:val="lrTb"/>
            <w:noWrap w:val="false"/>
          </w:tcPr>
          <w:p>
            <w:pPr>
              <w:rPr>
                <w:rFonts w:hint="eastAsia" w:ascii="宋体" w:hAnsi="宋体" w:eastAsia="宋体" w:cs="宋体"/>
                <w:szCs w:val="24"/>
              </w:rPr>
            </w:pPr>
            <w:r>
              <w:rPr>
                <w:rFonts w:hint="eastAsia" w:ascii="宋体" w:hAnsi="宋体" w:eastAsia="宋体" w:cs="宋体"/>
              </w:rPr>
              <w:t xml:space="preserve">人行口数量：3</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见“3.6保安服务”</w:t>
            </w:r>
            <w:r/>
          </w:p>
        </w:tc>
      </w:tr>
      <w:tr>
        <w:trPr>
          <w:trHeight w:val="454"/>
        </w:trPr>
        <w:tc>
          <w:tcPr>
            <w:tcW w:w="762"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设施设备（可另行附表）</w:t>
            </w:r>
            <w:r/>
          </w:p>
          <w:p>
            <w:pPr>
              <w:rPr>
                <w:rFonts w:hint="eastAsia" w:ascii="宋体" w:hAnsi="宋体" w:eastAsia="宋体" w:cs="宋体"/>
              </w:rPr>
            </w:pPr>
            <w:r>
              <w:rPr>
                <w:rFonts w:hint="eastAsia" w:ascii="宋体" w:hAnsi="宋体" w:eastAsia="宋体" w:cs="宋体"/>
              </w:rPr>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给排水系统</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给排水系统构成，例如潜水泵、集水井、污水坑有49个，有98台水泵，每台水泵4千瓦。</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见“3.6保安服务”“3.3公用设施设备维护服务”</w:t>
            </w:r>
            <w:r/>
          </w:p>
        </w:tc>
      </w:tr>
      <w:tr>
        <w:trPr>
          <w:trHeight w:val="454"/>
        </w:trPr>
        <w:tc>
          <w:tcPr>
            <w:tcW w:w="762"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照明系统</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各类灯具</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见“3.6保安服务”“3.3公用设施设备维护服务”</w:t>
            </w:r>
            <w:r/>
          </w:p>
        </w:tc>
      </w:tr>
    </w:tbl>
    <w:p>
      <w:pPr>
        <w:ind w:firstLine="420"/>
        <w:jc w:val="left"/>
        <w:widowControl/>
        <w:rPr>
          <w:rFonts w:hint="eastAsia" w:ascii="宋体" w:hAnsi="宋体" w:eastAsia="宋体" w:cs="宋体"/>
        </w:rPr>
      </w:pPr>
      <w:r>
        <w:rPr>
          <w:rFonts w:hint="eastAsia" w:ascii="宋体" w:hAnsi="宋体" w:eastAsia="宋体" w:cs="宋体"/>
          <w:szCs w:val="21"/>
        </w:rPr>
        <w:t xml:space="preserve">注：此表格详细列出了不同建筑物的物业管理指标项及其明细。若存在“建筑2”，则相应增加内容，以此类推。</w:t>
      </w:r>
      <w:r/>
    </w:p>
    <w:p>
      <w:pPr>
        <w:ind w:firstLine="840"/>
        <w:jc w:val="left"/>
        <w:widowControl/>
        <w:rPr>
          <w:rFonts w:hint="eastAsia" w:ascii="宋体" w:hAnsi="宋体" w:eastAsia="宋体" w:cs="宋体"/>
        </w:rPr>
      </w:pPr>
      <w:r>
        <w:rPr>
          <w:rFonts w:hint="eastAsia" w:ascii="宋体" w:hAnsi="宋体" w:eastAsia="宋体" w:cs="宋体"/>
          <w:szCs w:val="21"/>
        </w:rPr>
        <w:t xml:space="preserve">以上内容体现需要投标人进行物业管理的物业的情况、边界、范围。指标的设置要充分考虑可能影响投标人报价和项目实施风险的因素。</w:t>
      </w:r>
      <w:r/>
    </w:p>
    <w:p>
      <w:pPr>
        <w:pStyle w:val="827"/>
        <w:ind w:firstLine="422"/>
        <w:rPr>
          <w:rFonts w:hint="eastAsia" w:ascii="宋体" w:hAnsi="宋体" w:eastAsia="宋体" w:cs="宋体"/>
        </w:rPr>
      </w:pPr>
      <w:r>
        <w:rPr>
          <w:rFonts w:hint="eastAsia" w:ascii="宋体" w:hAnsi="宋体" w:eastAsia="宋体" w:cs="宋体"/>
        </w:rPr>
        <w:t xml:space="preserve">（2）物业管理（室外）</w:t>
      </w:r>
      <w:r/>
    </w:p>
    <w:tbl>
      <w:tblPr>
        <w:tblStyle w:val="86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7"/>
        <w:gridCol w:w="2909"/>
        <w:gridCol w:w="3777"/>
      </w:tblGrid>
      <w:tr>
        <w:trPr>
          <w:trHeight w:val="454"/>
        </w:trPr>
        <w:tc>
          <w:tcPr>
            <w:tcW w:w="1644"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名称</w:t>
            </w:r>
            <w:r/>
          </w:p>
        </w:tc>
        <w:tc>
          <w:tcPr>
            <w:tcW w:w="2997"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明细</w:t>
            </w:r>
            <w:r/>
          </w:p>
        </w:tc>
        <w:tc>
          <w:tcPr>
            <w:tcW w:w="3878"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服务内容及标准</w:t>
            </w:r>
            <w:r/>
          </w:p>
        </w:tc>
      </w:tr>
      <w:tr>
        <w:trPr>
          <w:trHeight w:val="454"/>
        </w:trPr>
        <w:tc>
          <w:tcPr>
            <w:tcW w:w="164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室外面积</w:t>
            </w:r>
            <w:r/>
          </w:p>
        </w:tc>
        <w:tc>
          <w:tcPr>
            <w:tcW w:w="2997"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室外面积：20.2万㎡</w:t>
            </w:r>
            <w:r/>
          </w:p>
        </w:tc>
        <w:tc>
          <w:tcPr>
            <w:tcW w:w="3878"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“3.6保安服务”</w:t>
            </w:r>
            <w:r/>
          </w:p>
        </w:tc>
      </w:tr>
      <w:tr>
        <w:trPr>
          <w:trHeight w:val="454"/>
        </w:trPr>
        <w:tc>
          <w:tcPr>
            <w:tcW w:w="164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广场</w:t>
            </w:r>
            <w:r/>
          </w:p>
        </w:tc>
        <w:tc>
          <w:tcPr>
            <w:tcW w:w="2997"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校内广场：12万㎡</w:t>
            </w:r>
            <w:r/>
          </w:p>
        </w:tc>
        <w:tc>
          <w:tcPr>
            <w:tcW w:w="3878"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“3.6保安服务”</w:t>
            </w:r>
            <w:r/>
          </w:p>
        </w:tc>
      </w:tr>
      <w:tr>
        <w:trPr>
          <w:trHeight w:val="454"/>
        </w:trPr>
        <w:tc>
          <w:tcPr>
            <w:tcW w:w="164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路灯、草坪灯、音箱</w:t>
            </w:r>
            <w:r/>
          </w:p>
        </w:tc>
        <w:tc>
          <w:tcPr>
            <w:tcW w:w="2997" w:type="dxa"/>
            <w:vAlign w:val="center"/>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路灯254个、草坪灯100个、音箱数量是80个</w:t>
            </w:r>
            <w:r/>
          </w:p>
        </w:tc>
        <w:tc>
          <w:tcPr>
            <w:tcW w:w="3878"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“3.3公用设施设备维护服务”</w:t>
            </w:r>
            <w:r/>
          </w:p>
        </w:tc>
      </w:tr>
      <w:tr>
        <w:trPr>
          <w:trHeight w:val="454"/>
        </w:trPr>
        <w:tc>
          <w:tcPr>
            <w:tcW w:w="164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消防栓</w:t>
            </w:r>
            <w:r/>
          </w:p>
        </w:tc>
        <w:tc>
          <w:tcPr>
            <w:tcW w:w="2997" w:type="dxa"/>
            <w:vAlign w:val="center"/>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消防栓数量56个</w:t>
            </w:r>
            <w:r/>
          </w:p>
        </w:tc>
        <w:tc>
          <w:tcPr>
            <w:tcW w:w="3878"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“3.3公用设施设备维护服务”</w:t>
            </w:r>
            <w:r/>
          </w:p>
        </w:tc>
      </w:tr>
      <w:tr>
        <w:trPr>
          <w:trHeight w:val="454"/>
        </w:trPr>
        <w:tc>
          <w:tcPr>
            <w:tcW w:w="164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垃圾箱</w:t>
            </w:r>
            <w:r/>
          </w:p>
        </w:tc>
        <w:tc>
          <w:tcPr>
            <w:tcW w:w="2997" w:type="dxa"/>
            <w:vAlign w:val="center"/>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垃圾箱数量30个</w:t>
            </w:r>
            <w:r/>
          </w:p>
        </w:tc>
        <w:tc>
          <w:tcPr>
            <w:tcW w:w="3878"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p>
        </w:tc>
      </w:tr>
      <w:tr>
        <w:trPr>
          <w:trHeight w:val="454"/>
        </w:trPr>
        <w:tc>
          <w:tcPr>
            <w:tcW w:w="164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室外配电箱</w:t>
            </w:r>
            <w:r/>
          </w:p>
        </w:tc>
        <w:tc>
          <w:tcPr>
            <w:tcW w:w="2997" w:type="dxa"/>
            <w:vAlign w:val="center"/>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室外配电箱40个数量</w:t>
            </w:r>
            <w:r/>
          </w:p>
        </w:tc>
        <w:tc>
          <w:tcPr>
            <w:tcW w:w="3878"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“3.3公用设施设备维护服务”</w:t>
            </w:r>
            <w:r/>
          </w:p>
        </w:tc>
      </w:tr>
      <w:tr>
        <w:trPr>
          <w:trHeight w:val="454"/>
        </w:trPr>
        <w:tc>
          <w:tcPr>
            <w:tcW w:w="164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门前三包</w:t>
            </w:r>
            <w:r/>
          </w:p>
        </w:tc>
        <w:tc>
          <w:tcPr>
            <w:tcW w:w="2997" w:type="dxa"/>
            <w:vAlign w:val="center"/>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门前三包面积</w:t>
            </w:r>
            <w:r/>
          </w:p>
        </w:tc>
        <w:tc>
          <w:tcPr>
            <w:tcW w:w="3878"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p>
        </w:tc>
      </w:tr>
      <w:tr>
        <w:trPr>
          <w:trHeight w:val="454"/>
        </w:trPr>
        <w:tc>
          <w:tcPr>
            <w:tcW w:w="164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监控</w:t>
            </w:r>
            <w:r/>
          </w:p>
        </w:tc>
        <w:tc>
          <w:tcPr>
            <w:tcW w:w="2997" w:type="dxa"/>
            <w:vAlign w:val="center"/>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监控数量659个</w:t>
            </w:r>
            <w:r/>
          </w:p>
        </w:tc>
        <w:tc>
          <w:tcPr>
            <w:tcW w:w="3878"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“3.3公用设施设备维护服务”</w:t>
            </w:r>
            <w:r/>
          </w:p>
        </w:tc>
      </w:tr>
      <w:tr>
        <w:trPr>
          <w:trHeight w:val="454"/>
        </w:trPr>
        <w:tc>
          <w:tcPr>
            <w:tcW w:w="164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指示牌、显示屏</w:t>
            </w:r>
            <w:r/>
          </w:p>
        </w:tc>
        <w:tc>
          <w:tcPr>
            <w:tcW w:w="2997" w:type="dxa"/>
            <w:vAlign w:val="center"/>
            <w:textDirection w:val="lrTb"/>
            <w:noWrap w:val="false"/>
          </w:tcPr>
          <w:p>
            <w:pPr>
              <w:rPr>
                <w:rFonts w:hint="eastAsia" w:ascii="宋体" w:hAnsi="宋体" w:eastAsia="宋体" w:cs="宋体"/>
                <w:color w:val="ff0000"/>
              </w:rPr>
            </w:pPr>
            <w:r>
              <w:rPr>
                <w:rFonts w:hint="eastAsia" w:ascii="宋体" w:hAnsi="宋体" w:eastAsia="宋体" w:cs="宋体"/>
              </w:rPr>
              <w:t xml:space="preserve">指示牌25个、显示屏数量5个</w:t>
            </w:r>
            <w:r/>
          </w:p>
        </w:tc>
        <w:tc>
          <w:tcPr>
            <w:tcW w:w="3878"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“3.3公用设施设备维护服务”</w:t>
            </w:r>
            <w:r/>
          </w:p>
        </w:tc>
      </w:tr>
      <w:tr>
        <w:trPr>
          <w:trHeight w:val="454"/>
        </w:trPr>
        <w:tc>
          <w:tcPr>
            <w:tcW w:w="164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w:t>
            </w:r>
            <w:r/>
          </w:p>
        </w:tc>
        <w:tc>
          <w:tcPr>
            <w:tcW w:w="2997"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3878"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bl>
    <w:p>
      <w:pPr>
        <w:pStyle w:val="827"/>
        <w:rPr>
          <w:rFonts w:hint="eastAsia" w:ascii="宋体" w:hAnsi="宋体" w:eastAsia="宋体" w:cs="宋体"/>
        </w:rPr>
      </w:pPr>
      <w:r>
        <w:rPr>
          <w:rFonts w:hint="eastAsia" w:ascii="宋体" w:hAnsi="宋体" w:eastAsia="宋体" w:cs="宋体"/>
        </w:rPr>
        <w:t xml:space="preserve">【物业名称2】江苏省泰州中学北校区</w:t>
      </w:r>
      <w:r/>
    </w:p>
    <w:p>
      <w:pPr>
        <w:pStyle w:val="827"/>
        <w:ind w:firstLine="422"/>
        <w:rPr>
          <w:rFonts w:hint="eastAsia" w:ascii="宋体" w:hAnsi="宋体" w:eastAsia="宋体" w:cs="宋体"/>
        </w:rPr>
      </w:pPr>
      <w:r>
        <w:rPr>
          <w:rFonts w:hint="eastAsia" w:ascii="宋体" w:hAnsi="宋体" w:eastAsia="宋体" w:cs="宋体"/>
        </w:rPr>
        <w:t xml:space="preserve">（1）物业管理（建筑物）</w:t>
      </w:r>
      <w:r/>
    </w:p>
    <w:tbl>
      <w:tblPr>
        <w:tblStyle w:val="86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28"/>
        <w:gridCol w:w="3753"/>
        <w:gridCol w:w="2368"/>
      </w:tblGrid>
      <w:tr>
        <w:trPr>
          <w:trHeight w:val="454"/>
        </w:trPr>
        <w:tc>
          <w:tcPr>
            <w:gridSpan w:val="2"/>
            <w:tcW w:w="2227"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名称</w:t>
            </w:r>
            <w:r/>
          </w:p>
        </w:tc>
        <w:tc>
          <w:tcPr>
            <w:tcW w:w="3861"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明细</w:t>
            </w:r>
            <w:r/>
          </w:p>
        </w:tc>
        <w:tc>
          <w:tcPr>
            <w:tcW w:w="2434"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服务内容及标准</w:t>
            </w:r>
            <w:r/>
          </w:p>
        </w:tc>
      </w:tr>
      <w:tr>
        <w:trPr>
          <w:trHeight w:val="454"/>
        </w:trPr>
        <w:tc>
          <w:tcPr>
            <w:gridSpan w:val="2"/>
            <w:tcW w:w="2227"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北校区</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454"/>
        </w:trPr>
        <w:tc>
          <w:tcPr>
            <w:tcW w:w="762"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总面积</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建筑面积（㎡）</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总建筑面积：约2.1534万平方米</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见“3.6保安服务”</w:t>
            </w:r>
            <w:r/>
          </w:p>
        </w:tc>
      </w:tr>
      <w:tr>
        <w:trPr>
          <w:trHeight w:val="454"/>
        </w:trPr>
        <w:tc>
          <w:tcPr>
            <w:tcW w:w="762"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需保洁面积（㎡）</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总保洁面积：约1.2万平方米</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p>
        </w:tc>
      </w:tr>
      <w:tr>
        <w:trPr>
          <w:trHeight w:val="454"/>
        </w:trPr>
        <w:tc>
          <w:tcPr>
            <w:tcW w:w="76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门窗</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门窗总数量（个）及总面积（㎡）</w:t>
            </w:r>
            <w:r/>
          </w:p>
        </w:tc>
        <w:tc>
          <w:tcPr>
            <w:tcW w:w="3861" w:type="dxa"/>
            <w:vAlign w:val="center"/>
            <w:textDirection w:val="lrTb"/>
            <w:noWrap w:val="false"/>
          </w:tcPr>
          <w:p>
            <w:pPr>
              <w:rPr>
                <w:rFonts w:hint="eastAsia" w:ascii="宋体" w:hAnsi="宋体" w:eastAsia="宋体" w:cs="宋体"/>
                <w:color w:val="ff0000"/>
              </w:rPr>
            </w:pPr>
            <w:r>
              <w:rPr>
                <w:rFonts w:hint="eastAsia" w:ascii="宋体" w:hAnsi="宋体" w:eastAsia="宋体" w:cs="宋体"/>
              </w:rPr>
              <w:t xml:space="preserve">校内所有的门大概150扇，窗户大概800扇。</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见“3.2房屋维护服务”“3.4保洁服务”</w:t>
            </w:r>
            <w:r/>
          </w:p>
        </w:tc>
      </w:tr>
      <w:tr>
        <w:trPr>
          <w:trHeight w:val="454"/>
        </w:trPr>
        <w:tc>
          <w:tcPr>
            <w:tcW w:w="76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地面</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地面各材质及总面积（㎡）</w:t>
            </w:r>
            <w:r/>
          </w:p>
        </w:tc>
        <w:tc>
          <w:tcPr>
            <w:tcW w:w="3861" w:type="dxa"/>
            <w:vAlign w:val="center"/>
            <w:textDirection w:val="lrTb"/>
            <w:noWrap w:val="false"/>
          </w:tcPr>
          <w:p>
            <w:pPr>
              <w:rPr>
                <w:rFonts w:hint="eastAsia" w:ascii="宋体" w:hAnsi="宋体" w:eastAsia="宋体" w:cs="宋体"/>
                <w:color w:val="ff0000"/>
              </w:rPr>
            </w:pPr>
            <w:r>
              <w:rPr>
                <w:rFonts w:hint="eastAsia" w:ascii="宋体" w:hAnsi="宋体" w:eastAsia="宋体" w:cs="宋体"/>
              </w:rPr>
              <w:t xml:space="preserve">柏油路、地砖7万平方米</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见“3.2房屋维护服务”“3.4保洁服务”</w:t>
            </w:r>
            <w:r/>
          </w:p>
        </w:tc>
      </w:tr>
      <w:tr>
        <w:trPr>
          <w:trHeight w:val="454"/>
        </w:trPr>
        <w:tc>
          <w:tcPr>
            <w:tcW w:w="762"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会议室</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室内设施说明</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一号楼一个长方形会议桌，十六把会议椅子</w:t>
            </w:r>
            <w:r/>
          </w:p>
          <w:p>
            <w:pPr>
              <w:pStyle w:val="873"/>
              <w:ind w:firstLine="0"/>
              <w:widowControl w:val="off"/>
              <w:rPr>
                <w:rFonts w:hint="eastAsia"/>
              </w:rPr>
            </w:pPr>
            <w:r>
              <w:rPr>
                <w:rFonts w:hint="eastAsia" w:hAnsi="宋体" w:eastAsia="宋体" w:cs="宋体"/>
              </w:rPr>
              <w:t xml:space="preserve">二号楼一张长方向会议桌，十把会议椅子加一台可移动显示屏。</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见“3.2房屋维护服务”“3.4保洁服务”“3.7会议服务”</w:t>
            </w:r>
            <w:r/>
          </w:p>
        </w:tc>
      </w:tr>
      <w:tr>
        <w:trPr>
          <w:trHeight w:val="454"/>
        </w:trPr>
        <w:tc>
          <w:tcPr>
            <w:tcW w:w="762"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会议室数量</w:t>
            </w:r>
            <w:r>
              <w:rPr>
                <w:rFonts w:hint="eastAsia" w:ascii="宋体" w:hAnsi="宋体" w:eastAsia="宋体" w:cs="宋体"/>
              </w:rPr>
              <w:t xml:space="preserve">（个）</w:t>
            </w:r>
            <w:r>
              <w:rPr>
                <w:rFonts w:hint="eastAsia" w:ascii="宋体" w:hAnsi="宋体" w:eastAsia="宋体" w:cs="宋体"/>
                <w:szCs w:val="21"/>
              </w:rPr>
              <w:t xml:space="preserve">及总面积</w:t>
            </w:r>
            <w:r>
              <w:rPr>
                <w:rFonts w:hint="eastAsia" w:ascii="宋体" w:hAnsi="宋体" w:eastAsia="宋体" w:cs="宋体"/>
              </w:rPr>
              <w:t xml:space="preserve">（㎡）</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2个会议室，分别是一号楼一个，二号楼一个。</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见“3.4保洁服务”“3.7会议服务”</w:t>
            </w:r>
            <w:r/>
          </w:p>
        </w:tc>
      </w:tr>
      <w:tr>
        <w:trPr>
          <w:trHeight w:val="454"/>
        </w:trPr>
        <w:tc>
          <w:tcPr>
            <w:tcW w:w="762" w:type="dxa"/>
            <w:vAlign w:val="center"/>
            <w:vMerge w:val="restart"/>
            <w:textDirection w:val="lrTb"/>
            <w:noWrap w:val="false"/>
          </w:tcPr>
          <w:p>
            <w:pPr>
              <w:jc w:val="left"/>
              <w:rPr>
                <w:rFonts w:hint="eastAsia" w:ascii="宋体" w:hAnsi="宋体" w:eastAsia="宋体" w:cs="宋体"/>
              </w:rPr>
            </w:pPr>
            <w:r>
              <w:rPr>
                <w:rFonts w:hint="eastAsia" w:ascii="宋体" w:hAnsi="宋体" w:eastAsia="宋体" w:cs="宋体"/>
                <w:szCs w:val="21"/>
              </w:rPr>
              <w:t xml:space="preserve">报告厅</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室内设施说明</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阶梯教室内有189把座椅，一张长方形拼接主席台，6把主席台座椅，一台话筒控制器，两个网线话筒，两个有限话筒，一台可移动显示屏。</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见“3.4保洁服务”“3.7会议服务”</w:t>
            </w:r>
            <w:r/>
          </w:p>
        </w:tc>
      </w:tr>
      <w:tr>
        <w:trPr>
          <w:trHeight w:val="454"/>
        </w:trPr>
        <w:tc>
          <w:tcPr>
            <w:tcW w:w="762"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报告厅数量</w:t>
            </w:r>
            <w:r>
              <w:rPr>
                <w:rFonts w:hint="eastAsia" w:ascii="宋体" w:hAnsi="宋体" w:eastAsia="宋体" w:cs="宋体"/>
              </w:rPr>
              <w:t xml:space="preserve">（个）</w:t>
            </w:r>
            <w:r>
              <w:rPr>
                <w:rFonts w:hint="eastAsia" w:ascii="宋体" w:hAnsi="宋体" w:eastAsia="宋体" w:cs="宋体"/>
                <w:szCs w:val="21"/>
              </w:rPr>
              <w:t xml:space="preserve">及总面积</w:t>
            </w:r>
            <w:r>
              <w:rPr>
                <w:rFonts w:hint="eastAsia" w:ascii="宋体" w:hAnsi="宋体" w:eastAsia="宋体" w:cs="宋体"/>
              </w:rPr>
              <w:t xml:space="preserve">（㎡）</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1个阶梯教室</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见“3.4保洁服务”“3.7会议服务”</w:t>
            </w:r>
            <w:r/>
          </w:p>
        </w:tc>
      </w:tr>
      <w:tr>
        <w:trPr>
          <w:trHeight w:val="454"/>
        </w:trPr>
        <w:tc>
          <w:tcPr>
            <w:tcW w:w="762"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卫生间</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卫生间</w:t>
            </w:r>
            <w:r>
              <w:rPr>
                <w:rFonts w:hint="eastAsia" w:ascii="宋体" w:hAnsi="宋体" w:eastAsia="宋体" w:cs="宋体"/>
                <w:szCs w:val="21"/>
              </w:rPr>
              <w:t xml:space="preserve">数量</w:t>
            </w:r>
            <w:r>
              <w:rPr>
                <w:rFonts w:hint="eastAsia" w:ascii="宋体" w:hAnsi="宋体" w:eastAsia="宋体" w:cs="宋体"/>
              </w:rPr>
              <w:t xml:space="preserve">（个）</w:t>
            </w:r>
            <w:r>
              <w:rPr>
                <w:rFonts w:hint="eastAsia" w:ascii="宋体" w:hAnsi="宋体" w:eastAsia="宋体" w:cs="宋体"/>
                <w:szCs w:val="21"/>
              </w:rPr>
              <w:t xml:space="preserve">及总面积</w:t>
            </w:r>
            <w:r>
              <w:rPr>
                <w:rFonts w:hint="eastAsia" w:ascii="宋体" w:hAnsi="宋体" w:eastAsia="宋体" w:cs="宋体"/>
              </w:rPr>
              <w:t xml:space="preserve">（㎡）</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三个卫生间，分别在东门南侧，北教学楼，食堂门口。</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p>
        </w:tc>
      </w:tr>
      <w:tr>
        <w:trPr>
          <w:trHeight w:val="454"/>
        </w:trPr>
        <w:tc>
          <w:tcPr>
            <w:tcW w:w="762"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垃圾存放点</w:t>
            </w:r>
            <w:r/>
          </w:p>
        </w:tc>
        <w:tc>
          <w:tcPr>
            <w:tcW w:w="1465" w:type="dxa"/>
            <w:vAlign w:val="center"/>
            <w:textDirection w:val="lrTb"/>
            <w:noWrap w:val="false"/>
          </w:tcPr>
          <w:p>
            <w:pPr>
              <w:rPr>
                <w:rFonts w:hint="eastAsia" w:ascii="宋体" w:hAnsi="宋体" w:eastAsia="宋体" w:cs="宋体"/>
                <w:szCs w:val="24"/>
              </w:rPr>
            </w:pPr>
            <w:r>
              <w:rPr>
                <w:rFonts w:hint="eastAsia" w:ascii="宋体" w:hAnsi="宋体" w:eastAsia="宋体" w:cs="宋体"/>
              </w:rPr>
              <w:t xml:space="preserve">各垃圾存放点位置、面积（㎡）及数量（个）</w:t>
            </w:r>
            <w:r/>
          </w:p>
        </w:tc>
        <w:tc>
          <w:tcPr>
            <w:tcW w:w="3861" w:type="dxa"/>
            <w:vAlign w:val="center"/>
            <w:textDirection w:val="lrTb"/>
            <w:noWrap w:val="false"/>
          </w:tcPr>
          <w:p>
            <w:pPr>
              <w:rPr>
                <w:rFonts w:hint="eastAsia" w:ascii="宋体" w:hAnsi="宋体" w:eastAsia="宋体" w:cs="宋体"/>
                <w:color w:val="ff0000"/>
                <w:szCs w:val="24"/>
              </w:rPr>
            </w:pPr>
            <w:r>
              <w:rPr>
                <w:rFonts w:hint="eastAsia" w:ascii="宋体" w:hAnsi="宋体" w:eastAsia="宋体" w:cs="宋体"/>
                <w:szCs w:val="24"/>
              </w:rPr>
              <w:t xml:space="preserve">胡公词东侧大石头后面三个停车位，专门用于存放垃圾。</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p>
        </w:tc>
      </w:tr>
      <w:tr>
        <w:trPr>
          <w:trHeight w:val="454"/>
        </w:trPr>
        <w:tc>
          <w:tcPr>
            <w:tcW w:w="762"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车位数</w:t>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地下车位数</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地下停车位16，有一个充电桩。</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见“3.6保安服务”</w:t>
            </w:r>
            <w:r/>
          </w:p>
        </w:tc>
      </w:tr>
      <w:tr>
        <w:trPr>
          <w:trHeight w:val="454"/>
        </w:trPr>
        <w:tc>
          <w:tcPr>
            <w:tcW w:w="762"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地面车位数</w:t>
            </w:r>
            <w:r/>
          </w:p>
        </w:tc>
        <w:tc>
          <w:tcPr>
            <w:tcW w:w="386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地面停车位77个</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见“3.6保安服务”</w:t>
            </w:r>
            <w:r/>
          </w:p>
        </w:tc>
      </w:tr>
      <w:tr>
        <w:trPr>
          <w:trHeight w:val="454"/>
        </w:trPr>
        <w:tc>
          <w:tcPr>
            <w:tcW w:w="762"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车行/人行口</w:t>
            </w:r>
            <w:r/>
          </w:p>
        </w:tc>
        <w:tc>
          <w:tcPr>
            <w:tcW w:w="1465" w:type="dxa"/>
            <w:vAlign w:val="center"/>
            <w:textDirection w:val="lrTb"/>
            <w:noWrap w:val="false"/>
          </w:tcPr>
          <w:p>
            <w:pPr>
              <w:rPr>
                <w:rFonts w:hint="eastAsia" w:ascii="宋体" w:hAnsi="宋体" w:eastAsia="宋体" w:cs="宋体"/>
                <w:szCs w:val="24"/>
              </w:rPr>
            </w:pPr>
            <w:r>
              <w:rPr>
                <w:rFonts w:hint="eastAsia" w:ascii="宋体" w:hAnsi="宋体" w:eastAsia="宋体" w:cs="宋体"/>
              </w:rPr>
              <w:t xml:space="preserve">车行口</w:t>
            </w:r>
            <w:r/>
          </w:p>
        </w:tc>
        <w:tc>
          <w:tcPr>
            <w:tcW w:w="3861" w:type="dxa"/>
            <w:vAlign w:val="center"/>
            <w:textDirection w:val="lrTb"/>
            <w:noWrap w:val="false"/>
          </w:tcPr>
          <w:p>
            <w:pPr>
              <w:rPr>
                <w:rFonts w:hint="eastAsia" w:ascii="宋体" w:hAnsi="宋体" w:eastAsia="宋体" w:cs="宋体"/>
                <w:szCs w:val="24"/>
              </w:rPr>
            </w:pPr>
            <w:r>
              <w:rPr>
                <w:rFonts w:hint="eastAsia" w:ascii="宋体" w:hAnsi="宋体" w:eastAsia="宋体" w:cs="宋体"/>
              </w:rPr>
              <w:t xml:space="preserve">填写车行口数量：1</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见“3.6保安服务”</w:t>
            </w:r>
            <w:r/>
          </w:p>
        </w:tc>
      </w:tr>
      <w:tr>
        <w:trPr>
          <w:trHeight w:val="454"/>
        </w:trPr>
        <w:tc>
          <w:tcPr>
            <w:tcW w:w="762"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14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人行口</w:t>
            </w:r>
            <w:r/>
          </w:p>
        </w:tc>
        <w:tc>
          <w:tcPr>
            <w:tcW w:w="3861" w:type="dxa"/>
            <w:vAlign w:val="center"/>
            <w:textDirection w:val="lrTb"/>
            <w:noWrap w:val="false"/>
          </w:tcPr>
          <w:p>
            <w:pPr>
              <w:rPr>
                <w:rFonts w:hint="eastAsia" w:ascii="宋体" w:hAnsi="宋体" w:eastAsia="宋体" w:cs="宋体"/>
                <w:szCs w:val="24"/>
              </w:rPr>
            </w:pPr>
            <w:r>
              <w:rPr>
                <w:rFonts w:hint="eastAsia" w:ascii="宋体" w:hAnsi="宋体" w:eastAsia="宋体" w:cs="宋体"/>
              </w:rPr>
              <w:t xml:space="preserve">填写人行口数量：1</w:t>
            </w:r>
            <w:r/>
          </w:p>
        </w:tc>
        <w:tc>
          <w:tcPr>
            <w:tcW w:w="2434"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见“3.6保安服务”</w:t>
            </w:r>
            <w:r/>
          </w:p>
        </w:tc>
      </w:tr>
    </w:tbl>
    <w:p>
      <w:pPr>
        <w:ind w:firstLine="420"/>
        <w:jc w:val="left"/>
        <w:widowControl/>
        <w:rPr>
          <w:rFonts w:hint="eastAsia" w:ascii="宋体" w:hAnsi="宋体" w:eastAsia="宋体" w:cs="宋体"/>
        </w:rPr>
      </w:pPr>
      <w:r>
        <w:rPr>
          <w:rFonts w:hint="eastAsia" w:ascii="宋体" w:hAnsi="宋体" w:eastAsia="宋体" w:cs="宋体"/>
          <w:szCs w:val="21"/>
        </w:rPr>
        <w:t xml:space="preserve">注：此表格详细列出了不同建筑物的物业管理指标项及其明细。若存在“建筑2”，则相应增加内容，以此类推。</w:t>
      </w:r>
      <w:r/>
    </w:p>
    <w:p>
      <w:pPr>
        <w:ind w:firstLine="840"/>
        <w:jc w:val="left"/>
        <w:widowControl/>
        <w:rPr>
          <w:rFonts w:hint="eastAsia" w:ascii="宋体" w:hAnsi="宋体" w:eastAsia="宋体" w:cs="宋体"/>
        </w:rPr>
      </w:pPr>
      <w:r>
        <w:rPr>
          <w:rFonts w:hint="eastAsia" w:ascii="宋体" w:hAnsi="宋体" w:eastAsia="宋体" w:cs="宋体"/>
          <w:szCs w:val="21"/>
        </w:rPr>
        <w:t xml:space="preserve">以上内容体现需要投标人进行物业管理的物业的情况、边界、范围。指标的设置要充分考虑可能影响投标人报价和项目实施风险的因素。</w:t>
      </w:r>
      <w:r/>
    </w:p>
    <w:p>
      <w:pPr>
        <w:pStyle w:val="827"/>
        <w:ind w:firstLine="422"/>
        <w:rPr>
          <w:rFonts w:hint="eastAsia" w:ascii="宋体" w:hAnsi="宋体" w:eastAsia="宋体" w:cs="宋体"/>
        </w:rPr>
      </w:pPr>
      <w:r>
        <w:rPr>
          <w:rFonts w:hint="eastAsia" w:ascii="宋体" w:hAnsi="宋体" w:eastAsia="宋体" w:cs="宋体"/>
        </w:rPr>
        <w:t xml:space="preserve">（2）物业管理（室外）</w:t>
      </w:r>
      <w:r/>
    </w:p>
    <w:tbl>
      <w:tblPr>
        <w:tblStyle w:val="86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10"/>
        <w:gridCol w:w="2918"/>
        <w:gridCol w:w="3765"/>
      </w:tblGrid>
      <w:tr>
        <w:trPr>
          <w:trHeight w:val="454"/>
        </w:trPr>
        <w:tc>
          <w:tcPr>
            <w:tcW w:w="1648"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名称</w:t>
            </w:r>
            <w:r/>
          </w:p>
        </w:tc>
        <w:tc>
          <w:tcPr>
            <w:tcW w:w="3006"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明细</w:t>
            </w:r>
            <w:r/>
          </w:p>
        </w:tc>
        <w:tc>
          <w:tcPr>
            <w:tcW w:w="3865"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服务内容及标准</w:t>
            </w:r>
            <w:r/>
          </w:p>
        </w:tc>
      </w:tr>
      <w:tr>
        <w:trPr>
          <w:trHeight w:val="454"/>
        </w:trPr>
        <w:tc>
          <w:tcPr>
            <w:tcW w:w="1648"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室外面积</w:t>
            </w:r>
            <w:r/>
          </w:p>
        </w:tc>
        <w:tc>
          <w:tcPr>
            <w:tcW w:w="30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室外面积：8万平方米</w:t>
            </w:r>
            <w:r/>
          </w:p>
        </w:tc>
        <w:tc>
          <w:tcPr>
            <w:tcW w:w="3865"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“3.6保安服务”</w:t>
            </w:r>
            <w:r/>
          </w:p>
        </w:tc>
      </w:tr>
      <w:tr>
        <w:trPr>
          <w:trHeight w:val="454"/>
        </w:trPr>
        <w:tc>
          <w:tcPr>
            <w:tcW w:w="1648"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广场</w:t>
            </w:r>
            <w:r/>
          </w:p>
        </w:tc>
        <w:tc>
          <w:tcPr>
            <w:tcW w:w="30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广场面积：5万平方米</w:t>
            </w:r>
            <w:r/>
          </w:p>
        </w:tc>
        <w:tc>
          <w:tcPr>
            <w:tcW w:w="3865"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“3.6保安服务”</w:t>
            </w:r>
            <w:r/>
          </w:p>
        </w:tc>
      </w:tr>
      <w:tr>
        <w:trPr>
          <w:trHeight w:val="454"/>
        </w:trPr>
        <w:tc>
          <w:tcPr>
            <w:tcW w:w="1648"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路灯、草坪灯、音箱</w:t>
            </w:r>
            <w:r/>
          </w:p>
        </w:tc>
        <w:tc>
          <w:tcPr>
            <w:tcW w:w="30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路灯60盏，室外音箱11个。</w:t>
            </w:r>
            <w:r/>
          </w:p>
        </w:tc>
        <w:tc>
          <w:tcPr>
            <w:tcW w:w="3865"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“3.3公用设施设备维护服务”</w:t>
            </w:r>
            <w:r/>
          </w:p>
        </w:tc>
      </w:tr>
      <w:tr>
        <w:trPr>
          <w:trHeight w:val="454"/>
        </w:trPr>
        <w:tc>
          <w:tcPr>
            <w:tcW w:w="1648"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消防栓</w:t>
            </w:r>
            <w:r/>
          </w:p>
        </w:tc>
        <w:tc>
          <w:tcPr>
            <w:tcW w:w="30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大概13个</w:t>
            </w:r>
            <w:r/>
          </w:p>
        </w:tc>
        <w:tc>
          <w:tcPr>
            <w:tcW w:w="3865"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“3.3公用设施设备维护服务”</w:t>
            </w:r>
            <w:r/>
          </w:p>
        </w:tc>
      </w:tr>
      <w:tr>
        <w:trPr>
          <w:trHeight w:val="454"/>
        </w:trPr>
        <w:tc>
          <w:tcPr>
            <w:tcW w:w="1648"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垃圾箱</w:t>
            </w:r>
            <w:r/>
          </w:p>
        </w:tc>
        <w:tc>
          <w:tcPr>
            <w:tcW w:w="30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13个室外垃圾桶</w:t>
            </w:r>
            <w:r/>
          </w:p>
        </w:tc>
        <w:tc>
          <w:tcPr>
            <w:tcW w:w="3865"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p>
        </w:tc>
      </w:tr>
      <w:tr>
        <w:trPr>
          <w:trHeight w:val="454"/>
        </w:trPr>
        <w:tc>
          <w:tcPr>
            <w:tcW w:w="1648"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室外配电箱</w:t>
            </w:r>
            <w:r/>
          </w:p>
        </w:tc>
        <w:tc>
          <w:tcPr>
            <w:tcW w:w="30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3个小型的配电箱，用于监控线路存放。</w:t>
            </w:r>
            <w:r/>
          </w:p>
        </w:tc>
        <w:tc>
          <w:tcPr>
            <w:tcW w:w="3865"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“3.3公用设施设备维护服务”</w:t>
            </w:r>
            <w:r/>
          </w:p>
        </w:tc>
      </w:tr>
      <w:tr>
        <w:trPr>
          <w:trHeight w:val="454"/>
        </w:trPr>
        <w:tc>
          <w:tcPr>
            <w:tcW w:w="1648"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门前三包</w:t>
            </w:r>
            <w:r/>
          </w:p>
        </w:tc>
        <w:tc>
          <w:tcPr>
            <w:tcW w:w="30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门前三包面积：100㎡</w:t>
            </w:r>
            <w:r/>
          </w:p>
        </w:tc>
        <w:tc>
          <w:tcPr>
            <w:tcW w:w="3865"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p>
        </w:tc>
      </w:tr>
      <w:tr>
        <w:trPr>
          <w:trHeight w:val="454"/>
        </w:trPr>
        <w:tc>
          <w:tcPr>
            <w:tcW w:w="1648"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监控</w:t>
            </w:r>
            <w:r/>
          </w:p>
        </w:tc>
        <w:tc>
          <w:tcPr>
            <w:tcW w:w="30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130个监控摄像头</w:t>
            </w:r>
            <w:r/>
          </w:p>
        </w:tc>
        <w:tc>
          <w:tcPr>
            <w:tcW w:w="3865"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“3.3公用设施设备维护服务”</w:t>
            </w:r>
            <w:r/>
          </w:p>
        </w:tc>
      </w:tr>
      <w:tr>
        <w:trPr>
          <w:trHeight w:val="454"/>
        </w:trPr>
        <w:tc>
          <w:tcPr>
            <w:tcW w:w="1648"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指示牌、显示屏</w:t>
            </w:r>
            <w:r/>
          </w:p>
        </w:tc>
        <w:tc>
          <w:tcPr>
            <w:tcW w:w="30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2个显示屏，一个室外标语显示屏，一个室内监控画面显示屏。</w:t>
            </w:r>
            <w:r/>
          </w:p>
        </w:tc>
        <w:tc>
          <w:tcPr>
            <w:tcW w:w="3865" w:type="dxa"/>
            <w:vAlign w:val="center"/>
            <w:textDirection w:val="lrTb"/>
            <w:noWrap w:val="false"/>
          </w:tcPr>
          <w:p>
            <w:pPr>
              <w:rPr>
                <w:rFonts w:hint="eastAsia" w:ascii="宋体" w:hAnsi="宋体" w:eastAsia="宋体" w:cs="宋体"/>
              </w:rPr>
            </w:pPr>
            <w:r>
              <w:rPr>
                <w:rFonts w:hint="eastAsia" w:ascii="宋体" w:hAnsi="宋体" w:eastAsia="宋体" w:cs="宋体"/>
                <w:szCs w:val="21"/>
              </w:rPr>
              <w:t xml:space="preserve">见“3.4保洁服务”</w:t>
            </w:r>
            <w:r>
              <w:rPr>
                <w:rFonts w:hint="eastAsia" w:ascii="宋体" w:hAnsi="宋体" w:eastAsia="宋体" w:cs="宋体"/>
              </w:rPr>
              <w:t xml:space="preserve">“3.3公用设施设备维护服务”</w:t>
            </w:r>
            <w:r/>
          </w:p>
        </w:tc>
      </w:tr>
    </w:tbl>
    <w:p>
      <w:pPr>
        <w:ind w:firstLine="420"/>
        <w:jc w:val="left"/>
        <w:widowControl/>
        <w:rPr>
          <w:rFonts w:hint="eastAsia" w:ascii="宋体" w:hAnsi="宋体" w:eastAsia="宋体" w:cs="宋体"/>
        </w:rPr>
      </w:pPr>
      <w:r>
        <w:rPr>
          <w:rFonts w:hint="eastAsia" w:ascii="宋体" w:hAnsi="宋体" w:eastAsia="宋体" w:cs="宋体"/>
        </w:rPr>
      </w:r>
      <w:r/>
    </w:p>
    <w:p>
      <w:pPr>
        <w:ind w:firstLine="420"/>
        <w:jc w:val="left"/>
        <w:widowControl/>
        <w:rPr>
          <w:rFonts w:hint="eastAsia" w:ascii="宋体" w:hAnsi="宋体" w:eastAsia="宋体" w:cs="宋体"/>
        </w:rPr>
      </w:pPr>
      <w:r>
        <w:rPr>
          <w:rFonts w:hint="eastAsia" w:ascii="宋体" w:hAnsi="宋体" w:eastAsia="宋体" w:cs="宋体"/>
          <w:szCs w:val="21"/>
        </w:rPr>
        <w:t xml:space="preserve">注：以上内容体现需要投标人进行物业管理的物业的情况、边界、范围。指标的设置要充分考虑可能影响投标人报价和项目实施风险的因素。</w:t>
      </w:r>
      <w:r/>
    </w:p>
    <w:p>
      <w:pPr>
        <w:pStyle w:val="826"/>
        <w:ind w:firstLine="422"/>
        <w:rPr>
          <w:rFonts w:hint="eastAsia" w:ascii="宋体" w:hAnsi="宋体" w:eastAsia="宋体" w:cs="宋体"/>
        </w:rPr>
      </w:pPr>
      <w:r>
        <w:rPr>
          <w:rFonts w:hint="eastAsia" w:ascii="宋体" w:hAnsi="宋体" w:eastAsia="宋体" w:cs="宋体"/>
        </w:rPr>
        <w:t xml:space="preserve">3.物业管理服务内容及标准</w:t>
      </w:r>
      <w:r/>
    </w:p>
    <w:p>
      <w:pPr>
        <w:ind w:firstLine="420"/>
        <w:rPr>
          <w:rFonts w:hint="eastAsia" w:ascii="宋体" w:hAnsi="宋体" w:eastAsia="宋体" w:cs="宋体"/>
        </w:rPr>
      </w:pPr>
      <w:r>
        <w:rPr>
          <w:rFonts w:hint="eastAsia" w:ascii="宋体" w:hAnsi="宋体" w:eastAsia="宋体" w:cs="宋体"/>
          <w:szCs w:val="21"/>
        </w:rPr>
        <w:t xml:space="preserve">物业管理服务包括基本服务、房屋维护服务、公用设施设备维护服务、保洁服务、绿化服务、保安服务、会议服务等。</w:t>
      </w:r>
      <w:bookmarkEnd w:id="193"/>
      <w:r/>
      <w:bookmarkEnd w:id="194"/>
      <w:r/>
      <w:r/>
    </w:p>
    <w:p>
      <w:pPr>
        <w:pStyle w:val="827"/>
        <w:ind w:firstLine="420"/>
        <w:spacing w:after="20"/>
        <w:rPr>
          <w:rFonts w:hint="eastAsia" w:ascii="宋体" w:hAnsi="宋体" w:eastAsia="宋体" w:cs="宋体"/>
          <w:lang w:bidi="ar"/>
        </w:rPr>
      </w:pPr>
      <w:r/>
      <w:bookmarkStart w:id="196" w:name="_Toc10498"/>
      <w:r/>
      <w:bookmarkStart w:id="197" w:name="_Toc26485"/>
      <w:r/>
      <w:bookmarkStart w:id="198" w:name="_Toc26156"/>
      <w:r>
        <w:rPr>
          <w:rFonts w:hint="eastAsia" w:ascii="宋体" w:hAnsi="宋体" w:eastAsia="宋体" w:cs="宋体"/>
        </w:rPr>
        <w:t xml:space="preserve">3.</w:t>
      </w:r>
      <w:bookmarkEnd w:id="196"/>
      <w:r/>
      <w:bookmarkEnd w:id="197"/>
      <w:r/>
      <w:bookmarkEnd w:id="198"/>
      <w:r>
        <w:rPr>
          <w:rFonts w:hint="eastAsia" w:ascii="宋体" w:hAnsi="宋体" w:eastAsia="宋体" w:cs="宋体"/>
          <w:szCs w:val="20"/>
          <w:lang w:bidi="ar"/>
        </w:rPr>
        <w:t xml:space="preserve">1基本服务</w:t>
      </w:r>
      <w:r/>
    </w:p>
    <w:tbl>
      <w:tblPr>
        <w:tblStyle w:val="865"/>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917"/>
        <w:gridCol w:w="5580"/>
      </w:tblGrid>
      <w:tr>
        <w:trPr>
          <w:trHeight w:val="454"/>
        </w:trPr>
        <w:tc>
          <w:tcPr>
            <w:tcW w:w="806"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序号</w:t>
            </w:r>
            <w:r/>
          </w:p>
        </w:tc>
        <w:tc>
          <w:tcPr>
            <w:tcW w:w="1967"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服务内容</w:t>
            </w:r>
            <w:r/>
          </w:p>
        </w:tc>
        <w:tc>
          <w:tcPr>
            <w:tcW w:w="5739"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服务标准</w:t>
            </w:r>
            <w:r/>
          </w:p>
        </w:tc>
      </w:tr>
      <w:tr>
        <w:trPr>
          <w:trHeight w:val="454"/>
        </w:trPr>
        <w:tc>
          <w:tcPr>
            <w:tcW w:w="80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1</w:t>
            </w:r>
            <w:r/>
          </w:p>
        </w:tc>
        <w:tc>
          <w:tcPr>
            <w:tcW w:w="196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目标与责任</w:t>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（1）结合采购人要求及物业服务实际情况，制定年度管理目标，明确责任分工，并制定配套实施方案。</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（2）积极和学校沟通，了解学校服务重点，改进服务质量。</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（3）够调动员工的积极性，加强员工的团结精神，公开、公正、公平地评价员工的工作业绩，负责每月对员工工作检查、考评。配备工作日记，每日登记工作内容、事项及完成情况。</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（4）能够虚心接受业主的监督、建议、评价和检查，并对工作进行有效的改进。</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（5）合理安排好各项物业服务工作，做好员工的岗中培训，提高物业服务水平。</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sz w:val="24"/>
                <w:szCs w:val="24"/>
              </w:rPr>
            </w:pPr>
            <w:r>
              <w:rPr>
                <w:rFonts w:ascii="Wingdings 2" w:hAnsi="Wingdings 2" w:eastAsia="Wingdings 2" w:cs="Wingdings 2"/>
                <w:szCs w:val="21"/>
              </w:rPr>
              <w:t xml:space="preserve">R</w:t>
            </w:r>
            <w:r>
              <w:rPr>
                <w:rFonts w:hint="eastAsia" w:ascii="宋体" w:hAnsi="宋体" w:eastAsia="宋体" w:cs="宋体"/>
                <w:szCs w:val="21"/>
              </w:rPr>
              <w:t xml:space="preserve"> （6）项目经理应于每月初将物业月度工作计划送校后勤管理处审定，及时做好任务下达、计划实施等工作；每学期向学校汇报物业具体工作。</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（7）积极配合校后勤管理处做好其他工作。</w:t>
            </w:r>
            <w:r/>
          </w:p>
        </w:tc>
      </w:tr>
      <w:tr>
        <w:trPr>
          <w:trHeight w:val="454"/>
        </w:trPr>
        <w:tc>
          <w:tcPr>
            <w:tcW w:w="80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2</w:t>
            </w:r>
            <w:r/>
          </w:p>
        </w:tc>
        <w:tc>
          <w:tcPr>
            <w:tcW w:w="196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服务人员要求</w:t>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（1）每半年至少开展1次岗位技能、职业素质、服务知识、客户文化、绿色节能环保等教育培训，并进行适当形式的考核。</w:t>
            </w:r>
            <w:r/>
          </w:p>
        </w:tc>
      </w:tr>
      <w:tr>
        <w:trPr>
          <w:trHeight w:val="454"/>
        </w:trPr>
        <w:tc>
          <w:tcPr>
            <w:tcW w:w="806"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（2）根据采购人要求对服务人员进行从业资格审查，审查结果向采购人报备。</w:t>
            </w:r>
            <w:r/>
          </w:p>
        </w:tc>
      </w:tr>
      <w:tr>
        <w:trPr>
          <w:trHeight w:val="454"/>
        </w:trPr>
        <w:tc>
          <w:tcPr>
            <w:tcW w:w="806"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w:t>
            </w:r>
            <w:r>
              <w:rPr>
                <w:rFonts w:hint="eastAsia" w:ascii="宋体" w:hAnsi="宋体" w:eastAsia="宋体" w:cs="宋体"/>
                <w:bCs/>
                <w:szCs w:val="21"/>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W w:w="806"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w:t>
            </w:r>
            <w:r>
              <w:rPr>
                <w:rFonts w:hint="eastAsia" w:ascii="宋体" w:hAnsi="宋体" w:eastAsia="宋体" w:cs="宋体"/>
                <w:bCs/>
                <w:szCs w:val="21"/>
              </w:rPr>
              <w:t xml:space="preserve">如采购人认为服务人员不适应岗位要求或存在其他影响工作的，可要求投标人进行调换。如因投标人原因对服务人员进行调换，应当经采购人同意，更换比例不得超过本项目服务人员总数的20%。本项目服务人员不得在其他项目兼职。</w:t>
            </w:r>
            <w:r/>
          </w:p>
        </w:tc>
      </w:tr>
      <w:tr>
        <w:trPr>
          <w:trHeight w:val="454"/>
        </w:trPr>
        <w:tc>
          <w:tcPr>
            <w:tcW w:w="806"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（5）着装分类统一，佩戴标识。仪容整洁、姿态端正、举止文明。用语文明礼貌，态度温和耐心。</w:t>
            </w:r>
            <w:r/>
          </w:p>
        </w:tc>
      </w:tr>
      <w:tr>
        <w:trPr>
          <w:trHeight w:val="454"/>
        </w:trPr>
        <w:tc>
          <w:tcPr>
            <w:tcW w:w="806"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w:t>
            </w:r>
            <w:r>
              <w:rPr>
                <w:rFonts w:hint="eastAsia" w:ascii="宋体" w:hAnsi="宋体" w:eastAsia="宋体" w:cs="宋体"/>
                <w:szCs w:val="21"/>
              </w:rPr>
              <w:t xml:space="preserve"> （6）......</w:t>
            </w:r>
            <w:r/>
          </w:p>
        </w:tc>
      </w:tr>
      <w:tr>
        <w:trPr>
          <w:trHeight w:val="454"/>
        </w:trPr>
        <w:tc>
          <w:tcPr>
            <w:tcW w:w="80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3</w:t>
            </w:r>
            <w:r/>
          </w:p>
        </w:tc>
        <w:tc>
          <w:tcPr>
            <w:tcW w:w="196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保密和思想政治教育</w:t>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（1）建立保密管理制度。制度内容应当包括但不限于：①明确重点要害岗位保密职责。②对涉密工作岗位的保密要求。</w:t>
            </w:r>
            <w:r/>
          </w:p>
        </w:tc>
      </w:tr>
      <w:tr>
        <w:trPr>
          <w:trHeight w:val="454"/>
        </w:trPr>
        <w:tc>
          <w:tcPr>
            <w:tcW w:w="806"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（2）根据采购人要求与涉密工作岗位的服务人员签订保密协议。保密协议应当向采购人报备。</w:t>
            </w:r>
            <w:r/>
          </w:p>
        </w:tc>
      </w:tr>
      <w:tr>
        <w:trPr>
          <w:trHeight w:val="454"/>
        </w:trPr>
        <w:tc>
          <w:tcPr>
            <w:tcW w:w="806"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rHeight w:val="454"/>
        </w:trPr>
        <w:tc>
          <w:tcPr>
            <w:tcW w:w="806"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（4）发现服务人员违法违规或重大过失，及时报告采购人，并采取必要补救措施。</w:t>
            </w:r>
            <w:r/>
          </w:p>
        </w:tc>
      </w:tr>
      <w:tr>
        <w:trPr>
          <w:trHeight w:val="454"/>
        </w:trPr>
        <w:tc>
          <w:tcPr>
            <w:tcW w:w="80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4</w:t>
            </w:r>
            <w:r/>
          </w:p>
        </w:tc>
        <w:tc>
          <w:tcPr>
            <w:tcW w:w="196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档案管理</w:t>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（1）建立物业信息，准确、及时地对文件资料和服务记录进行归档保存，并确保其物理安全。</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480"/>
              <w:spacing w:line="400" w:lineRule="exact"/>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档案和记录齐全，包括但不限于：档案和资料的管理包括：安全管理记录档案、清洁卫生管理档案、消防监控记录、水电检查维修记录、学生和教工宿舍服务管理、物业人事管理，以及具体的管理方案等。物业管理企业必须运用计算机管理，所有档案要求做到保存完整，管理完善，交接手续完备，检索方便准确。</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（3）遵守采购人的信息、档案资料保密要求，未经许可，不得将建筑物平面图等资料转作其他用途或向其他单位、个人提供。</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（4）履约结束后，相关资料交还采购人，采购人按政府采购相关规定存档。</w:t>
            </w:r>
            <w:r/>
          </w:p>
        </w:tc>
      </w:tr>
      <w:tr>
        <w:trPr>
          <w:trHeight w:val="454"/>
        </w:trPr>
        <w:tc>
          <w:tcPr>
            <w:tcW w:w="80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4</w:t>
            </w:r>
            <w:r/>
          </w:p>
        </w:tc>
        <w:tc>
          <w:tcPr>
            <w:tcW w:w="196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服务改进</w:t>
            </w:r>
            <w:r/>
          </w:p>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（1）明确负责人，定期对物业服务过程进行自查，结合反馈意见与评价结果采取改进措施，持续提升管理与服务水平。</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（2）对不合格服务进行控制，对不合格服务的原因进行识别和分析，及时采取纠正措施，消除不合格的原因，防止不合格再发生。</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（3）需整改问题及时整改完成。</w:t>
            </w:r>
            <w:r/>
          </w:p>
        </w:tc>
      </w:tr>
      <w:tr>
        <w:trPr>
          <w:trHeight w:val="454"/>
        </w:trPr>
        <w:tc>
          <w:tcPr>
            <w:tcW w:w="80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5</w:t>
            </w:r>
            <w:r/>
          </w:p>
        </w:tc>
        <w:tc>
          <w:tcPr>
            <w:tcW w:w="196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重大活动后勤保障</w:t>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（1）制订流程。配合采购人制订重大活动后勤保障工作流程，需对任务进行详细了解，并根据工作安排制定详细的后勤保障计划。</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（3）收尾工作。对现场进行检查，做好清理工作。</w:t>
            </w:r>
            <w:r/>
          </w:p>
        </w:tc>
      </w:tr>
      <w:tr>
        <w:trPr>
          <w:trHeight w:val="454"/>
        </w:trPr>
        <w:tc>
          <w:tcPr>
            <w:tcW w:w="80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szCs w:val="21"/>
              </w:rPr>
              <w:t xml:space="preserve">6</w:t>
            </w:r>
            <w:r/>
          </w:p>
        </w:tc>
        <w:tc>
          <w:tcPr>
            <w:tcW w:w="196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szCs w:val="21"/>
              </w:rPr>
              <w:t xml:space="preserve">应急保障预案</w:t>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w:t>
            </w:r>
            <w:r>
              <w:rPr>
                <w:rFonts w:hint="eastAsia" w:ascii="宋体" w:hAnsi="宋体" w:eastAsia="宋体" w:cs="宋体"/>
                <w:szCs w:val="21"/>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w:t>
            </w:r>
            <w:r>
              <w:rPr>
                <w:rFonts w:hint="eastAsia" w:ascii="宋体" w:hAnsi="宋体" w:eastAsia="宋体" w:cs="宋体"/>
                <w:szCs w:val="21"/>
              </w:rPr>
              <w:t xml:space="preserve">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w:t>
            </w:r>
            <w:r>
              <w:rPr>
                <w:rFonts w:hint="eastAsia" w:ascii="宋体" w:hAnsi="宋体" w:eastAsia="宋体" w:cs="宋体"/>
                <w:szCs w:val="21"/>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w:t>
            </w:r>
            <w:r>
              <w:rPr>
                <w:rFonts w:hint="eastAsia" w:ascii="宋体" w:hAnsi="宋体" w:eastAsia="宋体" w:cs="宋体"/>
                <w:szCs w:val="21"/>
              </w:rPr>
              <w:t xml:space="preserve">应急物资的管理。根据专项预案中的应对需要、必要的应急物资，建立清单或台账，并由专人定期对应急物资进行检查，如有应急物资不足，及时通知采购人购置齐全，确保能够随时正常使用。</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（5）应急救援。根据学校师生突发状况，遇心梗等情况应</w:t>
            </w:r>
            <w:r>
              <w:rPr>
                <w:rFonts w:hint="eastAsia" w:ascii="宋体" w:hAnsi="宋体" w:eastAsia="宋体" w:cs="宋体"/>
                <w:szCs w:val="21"/>
                <w:lang w:val="en-US" w:eastAsia="zh-CN"/>
              </w:rPr>
              <w:t xml:space="preserve">及时</w:t>
            </w:r>
            <w:r>
              <w:rPr>
                <w:rFonts w:hint="eastAsia" w:ascii="宋体" w:hAnsi="宋体" w:eastAsia="宋体" w:cs="宋体"/>
                <w:szCs w:val="21"/>
              </w:rPr>
              <w:t xml:space="preserve">做好应急处理工作</w:t>
            </w:r>
            <w:r>
              <w:rPr>
                <w:rFonts w:hint="eastAsia" w:ascii="宋体" w:hAnsi="宋体" w:eastAsia="宋体" w:cs="宋体"/>
                <w:szCs w:val="21"/>
              </w:rPr>
              <w:t xml:space="preserve">。</w:t>
            </w:r>
            <w:r/>
          </w:p>
        </w:tc>
      </w:tr>
      <w:tr>
        <w:trPr>
          <w:trHeight w:val="454"/>
        </w:trPr>
        <w:tc>
          <w:tcPr>
            <w:tcW w:w="80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7</w:t>
            </w:r>
            <w:r/>
          </w:p>
        </w:tc>
        <w:tc>
          <w:tcPr>
            <w:tcW w:w="196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服务方案及工作制度</w:t>
            </w:r>
            <w:r/>
          </w:p>
        </w:tc>
        <w:tc>
          <w:tcPr>
            <w:tcW w:w="5739" w:type="dxa"/>
            <w:vAlign w:val="center"/>
            <w:textDirection w:val="lrTb"/>
            <w:noWrap w:val="false"/>
          </w:tcPr>
          <w:p>
            <w:pPr>
              <w:ind w:firstLine="480"/>
              <w:spacing w:line="400" w:lineRule="exact"/>
              <w:rPr>
                <w:rFonts w:hint="eastAsia" w:ascii="宋体" w:hAnsi="宋体" w:eastAsia="宋体" w:cs="宋体"/>
                <w:bCs/>
              </w:rPr>
            </w:pPr>
            <w:r>
              <w:rPr>
                <w:rFonts w:ascii="Wingdings 2" w:hAnsi="Wingdings 2" w:eastAsia="Wingdings 2" w:cs="Wingdings 2"/>
                <w:szCs w:val="21"/>
              </w:rPr>
              <w:t xml:space="preserve">R</w:t>
            </w:r>
            <w:r>
              <w:rPr>
                <w:rFonts w:hint="eastAsia" w:ascii="宋体" w:hAnsi="宋体" w:eastAsia="宋体" w:cs="宋体"/>
                <w:szCs w:val="21"/>
              </w:rPr>
              <w:t xml:space="preserve"> （1）制定工作制度，</w:t>
            </w:r>
            <w:r>
              <w:rPr>
                <w:rFonts w:hint="eastAsia" w:ascii="宋体" w:hAnsi="宋体" w:eastAsia="宋体" w:cs="宋体"/>
                <w:bCs/>
                <w:szCs w:val="21"/>
              </w:rPr>
              <w:t xml:space="preserve">主要包括：</w:t>
            </w:r>
            <w:r>
              <w:rPr>
                <w:rFonts w:hint="eastAsia" w:ascii="宋体" w:hAnsi="宋体" w:eastAsia="宋体" w:cs="Times New Roman"/>
                <w:sz w:val="24"/>
                <w:szCs w:val="24"/>
              </w:rPr>
              <w:t xml:space="preserve">a.物业管理员工行为规范。b.管理人员岗位职责。c.安全保卫制度、保安岗位职责。d.保洁、会务服务管理制度、岗位职责。e.消防监控值守制度、岗位职责。f. 宿舍管理制度，宿管人员岗位职责。g. 管理人员、操作人员考核细则（百分考核）。h.考核奖惩制度。j.综合服务制度。k.其他。</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（2）制定</w:t>
            </w:r>
            <w:r>
              <w:rPr>
                <w:rFonts w:hint="eastAsia" w:ascii="宋体" w:hAnsi="宋体" w:eastAsia="宋体" w:cs="宋体"/>
                <w:bCs/>
                <w:szCs w:val="21"/>
              </w:rPr>
              <w:t xml:space="preserve">项目实施方案，主要包括：交接方案、人员培训方案、人员稳定性方案、保密方案等。</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（3）制定</w:t>
            </w:r>
            <w:r>
              <w:rPr>
                <w:rFonts w:hint="eastAsia" w:ascii="宋体" w:hAnsi="宋体" w:eastAsia="宋体" w:cs="宋体"/>
                <w:bCs/>
                <w:szCs w:val="21"/>
              </w:rPr>
              <w:t xml:space="preserve">物业服务方案，主要包括：房屋维护服务方案、公用设施设备维护服务方案、保洁服务方案、保安服务方案、会议服务方案等。</w:t>
            </w:r>
            <w:r/>
          </w:p>
        </w:tc>
      </w:tr>
      <w:tr>
        <w:trPr>
          <w:trHeight w:val="454"/>
        </w:trPr>
        <w:tc>
          <w:tcPr>
            <w:tcW w:w="80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8</w:t>
            </w:r>
            <w:r/>
          </w:p>
        </w:tc>
        <w:tc>
          <w:tcPr>
            <w:tcW w:w="196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信报服务</w:t>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（1）对邮件、包裹和挂号信等进行正确分理。</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（2）及时投送或通知收件人领取。</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w:t>
            </w:r>
            <w:r>
              <w:rPr>
                <w:rFonts w:hint="eastAsia" w:ascii="宋体" w:hAnsi="宋体" w:eastAsia="宋体" w:cs="宋体"/>
                <w:szCs w:val="21"/>
              </w:rPr>
              <w:t xml:space="preserve">大件物品出入向采购人报告，待采购人确认无误后放行。</w:t>
            </w:r>
            <w:r/>
          </w:p>
        </w:tc>
      </w:tr>
      <w:tr>
        <w:trPr>
          <w:trHeight w:val="454"/>
        </w:trPr>
        <w:tc>
          <w:tcPr>
            <w:tcW w:w="80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9</w:t>
            </w:r>
            <w:r/>
          </w:p>
        </w:tc>
        <w:tc>
          <w:tcPr>
            <w:tcW w:w="196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服务热线及紧急维修</w:t>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（1）设置24小时报修服务热线。</w:t>
            </w:r>
            <w:r/>
          </w:p>
        </w:tc>
      </w:tr>
      <w:tr>
        <w:trPr>
          <w:trHeight w:val="454"/>
        </w:trPr>
        <w:tc>
          <w:tcPr>
            <w:tcW w:w="80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6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w:t>
            </w:r>
            <w:r>
              <w:rPr>
                <w:rFonts w:hint="eastAsia" w:ascii="宋体" w:hAnsi="宋体" w:eastAsia="宋体" w:cs="宋体"/>
                <w:szCs w:val="21"/>
              </w:rPr>
              <w:t xml:space="preserve">紧急维修应当15分钟内到达现场，不间断维修直至修复。</w:t>
            </w:r>
            <w:r/>
          </w:p>
        </w:tc>
      </w:tr>
    </w:tbl>
    <w:p>
      <w:pPr>
        <w:pStyle w:val="827"/>
        <w:ind w:firstLine="420"/>
        <w:spacing w:after="20"/>
        <w:rPr>
          <w:rFonts w:hint="eastAsia" w:ascii="宋体" w:hAnsi="宋体" w:eastAsia="宋体" w:cs="宋体"/>
        </w:rPr>
      </w:pPr>
      <w:r>
        <w:rPr>
          <w:rFonts w:hint="eastAsia" w:ascii="宋体" w:hAnsi="宋体" w:eastAsia="宋体" w:cs="宋体"/>
        </w:rPr>
        <w:t xml:space="preserve">3.2房屋维护服务</w:t>
      </w:r>
      <w:r/>
    </w:p>
    <w:tbl>
      <w:tblPr>
        <w:tblStyle w:val="86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927"/>
        <w:gridCol w:w="5579"/>
      </w:tblGrid>
      <w:tr>
        <w:trPr>
          <w:trHeight w:val="454"/>
        </w:trPr>
        <w:tc>
          <w:tcPr>
            <w:tcW w:w="807"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序号</w:t>
            </w:r>
            <w:r/>
          </w:p>
        </w:tc>
        <w:tc>
          <w:tcPr>
            <w:tcW w:w="1977"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服务内容</w:t>
            </w:r>
            <w:r/>
          </w:p>
        </w:tc>
        <w:tc>
          <w:tcPr>
            <w:tcW w:w="5738"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服务标准</w:t>
            </w:r>
            <w:r/>
          </w:p>
        </w:tc>
      </w:tr>
      <w:tr>
        <w:trPr>
          <w:trHeight w:val="454"/>
        </w:trPr>
        <w:tc>
          <w:tcPr>
            <w:tcW w:w="807"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1</w:t>
            </w:r>
            <w:r/>
          </w:p>
        </w:tc>
        <w:tc>
          <w:tcPr>
            <w:tcW w:w="197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主体结构、围护结构、部品部件</w:t>
            </w:r>
            <w:r/>
          </w:p>
        </w:tc>
        <w:tc>
          <w:tcPr>
            <w:tcW w:w="5738"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（1）每季度至少开展1次房屋结构安全巡视，发现外观有变形、开裂等现象，及时建议采购人申请房屋安全鉴定，并采取必要的避险和防护措施。</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7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8"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（2）每季度至少开展1次外墙贴饰面、幕墙玻璃、雨篷、散水、空调室外机支撑构件等检查，发现破损，及时向采购人报告，按采购人要求出具维修方案，待采购人同意后按维修方案实施维修。</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7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8"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（3）每半月至少开展1次公用部位的门、窗、楼梯、通风道、室内地面、墙面、吊顶和室外屋面等巡查，发现破损，及时向采购人报告，按采购人要求出具维修方案，待采购人同意后按维修方案实施维修。</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7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8"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（4）每年强降雨天气前后、雨雪季节检查屋面防水和雨落管等，发现破损，及时向采购人报告，按采购人要求出具维修方案，待采购人同意后按维修方案实施维修。</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7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8"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（5）</w:t>
            </w:r>
            <w:r>
              <w:rPr>
                <w:rFonts w:hint="eastAsia" w:ascii="宋体" w:hAnsi="宋体" w:eastAsia="宋体" w:cs="宋体"/>
                <w:szCs w:val="21"/>
              </w:rPr>
              <w:t xml:space="preserve">办公楼外观完好，建筑装饰面无脱落、无破损、无污渍，玻璃幕墙清洁明亮、无破损。发现问题及时报修甲方</w:t>
            </w:r>
            <w:r/>
          </w:p>
        </w:tc>
      </w:tr>
      <w:tr>
        <w:trPr>
          <w:trHeight w:val="454"/>
        </w:trPr>
        <w:tc>
          <w:tcPr>
            <w:tcW w:w="807"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2</w:t>
            </w:r>
            <w:r/>
          </w:p>
        </w:tc>
        <w:tc>
          <w:tcPr>
            <w:tcW w:w="197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其他设施</w:t>
            </w:r>
            <w:r/>
          </w:p>
        </w:tc>
        <w:tc>
          <w:tcPr>
            <w:tcW w:w="5738"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每3个月至少开展1次大门、围墙、道路、场地、管井、沟渠等巡查，每月至少检查1次雨污水管井、化粪池等巡查，发现破损，及时向采购人报告，按采购人要求出具维修方案及报价，待采购人同意后按维修方案实施维修。</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7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8"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w:t>
            </w:r>
            <w:r>
              <w:rPr>
                <w:rFonts w:hint="eastAsia" w:ascii="宋体" w:hAnsi="宋体" w:eastAsia="宋体" w:cs="宋体"/>
                <w:szCs w:val="21"/>
              </w:rPr>
              <w:t xml:space="preserve">路面状态良好，地漏通畅不堵塞。</w:t>
            </w:r>
            <w:r/>
          </w:p>
        </w:tc>
      </w:tr>
      <w:tr>
        <w:trPr>
          <w:trHeight w:val="454"/>
        </w:trPr>
        <w:tc>
          <w:tcPr>
            <w:tcW w:w="807"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3</w:t>
            </w:r>
            <w:r/>
          </w:p>
        </w:tc>
        <w:tc>
          <w:tcPr>
            <w:tcW w:w="197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装饰装修监督管理</w:t>
            </w:r>
            <w:r/>
          </w:p>
        </w:tc>
        <w:tc>
          <w:tcPr>
            <w:tcW w:w="5738"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（1）装饰装修前，投标人应当与采购人或采购人委托的装修企业签订装饰装修管理服务协议，告知装饰装修须知，并对装饰装修过程进行管理服务。</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7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8"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（2）根据协议内容，做好装修垃圾临时堆放、清运等</w:t>
            </w:r>
            <w:r>
              <w:rPr>
                <w:rFonts w:hint="eastAsia" w:ascii="宋体" w:hAnsi="宋体" w:eastAsia="宋体" w:cs="宋体"/>
              </w:rPr>
              <w:t xml:space="preserve">。</w:t>
            </w:r>
            <w:r/>
          </w:p>
        </w:tc>
      </w:tr>
      <w:tr>
        <w:trPr>
          <w:trHeight w:val="454"/>
        </w:trPr>
        <w:tc>
          <w:tcPr>
            <w:tcW w:w="807"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7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38"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w:t>
            </w:r>
            <w:r>
              <w:rPr>
                <w:rFonts w:hint="eastAsia" w:ascii="宋体" w:hAnsi="宋体" w:eastAsia="宋体" w:cs="宋体"/>
                <w:szCs w:val="21"/>
              </w:rPr>
              <w:t xml:space="preserve">受</w:t>
            </w:r>
            <w:r>
              <w:rPr>
                <w:rFonts w:hint="eastAsia" w:ascii="宋体" w:hAnsi="宋体" w:eastAsia="宋体" w:cs="宋体"/>
                <w:szCs w:val="21"/>
              </w:rPr>
              <w:t xml:space="preserve">采购人</w:t>
            </w:r>
            <w:r>
              <w:rPr>
                <w:rFonts w:hint="eastAsia" w:ascii="宋体" w:hAnsi="宋体" w:eastAsia="宋体" w:cs="宋体"/>
                <w:szCs w:val="21"/>
              </w:rPr>
              <w:t xml:space="preserve">委托对房屋内装修进行严格的监督管理，发现问题及时上报，确保不因装修而危及大楼结构安全、人身安全和影响正常办公秩序。</w:t>
            </w:r>
            <w:r/>
          </w:p>
        </w:tc>
      </w:tr>
    </w:tbl>
    <w:p>
      <w:pPr>
        <w:pStyle w:val="827"/>
        <w:ind w:firstLine="420"/>
        <w:spacing w:after="20"/>
        <w:rPr>
          <w:rFonts w:hint="eastAsia" w:ascii="宋体" w:hAnsi="宋体" w:eastAsia="宋体" w:cs="宋体"/>
        </w:rPr>
      </w:pPr>
      <w:r>
        <w:rPr>
          <w:rFonts w:hint="eastAsia" w:ascii="宋体" w:hAnsi="宋体" w:eastAsia="宋体" w:cs="宋体"/>
        </w:rPr>
        <w:t xml:space="preserve">3.3公用设施设备维护服务</w:t>
      </w:r>
      <w:r/>
    </w:p>
    <w:tbl>
      <w:tblPr>
        <w:tblStyle w:val="865"/>
        <w:tblW w:w="50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943"/>
        <w:gridCol w:w="5589"/>
      </w:tblGrid>
      <w:tr>
        <w:trPr>
          <w:trHeight w:val="454"/>
        </w:trPr>
        <w:tc>
          <w:tcPr>
            <w:tcW w:w="808"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序号</w:t>
            </w:r>
            <w:r/>
          </w:p>
        </w:tc>
        <w:tc>
          <w:tcPr>
            <w:tcW w:w="1994"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服务内容</w:t>
            </w:r>
            <w:r/>
          </w:p>
        </w:tc>
        <w:tc>
          <w:tcPr>
            <w:tcW w:w="5749"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服务标准</w:t>
            </w:r>
            <w:r/>
          </w:p>
        </w:tc>
      </w:tr>
      <w:tr>
        <w:trPr>
          <w:trHeight w:val="454"/>
        </w:trPr>
        <w:tc>
          <w:tcPr>
            <w:tcW w:w="808"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1</w:t>
            </w:r>
            <w:r/>
          </w:p>
        </w:tc>
        <w:tc>
          <w:tcPr>
            <w:tcW w:w="1994"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基本要求</w:t>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（1）重大节假日及恶劣天气前后，组织系统巡检1次。</w:t>
            </w:r>
            <w:r/>
          </w:p>
        </w:tc>
      </w:tr>
      <w:tr>
        <w:trPr>
          <w:trHeight w:val="454"/>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（2）具备设施设备安全、稳定运行的环境和场所（含有限空间），温湿度、照度、粉尘和烟雾浓度等符合相关安全规范。</w:t>
            </w:r>
            <w:r/>
          </w:p>
        </w:tc>
      </w:tr>
      <w:tr>
        <w:trPr>
          <w:trHeight w:val="90"/>
        </w:trPr>
        <w:tc>
          <w:tcPr>
            <w:tcW w:w="808"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2</w:t>
            </w:r>
            <w:r/>
          </w:p>
        </w:tc>
        <w:tc>
          <w:tcPr>
            <w:tcW w:w="1994"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设备机房</w:t>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如有缺损，及时提醒甲方重新制作。</w:t>
            </w:r>
            <w:r/>
          </w:p>
        </w:tc>
      </w:tr>
      <w:tr>
        <w:trPr>
          <w:trHeight w:val="445"/>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（2）设备机房门窗、锁具应当完好、有效。</w:t>
            </w:r>
            <w:r/>
          </w:p>
        </w:tc>
      </w:tr>
      <w:tr>
        <w:trPr>
          <w:trHeight w:val="483"/>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（3）每半月至少开展1次清洁，整洁有序、无杂物、无积尘、无鼠、无虫害，温湿度符合设备运行要求。</w:t>
            </w:r>
            <w:r/>
          </w:p>
        </w:tc>
      </w:tr>
      <w:tr>
        <w:trPr>
          <w:trHeight w:val="481"/>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（4）按各设备机房国家标准规范规定维护/保管消防、通风、应急照明，防止小动物进入。</w:t>
            </w:r>
            <w:r/>
          </w:p>
        </w:tc>
      </w:tr>
      <w:tr>
        <w:trPr>
          <w:trHeight w:val="493"/>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（5）安全防护用具配置齐全，检验合格。及时提醒甲方检验。</w:t>
            </w:r>
            <w:r/>
          </w:p>
        </w:tc>
      </w:tr>
      <w:tr>
        <w:trPr>
          <w:trHeight w:val="481"/>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（6）应急设施设备用品应当齐全、完备，可随时启用。</w:t>
            </w:r>
            <w:r/>
          </w:p>
        </w:tc>
      </w:tr>
      <w:tr>
        <w:trPr>
          <w:trHeight w:val="454"/>
        </w:trPr>
        <w:tc>
          <w:tcPr>
            <w:tcW w:w="808"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3</w:t>
            </w:r>
            <w:r/>
          </w:p>
        </w:tc>
        <w:tc>
          <w:tcPr>
            <w:tcW w:w="1994"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给排水系统</w:t>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（1）设施设备、阀门、管道等运行正常，无跑、冒、滴、漏现象。</w:t>
            </w:r>
            <w:r/>
          </w:p>
        </w:tc>
      </w:tr>
      <w:tr>
        <w:trPr>
          <w:trHeight w:val="454"/>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（2）有水泵房、水箱间的，每日至少巡视1次。每年至少养护1次水泵。</w:t>
            </w:r>
            <w:r/>
          </w:p>
        </w:tc>
      </w:tr>
      <w:tr>
        <w:trPr>
          <w:trHeight w:val="454"/>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（3）遇供水单位限水、停水，按规定时间通知采购人。</w:t>
            </w:r>
            <w:r/>
          </w:p>
        </w:tc>
      </w:tr>
      <w:tr>
        <w:trPr>
          <w:trHeight w:val="454"/>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（4）每季度至少开展1次对排水管进行疏通、清污，保证室内外排水系统通畅。</w:t>
            </w:r>
            <w:r/>
          </w:p>
        </w:tc>
      </w:tr>
      <w:tr>
        <w:trPr>
          <w:trHeight w:val="454"/>
        </w:trPr>
        <w:tc>
          <w:tcPr>
            <w:tcW w:w="808"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4</w:t>
            </w:r>
            <w:r/>
          </w:p>
        </w:tc>
        <w:tc>
          <w:tcPr>
            <w:tcW w:w="1994"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照明系统</w:t>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（1）外观整洁无缺损、无松落。</w:t>
            </w:r>
            <w:r/>
          </w:p>
        </w:tc>
      </w:tr>
      <w:tr>
        <w:trPr>
          <w:trHeight w:val="454"/>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（2）经甲方同意，更换的照明灯具应当选用节能环保产品，亮度与更换前保持一致。</w:t>
            </w:r>
            <w:r/>
          </w:p>
        </w:tc>
      </w:tr>
      <w:tr>
        <w:trPr>
          <w:trHeight w:val="454"/>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49"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（3）每周至少开展1次公共区域照明设备巡视。</w:t>
            </w:r>
            <w:r/>
          </w:p>
        </w:tc>
      </w:tr>
      <w:tr>
        <w:trPr>
          <w:trHeight w:val="454"/>
        </w:trPr>
        <w:tc>
          <w:tcPr>
            <w:tcW w:w="808"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5</w:t>
            </w:r>
            <w:r/>
          </w:p>
        </w:tc>
        <w:tc>
          <w:tcPr>
            <w:tcW w:w="1994"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配电房值守（北校区除外）和综合维修服务工作要求</w:t>
            </w:r>
            <w:r/>
          </w:p>
        </w:tc>
        <w:tc>
          <w:tcPr>
            <w:tcW w:w="574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严格按照供电部门规定的“安全操作规程”进行操作</w:t>
            </w:r>
            <w:r/>
          </w:p>
        </w:tc>
      </w:tr>
      <w:tr>
        <w:trPr>
          <w:trHeight w:val="454"/>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4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严格按照日巡视、周维护、月检查内容认真做好发电机组、变压器、配电柜等供配电设备的除尘、紧栓工作，认真做好公用设备运行监控记录齐全，确保设备运行安全正常</w:t>
            </w:r>
            <w:r/>
          </w:p>
        </w:tc>
      </w:tr>
      <w:tr>
        <w:trPr>
          <w:trHeight w:val="454"/>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4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巡查用电设备、设施的运行状况，发现故障及时排除，根据业主用电性质，确保供电不间断</w:t>
            </w:r>
            <w:r/>
          </w:p>
        </w:tc>
      </w:tr>
      <w:tr>
        <w:trPr>
          <w:trHeight w:val="454"/>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4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认真做好巡检记录和交接班记录，认真监视各类运行状态显示系统、做好避雷系统运行试验，确保系统运行正常，确保供电设备、设施安全</w:t>
            </w:r>
            <w:r/>
          </w:p>
        </w:tc>
      </w:tr>
      <w:tr>
        <w:trPr>
          <w:trHeight w:val="454"/>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4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每天巡查水电设施设备，做好巡查记录</w:t>
            </w:r>
            <w:r/>
          </w:p>
        </w:tc>
      </w:tr>
      <w:tr>
        <w:trPr>
          <w:trHeight w:val="454"/>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4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接到水电、油漆、小型瓦、木工设施报修，及时修复，中、大型维修提出维修方案报甲方审核、落实费用后维修或由甲方委托第三方维修，物业公司做好配合工作。</w:t>
            </w:r>
            <w:r/>
          </w:p>
        </w:tc>
      </w:tr>
      <w:tr>
        <w:trPr>
          <w:trHeight w:val="454"/>
        </w:trPr>
        <w:tc>
          <w:tcPr>
            <w:tcW w:w="808"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6</w:t>
            </w:r>
            <w:r/>
          </w:p>
        </w:tc>
        <w:tc>
          <w:tcPr>
            <w:tcW w:w="1994"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电梯（北校区除外）、消防、空调、地源热泵（北校区除外）、空气能等维修养护要求</w:t>
            </w:r>
            <w:r/>
          </w:p>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4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每日对电梯机房（北校区除外）、消防泵防、消防栓、灭火器、空调机房、地源热泵房（北校区除外）、空气能热水器进行巡查，并做好相关记录。</w:t>
            </w:r>
            <w:r/>
          </w:p>
        </w:tc>
      </w:tr>
      <w:tr>
        <w:trPr>
          <w:trHeight w:val="454"/>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4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巡查设备、设施的运行状况，发现故障及时联系维保单位人员维修，并负责维修进度跟踪，督促，维修结束后及时反馈。</w:t>
            </w:r>
            <w:r/>
          </w:p>
        </w:tc>
      </w:tr>
      <w:tr>
        <w:trPr>
          <w:trHeight w:val="454"/>
        </w:trPr>
        <w:tc>
          <w:tcPr>
            <w:tcW w:w="808"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199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49"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督促和跟踪维保单位按时维保。</w:t>
            </w:r>
            <w:r/>
          </w:p>
        </w:tc>
      </w:tr>
    </w:tbl>
    <w:p>
      <w:pPr>
        <w:ind w:firstLine="420"/>
        <w:rPr>
          <w:rFonts w:hint="eastAsia" w:ascii="宋体" w:hAnsi="宋体" w:eastAsia="宋体" w:cs="宋体"/>
        </w:rPr>
      </w:pPr>
      <w:r>
        <w:rPr>
          <w:rFonts w:hint="eastAsia" w:ascii="宋体" w:hAnsi="宋体" w:eastAsia="宋体" w:cs="宋体"/>
        </w:rPr>
      </w:r>
      <w:r/>
    </w:p>
    <w:p>
      <w:pPr>
        <w:pStyle w:val="827"/>
        <w:ind w:firstLine="420"/>
        <w:spacing w:after="20"/>
        <w:rPr>
          <w:rFonts w:hint="eastAsia" w:ascii="宋体" w:hAnsi="宋体" w:eastAsia="宋体" w:cs="宋体"/>
        </w:rPr>
      </w:pPr>
      <w:r>
        <w:rPr>
          <w:rFonts w:hint="eastAsia" w:ascii="宋体" w:hAnsi="宋体" w:eastAsia="宋体" w:cs="宋体"/>
        </w:rPr>
        <w:t xml:space="preserve">3.4保洁服务</w:t>
      </w:r>
      <w:r/>
    </w:p>
    <w:tbl>
      <w:tblPr>
        <w:tblStyle w:val="865"/>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956"/>
        <w:gridCol w:w="5563"/>
      </w:tblGrid>
      <w:tr>
        <w:trPr>
          <w:trHeight w:val="454"/>
        </w:trPr>
        <w:tc>
          <w:tcPr>
            <w:tcW w:w="795"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序号</w:t>
            </w:r>
            <w:r/>
          </w:p>
        </w:tc>
        <w:tc>
          <w:tcPr>
            <w:tcW w:w="2007"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服务内容</w:t>
            </w:r>
            <w:r/>
          </w:p>
        </w:tc>
        <w:tc>
          <w:tcPr>
            <w:tcW w:w="5722"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服务标准</w:t>
            </w:r>
            <w:r/>
          </w:p>
        </w:tc>
      </w:tr>
      <w:tr>
        <w:trPr>
          <w:trHeight w:val="454"/>
        </w:trPr>
        <w:tc>
          <w:tcPr>
            <w:tcW w:w="795"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1</w:t>
            </w:r>
            <w:r/>
          </w:p>
        </w:tc>
        <w:tc>
          <w:tcPr>
            <w:tcW w:w="2007"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基本要求</w:t>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（1）建立保洁服务的工作制度及工作计划，并按照执行。</w:t>
            </w:r>
            <w:r/>
          </w:p>
        </w:tc>
      </w:tr>
      <w:tr>
        <w:trPr>
          <w:trHeight w:val="454"/>
        </w:trPr>
        <w:tc>
          <w:tcPr>
            <w:tcW w:w="7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（2）做好保洁服务工作记录，记录填写规范、保存完好。</w:t>
            </w:r>
            <w:r/>
          </w:p>
        </w:tc>
      </w:tr>
      <w:tr>
        <w:trPr>
          <w:trHeight w:val="454"/>
        </w:trPr>
        <w:tc>
          <w:tcPr>
            <w:tcW w:w="7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（3）作业时采取安全防护措施，防止对作业人员或他人造成伤害。相关耗材的环保、安全性等应当符合国家相关规定要求。</w:t>
            </w:r>
            <w:r/>
          </w:p>
        </w:tc>
      </w:tr>
      <w:tr>
        <w:trPr>
          <w:trHeight w:val="454"/>
        </w:trPr>
        <w:tc>
          <w:tcPr>
            <w:tcW w:w="7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（4）进入保密区域时，有采购人相关人员全程在场。</w:t>
            </w:r>
            <w:r/>
          </w:p>
        </w:tc>
      </w:tr>
      <w:tr>
        <w:trPr>
          <w:trHeight w:val="454"/>
        </w:trPr>
        <w:tc>
          <w:tcPr>
            <w:tcW w:w="795"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2</w:t>
            </w:r>
            <w:r/>
          </w:p>
        </w:tc>
        <w:tc>
          <w:tcPr>
            <w:tcW w:w="2007" w:type="dxa"/>
            <w:vAlign w:val="center"/>
            <w:vMerge w:val="restart"/>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公共场地区域保洁</w:t>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（1）每天清扫广场、运动场、绿化带的地面，每小时巡视一次，发现脏物、废品应及时处理。对区域内公共设施进行抹尘和清洗，保持外围干净、整洁。</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（2）根据各种地面脏的程度要随时进行清洗。</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（3）绿化带重点巡查，及时清扫果皮、废纸、杂物等垃圾。</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（4）及时收集各类垃圾，堆放在指定地点。清运时密封装置，确保无飘洒和漏水现象。及时清洗垃圾筒筒身，更换垃圾袋，保持干净、无异味、无满溢，每周使用消毒剂进行彻底消毒，使蚊蝇鼠虫无滋生源。</w:t>
            </w:r>
            <w:r/>
          </w:p>
        </w:tc>
      </w:tr>
      <w:tr>
        <w:trPr>
          <w:trHeight w:val="454"/>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（5）保持指示牌、标识、消防器材、电表箱、水表箱、外围灯柱、音箱等物体表面上的清洁，及时处理各种污迹。</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（6）定期清除一次卫生死角，水管处、下水道口、排水沟、水池（根据实际情况决定清理频次）、雨水槽内阴沟、污水井等地方，要确保其内无杂物。</w:t>
            </w:r>
            <w:r/>
          </w:p>
        </w:tc>
      </w:tr>
      <w:tr>
        <w:trPr>
          <w:trHeight w:val="520"/>
        </w:trPr>
        <w:tc>
          <w:tcPr>
            <w:tcW w:w="795"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3</w:t>
            </w:r>
            <w:r/>
          </w:p>
        </w:tc>
        <w:tc>
          <w:tcPr>
            <w:tcW w:w="2007" w:type="dxa"/>
            <w:vAlign w:val="center"/>
            <w:vMerge w:val="restart"/>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门庭、大厅、走廊、电梯（北校区除外）、楼梯</w:t>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每日循环清扫地面垃圾，清除台面、地面的污迹，每年月彻底清洗两次，平时发现污渍及时处理。</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每日抹净门厅玻璃，每周彻底清洗一次，保持玻璃干净明亮，无手印、无水印，擦净门框、柱子等灰尘。</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每日抹净大厅内指示牌、告示牌、显示屏、接待台等，抹净各处灯罩、金属框、花架，使其无积尘，无卫生死角。</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大厅及展厅各处金属包边、告示牌支架等，用金属清洁保养剂擦亮，保持无手印、无氧化痕迹、无锈蚀，每日擦一次。</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每周擦抹风口、灭火器，使其光亮照人。</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用推尘布抹净块料地面，保持地面无脚印、无灰尘，视地面磨损情况进行晶面处理的保养维护，使其光亮照人。</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抹净墙面的灰尘，及时清洁垃圾筒，垃圾不能满过筒身之际的3/4。每日清倒垃圾筒及痰盂不少于一次，及时更换垃圾袋，及时处理垃圾筒上面的痰迹，使其外表干净、光亮、无满溢垃圾现象</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对大厅、电梯厅（北校区除外）及走廊地面视其磨损程度，进行处理维护，使其干净，光亮照人。</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每日抹净电梯内外壁，保持无手印、污渍、无灰尘。电梯地毯每日更换清洗，不得留有污渍、残留清洁剂等，水分要彻底吹干。定期用金属清洁剂进行保养，减少氧化、锈蚀的程度，保持电梯干净光亮、整洁。（北校区除外）</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每天至少擦抹检查一次大厅的盆栽植物、花槽，保持盆栽无黄叶、烟头纸屑等杂物，使其无尘、无垃圾。</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每日擦抹门庭、大厅正门多次，保持无灰尘、无污渍、无水迹。每周清理一次大楼内艺术品的积尘，保持清洁。</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擦净楼梯扶手，拖净楼梯，各眼见手及之处，经常抹尘，保持清洁。</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地下车库的清洁卫生和车辆停放的安排管理。每日打扫、每季度彻底冲洗一次。</w:t>
            </w:r>
            <w:r/>
          </w:p>
        </w:tc>
      </w:tr>
      <w:tr>
        <w:trPr>
          <w:trHeight w:val="520"/>
        </w:trPr>
        <w:tc>
          <w:tcPr>
            <w:tcW w:w="795"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p>
            <w:pPr>
              <w:ind w:firstLine="210"/>
              <w:jc w:val="left"/>
              <w:widowControl/>
              <w:rPr>
                <w:rFonts w:hint="eastAsia" w:ascii="宋体" w:hAnsi="宋体" w:eastAsia="宋体" w:cs="宋体"/>
                <w:szCs w:val="21"/>
              </w:rPr>
            </w:pPr>
            <w:r>
              <w:rPr>
                <w:rFonts w:hint="eastAsia" w:ascii="宋体" w:hAnsi="宋体" w:eastAsia="宋体" w:cs="宋体"/>
                <w:szCs w:val="21"/>
              </w:rPr>
              <w:t xml:space="preserve">4</w:t>
            </w:r>
            <w:r/>
          </w:p>
        </w:tc>
        <w:tc>
          <w:tcPr>
            <w:tcW w:w="2007" w:type="dxa"/>
            <w:vAlign w:val="center"/>
            <w:vMerge w:val="restart"/>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t xml:space="preserve">会议室、接待室及相关办公室</w:t>
            </w:r>
            <w:r/>
          </w:p>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每天清扫地面垃圾、擦抹桌椅、橱柜、沙发、茶几等，擦净相关设施、设备，并定期消毒，平时发现污渍、痰渍、水迹等及时处理，每周彻底拖洗一次。</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室内所有垃圾篓的垃圾不能超过2/3，无虫、无异味，及时运送至指定地点堆放。每天至少更换垃圾袋一次，每周全面清洁一次，每月彻底清洗一次。</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用鸡毛掸扫去墙面灰尘，彻底清理室内墙壁、墙角、天花、风口等蜘蛛网，每周一次。平时随见随时清理，局部灰尘、污渍随时处理。</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排气扇、纱窗、照明设备等擦抹灰尘，每月一次。天花、风口、灯罩每月清洁两次，平时发现日光灯不亮、闪烁和损坏及时向项目经理报告，及时清除拆装时留下的污迹。</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每天清理电源开关、插座，抹净上面污渍和灰尘。</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领导办公室皮、布沙发每天清洁一次，皮质沙发两个月保养一次，不得留有污渍、残留清洁剂等，水分要彻底吹干。</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公共部位窗户玻璃随时保洁，平时发现手印、污渍及时擦净。</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花盆里面垃圾、烟头每天清理，植物叶子经常抹尘。</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饮水设备及时清洁，随时保持开水间地面干净。</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平时对地面痰迹、口香糖等及时进行清除，确保卫生无死角。</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门、门框每天擦抹一次，防盗门每周擦抹一次，玻璃门每周擦抹不少于两次。</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桌椅、窗帘、书橱、讲台、电脑等其他设施每天擦抹一次，保持清洁、摆放整齐。</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不得翻阅资料、报刊、书籍，不得透露所看到的、听到的有关工作信息。</w:t>
            </w:r>
            <w:r/>
          </w:p>
        </w:tc>
      </w:tr>
      <w:tr>
        <w:trPr>
          <w:trHeight w:val="520"/>
        </w:trPr>
        <w:tc>
          <w:tcPr>
            <w:tcW w:w="795"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5</w:t>
            </w:r>
            <w:r/>
          </w:p>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公共洗手间</w:t>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拖洗所有卫生间地面，抹净洁具、门框、墙身，每天循环多次，保持无灰尘、无垃圾、无异味，无手脚印、无污渍等</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洗手间隔板、纸盒、水龙头（含蹲便器开关）每天擦抹一次。小便池、厕位、水池1小时冲洗1次，每天用洗液清洗一次。洁具每周用消毒剂消毒两次，整体卫生间全面消毒，每月一次。洗手台视情况抛光保养，镜面、台面、洗手盆每天清洁数次。上班时间巡视发现污迹、水迹、积水、头发、手印、便迹、异味、报纸等及时清理。</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每月一次全面清洗墙面瓷砖，地面用清洁剂刷洗，每半年擦净天花，灯具、风口抹尘，保持干净，无污渍。卫生间的地面每天拖地数次（详见保洁服务标准），保持地面干。</w:t>
            </w:r>
            <w:r/>
          </w:p>
        </w:tc>
      </w:tr>
      <w:tr>
        <w:trPr>
          <w:trHeight w:val="520"/>
        </w:trPr>
        <w:tc>
          <w:tcPr>
            <w:tcW w:w="795"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6</w:t>
            </w:r>
            <w:r/>
          </w:p>
        </w:tc>
        <w:tc>
          <w:tcPr>
            <w:tcW w:w="2007"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走廊过道</w:t>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每日清扫地面垃圾杂物，保持地面无垃圾杂物、无积水、无明显泥土、干净整洁，每周拖洗一次地面。</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雨天增加清扫力度，发现泥土、积水及时清理，雨天注意清理排水口的杂物。</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用鸡毛掸清除屋檐顶的蜘蛛网和护栏上面的灰尘。</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清洁中如发现异常，应及时通告值班人员，以便得到妥善处理，并将此事汇报主管。</w:t>
            </w:r>
            <w:r/>
          </w:p>
        </w:tc>
      </w:tr>
      <w:tr>
        <w:trPr>
          <w:trHeight w:val="520"/>
        </w:trPr>
        <w:tc>
          <w:tcPr>
            <w:tcW w:w="795"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7</w:t>
            </w:r>
            <w:r/>
          </w:p>
        </w:tc>
        <w:tc>
          <w:tcPr>
            <w:tcW w:w="2007"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教师、学生宿舍楼</w:t>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教师楼过道、楼梯，学生宿舍楼梯每日拖洗一次，循环保洁，无积灰、污迹、垃圾、水渍</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定时巡视，清洁各楼层公共洗手间，保持洗手间清洁、干燥、无异味。</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每日清扫地面，上、下午各一次，随脏随扫。</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每天清倒垃圾桶内的垃圾，装满随时清理。</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每天清倒洗手间内垃圾，至少一次，装满随时清理。</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消防栓、消防箱等消防用具每周抹擦一次。</w:t>
            </w:r>
            <w:r/>
          </w:p>
        </w:tc>
      </w:tr>
      <w:tr>
        <w:trPr>
          <w:trHeight w:val="520"/>
        </w:trPr>
        <w:tc>
          <w:tcPr>
            <w:tcW w:w="795"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配合第三方每半年清洗水箱、水池一次。</w:t>
            </w:r>
            <w:r/>
          </w:p>
        </w:tc>
      </w:tr>
      <w:tr>
        <w:trPr>
          <w:trHeight w:val="454"/>
        </w:trPr>
        <w:tc>
          <w:tcPr>
            <w:tcW w:w="795"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8</w:t>
            </w:r>
            <w:r/>
          </w:p>
        </w:tc>
        <w:tc>
          <w:tcPr>
            <w:tcW w:w="2007"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垃圾处理</w:t>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（1）在指定位置摆放分类垃圾桶，并在显著处张贴垃圾分类标识。分类垃圾桶和垃圾分类标识根据所在城市的要求设置。</w:t>
            </w:r>
            <w:r/>
          </w:p>
        </w:tc>
      </w:tr>
      <w:tr>
        <w:trPr>
          <w:trHeight w:val="454"/>
        </w:trPr>
        <w:tc>
          <w:tcPr>
            <w:tcW w:w="7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（2）桶身表面干净无污渍，每日开展至少1次清洁作业。</w:t>
            </w:r>
            <w:r/>
          </w:p>
        </w:tc>
      </w:tr>
      <w:tr>
        <w:trPr>
          <w:trHeight w:val="454"/>
        </w:trPr>
        <w:tc>
          <w:tcPr>
            <w:tcW w:w="7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（3）垃圾中转房保持整洁，无明显异味，每日至少开展1次清洁作业。</w:t>
            </w:r>
            <w:r/>
          </w:p>
        </w:tc>
      </w:tr>
      <w:tr>
        <w:trPr>
          <w:trHeight w:val="454"/>
        </w:trPr>
        <w:tc>
          <w:tcPr>
            <w:tcW w:w="7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（4）化粪池清掏，无明显异味，每半年至少开展1次清洁作业。</w:t>
            </w:r>
            <w:r/>
          </w:p>
        </w:tc>
      </w:tr>
      <w:tr>
        <w:trPr>
          <w:trHeight w:val="454"/>
        </w:trPr>
        <w:tc>
          <w:tcPr>
            <w:tcW w:w="7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（5）</w:t>
            </w:r>
            <w:r>
              <w:rPr>
                <w:rFonts w:hint="eastAsia" w:ascii="宋体" w:hAnsi="宋体" w:eastAsia="宋体" w:cs="宋体"/>
                <w:szCs w:val="21"/>
              </w:rPr>
              <w:t xml:space="preserve">每个工作日内要对楼层产生的垃圾，进行清理，并运至垃圾集中堆放点。</w:t>
            </w:r>
            <w:r/>
          </w:p>
        </w:tc>
      </w:tr>
      <w:tr>
        <w:trPr>
          <w:trHeight w:val="454"/>
        </w:trPr>
        <w:tc>
          <w:tcPr>
            <w:tcW w:w="7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（6）垃圾日产日清。</w:t>
            </w:r>
            <w:r/>
          </w:p>
        </w:tc>
      </w:tr>
      <w:tr>
        <w:trPr>
          <w:trHeight w:val="454"/>
        </w:trPr>
        <w:tc>
          <w:tcPr>
            <w:tcW w:w="7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（7）建立垃圾清运台账，交由规范的渠道回收处理。</w:t>
            </w:r>
            <w:r/>
          </w:p>
        </w:tc>
      </w:tr>
      <w:tr>
        <w:trPr>
          <w:trHeight w:val="454"/>
        </w:trPr>
        <w:tc>
          <w:tcPr>
            <w:tcW w:w="7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（8）</w:t>
            </w:r>
            <w:r>
              <w:rPr>
                <w:rFonts w:hint="eastAsia" w:ascii="宋体" w:hAnsi="宋体" w:eastAsia="宋体" w:cs="宋体"/>
                <w:szCs w:val="21"/>
              </w:rPr>
              <w:t xml:space="preserve">做好垃圾分类管理的宣传工作，督促并引导全员参与垃圾分类投放。</w:t>
            </w:r>
            <w:r/>
          </w:p>
        </w:tc>
      </w:tr>
      <w:tr>
        <w:trPr>
          <w:trHeight w:val="597"/>
        </w:trPr>
        <w:tc>
          <w:tcPr>
            <w:tcW w:w="7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7"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（9）</w:t>
            </w:r>
            <w:r>
              <w:rPr>
                <w:rFonts w:hint="eastAsia" w:ascii="宋体" w:hAnsi="宋体" w:eastAsia="宋体" w:cs="宋体"/>
                <w:szCs w:val="21"/>
              </w:rPr>
              <w:t xml:space="preserve">垃圾分类投放管理工作的执行标准，按</w:t>
            </w:r>
            <w:r>
              <w:rPr>
                <w:rFonts w:hint="eastAsia" w:ascii="宋体" w:hAnsi="宋体" w:eastAsia="宋体" w:cs="宋体"/>
                <w:szCs w:val="21"/>
              </w:rPr>
              <w:t xml:space="preserve">所在城市</w:t>
            </w:r>
            <w:r>
              <w:rPr>
                <w:rFonts w:hint="eastAsia" w:ascii="宋体" w:hAnsi="宋体" w:eastAsia="宋体" w:cs="宋体"/>
                <w:szCs w:val="21"/>
              </w:rPr>
              <w:t xml:space="preserve">的要求执行。</w:t>
            </w:r>
            <w:r/>
          </w:p>
        </w:tc>
      </w:tr>
      <w:tr>
        <w:trPr>
          <w:trHeight w:val="532"/>
        </w:trPr>
        <w:tc>
          <w:tcPr>
            <w:tcW w:w="795"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9</w:t>
            </w:r>
            <w:r/>
          </w:p>
        </w:tc>
        <w:tc>
          <w:tcPr>
            <w:tcW w:w="2007"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卫生消毒</w:t>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（1）办公用房区域、公共场所区域和周围环境预防性卫生消毒，</w:t>
            </w:r>
            <w:r>
              <w:rPr>
                <w:rFonts w:hint="eastAsia" w:ascii="宋体" w:hAnsi="宋体" w:eastAsia="宋体" w:cs="宋体"/>
                <w:szCs w:val="21"/>
              </w:rPr>
              <w:t xml:space="preserve">消毒后及时通风，每周</w:t>
            </w:r>
            <w:r>
              <w:rPr>
                <w:rFonts w:hint="eastAsia" w:ascii="宋体" w:hAnsi="宋体" w:eastAsia="宋体" w:cs="宋体"/>
                <w:szCs w:val="21"/>
              </w:rPr>
              <w:t xml:space="preserve">至少开展</w:t>
            </w:r>
            <w:r>
              <w:rPr>
                <w:rFonts w:hint="eastAsia" w:ascii="宋体" w:hAnsi="宋体" w:eastAsia="宋体" w:cs="宋体"/>
                <w:szCs w:val="21"/>
              </w:rPr>
              <w:t xml:space="preserve">1次作业。</w:t>
            </w:r>
            <w:r/>
          </w:p>
        </w:tc>
      </w:tr>
      <w:tr>
        <w:trPr>
          <w:trHeight w:val="536"/>
        </w:trPr>
        <w:tc>
          <w:tcPr>
            <w:tcW w:w="7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7"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722"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（2）发生公共卫生事件时，配合甲方及专业单位开展消毒、检测等工作。</w:t>
            </w:r>
            <w:r/>
          </w:p>
        </w:tc>
      </w:tr>
    </w:tbl>
    <w:p>
      <w:pPr>
        <w:pStyle w:val="827"/>
        <w:ind w:firstLine="420"/>
        <w:spacing w:after="20"/>
        <w:rPr>
          <w:rFonts w:hint="eastAsia" w:ascii="宋体" w:hAnsi="宋体" w:eastAsia="宋体" w:cs="宋体"/>
        </w:rPr>
      </w:pPr>
      <w:r>
        <w:rPr>
          <w:rFonts w:hint="eastAsia" w:ascii="宋体" w:hAnsi="宋体" w:eastAsia="宋体" w:cs="宋体"/>
        </w:rPr>
        <w:t xml:space="preserve">3.4.1具体清洁要求</w:t>
      </w:r>
      <w:r/>
    </w:p>
    <w:tbl>
      <w:tblPr>
        <w:tblStyle w:val="865"/>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854"/>
        <w:gridCol w:w="5616"/>
      </w:tblGrid>
      <w:tr>
        <w:trPr>
          <w:trHeight w:val="454"/>
        </w:trPr>
        <w:tc>
          <w:tcPr>
            <w:tcW w:w="830"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序号</w:t>
            </w:r>
            <w:r/>
          </w:p>
        </w:tc>
        <w:tc>
          <w:tcPr>
            <w:tcW w:w="1906"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材质</w:t>
            </w:r>
            <w:r/>
          </w:p>
        </w:tc>
        <w:tc>
          <w:tcPr>
            <w:tcW w:w="5776" w:type="dxa"/>
            <w:vAlign w:val="center"/>
            <w:textDirection w:val="lrTb"/>
            <w:noWrap w:val="false"/>
          </w:tcPr>
          <w:p>
            <w:pPr>
              <w:jc w:val="center"/>
              <w:rPr>
                <w:rFonts w:hint="eastAsia" w:ascii="宋体" w:hAnsi="宋体" w:eastAsia="宋体" w:cs="宋体"/>
                <w:b/>
                <w:bCs/>
              </w:rPr>
            </w:pPr>
            <w:r>
              <w:rPr>
                <w:rFonts w:hint="eastAsia" w:ascii="宋体" w:hAnsi="宋体" w:eastAsia="宋体" w:cs="宋体"/>
                <w:b/>
                <w:bCs/>
              </w:rPr>
              <w:t xml:space="preserve">清洁要求</w:t>
            </w:r>
            <w:r/>
          </w:p>
        </w:tc>
      </w:tr>
      <w:tr>
        <w:trPr>
          <w:trHeight w:val="454"/>
        </w:trPr>
        <w:tc>
          <w:tcPr>
            <w:tcW w:w="830" w:type="dxa"/>
            <w:vAlign w:val="center"/>
            <w:vMerge w:val="restart"/>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1906"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环氧地坪地面</w:t>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w:t>
            </w:r>
            <w:r>
              <w:rPr>
                <w:rFonts w:hint="eastAsia" w:ascii="宋体" w:hAnsi="宋体" w:eastAsia="宋体" w:cs="宋体"/>
              </w:rPr>
              <w:t xml:space="preserve">清理垃圾：清理地面上的垃圾和杂物。</w:t>
            </w:r>
            <w:r/>
          </w:p>
        </w:tc>
      </w:tr>
      <w:tr>
        <w:trPr>
          <w:trHeight w:val="454"/>
        </w:trPr>
        <w:tc>
          <w:tcPr>
            <w:tcW w:w="830"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06"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w:t>
            </w:r>
            <w:r>
              <w:rPr>
                <w:rFonts w:hint="eastAsia" w:ascii="宋体" w:hAnsi="宋体" w:eastAsia="宋体" w:cs="宋体"/>
              </w:rPr>
              <w:t xml:space="preserve">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30"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06"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w:t>
            </w:r>
            <w:r>
              <w:rPr>
                <w:rFonts w:hint="eastAsia" w:ascii="宋体" w:hAnsi="宋体" w:eastAsia="宋体" w:cs="宋体"/>
              </w:rPr>
              <w:t xml:space="preserve">滚刷或颗粒机进行深层清洗：对于顽固沉积物，需要使用滚刷或颗粒机进行深层清洗。</w:t>
            </w:r>
            <w:r/>
          </w:p>
        </w:tc>
      </w:tr>
      <w:tr>
        <w:trPr>
          <w:trHeight w:val="454"/>
        </w:trPr>
        <w:tc>
          <w:tcPr>
            <w:tcW w:w="830"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06"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w:t>
            </w:r>
            <w:r>
              <w:rPr>
                <w:rFonts w:hint="eastAsia" w:ascii="宋体" w:hAnsi="宋体" w:eastAsia="宋体" w:cs="宋体"/>
              </w:rPr>
              <w:t xml:space="preserve">浸泡：将清洁剂或去污剂浸泡在环氧地坪上，加强去除污渍的效果。</w:t>
            </w:r>
            <w:r/>
          </w:p>
        </w:tc>
      </w:tr>
      <w:tr>
        <w:trPr>
          <w:trHeight w:val="454"/>
        </w:trPr>
        <w:tc>
          <w:tcPr>
            <w:tcW w:w="830"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06"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（5）</w:t>
            </w:r>
            <w:r>
              <w:rPr>
                <w:rFonts w:hint="eastAsia" w:ascii="宋体" w:hAnsi="宋体" w:eastAsia="宋体" w:cs="宋体"/>
              </w:rPr>
              <w:t xml:space="preserve">冲洗：用清水将地面冲洗干净，以去除残留的清洁剂或去污剂。</w:t>
            </w:r>
            <w:r/>
          </w:p>
        </w:tc>
      </w:tr>
      <w:tr>
        <w:trPr>
          <w:trHeight w:val="454"/>
        </w:trPr>
        <w:tc>
          <w:tcPr>
            <w:tcW w:w="8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19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耐磨漆地面</w:t>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w:t>
            </w:r>
            <w:r>
              <w:rPr>
                <w:rFonts w:hint="eastAsia" w:ascii="宋体" w:hAnsi="宋体" w:eastAsia="宋体" w:cs="宋体"/>
              </w:rPr>
              <w:t xml:space="preserve">日常清洁：使用软质拖把或地板清洁机，配合清水和中性清洁剂进行清洁。避免使用酸性或碱性清洁剂，以免损坏地面表面。定期清理地面上的污渍和杂物，保持地面干净整洁。</w:t>
            </w:r>
            <w:r/>
          </w:p>
        </w:tc>
      </w:tr>
      <w:tr>
        <w:trPr>
          <w:trHeight w:val="454"/>
        </w:trPr>
        <w:tc>
          <w:tcPr>
            <w:tcW w:w="830" w:type="dxa"/>
            <w:vAlign w:val="center"/>
            <w:vMerge w:val="restart"/>
            <w:textDirection w:val="lrTb"/>
            <w:noWrap w:val="false"/>
          </w:tcPr>
          <w:p>
            <w:pPr>
              <w:jc w:val="center"/>
              <w:rPr>
                <w:rFonts w:hint="eastAsia" w:ascii="宋体" w:hAnsi="宋体" w:eastAsia="宋体" w:cs="宋体"/>
              </w:rPr>
            </w:pPr>
            <w:r>
              <w:rPr>
                <w:rFonts w:hint="eastAsia" w:ascii="宋体" w:hAnsi="宋体" w:eastAsia="宋体" w:cs="宋体"/>
              </w:rPr>
              <w:t xml:space="preserve">3</w:t>
            </w:r>
            <w:r/>
          </w:p>
        </w:tc>
        <w:tc>
          <w:tcPr>
            <w:tcW w:w="1906"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瓷砖地面</w:t>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w:t>
            </w:r>
            <w:r>
              <w:rPr>
                <w:rFonts w:hint="eastAsia" w:ascii="宋体" w:hAnsi="宋体" w:eastAsia="宋体" w:cs="宋体"/>
              </w:rPr>
              <w:t xml:space="preserve">日常清洁：推尘，保持地面干净无杂物。</w:t>
            </w:r>
            <w:r/>
          </w:p>
        </w:tc>
      </w:tr>
      <w:tr>
        <w:trPr>
          <w:trHeight w:val="454"/>
        </w:trPr>
        <w:tc>
          <w:tcPr>
            <w:tcW w:w="830"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06"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w:t>
            </w:r>
            <w:r>
              <w:rPr>
                <w:rFonts w:hint="eastAsia" w:ascii="宋体" w:hAnsi="宋体" w:eastAsia="宋体" w:cs="宋体"/>
              </w:rPr>
              <w:t xml:space="preserve">深度清洁：使用洗洁精或肥皂水清理。</w:t>
            </w:r>
            <w:r/>
          </w:p>
        </w:tc>
      </w:tr>
      <w:tr>
        <w:trPr>
          <w:trHeight w:val="454"/>
        </w:trPr>
        <w:tc>
          <w:tcPr>
            <w:tcW w:w="830" w:type="dxa"/>
            <w:vAlign w:val="center"/>
            <w:vMerge w:val="restart"/>
            <w:textDirection w:val="lrTb"/>
            <w:noWrap w:val="false"/>
          </w:tcPr>
          <w:p>
            <w:pPr>
              <w:jc w:val="center"/>
              <w:rPr>
                <w:rFonts w:hint="eastAsia" w:ascii="宋体" w:hAnsi="宋体" w:eastAsia="宋体" w:cs="宋体"/>
              </w:rPr>
            </w:pPr>
            <w:r>
              <w:rPr>
                <w:rFonts w:hint="eastAsia" w:ascii="宋体" w:hAnsi="宋体" w:eastAsia="宋体" w:cs="宋体"/>
              </w:rPr>
              <w:t xml:space="preserve">4</w:t>
            </w:r>
            <w:r/>
          </w:p>
        </w:tc>
        <w:tc>
          <w:tcPr>
            <w:tcW w:w="1906"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石材地面</w:t>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w:t>
            </w:r>
            <w:r>
              <w:rPr>
                <w:rFonts w:hint="eastAsia" w:ascii="宋体" w:hAnsi="宋体" w:eastAsia="宋体" w:cs="宋体"/>
              </w:rPr>
              <w:t xml:space="preserve">根据各区域的人流量及大理石的实际磨损程度制定大理石的晶面保养计划。</w:t>
            </w:r>
            <w:r/>
          </w:p>
        </w:tc>
      </w:tr>
      <w:tr>
        <w:trPr>
          <w:trHeight w:val="454"/>
        </w:trPr>
        <w:tc>
          <w:tcPr>
            <w:tcW w:w="830"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06"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（2）启动晶面机，使用中性清洁剂清洁，避免使用强酸或强碱清洁剂，定期进行基础维护。</w:t>
            </w:r>
            <w:r/>
          </w:p>
        </w:tc>
      </w:tr>
      <w:tr>
        <w:trPr>
          <w:trHeight w:val="454"/>
        </w:trPr>
        <w:tc>
          <w:tcPr>
            <w:tcW w:w="830" w:type="dxa"/>
            <w:vAlign w:val="center"/>
            <w:vMerge w:val="restart"/>
            <w:textDirection w:val="lrTb"/>
            <w:noWrap w:val="false"/>
          </w:tcPr>
          <w:p>
            <w:pPr>
              <w:jc w:val="center"/>
              <w:rPr>
                <w:rFonts w:hint="eastAsia" w:ascii="宋体" w:hAnsi="宋体" w:eastAsia="宋体" w:cs="宋体"/>
              </w:rPr>
            </w:pPr>
            <w:r>
              <w:rPr>
                <w:rFonts w:hint="eastAsia" w:ascii="宋体" w:hAnsi="宋体" w:eastAsia="宋体" w:cs="宋体"/>
              </w:rPr>
              <w:t xml:space="preserve">5</w:t>
            </w:r>
            <w:r/>
          </w:p>
        </w:tc>
        <w:tc>
          <w:tcPr>
            <w:tcW w:w="1906"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水磨石地面</w:t>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w:t>
            </w:r>
            <w:r>
              <w:rPr>
                <w:rFonts w:hint="eastAsia" w:ascii="宋体" w:hAnsi="宋体" w:eastAsia="宋体" w:cs="宋体"/>
              </w:rPr>
              <w:t xml:space="preserve">日常清洁：推尘，保持地面干净无杂物。</w:t>
            </w:r>
            <w:r/>
          </w:p>
        </w:tc>
      </w:tr>
      <w:tr>
        <w:trPr>
          <w:trHeight w:val="454"/>
        </w:trPr>
        <w:tc>
          <w:tcPr>
            <w:tcW w:w="830"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06"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w:t>
            </w:r>
            <w:r>
              <w:rPr>
                <w:rFonts w:hint="eastAsia" w:ascii="宋体" w:hAnsi="宋体" w:eastAsia="宋体" w:cs="宋体"/>
              </w:rPr>
              <w:t xml:space="preserve">深度清洁：使用洗洁精或肥皂水清理。</w:t>
            </w:r>
            <w:r/>
          </w:p>
        </w:tc>
      </w:tr>
      <w:tr>
        <w:trPr>
          <w:trHeight w:val="454"/>
        </w:trPr>
        <w:tc>
          <w:tcPr>
            <w:tcW w:w="830" w:type="dxa"/>
            <w:vAlign w:val="center"/>
            <w:vMerge w:val="restart"/>
            <w:textDirection w:val="lrTb"/>
            <w:noWrap w:val="false"/>
          </w:tcPr>
          <w:p>
            <w:pPr>
              <w:jc w:val="center"/>
              <w:rPr>
                <w:rFonts w:hint="eastAsia" w:ascii="宋体" w:hAnsi="宋体" w:eastAsia="宋体" w:cs="宋体"/>
              </w:rPr>
            </w:pPr>
            <w:r>
              <w:rPr>
                <w:rFonts w:hint="eastAsia" w:ascii="宋体" w:hAnsi="宋体" w:eastAsia="宋体" w:cs="宋体"/>
              </w:rPr>
              <w:t xml:space="preserve">6</w:t>
            </w:r>
            <w:r/>
          </w:p>
        </w:tc>
        <w:tc>
          <w:tcPr>
            <w:tcW w:w="1906"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地胶板地面</w:t>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w:t>
            </w:r>
            <w:r>
              <w:rPr>
                <w:rFonts w:hint="eastAsia" w:ascii="宋体" w:hAnsi="宋体" w:eastAsia="宋体" w:cs="宋体"/>
              </w:rPr>
              <w:t xml:space="preserve">定期保养。使用中性清洁剂清洁，避免使用强酸或强碱清洁剂，定期进行基础维护。</w:t>
            </w:r>
            <w:r/>
          </w:p>
        </w:tc>
      </w:tr>
      <w:tr>
        <w:trPr>
          <w:trHeight w:val="454"/>
        </w:trPr>
        <w:tc>
          <w:tcPr>
            <w:tcW w:w="830"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06"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w:t>
            </w:r>
            <w:r>
              <w:rPr>
                <w:rFonts w:hint="eastAsia" w:ascii="宋体" w:hAnsi="宋体" w:eastAsia="宋体" w:cs="宋体"/>
              </w:rPr>
              <w:t xml:space="preserve">日常维护。使用湿润的拖把清洁，污染严重时局部清洁，每月对地胶板地面进行打蜡处理。</w:t>
            </w:r>
            <w:r/>
          </w:p>
        </w:tc>
      </w:tr>
      <w:tr>
        <w:trPr>
          <w:trHeight w:val="454"/>
        </w:trPr>
        <w:tc>
          <w:tcPr>
            <w:tcW w:w="830" w:type="dxa"/>
            <w:vAlign w:val="center"/>
            <w:vMerge w:val="restart"/>
            <w:textDirection w:val="lrTb"/>
            <w:noWrap w:val="false"/>
          </w:tcPr>
          <w:p>
            <w:pPr>
              <w:jc w:val="center"/>
              <w:rPr>
                <w:rFonts w:hint="eastAsia" w:ascii="宋体" w:hAnsi="宋体" w:eastAsia="宋体" w:cs="宋体"/>
              </w:rPr>
            </w:pPr>
            <w:r>
              <w:rPr>
                <w:rFonts w:hint="eastAsia" w:ascii="宋体" w:hAnsi="宋体" w:eastAsia="宋体" w:cs="宋体"/>
              </w:rPr>
              <w:t xml:space="preserve">7</w:t>
            </w:r>
            <w:r/>
          </w:p>
        </w:tc>
        <w:tc>
          <w:tcPr>
            <w:tcW w:w="1906" w:type="dxa"/>
            <w:vAlign w:val="center"/>
            <w:vMerge w:val="restart"/>
            <w:textDirection w:val="lrTb"/>
            <w:noWrap w:val="false"/>
          </w:tcPr>
          <w:p>
            <w:pPr>
              <w:rPr>
                <w:rFonts w:hint="eastAsia" w:ascii="宋体" w:hAnsi="宋体" w:eastAsia="宋体" w:cs="宋体"/>
              </w:rPr>
            </w:pPr>
            <w:r>
              <w:rPr>
                <w:rFonts w:hint="eastAsia" w:ascii="宋体" w:hAnsi="宋体" w:eastAsia="宋体" w:cs="宋体"/>
              </w:rPr>
              <w:t xml:space="preserve">地板地面</w:t>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w:t>
            </w:r>
            <w:r>
              <w:rPr>
                <w:rFonts w:hint="eastAsia" w:ascii="宋体" w:hAnsi="宋体" w:eastAsia="宋体" w:cs="宋体"/>
              </w:rPr>
              <w:t xml:space="preserve">定期保养。使用中性清洁剂清洁，避免使用强酸或强碱清洁剂，定期进行基础维护。</w:t>
            </w:r>
            <w:r/>
          </w:p>
        </w:tc>
      </w:tr>
      <w:tr>
        <w:trPr>
          <w:trHeight w:val="454"/>
        </w:trPr>
        <w:tc>
          <w:tcPr>
            <w:tcW w:w="830"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c>
          <w:tcPr>
            <w:tcW w:w="1906" w:type="dxa"/>
            <w:vAlign w:val="center"/>
            <w:vMerge w:val="continue"/>
            <w:textDirection w:val="lrTb"/>
            <w:noWrap w:val="false"/>
          </w:tcPr>
          <w:p>
            <w:pPr>
              <w:rPr>
                <w:rFonts w:hint="eastAsia" w:ascii="宋体" w:hAnsi="宋体" w:eastAsia="宋体" w:cs="宋体"/>
              </w:rPr>
            </w:pPr>
            <w:r>
              <w:rPr>
                <w:rFonts w:hint="eastAsia" w:ascii="宋体" w:hAnsi="宋体" w:eastAsia="宋体" w:cs="宋体"/>
              </w:rPr>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w:t>
            </w:r>
            <w:r>
              <w:rPr>
                <w:rFonts w:hint="eastAsia" w:ascii="宋体" w:hAnsi="宋体" w:eastAsia="宋体" w:cs="宋体"/>
              </w:rPr>
              <w:t xml:space="preserve">日常维护。使用湿润的拖把清洁，污染严重时局部清洁，每月对地板进行打蜡处理。</w:t>
            </w:r>
            <w:r/>
          </w:p>
        </w:tc>
      </w:tr>
      <w:tr>
        <w:trPr>
          <w:trHeight w:val="454"/>
        </w:trPr>
        <w:tc>
          <w:tcPr>
            <w:tcW w:w="8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8</w:t>
            </w:r>
            <w:r/>
          </w:p>
        </w:tc>
        <w:tc>
          <w:tcPr>
            <w:tcW w:w="19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乳胶漆内墙</w:t>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rPr>
              <w:t xml:space="preserve">有污渍时用半干布擦拭。</w:t>
            </w:r>
            <w:r/>
          </w:p>
        </w:tc>
      </w:tr>
      <w:tr>
        <w:trPr>
          <w:trHeight w:val="454"/>
        </w:trPr>
        <w:tc>
          <w:tcPr>
            <w:tcW w:w="8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9</w:t>
            </w:r>
            <w:r/>
          </w:p>
        </w:tc>
        <w:tc>
          <w:tcPr>
            <w:tcW w:w="19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木饰面内墙</w:t>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rPr>
              <w:t xml:space="preserve">有污渍时用中性清洁剂、半干布擦拭。</w:t>
            </w:r>
            <w:r/>
          </w:p>
        </w:tc>
      </w:tr>
      <w:tr>
        <w:trPr>
          <w:trHeight w:val="454"/>
        </w:trPr>
        <w:tc>
          <w:tcPr>
            <w:tcW w:w="8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10</w:t>
            </w:r>
            <w:r/>
          </w:p>
        </w:tc>
        <w:tc>
          <w:tcPr>
            <w:tcW w:w="19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石材内墙</w:t>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rPr>
              <w:t xml:space="preserve">有污渍时用半干布擦拭。</w:t>
            </w:r>
            <w:r/>
          </w:p>
        </w:tc>
      </w:tr>
      <w:tr>
        <w:trPr>
          <w:trHeight w:val="454"/>
        </w:trPr>
        <w:tc>
          <w:tcPr>
            <w:tcW w:w="8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11</w:t>
            </w:r>
            <w:r/>
          </w:p>
        </w:tc>
        <w:tc>
          <w:tcPr>
            <w:tcW w:w="19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金属板内墙</w:t>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rPr>
              <w:t xml:space="preserve">有污渍时用半干布擦拭。</w:t>
            </w:r>
            <w:r/>
          </w:p>
        </w:tc>
      </w:tr>
      <w:tr>
        <w:trPr>
          <w:trHeight w:val="454"/>
        </w:trPr>
        <w:tc>
          <w:tcPr>
            <w:tcW w:w="8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12</w:t>
            </w:r>
            <w:r/>
          </w:p>
        </w:tc>
        <w:tc>
          <w:tcPr>
            <w:tcW w:w="19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瓷砖外墙</w:t>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rPr>
              <w:t xml:space="preserve">定期专业清洗。</w:t>
            </w:r>
            <w:r/>
          </w:p>
        </w:tc>
      </w:tr>
      <w:tr>
        <w:trPr>
          <w:trHeight w:val="454"/>
        </w:trPr>
        <w:tc>
          <w:tcPr>
            <w:tcW w:w="83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13</w:t>
            </w:r>
            <w:r/>
          </w:p>
        </w:tc>
        <w:tc>
          <w:tcPr>
            <w:tcW w:w="1906"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铝板外墙</w:t>
            </w:r>
            <w:r/>
          </w:p>
        </w:tc>
        <w:tc>
          <w:tcPr>
            <w:tcW w:w="5776" w:type="dxa"/>
            <w:vAlign w:val="center"/>
            <w:textDirection w:val="lrTb"/>
            <w:noWrap w:val="false"/>
          </w:tcPr>
          <w:p>
            <w:pPr>
              <w:ind w:firstLine="210"/>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rPr>
              <w:t xml:space="preserve">定期专业清洗。</w:t>
            </w:r>
            <w:r/>
          </w:p>
        </w:tc>
      </w:tr>
    </w:tbl>
    <w:p>
      <w:pPr>
        <w:ind w:firstLine="420"/>
        <w:rPr>
          <w:rFonts w:hint="eastAsia" w:ascii="宋体" w:hAnsi="宋体" w:eastAsia="宋体" w:cs="宋体"/>
        </w:rPr>
      </w:pPr>
      <w:r>
        <w:rPr>
          <w:rFonts w:hint="eastAsia" w:ascii="宋体" w:hAnsi="宋体" w:eastAsia="宋体" w:cs="宋体"/>
        </w:rPr>
        <w:t xml:space="preserve">注：根据物业用材情况选择清洁要求</w:t>
      </w:r>
      <w:r/>
    </w:p>
    <w:p>
      <w:pPr>
        <w:jc w:val="cente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bCs/>
        </w:rPr>
      </w:pPr>
      <w:r>
        <w:rPr>
          <w:rFonts w:hint="eastAsia" w:ascii="宋体" w:hAnsi="宋体" w:eastAsia="宋体" w:cs="宋体"/>
          <w:b/>
          <w:bCs/>
        </w:rPr>
        <w:t xml:space="preserve">工具用具、低值易耗品清单</w:t>
      </w:r>
      <w:r/>
    </w:p>
    <w:tbl>
      <w:tblPr>
        <w:tblStyle w:val="835"/>
        <w:tblW w:w="8551" w:type="dxa"/>
        <w:jc w:val="center"/>
        <w:tblLayout w:type="fixed"/>
        <w:tblCellMar>
          <w:left w:w="108" w:type="dxa"/>
          <w:top w:w="0" w:type="dxa"/>
          <w:right w:w="108" w:type="dxa"/>
          <w:bottom w:w="0" w:type="dxa"/>
        </w:tblCellMar>
        <w:tblLook w:val="04A0" w:firstRow="1" w:lastRow="0" w:firstColumn="1" w:lastColumn="0" w:noHBand="0" w:noVBand="1"/>
      </w:tblPr>
      <w:tblGrid>
        <w:gridCol w:w="782"/>
        <w:gridCol w:w="1955"/>
        <w:gridCol w:w="853"/>
        <w:gridCol w:w="1150"/>
        <w:gridCol w:w="3811"/>
      </w:tblGrid>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品名</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单位</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数量</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使用对象</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强光电筒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只</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6</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保安、保洁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2</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水桶</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只</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3</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垃圾钳</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把</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10</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4</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铲刀</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把</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10</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5</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刮水器</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把</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5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6</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拖把</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把</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7</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毛巾/抹布</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条</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全员</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8</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水盆</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只</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9</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各类刷子</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只</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10</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扫把</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把</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11</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垃圾篓</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只</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12</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不锈钢保养油</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桶</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13</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84消毒液</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瓶</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14</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洗衣粉</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袋</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15</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洗手液</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瓶</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16</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洁厕剂</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瓶</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17</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玻璃水</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桶</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18</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公共部位的各类垃圾袋（不含办公室）</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只</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保洁</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19</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劳保用品</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rPr>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按需</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全员</w:t>
            </w:r>
            <w:r/>
          </w:p>
        </w:tc>
      </w:tr>
    </w:tbl>
    <w:p>
      <w:pPr>
        <w:rPr>
          <w:rFonts w:hint="eastAsia" w:ascii="宋体" w:hAnsi="宋体" w:eastAsia="宋体" w:cs="宋体"/>
          <w:bCs/>
          <w:sz w:val="24"/>
          <w:szCs w:val="24"/>
        </w:rPr>
      </w:pPr>
      <w:r>
        <w:rPr>
          <w:rFonts w:hint="eastAsia" w:ascii="宋体" w:hAnsi="宋体" w:eastAsia="宋体" w:cs="宋体"/>
        </w:rPr>
        <w:t xml:space="preserve">注：物业服务工作所需工具用具、低值易耗品等均由投标人自行承担，相关费用综合考虑在人员报价中。其余耗材（擦手纸、厕纸、面纸、非公共部位垃圾袋等易耗品）由采购人承担，服务投标人根据需要按月提报使用计划，经采购人审核后安排使用。</w:t>
      </w:r>
      <w:r/>
    </w:p>
    <w:p>
      <w:pPr>
        <w:pStyle w:val="873"/>
        <w:ind w:firstLine="400"/>
        <w:rPr>
          <w:rFonts w:hint="eastAsia" w:hAnsi="宋体" w:eastAsia="宋体" w:cs="宋体"/>
        </w:rPr>
      </w:pPr>
      <w:r>
        <w:rPr>
          <w:rFonts w:hint="eastAsia" w:hAnsi="宋体" w:eastAsia="宋体" w:cs="宋体"/>
        </w:rPr>
      </w:r>
      <w:r/>
    </w:p>
    <w:p>
      <w:pPr>
        <w:pStyle w:val="827"/>
        <w:ind w:firstLine="420"/>
        <w:spacing w:after="20"/>
        <w:rPr>
          <w:rFonts w:hint="eastAsia" w:ascii="宋体" w:hAnsi="宋体" w:eastAsia="宋体" w:cs="宋体"/>
          <w:sz w:val="44"/>
          <w:szCs w:val="44"/>
        </w:rPr>
      </w:pPr>
      <w:r>
        <w:rPr>
          <w:rFonts w:hint="eastAsia" w:ascii="宋体" w:hAnsi="宋体" w:eastAsia="宋体" w:cs="宋体"/>
          <w:bCs w:val="0"/>
          <w:sz w:val="28"/>
          <w:szCs w:val="24"/>
        </w:rPr>
        <w:t xml:space="preserve">3.5</w:t>
      </w:r>
      <w:r>
        <w:rPr>
          <w:rFonts w:hint="eastAsia" w:ascii="宋体" w:hAnsi="宋体" w:eastAsia="宋体" w:cs="宋体"/>
          <w:sz w:val="28"/>
          <w:szCs w:val="28"/>
        </w:rPr>
        <w:t xml:space="preserve">保安服务</w:t>
      </w:r>
      <w:r/>
    </w:p>
    <w:tbl>
      <w:tblPr>
        <w:tblStyle w:val="865"/>
        <w:tblW w:w="49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953"/>
        <w:gridCol w:w="5512"/>
      </w:tblGrid>
      <w:tr>
        <w:trPr>
          <w:trHeight w:val="454"/>
        </w:trPr>
        <w:tc>
          <w:tcPr>
            <w:tcW w:w="816"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序号</w:t>
            </w:r>
            <w:r/>
          </w:p>
        </w:tc>
        <w:tc>
          <w:tcPr>
            <w:tcW w:w="2004"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服务内容</w:t>
            </w:r>
            <w:r/>
          </w:p>
        </w:tc>
        <w:tc>
          <w:tcPr>
            <w:tcW w:w="5670"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服务标准</w:t>
            </w:r>
            <w:r/>
          </w:p>
        </w:tc>
      </w:tr>
      <w:tr>
        <w:trPr>
          <w:trHeight w:val="454"/>
        </w:trPr>
        <w:tc>
          <w:tcPr>
            <w:tcW w:w="81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1</w:t>
            </w:r>
            <w:r/>
          </w:p>
        </w:tc>
        <w:tc>
          <w:tcPr>
            <w:tcW w:w="2004"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基本要求</w:t>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（1）建立保安服务相关制度，并按照执行。</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（2）对巡查、值守及异常情况等做好相关记录，填写规范，保存完好。</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（3）配备保安服务必要的器材。</w:t>
            </w:r>
            <w:r/>
          </w:p>
        </w:tc>
      </w:tr>
      <w:tr>
        <w:trPr>
          <w:trHeight w:val="454"/>
        </w:trPr>
        <w:tc>
          <w:tcPr>
            <w:tcW w:w="81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2</w:t>
            </w:r>
            <w:r/>
          </w:p>
        </w:tc>
        <w:tc>
          <w:tcPr>
            <w:tcW w:w="2004"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出入管理</w:t>
            </w:r>
            <w:r/>
          </w:p>
        </w:tc>
        <w:tc>
          <w:tcPr>
            <w:tcW w:w="5670"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1）大门（南校区南大门、西大门；北校区南大门）出入口和监控室实行24小时值班，南校区北门和北校区东门，正常情况下关闭。确保无漏岗、脱岗等失职现象；发现情况须及时向主管部门汇报，必要时向甲方或当地公安机关报告，填写当班记录，并有详细完整的交接班记录。</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70"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（2）值班人员负责对外来车辆、人员进出进行登记，引导车辆正确停放，做好传达室门前“三包”等工作，上下班前半小时提前立岗。</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70"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（3）对区域内所有搬出物品，须有甲方的出门证，并登记出门时间、经办人，建立相应台账。</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70"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（4）大件物品搬出有相关部门开具的证明和清单，经核实后放行。</w:t>
            </w:r>
            <w:r/>
          </w:p>
        </w:tc>
      </w:tr>
      <w:tr>
        <w:trPr>
          <w:trHeight w:val="736"/>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70"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（5）工作期间严禁闲杂人员进入教学区域内。</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70"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6）在物管区域范围内巡视，每1小时至少巡视1次，节假日每天增加巡逻2次，根据甲方制定的巡逻时间、路线，进行巡逻检查，对重点区域加强巡逻，着装规范整齐。巡逻时发现问题应及时果断处置，并迅速汇报相关领导。夜间巡查时注意：工作人员下班后关闭大门，对办公室门窗及楼道窗户关闭情况进行必要的安全检查，关闭各楼道内不必要的电灯。按时开启、关闭报警及其他有关设施。</w:t>
            </w:r>
            <w:r/>
          </w:p>
          <w:p>
            <w:pPr>
              <w:ind w:firstLine="210"/>
              <w:jc w:val="left"/>
              <w:widowControl/>
              <w:rPr>
                <w:rFonts w:hint="eastAsia" w:ascii="宋体" w:hAnsi="宋体" w:eastAsia="宋体" w:cs="宋体"/>
                <w:szCs w:val="21"/>
              </w:rPr>
            </w:pPr>
            <w:r>
              <w:rPr>
                <w:rFonts w:hint="eastAsia" w:ascii="宋体" w:hAnsi="宋体" w:eastAsia="宋体" w:cs="宋体"/>
                <w:szCs w:val="21"/>
              </w:rPr>
              <w:t xml:space="preserve">消防巡查时注意：消防设施完好无损，定期检查，发现问题及时报告。</w:t>
            </w:r>
            <w:r/>
          </w:p>
          <w:p>
            <w:pPr>
              <w:ind w:firstLine="210"/>
              <w:jc w:val="left"/>
              <w:widowControl/>
              <w:rPr>
                <w:rFonts w:hint="eastAsia" w:ascii="宋体" w:hAnsi="宋体" w:eastAsia="宋体" w:cs="宋体"/>
                <w:szCs w:val="21"/>
              </w:rPr>
            </w:pPr>
            <w:r>
              <w:rPr>
                <w:rFonts w:hint="eastAsia" w:ascii="宋体" w:hAnsi="宋体" w:eastAsia="宋体" w:cs="宋体"/>
                <w:szCs w:val="21"/>
              </w:rPr>
              <w:t xml:space="preserve">巡逻后要有记录，建立台帐。</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70"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（7）负责收取快递件。严肃收发纪律和程序，不得有任何失误。</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70"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（8）做好物业区域内夜间消防监控值守工作，接到火警、警情后3分钟内到达现场，并报业主领导与警方，协助采取有关措施。</w:t>
            </w:r>
            <w:r/>
          </w:p>
        </w:tc>
      </w:tr>
      <w:tr>
        <w:trPr>
          <w:trHeight w:val="454"/>
        </w:trPr>
        <w:tc>
          <w:tcPr>
            <w:tcW w:w="81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3</w:t>
            </w:r>
            <w:r/>
          </w:p>
        </w:tc>
        <w:tc>
          <w:tcPr>
            <w:tcW w:w="2004"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值班巡查</w:t>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（1）建立24小时值班巡查制度。</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（2）制定巡查路线，按照指定时间和路线执行，加强重点区域、重点部位及装修区域的巡查。</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（3）巡查期间保持通信设施设备畅通，遇到异常情况立即上报并在现场采取相应措施。</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（4）收到监控室指令后，巡查人员及时到达指定地点并迅速采取相应措施。</w:t>
            </w:r>
            <w:r/>
          </w:p>
        </w:tc>
      </w:tr>
      <w:tr>
        <w:trPr>
          <w:trHeight w:val="454"/>
        </w:trPr>
        <w:tc>
          <w:tcPr>
            <w:tcW w:w="81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4</w:t>
            </w:r>
            <w:r/>
          </w:p>
        </w:tc>
        <w:tc>
          <w:tcPr>
            <w:tcW w:w="2004"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监控值守</w:t>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（1）监控室环境符合系统设备运行要求，定期进行检查和检测，确保系统功能正常。</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（2）监控设备24小时正常运行，监控室实行专人24小时值班制度。</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（3）监控记录画面清晰，视频监控无死角、无盲区。</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（4）值班期间遵守操作规程和保密制度，做好监控记录的保存工作。</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（5）监控记录保持完整，保存时间不应少于90天（如达不到90天，向甲方汇报更换）。</w:t>
            </w:r>
            <w:r/>
          </w:p>
        </w:tc>
      </w:tr>
      <w:tr>
        <w:trPr>
          <w:trHeight w:val="505"/>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（6）无关人员进入监控室或查阅监控记录，经授权人批准并做好相关记录。</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（7）监控室收到火情等报警信号、其他异常情况信号后，及时报警并安排其他安保人员前往现场进行处理。</w:t>
            </w:r>
            <w:r/>
          </w:p>
        </w:tc>
      </w:tr>
      <w:tr>
        <w:trPr>
          <w:trHeight w:val="454"/>
        </w:trPr>
        <w:tc>
          <w:tcPr>
            <w:tcW w:w="81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5</w:t>
            </w:r>
            <w:r/>
          </w:p>
        </w:tc>
        <w:tc>
          <w:tcPr>
            <w:tcW w:w="2004"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车辆停放</w:t>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（1）车辆行驶路线设置合理、规范，导向标志完整、清晰。</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（2）合理规划车辆停放区域，张贴车辆引导标识，对车辆及停放区域实行规范管理。</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（3）严禁在办公楼的公用走道、楼梯间、安全出口处等公共区域停放车辆或充电。</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（4）非机动车定点有序停放。</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（5）发现车辆异常情况及时通知车主，并做好登记；发生交通事故、自然灾害等意外事故时及时赶赴现场疏导和协助处理，响应时间不超过3分钟。</w:t>
            </w:r>
            <w:r/>
          </w:p>
        </w:tc>
      </w:tr>
      <w:tr>
        <w:trPr>
          <w:trHeight w:val="454"/>
        </w:trPr>
        <w:tc>
          <w:tcPr>
            <w:tcW w:w="81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6</w:t>
            </w:r>
            <w:r/>
          </w:p>
        </w:tc>
        <w:tc>
          <w:tcPr>
            <w:tcW w:w="2004"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消防安全管理</w:t>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（1）建立消防安全责任制，确定各级消防安全责任人及其职责。负责监控室的日常工作及设备的管理使用，并做好值班记录。</w:t>
            </w:r>
            <w:r/>
          </w:p>
        </w:tc>
      </w:tr>
      <w:tr>
        <w:trPr>
          <w:trHeight w:val="454"/>
        </w:trPr>
        <w:tc>
          <w:tcPr>
            <w:tcW w:w="816"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70"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（2）消防控制室实行24小时值班制度，每班不少于2人。</w:t>
            </w:r>
            <w:r/>
          </w:p>
        </w:tc>
      </w:tr>
      <w:tr>
        <w:trPr>
          <w:trHeight w:val="454"/>
        </w:trPr>
        <w:tc>
          <w:tcPr>
            <w:tcW w:w="816"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70"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（3）消火栓、应急照明、应急物资、消防及人员逃生通道、消防车通道可随时正常使用。</w:t>
            </w:r>
            <w:r/>
          </w:p>
        </w:tc>
      </w:tr>
      <w:tr>
        <w:trPr>
          <w:trHeight w:val="454"/>
        </w:trPr>
        <w:tc>
          <w:tcPr>
            <w:tcW w:w="816"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70"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（4）负责消防、闭路监控异常情况处理、隐患和突发安全问题的报告处理。</w:t>
            </w:r>
            <w:r/>
          </w:p>
        </w:tc>
      </w:tr>
      <w:tr>
        <w:trPr>
          <w:trHeight w:val="454"/>
        </w:trPr>
        <w:tc>
          <w:tcPr>
            <w:tcW w:w="816"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2004"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70"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（5）严格执行消防操作规程，定期进行消防演习，保证消防通道畅通，消防器材可随时启用。</w:t>
            </w:r>
            <w:r/>
          </w:p>
        </w:tc>
      </w:tr>
      <w:tr>
        <w:trPr>
          <w:trHeight w:val="454"/>
        </w:trPr>
        <w:tc>
          <w:tcPr>
            <w:tcW w:w="81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7</w:t>
            </w:r>
            <w:r/>
          </w:p>
        </w:tc>
        <w:tc>
          <w:tcPr>
            <w:tcW w:w="2004"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突发事件处理</w:t>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（1）制定突发事件安全责任书，明确突发事件责任人及应承担的安全责任。</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（2）建立应急突发事件处置队伍，明确各自的职责。</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（3）识别、分析各种潜在风险，针对不同风险类型制定相应解决方案，并配备应急物资。</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（4）每半年至少开展1次突发事件应急演练，并有相应记录。</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（5）发生意外事件时，及时采取应急措施，维护办公区域物业服务正常进行，保护人身财产安全。</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（6）办公区域物业服务应急预案终止实施后，积极采取措施，在尽可能短的时间内，消除事故带来的不良影响，妥善安置和慰问受害及受影响的人员和部门。</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（7）事故处理后，及时形成事故应急总结报告，完善应急救援工作方案。</w:t>
            </w:r>
            <w:r/>
          </w:p>
        </w:tc>
      </w:tr>
      <w:tr>
        <w:trPr>
          <w:trHeight w:val="454"/>
        </w:trPr>
        <w:tc>
          <w:tcPr>
            <w:tcW w:w="816" w:type="dxa"/>
            <w:vAlign w:val="center"/>
            <w:vMerge w:val="restart"/>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8</w:t>
            </w:r>
            <w:r/>
          </w:p>
        </w:tc>
        <w:tc>
          <w:tcPr>
            <w:tcW w:w="2004" w:type="dxa"/>
            <w:vAlign w:val="center"/>
            <w:vMerge w:val="restart"/>
            <w:textDirection w:val="lrTb"/>
            <w:noWrap w:val="false"/>
          </w:tcPr>
          <w:p>
            <w:pPr>
              <w:widowControl/>
              <w:rPr>
                <w:rFonts w:hint="eastAsia" w:ascii="宋体" w:hAnsi="宋体" w:eastAsia="宋体" w:cs="宋体"/>
              </w:rPr>
            </w:pPr>
            <w:r>
              <w:rPr>
                <w:rFonts w:hint="eastAsia" w:ascii="宋体" w:hAnsi="宋体" w:eastAsia="宋体" w:cs="宋体"/>
              </w:rPr>
              <w:t xml:space="preserve">大型活动秩序</w:t>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（1）制定相应的活动秩序维护方案，合理安排人员，并对场所的安全隐患进行排查。</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（2）应当保障通道、出入口、停车场等区域畅通。</w:t>
            </w:r>
            <w:r/>
          </w:p>
        </w:tc>
      </w:tr>
      <w:tr>
        <w:trPr>
          <w:trHeight w:val="454"/>
        </w:trPr>
        <w:tc>
          <w:tcPr>
            <w:tcW w:w="816"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W w:w="2004" w:type="dxa"/>
            <w:vAlign w:val="center"/>
            <w:vMerge w:val="continue"/>
            <w:textDirection w:val="lrTb"/>
            <w:noWrap w:val="false"/>
          </w:tcPr>
          <w:p>
            <w:pPr>
              <w:widowControl/>
              <w:rPr>
                <w:rFonts w:hint="eastAsia" w:ascii="宋体" w:hAnsi="宋体" w:eastAsia="宋体" w:cs="宋体"/>
              </w:rPr>
            </w:pPr>
            <w:r>
              <w:rPr>
                <w:rFonts w:hint="eastAsia" w:ascii="宋体" w:hAnsi="宋体" w:eastAsia="宋体" w:cs="宋体"/>
              </w:rPr>
            </w:r>
            <w:r/>
          </w:p>
        </w:tc>
        <w:tc>
          <w:tcPr>
            <w:tcW w:w="5670" w:type="dxa"/>
            <w:vAlign w:val="center"/>
            <w:textDirection w:val="lrTb"/>
            <w:noWrap w:val="false"/>
          </w:tcPr>
          <w:p>
            <w:pPr>
              <w:ind w:firstLine="210"/>
              <w:jc w:val="left"/>
              <w:widowControl/>
              <w:rPr>
                <w:rFonts w:hint="eastAsia" w:ascii="宋体" w:hAnsi="宋体" w:eastAsia="宋体" w:cs="宋体"/>
              </w:rPr>
            </w:pPr>
            <w:r>
              <w:rPr>
                <w:rFonts w:ascii="Wingdings 2" w:hAnsi="Wingdings 2" w:eastAsia="Wingdings 2" w:cs="Wingdings 2"/>
                <w:szCs w:val="21"/>
              </w:rPr>
              <w:t xml:space="preserve">R</w:t>
            </w:r>
            <w:r>
              <w:rPr>
                <w:rFonts w:hint="eastAsia" w:ascii="宋体" w:hAnsi="宋体" w:eastAsia="宋体" w:cs="宋体"/>
                <w:szCs w:val="21"/>
              </w:rPr>
              <w:t xml:space="preserve"> （3）活动举办过程中，做好现场秩序的维护和突发事故的处置工作，确保活动正常进行。</w:t>
            </w:r>
            <w:r/>
          </w:p>
        </w:tc>
      </w:tr>
    </w:tbl>
    <w:p>
      <w:pPr>
        <w:pStyle w:val="827"/>
        <w:ind w:firstLine="420"/>
        <w:spacing w:after="20"/>
        <w:rPr>
          <w:rFonts w:hint="eastAsia" w:ascii="宋体" w:hAnsi="宋体" w:eastAsia="宋体" w:cs="宋体"/>
        </w:rPr>
      </w:pPr>
      <w:r>
        <w:rPr>
          <w:rFonts w:hint="eastAsia" w:ascii="宋体" w:hAnsi="宋体" w:eastAsia="宋体" w:cs="宋体"/>
        </w:rPr>
        <w:t xml:space="preserve">3.6会议服务</w:t>
      </w:r>
      <w:r/>
    </w:p>
    <w:tbl>
      <w:tblPr>
        <w:tblStyle w:val="865"/>
        <w:tblW w:w="49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940"/>
        <w:gridCol w:w="5510"/>
      </w:tblGrid>
      <w:tr>
        <w:trPr>
          <w:trHeight w:val="454"/>
        </w:trPr>
        <w:tc>
          <w:tcPr>
            <w:tcW w:w="1281"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序号</w:t>
            </w:r>
            <w:r/>
          </w:p>
        </w:tc>
        <w:tc>
          <w:tcPr>
            <w:tcW w:w="3348"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服务内容</w:t>
            </w:r>
            <w:r/>
          </w:p>
        </w:tc>
        <w:tc>
          <w:tcPr>
            <w:tcW w:w="9867"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服务标准</w:t>
            </w:r>
            <w:r/>
          </w:p>
        </w:tc>
      </w:tr>
      <w:tr>
        <w:trPr>
          <w:trHeight w:val="454"/>
        </w:trPr>
        <w:tc>
          <w:tcPr>
            <w:tcW w:w="1281" w:type="dxa"/>
            <w:vAlign w:val="center"/>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1</w:t>
            </w:r>
            <w:r/>
          </w:p>
        </w:tc>
        <w:tc>
          <w:tcPr>
            <w:tcW w:w="3348" w:type="dxa"/>
            <w:vAlign w:val="center"/>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会议受理</w:t>
            </w:r>
            <w:r/>
          </w:p>
        </w:tc>
        <w:tc>
          <w:tcPr>
            <w:tcW w:w="9867"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接受会议预订，记录会议需求。</w:t>
            </w:r>
            <w:r/>
          </w:p>
        </w:tc>
      </w:tr>
      <w:tr>
        <w:trPr>
          <w:trHeight w:val="454"/>
        </w:trPr>
        <w:tc>
          <w:tcPr>
            <w:tcW w:w="1281" w:type="dxa"/>
            <w:vAlign w:val="center"/>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2</w:t>
            </w:r>
            <w:r/>
          </w:p>
        </w:tc>
        <w:tc>
          <w:tcPr>
            <w:tcW w:w="3348" w:type="dxa"/>
            <w:vAlign w:val="center"/>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会前准备</w:t>
            </w:r>
            <w:r/>
          </w:p>
        </w:tc>
        <w:tc>
          <w:tcPr>
            <w:tcW w:w="9867"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a.对会议室进行检查，保洁。  </w:t>
            </w:r>
            <w:r/>
          </w:p>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b.确认会议室音响、灯具等设备的完好，发现故障及时向相关部门报修，保证会议使用。  </w:t>
            </w:r>
            <w:r/>
          </w:p>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c.做好会议室的保洁、整理，达到《会议服务工作标准》的要求。  </w:t>
            </w:r>
            <w:r/>
          </w:p>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d.按会议要求，准备合格的会议用品，在开会半小时前准备好开水、茶叶、小方巾和会议桌上的纸、笔。(具体视情况而定)  </w:t>
            </w:r>
            <w:r/>
          </w:p>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e.根据会议要求进行摆台，对会议室进行通风和气味处置。 </w:t>
            </w:r>
            <w:r/>
          </w:p>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f.准备工作结束后，进行会前的全面保洁和安全检查并经业主单位确认。 。</w:t>
            </w:r>
            <w:r/>
          </w:p>
        </w:tc>
      </w:tr>
      <w:tr>
        <w:trPr>
          <w:trHeight w:val="454"/>
        </w:trPr>
        <w:tc>
          <w:tcPr>
            <w:tcW w:w="1281" w:type="dxa"/>
            <w:vAlign w:val="center"/>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3</w:t>
            </w:r>
            <w:r/>
          </w:p>
        </w:tc>
        <w:tc>
          <w:tcPr>
            <w:tcW w:w="3348" w:type="dxa"/>
            <w:vAlign w:val="center"/>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引导服务</w:t>
            </w:r>
            <w:r/>
          </w:p>
        </w:tc>
        <w:tc>
          <w:tcPr>
            <w:tcW w:w="9867"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做好引导牌并放置在指定位置，引导人员引导手势规范，语言标准。</w:t>
            </w:r>
            <w:r/>
          </w:p>
        </w:tc>
      </w:tr>
      <w:tr>
        <w:trPr>
          <w:trHeight w:val="454"/>
        </w:trPr>
        <w:tc>
          <w:tcPr>
            <w:tcW w:w="1281" w:type="dxa"/>
            <w:vAlign w:val="center"/>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4</w:t>
            </w:r>
            <w:r/>
          </w:p>
        </w:tc>
        <w:tc>
          <w:tcPr>
            <w:tcW w:w="3348" w:type="dxa"/>
            <w:vAlign w:val="center"/>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会中服务</w:t>
            </w:r>
            <w:r/>
          </w:p>
        </w:tc>
        <w:tc>
          <w:tcPr>
            <w:tcW w:w="9867"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a.会议服务员应在会议主办方负责人到来时，主动上前与其进行联系，问清会议是否有其他要求，并加以落实。  </w:t>
            </w:r>
            <w:r/>
          </w:p>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b.如无特殊情况，服务员应在客人落座后倒水。大型会议中，服务员也可在会前10分钟将主场茶水倒满，会议开始后每隔15-30分钟对主场进行续水，并做好续水时间记录，会议时间超过2小时更换一次小毛巾。  </w:t>
            </w:r>
            <w:r/>
          </w:p>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c.会议服务员在会议开始后将会场门关上，站在会场一角观察会议进展，对突发事件进行及时处理，必要时先汇报会场管理员，再进行处理。  </w:t>
            </w:r>
            <w:r/>
          </w:p>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d.会议结束，服务员应立即打开会场大门，在门外站立，微笑送客。</w:t>
            </w:r>
            <w:r/>
          </w:p>
        </w:tc>
      </w:tr>
      <w:tr>
        <w:trPr>
          <w:trHeight w:val="454"/>
        </w:trPr>
        <w:tc>
          <w:tcPr>
            <w:tcW w:w="1281" w:type="dxa"/>
            <w:vAlign w:val="center"/>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5</w:t>
            </w:r>
            <w:r/>
          </w:p>
        </w:tc>
        <w:tc>
          <w:tcPr>
            <w:tcW w:w="3348" w:type="dxa"/>
            <w:vAlign w:val="center"/>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会后整理</w:t>
            </w:r>
            <w:r/>
          </w:p>
        </w:tc>
        <w:tc>
          <w:tcPr>
            <w:tcW w:w="9867"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a.检查会议厅（室）是否有客人遗失的物品，如有遗失应立即还送给客人，如未能及时送还，应上缴给会场办公室妥善管理，做好记录，同时立即通知会议主办单位。  </w:t>
            </w:r>
            <w:r/>
          </w:p>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b.检查会议室及相关的物品是否有缺失或损坏，及时报告会场管理员，协助追补损失，做好记录。  </w:t>
            </w:r>
            <w:r/>
          </w:p>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c.物品归还，清理租借、调用的物品，检查有无缺失或损坏，清洁后归还，做好相应记录。  </w:t>
            </w:r>
            <w:r/>
          </w:p>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d.清场保洁：回收可重复使用的会议用品，清点数量并记录，清洁桌椅、地面等，将座牌、桌椅等归位。  </w:t>
            </w:r>
            <w:r/>
          </w:p>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 e.关闭会议厅（室）：包括音响、空调、灯光、门。(协助电工)、物品的清点、归还（归位）、存库等工作。</w:t>
            </w:r>
            <w:r/>
          </w:p>
        </w:tc>
      </w:tr>
    </w:tbl>
    <w:p>
      <w:pPr>
        <w:pStyle w:val="827"/>
        <w:ind w:firstLine="420"/>
        <w:spacing w:before="20" w:after="20"/>
        <w:rPr>
          <w:rFonts w:hint="eastAsia" w:ascii="宋体" w:hAnsi="宋体" w:eastAsia="宋体" w:cs="宋体"/>
          <w:sz w:val="24"/>
          <w:szCs w:val="24"/>
        </w:rPr>
      </w:pPr>
      <w:r/>
      <w:bookmarkStart w:id="199" w:name="_Toc26417"/>
      <w:r/>
      <w:bookmarkStart w:id="200" w:name="_Toc12052"/>
      <w:r/>
      <w:bookmarkStart w:id="201" w:name="_Toc27983"/>
      <w:r>
        <w:rPr>
          <w:rFonts w:hint="eastAsia" w:ascii="宋体" w:hAnsi="宋体" w:eastAsia="宋体" w:cs="宋体"/>
          <w:sz w:val="24"/>
          <w:szCs w:val="24"/>
        </w:rPr>
        <w:t xml:space="preserve">注：会议服务包含为学校举办的各类大型活动服务做好后勤保障，如高考、家长会、大型会议、大型庆祝活动、运动会等。</w:t>
      </w:r>
      <w:r/>
    </w:p>
    <w:p>
      <w:pPr>
        <w:pStyle w:val="827"/>
        <w:ind w:firstLine="420"/>
        <w:spacing w:after="20"/>
        <w:rPr>
          <w:rFonts w:hint="eastAsia" w:ascii="宋体" w:hAnsi="宋体" w:eastAsia="宋体" w:cs="宋体"/>
        </w:rPr>
      </w:pPr>
      <w:r>
        <w:rPr>
          <w:rFonts w:hint="eastAsia" w:ascii="宋体" w:hAnsi="宋体" w:eastAsia="宋体" w:cs="宋体"/>
        </w:rPr>
        <w:t xml:space="preserve">3.7学生和教工宿舍管理工作要求</w:t>
      </w:r>
      <w:r/>
    </w:p>
    <w:tbl>
      <w:tblPr>
        <w:tblStyle w:val="865"/>
        <w:tblW w:w="49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942"/>
        <w:gridCol w:w="5503"/>
      </w:tblGrid>
      <w:tr>
        <w:trPr>
          <w:trHeight w:val="454"/>
        </w:trPr>
        <w:tc>
          <w:tcPr>
            <w:tcW w:w="831"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序号</w:t>
            </w:r>
            <w:r/>
          </w:p>
        </w:tc>
        <w:tc>
          <w:tcPr>
            <w:tcW w:w="1993"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服务内容</w:t>
            </w:r>
            <w:r/>
          </w:p>
        </w:tc>
        <w:tc>
          <w:tcPr>
            <w:tcW w:w="5661"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服务标准</w:t>
            </w:r>
            <w:r/>
          </w:p>
        </w:tc>
      </w:tr>
      <w:tr>
        <w:trPr>
          <w:trHeight w:val="454"/>
        </w:trPr>
        <w:tc>
          <w:tcPr>
            <w:tcW w:w="831"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1</w:t>
            </w:r>
            <w:r/>
          </w:p>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993" w:type="dxa"/>
            <w:vAlign w:val="center"/>
            <w:vMerge w:val="restart"/>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t xml:space="preserve">宿舍管理</w:t>
            </w:r>
            <w:r/>
          </w:p>
        </w:tc>
        <w:tc>
          <w:tcPr>
            <w:tcW w:w="5661"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负责人员入宅登记</w:t>
            </w:r>
            <w:r/>
          </w:p>
        </w:tc>
      </w:tr>
      <w:tr>
        <w:trPr>
          <w:trHeight w:val="454"/>
        </w:trPr>
        <w:tc>
          <w:tcPr>
            <w:tcW w:w="831"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993"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61"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负责宿舍内物品的登记、造册</w:t>
            </w:r>
            <w:r/>
          </w:p>
        </w:tc>
      </w:tr>
      <w:tr>
        <w:trPr>
          <w:trHeight w:val="454"/>
        </w:trPr>
        <w:tc>
          <w:tcPr>
            <w:tcW w:w="831"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993"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61"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每天定时巡视检查卫生情况</w:t>
            </w:r>
            <w:r/>
          </w:p>
        </w:tc>
      </w:tr>
      <w:tr>
        <w:trPr>
          <w:trHeight w:val="454"/>
        </w:trPr>
        <w:tc>
          <w:tcPr>
            <w:tcW w:w="831"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993"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61"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管好门钥匙，不得借给学生及其他人员使用。如上课期间学生有特殊情况要进入宿舍，学生须持教师开具的准入证明，无证明者一律不得放行。</w:t>
            </w:r>
            <w:r/>
          </w:p>
        </w:tc>
      </w:tr>
      <w:tr>
        <w:trPr>
          <w:trHeight w:val="454"/>
        </w:trPr>
        <w:tc>
          <w:tcPr>
            <w:tcW w:w="831"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1993" w:type="dxa"/>
            <w:vAlign w:val="center"/>
            <w:vMerge w:val="continue"/>
            <w:textDirection w:val="lrTb"/>
            <w:noWrap w:val="false"/>
          </w:tcPr>
          <w:p>
            <w:pPr>
              <w:ind w:firstLine="210"/>
              <w:jc w:val="left"/>
              <w:widowControl/>
              <w:rPr>
                <w:rFonts w:hint="eastAsia" w:ascii="宋体" w:hAnsi="宋体" w:eastAsia="宋体" w:cs="宋体"/>
                <w:szCs w:val="21"/>
              </w:rPr>
            </w:pPr>
            <w:r>
              <w:rPr>
                <w:rFonts w:hint="eastAsia" w:ascii="宋体" w:hAnsi="宋体" w:eastAsia="宋体" w:cs="宋体"/>
                <w:szCs w:val="21"/>
              </w:rPr>
            </w:r>
            <w:r/>
          </w:p>
        </w:tc>
        <w:tc>
          <w:tcPr>
            <w:tcW w:w="5661" w:type="dxa"/>
            <w:vAlign w:val="center"/>
            <w:textDirection w:val="lrTb"/>
            <w:noWrap w:val="false"/>
          </w:tcPr>
          <w:p>
            <w:pPr>
              <w:ind w:firstLine="210"/>
              <w:jc w:val="left"/>
              <w:widowControl/>
              <w:rPr>
                <w:rFonts w:hint="eastAsia" w:ascii="宋体" w:hAnsi="宋体" w:eastAsia="宋体" w:cs="宋体"/>
                <w:szCs w:val="21"/>
              </w:rPr>
            </w:pPr>
            <w:r>
              <w:rPr>
                <w:rFonts w:ascii="Wingdings 2" w:hAnsi="Wingdings 2" w:eastAsia="Wingdings 2" w:cs="Wingdings 2"/>
                <w:szCs w:val="21"/>
              </w:rPr>
              <w:t xml:space="preserve">R</w:t>
            </w:r>
            <w:r>
              <w:rPr>
                <w:rFonts w:hint="eastAsia" w:ascii="宋体" w:hAnsi="宋体" w:eastAsia="宋体" w:cs="宋体"/>
                <w:szCs w:val="21"/>
              </w:rPr>
              <w:t xml:space="preserve">及时发现并制止违反宿舍管理条例的行为，坚决制止学生中的违纪现象，对不听劝告的学生和严重事件应及时向学工处汇报，不得隐瞒或私自处理，应严禁外校学生和无关人员进入宿舍区。</w:t>
            </w:r>
            <w:r/>
          </w:p>
        </w:tc>
      </w:tr>
    </w:tbl>
    <w:p>
      <w:pPr>
        <w:rPr>
          <w:rFonts w:hint="eastAsia"/>
        </w:rPr>
      </w:pPr>
      <w:r>
        <w:rPr>
          <w:rFonts w:hint="eastAsia"/>
        </w:rPr>
      </w:r>
      <w:r/>
    </w:p>
    <w:p>
      <w:pPr>
        <w:pStyle w:val="826"/>
        <w:ind w:firstLine="420"/>
        <w:spacing w:after="20"/>
        <w:rPr>
          <w:rFonts w:hint="eastAsia" w:ascii="宋体" w:hAnsi="宋体" w:eastAsia="宋体" w:cs="宋体"/>
          <w:sz w:val="44"/>
          <w:szCs w:val="28"/>
        </w:rPr>
      </w:pPr>
      <w:r>
        <w:rPr>
          <w:rFonts w:hint="eastAsia" w:ascii="宋体" w:hAnsi="宋体" w:eastAsia="宋体" w:cs="宋体"/>
          <w:sz w:val="28"/>
          <w:szCs w:val="28"/>
        </w:rPr>
        <w:t xml:space="preserve">4.投标人履行合同所需的设备</w:t>
      </w:r>
      <w:r/>
    </w:p>
    <w:p>
      <w:pPr>
        <w:ind w:firstLine="420"/>
        <w:rPr>
          <w:rFonts w:hint="eastAsia" w:ascii="宋体" w:hAnsi="宋体" w:eastAsia="宋体" w:cs="宋体"/>
        </w:rPr>
      </w:pPr>
      <w:r>
        <w:rPr>
          <w:rFonts w:hint="eastAsia" w:ascii="宋体" w:hAnsi="宋体" w:eastAsia="宋体" w:cs="宋体"/>
        </w:rPr>
        <w:t xml:space="preserve">采购人根据项目实际需求，需要投标人提供作业设备（自有或租赁）用于物业管理服务的，可在下表中列出，举例如下：</w:t>
      </w:r>
      <w:r/>
    </w:p>
    <w:tbl>
      <w:tblPr>
        <w:tblStyle w:val="83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2579"/>
        <w:gridCol w:w="3203"/>
        <w:gridCol w:w="909"/>
        <w:gridCol w:w="886"/>
      </w:tblGrid>
      <w:tr>
        <w:trPr>
          <w:trHeight w:val="454"/>
        </w:trPr>
        <w:tc>
          <w:tcPr>
            <w:tcW w:w="732"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序号</w:t>
            </w:r>
            <w:r/>
          </w:p>
        </w:tc>
        <w:tc>
          <w:tcPr>
            <w:tcW w:w="2654"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用途</w:t>
            </w:r>
            <w:r/>
          </w:p>
        </w:tc>
        <w:tc>
          <w:tcPr>
            <w:tcW w:w="3298"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作业设备名称</w:t>
            </w:r>
            <w:r/>
          </w:p>
        </w:tc>
        <w:tc>
          <w:tcPr>
            <w:tcW w:w="930"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数量</w:t>
            </w:r>
            <w:r/>
          </w:p>
        </w:tc>
        <w:tc>
          <w:tcPr>
            <w:tcW w:w="907"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szCs w:val="21"/>
              </w:rPr>
              <w:t xml:space="preserve">单位</w:t>
            </w:r>
            <w:r/>
          </w:p>
        </w:tc>
      </w:tr>
      <w:tr>
        <w:trPr>
          <w:trHeight w:val="454"/>
        </w:trPr>
        <w:tc>
          <w:tcPr>
            <w:tcW w:w="732"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W w:w="2654"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基本服务</w:t>
            </w:r>
            <w:r/>
          </w:p>
        </w:tc>
        <w:tc>
          <w:tcPr>
            <w:tcW w:w="3298"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考勤机</w:t>
            </w:r>
            <w:r/>
          </w:p>
        </w:tc>
        <w:tc>
          <w:tcPr>
            <w:tcW w:w="930"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W w:w="907"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个</w:t>
            </w:r>
            <w:r/>
          </w:p>
        </w:tc>
      </w:tr>
      <w:tr>
        <w:trPr>
          <w:trHeight w:val="454"/>
        </w:trPr>
        <w:tc>
          <w:tcPr>
            <w:tcW w:w="732"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tcW w:w="2654"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公用设施设备维护服务</w:t>
            </w:r>
            <w:r/>
          </w:p>
        </w:tc>
        <w:tc>
          <w:tcPr>
            <w:tcW w:w="3298"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水电维修工具</w:t>
            </w:r>
            <w:r/>
          </w:p>
        </w:tc>
        <w:tc>
          <w:tcPr>
            <w:tcW w:w="930"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tcW w:w="907"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套</w:t>
            </w:r>
            <w:r/>
          </w:p>
        </w:tc>
      </w:tr>
      <w:tr>
        <w:trPr>
          <w:trHeight w:val="434"/>
        </w:trPr>
        <w:tc>
          <w:tcPr>
            <w:tcW w:w="732"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tcW w:w="2654"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保洁服务</w:t>
            </w:r>
            <w:r/>
          </w:p>
        </w:tc>
        <w:tc>
          <w:tcPr>
            <w:tcW w:w="3298"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清洗设备</w:t>
            </w:r>
            <w:r/>
          </w:p>
        </w:tc>
        <w:tc>
          <w:tcPr>
            <w:tcW w:w="930"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W w:w="907"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套</w:t>
            </w:r>
            <w:r/>
          </w:p>
        </w:tc>
      </w:tr>
      <w:tr>
        <w:trPr>
          <w:trHeight w:val="454"/>
        </w:trPr>
        <w:tc>
          <w:tcPr>
            <w:tcW w:w="732"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w:t>
            </w:r>
            <w:r/>
          </w:p>
        </w:tc>
        <w:tc>
          <w:tcPr>
            <w:tcW w:w="2654"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保安服务</w:t>
            </w:r>
            <w:r/>
          </w:p>
        </w:tc>
        <w:tc>
          <w:tcPr>
            <w:tcW w:w="3298"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
                <w:szCs w:val="21"/>
                <w14:textFill>
                  <w14:solidFill>
                    <w14:schemeClr w14:val="tx1"/>
                  </w14:solidFill>
                </w14:textFill>
              </w:rPr>
              <w:t xml:space="preserve">对讲机</w:t>
            </w:r>
            <w:r/>
          </w:p>
        </w:tc>
        <w:tc>
          <w:tcPr>
            <w:tcW w:w="930"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w:t>
            </w:r>
            <w:r/>
          </w:p>
        </w:tc>
        <w:tc>
          <w:tcPr>
            <w:tcW w:w="907" w:type="dxa"/>
            <w:vAlign w:val="center"/>
            <w:textDirection w:val="lrTb"/>
            <w:noWrap w:val="false"/>
          </w:tcPr>
          <w:p>
            <w:pPr>
              <w:jc w:val="center"/>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套</w:t>
            </w:r>
            <w:r/>
          </w:p>
        </w:tc>
      </w:tr>
    </w:tbl>
    <w:p>
      <w:pPr>
        <w:pStyle w:val="843"/>
        <w:ind w:firstLine="560"/>
        <w:rPr>
          <w:rFonts w:hint="eastAsia" w:ascii="宋体" w:hAnsi="宋体" w:eastAsia="宋体" w:cs="宋体"/>
          <w:b/>
          <w:bCs/>
          <w:color w:val="ff0000"/>
        </w:rPr>
      </w:pPr>
      <w:r>
        <w:rPr>
          <w:rFonts w:hint="eastAsia" w:ascii="宋体" w:hAnsi="宋体" w:eastAsia="宋体" w:cs="宋体"/>
          <w:szCs w:val="21"/>
        </w:rPr>
        <w:t xml:space="preserve">注：</w:t>
      </w:r>
      <w:r>
        <w:rPr>
          <w:rFonts w:hint="eastAsia" w:ascii="宋体" w:hAnsi="宋体" w:eastAsia="宋体" w:cs="宋体"/>
        </w:rPr>
        <w:t xml:space="preserve">采购人已无偿提供的作业设备，不在此重复要求。</w:t>
      </w:r>
      <w:r/>
    </w:p>
    <w:p>
      <w:pPr>
        <w:pStyle w:val="826"/>
        <w:ind w:firstLine="422"/>
        <w:rPr>
          <w:rFonts w:hint="eastAsia" w:ascii="宋体" w:hAnsi="宋体" w:eastAsia="宋体" w:cs="宋体"/>
        </w:rPr>
      </w:pPr>
      <w:r>
        <w:rPr>
          <w:rFonts w:hint="eastAsia" w:ascii="宋体" w:hAnsi="宋体" w:eastAsia="宋体" w:cs="宋体"/>
        </w:rPr>
        <w:t xml:space="preserve">5.物业管理服务人员需求</w:t>
      </w:r>
      <w:r/>
    </w:p>
    <w:p>
      <w:pPr>
        <w:ind w:firstLine="560"/>
        <w:jc w:val="center"/>
        <w:spacing w:before="312"/>
        <w:rPr>
          <w:rFonts w:hint="eastAsia" w:ascii="宋体" w:hAnsi="宋体" w:eastAsia="宋体" w:cs="宋体"/>
          <w:color w:val="000000" w:themeColor="text1"/>
          <w:sz w:val="28"/>
          <w:szCs w:val="32"/>
          <w14:textFill>
            <w14:solidFill>
              <w14:schemeClr w14:val="tx1"/>
            </w14:solidFill>
          </w14:textFill>
        </w:rPr>
        <w:outlineLvl w:val="1"/>
      </w:pPr>
      <w:r>
        <w:rPr>
          <w:rFonts w:hint="eastAsia" w:ascii="宋体" w:hAnsi="宋体" w:eastAsia="宋体" w:cs="宋体"/>
          <w:color w:val="000000" w:themeColor="text1"/>
          <w:sz w:val="28"/>
          <w:szCs w:val="32"/>
          <w14:textFill>
            <w14:solidFill>
              <w14:schemeClr w14:val="tx1"/>
            </w14:solidFill>
          </w14:textFill>
        </w:rPr>
        <w:t xml:space="preserve">南校区物业服务人员配置标准</w:t>
      </w:r>
      <w:r/>
    </w:p>
    <w:tbl>
      <w:tblPr>
        <w:tblStyle w:val="835"/>
        <w:tblW w:w="47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6"/>
        <w:gridCol w:w="489"/>
        <w:gridCol w:w="2352"/>
        <w:gridCol w:w="3722"/>
      </w:tblGrid>
      <w:tr>
        <w:trPr>
          <w:jc w:val="center"/>
          <w:trHeight w:val="585"/>
        </w:trPr>
        <w:tc>
          <w:tcPr>
            <w:shd w:val="clear" w:color="auto" w:fill="c6d9f1"/>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260" w:lineRule="exact"/>
              <w:rPr>
                <w:rFonts w:hint="eastAsia" w:ascii="宋体" w:hAnsi="宋体" w:eastAsia="宋体" w:cs="宋体"/>
                <w:b/>
                <w:color w:val="000000" w:themeColor="text1"/>
                <w:sz w:val="22"/>
                <w:szCs w:val="20"/>
                <w14:textFill>
                  <w14:solidFill>
                    <w14:schemeClr w14:val="tx1"/>
                  </w14:solidFill>
                </w14:textFill>
              </w:rPr>
            </w:pPr>
            <w:r/>
            <w:bookmarkStart w:id="202" w:name="_Hlk235222704"/>
            <w:r>
              <w:rPr>
                <w:rFonts w:hint="eastAsia" w:ascii="宋体" w:hAnsi="宋体" w:eastAsia="宋体" w:cs="宋体"/>
                <w:b/>
                <w:color w:val="000000" w:themeColor="text1"/>
                <w:sz w:val="22"/>
                <w:szCs w:val="20"/>
                <w14:textFill>
                  <w14:solidFill>
                    <w14:schemeClr w14:val="tx1"/>
                  </w14:solidFill>
                </w14:textFill>
              </w:rPr>
              <w:br w:type="page" w:clear="all"/>
            </w:r>
            <w:r>
              <w:rPr>
                <w:rFonts w:hint="eastAsia" w:ascii="宋体" w:hAnsi="宋体" w:eastAsia="宋体" w:cs="宋体"/>
                <w:b/>
                <w:color w:val="000000" w:themeColor="text1"/>
                <w:sz w:val="22"/>
                <w:szCs w:val="20"/>
                <w14:textFill>
                  <w14:solidFill>
                    <w14:schemeClr w14:val="tx1"/>
                  </w14:solidFill>
                </w14:textFill>
              </w:rPr>
              <w:t xml:space="preserve">岗位设置</w:t>
            </w:r>
            <w:r/>
          </w:p>
        </w:tc>
        <w:tc>
          <w:tcPr>
            <w:shd w:val="clear" w:color="auto" w:fill="c6d9f1"/>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260" w:lineRule="exact"/>
              <w:rPr>
                <w:rFonts w:hint="eastAsia" w:ascii="宋体" w:hAnsi="宋体" w:eastAsia="宋体" w:cs="宋体"/>
                <w:b/>
                <w:color w:val="000000" w:themeColor="text1"/>
                <w:sz w:val="22"/>
                <w:szCs w:val="20"/>
                <w14:textFill>
                  <w14:solidFill>
                    <w14:schemeClr w14:val="tx1"/>
                  </w14:solidFill>
                </w14:textFill>
              </w:rPr>
            </w:pPr>
            <w:r>
              <w:rPr>
                <w:rFonts w:hint="eastAsia" w:ascii="宋体" w:hAnsi="宋体" w:eastAsia="宋体" w:cs="宋体"/>
                <w:b/>
                <w:color w:val="000000" w:themeColor="text1"/>
                <w:sz w:val="22"/>
                <w:szCs w:val="20"/>
                <w14:textFill>
                  <w14:solidFill>
                    <w14:schemeClr w14:val="tx1"/>
                  </w14:solidFill>
                </w14:textFill>
              </w:rPr>
              <w:t xml:space="preserve">人数</w:t>
            </w:r>
            <w:r/>
          </w:p>
        </w:tc>
        <w:tc>
          <w:tcPr>
            <w:shd w:val="clear" w:color="auto" w:fill="c6d9f1"/>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spacing w:line="260" w:lineRule="exact"/>
              <w:rPr>
                <w:rFonts w:hint="eastAsia" w:ascii="宋体" w:hAnsi="宋体" w:eastAsia="宋体" w:cs="宋体"/>
                <w:b/>
                <w:color w:val="000000" w:themeColor="text1"/>
                <w:sz w:val="22"/>
                <w:szCs w:val="20"/>
                <w14:textFill>
                  <w14:solidFill>
                    <w14:schemeClr w14:val="tx1"/>
                  </w14:solidFill>
                </w14:textFill>
              </w:rPr>
            </w:pPr>
            <w:r>
              <w:rPr>
                <w:rFonts w:hint="eastAsia" w:ascii="宋体" w:hAnsi="宋体" w:eastAsia="宋体" w:cs="宋体"/>
                <w:b/>
                <w:color w:val="000000" w:themeColor="text1"/>
                <w:sz w:val="22"/>
                <w:szCs w:val="20"/>
                <w14:textFill>
                  <w14:solidFill>
                    <w14:schemeClr w14:val="tx1"/>
                  </w14:solidFill>
                </w14:textFill>
              </w:rPr>
              <w:t xml:space="preserve">配置说明</w:t>
            </w:r>
            <w:r/>
          </w:p>
        </w:tc>
        <w:tc>
          <w:tcPr>
            <w:shd w:val="clear" w:color="auto" w:fill="c6d9f1"/>
            <w:tcBorders>
              <w:top w:val="single" w:color="auto" w:sz="4" w:space="0"/>
              <w:left w:val="single" w:color="auto" w:sz="4" w:space="0"/>
              <w:bottom w:val="single" w:color="auto" w:sz="4" w:space="0"/>
              <w:right w:val="single" w:color="auto" w:sz="4" w:space="0"/>
            </w:tcBorders>
            <w:tcW w:w="2352" w:type="pct"/>
            <w:vAlign w:val="center"/>
            <w:textDirection w:val="lrTb"/>
            <w:noWrap w:val="false"/>
          </w:tcPr>
          <w:p>
            <w:pPr>
              <w:jc w:val="center"/>
              <w:spacing w:line="260" w:lineRule="exact"/>
              <w:rPr>
                <w:rFonts w:hint="eastAsia" w:ascii="宋体" w:hAnsi="宋体" w:eastAsia="宋体" w:cs="宋体"/>
                <w:b/>
                <w:color w:val="000000" w:themeColor="text1"/>
                <w:sz w:val="22"/>
                <w:szCs w:val="20"/>
                <w14:textFill>
                  <w14:solidFill>
                    <w14:schemeClr w14:val="tx1"/>
                  </w14:solidFill>
                </w14:textFill>
              </w:rPr>
            </w:pPr>
            <w:r>
              <w:rPr>
                <w:rFonts w:hint="eastAsia" w:ascii="宋体" w:hAnsi="宋体" w:eastAsia="宋体" w:cs="宋体"/>
                <w:b/>
                <w:color w:val="000000" w:themeColor="text1"/>
                <w:sz w:val="22"/>
                <w:szCs w:val="20"/>
                <w14:textFill>
                  <w14:solidFill>
                    <w14:schemeClr w14:val="tx1"/>
                  </w14:solidFill>
                </w14:textFill>
              </w:rPr>
              <w:t xml:space="preserve">要　求</w:t>
            </w:r>
            <w:r/>
          </w:p>
        </w:tc>
      </w:tr>
      <w:tr>
        <w:trPr>
          <w:jc w:val="center"/>
          <w:trHeight w:val="581"/>
        </w:trPr>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项目经理</w:t>
            </w:r>
            <w:r/>
          </w:p>
        </w:tc>
        <w:tc>
          <w:tcPr>
            <w:tcBorders>
              <w:top w:val="single" w:color="auto" w:sz="4" w:space="0"/>
              <w:left w:val="single" w:color="auto" w:sz="4" w:space="0"/>
              <w:right w:val="single" w:color="auto" w:sz="4" w:space="0"/>
            </w:tcBorders>
            <w:tcW w:w="30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right w:val="single" w:color="auto" w:sz="4" w:space="0"/>
            </w:tcBorders>
            <w:tcW w:w="1486" w:type="pct"/>
            <w:vAlign w:val="center"/>
            <w:textDirection w:val="lrTb"/>
            <w:noWrap w:val="false"/>
          </w:tcPr>
          <w:p>
            <w:pPr>
              <w:spacing w:line="260" w:lineRule="exact"/>
              <w:tabs>
                <w:tab w:val="left" w:pos="312"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1.精力充沛，思维活络，负责泰州中学南校区物业管理的全面工作；</w:t>
            </w:r>
            <w:r/>
          </w:p>
          <w:p>
            <w:pPr>
              <w:spacing w:line="260" w:lineRule="exact"/>
              <w:tabs>
                <w:tab w:val="left" w:pos="312"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2.精通办公软件，</w:t>
            </w:r>
            <w:r>
              <w:rPr>
                <w:rFonts w:hint="eastAsia" w:ascii="宋体" w:hAnsi="宋体" w:eastAsia="宋体" w:cs="宋体"/>
                <w:color w:val="000000" w:themeColor="text1"/>
                <w:szCs w:val="21"/>
                <w14:textFill>
                  <w14:solidFill>
                    <w14:schemeClr w14:val="tx1"/>
                  </w14:solidFill>
                </w14:textFill>
              </w:rPr>
              <w:t xml:space="preserve">及时做好任务下达、计划实施、检查、考核等工作；</w:t>
            </w:r>
            <w:r/>
          </w:p>
          <w:p>
            <w:pPr>
              <w:spacing w:line="260" w:lineRule="exact"/>
              <w:tabs>
                <w:tab w:val="left" w:pos="312"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3.处理紧急发生的各类问题。校园学生摔伤、晕厥、运动损伤、火灾疏散、暴雨暴雪封校、楼道拥堵等突发事件频发，项目经理作为现场第一处置责任人，必须具备基础急救、疏散、抢险实操能力；</w:t>
            </w:r>
            <w:r/>
          </w:p>
          <w:p>
            <w:pPr>
              <w:spacing w:line="260" w:lineRule="exact"/>
              <w:tabs>
                <w:tab w:val="left" w:pos="312"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4.定期向学校汇报物业工作情况。</w:t>
            </w:r>
            <w:r/>
          </w:p>
        </w:tc>
        <w:tc>
          <w:tcPr>
            <w:tcBorders>
              <w:top w:val="single" w:color="auto" w:sz="4" w:space="0"/>
              <w:left w:val="single" w:color="auto" w:sz="4" w:space="0"/>
              <w:right w:val="single" w:color="auto" w:sz="4" w:space="0"/>
            </w:tcBorders>
            <w:tcW w:w="2352" w:type="pct"/>
            <w:vAlign w:val="bottom"/>
            <w:textDirection w:val="lrTb"/>
            <w:noWrap w:val="false"/>
          </w:tcPr>
          <w:p>
            <w:pPr>
              <w:jc w:val="left"/>
              <w:spacing w:line="26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大专及以上学历</w:t>
            </w:r>
            <w:r>
              <w:rPr>
                <w:rFonts w:hint="eastAsia" w:ascii="宋体" w:hAnsi="宋体" w:eastAsia="宋体" w:cs="宋体"/>
                <w:color w:val="000000" w:themeColor="text1"/>
                <w:szCs w:val="21"/>
                <w:lang w:eastAsia="zh-CN"/>
                <w14:textFill>
                  <w14:solidFill>
                    <w14:schemeClr w14:val="tx1"/>
                  </w14:solidFill>
                </w14:textFill>
              </w:rPr>
              <w:t xml:space="preserve">；</w:t>
            </w:r>
            <w:r/>
          </w:p>
          <w:p>
            <w:pPr>
              <w:jc w:val="left"/>
              <w:spacing w:line="260" w:lineRule="exac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具有物业管理师资格证书或物业管理企业经理证书</w:t>
            </w:r>
            <w:r>
              <w:rPr>
                <w:rFonts w:hint="eastAsia" w:ascii="宋体" w:hAnsi="宋体" w:eastAsia="宋体" w:cs="宋体"/>
                <w:color w:val="000000" w:themeColor="text1"/>
                <w:szCs w:val="21"/>
                <w:lang w:eastAsia="zh-CN"/>
                <w14:textFill>
                  <w14:solidFill>
                    <w14:schemeClr w14:val="tx1"/>
                  </w14:solidFill>
                </w14:textFill>
              </w:rPr>
              <w:t xml:space="preserve">；</w:t>
            </w:r>
            <w:r/>
          </w:p>
          <w:p>
            <w:pPr>
              <w:jc w:val="left"/>
              <w:spacing w:line="2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持有四级（中级）及以上物业管理师职业资格/职业技能等级证书；</w:t>
            </w:r>
            <w:r/>
          </w:p>
          <w:p>
            <w:pPr>
              <w:jc w:val="left"/>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持有五级（初级）及以上应急救援员职业资格/职业技能等级证书。</w:t>
            </w:r>
            <w:r/>
          </w:p>
        </w:tc>
      </w:tr>
      <w:tr>
        <w:trPr>
          <w:jc w:val="center"/>
          <w:trHeight w:val="581"/>
        </w:trPr>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设备主管</w:t>
            </w:r>
            <w:r/>
          </w:p>
        </w:tc>
        <w:tc>
          <w:tcPr>
            <w:tcBorders>
              <w:top w:val="single" w:color="auto" w:sz="4" w:space="0"/>
              <w:left w:val="single" w:color="auto" w:sz="4" w:space="0"/>
              <w:right w:val="single" w:color="auto" w:sz="4" w:space="0"/>
            </w:tcBorders>
            <w:tcW w:w="30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right w:val="single" w:color="auto" w:sz="4" w:space="0"/>
            </w:tcBorders>
            <w:tcW w:w="1486" w:type="pct"/>
            <w:vAlign w:val="center"/>
            <w:textDirection w:val="lrTb"/>
            <w:noWrap w:val="false"/>
          </w:tcPr>
          <w:p>
            <w:pPr>
              <w:spacing w:line="260" w:lineRule="exact"/>
              <w:tabs>
                <w:tab w:val="left" w:pos="312"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1.熟悉学校各项水电设施、设备；</w:t>
            </w:r>
            <w:r/>
          </w:p>
          <w:p>
            <w:pPr>
              <w:spacing w:line="260" w:lineRule="exact"/>
              <w:tabs>
                <w:tab w:val="left" w:pos="312"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2.负责学校设施设备管理工作以及维修工作安排；</w:t>
            </w:r>
            <w:r/>
          </w:p>
          <w:p>
            <w:pPr>
              <w:spacing w:line="260" w:lineRule="exact"/>
              <w:tabs>
                <w:tab w:val="left" w:pos="312"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3.指导维修人员做好维修工作，协助做好各项维修服务。</w:t>
            </w:r>
            <w:r/>
          </w:p>
        </w:tc>
        <w:tc>
          <w:tcPr>
            <w:tcBorders>
              <w:top w:val="single" w:color="auto" w:sz="4" w:space="0"/>
              <w:left w:val="single" w:color="auto" w:sz="4" w:space="0"/>
              <w:right w:val="single" w:color="auto" w:sz="4" w:space="0"/>
            </w:tcBorders>
            <w:tcW w:w="2352"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大专及以上学历，具有应急管理部门（原安监部门）所发《特种作业操作证》高压或低压电工作业证书。</w:t>
            </w:r>
            <w:r>
              <w:rPr>
                <w:rFonts w:hint="eastAsia" w:ascii="宋体" w:hAnsi="宋体" w:eastAsia="宋体" w:cs="宋体"/>
                <w:b/>
                <w:i/>
                <w:iCs/>
                <w:color w:val="000000" w:themeColor="text1"/>
                <w:sz w:val="20"/>
                <w:szCs w:val="20"/>
                <w:u w:val="single"/>
                <w14:textFill>
                  <w14:solidFill>
                    <w14:schemeClr w14:val="tx1"/>
                  </w14:solidFill>
                </w14:textFill>
              </w:rPr>
              <w:t xml:space="preserve">投标人须承诺人员满足上述要求（提供承诺书）。</w:t>
            </w:r>
            <w:r/>
          </w:p>
        </w:tc>
      </w:tr>
      <w:tr>
        <w:trPr>
          <w:jc w:val="center"/>
          <w:trHeight w:val="581"/>
        </w:trPr>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安全主管</w:t>
            </w:r>
            <w:r/>
          </w:p>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（保安主管）</w:t>
            </w:r>
            <w:r/>
          </w:p>
        </w:tc>
        <w:tc>
          <w:tcPr>
            <w:tcBorders>
              <w:top w:val="single" w:color="auto" w:sz="4" w:space="0"/>
              <w:left w:val="single" w:color="auto" w:sz="4" w:space="0"/>
              <w:right w:val="single" w:color="auto" w:sz="4" w:space="0"/>
            </w:tcBorders>
            <w:tcW w:w="30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right w:val="single" w:color="auto" w:sz="4" w:space="0"/>
            </w:tcBorders>
            <w:tcW w:w="1486" w:type="pct"/>
            <w:vAlign w:val="center"/>
            <w:textDirection w:val="lrTb"/>
            <w:noWrap w:val="false"/>
          </w:tcPr>
          <w:p>
            <w:pPr>
              <w:spacing w:line="260" w:lineRule="exact"/>
              <w:tabs>
                <w:tab w:val="left" w:pos="312"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1.负责安全秩序及消防安全管理工作的培训、检查、考核工作；</w:t>
            </w:r>
            <w:r/>
          </w:p>
          <w:p>
            <w:pPr>
              <w:spacing w:line="260" w:lineRule="exact"/>
              <w:tabs>
                <w:tab w:val="left" w:pos="312"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2.校内分散设置多处独立消控点位，全校消防主机、喷淋、烟感、防火卷帘全覆盖，日常巡检、故障报修、年度消防检测对接、消防演练统筹均由安全主管牵头落实。</w:t>
            </w:r>
            <w:r/>
          </w:p>
        </w:tc>
        <w:tc>
          <w:tcPr>
            <w:tcBorders>
              <w:top w:val="single" w:color="auto" w:sz="4" w:space="0"/>
              <w:left w:val="single" w:color="auto" w:sz="4" w:space="0"/>
              <w:right w:val="single" w:color="auto" w:sz="4" w:space="0"/>
            </w:tcBorders>
            <w:tcW w:w="2352"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高中及以上学历；男性；年龄不超过55周岁；</w:t>
            </w:r>
            <w:r/>
          </w:p>
          <w:p>
            <w:pPr>
              <w:spacing w:line="260" w:lineRule="exact"/>
              <w:rPr>
                <w:rFonts w:hint="eastAsia" w:ascii="宋体" w:hAnsi="宋体" w:eastAsia="宋体" w:cs="宋体"/>
                <w:bCs/>
                <w:color w:val="000000" w:themeColor="text1"/>
                <w:sz w:val="20"/>
                <w:szCs w:val="20"/>
                <w14:textFill>
                  <w14:solidFill>
                    <w14:schemeClr w14:val="tx1"/>
                  </w14:solidFill>
                </w14:textFill>
              </w:rPr>
            </w:pPr>
            <w:r>
              <w:rPr>
                <w:rFonts w:hint="eastAsia" w:ascii="宋体" w:hAnsi="宋体" w:eastAsia="宋体" w:cs="宋体"/>
                <w:bCs/>
                <w:color w:val="000000" w:themeColor="text1"/>
                <w:sz w:val="20"/>
                <w:szCs w:val="20"/>
                <w14:textFill>
                  <w14:solidFill>
                    <w14:schemeClr w14:val="tx1"/>
                  </w14:solidFill>
                </w14:textFill>
              </w:rPr>
              <w:t xml:space="preserve">持保安员三级(高级工)及以上职业资格/保卫管理员三级职业技能等级证书；</w:t>
            </w:r>
            <w:r/>
          </w:p>
          <w:p>
            <w:pPr>
              <w:spacing w:line="260" w:lineRule="exact"/>
              <w:rPr>
                <w:rFonts w:hint="eastAsia" w:ascii="宋体" w:hAnsi="宋体" w:eastAsia="宋体" w:cs="宋体"/>
                <w:i/>
                <w:iCs/>
                <w:color w:val="000000" w:themeColor="text1"/>
                <w:sz w:val="20"/>
                <w:szCs w:val="20"/>
                <w:u w:val="singl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持有四级（中级）建(构)筑物消防员证或中级消防设施操作员证书</w:t>
            </w:r>
            <w:r>
              <w:rPr>
                <w:rFonts w:hint="eastAsia" w:ascii="宋体" w:hAnsi="宋体" w:eastAsia="宋体" w:cs="宋体"/>
                <w:color w:val="000000" w:themeColor="text1"/>
                <w:szCs w:val="21"/>
                <w14:textFill>
                  <w14:solidFill>
                    <w14:schemeClr w14:val="tx1"/>
                  </w14:solidFill>
                </w14:textFill>
              </w:rPr>
              <w:t xml:space="preserve">职业资格/职业技能等级证书。</w:t>
            </w:r>
            <w:r/>
          </w:p>
        </w:tc>
      </w:tr>
      <w:tr>
        <w:trPr>
          <w:jc w:val="center"/>
          <w:trHeight w:val="581"/>
        </w:trPr>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会服兼保洁主管</w:t>
            </w:r>
            <w:r/>
          </w:p>
        </w:tc>
        <w:tc>
          <w:tcPr>
            <w:tcBorders>
              <w:top w:val="single" w:color="auto" w:sz="4" w:space="0"/>
              <w:left w:val="single" w:color="auto" w:sz="4" w:space="0"/>
              <w:right w:val="single" w:color="auto" w:sz="4" w:space="0"/>
            </w:tcBorders>
            <w:tcW w:w="30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right w:val="single" w:color="auto" w:sz="4" w:space="0"/>
            </w:tcBorders>
            <w:tcW w:w="1486" w:type="pct"/>
            <w:vAlign w:val="center"/>
            <w:textDirection w:val="lrTb"/>
            <w:noWrap w:val="false"/>
          </w:tcPr>
          <w:p>
            <w:pPr>
              <w:spacing w:line="260" w:lineRule="exact"/>
              <w:tabs>
                <w:tab w:val="left" w:pos="1588"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1.负责会务及卫生保洁的安排培训、检查、考核工作；</w:t>
            </w:r>
            <w:r/>
          </w:p>
          <w:p>
            <w:pPr>
              <w:spacing w:line="260" w:lineRule="exact"/>
              <w:tabs>
                <w:tab w:val="left" w:pos="1588"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2.负责宿管工作检查和教工宿舍管理。</w:t>
            </w:r>
            <w:r/>
          </w:p>
        </w:tc>
        <w:tc>
          <w:tcPr>
            <w:tcBorders>
              <w:top w:val="single" w:color="auto" w:sz="4" w:space="0"/>
              <w:left w:val="single" w:color="auto" w:sz="4" w:space="0"/>
              <w:right w:val="single" w:color="auto" w:sz="4" w:space="0"/>
            </w:tcBorders>
            <w:tcW w:w="2352" w:type="pct"/>
            <w:vAlign w:val="center"/>
            <w:textDirection w:val="lrTb"/>
            <w:noWrap w:val="false"/>
          </w:tcPr>
          <w:p>
            <w:pPr>
              <w:spacing w:line="3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大专及以上学历；女性，年龄不超过40周岁，能胜任本职工作。</w:t>
            </w:r>
            <w:r>
              <w:rPr>
                <w:rFonts w:hint="eastAsia" w:ascii="宋体" w:hAnsi="宋体" w:eastAsia="宋体" w:cs="宋体"/>
                <w:color w:val="000000" w:themeColor="text1"/>
                <w:szCs w:val="21"/>
                <w14:textFill>
                  <w14:solidFill>
                    <w14:schemeClr w14:val="tx1"/>
                  </w14:solidFill>
                </w14:textFill>
              </w:rPr>
              <w:t xml:space="preserve">持有四级（中级）及以上保洁员职业资格/职业技能等级证书。</w:t>
            </w:r>
            <w:r/>
          </w:p>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r>
      <w:tr>
        <w:trPr>
          <w:jc w:val="center"/>
          <w:trHeight w:val="495"/>
        </w:trPr>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会服</w:t>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spacing w:line="260" w:lineRule="exact"/>
              <w:tabs>
                <w:tab w:val="left" w:pos="312"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1.负责校区内的会务的会前准备、会中茶水、会后整理工作；</w:t>
            </w:r>
            <w:r/>
          </w:p>
          <w:p>
            <w:pPr>
              <w:spacing w:line="260" w:lineRule="exact"/>
              <w:tabs>
                <w:tab w:val="left" w:pos="312"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2.遇重大会议、活动时需做好迎宾工作，需普通话标准流利，仪态佳，口齿清晰，思维敏捷，具有较强的语言表达能力、学习能力和沟通能力。</w:t>
            </w:r>
            <w:r/>
          </w:p>
        </w:tc>
        <w:tc>
          <w:tcPr>
            <w:tcBorders>
              <w:top w:val="single" w:color="auto" w:sz="4" w:space="0"/>
              <w:left w:val="single" w:color="auto" w:sz="4" w:space="0"/>
              <w:bottom w:val="single" w:color="auto" w:sz="4" w:space="0"/>
              <w:right w:val="single" w:color="auto" w:sz="4" w:space="0"/>
            </w:tcBorders>
            <w:tcW w:w="2352"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高中及以上学历；女性，年龄不超过4</w:t>
            </w:r>
            <w:r>
              <w:rPr>
                <w:rFonts w:hint="eastAsia" w:ascii="宋体" w:hAnsi="宋体" w:eastAsia="宋体" w:cs="宋体"/>
                <w:color w:val="000000" w:themeColor="text1"/>
                <w:sz w:val="20"/>
                <w:szCs w:val="20"/>
                <w:lang w:val="en-US" w:eastAsia="zh-CN"/>
                <w14:textFill>
                  <w14:solidFill>
                    <w14:schemeClr w14:val="tx1"/>
                  </w14:solidFill>
                </w14:textFill>
              </w:rPr>
              <w:t xml:space="preserve">0</w:t>
            </w:r>
            <w:r>
              <w:rPr>
                <w:rFonts w:hint="eastAsia" w:ascii="宋体" w:hAnsi="宋体" w:eastAsia="宋体" w:cs="宋体"/>
                <w:color w:val="000000" w:themeColor="text1"/>
                <w:sz w:val="20"/>
                <w:szCs w:val="20"/>
                <w14:textFill>
                  <w14:solidFill>
                    <w14:schemeClr w14:val="tx1"/>
                  </w14:solidFill>
                </w14:textFill>
              </w:rPr>
              <w:t xml:space="preserve">周岁；成熟稳重、性格温和，形象良好；其中一人</w:t>
            </w:r>
            <w:r>
              <w:rPr>
                <w:rFonts w:hint="eastAsia" w:ascii="宋体" w:hAnsi="宋体" w:eastAsia="宋体" w:cs="宋体"/>
                <w:color w:val="000000" w:themeColor="text1"/>
                <w:szCs w:val="21"/>
                <w14:textFill>
                  <w14:solidFill>
                    <w14:schemeClr w14:val="tx1"/>
                  </w14:solidFill>
                </w14:textFill>
              </w:rPr>
              <w:t xml:space="preserve">持有普通话二级乙等及以上证书。</w:t>
            </w:r>
            <w:r>
              <w:rPr>
                <w:rFonts w:hint="eastAsia" w:ascii="宋体" w:hAnsi="宋体" w:eastAsia="宋体" w:cs="宋体"/>
                <w:b/>
                <w:i/>
                <w:iCs/>
                <w:color w:val="000000" w:themeColor="text1"/>
                <w:sz w:val="20"/>
                <w:szCs w:val="20"/>
                <w:u w:val="single"/>
                <w14:textFill>
                  <w14:solidFill>
                    <w14:schemeClr w14:val="tx1"/>
                  </w14:solidFill>
                </w14:textFill>
              </w:rPr>
              <w:t xml:space="preserve">投标人须承诺所有人员满足上述要求（提供承诺书）。</w:t>
            </w:r>
            <w:r/>
          </w:p>
        </w:tc>
      </w:tr>
      <w:tr>
        <w:trPr>
          <w:jc w:val="center"/>
          <w:trHeight w:val="604"/>
        </w:trPr>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综合维修工</w:t>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spacing w:line="260" w:lineRule="exact"/>
              <w:tabs>
                <w:tab w:val="left" w:pos="312"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1.维修工必须服务两个校区；</w:t>
            </w:r>
            <w:r/>
          </w:p>
          <w:p>
            <w:pPr>
              <w:spacing w:line="260" w:lineRule="exact"/>
              <w:tabs>
                <w:tab w:val="left" w:pos="312"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2.维修工负责学校的水、电、瓦、木工、油漆工的小型维修；</w:t>
            </w:r>
            <w:r/>
          </w:p>
          <w:p>
            <w:pPr>
              <w:spacing w:line="260" w:lineRule="exact"/>
              <w:tabs>
                <w:tab w:val="left" w:pos="312"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3.配合协助各种由第三方承担的维修。</w:t>
            </w:r>
            <w:r/>
          </w:p>
        </w:tc>
        <w:tc>
          <w:tcPr>
            <w:tcBorders>
              <w:top w:val="single" w:color="auto" w:sz="4" w:space="0"/>
              <w:left w:val="single" w:color="auto" w:sz="4" w:space="0"/>
              <w:bottom w:val="single" w:color="auto" w:sz="4" w:space="0"/>
              <w:right w:val="single" w:color="auto" w:sz="4" w:space="0"/>
            </w:tcBorders>
            <w:tcW w:w="2352"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男性，身体健康，具有处理复杂、突发事件能力，具有强烈的责任心，认真负责，文明工作，言语规范。其中水电工必须持有应急管理部门（原安监部门）所发《特种作业操作证》低压电工作业证书。</w:t>
            </w:r>
            <w:r>
              <w:rPr>
                <w:rFonts w:hint="eastAsia" w:ascii="宋体" w:hAnsi="宋体" w:eastAsia="宋体" w:cs="宋体"/>
                <w:b/>
                <w:i/>
                <w:iCs/>
                <w:color w:val="000000" w:themeColor="text1"/>
                <w:sz w:val="20"/>
                <w:szCs w:val="20"/>
                <w:u w:val="single"/>
                <w14:textFill>
                  <w14:solidFill>
                    <w14:schemeClr w14:val="tx1"/>
                  </w14:solidFill>
                </w14:textFill>
              </w:rPr>
              <w:t xml:space="preserve">投标人须承诺所有人员满足上述要求（提供承诺书）。</w:t>
            </w:r>
            <w:r/>
          </w:p>
        </w:tc>
      </w:tr>
      <w:tr>
        <w:trPr>
          <w:jc w:val="center"/>
          <w:trHeight w:val="604"/>
        </w:trPr>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高压配电房值守</w:t>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高压配电房24小时值守，每班2人。</w:t>
            </w:r>
            <w:r/>
          </w:p>
        </w:tc>
        <w:tc>
          <w:tcPr>
            <w:tcBorders>
              <w:top w:val="single" w:color="auto" w:sz="4" w:space="0"/>
              <w:left w:val="single" w:color="auto" w:sz="4" w:space="0"/>
              <w:bottom w:val="single" w:color="auto" w:sz="4" w:space="0"/>
              <w:right w:val="single" w:color="auto" w:sz="4" w:space="0"/>
            </w:tcBorders>
            <w:tcW w:w="2352" w:type="pct"/>
            <w:vAlign w:val="center"/>
            <w:textDirection w:val="lrTb"/>
            <w:noWrap w:val="false"/>
          </w:tcPr>
          <w:p>
            <w:pPr>
              <w:spacing w:line="260" w:lineRule="exact"/>
              <w:rPr>
                <w:rFonts w:hint="eastAsia" w:ascii="宋体" w:hAnsi="宋体" w:eastAsia="宋体" w:cs="宋体"/>
                <w:i/>
                <w:iCs/>
                <w:color w:val="000000" w:themeColor="text1"/>
                <w:sz w:val="20"/>
                <w:szCs w:val="20"/>
                <w:u w:val="single"/>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男性，因值班时间长，须保证身体健康，具有处理复杂、突发事件能力，具有强烈的责任心，认真负责，文明工作，言语规范。</w:t>
            </w:r>
            <w:r>
              <w:rPr>
                <w:rFonts w:hint="eastAsia" w:ascii="宋体" w:hAnsi="宋体" w:eastAsia="宋体" w:cs="宋体"/>
                <w:bCs/>
                <w:color w:val="000000" w:themeColor="text1"/>
                <w:sz w:val="20"/>
                <w:szCs w:val="20"/>
                <w14:textFill>
                  <w14:solidFill>
                    <w14:schemeClr w14:val="tx1"/>
                  </w14:solidFill>
                </w14:textFill>
              </w:rPr>
              <w:t xml:space="preserve">必须持有应急管理部门（原安监部门）所发《特种作业操作证》高压电工作业证书，其中至少3人同时持有应急管理部门（原安监部门）所发《特种作业操作证》低压电工作业证书；</w:t>
            </w:r>
            <w:r>
              <w:rPr>
                <w:rFonts w:hint="eastAsia" w:ascii="宋体" w:hAnsi="宋体" w:eastAsia="宋体" w:cs="宋体"/>
                <w:b/>
                <w:i/>
                <w:iCs/>
                <w:color w:val="000000" w:themeColor="text1"/>
                <w:sz w:val="20"/>
                <w:szCs w:val="20"/>
                <w:u w:val="single"/>
                <w14:textFill>
                  <w14:solidFill>
                    <w14:schemeClr w14:val="tx1"/>
                  </w14:solidFill>
                </w14:textFill>
              </w:rPr>
              <w:t xml:space="preserve">投标人须承诺所有人员满足上述要求（提供承诺书）。</w:t>
            </w:r>
            <w:r/>
          </w:p>
        </w:tc>
      </w:tr>
      <w:tr>
        <w:trPr>
          <w:jc w:val="center"/>
          <w:trHeight w:val="604"/>
        </w:trPr>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消防监控员</w:t>
            </w:r>
            <w:r/>
          </w:p>
        </w:tc>
        <w:tc>
          <w:tcPr>
            <w:shd w:val="clear" w:color="auto" w:fill="ffffff"/>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图文信息中心监控的视频监控及消防监控管理，每班2人。</w:t>
            </w:r>
            <w:r/>
          </w:p>
        </w:tc>
        <w:tc>
          <w:tcPr>
            <w:tcBorders>
              <w:top w:val="single" w:color="auto" w:sz="4" w:space="0"/>
              <w:left w:val="single" w:color="auto" w:sz="4" w:space="0"/>
              <w:bottom w:val="single" w:color="auto" w:sz="4" w:space="0"/>
              <w:right w:val="single" w:color="auto" w:sz="4" w:space="0"/>
            </w:tcBorders>
            <w:tcW w:w="2352" w:type="pct"/>
            <w:vAlign w:val="center"/>
            <w:textDirection w:val="lrTb"/>
            <w:noWrap w:val="false"/>
          </w:tcPr>
          <w:p>
            <w:pPr>
              <w:spacing w:line="260" w:lineRule="exact"/>
              <w:rPr>
                <w:rFonts w:hint="eastAsia" w:ascii="宋体" w:hAnsi="宋体" w:eastAsia="宋体" w:cs="宋体"/>
                <w:i/>
                <w:iCs/>
                <w:color w:val="000000" w:themeColor="text1"/>
                <w:sz w:val="20"/>
                <w:szCs w:val="20"/>
                <w:u w:val="single"/>
                <w14:textFill>
                  <w14:solidFill>
                    <w14:schemeClr w14:val="tx1"/>
                  </w14:solidFill>
                </w14:textFill>
              </w:rPr>
            </w:pPr>
            <w:r>
              <w:rPr>
                <w:rFonts w:hint="eastAsia" w:ascii="宋体" w:hAnsi="宋体" w:eastAsia="宋体" w:cs="宋体"/>
                <w:bCs/>
                <w:color w:val="000000" w:themeColor="text1"/>
                <w:sz w:val="20"/>
                <w:szCs w:val="20"/>
                <w14:textFill>
                  <w14:solidFill>
                    <w14:schemeClr w14:val="tx1"/>
                  </w14:solidFill>
                </w14:textFill>
              </w:rPr>
              <w:t xml:space="preserve">消防控制室值守人员须通过人社部门、应急公安部门颁发得中级建(构)筑物消防员证或中级消防设施操作员证书。</w:t>
            </w:r>
            <w:r>
              <w:rPr>
                <w:rFonts w:hint="eastAsia" w:ascii="宋体" w:hAnsi="宋体" w:eastAsia="宋体" w:cs="宋体"/>
                <w:b/>
                <w:i/>
                <w:iCs/>
                <w:color w:val="000000" w:themeColor="text1"/>
                <w:sz w:val="20"/>
                <w:szCs w:val="20"/>
                <w:u w:val="single"/>
                <w14:textFill>
                  <w14:solidFill>
                    <w14:schemeClr w14:val="tx1"/>
                  </w14:solidFill>
                </w14:textFill>
              </w:rPr>
              <w:t xml:space="preserve">投标人须承诺所有人员满足上述要求（提供承诺书）。</w:t>
            </w:r>
            <w:r/>
          </w:p>
        </w:tc>
      </w:tr>
      <w:tr>
        <w:trPr>
          <w:jc w:val="center"/>
          <w:trHeight w:val="274"/>
        </w:trPr>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保安员</w:t>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20</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spacing w:line="26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1.其中12人工作安排：南门、西门每岗每班各2人，三班两运转、共12人。上、放学期间协助车辆引导管理；</w:t>
            </w:r>
            <w:r/>
          </w:p>
          <w:p>
            <w:pPr>
              <w:spacing w:line="26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2.另有3人常白班，负责中午、晚上各四小时宿舍巡查；</w:t>
            </w:r>
            <w:r/>
          </w:p>
          <w:p>
            <w:pPr>
              <w:spacing w:line="26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3.全校区域安全巡查</w:t>
            </w:r>
            <w:r>
              <w:rPr>
                <w:rFonts w:hint="eastAsia" w:ascii="宋体" w:hAnsi="宋体" w:eastAsia="宋体" w:cs="宋体"/>
                <w:color w:val="auto"/>
                <w:sz w:val="20"/>
                <w:szCs w:val="20"/>
                <w:highlight w:val="none"/>
                <w:lang w:val="en-US" w:eastAsia="zh-CN"/>
              </w:rPr>
              <w:t xml:space="preserve">5人</w:t>
            </w:r>
            <w:r>
              <w:rPr>
                <w:rFonts w:hint="eastAsia" w:ascii="宋体" w:hAnsi="宋体" w:eastAsia="宋体" w:cs="宋体"/>
                <w:color w:val="auto"/>
                <w:sz w:val="20"/>
                <w:szCs w:val="20"/>
                <w:highlight w:val="none"/>
              </w:rPr>
              <w:t xml:space="preserve">。不间断巡查校园为首要，须有充沛的体力和敏锐的观察力，能够及时将校园存在的各种细微隐患处理、汇报等。</w:t>
            </w:r>
            <w:r/>
          </w:p>
        </w:tc>
        <w:tc>
          <w:tcPr>
            <w:tcBorders>
              <w:top w:val="single" w:color="auto" w:sz="4" w:space="0"/>
              <w:left w:val="single" w:color="auto" w:sz="4" w:space="0"/>
              <w:bottom w:val="single" w:color="auto" w:sz="4" w:space="0"/>
              <w:right w:val="single" w:color="auto" w:sz="4" w:space="0"/>
            </w:tcBorders>
            <w:tcW w:w="2352" w:type="pct"/>
            <w:vAlign w:val="center"/>
            <w:textDirection w:val="lrTb"/>
            <w:noWrap w:val="false"/>
          </w:tcPr>
          <w:p>
            <w:pPr>
              <w:spacing w:line="26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因学校场所特殊，须具有较强责任心以及警惕性，面对突发事件能够迅速反应并第一时间身体力行处理。其中男性不低于15人，长白班及区域巡查员年龄不超过5</w:t>
            </w:r>
            <w:r>
              <w:rPr>
                <w:rFonts w:hint="eastAsia" w:ascii="宋体" w:hAnsi="宋体" w:eastAsia="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rPr>
              <w:t xml:space="preserve">周岁。</w:t>
            </w:r>
            <w:r/>
          </w:p>
          <w:p>
            <w:pPr>
              <w:spacing w:line="260" w:lineRule="exact"/>
              <w:rPr>
                <w:rFonts w:hint="eastAsia" w:ascii="宋体" w:hAnsi="宋体" w:eastAsia="宋体" w:cs="宋体"/>
                <w:bCs/>
                <w:color w:val="auto"/>
                <w:sz w:val="20"/>
                <w:szCs w:val="20"/>
                <w:highlight w:val="none"/>
              </w:rPr>
            </w:pPr>
            <w:r>
              <w:rPr>
                <w:rFonts w:hint="eastAsia" w:ascii="宋体" w:hAnsi="宋体" w:eastAsia="宋体" w:cs="宋体"/>
                <w:color w:val="auto"/>
                <w:sz w:val="20"/>
                <w:szCs w:val="20"/>
                <w:highlight w:val="none"/>
              </w:rPr>
              <w:t xml:space="preserve">主要出入口岗位的保安员语言表达能力须较好。</w:t>
            </w:r>
            <w:r>
              <w:rPr>
                <w:rFonts w:hint="eastAsia" w:ascii="宋体" w:hAnsi="宋体" w:eastAsia="宋体" w:cs="宋体"/>
                <w:bCs/>
                <w:color w:val="auto"/>
                <w:sz w:val="20"/>
                <w:szCs w:val="20"/>
                <w:highlight w:val="none"/>
              </w:rPr>
              <w:t xml:space="preserve">所有保安须持公安部门所发《保安员证》。</w:t>
            </w:r>
            <w:r/>
          </w:p>
          <w:p>
            <w:pPr>
              <w:spacing w:line="260" w:lineRule="exact"/>
              <w:rPr>
                <w:rFonts w:hint="eastAsia" w:ascii="宋体" w:hAnsi="宋体" w:eastAsia="宋体" w:cs="宋体"/>
                <w:i/>
                <w:iCs/>
                <w:color w:val="auto"/>
                <w:sz w:val="20"/>
                <w:szCs w:val="20"/>
                <w:highlight w:val="none"/>
                <w:u w:val="single"/>
              </w:rPr>
            </w:pPr>
            <w:r>
              <w:rPr>
                <w:rFonts w:hint="eastAsia" w:ascii="宋体" w:hAnsi="宋体" w:eastAsia="宋体" w:cs="宋体"/>
                <w:b/>
                <w:i/>
                <w:iCs/>
                <w:color w:val="auto"/>
                <w:sz w:val="20"/>
                <w:szCs w:val="20"/>
                <w:highlight w:val="none"/>
                <w:u w:val="single"/>
              </w:rPr>
              <w:t xml:space="preserve">投标人须承诺所有人员满足上述要求（提供承诺书）</w:t>
            </w:r>
            <w:r/>
          </w:p>
        </w:tc>
      </w:tr>
      <w:tr>
        <w:trPr>
          <w:jc w:val="center"/>
          <w:trHeight w:val="602"/>
        </w:trPr>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宿舍管理员</w:t>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left"/>
              <w:widowControl/>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学生宿舍为人员密集的全天候生活区域，学生在校期间易出现突发身体不适、意外损伤、换季疾病及公共卫生安全等各类问题，为切实保障在校学生身心健康与生命安全，健全宿舍健康应急处置与日常防护体系，提升宿舍管理服务专业化、安全化水平，弥补非工作时段校园健康应急保障短板，本次物业服务项目要求宿舍管理员常态化开展学生健康观察、宿舍卫生防疫、突发健康状况初步处置与安全防护工作，有效防范化解校园住宿健康安全风险，筑牢校园安全后勤保障防线。合理安排工作内容，保证所有宿舍管理工作。</w:t>
            </w:r>
            <w:r/>
          </w:p>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352"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女性，有一定的管理工作经历，熟悉日常工作程序，有良好的人际关系能力和组织协调能力。其中一人</w:t>
            </w:r>
            <w:r>
              <w:rPr>
                <w:rFonts w:hint="eastAsia" w:ascii="宋体" w:hAnsi="宋体" w:eastAsia="宋体" w:cs="宋体"/>
                <w:color w:val="000000" w:themeColor="text1"/>
                <w:szCs w:val="21"/>
                <w14:textFill>
                  <w14:solidFill>
                    <w14:schemeClr w14:val="tx1"/>
                  </w14:solidFill>
                </w14:textFill>
              </w:rPr>
              <w:t xml:space="preserve">持有护师职业资格证书（护理专业）。</w:t>
            </w:r>
            <w:r>
              <w:rPr>
                <w:rFonts w:hint="eastAsia" w:ascii="宋体" w:hAnsi="宋体" w:eastAsia="宋体" w:cs="宋体"/>
                <w:b/>
                <w:i/>
                <w:iCs/>
                <w:color w:val="000000" w:themeColor="text1"/>
                <w:sz w:val="20"/>
                <w:szCs w:val="20"/>
                <w:u w:val="single"/>
                <w14:textFill>
                  <w14:solidFill>
                    <w14:schemeClr w14:val="tx1"/>
                  </w14:solidFill>
                </w14:textFill>
              </w:rPr>
              <w:t xml:space="preserve">投标人须承诺所有人员满足上述要求（提供承诺书）。</w:t>
            </w:r>
            <w:r/>
          </w:p>
        </w:tc>
      </w:tr>
      <w:tr>
        <w:trPr>
          <w:jc w:val="center"/>
          <w:trHeight w:val="398"/>
        </w:trPr>
        <w:tc>
          <w:tcPr>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保洁员</w:t>
            </w:r>
            <w:r/>
          </w:p>
        </w:tc>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24</w:t>
            </w:r>
            <w:r/>
          </w:p>
        </w:tc>
        <w:tc>
          <w:tcPr>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根据学校建筑布局，必须将保洁人员安排到具体工作区域。</w:t>
            </w:r>
            <w:r/>
          </w:p>
        </w:tc>
        <w:tc>
          <w:tcPr>
            <w:tcBorders>
              <w:top w:val="single" w:color="auto" w:sz="4" w:space="0"/>
              <w:left w:val="single" w:color="auto" w:sz="4" w:space="0"/>
              <w:bottom w:val="single" w:color="auto" w:sz="4" w:space="0"/>
              <w:right w:val="single" w:color="auto" w:sz="4" w:space="0"/>
            </w:tcBorders>
            <w:tcW w:w="2352"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至少有6名人员年龄不超过</w:t>
            </w:r>
            <w:r>
              <w:rPr>
                <w:rFonts w:hint="eastAsia" w:ascii="宋体" w:hAnsi="宋体" w:eastAsia="宋体" w:cs="宋体"/>
                <w:color w:val="000000" w:themeColor="text1"/>
                <w:sz w:val="20"/>
                <w:szCs w:val="20"/>
                <w:lang w:val="en-US" w:eastAsia="zh-CN"/>
                <w14:textFill>
                  <w14:solidFill>
                    <w14:schemeClr w14:val="tx1"/>
                  </w14:solidFill>
                </w14:textFill>
              </w:rPr>
              <w:t xml:space="preserve">55</w:t>
            </w:r>
            <w:r>
              <w:rPr>
                <w:rFonts w:hint="eastAsia" w:ascii="宋体" w:hAnsi="宋体" w:eastAsia="宋体" w:cs="宋体"/>
                <w:color w:val="000000" w:themeColor="text1"/>
                <w:sz w:val="20"/>
                <w:szCs w:val="20"/>
                <w14:textFill>
                  <w14:solidFill>
                    <w14:schemeClr w14:val="tx1"/>
                  </w14:solidFill>
                </w14:textFill>
              </w:rPr>
              <w:t xml:space="preserve">周岁，部分重要场馆能胜任本职工作，形象较好。</w:t>
            </w:r>
            <w:r>
              <w:rPr>
                <w:rFonts w:hint="eastAsia" w:ascii="宋体" w:hAnsi="宋体" w:eastAsia="宋体" w:cs="宋体"/>
                <w:b/>
                <w:i/>
                <w:iCs/>
                <w:color w:val="000000" w:themeColor="text1"/>
                <w:sz w:val="20"/>
                <w:szCs w:val="20"/>
                <w:u w:val="single"/>
                <w14:textFill>
                  <w14:solidFill>
                    <w14:schemeClr w14:val="tx1"/>
                  </w14:solidFill>
                </w14:textFill>
              </w:rPr>
              <w:t xml:space="preserve">投标人须承诺所有人员满足上述要求（提供承诺书） </w:t>
            </w:r>
            <w:r/>
          </w:p>
        </w:tc>
      </w:tr>
      <w:tr>
        <w:trPr>
          <w:jc w:val="center"/>
          <w:trHeight w:val="334" w:hRule="exact"/>
        </w:trPr>
        <w:tc>
          <w:tcPr>
            <w:shd w:val="clear" w:color="auto" w:fill="c6d9f1"/>
            <w:tcBorders>
              <w:top w:val="single" w:color="auto" w:sz="4" w:space="0"/>
              <w:left w:val="single" w:color="auto" w:sz="4" w:space="0"/>
              <w:bottom w:val="single" w:color="auto" w:sz="4" w:space="0"/>
              <w:right w:val="single" w:color="auto" w:sz="4" w:space="0"/>
            </w:tcBorders>
            <w:tcW w:w="851" w:type="pct"/>
            <w:vAlign w:val="center"/>
            <w:textDirection w:val="lrTb"/>
            <w:noWrap w:val="false"/>
          </w:tcPr>
          <w:p>
            <w:pPr>
              <w:jc w:val="center"/>
              <w:spacing w:line="260" w:lineRule="exact"/>
              <w:rPr>
                <w:rFonts w:hint="eastAsia" w:ascii="宋体" w:hAnsi="宋体" w:eastAsia="宋体" w:cs="宋体"/>
                <w:b/>
                <w:color w:val="000000" w:themeColor="text1"/>
                <w:sz w:val="20"/>
                <w:szCs w:val="20"/>
                <w:shd w:val="clear" w:color="ffffff" w:fill="d9d9d9"/>
                <w14:textFill>
                  <w14:solidFill>
                    <w14:schemeClr w14:val="tx1"/>
                  </w14:solidFill>
                </w14:textFill>
              </w:rPr>
            </w:pPr>
            <w:r>
              <w:rPr>
                <w:rFonts w:hint="eastAsia" w:ascii="宋体" w:hAnsi="宋体" w:eastAsia="宋体" w:cs="宋体"/>
                <w:b/>
                <w:color w:val="000000" w:themeColor="text1"/>
                <w:sz w:val="20"/>
                <w:szCs w:val="20"/>
                <w:shd w:val="clear" w:color="ffffff" w:fill="d9d9d9"/>
                <w14:textFill>
                  <w14:solidFill>
                    <w14:schemeClr w14:val="tx1"/>
                  </w14:solidFill>
                </w14:textFill>
              </w:rPr>
              <w:t xml:space="preserve">合计</w:t>
            </w:r>
            <w:r/>
          </w:p>
        </w:tc>
        <w:tc>
          <w:tcPr>
            <w:shd w:val="clear" w:color="auto" w:fill="d6dce5"/>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260" w:lineRule="exact"/>
              <w:widowControl/>
              <w:rPr>
                <w:rFonts w:hint="eastAsia" w:ascii="宋体" w:hAnsi="宋体" w:eastAsia="宋体" w:cs="宋体"/>
                <w:b/>
                <w:color w:val="000000" w:themeColor="text1"/>
                <w:sz w:val="20"/>
                <w:szCs w:val="20"/>
                <w:shd w:val="clear" w:color="ffffff" w:fill="d9d9d9"/>
                <w14:textFill>
                  <w14:solidFill>
                    <w14:schemeClr w14:val="tx1"/>
                  </w14:solidFill>
                </w14:textFill>
              </w:rPr>
            </w:pPr>
            <w:r>
              <w:rPr>
                <w:rFonts w:hint="eastAsia" w:ascii="宋体" w:hAnsi="宋体" w:eastAsia="宋体" w:cs="宋体"/>
                <w:b/>
                <w:color w:val="000000" w:themeColor="text1"/>
                <w:sz w:val="20"/>
                <w:szCs w:val="20"/>
                <w:shd w:val="clear" w:color="ffffff" w:fill="d9d9d9"/>
                <w14:textFill>
                  <w14:solidFill>
                    <w14:schemeClr w14:val="tx1"/>
                  </w14:solidFill>
                </w14:textFill>
              </w:rPr>
              <w:t xml:space="preserve">76</w:t>
            </w:r>
            <w:r/>
          </w:p>
        </w:tc>
        <w:tc>
          <w:tcPr>
            <w:shd w:val="clear" w:color="auto" w:fill="c6d9f1"/>
            <w:tcBorders>
              <w:top w:val="single" w:color="auto" w:sz="4" w:space="0"/>
              <w:left w:val="single" w:color="auto" w:sz="4" w:space="0"/>
              <w:bottom w:val="single" w:color="auto" w:sz="4" w:space="0"/>
              <w:right w:val="single" w:color="auto" w:sz="4" w:space="0"/>
            </w:tcBorders>
            <w:tcW w:w="1486" w:type="pct"/>
            <w:vAlign w:val="center"/>
            <w:textDirection w:val="lrTb"/>
            <w:noWrap w:val="false"/>
          </w:tcPr>
          <w:p>
            <w:pPr>
              <w:jc w:val="center"/>
              <w:spacing w:line="260" w:lineRule="exact"/>
              <w:widowControl/>
              <w:rPr>
                <w:rFonts w:hint="eastAsia" w:ascii="宋体" w:hAnsi="宋体" w:eastAsia="宋体" w:cs="宋体"/>
                <w:color w:val="000000" w:themeColor="text1"/>
                <w:sz w:val="20"/>
                <w:szCs w:val="20"/>
                <w:shd w:val="clear" w:color="ffffff" w:fill="d9d9d9"/>
                <w14:textFill>
                  <w14:solidFill>
                    <w14:schemeClr w14:val="tx1"/>
                  </w14:solidFill>
                </w14:textFill>
              </w:rPr>
            </w:pPr>
            <w:r>
              <w:rPr>
                <w:rFonts w:hint="eastAsia" w:ascii="宋体" w:hAnsi="宋体" w:eastAsia="宋体" w:cs="宋体"/>
                <w:color w:val="000000" w:themeColor="text1"/>
                <w:sz w:val="20"/>
                <w:szCs w:val="20"/>
                <w:shd w:val="clear" w:color="ffffff" w:fill="d9d9d9"/>
                <w14:textFill>
                  <w14:solidFill>
                    <w14:schemeClr w14:val="tx1"/>
                  </w14:solidFill>
                </w14:textFill>
              </w:rPr>
            </w:r>
            <w:r/>
          </w:p>
        </w:tc>
        <w:tc>
          <w:tcPr>
            <w:shd w:val="clear" w:color="auto" w:fill="c6d9f1"/>
            <w:tcBorders>
              <w:top w:val="single" w:color="auto" w:sz="4" w:space="0"/>
              <w:left w:val="single" w:color="auto" w:sz="4" w:space="0"/>
              <w:bottom w:val="single" w:color="auto" w:sz="4" w:space="0"/>
              <w:right w:val="single" w:color="auto" w:sz="4" w:space="0"/>
            </w:tcBorders>
            <w:tcW w:w="2352" w:type="pct"/>
            <w:vAlign w:val="center"/>
            <w:textDirection w:val="lrTb"/>
            <w:noWrap w:val="false"/>
          </w:tcPr>
          <w:p>
            <w:pPr>
              <w:jc w:val="center"/>
              <w:spacing w:line="260" w:lineRule="exact"/>
              <w:rPr>
                <w:rFonts w:hint="eastAsia" w:ascii="宋体" w:hAnsi="宋体" w:eastAsia="宋体" w:cs="宋体"/>
                <w:color w:val="000000" w:themeColor="text1"/>
                <w:sz w:val="20"/>
                <w:szCs w:val="20"/>
                <w:shd w:val="clear" w:color="ffffff" w:fill="d9d9d9"/>
                <w14:textFill>
                  <w14:solidFill>
                    <w14:schemeClr w14:val="tx1"/>
                  </w14:solidFill>
                </w14:textFill>
              </w:rPr>
            </w:pPr>
            <w:r>
              <w:rPr>
                <w:rFonts w:hint="eastAsia" w:ascii="宋体" w:hAnsi="宋体" w:eastAsia="宋体" w:cs="宋体"/>
                <w:color w:val="000000" w:themeColor="text1"/>
                <w:sz w:val="20"/>
                <w:szCs w:val="20"/>
                <w:shd w:val="clear" w:color="ffffff" w:fill="d9d9d9"/>
                <w14:textFill>
                  <w14:solidFill>
                    <w14:schemeClr w14:val="tx1"/>
                  </w14:solidFill>
                </w14:textFill>
              </w:rPr>
            </w:r>
            <w:bookmarkEnd w:id="202"/>
            <w:r/>
            <w:r/>
          </w:p>
        </w:tc>
      </w:tr>
    </w:tbl>
    <w:p>
      <w:pPr>
        <w:ind w:firstLine="560"/>
        <w:jc w:val="center"/>
        <w:rPr>
          <w:rFonts w:hint="eastAsia" w:ascii="宋体" w:hAnsi="宋体" w:eastAsia="宋体" w:cs="宋体"/>
          <w:color w:val="000000" w:themeColor="text1"/>
          <w:sz w:val="28"/>
          <w:szCs w:val="32"/>
          <w14:textFill>
            <w14:solidFill>
              <w14:schemeClr w14:val="tx1"/>
            </w14:solidFill>
          </w14:textFill>
        </w:rPr>
      </w:pPr>
      <w:r>
        <w:rPr>
          <w:rFonts w:hint="eastAsia" w:ascii="宋体" w:hAnsi="宋体" w:eastAsia="宋体" w:cs="宋体"/>
          <w:color w:val="000000" w:themeColor="text1"/>
          <w:sz w:val="28"/>
          <w:szCs w:val="32"/>
          <w14:textFill>
            <w14:solidFill>
              <w14:schemeClr w14:val="tx1"/>
            </w14:solidFill>
          </w14:textFill>
        </w:rPr>
      </w:r>
      <w:r/>
    </w:p>
    <w:p>
      <w:pPr>
        <w:ind w:firstLine="560"/>
        <w:jc w:val="center"/>
        <w:rPr>
          <w:rFonts w:hint="eastAsia" w:ascii="宋体" w:hAnsi="宋体" w:eastAsia="宋体" w:cs="宋体"/>
          <w:color w:val="000000" w:themeColor="text1"/>
          <w:sz w:val="28"/>
          <w:szCs w:val="32"/>
          <w14:textFill>
            <w14:solidFill>
              <w14:schemeClr w14:val="tx1"/>
            </w14:solidFill>
          </w14:textFill>
        </w:rPr>
        <w:outlineLvl w:val="1"/>
      </w:pPr>
      <w:r>
        <w:rPr>
          <w:rFonts w:hint="eastAsia" w:ascii="宋体" w:hAnsi="宋体" w:eastAsia="宋体" w:cs="宋体"/>
          <w:color w:val="000000" w:themeColor="text1"/>
          <w:sz w:val="28"/>
          <w:szCs w:val="32"/>
          <w14:textFill>
            <w14:solidFill>
              <w14:schemeClr w14:val="tx1"/>
            </w14:solidFill>
          </w14:textFill>
        </w:rPr>
        <w:t xml:space="preserve">北校区物业服务人员最低配置标准</w:t>
      </w:r>
      <w:r/>
    </w:p>
    <w:tbl>
      <w:tblPr>
        <w:tblStyle w:val="835"/>
        <w:tblW w:w="49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5"/>
        <w:gridCol w:w="755"/>
        <w:gridCol w:w="2266"/>
        <w:gridCol w:w="3842"/>
      </w:tblGrid>
      <w:tr>
        <w:trPr>
          <w:trHeight w:val="643"/>
        </w:trPr>
        <w:tc>
          <w:tcPr>
            <w:shd w:val="clear" w:color="auto" w:fill="c6d9f1"/>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jc w:val="center"/>
              <w:spacing w:line="260" w:lineRule="exact"/>
              <w:rPr>
                <w:rFonts w:hint="eastAsia" w:ascii="宋体" w:hAnsi="宋体" w:eastAsia="宋体" w:cs="宋体"/>
                <w:b/>
                <w:color w:val="000000" w:themeColor="text1"/>
                <w:sz w:val="22"/>
                <w:szCs w:val="20"/>
                <w14:textFill>
                  <w14:solidFill>
                    <w14:schemeClr w14:val="tx1"/>
                  </w14:solidFill>
                </w14:textFill>
              </w:rPr>
            </w:pPr>
            <w:r>
              <w:rPr>
                <w:rFonts w:hint="eastAsia" w:ascii="宋体" w:hAnsi="宋体" w:eastAsia="宋体" w:cs="宋体"/>
                <w:b/>
                <w:color w:val="000000" w:themeColor="text1"/>
                <w:sz w:val="22"/>
                <w:szCs w:val="20"/>
                <w14:textFill>
                  <w14:solidFill>
                    <w14:schemeClr w14:val="tx1"/>
                  </w14:solidFill>
                </w14:textFill>
              </w:rPr>
              <w:br w:type="page" w:clear="all"/>
            </w:r>
            <w:r>
              <w:rPr>
                <w:rFonts w:hint="eastAsia" w:ascii="宋体" w:hAnsi="宋体" w:eastAsia="宋体" w:cs="宋体"/>
                <w:b/>
                <w:color w:val="000000" w:themeColor="text1"/>
                <w:sz w:val="22"/>
                <w:szCs w:val="20"/>
                <w14:textFill>
                  <w14:solidFill>
                    <w14:schemeClr w14:val="tx1"/>
                  </w14:solidFill>
                </w14:textFill>
              </w:rPr>
              <w:t xml:space="preserve">岗位设置</w:t>
            </w:r>
            <w:r/>
          </w:p>
        </w:tc>
        <w:tc>
          <w:tcPr>
            <w:shd w:val="clear" w:color="auto" w:fill="c6d9f1"/>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spacing w:line="260" w:lineRule="exact"/>
              <w:rPr>
                <w:rFonts w:hint="eastAsia" w:ascii="宋体" w:hAnsi="宋体" w:eastAsia="宋体" w:cs="宋体"/>
                <w:b/>
                <w:color w:val="000000" w:themeColor="text1"/>
                <w:sz w:val="22"/>
                <w:szCs w:val="20"/>
                <w14:textFill>
                  <w14:solidFill>
                    <w14:schemeClr w14:val="tx1"/>
                  </w14:solidFill>
                </w14:textFill>
              </w:rPr>
            </w:pPr>
            <w:r>
              <w:rPr>
                <w:rFonts w:hint="eastAsia" w:ascii="宋体" w:hAnsi="宋体" w:eastAsia="宋体" w:cs="宋体"/>
                <w:b/>
                <w:color w:val="000000" w:themeColor="text1"/>
                <w:sz w:val="22"/>
                <w:szCs w:val="20"/>
                <w14:textFill>
                  <w14:solidFill>
                    <w14:schemeClr w14:val="tx1"/>
                  </w14:solidFill>
                </w14:textFill>
              </w:rPr>
              <w:t xml:space="preserve">人数</w:t>
            </w:r>
            <w:r/>
          </w:p>
        </w:tc>
        <w:tc>
          <w:tcPr>
            <w:shd w:val="clear" w:color="auto" w:fill="c6d9f1"/>
            <w:tcBorders>
              <w:top w:val="single" w:color="auto" w:sz="4" w:space="0"/>
              <w:left w:val="single" w:color="auto" w:sz="4" w:space="0"/>
              <w:bottom w:val="single" w:color="auto" w:sz="4" w:space="0"/>
              <w:right w:val="single" w:color="auto" w:sz="4" w:space="0"/>
            </w:tcBorders>
            <w:tcW w:w="1387" w:type="pct"/>
            <w:vAlign w:val="center"/>
            <w:textDirection w:val="lrTb"/>
            <w:noWrap w:val="false"/>
          </w:tcPr>
          <w:p>
            <w:pPr>
              <w:jc w:val="center"/>
              <w:spacing w:line="260" w:lineRule="exact"/>
              <w:rPr>
                <w:rFonts w:hint="eastAsia" w:ascii="宋体" w:hAnsi="宋体" w:eastAsia="宋体" w:cs="宋体"/>
                <w:b/>
                <w:color w:val="000000" w:themeColor="text1"/>
                <w:sz w:val="22"/>
                <w:szCs w:val="20"/>
                <w14:textFill>
                  <w14:solidFill>
                    <w14:schemeClr w14:val="tx1"/>
                  </w14:solidFill>
                </w14:textFill>
              </w:rPr>
            </w:pPr>
            <w:r>
              <w:rPr>
                <w:rFonts w:hint="eastAsia" w:ascii="宋体" w:hAnsi="宋体" w:eastAsia="宋体" w:cs="宋体"/>
                <w:b/>
                <w:color w:val="000000" w:themeColor="text1"/>
                <w:sz w:val="22"/>
                <w:szCs w:val="20"/>
                <w14:textFill>
                  <w14:solidFill>
                    <w14:schemeClr w14:val="tx1"/>
                  </w14:solidFill>
                </w14:textFill>
              </w:rPr>
              <w:t xml:space="preserve">配置说明</w:t>
            </w:r>
            <w:r/>
          </w:p>
        </w:tc>
        <w:tc>
          <w:tcPr>
            <w:shd w:val="clear" w:color="auto" w:fill="c6d9f1"/>
            <w:tcBorders>
              <w:top w:val="single" w:color="auto" w:sz="4" w:space="0"/>
              <w:left w:val="single" w:color="auto" w:sz="4" w:space="0"/>
              <w:bottom w:val="single" w:color="auto" w:sz="4" w:space="0"/>
              <w:right w:val="single" w:color="auto" w:sz="4" w:space="0"/>
            </w:tcBorders>
            <w:tcW w:w="2351" w:type="pct"/>
            <w:vAlign w:val="center"/>
            <w:textDirection w:val="lrTb"/>
            <w:noWrap w:val="false"/>
          </w:tcPr>
          <w:p>
            <w:pPr>
              <w:jc w:val="center"/>
              <w:spacing w:line="260" w:lineRule="exact"/>
              <w:rPr>
                <w:rFonts w:hint="eastAsia" w:ascii="宋体" w:hAnsi="宋体" w:eastAsia="宋体" w:cs="宋体"/>
                <w:b/>
                <w:color w:val="000000" w:themeColor="text1"/>
                <w:sz w:val="22"/>
                <w:szCs w:val="20"/>
                <w14:textFill>
                  <w14:solidFill>
                    <w14:schemeClr w14:val="tx1"/>
                  </w14:solidFill>
                </w14:textFill>
              </w:rPr>
            </w:pPr>
            <w:r>
              <w:rPr>
                <w:rFonts w:hint="eastAsia" w:ascii="宋体" w:hAnsi="宋体" w:eastAsia="宋体" w:cs="宋体"/>
                <w:b/>
                <w:color w:val="000000" w:themeColor="text1"/>
                <w:sz w:val="22"/>
                <w:szCs w:val="20"/>
                <w14:textFill>
                  <w14:solidFill>
                    <w14:schemeClr w14:val="tx1"/>
                  </w14:solidFill>
                </w14:textFill>
              </w:rPr>
              <w:t xml:space="preserve">要　求</w:t>
            </w:r>
            <w:r/>
          </w:p>
        </w:tc>
      </w:tr>
      <w:tr>
        <w:trPr>
          <w:trHeight w:val="274"/>
        </w:trPr>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项目经理兼会服</w:t>
            </w:r>
            <w:r/>
          </w:p>
        </w:tc>
        <w:tc>
          <w:tcPr>
            <w:tcBorders>
              <w:top w:val="single" w:color="auto" w:sz="4" w:space="0"/>
              <w:left w:val="single" w:color="auto" w:sz="4" w:space="0"/>
              <w:right w:val="single" w:color="auto" w:sz="4" w:space="0"/>
            </w:tcBorders>
            <w:tcW w:w="462"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1</w:t>
            </w:r>
            <w:r/>
          </w:p>
        </w:tc>
        <w:tc>
          <w:tcPr>
            <w:tcBorders>
              <w:top w:val="single" w:color="auto" w:sz="4" w:space="0"/>
              <w:left w:val="single" w:color="auto" w:sz="4" w:space="0"/>
              <w:right w:val="single" w:color="auto" w:sz="4" w:space="0"/>
            </w:tcBorders>
            <w:tcW w:w="1387" w:type="pct"/>
            <w:vAlign w:val="center"/>
            <w:textDirection w:val="lrTb"/>
            <w:noWrap w:val="false"/>
          </w:tcPr>
          <w:p>
            <w:pPr>
              <w:spacing w:line="260" w:lineRule="exact"/>
              <w:tabs>
                <w:tab w:val="left" w:pos="312"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1.精力充沛，思维活络，负责泰州中学</w:t>
            </w:r>
            <w:r>
              <w:rPr>
                <w:rFonts w:hint="eastAsia" w:ascii="宋体" w:hAnsi="宋体" w:eastAsia="宋体" w:cs="宋体"/>
                <w:color w:val="000000" w:themeColor="text1"/>
                <w:lang w:val="en-US" w:eastAsia="zh-CN"/>
                <w14:textFill>
                  <w14:solidFill>
                    <w14:schemeClr w14:val="tx1"/>
                  </w14:solidFill>
                </w14:textFill>
              </w:rPr>
              <w:t xml:space="preserve">北</w:t>
            </w:r>
            <w:r>
              <w:rPr>
                <w:rFonts w:hint="eastAsia" w:ascii="宋体" w:hAnsi="宋体" w:eastAsia="宋体" w:cs="宋体"/>
                <w:color w:val="000000" w:themeColor="text1"/>
                <w14:textFill>
                  <w14:solidFill>
                    <w14:schemeClr w14:val="tx1"/>
                  </w14:solidFill>
                </w14:textFill>
              </w:rPr>
              <w:t xml:space="preserve">校区物业管理的全面工作；</w:t>
            </w:r>
            <w:r/>
          </w:p>
          <w:p>
            <w:pPr>
              <w:spacing w:line="260" w:lineRule="exact"/>
              <w:tabs>
                <w:tab w:val="left" w:pos="312"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2.精通办公软件，</w:t>
            </w:r>
            <w:r>
              <w:rPr>
                <w:rFonts w:hint="eastAsia" w:ascii="宋体" w:hAnsi="宋体" w:eastAsia="宋体" w:cs="宋体"/>
                <w:color w:val="000000" w:themeColor="text1"/>
                <w:szCs w:val="21"/>
                <w14:textFill>
                  <w14:solidFill>
                    <w14:schemeClr w14:val="tx1"/>
                  </w14:solidFill>
                </w14:textFill>
              </w:rPr>
              <w:t xml:space="preserve">及时做好任务下达、计划实施、检查、考核等工作；</w:t>
            </w:r>
            <w:r/>
          </w:p>
          <w:p>
            <w:pPr>
              <w:spacing w:line="260" w:lineRule="exact"/>
              <w:tabs>
                <w:tab w:val="left" w:pos="312"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3.处理紧急发生的各类问题。校园学生摔伤、晕厥、运动损伤、火灾疏散、暴雨暴雪封校、楼道拥堵等突发事件频发，项目经理作为现场第一处置责任人，必须具备基础急救、疏散、抢险实操能力；</w:t>
            </w:r>
            <w:r/>
          </w:p>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4.定期向学校汇报物业工作情况。</w:t>
            </w:r>
            <w:r/>
          </w:p>
        </w:tc>
        <w:tc>
          <w:tcPr>
            <w:tcBorders>
              <w:top w:val="single" w:color="auto" w:sz="4" w:space="0"/>
              <w:left w:val="single" w:color="auto" w:sz="4" w:space="0"/>
              <w:right w:val="single" w:color="auto" w:sz="4" w:space="0"/>
            </w:tcBorders>
            <w:tcW w:w="2351"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大专及以上学历，具有物业管理师资格证书或物业管理企业经理证书。持有四级（中级）及以上物业管理师职业资格/职业技能等级证书；持有五级（初级）及以上应急救援员职业资格/职业技能等级证书。</w:t>
            </w:r>
            <w:bookmarkStart w:id="227" w:name="_GoBack"/>
            <w:r/>
            <w:bookmarkEnd w:id="227"/>
            <w:r/>
            <w:r/>
          </w:p>
        </w:tc>
      </w:tr>
      <w:tr>
        <w:trPr>
          <w:trHeight w:val="255"/>
        </w:trPr>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保安员</w:t>
            </w:r>
            <w:r/>
          </w:p>
        </w:tc>
        <w:tc>
          <w:tcPr>
            <w:shd w:val="clear" w:color="auto" w:fill="ffffff"/>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spacing w:line="2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387"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负责校区内的治安保卫，每岗每班各2人，三班两运转共6人。上、放学期间协助车辆引导管理。</w:t>
            </w:r>
            <w:r/>
          </w:p>
        </w:tc>
        <w:tc>
          <w:tcPr>
            <w:tcBorders>
              <w:top w:val="single" w:color="auto" w:sz="4" w:space="0"/>
              <w:left w:val="single" w:color="auto" w:sz="4" w:space="0"/>
              <w:bottom w:val="single" w:color="auto" w:sz="4" w:space="0"/>
              <w:right w:val="single" w:color="auto" w:sz="4" w:space="0"/>
            </w:tcBorders>
            <w:tcW w:w="2351"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因学校场所特殊，须具有较强责任心以及警惕性，面对突发事件能够迅速反应并第一时间身体力行处理。其中男性不低于4人</w:t>
            </w:r>
            <w:r>
              <w:rPr>
                <w:rFonts w:hint="eastAsia" w:ascii="宋体" w:hAnsi="宋体" w:eastAsia="宋体" w:cs="宋体"/>
                <w:color w:val="auto"/>
                <w:sz w:val="20"/>
                <w:szCs w:val="20"/>
                <w:highlight w:val="none"/>
              </w:rPr>
              <w:t xml:space="preserve">，每班次</w:t>
            </w:r>
            <w:r>
              <w:rPr>
                <w:rFonts w:hint="eastAsia" w:ascii="宋体" w:hAnsi="宋体" w:eastAsia="宋体" w:cs="宋体"/>
                <w:color w:val="auto"/>
                <w:sz w:val="20"/>
                <w:szCs w:val="20"/>
                <w:highlight w:val="none"/>
                <w:lang w:val="en-US" w:eastAsia="zh-CN"/>
              </w:rPr>
              <w:t xml:space="preserve">至少</w:t>
            </w:r>
            <w:r>
              <w:rPr>
                <w:rFonts w:hint="eastAsia" w:ascii="宋体" w:hAnsi="宋体" w:eastAsia="宋体" w:cs="宋体"/>
                <w:color w:val="auto"/>
                <w:sz w:val="20"/>
                <w:szCs w:val="20"/>
                <w:highlight w:val="none"/>
              </w:rPr>
              <w:t xml:space="preserve">有1名年龄不超过</w:t>
            </w:r>
            <w:r>
              <w:rPr>
                <w:rFonts w:hint="eastAsia" w:ascii="宋体" w:hAnsi="宋体" w:eastAsia="宋体" w:cs="宋体"/>
                <w:color w:val="auto"/>
                <w:sz w:val="20"/>
                <w:szCs w:val="20"/>
                <w:highlight w:val="none"/>
                <w:lang w:val="en-US" w:eastAsia="zh-CN"/>
              </w:rPr>
              <w:t xml:space="preserve">55</w:t>
            </w:r>
            <w:r>
              <w:rPr>
                <w:rFonts w:hint="eastAsia" w:ascii="宋体" w:hAnsi="宋体" w:eastAsia="宋体" w:cs="宋体"/>
                <w:color w:val="auto"/>
                <w:sz w:val="20"/>
                <w:szCs w:val="20"/>
                <w:highlight w:val="none"/>
              </w:rPr>
              <w:t xml:space="preserve">周岁。</w:t>
            </w:r>
            <w:r>
              <w:rPr>
                <w:rFonts w:hint="eastAsia" w:ascii="宋体" w:hAnsi="宋体" w:eastAsia="宋体" w:cs="宋体"/>
                <w:bCs/>
                <w:color w:val="auto"/>
                <w:sz w:val="20"/>
                <w:szCs w:val="20"/>
                <w:highlight w:val="none"/>
              </w:rPr>
              <w:t xml:space="preserve">所有保安须持公安部门所发《保安员证》。</w:t>
            </w:r>
            <w:r/>
          </w:p>
          <w:p>
            <w:pPr>
              <w:spacing w:line="260" w:lineRule="exact"/>
              <w:rPr>
                <w:rFonts w:hint="eastAsia" w:ascii="宋体" w:hAnsi="宋体" w:eastAsia="宋体" w:cs="宋体"/>
                <w:i/>
                <w:iCs/>
                <w:color w:val="000000" w:themeColor="text1"/>
                <w:sz w:val="20"/>
                <w:szCs w:val="20"/>
                <w:u w:val="single"/>
                <w14:textFill>
                  <w14:solidFill>
                    <w14:schemeClr w14:val="tx1"/>
                  </w14:solidFill>
                </w14:textFill>
              </w:rPr>
            </w:pPr>
            <w:r>
              <w:rPr>
                <w:rFonts w:hint="eastAsia" w:ascii="宋体" w:hAnsi="宋体" w:eastAsia="宋体" w:cs="宋体"/>
                <w:b/>
                <w:i/>
                <w:iCs/>
                <w:color w:val="000000" w:themeColor="text1"/>
                <w:sz w:val="20"/>
                <w:szCs w:val="20"/>
                <w:u w:val="single"/>
                <w14:textFill>
                  <w14:solidFill>
                    <w14:schemeClr w14:val="tx1"/>
                  </w14:solidFill>
                </w14:textFill>
              </w:rPr>
              <w:t xml:space="preserve">投标人须承诺所有人员满足上述要求（提供承诺书）</w:t>
            </w:r>
            <w:r/>
          </w:p>
        </w:tc>
      </w:tr>
      <w:tr>
        <w:trPr>
          <w:trHeight w:val="285"/>
        </w:trPr>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宿舍管理员</w:t>
            </w:r>
            <w:r/>
          </w:p>
        </w:tc>
        <w:tc>
          <w:tcPr>
            <w:shd w:val="clear" w:color="auto" w:fill="ffffff"/>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387"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负责宿管工作检查和教工宿舍管理</w:t>
            </w:r>
            <w:r/>
          </w:p>
        </w:tc>
        <w:tc>
          <w:tcPr>
            <w:tcBorders>
              <w:top w:val="single" w:color="auto" w:sz="4" w:space="0"/>
              <w:left w:val="single" w:color="auto" w:sz="4" w:space="0"/>
              <w:bottom w:val="single" w:color="auto" w:sz="4" w:space="0"/>
              <w:right w:val="single" w:color="auto" w:sz="4" w:space="0"/>
            </w:tcBorders>
            <w:tcW w:w="2351"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女性，有一定的管理工作经历，熟悉日常工作程序，有良好的人际关系能力和组织协调能力。</w:t>
            </w:r>
            <w:r/>
          </w:p>
        </w:tc>
      </w:tr>
      <w:tr>
        <w:trPr>
          <w:trHeight w:val="398"/>
        </w:trPr>
        <w:tc>
          <w:tcPr>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保洁员</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387"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负责校区物业范围内的保洁工作</w:t>
            </w:r>
            <w:r/>
          </w:p>
        </w:tc>
        <w:tc>
          <w:tcPr>
            <w:tcBorders>
              <w:top w:val="single" w:color="auto" w:sz="4" w:space="0"/>
              <w:left w:val="single" w:color="auto" w:sz="4" w:space="0"/>
              <w:bottom w:val="single" w:color="auto" w:sz="4" w:space="0"/>
              <w:right w:val="single" w:color="auto" w:sz="4" w:space="0"/>
            </w:tcBorders>
            <w:tcW w:w="2351" w:type="pct"/>
            <w:vAlign w:val="center"/>
            <w:textDirection w:val="lrTb"/>
            <w:noWrap w:val="false"/>
          </w:tcPr>
          <w:p>
            <w:pPr>
              <w:spacing w:line="26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 xml:space="preserve">至少有2名人员年龄不超过</w:t>
            </w:r>
            <w:r>
              <w:rPr>
                <w:rFonts w:hint="eastAsia" w:ascii="宋体" w:hAnsi="宋体" w:eastAsia="宋体" w:cs="宋体"/>
                <w:color w:val="000000" w:themeColor="text1"/>
                <w:sz w:val="20"/>
                <w:szCs w:val="20"/>
                <w:lang w:val="en-US" w:eastAsia="zh-CN"/>
                <w14:textFill>
                  <w14:solidFill>
                    <w14:schemeClr w14:val="tx1"/>
                  </w14:solidFill>
                </w14:textFill>
              </w:rPr>
              <w:t xml:space="preserve">55</w:t>
            </w:r>
            <w:r>
              <w:rPr>
                <w:rFonts w:hint="eastAsia" w:ascii="宋体" w:hAnsi="宋体" w:eastAsia="宋体" w:cs="宋体"/>
                <w:color w:val="000000" w:themeColor="text1"/>
                <w:sz w:val="20"/>
                <w:szCs w:val="20"/>
                <w14:textFill>
                  <w14:solidFill>
                    <w14:schemeClr w14:val="tx1"/>
                  </w14:solidFill>
                </w14:textFill>
              </w:rPr>
              <w:t xml:space="preserve">周岁，部分重要场馆能胜任本职工作，形象较好。</w:t>
            </w:r>
            <w:r>
              <w:rPr>
                <w:rFonts w:hint="eastAsia" w:ascii="宋体" w:hAnsi="宋体" w:eastAsia="宋体" w:cs="宋体"/>
                <w:b/>
                <w:i/>
                <w:iCs/>
                <w:color w:val="000000" w:themeColor="text1"/>
                <w:sz w:val="20"/>
                <w:szCs w:val="20"/>
                <w:u w:val="single"/>
                <w14:textFill>
                  <w14:solidFill>
                    <w14:schemeClr w14:val="tx1"/>
                  </w14:solidFill>
                </w14:textFill>
              </w:rPr>
              <w:t xml:space="preserve">投标人须承诺所有人员满足上述要求（提供承诺书）</w:t>
            </w:r>
            <w:r/>
          </w:p>
        </w:tc>
      </w:tr>
      <w:tr>
        <w:trPr>
          <w:trHeight w:val="566" w:hRule="exact"/>
        </w:trPr>
        <w:tc>
          <w:tcPr>
            <w:shd w:val="clear" w:color="auto" w:fill="c6d9f1"/>
            <w:tcBorders>
              <w:top w:val="single" w:color="auto" w:sz="4" w:space="0"/>
              <w:left w:val="single" w:color="auto" w:sz="4" w:space="0"/>
              <w:bottom w:val="single" w:color="auto" w:sz="4" w:space="0"/>
              <w:right w:val="single" w:color="auto" w:sz="4" w:space="0"/>
            </w:tcBorders>
            <w:tcW w:w="799" w:type="pct"/>
            <w:vAlign w:val="center"/>
            <w:textDirection w:val="lrTb"/>
            <w:noWrap w:val="false"/>
          </w:tcPr>
          <w:p>
            <w:pPr>
              <w:jc w:val="center"/>
              <w:spacing w:line="260" w:lineRule="exact"/>
              <w:rPr>
                <w:rFonts w:hint="eastAsia" w:ascii="宋体" w:hAnsi="宋体" w:eastAsia="宋体" w:cs="宋体"/>
                <w:b/>
                <w:color w:val="000000" w:themeColor="text1"/>
                <w:sz w:val="20"/>
                <w:szCs w:val="20"/>
                <w14:textFill>
                  <w14:solidFill>
                    <w14:schemeClr w14:val="tx1"/>
                  </w14:solidFill>
                </w14:textFill>
              </w:rPr>
            </w:pPr>
            <w:r>
              <w:rPr>
                <w:rFonts w:hint="eastAsia" w:ascii="宋体" w:hAnsi="宋体" w:eastAsia="宋体" w:cs="宋体"/>
                <w:b/>
                <w:color w:val="000000" w:themeColor="text1"/>
                <w:sz w:val="20"/>
                <w:szCs w:val="20"/>
                <w14:textFill>
                  <w14:solidFill>
                    <w14:schemeClr w14:val="tx1"/>
                  </w14:solidFill>
                </w14:textFill>
              </w:rPr>
              <w:t xml:space="preserve">合计</w:t>
            </w:r>
            <w:r/>
          </w:p>
        </w:tc>
        <w:tc>
          <w:tcPr>
            <w:shd w:val="clear" w:color="auto" w:fill="d6dce5"/>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spacing w:line="260" w:lineRule="exact"/>
              <w:widowControl/>
              <w:rPr>
                <w:rFonts w:hint="eastAsia" w:ascii="宋体" w:hAnsi="宋体" w:eastAsia="宋体" w:cs="宋体"/>
                <w:b/>
                <w:color w:val="000000" w:themeColor="text1"/>
                <w:sz w:val="20"/>
                <w:szCs w:val="20"/>
                <w14:textFill>
                  <w14:solidFill>
                    <w14:schemeClr w14:val="tx1"/>
                  </w14:solidFill>
                </w14:textFill>
              </w:rPr>
            </w:pPr>
            <w:r>
              <w:rPr>
                <w:rFonts w:hint="eastAsia" w:ascii="宋体" w:hAnsi="宋体" w:eastAsia="宋体" w:cs="宋体"/>
                <w:b/>
                <w:color w:val="000000" w:themeColor="text1"/>
                <w:sz w:val="20"/>
                <w:szCs w:val="20"/>
                <w14:textFill>
                  <w14:solidFill>
                    <w14:schemeClr w14:val="tx1"/>
                  </w14:solidFill>
                </w14:textFill>
              </w:rPr>
              <w:t xml:space="preserve">13</w:t>
            </w:r>
            <w:r/>
          </w:p>
        </w:tc>
        <w:tc>
          <w:tcPr>
            <w:gridSpan w:val="2"/>
            <w:shd w:val="clear" w:color="auto" w:fill="c6d9f1"/>
            <w:tcBorders>
              <w:top w:val="single" w:color="auto" w:sz="4" w:space="0"/>
              <w:left w:val="single" w:color="auto" w:sz="4" w:space="0"/>
              <w:bottom w:val="single" w:color="auto" w:sz="4" w:space="0"/>
              <w:right w:val="single" w:color="auto" w:sz="4" w:space="0"/>
            </w:tcBorders>
            <w:tcW w:w="3738" w:type="pct"/>
            <w:vAlign w:val="center"/>
            <w:textDirection w:val="lrTb"/>
            <w:noWrap w:val="false"/>
          </w:tcPr>
          <w:p>
            <w:pPr>
              <w:jc w:val="left"/>
              <w:spacing w:line="260" w:lineRule="exact"/>
              <w:tabs>
                <w:tab w:val="left" w:pos="1411" w:leader="none"/>
              </w:tabs>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tc>
      </w:tr>
    </w:tbl>
    <w:p>
      <w:pPr>
        <w:jc w:val="left"/>
        <w:spacing w:before="100" w:beforeAutospacing="1" w:after="100" w:afterAutospacing="1"/>
        <w:widowControl/>
        <w:rPr>
          <w:rFonts w:hint="eastAsia" w:ascii="宋体" w:hAnsi="宋体" w:eastAsia="宋体" w:cs="宋体"/>
          <w:b/>
          <w:sz w:val="24"/>
          <w:szCs w:val="24"/>
        </w:rPr>
      </w:pPr>
      <w:r>
        <w:rPr>
          <w:rFonts w:hint="eastAsia" w:ascii="宋体" w:hAnsi="宋体" w:eastAsia="宋体" w:cs="宋体"/>
          <w:b/>
          <w:sz w:val="24"/>
          <w:szCs w:val="24"/>
        </w:rPr>
        <w:t xml:space="preserve">注：以上人员不能有违法犯罪、劳教等记录，必须是身体健康、具备岗位所需知识和技能的合法、合格劳动者。中标人对录用人员须严格政审，采购人保留最终政审权。</w:t>
      </w:r>
      <w:r/>
    </w:p>
    <w:p>
      <w:pPr>
        <w:jc w:val="left"/>
        <w:spacing w:before="100" w:beforeAutospacing="1" w:after="100" w:afterAutospacing="1"/>
        <w:widowControl/>
        <w:rPr>
          <w:rFonts w:hint="eastAsia" w:ascii="宋体" w:hAnsi="宋体" w:eastAsia="宋体" w:cs="宋体"/>
          <w:b/>
          <w:sz w:val="24"/>
          <w:szCs w:val="24"/>
        </w:rPr>
      </w:pPr>
      <w:r>
        <w:rPr>
          <w:rFonts w:hint="eastAsia" w:ascii="宋体" w:hAnsi="宋体" w:eastAsia="宋体" w:cs="宋体"/>
          <w:b/>
          <w:sz w:val="24"/>
          <w:szCs w:val="24"/>
        </w:rPr>
        <w:t xml:space="preserve">法定节假日及周末人员值班要求：</w:t>
      </w:r>
      <w:r/>
    </w:p>
    <w:p>
      <w:pPr>
        <w:numPr>
          <w:ilvl w:val="0"/>
          <w:numId w:val="2"/>
        </w:numPr>
        <w:ind w:firstLine="482"/>
        <w:jc w:val="left"/>
        <w:widowControl/>
        <w:rPr>
          <w:rFonts w:hint="eastAsia" w:ascii="宋体" w:hAnsi="宋体" w:eastAsia="宋体" w:cs="宋体"/>
          <w:b/>
          <w:sz w:val="24"/>
          <w:szCs w:val="24"/>
        </w:rPr>
      </w:pPr>
      <w:r>
        <w:rPr>
          <w:rFonts w:hint="eastAsia" w:ascii="宋体" w:hAnsi="宋体" w:eastAsia="宋体" w:cs="宋体"/>
          <w:b/>
          <w:sz w:val="24"/>
          <w:szCs w:val="24"/>
        </w:rPr>
        <w:t xml:space="preserve">法定节假日、周末值班要求：在岗人数不少于29人，其中南校区：管理人员2人（8小时），维修2人（8小时），配电房2人（24小时），消控2人（24小时），保安4人（24小时），宿管3人（24小时），保洁10人（8小时）。北校：保安2人（24小时），保洁2人（8小时）。投标人投标时充分考虑人员加班费用 。</w:t>
      </w:r>
      <w:r/>
    </w:p>
    <w:p>
      <w:pPr>
        <w:ind w:firstLine="482"/>
        <w:jc w:val="left"/>
        <w:spacing w:before="100" w:beforeAutospacing="1" w:after="100" w:afterAutospacing="1"/>
        <w:widowControl/>
        <w:rPr>
          <w:rFonts w:hint="eastAsia" w:ascii="宋体" w:hAnsi="宋体" w:eastAsia="宋体" w:cs="宋体"/>
          <w:b/>
          <w:sz w:val="24"/>
          <w:szCs w:val="24"/>
        </w:rPr>
      </w:pPr>
      <w:r>
        <w:rPr>
          <w:rFonts w:hint="eastAsia" w:ascii="宋体" w:hAnsi="宋体" w:eastAsia="宋体" w:cs="宋体"/>
          <w:b/>
          <w:sz w:val="24"/>
          <w:szCs w:val="24"/>
        </w:rPr>
        <w:t xml:space="preserve">供应商应当按国家相关法律法规，合理确定服务人员工资标准、工作时间等。</w:t>
      </w:r>
      <w:r/>
    </w:p>
    <w:p>
      <w:pPr>
        <w:ind w:firstLine="482"/>
        <w:jc w:val="left"/>
        <w:spacing w:before="100" w:beforeAutospacing="1" w:after="100" w:afterAutospacing="1"/>
        <w:widowControl/>
        <w:rPr>
          <w:rFonts w:hint="eastAsia" w:ascii="宋体" w:hAnsi="宋体" w:eastAsia="宋体" w:cs="宋体"/>
          <w:b/>
          <w:sz w:val="24"/>
          <w:szCs w:val="24"/>
        </w:rPr>
      </w:pPr>
      <w:r>
        <w:rPr>
          <w:rFonts w:hint="eastAsia" w:ascii="宋体" w:hAnsi="宋体" w:eastAsia="宋体" w:cs="宋体"/>
          <w:b/>
          <w:sz w:val="24"/>
          <w:szCs w:val="24"/>
        </w:rPr>
        <w:t xml:space="preserve">供应商应当自行为服务人员办理必需的保险，有关人员伤亡及第三者责任险均应当考虑在报价因素中。</w:t>
      </w:r>
      <w:bookmarkEnd w:id="199"/>
      <w:r/>
      <w:bookmarkEnd w:id="200"/>
      <w:r/>
      <w:bookmarkEnd w:id="201"/>
      <w:r/>
      <w:r/>
    </w:p>
    <w:p>
      <w:pPr>
        <w:ind w:firstLine="480"/>
        <w:jc w:val="left"/>
        <w:spacing w:line="288" w:lineRule="auto"/>
        <w:rPr>
          <w:rFonts w:hint="eastAsia" w:ascii="宋体" w:hAnsi="宋体" w:eastAsia="宋体" w:cs="宋体"/>
          <w:b/>
          <w:bCs/>
          <w:sz w:val="28"/>
          <w:szCs w:val="28"/>
        </w:rPr>
        <w:outlineLvl w:val="0"/>
      </w:pPr>
      <w:r/>
      <w:bookmarkStart w:id="203" w:name="_Toc21574"/>
      <w:r/>
      <w:bookmarkStart w:id="204" w:name="_Toc20385"/>
      <w:r/>
      <w:bookmarkStart w:id="205" w:name="_Toc1962"/>
      <w:r>
        <w:rPr>
          <w:rFonts w:hint="eastAsia" w:ascii="宋体" w:hAnsi="宋体" w:eastAsia="宋体" w:cs="宋体"/>
          <w:b/>
          <w:bCs/>
          <w:sz w:val="28"/>
          <w:szCs w:val="28"/>
        </w:rPr>
        <w:t xml:space="preserve">6、管理服务制度及项目管理服务方案</w:t>
      </w:r>
      <w:r/>
    </w:p>
    <w:p>
      <w:pPr>
        <w:ind w:firstLine="480"/>
        <w:jc w:val="left"/>
        <w:spacing w:line="288" w:lineRule="auto"/>
        <w:rPr>
          <w:rFonts w:hint="eastAsia" w:ascii="宋体" w:hAnsi="宋体" w:eastAsia="宋体" w:cs="宋体"/>
          <w:sz w:val="24"/>
          <w:szCs w:val="24"/>
        </w:rPr>
      </w:pPr>
      <w:r>
        <w:rPr>
          <w:rFonts w:hint="eastAsia" w:ascii="宋体" w:hAnsi="宋体" w:eastAsia="宋体" w:cs="宋体"/>
          <w:sz w:val="24"/>
          <w:szCs w:val="24"/>
        </w:rPr>
        <w:t xml:space="preserve">6.1供应商应根据采购需求和本项目实际，制订相应的管理服务制度，至少包括以下内容</w:t>
      </w:r>
      <w:r/>
    </w:p>
    <w:p>
      <w:pPr>
        <w:ind w:firstLine="480"/>
        <w:jc w:val="left"/>
        <w:spacing w:line="288" w:lineRule="auto"/>
        <w:rPr>
          <w:rFonts w:hint="eastAsia" w:ascii="宋体" w:hAnsi="宋体" w:eastAsia="宋体" w:cs="宋体"/>
          <w:sz w:val="24"/>
          <w:szCs w:val="24"/>
        </w:rPr>
      </w:pPr>
      <w:r>
        <w:rPr>
          <w:rFonts w:hint="eastAsia" w:ascii="宋体" w:hAnsi="宋体" w:eastAsia="宋体" w:cs="宋体"/>
          <w:sz w:val="24"/>
          <w:szCs w:val="24"/>
        </w:rPr>
        <w:t xml:space="preserve">6.1.1公司管理制度要求</w:t>
      </w:r>
      <w:r/>
    </w:p>
    <w:p>
      <w:pPr>
        <w:ind w:firstLine="480"/>
        <w:jc w:val="left"/>
        <w:spacing w:line="288"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供应商须提交完整的公司管理制度，须至少包含以下四项核心要素，且每项要素须达到以下量化标准：</w:t>
      </w:r>
      <w:r/>
    </w:p>
    <w:p>
      <w:pPr>
        <w:ind w:firstLine="420"/>
        <w:jc w:val="left"/>
        <w:spacing w:line="288"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（一）组织架构：须明确项目管理架构图，包含项目经理、各职能主管（保洁、安保、维修、会议服务、宿舍管理）及基层岗位设置，层级不超过三级；须附各岗位人员配置数量及职责分工表。</w:t>
      </w:r>
      <w:r/>
    </w:p>
    <w:p>
      <w:pPr>
        <w:ind w:firstLine="420"/>
        <w:jc w:val="left"/>
        <w:spacing w:line="288"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（二）岗位职责：须制定各岗位（项目经理、主管、一线员工）的岗位职责说明书，明确工作内容、工作标准、汇报关系；岗位职责说明书数量不少于十份。</w:t>
      </w:r>
      <w:r/>
    </w:p>
    <w:p>
      <w:pPr>
        <w:ind w:firstLine="420"/>
        <w:jc w:val="left"/>
        <w:spacing w:line="288"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（三）监督考核机制：须建立月度、季度、年度三级考核体系，明确考核指标（服务质量、响应时效、客户满意度等）、考核周期、奖惩标准；须附考核评分表模板。</w:t>
      </w:r>
      <w:r/>
    </w:p>
    <w:p>
      <w:pPr>
        <w:ind w:firstLine="420"/>
        <w:jc w:val="left"/>
        <w:spacing w:line="288"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（四）保密管理机制：须制定保密管理制度，明确保密范围（含采购人涉密信息、师生个人信息、项目运营数据等）、保密责任划分、泄密追责条款；须附保密承诺书模板。</w:t>
      </w:r>
      <w:r/>
    </w:p>
    <w:p>
      <w:pPr>
        <w:ind w:firstLine="480"/>
        <w:jc w:val="left"/>
        <w:spacing w:line="288" w:lineRule="auto"/>
        <w:rPr>
          <w:rFonts w:hint="eastAsia" w:ascii="宋体" w:hAnsi="宋体" w:eastAsia="宋体" w:cs="宋体"/>
          <w:bCs/>
          <w:sz w:val="24"/>
          <w:szCs w:val="24"/>
        </w:rPr>
      </w:pPr>
      <w:r>
        <w:rPr>
          <w:rFonts w:hint="eastAsia" w:ascii="宋体" w:hAnsi="宋体" w:eastAsia="宋体" w:cs="宋体"/>
          <w:bCs/>
          <w:sz w:val="24"/>
          <w:szCs w:val="24"/>
        </w:rPr>
        <w:t xml:space="preserve">6.1.2维修管理制度要求</w:t>
      </w:r>
      <w:r/>
    </w:p>
    <w:p>
      <w:pPr>
        <w:ind w:firstLine="480"/>
        <w:jc w:val="left"/>
        <w:spacing w:line="288"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供应商须提交维修管理制度方案，方案须至少包含以下三项核心流程，且每项流程须达到以下量化标准：</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一）报修受理流程：须明确报修渠道（电话、线上、现场）、受理时限（紧急报修十五分钟内响应，一般报修三十分钟内响应）、派工流程、维修人员到达时限（紧急三十分钟内到达，一般两小时内到达）；须附报修记录表模板。</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（二）维修质量验收标准：须制定分类维修验收标准（水电类、土建类、设备类），明确验收项目、合格标准、验收人员及签字确认流程；维修返修率须控制在百分之五以内。</w:t>
      </w:r>
      <w:r/>
    </w:p>
    <w:p>
      <w:pPr>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（三）维修台账记录与管理规范：须建立电子化维修台账，记录报修时间、故障类型、维修人员、维修时长、耗材使用、验收结果等信息；台账须按月汇总分析，形成维修报告。</w:t>
      </w:r>
      <w:r/>
    </w:p>
    <w:p>
      <w:pPr>
        <w:ind w:firstLine="480"/>
        <w:jc w:val="left"/>
        <w:spacing w:line="288" w:lineRule="auto"/>
        <w:rPr>
          <w:rFonts w:hint="eastAsia" w:ascii="宋体" w:hAnsi="宋体" w:eastAsia="宋体" w:cs="宋体"/>
          <w:sz w:val="24"/>
          <w:szCs w:val="24"/>
        </w:rPr>
      </w:pPr>
      <w:r>
        <w:rPr>
          <w:rFonts w:hint="eastAsia" w:ascii="宋体" w:hAnsi="宋体" w:eastAsia="宋体" w:cs="宋体"/>
          <w:sz w:val="24"/>
          <w:szCs w:val="24"/>
        </w:rPr>
        <w:t xml:space="preserve">6.1.3 环境清洁管理制度要求</w:t>
      </w:r>
      <w:r/>
    </w:p>
    <w:p>
      <w:pPr>
        <w:ind w:firstLine="482"/>
        <w:jc w:val="left"/>
        <w:spacing w:line="288" w:lineRule="auto"/>
        <w:widowControl/>
        <w:rPr>
          <w:rFonts w:hint="eastAsia" w:ascii="宋体" w:hAnsi="宋体" w:eastAsia="宋体" w:cs="宋体"/>
          <w:sz w:val="24"/>
          <w:szCs w:val="24"/>
        </w:rPr>
      </w:pPr>
      <w:r>
        <w:rPr>
          <w:rFonts w:hint="eastAsia" w:ascii="宋体" w:hAnsi="宋体" w:eastAsia="宋体" w:cs="宋体"/>
          <w:b/>
          <w:sz w:val="24"/>
          <w:szCs w:val="24"/>
        </w:rPr>
        <w:t xml:space="preserve">供应商须提交环境清洁管理制度方案，方案须至少包含以下三项核心要求，且每项须达到以下量化标准：</w:t>
      </w:r>
      <w:r/>
    </w:p>
    <w:p>
      <w:pPr>
        <w:ind w:firstLine="42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一）各区域清洁标准与频次表：须按区域制定清洁标准与频次，其中教学楼每日不少于两次全面清洁加课间保洁，办公楼每日不少于两次全面清洁，公共区域每日不少于三次全面清洁，卫生间每日不少于四次全面清洁并做到随脏随清；须附各区域清洁检查评分表（满分一百分，合格线为八十五分）。</w:t>
      </w:r>
      <w:r/>
    </w:p>
    <w:p>
      <w:pPr>
        <w:ind w:firstLine="42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特殊材质专项清洁与保养规范：须针对项目内石材地面、环氧地坪、木地板、不锈钢饰面等特殊材质，制定专项清洁药剂使用规范、保养周期（石材晶面处理每季度不少于一次、环氧地坪打蜡每半年不少于一次）及操作安全要求。</w:t>
      </w:r>
      <w:r/>
    </w:p>
    <w:p>
      <w:pPr>
        <w:ind w:firstLine="42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垃圾分类收集与清运管理要求：须符合地方垃圾分类规定，设置分类垃圾桶（四分类），明确各类垃圾收集频次（厨余垃圾每日不少于两次、其他垃圾每日不少于一次、可回收物每周不少于两次、有害垃圾每月不少于一次），建立清运台账。</w:t>
      </w:r>
      <w:r/>
    </w:p>
    <w:p>
      <w:pPr>
        <w:ind w:firstLine="480"/>
        <w:jc w:val="left"/>
        <w:spacing w:line="288" w:lineRule="auto"/>
        <w:rPr>
          <w:rFonts w:hint="eastAsia" w:ascii="宋体" w:hAnsi="宋体" w:eastAsia="宋体" w:cs="宋体"/>
          <w:sz w:val="24"/>
          <w:szCs w:val="24"/>
        </w:rPr>
      </w:pPr>
      <w:r>
        <w:rPr>
          <w:rFonts w:hint="eastAsia" w:ascii="宋体" w:hAnsi="宋体" w:eastAsia="宋体" w:cs="宋体"/>
          <w:sz w:val="24"/>
          <w:szCs w:val="24"/>
        </w:rPr>
        <w:t xml:space="preserve">6.1.4 安全管理制度要求</w:t>
      </w:r>
      <w:r/>
    </w:p>
    <w:p>
      <w:pPr>
        <w:ind w:firstLine="482"/>
        <w:jc w:val="left"/>
        <w:spacing w:line="288" w:lineRule="auto"/>
        <w:widowControl/>
        <w:rPr>
          <w:rFonts w:hint="eastAsia" w:ascii="宋体" w:hAnsi="宋体" w:eastAsia="宋体" w:cs="宋体"/>
          <w:sz w:val="24"/>
          <w:szCs w:val="24"/>
        </w:rPr>
      </w:pPr>
      <w:r>
        <w:rPr>
          <w:rFonts w:hint="eastAsia" w:ascii="宋体" w:hAnsi="宋体" w:eastAsia="宋体" w:cs="宋体"/>
          <w:b/>
          <w:sz w:val="24"/>
          <w:szCs w:val="24"/>
        </w:rPr>
        <w:t xml:space="preserve">供应商须提交安全管理制度方案，方案须至少包含以下四项核心要求，且每项须达到以下量化标准：</w:t>
      </w:r>
      <w:r/>
    </w:p>
    <w:p>
      <w:pPr>
        <w:ind w:firstLine="42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一）二十四小时人员与车辆出入管控方案：须实行二十四小时值班制度，人员出入须登记（外来人员登记率须达到百分之百），车辆出入须验证（外来车辆登记率须达到百分之百）；须设置门禁系统或人工值守，重点区域实行双人双岗。</w:t>
      </w:r>
      <w:r/>
    </w:p>
    <w:p>
      <w:pPr>
        <w:ind w:firstLine="42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（二）重点区域巡查机制与记录：须对机房、配电间、消防控制室、仓库等重点区域制定巡查计划（每两小时巡查一次），使用电子巡更系统或纸质巡查记录表，巡查记录保存期限不少于两年。</w:t>
      </w:r>
      <w:r/>
    </w:p>
    <w:p>
      <w:pPr>
        <w:ind w:firstLine="42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火灾、治安、突发事件应急处置预案与流程：须制定火灾、治安事件、自然灾害、公共卫生事件等应急处置预案，明确应急组织架构、响应分级（一级、二级、三级）、处置流程、疏散路线、应急联系人；每年须组织不少于两次应急演练。</w:t>
      </w:r>
      <w:r/>
    </w:p>
    <w:p>
      <w:pPr>
        <w:ind w:firstLine="42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（四）配电设施、消防系统日常安全管理要求：配电设施须每日巡检一次，消防系统（火灾报警、灭火器材、消火栓）须每月检查一次，消防器材完好率须达到百分之九十八以上；须建立设备安全检查台账。</w:t>
      </w:r>
      <w:r/>
    </w:p>
    <w:p>
      <w:pPr>
        <w:ind w:firstLine="42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6.1.5 设施设备管理制度要求</w:t>
      </w:r>
      <w:r/>
    </w:p>
    <w:p>
      <w:pPr>
        <w:ind w:firstLine="42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供应商须提交设施设备管理制度方案，方案须至少包含以下三项核心内容，且每项须达到以下量化标准：</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一）供配电系统、给排水系统巡检周期与日常维护标准：供配电系统须每日巡检（运行参数记录）、每周检查（接线端子紧固）、每月保养（除尘清洁）；给排水系统须每日巡检（水泵运行状态）、每周检查（阀门启闭）、每季度保养（管道疏通）；须建立设备运行日志。</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消防系统巡检周期与维护标准：火灾自动报警系统须每日自检、每月全面测试；灭火器材须每月检查压力及有效期、每年送检；消火栓系统须每月试水、每季度全面检查；消防系统故障响应时间不超过三十分钟。</w:t>
      </w:r>
      <w:r/>
    </w:p>
    <w:p>
      <w:pPr>
        <w:ind w:firstLine="42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建筑智能化系统巡检与维护标准：安防监控系统须每日检查运行状态、每周回放抽查、每月清洁镜头；门禁系统须每日检查通行记录、每月校准权限；网络系统须每日监测带宽使用率、每月检查设备运行温度；系统故障率须控制在百分之二以内。</w:t>
      </w:r>
      <w:r/>
    </w:p>
    <w:p>
      <w:pPr>
        <w:ind w:firstLine="42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6.1.6 会议服务管理制度要求</w:t>
      </w:r>
      <w:r/>
    </w:p>
    <w:p>
      <w:pPr>
        <w:ind w:firstLine="42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供应商须提交会议服务管理制度方案，方案须至少包含以下四项核心流程，且每项须达到以下量化标准：</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一）会前准备标准：须明确会前准备时限（会议开始前不少于三十分钟完成），准备内容包括场地布置（桌椅摆放、席卡制作）、设备调试（投影、音响、麦克风测试，设备完好率须达到百分之百）、物料准备（茶水、文具、资料）；须附会前准备检查清单。</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（二）会中服务规范：须制定会中服务标准，茶水服务每三十分钟续水一次，礼仪规范要求着装统一、举止得体，设备保障要求技术人员现场值守、故障响应不超过五分钟；须附会中服务记录表。</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会后整理流程：须明确会后整理时限（会议结束后不超过十五分钟完成），整理内容包括设备复位（关闭并归位）、卫生清洁（垃圾清理、桌面擦拭）、物品归位（桌椅复原、资料归档）；须附会后整理检查表。</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四）不同规模、级别会议差异化服务标准：须按会议规模（小型二十人以下、中型二十至一百人、大型一百人以上）和级别（一般、重要、机密）制定差异化服务标准，明确人员配置（小型不少于一人、中型不少于两人、大型不少于三人）、服务流程、保密要求。</w:t>
      </w:r>
      <w:r/>
    </w:p>
    <w:p>
      <w:pPr>
        <w:ind w:firstLine="480"/>
        <w:jc w:val="left"/>
        <w:spacing w:line="288"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288" w:lineRule="auto"/>
        <w:rPr>
          <w:rFonts w:hint="eastAsia" w:ascii="等线" w:hAnsi="等线" w:eastAsia="宋体" w:cs="Times New Roman"/>
        </w:rPr>
      </w:pPr>
      <w:r>
        <w:rPr>
          <w:rFonts w:hint="eastAsia" w:ascii="宋体" w:hAnsi="宋体" w:eastAsia="宋体" w:cs="宋体"/>
          <w:sz w:val="24"/>
          <w:szCs w:val="24"/>
        </w:rPr>
        <w:t xml:space="preserve">6.2供应商应根据采购需求和本项目实际，制订相应的服务方案至少包括以下内容：</w:t>
      </w:r>
      <w:r/>
    </w:p>
    <w:p>
      <w:pPr>
        <w:ind w:firstLine="480"/>
        <w:keepLines/>
        <w:keepNext/>
        <w:spacing w:line="288" w:lineRule="auto"/>
        <w:widowControl/>
        <w:rPr>
          <w:rFonts w:hint="eastAsia" w:ascii="宋体" w:hAnsi="宋体" w:eastAsia="宋体" w:cs="宋体"/>
          <w:sz w:val="24"/>
          <w:szCs w:val="24"/>
        </w:rPr>
        <w:outlineLvl w:val="1"/>
      </w:pPr>
      <w:r>
        <w:rPr>
          <w:rFonts w:hint="eastAsia" w:ascii="宋体" w:hAnsi="宋体" w:eastAsia="宋体" w:cs="宋体"/>
          <w:sz w:val="24"/>
          <w:szCs w:val="24"/>
        </w:rPr>
        <w:t xml:space="preserve">6.2.1 项目实施总体方案要求</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供应商须提交项目实施总体方案，方案须至少包含以下四项核心内容，且每项须达到以下量化标准：</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一）项目人员组织架构与配置计划：须附项目组织架构图及人员配置计划表，明确各岗位人员数量（项目经理不少于一人、各职能主管不少于一人、一线员工按面积、床位、会议室数量配置）、到岗时间（合同签订后不超过七日全部到岗）、人员资质要求（项目经理须具备物业管理师证书或三年以上同类项目管理经验）。</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进场初期与服务交接期详细工作流程：须制定进场工作计划（合同签订后不超过三日提交），明确交接期（不超过三十日）工作安排，其中第一日至第七日完成资料移交、现场踏勘、人员到位，第八日至第十四日完成设备盘点、制度建立、培训开展，第十五日至第三十日完成试运行、问题整改、正式接管；须附交接期工作进度表。</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与采购人日常工作沟通协作机制：须建立三级沟通机制，日常沟通要求每日工作汇报，周例会要求每周五提交工作周报，月度协调会要求每月初提交服务月报；须明确对接人（项目经理为固定对接人）、沟通渠道（微信、电话、邮件）、响应时限（紧急事项不超过三十分钟响应）。</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四）全流程服务质量监督、检查与持续改进体系：须建立"自检、互检、专检"三级质量监督体系，其中班组每日自检、项目每周互检、公司每月专检；须制定服务质量检查评分标准（满分一百分，合格线为九十分），建立问题整改闭环机制（问题发现、整改、复查、销号）；客户满意度须达到百分之九十以上。</w:t>
      </w:r>
      <w:r/>
    </w:p>
    <w:p>
      <w:pPr>
        <w:ind w:firstLine="480"/>
        <w:keepLines/>
        <w:keepNext/>
        <w:spacing w:line="288" w:lineRule="auto"/>
        <w:widowControl/>
        <w:rPr>
          <w:rFonts w:hint="eastAsia" w:ascii="宋体" w:hAnsi="宋体" w:eastAsia="宋体" w:cs="宋体"/>
          <w:sz w:val="24"/>
          <w:szCs w:val="24"/>
        </w:rPr>
        <w:outlineLvl w:val="1"/>
      </w:pPr>
      <w:r>
        <w:rPr>
          <w:rFonts w:hint="eastAsia" w:ascii="宋体" w:hAnsi="宋体" w:eastAsia="宋体" w:cs="宋体"/>
          <w:sz w:val="24"/>
          <w:szCs w:val="24"/>
        </w:rPr>
        <w:t xml:space="preserve">6.2.2 环境清洁服务方案要求</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供应商须提交环境清洁服务方案，方案须至少包含以下三项核心内容，且每项须达到以下量化标准：</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一）不同区域清洁频次与标准：须按区域制定差异化清洁标准，其中教学区教室每日不少于两次清洁、黑板每节课后擦拭、地面做到无尘无渍，会议中心会前全面清洁、会中随脏随清、会后十五分钟内复原，体育馆每日不少于一次全面清洁、赛事期间每场次清洁，室外场地每日不少于一次清扫、每周不少于一次冲洗；须附各区域清洁作业指导书。</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体育馆淋浴房、更衣室等特殊区域专项清洁要求：须针对淋浴房制定专项清洁标准，每日闭馆后全面消毒（含地面、墙面、淋浴设施）、每周深度清洁（除垢、除霉）、每月设备检查（排水通畅、防滑垫完好）；更衣室须每日清洁不少于两次、每周消毒不少于一次；须使用环保型清洁剂，附化学品安全技术说明书。</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工具及耗材配置：须按区域配置清洁工具，教学区配置拖把、抹布、垃圾袋、清洁剂，体育馆配置洗地机、高压水枪、消毒设备，室外配置扫地车、垃圾清运车；须明确工具配置数量、更换周期（抹布每日更换、拖把每周更换）；耗材须符合环保标准，提供产品合格证。</w:t>
      </w:r>
      <w:r/>
    </w:p>
    <w:p>
      <w:pPr>
        <w:ind w:firstLine="480"/>
        <w:keepLines/>
        <w:keepNext/>
        <w:spacing w:line="288" w:lineRule="auto"/>
        <w:widowControl/>
        <w:rPr>
          <w:rFonts w:hint="eastAsia" w:ascii="宋体" w:hAnsi="宋体" w:eastAsia="宋体" w:cs="宋体"/>
          <w:sz w:val="24"/>
          <w:szCs w:val="24"/>
        </w:rPr>
        <w:outlineLvl w:val="1"/>
      </w:pPr>
      <w:r>
        <w:rPr>
          <w:rFonts w:hint="eastAsia" w:ascii="宋体" w:hAnsi="宋体" w:eastAsia="宋体" w:cs="宋体"/>
          <w:sz w:val="24"/>
          <w:szCs w:val="24"/>
        </w:rPr>
        <w:t xml:space="preserve">6.2.3 宿舍管理服务方案要求</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供应商须提交宿舍管理服务方案，方案须至少包含以下四项核心内容，且每项须达到以下量化标准：</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一）宿舍安全管理：须实行二十四小时值班制度（每栋楼不少于一名宿管员），建立访客登记制度（外来人员登记率须达到百分之百），制定晚归、未归登记制度（每晚二十二时查寝），每月开展不少于一次安全检查（用电安全、消防设施、门窗完好）。</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（二）纪律秩序管理：须制定宿舍纪律公约（含作息时间、噪音控制、公共区域使用规范等），建立违纪处理流程（警告、通报、取消住宿资格），每月违纪率须控制在百分之三以内。</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卫生管理：须制定宿舍卫生标准（地面、桌面、卫生间、阳台清洁要求），实行每周卫生检查制度（评分八十分以上为合格），每月开展不少于一次卫生评比（优秀宿舍公示），公共区域（走廊、楼梯、洗衣房）每日清洁不少于两次。</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四）人文关怀：须建立学生诉求响应机制（诉求受理不超过二十四小时响应），每月开展不少于一次宿舍文化活动（如安全知识讲座、节日慰问），建立特殊学生（生病、心理异常）关怀档案，每学期开展不少于一次满意度调查（满意度须达到百分之八十五以上）。</w:t>
      </w:r>
      <w:r/>
    </w:p>
    <w:p>
      <w:pPr>
        <w:ind w:firstLine="480"/>
        <w:keepLines/>
        <w:keepNext/>
        <w:spacing w:line="288" w:lineRule="auto"/>
        <w:widowControl/>
        <w:rPr>
          <w:rFonts w:hint="eastAsia" w:ascii="宋体" w:hAnsi="宋体" w:eastAsia="宋体" w:cs="宋体"/>
          <w:sz w:val="24"/>
          <w:szCs w:val="24"/>
        </w:rPr>
        <w:outlineLvl w:val="1"/>
      </w:pPr>
      <w:r>
        <w:rPr>
          <w:rFonts w:hint="eastAsia" w:ascii="宋体" w:hAnsi="宋体" w:eastAsia="宋体" w:cs="宋体"/>
          <w:sz w:val="24"/>
          <w:szCs w:val="24"/>
        </w:rPr>
        <w:t xml:space="preserve">6.2.4 安全管理服务方案要求</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供应商须提交安全管理服务方案，方案须至少包含以下四项核心要求，且每项须达到以下量化标准：</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一）项目全域安防巡查路线与频次规划：须制定巡查路线图（覆盖所有区域，含教学楼、办公楼、宿舍、公共区域、外围），明确巡查频次（白天每两小时一次、夜间每一小时一次），使用电子巡更系统（巡更点不少于二十个）或纸质巡查记录，巡查记录保存不少于两年。</w:t>
      </w:r>
      <w:r/>
    </w:p>
    <w:p>
      <w:pPr>
        <w:ind w:firstLine="480"/>
        <w:jc w:val="both"/>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消防控制室二十四小时持证值守制度与记录规范：消防控制室须实行二十四小时双人持证值守（值班人员须持消防设施操作员证，中级及以上），每两小时记录一次设备运行状态，交接班须签字确认，值班记录保存不少于两年；消防控制室设备故障响应时间不超过十分钟。</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外来访客、车辆登记、预约与安全检查流程：外来人员须实行预约制（提前不少于两小时预约）或现场登记（身份证核验），访客须佩戴访客证；外来车辆须登记车牌、事由、联系人，发放临时停车证，车辆安全检查（后备箱、底盘抽查率须达到百分之三十以上）；大型活动须提前报备安全方案。</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四）涉密区域、重点部位特殊出入管控与监控要求：涉密区域（如机房、档案室、实验室）须实行权限管理（门禁卡、指纹、人脸识别），出入记录保存不少于一年；重点部位（配电间、消防泵房）须二十四小时监控（摄像头覆盖率须达到百分之百，录像保存不少于三十天）；须制定涉密区域保密协议，人员须签署保密承诺书。</w:t>
      </w:r>
      <w:r/>
    </w:p>
    <w:p>
      <w:pPr>
        <w:ind w:firstLine="480"/>
        <w:keepLines/>
        <w:keepNext/>
        <w:spacing w:line="288" w:lineRule="auto"/>
        <w:widowControl/>
        <w:rPr>
          <w:rFonts w:hint="eastAsia" w:ascii="宋体" w:hAnsi="宋体" w:eastAsia="宋体" w:cs="宋体"/>
          <w:sz w:val="24"/>
          <w:szCs w:val="24"/>
        </w:rPr>
        <w:outlineLvl w:val="1"/>
      </w:pPr>
      <w:r>
        <w:rPr>
          <w:rFonts w:hint="eastAsia" w:ascii="宋体" w:hAnsi="宋体" w:eastAsia="宋体" w:cs="宋体"/>
          <w:sz w:val="24"/>
          <w:szCs w:val="24"/>
        </w:rPr>
        <w:t xml:space="preserve">6.2.5 会议服务方案要求</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供应商须提交会议服务方案，方案须至少包含以下两项核心内容，且每项须达到以下量化标准：</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一）小型讨论室、中型会议室、大型报告厅差异化服务流程：须按场景制定差异化服务流程，其中小型讨论室（十人以下）服务配置为茶水、便签纸、白板笔，会前准备不少于十五分钟，服务人员不少于一人；中型会议室（十至五十人）服务配置为茶水、席卡、投影、音响，会前准备不少于三十分钟，服务人员不少于两人；大型报告厅（五十人以上）服务配置为茶水、席卡、多媒体、同声传译设备（如需），会前准备不少于六十分钟，服务人员不少于三人加技术人员不少于一人。</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茶水服务、席卡摆放、视听设备调试、会场环境布置具体服务标准：茶水服务须配置绿茶、红茶、矿泉水，每三十分钟续水一次，茶杯摆放间距一致（不超过十五厘米）；席卡摆放须按职务高低排序，距桌边不超过两厘米，字体统一（黑体、三号）；视听设备调试须会前不少于三十分钟完成测试，设备完好率须达到百分之百，技术人员现场值守；会场环境布置温度控制在二十二至二十六摄氏度、湿度百分之四十至六十、照明充足无眩光、空气清新无异味。</w:t>
      </w:r>
      <w:r/>
    </w:p>
    <w:p>
      <w:pPr>
        <w:ind w:firstLine="480"/>
        <w:keepLines/>
        <w:keepNext/>
        <w:spacing w:line="288" w:lineRule="auto"/>
        <w:widowControl/>
        <w:rPr>
          <w:rFonts w:hint="eastAsia" w:ascii="宋体" w:hAnsi="宋体" w:eastAsia="宋体" w:cs="宋体"/>
          <w:sz w:val="24"/>
          <w:szCs w:val="24"/>
        </w:rPr>
        <w:outlineLvl w:val="1"/>
      </w:pPr>
      <w:r>
        <w:rPr>
          <w:rFonts w:hint="eastAsia" w:ascii="宋体" w:hAnsi="宋体" w:eastAsia="宋体" w:cs="宋体"/>
          <w:sz w:val="24"/>
          <w:szCs w:val="24"/>
        </w:rPr>
        <w:t xml:space="preserve">6.2.6 消防设施设备维护方案要求</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供应商须提交消防设施设备维护方案，方案须符合《建筑消防设施的维护管理》（GB 25201）等国家强制性标准，并至少包含以下三项核心内容，且每项须达到以下量化标准：</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一）预防性维护：须制定年度预防性维护计划，明确维护项目（火灾报警系统、自动灭火系统、消火栓系统、应急照明、疏散指示等）、维护周期（月度、季度、年度）、维护内容（清洁、紧固、润滑、调试、更换）；维护计划执行率须达到百分之九十五以上。</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（二）深度保养：须制定深度保养方案，明确保养项目（探测器清洗、阀门检修、管道冲洗、电池更换等）、保养周期（每季度、每半年、每年）、保养标准（符合GB 25201及厂家技术要求）；深度保养须由具备消防设施维护保养资质的单位实施。</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应急联动措施：须制定消防应急联动方案，明确火灾确认后联动流程（报警、确认、启动应急预案、组织疏散、联动消防设备、配合消防队），联动测试每半年不少于一次，测试记录保存不少于两年；消防控制室与物业服务中心须建立直通电话。</w:t>
      </w:r>
      <w:r/>
    </w:p>
    <w:p>
      <w:pPr>
        <w:ind w:firstLine="480"/>
        <w:keepLines/>
        <w:keepNext/>
        <w:spacing w:line="288" w:lineRule="auto"/>
        <w:widowControl/>
        <w:rPr>
          <w:rFonts w:hint="eastAsia" w:ascii="宋体" w:hAnsi="宋体" w:eastAsia="宋体" w:cs="宋体"/>
          <w:sz w:val="24"/>
          <w:szCs w:val="24"/>
        </w:rPr>
        <w:outlineLvl w:val="1"/>
      </w:pPr>
      <w:r>
        <w:rPr>
          <w:rFonts w:hint="eastAsia" w:ascii="宋体" w:hAnsi="宋体" w:eastAsia="宋体" w:cs="宋体"/>
          <w:sz w:val="24"/>
          <w:szCs w:val="24"/>
        </w:rPr>
        <w:t xml:space="preserve">6.2.7 物业档案资料管理方案要求</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供应商须提交物业档案资料管理方案，方案须至少包含以下五项核心要求，且每项须达到以下量化标准：</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一）档案分类与编码规则：须建立档案分类体系（行政管理、客户服务、工程维修、安全管理、环境管理、会议服务、财务管理），制定编码规则（采用"大类、小类、年度、序号"四级编码），档案目录须清晰可查。</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档案存储介质、环境与保管方式：纸质档案须存放于专用档案柜（防火、防潮、防虫），档案室须配备空调（温度十四至二十四摄氏度、湿度百分之四十五至六十）、灭火器、防虫药剂；电子档案须存储于服务器或云盘，每日自动备份，保存期限不少于合同期满后两年。</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档案查阅、借阅审批流程：须制定档案查阅、借阅制度，明确查阅范围（公开、内部、机密分级）、审批权限（一般档案项目经理审批、机密档案采购人审批）、借阅时限（一般不超过七日、机密不超过三日）、归还验收流程；借阅记录保存不少于两年。</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四）档案保密管理要求：须制定档案保密制度，明确保密等级（绝密、机密、秘密、内部）、保密责任（项目经理为第一责任人）、泄密追责条款；涉密档案须专柜存放、双人双锁管理，电子涉密档案须加密存储。</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五）电子与纸质并存的双轨制档案管理模式：须实行双轨制管理，重要档案（合同、验收报告、安全记录）须同时保存纸质版和电子版，电子版须与纸质版一致（每月核对一次），电子档案须采用PDF格式（防篡改），纸质档案须采用A4规格、统一装订。</w:t>
      </w:r>
      <w:r/>
    </w:p>
    <w:p>
      <w:pPr>
        <w:ind w:firstLine="480"/>
        <w:keepLines/>
        <w:keepNext/>
        <w:spacing w:line="288" w:lineRule="auto"/>
        <w:widowControl/>
        <w:rPr>
          <w:rFonts w:hint="eastAsia" w:ascii="宋体" w:hAnsi="宋体" w:eastAsia="宋体" w:cs="宋体"/>
          <w:sz w:val="24"/>
          <w:szCs w:val="24"/>
        </w:rPr>
        <w:outlineLvl w:val="1"/>
      </w:pPr>
      <w:r>
        <w:rPr>
          <w:rFonts w:hint="eastAsia" w:ascii="宋体" w:hAnsi="宋体" w:eastAsia="宋体" w:cs="宋体"/>
          <w:sz w:val="24"/>
          <w:szCs w:val="24"/>
        </w:rPr>
        <w:t xml:space="preserve">6.2.8 突发事件应急处理方案要求</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供应商须提交突发事件应急处理方案，方案须至少涵盖以下六类突发事件的处置流程，且每类事件须达到以下量化标准：</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一）火情火警：须制定火灾应急预案，明确报警流程（发现火情、拨打119、通知消防控制室、启动应急广播、组织疏散）、疏散路线（每层楼不少于两条疏散路线）、集合地点、灭火器材使用（灭火器、消火栓操作不超过三分钟）；每半年组织不少于一次消防演练。</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二）停水停电：须制定停水停电应急预案，明确应急响应流程（故障报告、原因排查、启动备用电源或水源、通知采购人、抢修恢复）、备用电源保障（消防、安防、电梯等关键设备须保障供电不少于三十分钟）、应急联系人（供电、供水部门二十四小时联系方式）。</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三）恶劣天气：须制定恶劣天气（台风、暴雨、暴雪、高温）应急预案，明确预警响应（黄色预警准备、橙色预警加强、红色预警停工）、防护措施（门窗加固、排水疏通、防滑垫铺设、防暑降温物资准备）、事后恢复（清理、检查、修复）。</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四）大型活动突发情况：须制定大型活动突发情况预案（人员拥挤、设备故障、嘉宾突发疾病等），明确现场指挥架构、人流控制措施（单向通行、限流、分流）、医疗救护（现场配备急救箱、联系120）、设备备用方案（音响、投影备用设备）。</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五）主要设备故障：须制定主要设备（电梯、空调、供水泵、供电设备）故障应急预案，明确故障响应时间（电梯困人不超过十五分钟救援、空调故障不超过两小时修复、供水故障不超过四小时恢复、供电故障不超过三十分钟切换备用电源）、维修单位联系方式（二十四小时响应）。</w:t>
      </w:r>
      <w:r/>
    </w:p>
    <w:p>
      <w:pPr>
        <w:ind w:firstLine="480"/>
        <w:jc w:val="left"/>
        <w:spacing w:line="288" w:lineRule="auto"/>
        <w:widowControl/>
        <w:rPr>
          <w:rFonts w:hint="eastAsia" w:ascii="宋体" w:hAnsi="宋体" w:eastAsia="宋体" w:cs="宋体"/>
          <w:sz w:val="24"/>
          <w:szCs w:val="24"/>
        </w:rPr>
      </w:pPr>
      <w:r>
        <w:rPr>
          <w:rFonts w:hint="eastAsia" w:ascii="宋体" w:hAnsi="宋体" w:eastAsia="宋体" w:cs="宋体"/>
          <w:sz w:val="24"/>
          <w:szCs w:val="24"/>
        </w:rPr>
        <w:t xml:space="preserve">（六）人员突发意外（如伤病）：须制定人员突发意外应急预案，明确急救流程（现场急救、拨打120、通知家属或采购人、陪同就医、事故报告）、急救人员配置（每项目不少于两名持急救证人员）、急救物资配置（急救箱、担架、自动体外除颤器）、每月检查急救物资有效期。</w:t>
      </w:r>
      <w:r/>
    </w:p>
    <w:p>
      <w:pPr>
        <w:rPr>
          <w:rFonts w:ascii="Calibri" w:hAnsi="Calibri" w:eastAsia="宋体" w:cs="Times New Roman"/>
          <w:szCs w:val="24"/>
        </w:rPr>
      </w:pPr>
      <w:r>
        <w:rPr>
          <w:rFonts w:ascii="Calibri" w:hAnsi="Calibri" w:eastAsia="宋体" w:cs="Times New Roman"/>
          <w:szCs w:val="24"/>
        </w:rPr>
      </w:r>
      <w:r/>
    </w:p>
    <w:p>
      <w:pPr>
        <w:pStyle w:val="826"/>
        <w:spacing w:after="0"/>
        <w:rPr>
          <w:rFonts w:hint="eastAsia" w:ascii="宋体" w:hAnsi="宋体" w:eastAsia="宋体" w:cs="宋体"/>
          <w:color w:val="auto"/>
        </w:rPr>
      </w:pPr>
      <w:r>
        <w:rPr>
          <w:rFonts w:hint="eastAsia" w:ascii="宋体" w:hAnsi="宋体" w:eastAsia="宋体" w:cs="宋体"/>
          <w:color w:val="auto"/>
        </w:rPr>
        <w:t xml:space="preserve">7.商务要求</w:t>
      </w:r>
      <w:r/>
    </w:p>
    <w:p>
      <w:pPr>
        <w:pStyle w:val="826"/>
        <w:spacing w:before="20" w:after="20"/>
        <w:rPr>
          <w:rFonts w:hint="eastAsia" w:ascii="宋体" w:hAnsi="宋体" w:eastAsia="宋体" w:cs="宋体"/>
          <w:color w:val="auto"/>
        </w:rPr>
      </w:pPr>
      <w:r>
        <w:rPr>
          <w:rFonts w:hint="eastAsia" w:ascii="宋体" w:hAnsi="宋体" w:eastAsia="宋体" w:cs="宋体"/>
          <w:color w:val="auto"/>
        </w:rPr>
        <w:t xml:space="preserve">7.1实施期限</w:t>
      </w:r>
      <w:r/>
    </w:p>
    <w:p>
      <w:pPr>
        <w:jc w:val="left"/>
        <w:widowControl/>
        <w:rPr>
          <w:rFonts w:hint="eastAsia" w:ascii="宋体" w:hAnsi="宋体" w:eastAsia="宋体" w:cs="宋体"/>
          <w:b/>
          <w:bCs/>
          <w:color w:val="auto"/>
        </w:rPr>
      </w:pPr>
      <w:r>
        <w:rPr>
          <w:rFonts w:hint="eastAsia" w:ascii="宋体" w:hAnsi="宋体" w:eastAsia="宋体" w:cs="宋体"/>
          <w:color w:val="auto"/>
          <w:szCs w:val="21"/>
        </w:rPr>
        <w:t xml:space="preserve">【</w:t>
      </w:r>
      <w:r>
        <w:rPr>
          <w:rFonts w:hint="eastAsia" w:ascii="宋体" w:hAnsi="宋体" w:eastAsia="宋体" w:cs="宋体"/>
          <w:color w:val="auto"/>
          <w:szCs w:val="21"/>
        </w:rPr>
        <w:t xml:space="preserve">合同签订起两年</w:t>
      </w:r>
      <w:r>
        <w:rPr>
          <w:rFonts w:hint="eastAsia" w:ascii="宋体" w:hAnsi="宋体" w:eastAsia="宋体" w:cs="宋体"/>
          <w:color w:val="auto"/>
          <w:szCs w:val="21"/>
        </w:rPr>
        <w:t xml:space="preserve">】</w:t>
      </w:r>
      <w:r/>
    </w:p>
    <w:p>
      <w:pPr>
        <w:pStyle w:val="826"/>
        <w:spacing w:before="20" w:after="20"/>
        <w:rPr>
          <w:rFonts w:hint="eastAsia" w:ascii="宋体" w:hAnsi="宋体" w:eastAsia="宋体" w:cs="宋体"/>
          <w:color w:val="auto"/>
        </w:rPr>
      </w:pPr>
      <w:r>
        <w:rPr>
          <w:rFonts w:hint="eastAsia" w:ascii="宋体" w:hAnsi="宋体" w:eastAsia="宋体" w:cs="宋体"/>
          <w:color w:val="auto"/>
        </w:rPr>
        <w:t xml:space="preserve">7.2付款方式</w:t>
      </w:r>
      <w:r/>
    </w:p>
    <w:p>
      <w:pPr>
        <w:ind w:firstLine="420"/>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合同签订后，物业公司按照合同约定时间进场提供服务。物业服务费每月支付。每月最后5天，采购人向物业公司通报考核情况、测算支付金额。物业公司向采购人提交物业服务费正式发票。采购人在次月10个工作日内向物业公司支付月度物业服务费。</w:t>
      </w:r>
      <w:r/>
    </w:p>
    <w:p>
      <w:pPr>
        <w:jc w:val="left"/>
        <w:widowControl/>
        <w:rPr>
          <w:rFonts w:hint="eastAsia" w:ascii="宋体" w:hAnsi="宋体" w:eastAsia="宋体" w:cs="宋体"/>
          <w:b/>
          <w:bCs/>
        </w:rPr>
        <w:outlineLvl w:val="1"/>
      </w:pPr>
      <w:r>
        <w:rPr>
          <w:rFonts w:hint="eastAsia" w:ascii="宋体" w:hAnsi="宋体" w:eastAsia="宋体" w:cs="宋体"/>
          <w:b/>
          <w:bCs/>
          <w:sz w:val="32"/>
          <w:szCs w:val="32"/>
        </w:rPr>
        <w:t xml:space="preserve">7.3物业管理服务质量目标、验收标准与要求</w:t>
      </w:r>
      <w:r/>
    </w:p>
    <w:p>
      <w:pPr>
        <w:ind w:firstLine="420"/>
        <w:rPr>
          <w:rFonts w:hint="eastAsia" w:ascii="宋体" w:hAnsi="宋体" w:eastAsia="宋体" w:cs="宋体"/>
          <w:szCs w:val="21"/>
        </w:rPr>
      </w:pPr>
      <w:r>
        <w:rPr>
          <w:rFonts w:hint="eastAsia" w:ascii="宋体" w:hAnsi="宋体" w:eastAsia="宋体" w:cs="宋体"/>
          <w:szCs w:val="21"/>
        </w:rPr>
        <w:t xml:space="preserve">质量目标：江苏省泰州中学，获得全国文明单位、全国文明校园、全国教育系统先进集体、江苏省模范学校等四十多个省级以上荣誉称号。2023年，学校成为江苏省首批高品质示范高中；是重要的学习、工作场所，对安全、保密、文明规范的要求严格，物业服务标准应不低于省级物业管理示范标准。</w:t>
      </w:r>
      <w:r/>
    </w:p>
    <w:p>
      <w:pPr>
        <w:ind w:firstLine="420"/>
        <w:jc w:val="left"/>
        <w:widowControl/>
        <w:rPr>
          <w:rFonts w:hint="eastAsia" w:ascii="宋体" w:hAnsi="宋体" w:eastAsia="宋体" w:cs="宋体"/>
          <w:b/>
          <w:bCs/>
          <w:sz w:val="32"/>
          <w:szCs w:val="32"/>
        </w:rPr>
      </w:pPr>
      <w:r>
        <w:rPr>
          <w:rFonts w:hint="eastAsia" w:ascii="宋体" w:hAnsi="宋体" w:eastAsia="宋体" w:cs="宋体"/>
          <w:szCs w:val="21"/>
        </w:rPr>
        <w:t xml:space="preserve">验收标准与要求：中标单位除按相关规定与采购方签订物业服务管理合同，必须服从采购方的监管考核，考核分数90（含）分以上的全额支付外包费用，90分以下的视情扣除部分服务费。（详见《考核细则》）</w:t>
      </w:r>
      <w:r/>
    </w:p>
    <w:p>
      <w:pPr>
        <w:rPr>
          <w:rFonts w:hint="eastAsia" w:ascii="宋体" w:hAnsi="宋体" w:eastAsia="宋体" w:cs="宋体"/>
          <w:b/>
          <w:bCs/>
          <w:sz w:val="32"/>
          <w:szCs w:val="32"/>
        </w:rPr>
        <w:outlineLvl w:val="1"/>
      </w:pPr>
      <w:r>
        <w:rPr>
          <w:rFonts w:hint="eastAsia" w:ascii="宋体" w:hAnsi="宋体" w:eastAsia="宋体" w:cs="宋体"/>
          <w:b/>
          <w:bCs/>
          <w:sz w:val="32"/>
          <w:szCs w:val="32"/>
        </w:rPr>
        <w:t xml:space="preserve">7.4考核细则</w:t>
      </w:r>
      <w:r/>
    </w:p>
    <w:p>
      <w:pPr>
        <w:jc w:val="center"/>
        <w:widowControl/>
        <w:rPr>
          <w:rFonts w:hint="eastAsia" w:ascii="宋体" w:hAnsi="宋体" w:eastAsia="宋体" w:cs="宋体"/>
          <w:b/>
          <w:sz w:val="24"/>
          <w:szCs w:val="24"/>
        </w:rPr>
        <w:outlineLvl w:val="2"/>
      </w:pPr>
      <w:r>
        <w:rPr>
          <w:rFonts w:hint="eastAsia" w:ascii="宋体" w:hAnsi="宋体" w:eastAsia="宋体" w:cs="宋体"/>
          <w:b/>
          <w:sz w:val="28"/>
          <w:szCs w:val="28"/>
        </w:rPr>
        <w:t xml:space="preserve">江苏省泰州中学物业管理考核细则</w:t>
      </w:r>
      <w:r/>
    </w:p>
    <w:p>
      <w:pPr>
        <w:jc w:val="left"/>
        <w:widowControl/>
        <w:rPr>
          <w:rFonts w:hint="eastAsia" w:ascii="宋体" w:hAnsi="宋体" w:eastAsia="宋体" w:cs="宋体"/>
          <w:b/>
          <w:szCs w:val="21"/>
        </w:rPr>
        <w:outlineLvl w:val="2"/>
      </w:pPr>
      <w:r>
        <w:rPr>
          <w:rFonts w:hint="eastAsia" w:ascii="宋体" w:hAnsi="宋体" w:eastAsia="宋体" w:cs="宋体"/>
          <w:b/>
          <w:szCs w:val="21"/>
        </w:rPr>
        <w:t xml:space="preserve">一、总则</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为加强学校物业管理服务水平、提高专业化水平，促进物业管理单位能够切实履行物业承包协议，更好的落实管理措施，使物业管理工作标准化、制度化、规范化，创建优美、整洁、安全、方便、舒适、文明的办公、学习、生活环境，特制订本细则。本细则适用于除学生公寓（宿舍）以外的楼宇物业管理考核</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检查考核由后勤管理处组织实施。</w:t>
      </w:r>
      <w:r/>
    </w:p>
    <w:p>
      <w:pPr>
        <w:jc w:val="left"/>
        <w:widowControl/>
        <w:rPr>
          <w:rFonts w:hint="eastAsia" w:ascii="宋体" w:hAnsi="宋体" w:eastAsia="宋体" w:cs="宋体"/>
          <w:b/>
          <w:szCs w:val="21"/>
        </w:rPr>
        <w:outlineLvl w:val="2"/>
      </w:pPr>
      <w:r>
        <w:rPr>
          <w:rFonts w:hint="eastAsia" w:ascii="宋体" w:hAnsi="宋体" w:eastAsia="宋体" w:cs="宋体"/>
          <w:b/>
          <w:szCs w:val="21"/>
        </w:rPr>
        <w:t xml:space="preserve">二、检查考核制度</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1.日检查，由后勤管理处派出相关人员抽查，发现问题，及时反馈改进。</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2.周检查，后勤管理处每周全面检查一次。</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3.月巡查，由后勤管理处组织，由物业管理公司相关负责人参加，对各服务项目实施巡查，每次巡查面不少于所有服务项目的80%，发现问题，及时协调解决。</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4.年度综合考评。由后勤管理处会同有关单位（部门），根据日检查、周检查、月检查考核情况，对各服务项目进行综合考评。根据检查结果对服务单位进行满意度评价。考核成绩作为对年度评定的依据。</w:t>
      </w:r>
      <w:r/>
    </w:p>
    <w:p>
      <w:pPr>
        <w:jc w:val="left"/>
        <w:widowControl/>
        <w:rPr>
          <w:rFonts w:hint="eastAsia" w:ascii="宋体" w:hAnsi="宋体" w:eastAsia="宋体" w:cs="宋体"/>
          <w:b/>
          <w:szCs w:val="21"/>
        </w:rPr>
        <w:outlineLvl w:val="2"/>
      </w:pPr>
      <w:r>
        <w:rPr>
          <w:rFonts w:hint="eastAsia" w:ascii="宋体" w:hAnsi="宋体" w:eastAsia="宋体" w:cs="宋体"/>
          <w:b/>
          <w:szCs w:val="21"/>
        </w:rPr>
        <w:t xml:space="preserve">三、检查考核内容及考核标准</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第一条 安全管理</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1.1 各楼宇内的安全、消防制度规范健全，有各类基础档案；工作人员熟悉工作流程，并能够严格按照工作流程进行操作；熟悉工作环境，清楚工作中的安全事项。</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1.2 工作人员懂得并能使用各类安全、消防设施和各种灭火器材。</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1.3 管理区域秩序井然，有处理和预防各类突发事件的工作预案。</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1.4 管理区域内无火灾、无治安、刑事案件发生，全年保障安全无重大责任事故。</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第二条 日常管理</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2.1规章制度健全，工作人员的岗位职责明确，管理工作台帐完备，有详尽的记录。</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2.2 工作人员服装统一、整齐，佩戴统一标识，工作纪律严明。对待师生态度谦和、服务热情。</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2.3 工作人员配备齐全，挂牌持证上岗；有每日值班、巡查记录；员工的考勤、考核纪录完备；工作人员不脱岗。</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2.4 门卫值班人员爱岗敬业，建立交接班制度，出入登记记录要清楚，遇重大情况及时报告。</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2.5 各楼宇物管站有值班牌，公布监督电话，随时接受投诉，以监督服务工作，提高服务质量。</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2.6 物业部门主动做好学校重大活动的配合服务工作，完成学校安排的其它工作。</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第三条 卫生保洁</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3.1 做好环境卫生工作，保持校内公共区域及大楼内走廊、楼梯等公共部位清洁卫生，垃圾做到日产日清。</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3.2 保持楼宇内各楼层栏杆、墙面、门、窗台、电梯门无污迹、无灰尘。楼内的窗户玻璃明净光洁，无灰尘、污迹、斑点。</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3.3 楼宇内卫生间应保持无异味、无积水、无污垢、无卫生死角。</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3.4 垃圾箱、卫生间要及时清扫，定期消毒，做到无滋生源。</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3.5 保持大楼外墙面整洁，无乱悬挂、无乱张贴。</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3.6 定期清扫屋面楼顶的雨水管、收水口，保持畅通。</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第四条 设施维护</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4.1 未经后勤管理处批准，任何单位和个人不得随意乱拆乱改室内装修，物业管理部门要加强巡查力度，及时发现、及时报告。</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4.2 物业管理公司要有严格的维修和管理制度，配备专业维修人员，维修人员须持证上岗，建立报修档案。有安全检查和维修保养记录。</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4.3 各楼宇内设施的零星维修应及时完成，确保设施完好率99％以上。</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4.4 做好大楼内照明灯具设施的重点维护工作，公共部位的照明、安全指示灯和应急灯具确保完好无损。</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4.5 建立设备设施定期巡查制度，并做好台账记录。做好设备设施的日常养护工作，确保设备设施正常高效使用。</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4.6 确保楼内的公共设备齐全、无人为损坏。</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第五条 业主的满意程度  </w:t>
      </w:r>
      <w:r/>
    </w:p>
    <w:p>
      <w:pPr>
        <w:ind w:firstLine="420"/>
        <w:jc w:val="left"/>
        <w:widowControl/>
        <w:rPr>
          <w:rFonts w:hint="eastAsia" w:ascii="宋体" w:hAnsi="宋体" w:eastAsia="宋体" w:cs="宋体"/>
          <w:b/>
          <w:sz w:val="28"/>
          <w:szCs w:val="28"/>
        </w:rPr>
      </w:pPr>
      <w:r>
        <w:rPr>
          <w:rFonts w:hint="eastAsia" w:ascii="宋体" w:hAnsi="宋体" w:eastAsia="宋体" w:cs="宋体"/>
          <w:szCs w:val="21"/>
        </w:rPr>
        <w:t xml:space="preserve">采用调查表的方式征求学校各部门意见，调查结果纳入考核内容，确定最终考核评定结果。</w:t>
      </w:r>
      <w:r/>
    </w:p>
    <w:p>
      <w:pPr>
        <w:jc w:val="center"/>
        <w:spacing w:line="400" w:lineRule="exact"/>
        <w:widowControl/>
        <w:rPr>
          <w:rFonts w:hint="eastAsia" w:ascii="宋体" w:hAnsi="宋体" w:eastAsia="宋体" w:cs="宋体"/>
          <w:b/>
          <w:sz w:val="24"/>
          <w:szCs w:val="24"/>
        </w:rPr>
        <w:outlineLvl w:val="2"/>
      </w:pPr>
      <w:r>
        <w:rPr>
          <w:rFonts w:hint="eastAsia" w:ascii="宋体" w:hAnsi="宋体" w:eastAsia="宋体" w:cs="宋体"/>
          <w:b/>
          <w:sz w:val="28"/>
          <w:szCs w:val="28"/>
        </w:rPr>
        <w:t xml:space="preserve">江苏省泰州中学学生公寓物业管理考核细则</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left"/>
        <w:widowControl/>
        <w:rPr>
          <w:rFonts w:hint="eastAsia" w:ascii="宋体" w:hAnsi="宋体" w:eastAsia="宋体" w:cs="宋体"/>
          <w:b/>
          <w:szCs w:val="21"/>
        </w:rPr>
        <w:outlineLvl w:val="2"/>
      </w:pPr>
      <w:r>
        <w:rPr>
          <w:rFonts w:hint="eastAsia" w:ascii="宋体" w:hAnsi="宋体" w:eastAsia="宋体" w:cs="宋体"/>
          <w:b/>
          <w:szCs w:val="21"/>
        </w:rPr>
        <w:t xml:space="preserve">一、总则</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为加强对我校学生公寓物业管理的监督管理，提高物业管理的整体水平，使其规范化、标准化、制度化，形成高效有序的运行机制，切实贯彻“规范化管理，人性化服务，教育管理服务三位一体”的物业管理总要求，根据学生公寓物业管理委托合同，制订本考核细则。</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检查考核由后勤管理处组织实施。</w:t>
      </w:r>
      <w:r/>
    </w:p>
    <w:p>
      <w:pPr>
        <w:jc w:val="left"/>
        <w:widowControl/>
        <w:rPr>
          <w:rFonts w:hint="eastAsia" w:ascii="宋体" w:hAnsi="宋体" w:eastAsia="宋体" w:cs="宋体"/>
          <w:b/>
          <w:szCs w:val="21"/>
        </w:rPr>
        <w:outlineLvl w:val="2"/>
      </w:pPr>
      <w:r>
        <w:rPr>
          <w:rFonts w:hint="eastAsia" w:ascii="宋体" w:hAnsi="宋体" w:eastAsia="宋体" w:cs="宋体"/>
          <w:b/>
          <w:szCs w:val="21"/>
        </w:rPr>
        <w:t xml:space="preserve">二、检查考核制度</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1.日检查，由后勤管理处派出相关人员抽查，发现问题，及时反馈改进。</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2.周检查，后勤管理处每周全面检查一次。</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3.月巡查，由后勤管理处组织，由物业管理公司相关负责人参加，对各服务项目实施巡查，每次巡查面不少于所有服务项目的80%，发现问题，及时协调解决。</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4.年度综合考评。由后勤管理处会同有关单位（部门），根据日检查、周检查、月检查考核情况，对各服务项目进行综合考评。根据检查结果对服务单位进行满意度评价。考核成绩作为对年度评定的依据。</w:t>
      </w:r>
      <w:r/>
    </w:p>
    <w:p>
      <w:pPr>
        <w:jc w:val="left"/>
        <w:widowControl/>
        <w:rPr>
          <w:rFonts w:hint="eastAsia" w:ascii="宋体" w:hAnsi="宋体" w:eastAsia="宋体" w:cs="宋体"/>
          <w:b/>
          <w:szCs w:val="21"/>
        </w:rPr>
        <w:outlineLvl w:val="2"/>
      </w:pPr>
      <w:r>
        <w:rPr>
          <w:rFonts w:hint="eastAsia" w:ascii="宋体" w:hAnsi="宋体" w:eastAsia="宋体" w:cs="宋体"/>
          <w:b/>
          <w:szCs w:val="21"/>
        </w:rPr>
        <w:t xml:space="preserve">三、检查考核内容及考核标准</w:t>
      </w:r>
      <w:r/>
    </w:p>
    <w:p>
      <w:pPr>
        <w:ind w:firstLine="422"/>
        <w:rPr>
          <w:rFonts w:hint="eastAsia" w:ascii="宋体" w:hAnsi="宋体" w:eastAsia="宋体" w:cs="宋体"/>
          <w:b/>
          <w:szCs w:val="21"/>
        </w:rPr>
      </w:pPr>
      <w:r>
        <w:rPr>
          <w:rFonts w:hint="eastAsia" w:ascii="宋体" w:hAnsi="宋体" w:eastAsia="宋体" w:cs="宋体"/>
          <w:b/>
          <w:szCs w:val="21"/>
        </w:rPr>
        <w:t xml:space="preserve">（一）安全管理要求</w:t>
      </w:r>
      <w:r/>
    </w:p>
    <w:p>
      <w:pPr>
        <w:ind w:firstLine="420"/>
        <w:rPr>
          <w:rFonts w:hint="eastAsia" w:ascii="宋体" w:hAnsi="宋体" w:eastAsia="宋体" w:cs="宋体"/>
          <w:szCs w:val="21"/>
        </w:rPr>
      </w:pPr>
      <w:r>
        <w:rPr>
          <w:rFonts w:hint="eastAsia" w:ascii="宋体" w:hAnsi="宋体" w:eastAsia="宋体" w:cs="宋体"/>
          <w:szCs w:val="21"/>
        </w:rPr>
        <w:t xml:space="preserve">1.学生公寓实行24小时值班制度，每天做好值班和交接班记录；值班人员每周查夜2次（抽查房间）以上并认真作记录，发现夜不归宿和其他异常情况及时上报有关部门。</w:t>
      </w:r>
      <w:r/>
    </w:p>
    <w:p>
      <w:pPr>
        <w:ind w:firstLine="420"/>
        <w:rPr>
          <w:rFonts w:hint="eastAsia" w:ascii="宋体" w:hAnsi="宋体" w:eastAsia="宋体" w:cs="宋体"/>
          <w:szCs w:val="21"/>
        </w:rPr>
      </w:pPr>
      <w:r>
        <w:rPr>
          <w:rFonts w:hint="eastAsia" w:ascii="宋体" w:hAnsi="宋体" w:eastAsia="宋体" w:cs="宋体"/>
          <w:szCs w:val="21"/>
        </w:rPr>
        <w:t xml:space="preserve">2.学生公寓实行封闭式管理。熟悉本楼入住学生90%以上；严禁闲杂人员、小商、小贩入内，任何人不得在公寓内兜售物品；学生不得进入异性寝室；本楼师生凭校园卡进出，外来访客须凭本人有效证件，管理员要同时做好登记、问询和检查记录等工作；异性家长进入学生公寓须由学生本人陪同并征得管理员同意，管理员要认真核对证件、办理登记手续；夜晚任何异性人员（工作人员除外）不得进出公寓，管理员要严格把关并随时巡查，各项记录台帐齐全完整。</w:t>
      </w:r>
      <w:r/>
    </w:p>
    <w:p>
      <w:pPr>
        <w:ind w:firstLine="420"/>
        <w:rPr>
          <w:rFonts w:hint="eastAsia" w:ascii="宋体" w:hAnsi="宋体" w:eastAsia="宋体" w:cs="宋体"/>
          <w:szCs w:val="21"/>
        </w:rPr>
      </w:pPr>
      <w:r>
        <w:rPr>
          <w:rFonts w:hint="eastAsia" w:ascii="宋体" w:hAnsi="宋体" w:eastAsia="宋体" w:cs="宋体"/>
          <w:szCs w:val="21"/>
        </w:rPr>
        <w:t xml:space="preserve">3.学生公寓无火灾、无治安、刑事案件发生。每周2次以上安全、消防检查及时消除安全隐患，并做好相关记录；公寓内无违章使用大功率电器和不合格电器、寝室内无乱拉电线和插座等现象；在公寓内严禁任何人使用明火。</w:t>
      </w:r>
      <w:r/>
    </w:p>
    <w:p>
      <w:pPr>
        <w:ind w:firstLine="420"/>
        <w:rPr>
          <w:rFonts w:hint="eastAsia" w:ascii="宋体" w:hAnsi="宋体" w:eastAsia="宋体" w:cs="宋体"/>
          <w:szCs w:val="21"/>
        </w:rPr>
      </w:pPr>
      <w:r>
        <w:rPr>
          <w:rFonts w:hint="eastAsia" w:ascii="宋体" w:hAnsi="宋体" w:eastAsia="宋体" w:cs="宋体"/>
          <w:szCs w:val="21"/>
        </w:rPr>
        <w:t xml:space="preserve">4.制订公寓钥匙管理规定，钥匙的保管、领用、借用等按规定执行。。</w:t>
      </w:r>
      <w:r/>
    </w:p>
    <w:p>
      <w:pPr>
        <w:ind w:firstLine="420"/>
        <w:rPr>
          <w:rFonts w:hint="eastAsia" w:ascii="宋体" w:hAnsi="宋体" w:eastAsia="宋体" w:cs="宋体"/>
          <w:szCs w:val="21"/>
        </w:rPr>
      </w:pPr>
      <w:r>
        <w:rPr>
          <w:rFonts w:hint="eastAsia" w:ascii="宋体" w:hAnsi="宋体" w:eastAsia="宋体" w:cs="宋体"/>
          <w:szCs w:val="21"/>
        </w:rPr>
        <w:t xml:space="preserve">5.制订学生公寓各类突发事件的处理预案，每年进行一次以上的安全、消防演习；有突发事件按预案及时处理，并迅速上报学校有关部门。</w:t>
      </w:r>
      <w:r/>
    </w:p>
    <w:p>
      <w:pPr>
        <w:ind w:firstLine="420"/>
        <w:rPr>
          <w:rFonts w:hint="eastAsia" w:ascii="宋体" w:hAnsi="宋体" w:eastAsia="宋体" w:cs="宋体"/>
          <w:szCs w:val="21"/>
        </w:rPr>
      </w:pPr>
      <w:r>
        <w:rPr>
          <w:rFonts w:hint="eastAsia" w:ascii="宋体" w:hAnsi="宋体" w:eastAsia="宋体" w:cs="宋体"/>
          <w:szCs w:val="21"/>
        </w:rPr>
        <w:t xml:space="preserve">6.火灾事故；无重大盗窃案件；周末、节假日要做好留宿学生登记，并进行抽查房间；消防、应急灯、疏散标志、安全设施完好。</w:t>
      </w:r>
      <w:r/>
    </w:p>
    <w:p>
      <w:pPr>
        <w:ind w:firstLine="422"/>
        <w:rPr>
          <w:rFonts w:hint="eastAsia" w:ascii="宋体" w:hAnsi="宋体" w:eastAsia="宋体" w:cs="宋体"/>
          <w:b/>
          <w:szCs w:val="21"/>
        </w:rPr>
      </w:pPr>
      <w:r>
        <w:rPr>
          <w:rFonts w:hint="eastAsia" w:ascii="宋体" w:hAnsi="宋体" w:eastAsia="宋体" w:cs="宋体"/>
          <w:b/>
          <w:szCs w:val="21"/>
        </w:rPr>
        <w:t xml:space="preserve">（二）公共卫生要求</w:t>
      </w:r>
      <w:r/>
    </w:p>
    <w:p>
      <w:pPr>
        <w:ind w:firstLine="420"/>
        <w:rPr>
          <w:rFonts w:hint="eastAsia" w:ascii="宋体" w:hAnsi="宋体" w:eastAsia="宋体" w:cs="宋体"/>
          <w:szCs w:val="21"/>
        </w:rPr>
      </w:pPr>
      <w:r>
        <w:rPr>
          <w:rFonts w:hint="eastAsia" w:ascii="宋体" w:hAnsi="宋体" w:eastAsia="宋体" w:cs="宋体"/>
          <w:szCs w:val="21"/>
        </w:rPr>
        <w:t xml:space="preserve">1.学生公寓走廊、楼梯等公共部位每天清扫2次以上，拖洗1次，楼梯扶手每天抹一次以上，全天保持整洁；做到地面无积水、无杂物、无垃圾、无痰迹。有地下室的地下室内每周清扫2次以上，并随时保持室内清洁；每天巡视楼层4次以上。</w:t>
      </w:r>
      <w:r/>
    </w:p>
    <w:p>
      <w:pPr>
        <w:ind w:firstLine="420"/>
        <w:rPr>
          <w:rFonts w:hint="eastAsia" w:ascii="宋体" w:hAnsi="宋体" w:eastAsia="宋体" w:cs="宋体"/>
          <w:szCs w:val="21"/>
        </w:rPr>
      </w:pPr>
      <w:r>
        <w:rPr>
          <w:rFonts w:hint="eastAsia" w:ascii="宋体" w:hAnsi="宋体" w:eastAsia="宋体" w:cs="宋体"/>
          <w:szCs w:val="21"/>
        </w:rPr>
        <w:t xml:space="preserve">2.玻璃明亮、窗台上无杂物、墙面上磁砖无破损、墙面无划损、无灰尘、无蜘蛛网、无污迹、无乱张贴。</w:t>
      </w:r>
      <w:r/>
    </w:p>
    <w:p>
      <w:pPr>
        <w:ind w:firstLine="420"/>
        <w:rPr>
          <w:rFonts w:hint="eastAsia" w:ascii="宋体" w:hAnsi="宋体" w:eastAsia="宋体" w:cs="宋体"/>
          <w:szCs w:val="21"/>
        </w:rPr>
      </w:pPr>
      <w:r>
        <w:rPr>
          <w:rFonts w:hint="eastAsia" w:ascii="宋体" w:hAnsi="宋体" w:eastAsia="宋体" w:cs="宋体"/>
          <w:szCs w:val="21"/>
        </w:rPr>
        <w:t xml:space="preserve">3.学生公寓四周环境优美，责任区每天清扫2次以上，并全天保持整洁，做到地面无积水、无泥垢、无痰迹、无纸屑、无瓜皮果壳，道路上无杂物乱堆乱放现象，保持水池、地漏、阴沟等排水通畅；绿化区内做到无杂物、无杂草、整齐美观，绿化设施完好。公寓楼门前无乱停、乱放车辆的现象。</w:t>
      </w:r>
      <w:r/>
    </w:p>
    <w:p>
      <w:pPr>
        <w:ind w:firstLine="420"/>
        <w:rPr>
          <w:rFonts w:hint="eastAsia" w:ascii="宋体" w:hAnsi="宋体" w:eastAsia="宋体" w:cs="宋体"/>
          <w:szCs w:val="21"/>
        </w:rPr>
      </w:pPr>
      <w:r>
        <w:rPr>
          <w:rFonts w:hint="eastAsia" w:ascii="宋体" w:hAnsi="宋体" w:eastAsia="宋体" w:cs="宋体"/>
          <w:szCs w:val="21"/>
        </w:rPr>
        <w:t xml:space="preserve">4.学生公寓楼的外立面保持整洁，无乱悬挂、无乱张贴。</w:t>
      </w:r>
      <w:r/>
    </w:p>
    <w:p>
      <w:pPr>
        <w:ind w:firstLine="420"/>
        <w:rPr>
          <w:rFonts w:hint="eastAsia" w:ascii="宋体" w:hAnsi="宋体" w:eastAsia="宋体" w:cs="宋体"/>
          <w:szCs w:val="21"/>
        </w:rPr>
      </w:pPr>
      <w:r>
        <w:rPr>
          <w:rFonts w:hint="eastAsia" w:ascii="宋体" w:hAnsi="宋体" w:eastAsia="宋体" w:cs="宋体"/>
          <w:szCs w:val="21"/>
        </w:rPr>
        <w:t xml:space="preserve">5.学生公寓内垃圾做到日产日清，并按要求把垃圾运到垃圾中转站；每日清2次。</w:t>
      </w:r>
      <w:r/>
    </w:p>
    <w:p>
      <w:pPr>
        <w:ind w:firstLine="422"/>
        <w:rPr>
          <w:rFonts w:hint="eastAsia" w:ascii="宋体" w:hAnsi="宋体" w:eastAsia="宋体" w:cs="宋体"/>
          <w:b/>
          <w:szCs w:val="21"/>
        </w:rPr>
      </w:pPr>
      <w:r>
        <w:rPr>
          <w:rFonts w:hint="eastAsia" w:ascii="宋体" w:hAnsi="宋体" w:eastAsia="宋体" w:cs="宋体"/>
          <w:b/>
          <w:szCs w:val="21"/>
        </w:rPr>
        <w:t xml:space="preserve">（三）维修服务与设备管理要求</w:t>
      </w:r>
      <w:r/>
    </w:p>
    <w:p>
      <w:pPr>
        <w:ind w:firstLine="420"/>
        <w:rPr>
          <w:rFonts w:hint="eastAsia" w:ascii="宋体" w:hAnsi="宋体" w:eastAsia="宋体" w:cs="宋体"/>
          <w:szCs w:val="21"/>
        </w:rPr>
      </w:pPr>
      <w:r>
        <w:rPr>
          <w:rFonts w:hint="eastAsia" w:ascii="宋体" w:hAnsi="宋体" w:eastAsia="宋体" w:cs="宋体"/>
          <w:szCs w:val="21"/>
        </w:rPr>
        <w:t xml:space="preserve">1.管理站建立严格的维修制度，配备专业维修人员，维修人员须持证上岗，实行24小时值班制度，建立报修档案。</w:t>
      </w:r>
      <w:r/>
    </w:p>
    <w:p>
      <w:pPr>
        <w:ind w:firstLine="420"/>
        <w:rPr>
          <w:rFonts w:hint="eastAsia" w:ascii="宋体" w:hAnsi="宋体" w:eastAsia="宋体" w:cs="宋体"/>
          <w:szCs w:val="21"/>
        </w:rPr>
      </w:pPr>
      <w:r>
        <w:rPr>
          <w:rFonts w:hint="eastAsia" w:ascii="宋体" w:hAnsi="宋体" w:eastAsia="宋体" w:cs="宋体"/>
          <w:szCs w:val="21"/>
        </w:rPr>
        <w:t xml:space="preserve">2.学生公寓的零修、急修及时完成。水、电等零修不过夜，简易零修不过天，土建零修不过周；严重影响学生正常生活的报修必须在10分钟内赶到现场进行抢修；维修完后要做好维修记录,含电子记录；有偿维修账目清楚；零修、急修范围内的项目保证一次维修合格率在99%、回访率达到100%。</w:t>
      </w:r>
      <w:r/>
    </w:p>
    <w:p>
      <w:pPr>
        <w:ind w:firstLine="420"/>
        <w:rPr>
          <w:rFonts w:hint="eastAsia" w:ascii="宋体" w:hAnsi="宋体" w:eastAsia="宋体" w:cs="宋体"/>
          <w:szCs w:val="21"/>
        </w:rPr>
      </w:pPr>
      <w:r>
        <w:rPr>
          <w:rFonts w:hint="eastAsia" w:ascii="宋体" w:hAnsi="宋体" w:eastAsia="宋体" w:cs="宋体"/>
          <w:szCs w:val="21"/>
        </w:rPr>
        <w:t xml:space="preserve">3.学生公寓的公共财物齐全、无人为损坏；公共部位的照明和应急灯具必须每天巡查保证完好无缺。</w:t>
      </w:r>
      <w:r/>
    </w:p>
    <w:p>
      <w:pPr>
        <w:ind w:firstLine="420"/>
        <w:rPr>
          <w:rFonts w:hint="eastAsia" w:ascii="宋体" w:hAnsi="宋体" w:eastAsia="宋体" w:cs="宋体"/>
          <w:szCs w:val="21"/>
        </w:rPr>
      </w:pPr>
      <w:r>
        <w:rPr>
          <w:rFonts w:hint="eastAsia" w:ascii="宋体" w:hAnsi="宋体" w:eastAsia="宋体" w:cs="宋体"/>
          <w:szCs w:val="21"/>
        </w:rPr>
        <w:t xml:space="preserve">4.制订完善的维修计划，定期对水电设施、消防器材等公用设施进行检查、维护并做好记录。</w:t>
      </w:r>
      <w:r/>
    </w:p>
    <w:p>
      <w:pPr>
        <w:ind w:firstLine="420"/>
        <w:rPr>
          <w:rFonts w:hint="eastAsia" w:ascii="宋体" w:hAnsi="宋体" w:eastAsia="宋体" w:cs="宋体"/>
          <w:szCs w:val="21"/>
        </w:rPr>
      </w:pPr>
      <w:r>
        <w:rPr>
          <w:rFonts w:hint="eastAsia" w:ascii="宋体" w:hAnsi="宋体" w:eastAsia="宋体" w:cs="宋体"/>
          <w:szCs w:val="21"/>
        </w:rPr>
        <w:t xml:space="preserve">5.楼内有规范醒目的节能告示牌、警示牌等。</w:t>
      </w:r>
      <w:r/>
    </w:p>
    <w:p>
      <w:pPr>
        <w:ind w:firstLine="420"/>
        <w:rPr>
          <w:rFonts w:hint="eastAsia" w:ascii="宋体" w:hAnsi="宋体" w:eastAsia="宋体" w:cs="宋体"/>
          <w:szCs w:val="21"/>
        </w:rPr>
      </w:pPr>
      <w:r>
        <w:rPr>
          <w:rFonts w:hint="eastAsia" w:ascii="宋体" w:hAnsi="宋体" w:eastAsia="宋体" w:cs="宋体"/>
          <w:szCs w:val="21"/>
        </w:rPr>
        <w:t xml:space="preserve">6.楼内设施整体完好，维修到位，无漏修现象。</w:t>
      </w:r>
      <w:r/>
    </w:p>
    <w:p>
      <w:pPr>
        <w:ind w:firstLine="422"/>
        <w:rPr>
          <w:rFonts w:hint="eastAsia" w:ascii="宋体" w:hAnsi="宋体" w:eastAsia="宋体" w:cs="宋体"/>
          <w:b/>
          <w:szCs w:val="21"/>
        </w:rPr>
      </w:pPr>
      <w:r>
        <w:rPr>
          <w:rFonts w:hint="eastAsia" w:ascii="宋体" w:hAnsi="宋体" w:eastAsia="宋体" w:cs="宋体"/>
          <w:b/>
          <w:szCs w:val="21"/>
        </w:rPr>
        <w:t xml:space="preserve">(四)学生内务管理要求</w:t>
      </w:r>
      <w:r/>
    </w:p>
    <w:p>
      <w:pPr>
        <w:ind w:firstLine="420"/>
        <w:rPr>
          <w:rFonts w:hint="eastAsia" w:ascii="宋体" w:hAnsi="宋体" w:eastAsia="宋体" w:cs="宋体"/>
          <w:szCs w:val="21"/>
        </w:rPr>
      </w:pPr>
      <w:r>
        <w:rPr>
          <w:rFonts w:hint="eastAsia" w:ascii="宋体" w:hAnsi="宋体" w:eastAsia="宋体" w:cs="宋体"/>
          <w:szCs w:val="21"/>
        </w:rPr>
        <w:t xml:space="preserve">1.学生寝室内物品摆放整齐划一，地面无污迹、纸屑等，桌面、墙面、门、窗台无污迹、无灰尘、无划痕、无乱张贴，窗户玻璃明亮；卫生间无异味。</w:t>
      </w:r>
      <w:r/>
    </w:p>
    <w:p>
      <w:pPr>
        <w:ind w:firstLine="420"/>
        <w:rPr>
          <w:rFonts w:hint="eastAsia" w:ascii="宋体" w:hAnsi="宋体" w:eastAsia="宋体" w:cs="宋体"/>
          <w:szCs w:val="21"/>
        </w:rPr>
      </w:pPr>
      <w:r>
        <w:rPr>
          <w:rFonts w:hint="eastAsia" w:ascii="宋体" w:hAnsi="宋体" w:eastAsia="宋体" w:cs="宋体"/>
          <w:szCs w:val="21"/>
        </w:rPr>
        <w:t xml:space="preserve">2.管理站建立、建全各种学生管理档案。如“花名册、学生信息卡” 、“学生生活行为档案”等。</w:t>
      </w:r>
      <w:r/>
    </w:p>
    <w:p>
      <w:pPr>
        <w:ind w:firstLine="420"/>
        <w:rPr>
          <w:rFonts w:hint="eastAsia" w:ascii="宋体" w:hAnsi="宋体" w:eastAsia="宋体" w:cs="宋体"/>
          <w:szCs w:val="21"/>
        </w:rPr>
      </w:pPr>
      <w:r>
        <w:rPr>
          <w:rFonts w:hint="eastAsia" w:ascii="宋体" w:hAnsi="宋体" w:eastAsia="宋体" w:cs="宋体"/>
          <w:szCs w:val="21"/>
        </w:rPr>
        <w:t xml:space="preserve">3.管理站每天对学生寝室的内务进行1次检查、评比，每天巡视寝室2次以上，每天公布卫生成绩，做好日报表；每周出一次各寝室卫生成绩，做好周报表。</w:t>
      </w:r>
      <w:r/>
    </w:p>
    <w:p>
      <w:pPr>
        <w:ind w:firstLine="420"/>
        <w:rPr>
          <w:rFonts w:hint="eastAsia" w:ascii="宋体" w:hAnsi="宋体" w:eastAsia="宋体" w:cs="宋体"/>
          <w:szCs w:val="21"/>
        </w:rPr>
      </w:pPr>
      <w:r>
        <w:rPr>
          <w:rFonts w:hint="eastAsia" w:ascii="宋体" w:hAnsi="宋体" w:eastAsia="宋体" w:cs="宋体"/>
          <w:szCs w:val="21"/>
        </w:rPr>
        <w:t xml:space="preserve">4.学生公寓内室内无堆放无杂物，室内无烟头、酒瓶、蜡烛等。</w:t>
      </w:r>
      <w:r/>
    </w:p>
    <w:p>
      <w:pPr>
        <w:ind w:firstLine="420"/>
        <w:rPr>
          <w:rFonts w:hint="eastAsia" w:ascii="宋体" w:hAnsi="宋体" w:eastAsia="宋体" w:cs="宋体"/>
          <w:szCs w:val="21"/>
        </w:rPr>
      </w:pPr>
      <w:r>
        <w:rPr>
          <w:rFonts w:hint="eastAsia" w:ascii="宋体" w:hAnsi="宋体" w:eastAsia="宋体" w:cs="宋体"/>
          <w:szCs w:val="21"/>
        </w:rPr>
        <w:t xml:space="preserve">5.管理员要对内务未达合格的学生寝室主动进行个别教育，耐心帮助学生进步，使公寓整体优良率达到90%以上，同时做好回访记录。</w:t>
      </w:r>
      <w:r/>
    </w:p>
    <w:p>
      <w:pPr>
        <w:ind w:firstLine="420"/>
        <w:rPr>
          <w:rFonts w:hint="eastAsia" w:ascii="宋体" w:hAnsi="宋体" w:eastAsia="宋体" w:cs="宋体"/>
          <w:szCs w:val="21"/>
        </w:rPr>
      </w:pPr>
      <w:r>
        <w:rPr>
          <w:rFonts w:hint="eastAsia" w:ascii="宋体" w:hAnsi="宋体" w:eastAsia="宋体" w:cs="宋体"/>
          <w:szCs w:val="21"/>
        </w:rPr>
        <w:t xml:space="preserve">6.管理站主动配合做好校区相关管理部门分配的其他工作。如：发布通知、张贴海报、发放清洁用品、抄水表、电表、收取超用水电费等。</w:t>
      </w:r>
      <w:r/>
    </w:p>
    <w:p>
      <w:pPr>
        <w:ind w:firstLine="422"/>
        <w:rPr>
          <w:rFonts w:hint="eastAsia" w:ascii="宋体" w:hAnsi="宋体" w:eastAsia="宋体" w:cs="宋体"/>
          <w:b/>
          <w:szCs w:val="21"/>
        </w:rPr>
      </w:pPr>
      <w:r>
        <w:rPr>
          <w:rFonts w:hint="eastAsia" w:ascii="宋体" w:hAnsi="宋体" w:eastAsia="宋体" w:cs="宋体"/>
          <w:b/>
          <w:szCs w:val="21"/>
        </w:rPr>
        <w:t xml:space="preserve">(五)物业管理站内部管理要求</w:t>
      </w:r>
      <w:r/>
    </w:p>
    <w:p>
      <w:pPr>
        <w:ind w:firstLine="420"/>
        <w:rPr>
          <w:rFonts w:hint="eastAsia" w:ascii="宋体" w:hAnsi="宋体" w:eastAsia="宋体" w:cs="宋体"/>
          <w:szCs w:val="21"/>
        </w:rPr>
      </w:pPr>
      <w:r>
        <w:rPr>
          <w:rFonts w:hint="eastAsia" w:ascii="宋体" w:hAnsi="宋体" w:eastAsia="宋体" w:cs="宋体"/>
          <w:szCs w:val="21"/>
        </w:rPr>
        <w:t xml:space="preserve">1.管理站人员配备齐全，不缺勤、不脱岗，管理员要具备高中及以上学历；管理人员挂牌上岗，持证上岗，服装统一、整齐。</w:t>
      </w:r>
      <w:r/>
    </w:p>
    <w:p>
      <w:pPr>
        <w:ind w:firstLine="420"/>
        <w:rPr>
          <w:rFonts w:hint="eastAsia" w:ascii="宋体" w:hAnsi="宋体" w:eastAsia="宋体" w:cs="宋体"/>
          <w:szCs w:val="21"/>
        </w:rPr>
      </w:pPr>
      <w:r>
        <w:rPr>
          <w:rFonts w:hint="eastAsia" w:ascii="宋体" w:hAnsi="宋体" w:eastAsia="宋体" w:cs="宋体"/>
          <w:szCs w:val="21"/>
        </w:rPr>
        <w:t xml:space="preserve">2.管理站内部各项规章制度、岗位责任制度齐全并挂在醒目的地方。管理站建立、建全各种管理档案，如“员工档案”、“考核制度”“维修档案”等，随时供校区相关管理部门调阅。</w:t>
      </w:r>
      <w:r/>
    </w:p>
    <w:p>
      <w:pPr>
        <w:ind w:firstLine="420"/>
        <w:rPr>
          <w:rFonts w:hint="eastAsia" w:ascii="宋体" w:hAnsi="宋体" w:eastAsia="宋体" w:cs="宋体"/>
          <w:szCs w:val="21"/>
        </w:rPr>
      </w:pPr>
      <w:r>
        <w:rPr>
          <w:rFonts w:hint="eastAsia" w:ascii="宋体" w:hAnsi="宋体" w:eastAsia="宋体" w:cs="宋体"/>
          <w:szCs w:val="21"/>
        </w:rPr>
        <w:t xml:space="preserve">3.管理站有员工年度培训计划，每学期进行一次员工培训；每周有员工工作例会。</w:t>
      </w:r>
      <w:r/>
    </w:p>
    <w:p>
      <w:pPr>
        <w:ind w:firstLine="420"/>
        <w:rPr>
          <w:rFonts w:hint="eastAsia" w:ascii="宋体" w:hAnsi="宋体" w:eastAsia="宋体" w:cs="宋体"/>
          <w:szCs w:val="21"/>
        </w:rPr>
      </w:pPr>
      <w:r>
        <w:rPr>
          <w:rFonts w:hint="eastAsia" w:ascii="宋体" w:hAnsi="宋体" w:eastAsia="宋体" w:cs="宋体"/>
          <w:szCs w:val="21"/>
        </w:rPr>
        <w:t xml:space="preserve">4.管理员对待师生态度要谦和、服务热情，师生对管理站的满意率达到85%以上，杜绝和师生争吵的现象。</w:t>
      </w:r>
      <w:r/>
    </w:p>
    <w:p>
      <w:pPr>
        <w:ind w:firstLine="420"/>
        <w:rPr>
          <w:rFonts w:hint="eastAsia" w:ascii="宋体" w:hAnsi="宋体" w:eastAsia="宋体" w:cs="宋体"/>
          <w:szCs w:val="21"/>
        </w:rPr>
      </w:pPr>
      <w:r>
        <w:rPr>
          <w:rFonts w:hint="eastAsia" w:ascii="宋体" w:hAnsi="宋体" w:eastAsia="宋体" w:cs="宋体"/>
          <w:szCs w:val="21"/>
        </w:rPr>
        <w:t xml:space="preserve">5.管理员对楼内学生熟悉率90%以上。</w:t>
      </w:r>
      <w:r/>
    </w:p>
    <w:p>
      <w:pPr>
        <w:ind w:firstLine="420"/>
        <w:rPr>
          <w:rFonts w:hint="eastAsia" w:ascii="宋体" w:hAnsi="宋体" w:eastAsia="宋体" w:cs="宋体"/>
          <w:szCs w:val="21"/>
        </w:rPr>
      </w:pPr>
      <w:r>
        <w:rPr>
          <w:rFonts w:hint="eastAsia" w:ascii="宋体" w:hAnsi="宋体" w:eastAsia="宋体" w:cs="宋体"/>
          <w:szCs w:val="21"/>
        </w:rPr>
        <w:t xml:space="preserve">6.设立服务台，提供天气预报、缝补等便民服务项目，服务登记完整。</w:t>
      </w:r>
      <w:r/>
    </w:p>
    <w:p>
      <w:pPr>
        <w:ind w:firstLine="420"/>
        <w:rPr>
          <w:rFonts w:hint="eastAsia" w:ascii="宋体" w:hAnsi="宋体" w:eastAsia="宋体" w:cs="宋体"/>
          <w:szCs w:val="21"/>
        </w:rPr>
      </w:pPr>
      <w:r>
        <w:rPr>
          <w:rFonts w:hint="eastAsia" w:ascii="宋体" w:hAnsi="宋体" w:eastAsia="宋体" w:cs="宋体"/>
          <w:szCs w:val="21"/>
        </w:rPr>
        <w:t xml:space="preserve">7.及时完成学校临时服务要求及其他特色服务。</w:t>
      </w:r>
      <w:r/>
    </w:p>
    <w:p>
      <w:pPr>
        <w:ind w:firstLine="422"/>
        <w:rPr>
          <w:rFonts w:hint="eastAsia" w:ascii="宋体" w:hAnsi="宋体" w:eastAsia="宋体" w:cs="宋体"/>
          <w:szCs w:val="21"/>
        </w:rPr>
      </w:pPr>
      <w:r>
        <w:rPr>
          <w:rFonts w:hint="eastAsia" w:ascii="宋体" w:hAnsi="宋体" w:eastAsia="宋体" w:cs="宋体"/>
          <w:b/>
          <w:szCs w:val="21"/>
        </w:rPr>
        <w:t xml:space="preserve">(六)资产管理</w:t>
      </w:r>
      <w:r/>
    </w:p>
    <w:p>
      <w:pPr>
        <w:ind w:firstLine="420"/>
        <w:rPr>
          <w:rFonts w:hint="eastAsia" w:ascii="宋体" w:hAnsi="宋体" w:eastAsia="宋体" w:cs="宋体"/>
          <w:szCs w:val="21"/>
        </w:rPr>
      </w:pPr>
      <w:r>
        <w:rPr>
          <w:rFonts w:hint="eastAsia" w:ascii="宋体" w:hAnsi="宋体" w:eastAsia="宋体" w:cs="宋体"/>
          <w:szCs w:val="21"/>
        </w:rPr>
        <w:t xml:space="preserve">1.做好学生公寓固定资产管理工作，确保资产的安全使用，同时建立好资产管理台帐，做到账物相符，并接受学校的不定期核查。 </w:t>
      </w:r>
      <w:r/>
    </w:p>
    <w:p>
      <w:pPr>
        <w:ind w:firstLine="420"/>
        <w:rPr>
          <w:rFonts w:hint="eastAsia" w:ascii="宋体" w:hAnsi="宋体" w:eastAsia="宋体" w:cs="宋体"/>
          <w:szCs w:val="21"/>
        </w:rPr>
      </w:pPr>
      <w:r>
        <w:rPr>
          <w:rFonts w:hint="eastAsia" w:ascii="宋体" w:hAnsi="宋体" w:eastAsia="宋体" w:cs="宋体"/>
          <w:szCs w:val="21"/>
        </w:rPr>
        <w:t xml:space="preserve">2.定期对固定资产、在用资产情况进行盘点；对固定资产的日常使用情况进行检查，发现问题及时报修，对损毁物品按标准收取资产赔偿金。</w:t>
      </w:r>
      <w:r/>
    </w:p>
    <w:p>
      <w:pPr>
        <w:ind w:firstLine="422"/>
        <w:rPr>
          <w:rFonts w:hint="eastAsia" w:ascii="宋体" w:hAnsi="宋体" w:eastAsia="宋体" w:cs="宋体"/>
          <w:b/>
          <w:szCs w:val="21"/>
        </w:rPr>
      </w:pPr>
      <w:r>
        <w:rPr>
          <w:rFonts w:hint="eastAsia" w:ascii="宋体" w:hAnsi="宋体" w:eastAsia="宋体" w:cs="宋体"/>
          <w:b/>
          <w:szCs w:val="21"/>
        </w:rPr>
        <w:t xml:space="preserve">(七)附则</w:t>
      </w:r>
      <w:r/>
    </w:p>
    <w:p>
      <w:pPr>
        <w:ind w:firstLine="420"/>
        <w:rPr>
          <w:rFonts w:hint="eastAsia" w:ascii="宋体" w:hAnsi="宋体" w:eastAsia="宋体" w:cs="宋体"/>
          <w:szCs w:val="21"/>
        </w:rPr>
      </w:pPr>
      <w:r>
        <w:rPr>
          <w:rFonts w:hint="eastAsia" w:ascii="宋体" w:hAnsi="宋体" w:eastAsia="宋体" w:cs="宋体"/>
          <w:szCs w:val="21"/>
        </w:rPr>
        <w:t xml:space="preserve">1.后勤管理处将按本考核细则对学生公寓物业管理的质量进行检查、考核，定期开例会，解决管理中存在的问题。</w:t>
      </w:r>
      <w:r/>
    </w:p>
    <w:p>
      <w:pPr>
        <w:ind w:firstLine="420"/>
        <w:rPr>
          <w:rFonts w:hint="eastAsia" w:ascii="宋体" w:hAnsi="宋体" w:eastAsia="宋体" w:cs="宋体"/>
          <w:szCs w:val="21"/>
        </w:rPr>
      </w:pPr>
      <w:r>
        <w:rPr>
          <w:rFonts w:hint="eastAsia" w:ascii="宋体" w:hAnsi="宋体" w:eastAsia="宋体" w:cs="宋体"/>
          <w:szCs w:val="21"/>
        </w:rPr>
        <w:t xml:space="preserve">2.考核形式：定期检查与日常随机抽查相结合，专职管理人员检查与相关部门检查相结合，学生座谈听取意见与问卷调查相结合。</w:t>
      </w:r>
      <w:r/>
    </w:p>
    <w:p>
      <w:pPr>
        <w:ind w:firstLine="420"/>
        <w:rPr>
          <w:rFonts w:hint="eastAsia" w:ascii="宋体" w:hAnsi="宋体" w:eastAsia="宋体" w:cs="宋体"/>
          <w:szCs w:val="21"/>
        </w:rPr>
      </w:pPr>
      <w:r>
        <w:rPr>
          <w:rFonts w:hint="eastAsia" w:ascii="宋体" w:hAnsi="宋体" w:eastAsia="宋体" w:cs="宋体"/>
          <w:szCs w:val="21"/>
        </w:rPr>
        <w:t xml:space="preserve">3.奖惩措施：对在考核检查中发现的问题，后勤管理处发出整改通知单限期整改；如果物业管理站在限期内未能整改到位或同一问题连续两次被限期整改，后勤管理处将依据物业管理合同中的有关条款对物业公司扣取违约金。对公寓中发生重大安全事故的物业管理公司实行一票否决制，并由相关部门追究物业管理公司的责任。所有考核结果都将作为乙方参加下次投标、中标的重要依据。</w:t>
      </w:r>
      <w:r/>
    </w:p>
    <w:p>
      <w:pPr>
        <w:ind w:firstLine="420"/>
        <w:rPr>
          <w:rFonts w:hint="eastAsia" w:ascii="宋体" w:hAnsi="宋体" w:eastAsia="宋体" w:cs="宋体"/>
          <w:szCs w:val="21"/>
        </w:rPr>
      </w:pPr>
      <w:r>
        <w:rPr>
          <w:rFonts w:hint="eastAsia" w:ascii="宋体" w:hAnsi="宋体" w:eastAsia="宋体" w:cs="宋体"/>
          <w:szCs w:val="21"/>
        </w:rPr>
        <w:t xml:space="preserve">5.检查考核中如发现有本考核标准中未涉及的违规行为，由考核人员根据招标书、合同及附件中的有关约定处理；如因受托物业管理公司违规而引发其他问题由后勤管理处根据学校的管理规定处理，责任重大的将按有关法律程序由相关执法部门处理。</w:t>
      </w:r>
      <w:r/>
    </w:p>
    <w:p>
      <w:pPr>
        <w:ind w:firstLine="420"/>
        <w:jc w:val="left"/>
        <w:widowControl/>
        <w:rPr>
          <w:rFonts w:hint="eastAsia" w:ascii="宋体" w:hAnsi="宋体" w:eastAsia="宋体" w:cs="宋体"/>
          <w:szCs w:val="21"/>
        </w:rPr>
      </w:pPr>
      <w:r>
        <w:rPr>
          <w:rFonts w:hint="eastAsia" w:ascii="宋体" w:hAnsi="宋体" w:eastAsia="宋体" w:cs="宋体"/>
          <w:szCs w:val="21"/>
        </w:rPr>
        <w:t xml:space="preserve">本考核细则自公布之日起实施，由后勤管理处负责解释。</w:t>
      </w:r>
      <w:r/>
    </w:p>
    <w:p>
      <w:pPr>
        <w:pStyle w:val="826"/>
        <w:ind w:firstLine="422"/>
        <w:rPr>
          <w:rFonts w:hint="eastAsia" w:ascii="宋体" w:hAnsi="宋体" w:eastAsia="宋体" w:cs="宋体"/>
        </w:rPr>
      </w:pPr>
      <w:r>
        <w:rPr>
          <w:rFonts w:hint="eastAsia" w:ascii="宋体" w:hAnsi="宋体" w:eastAsia="宋体" w:cs="宋体"/>
        </w:rPr>
        <w:t xml:space="preserve">8.需要说明的其他事项</w:t>
      </w:r>
      <w:r/>
    </w:p>
    <w:p>
      <w:pPr>
        <w:pStyle w:val="826"/>
        <w:ind w:firstLine="422"/>
        <w:rPr>
          <w:rFonts w:hint="eastAsia" w:ascii="宋体" w:hAnsi="宋体" w:eastAsia="宋体" w:cs="宋体"/>
          <w:sz w:val="28"/>
          <w:szCs w:val="28"/>
        </w:rPr>
      </w:pPr>
      <w:r>
        <w:rPr>
          <w:rFonts w:hint="eastAsia" w:ascii="宋体" w:hAnsi="宋体" w:eastAsia="宋体" w:cs="宋体"/>
          <w:sz w:val="28"/>
          <w:szCs w:val="28"/>
        </w:rPr>
        <w:t xml:space="preserve">8.1零星维修材料费用</w:t>
      </w:r>
      <w:r/>
    </w:p>
    <w:p>
      <w:pPr>
        <w:ind w:firstLine="480"/>
        <w:spacing w:line="360" w:lineRule="auto"/>
        <w:rPr>
          <w:rFonts w:hint="eastAsia" w:ascii="宋体" w:hAnsi="宋体" w:eastAsia="宋体" w:cs="宋体"/>
          <w:sz w:val="24"/>
          <w:szCs w:val="18"/>
        </w:rPr>
      </w:pPr>
      <w:r>
        <w:rPr>
          <w:rFonts w:hint="eastAsia" w:ascii="宋体" w:hAnsi="宋体" w:eastAsia="宋体" w:cs="宋体"/>
          <w:sz w:val="24"/>
          <w:szCs w:val="18"/>
        </w:rPr>
        <w:t xml:space="preserve">涉及以下情形的</w:t>
      </w:r>
      <w:r>
        <w:rPr>
          <w:rFonts w:hint="eastAsia" w:ascii="宋体" w:hAnsi="宋体" w:eastAsia="宋体" w:cs="宋体"/>
          <w:sz w:val="18"/>
          <w:szCs w:val="18"/>
        </w:rPr>
        <w:t xml:space="preserve">，</w:t>
      </w:r>
      <w:r>
        <w:rPr>
          <w:rFonts w:hint="eastAsia" w:ascii="宋体" w:hAnsi="宋体" w:eastAsia="宋体" w:cs="宋体"/>
          <w:sz w:val="24"/>
          <w:szCs w:val="18"/>
        </w:rPr>
        <w:t xml:space="preserve">由采购人承担：</w:t>
      </w:r>
      <w:r>
        <w:rPr>
          <w:rFonts w:hint="eastAsia" w:ascii="宋体" w:hAnsi="宋体" w:eastAsia="宋体" w:cs="宋体"/>
          <w:sz w:val="22"/>
          <w:u w:val="single"/>
        </w:rPr>
        <w:t xml:space="preserve">维修耗材</w:t>
      </w:r>
      <w:r>
        <w:rPr>
          <w:rFonts w:hint="eastAsia" w:ascii="宋体" w:hAnsi="宋体" w:eastAsia="宋体" w:cs="宋体"/>
          <w:sz w:val="24"/>
          <w:szCs w:val="18"/>
        </w:rPr>
        <w:t xml:space="preserve">（明确涉及的零星维修材料以及关于费用方面的规定）。</w:t>
      </w:r>
      <w:r/>
    </w:p>
    <w:p>
      <w:pPr>
        <w:pStyle w:val="826"/>
        <w:ind w:firstLine="422"/>
        <w:rPr>
          <w:rFonts w:hint="eastAsia" w:ascii="宋体" w:hAnsi="宋体" w:eastAsia="宋体" w:cs="宋体"/>
          <w:sz w:val="28"/>
          <w:szCs w:val="28"/>
        </w:rPr>
      </w:pPr>
      <w:r>
        <w:rPr>
          <w:rFonts w:hint="eastAsia" w:ascii="宋体" w:hAnsi="宋体" w:eastAsia="宋体" w:cs="宋体"/>
          <w:sz w:val="28"/>
          <w:szCs w:val="28"/>
        </w:rPr>
        <w:t xml:space="preserve">8.2低值易耗品费用</w:t>
      </w:r>
      <w:r/>
    </w:p>
    <w:p>
      <w:pPr>
        <w:ind w:firstLine="480"/>
        <w:spacing w:line="360" w:lineRule="auto"/>
        <w:rPr>
          <w:rFonts w:hint="eastAsia" w:ascii="宋体" w:hAnsi="宋体" w:eastAsia="宋体" w:cs="宋体"/>
          <w:sz w:val="24"/>
          <w:szCs w:val="18"/>
        </w:rPr>
      </w:pPr>
      <w:r>
        <w:rPr>
          <w:rFonts w:hint="eastAsia" w:ascii="宋体" w:hAnsi="宋体" w:eastAsia="宋体" w:cs="宋体"/>
          <w:sz w:val="24"/>
          <w:szCs w:val="18"/>
        </w:rPr>
        <w:t xml:space="preserve">涉及以下情形的，相关费用包含在物业管理服务采购合同金额之内，由投标人承担：__</w:t>
      </w:r>
      <w:r>
        <w:rPr>
          <w:rFonts w:hint="eastAsia" w:ascii="宋体" w:hAnsi="宋体" w:eastAsia="宋体" w:cs="宋体"/>
          <w:sz w:val="24"/>
          <w:szCs w:val="18"/>
          <w:u w:val="single"/>
        </w:rPr>
        <w:t xml:space="preserve">保洁工具及耗材</w:t>
      </w:r>
      <w:r>
        <w:rPr>
          <w:rFonts w:hint="eastAsia" w:ascii="宋体" w:hAnsi="宋体" w:eastAsia="宋体" w:cs="宋体"/>
          <w:sz w:val="24"/>
          <w:szCs w:val="18"/>
        </w:rPr>
        <w:t xml:space="preserve">_（明确涉及的环境维护等服务中需要的低值易耗品以及关于费用方面的规定）。</w:t>
      </w:r>
      <w:r/>
    </w:p>
    <w:p>
      <w:pPr>
        <w:ind w:firstLine="480"/>
        <w:rPr>
          <w:rFonts w:hint="eastAsia" w:ascii="宋体" w:hAnsi="宋体" w:eastAsia="宋体" w:cs="宋体"/>
          <w:sz w:val="28"/>
          <w:szCs w:val="20"/>
        </w:rPr>
      </w:pPr>
      <w:r>
        <w:rPr>
          <w:rFonts w:hint="eastAsia" w:ascii="宋体" w:hAnsi="宋体" w:eastAsia="宋体" w:cs="宋体"/>
          <w:sz w:val="24"/>
          <w:szCs w:val="18"/>
        </w:rPr>
        <w:t xml:space="preserve">涉及以下情形的</w:t>
      </w:r>
      <w:r>
        <w:rPr>
          <w:rFonts w:hint="eastAsia" w:ascii="宋体" w:hAnsi="宋体" w:eastAsia="宋体" w:cs="宋体"/>
          <w:sz w:val="18"/>
          <w:szCs w:val="18"/>
        </w:rPr>
        <w:t xml:space="preserve">，</w:t>
      </w:r>
      <w:r>
        <w:rPr>
          <w:rFonts w:hint="eastAsia" w:ascii="宋体" w:hAnsi="宋体" w:eastAsia="宋体" w:cs="宋体"/>
          <w:sz w:val="24"/>
          <w:szCs w:val="18"/>
        </w:rPr>
        <w:t xml:space="preserve">由采购人承担：</w:t>
      </w:r>
      <w:r>
        <w:rPr>
          <w:rFonts w:hint="eastAsia" w:ascii="宋体" w:hAnsi="宋体" w:eastAsia="宋体" w:cs="宋体"/>
          <w:sz w:val="24"/>
          <w:szCs w:val="18"/>
          <w:u w:val="single"/>
        </w:rPr>
        <w:t xml:space="preserve">擦手纸、卫生间厕纸、面纸、非公共部位垃圾袋等易耗品</w:t>
      </w:r>
      <w:r>
        <w:rPr>
          <w:rFonts w:hint="eastAsia" w:ascii="宋体" w:hAnsi="宋体" w:eastAsia="宋体" w:cs="宋体"/>
          <w:sz w:val="24"/>
          <w:szCs w:val="18"/>
        </w:rPr>
        <w:t xml:space="preserve">（明确涉及的环境维护等服务中需要的低值易耗品以及关于费用方面的规定）。</w:t>
      </w:r>
      <w:r/>
    </w:p>
    <w:p>
      <w:pPr>
        <w:rPr>
          <w:rFonts w:hint="eastAsia" w:ascii="宋体" w:hAnsi="宋体" w:eastAsia="宋体" w:cs="宋体"/>
        </w:rPr>
      </w:pPr>
      <w:r>
        <w:rPr>
          <w:rFonts w:hint="eastAsia" w:ascii="宋体" w:hAnsi="宋体" w:eastAsia="宋体" w:cs="宋体"/>
        </w:rPr>
      </w:r>
      <w:r/>
    </w:p>
    <w:p>
      <w:pPr>
        <w:pStyle w:val="826"/>
        <w:ind w:firstLine="422"/>
        <w:rPr>
          <w:rFonts w:hint="eastAsia" w:ascii="宋体" w:hAnsi="宋体" w:eastAsia="宋体" w:cs="宋体"/>
        </w:rPr>
      </w:pPr>
      <w:r>
        <w:rPr>
          <w:rFonts w:hint="eastAsia" w:ascii="宋体" w:hAnsi="宋体" w:eastAsia="宋体" w:cs="宋体"/>
        </w:rPr>
        <w:t xml:space="preserve">9.采购项目需落实的政府采购政策</w:t>
      </w:r>
      <w:bookmarkEnd w:id="203"/>
      <w:r/>
      <w:bookmarkEnd w:id="204"/>
      <w:r/>
      <w:bookmarkEnd w:id="205"/>
      <w:r/>
      <w:r/>
    </w:p>
    <w:p>
      <w:pPr>
        <w:ind w:firstLine="480"/>
        <w:jc w:val="left"/>
        <w:spacing w:line="360" w:lineRule="auto"/>
        <w:rPr>
          <w:rFonts w:hint="eastAsia" w:ascii="宋体" w:hAnsi="宋体" w:eastAsia="宋体" w:cs="宋体"/>
          <w:bCs/>
          <w:sz w:val="24"/>
          <w:szCs w:val="18"/>
          <w:lang w:bidi="ar"/>
        </w:rPr>
      </w:pPr>
      <w:r>
        <w:rPr>
          <w:rFonts w:hint="eastAsia" w:ascii="宋体" w:hAnsi="宋体" w:eastAsia="宋体" w:cs="宋体"/>
          <w:bCs/>
          <w:sz w:val="24"/>
          <w:szCs w:val="18"/>
          <w:lang w:bidi="ar"/>
        </w:rPr>
        <w:t xml:space="preserve">采购人应当落实政府采购政策，包括但不限于促进中小企业发展、促进残疾人就业、政府绿色采购政策等。</w:t>
      </w:r>
      <w:r/>
    </w:p>
    <w:p>
      <w:pPr>
        <w:rPr>
          <w:rFonts w:hint="eastAsia" w:ascii="宋体" w:hAnsi="宋体" w:eastAsia="宋体" w:cs="宋体"/>
          <w:sz w:val="28"/>
          <w:szCs w:val="32"/>
        </w:rPr>
      </w:pPr>
      <w:r>
        <w:rPr>
          <w:rFonts w:hint="eastAsia" w:ascii="宋体" w:hAnsi="宋体" w:eastAsia="宋体" w:cs="宋体"/>
          <w:sz w:val="28"/>
          <w:szCs w:val="32"/>
        </w:rPr>
        <w:br w:type="page" w:clear="all"/>
      </w:r>
      <w:r/>
    </w:p>
    <w:p>
      <w:pPr>
        <w:ind w:firstLine="560"/>
        <w:jc w:val="center"/>
        <w:spacing w:line="360" w:lineRule="auto"/>
        <w:rPr>
          <w:rFonts w:hint="eastAsia" w:ascii="宋体" w:hAnsi="宋体" w:eastAsia="宋体" w:cs="宋体"/>
          <w:sz w:val="28"/>
          <w:szCs w:val="32"/>
        </w:rPr>
      </w:pPr>
      <w:r>
        <w:rPr>
          <w:rFonts w:hint="eastAsia" w:ascii="宋体" w:hAnsi="宋体" w:eastAsia="宋体" w:cs="宋体"/>
          <w:sz w:val="28"/>
          <w:szCs w:val="32"/>
        </w:rPr>
        <w:t xml:space="preserve">采购标的对应的中小企业划分标准所属行业一览表</w:t>
      </w:r>
      <w:r/>
    </w:p>
    <w:tbl>
      <w:tblPr>
        <w:tblStyle w:val="835"/>
        <w:tblW w:w="8420"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4"/>
        <w:gridCol w:w="3671"/>
        <w:gridCol w:w="3745"/>
      </w:tblGrid>
      <w:tr>
        <w:trPr>
          <w:jc w:val="center"/>
          <w:tblCellSpacing w:w="0" w:type="dxa"/>
          <w:trHeight w:val="1324"/>
        </w:trPr>
        <w:tc>
          <w:tcPr>
            <w:tcW w:w="1004" w:type="dxa"/>
            <w:vAlign w:val="center"/>
            <w:textDirection w:val="lrTb"/>
            <w:noWrap w:val="false"/>
          </w:tcPr>
          <w:p>
            <w:pPr>
              <w:jc w:val="center"/>
              <w:spacing w:line="240" w:lineRule="atLeas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3671" w:type="dxa"/>
            <w:vAlign w:val="center"/>
            <w:textDirection w:val="lrTb"/>
            <w:noWrap w:val="false"/>
          </w:tcPr>
          <w:p>
            <w:pPr>
              <w:jc w:val="center"/>
              <w:spacing w:line="240" w:lineRule="atLeast"/>
              <w:rPr>
                <w:rFonts w:hint="eastAsia" w:ascii="宋体" w:hAnsi="宋体" w:eastAsia="宋体" w:cs="宋体"/>
                <w:b/>
                <w:bCs/>
                <w:sz w:val="24"/>
                <w:szCs w:val="24"/>
              </w:rPr>
            </w:pPr>
            <w:r>
              <w:rPr>
                <w:rFonts w:hint="eastAsia" w:ascii="宋体" w:hAnsi="宋体" w:eastAsia="宋体" w:cs="宋体"/>
                <w:b/>
                <w:bCs/>
                <w:sz w:val="24"/>
                <w:szCs w:val="24"/>
              </w:rPr>
              <w:t xml:space="preserve">采购项目名称</w:t>
            </w:r>
            <w:r/>
          </w:p>
        </w:tc>
        <w:tc>
          <w:tcPr>
            <w:tcW w:w="3745" w:type="dxa"/>
            <w:vAlign w:val="center"/>
            <w:textDirection w:val="lrTb"/>
            <w:noWrap w:val="false"/>
          </w:tcPr>
          <w:p>
            <w:pPr>
              <w:jc w:val="center"/>
              <w:spacing w:line="240" w:lineRule="atLeast"/>
              <w:rPr>
                <w:rFonts w:hint="eastAsia" w:ascii="宋体" w:hAnsi="宋体" w:eastAsia="宋体" w:cs="宋体"/>
                <w:b/>
                <w:bCs/>
                <w:sz w:val="24"/>
                <w:szCs w:val="24"/>
              </w:rPr>
            </w:pPr>
            <w:r>
              <w:rPr>
                <w:rFonts w:hint="eastAsia" w:ascii="宋体" w:hAnsi="宋体" w:eastAsia="宋体" w:cs="宋体"/>
                <w:b/>
                <w:bCs/>
                <w:sz w:val="24"/>
                <w:szCs w:val="24"/>
              </w:rPr>
              <w:t xml:space="preserve">对应中小企业划分标准所属行业</w:t>
            </w:r>
            <w:r/>
          </w:p>
        </w:tc>
      </w:tr>
      <w:tr>
        <w:trPr>
          <w:jc w:val="center"/>
          <w:tblCellSpacing w:w="0" w:type="dxa"/>
          <w:trHeight w:val="891"/>
        </w:trPr>
        <w:tc>
          <w:tcPr>
            <w:tcW w:w="1004" w:type="dxa"/>
            <w:vAlign w:val="center"/>
            <w:textDirection w:val="lrTb"/>
            <w:noWrap w:val="false"/>
          </w:tcPr>
          <w:p>
            <w:pPr>
              <w:jc w:val="center"/>
              <w:spacing w:line="240" w:lineRule="atLeast"/>
              <w:rPr>
                <w:rFonts w:hint="eastAsia" w:ascii="宋体" w:hAnsi="宋体" w:eastAsia="宋体" w:cs="宋体"/>
                <w:b/>
                <w:bCs/>
                <w:sz w:val="32"/>
                <w:szCs w:val="32"/>
              </w:rPr>
            </w:pPr>
            <w:r>
              <w:rPr>
                <w:rFonts w:hint="eastAsia" w:ascii="宋体" w:hAnsi="宋体" w:eastAsia="宋体" w:cs="宋体"/>
                <w:color w:val="333333"/>
                <w:sz w:val="22"/>
                <w:szCs w:val="24"/>
                <w:shd w:val="clear" w:color="auto" w:fill="ffffff"/>
              </w:rPr>
              <w:t xml:space="preserve">1</w:t>
            </w:r>
            <w:r/>
          </w:p>
        </w:tc>
        <w:tc>
          <w:tcPr>
            <w:tcW w:w="3671" w:type="dxa"/>
            <w:vAlign w:val="center"/>
            <w:textDirection w:val="lrTb"/>
            <w:noWrap w:val="false"/>
          </w:tcPr>
          <w:p>
            <w:pPr>
              <w:ind w:firstLine="440"/>
              <w:jc w:val="center"/>
              <w:spacing w:line="240" w:lineRule="atLeast"/>
              <w:rPr>
                <w:rFonts w:hint="eastAsia" w:ascii="宋体" w:hAnsi="宋体" w:eastAsia="宋体" w:cs="宋体"/>
                <w:b/>
                <w:bCs/>
                <w:sz w:val="32"/>
                <w:szCs w:val="32"/>
              </w:rPr>
            </w:pPr>
            <w:r>
              <w:rPr>
                <w:rFonts w:hint="eastAsia" w:ascii="宋体" w:hAnsi="宋体" w:eastAsia="宋体" w:cs="宋体"/>
                <w:color w:val="333333"/>
                <w:sz w:val="22"/>
                <w:szCs w:val="24"/>
                <w:shd w:val="clear" w:color="auto" w:fill="ffffff"/>
              </w:rPr>
              <w:t xml:space="preserve">江苏省泰州中学物业服务采购项目</w:t>
            </w:r>
            <w:r/>
          </w:p>
        </w:tc>
        <w:tc>
          <w:tcPr>
            <w:tcW w:w="3745" w:type="dxa"/>
            <w:vAlign w:val="center"/>
            <w:textDirection w:val="lrTb"/>
            <w:noWrap w:val="false"/>
          </w:tcPr>
          <w:p>
            <w:pPr>
              <w:ind w:firstLine="440"/>
              <w:jc w:val="center"/>
              <w:spacing w:line="240" w:lineRule="atLeast"/>
              <w:rPr>
                <w:rFonts w:hint="eastAsia" w:ascii="宋体" w:hAnsi="宋体" w:eastAsia="宋体" w:cs="宋体"/>
                <w:b/>
                <w:bCs/>
                <w:sz w:val="32"/>
                <w:szCs w:val="32"/>
              </w:rPr>
            </w:pPr>
            <w:r>
              <w:rPr>
                <w:rFonts w:hint="eastAsia" w:ascii="宋体" w:hAnsi="宋体" w:eastAsia="宋体" w:cs="宋体"/>
                <w:color w:val="333333"/>
                <w:sz w:val="22"/>
                <w:szCs w:val="24"/>
                <w:shd w:val="clear" w:color="auto" w:fill="ffffff"/>
              </w:rPr>
              <w:t xml:space="preserve">物业管理</w:t>
            </w:r>
            <w:r/>
          </w:p>
        </w:tc>
      </w:tr>
    </w:tbl>
    <w:p>
      <w:pPr>
        <w:jc w:val="center"/>
        <w:keepNext/>
        <w:rPr>
          <w:rFonts w:hint="eastAsia" w:ascii="宋体" w:hAnsi="宋体" w:eastAsia="宋体" w:cs="宋体"/>
          <w:sz w:val="24"/>
          <w:szCs w:val="24"/>
        </w:rPr>
      </w:pPr>
      <w:r/>
      <w:bookmarkStart w:id="206" w:name="_Toc120614281"/>
      <w:r>
        <w:rPr>
          <w:rFonts w:hint="eastAsia" w:ascii="宋体" w:hAnsi="宋体" w:eastAsia="宋体" w:cs="宋体"/>
          <w:sz w:val="24"/>
          <w:szCs w:val="24"/>
        </w:rPr>
        <w:t xml:space="preserve"> </w:t>
      </w:r>
      <w:r/>
    </w:p>
    <w:p>
      <w:pPr>
        <w:rPr>
          <w:rFonts w:hint="eastAsia" w:ascii="宋体" w:hAnsi="宋体" w:cs="宋体"/>
          <w:sz w:val="24"/>
        </w:rPr>
      </w:pPr>
      <w:r>
        <w:rPr>
          <w:rFonts w:hint="eastAsia" w:ascii="宋体" w:hAnsi="宋体" w:cs="宋体"/>
          <w:sz w:val="24"/>
        </w:rPr>
        <w:br w:type="page" w:clear="all"/>
      </w:r>
      <w:r/>
    </w:p>
    <w:p>
      <w:pPr>
        <w:spacing w:line="400" w:lineRule="exact"/>
        <w:widowControl/>
        <w:rPr>
          <w:rFonts w:hint="eastAsia" w:ascii="宋体" w:hAnsi="宋体" w:cs="宋体"/>
          <w:sz w:val="24"/>
        </w:rPr>
        <w:outlineLvl w:val="0"/>
      </w:pPr>
      <w:r>
        <w:rPr>
          <w:rFonts w:hint="eastAsia" w:ascii="宋体" w:hAnsi="宋体" w:cs="宋体"/>
          <w:sz w:val="24"/>
        </w:rPr>
        <w:t xml:space="preserve">附表一、</w:t>
      </w:r>
      <w:r>
        <w:rPr>
          <w:rFonts w:hint="eastAsia" w:ascii="宋体" w:hAnsi="宋体" w:cs="宋体"/>
          <w:bCs/>
          <w:sz w:val="24"/>
        </w:rPr>
        <w:t xml:space="preserve">物业管理满意情况调查表</w:t>
      </w:r>
      <w:r/>
    </w:p>
    <w:p>
      <w:pPr>
        <w:jc w:val="center"/>
        <w:spacing w:line="400" w:lineRule="exact"/>
        <w:widowControl/>
        <w:rPr>
          <w:rFonts w:hint="eastAsia" w:ascii="宋体" w:hAnsi="宋体" w:cs="仿宋_GB2312"/>
          <w:sz w:val="24"/>
        </w:rPr>
      </w:pPr>
      <w:r>
        <w:rPr>
          <w:rFonts w:hint="eastAsia" w:ascii="宋体" w:hAnsi="宋体" w:cs="宋体"/>
          <w:sz w:val="24"/>
        </w:rPr>
        <w:t xml:space="preserve">                    </w:t>
      </w:r>
      <w:r/>
    </w:p>
    <w:p>
      <w:pPr>
        <w:jc w:val="center"/>
        <w:widowControl/>
        <w:rPr>
          <w:rFonts w:hint="eastAsia" w:ascii="宋体" w:hAnsi="宋体" w:cs="宋体"/>
          <w:sz w:val="32"/>
          <w:szCs w:val="36"/>
        </w:rPr>
      </w:pPr>
      <w:r>
        <w:rPr>
          <w:rFonts w:hint="eastAsia" w:ascii="宋体" w:hAnsi="宋体" w:cs="宋体"/>
          <w:bCs/>
          <w:sz w:val="32"/>
          <w:szCs w:val="36"/>
        </w:rPr>
        <w:t xml:space="preserve">江苏省泰州中学物业管理满意情况调查表</w:t>
      </w:r>
      <w:r/>
    </w:p>
    <w:p>
      <w:pPr>
        <w:spacing w:line="520" w:lineRule="exact"/>
        <w:widowControl/>
        <w:rPr>
          <w:rFonts w:hint="eastAsia" w:ascii="宋体" w:hAnsi="宋体" w:cs="宋体"/>
          <w:sz w:val="28"/>
          <w:szCs w:val="28"/>
        </w:rPr>
      </w:pPr>
      <w:r>
        <w:rPr>
          <w:rFonts w:hint="eastAsia" w:ascii="宋体" w:hAnsi="宋体" w:cs="宋体"/>
          <w:bCs/>
          <w:sz w:val="28"/>
          <w:szCs w:val="28"/>
        </w:rPr>
        <w:t xml:space="preserve">填表人：                      </w:t>
      </w:r>
      <w:r/>
    </w:p>
    <w:tbl>
      <w:tblPr>
        <w:tblStyle w:val="835"/>
        <w:tblW w:w="883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55"/>
        <w:gridCol w:w="2672"/>
        <w:gridCol w:w="5608"/>
      </w:tblGrid>
      <w:tr>
        <w:trPr>
          <w:trHeight w:val="903"/>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序号</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内      容</w:t>
            </w:r>
            <w:r/>
          </w:p>
        </w:tc>
        <w:tc>
          <w:tcPr>
            <w:tcBorders>
              <w:top w:val="single" w:color="000000" w:sz="6" w:space="0"/>
              <w:left w:val="single" w:color="000000" w:sz="6" w:space="0"/>
              <w:bottom w:val="single" w:color="000000" w:sz="6" w:space="0"/>
              <w:right w:val="single" w:color="000000" w:sz="6" w:space="0"/>
            </w:tcBorders>
            <w:tcW w:w="5608"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满 意 程 度</w:t>
            </w:r>
            <w:r/>
          </w:p>
        </w:tc>
      </w:tr>
      <w:tr>
        <w:trPr>
          <w:trHeight w:val="847"/>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1</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工作人员的仪表，文明举止</w:t>
            </w:r>
            <w:r/>
          </w:p>
        </w:tc>
        <w:tc>
          <w:tcPr>
            <w:tcBorders>
              <w:top w:val="single" w:color="000000" w:sz="6" w:space="0"/>
              <w:left w:val="single" w:color="000000" w:sz="6" w:space="0"/>
              <w:bottom w:val="single" w:color="000000" w:sz="6" w:space="0"/>
              <w:right w:val="single" w:color="000000" w:sz="6" w:space="0"/>
            </w:tcBorders>
            <w:tcW w:w="5608"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2</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服务态度</w:t>
            </w:r>
            <w:r/>
          </w:p>
        </w:tc>
        <w:tc>
          <w:tcPr>
            <w:tcBorders>
              <w:top w:val="single" w:color="000000" w:sz="6" w:space="0"/>
              <w:left w:val="single" w:color="000000" w:sz="6" w:space="0"/>
              <w:bottom w:val="single" w:color="000000" w:sz="6" w:space="0"/>
              <w:right w:val="single" w:color="000000" w:sz="6" w:space="0"/>
            </w:tcBorders>
            <w:tcW w:w="5608"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3</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工作人员在岗情况</w:t>
            </w:r>
            <w:r/>
          </w:p>
        </w:tc>
        <w:tc>
          <w:tcPr>
            <w:tcBorders>
              <w:top w:val="single" w:color="000000" w:sz="6" w:space="0"/>
              <w:left w:val="single" w:color="000000" w:sz="6" w:space="0"/>
              <w:bottom w:val="single" w:color="000000" w:sz="6" w:space="0"/>
              <w:right w:val="single" w:color="000000" w:sz="6" w:space="0"/>
            </w:tcBorders>
            <w:tcW w:w="5608"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4</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消防安全状况</w:t>
            </w:r>
            <w:r/>
          </w:p>
        </w:tc>
        <w:tc>
          <w:tcPr>
            <w:tcBorders>
              <w:top w:val="single" w:color="000000" w:sz="6" w:space="0"/>
              <w:left w:val="single" w:color="000000" w:sz="6" w:space="0"/>
              <w:bottom w:val="single" w:color="000000" w:sz="6" w:space="0"/>
              <w:right w:val="single" w:color="000000" w:sz="6" w:space="0"/>
            </w:tcBorders>
            <w:tcW w:w="5608"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5</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财产安全状况</w:t>
            </w:r>
            <w:r/>
          </w:p>
        </w:tc>
        <w:tc>
          <w:tcPr>
            <w:tcBorders>
              <w:top w:val="single" w:color="000000" w:sz="6" w:space="0"/>
              <w:left w:val="single" w:color="000000" w:sz="6" w:space="0"/>
              <w:bottom w:val="single" w:color="000000" w:sz="6" w:space="0"/>
              <w:right w:val="single" w:color="000000" w:sz="6" w:space="0"/>
            </w:tcBorders>
            <w:tcW w:w="5608"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6</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卫生保洁状况</w:t>
            </w:r>
            <w:r/>
          </w:p>
        </w:tc>
        <w:tc>
          <w:tcPr>
            <w:tcBorders>
              <w:top w:val="single" w:color="000000" w:sz="6" w:space="0"/>
              <w:left w:val="single" w:color="000000" w:sz="6" w:space="0"/>
              <w:bottom w:val="single" w:color="000000" w:sz="6" w:space="0"/>
              <w:right w:val="single" w:color="000000" w:sz="6" w:space="0"/>
            </w:tcBorders>
            <w:tcW w:w="5608"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7</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设施的维护、维修情况</w:t>
            </w:r>
            <w:r/>
          </w:p>
        </w:tc>
        <w:tc>
          <w:tcPr>
            <w:tcBorders>
              <w:top w:val="single" w:color="000000" w:sz="6" w:space="0"/>
              <w:left w:val="single" w:color="000000" w:sz="6" w:space="0"/>
              <w:bottom w:val="single" w:color="000000" w:sz="6" w:space="0"/>
              <w:right w:val="single" w:color="000000" w:sz="6" w:space="0"/>
            </w:tcBorders>
            <w:tcW w:w="5608"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8</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零星维修、急修情况</w:t>
            </w:r>
            <w:r/>
          </w:p>
        </w:tc>
        <w:tc>
          <w:tcPr>
            <w:tcBorders>
              <w:top w:val="single" w:color="000000" w:sz="6" w:space="0"/>
              <w:left w:val="single" w:color="000000" w:sz="6" w:space="0"/>
              <w:bottom w:val="single" w:color="000000" w:sz="6" w:space="0"/>
              <w:right w:val="single" w:color="000000" w:sz="6" w:space="0"/>
            </w:tcBorders>
            <w:tcW w:w="5608"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rHeight w:val="1014"/>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9</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学校重大活动的配合和服务工作</w:t>
            </w:r>
            <w:r/>
          </w:p>
        </w:tc>
        <w:tc>
          <w:tcPr>
            <w:tcBorders>
              <w:top w:val="single" w:color="000000" w:sz="6" w:space="0"/>
              <w:left w:val="single" w:color="000000" w:sz="6" w:space="0"/>
              <w:bottom w:val="single" w:color="000000" w:sz="6" w:space="0"/>
              <w:right w:val="single" w:color="000000" w:sz="6" w:space="0"/>
            </w:tcBorders>
            <w:tcW w:w="5608"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rHeight w:val="661"/>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10</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环境及绿化布置</w:t>
            </w:r>
            <w:r/>
          </w:p>
        </w:tc>
        <w:tc>
          <w:tcPr>
            <w:tcBorders>
              <w:top w:val="single" w:color="000000" w:sz="6" w:space="0"/>
              <w:left w:val="single" w:color="000000" w:sz="6" w:space="0"/>
              <w:bottom w:val="single" w:color="000000" w:sz="6" w:space="0"/>
              <w:right w:val="single" w:color="000000" w:sz="6" w:space="0"/>
            </w:tcBorders>
            <w:tcW w:w="5608"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rHeight w:val="1120"/>
        </w:trPr>
        <w:tc>
          <w:tcPr>
            <w:tcBorders>
              <w:top w:val="single" w:color="000000" w:sz="6" w:space="0"/>
              <w:left w:val="single" w:color="000000" w:sz="6" w:space="0"/>
              <w:bottom w:val="single" w:color="000000" w:sz="6" w:space="0"/>
              <w:right w:val="single" w:color="000000" w:sz="6" w:space="0"/>
            </w:tcBorders>
            <w:tcW w:w="555"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意见</w:t>
            </w:r>
            <w:r/>
          </w:p>
          <w:p>
            <w:pPr>
              <w:jc w:val="center"/>
              <w:spacing w:line="520" w:lineRule="exact"/>
              <w:widowControl/>
              <w:rPr>
                <w:rFonts w:hint="eastAsia" w:ascii="宋体" w:hAnsi="宋体" w:cs="宋体"/>
              </w:rPr>
            </w:pPr>
            <w:r>
              <w:rPr>
                <w:rFonts w:hint="eastAsia" w:ascii="宋体" w:hAnsi="宋体" w:cs="宋体"/>
              </w:rPr>
              <w:t xml:space="preserve">和</w:t>
            </w:r>
            <w:r/>
          </w:p>
          <w:p>
            <w:pPr>
              <w:jc w:val="center"/>
              <w:spacing w:line="520" w:lineRule="exact"/>
              <w:widowControl/>
              <w:rPr>
                <w:rFonts w:hint="eastAsia" w:ascii="宋体" w:hAnsi="宋体" w:cs="宋体"/>
              </w:rPr>
            </w:pPr>
            <w:r>
              <w:rPr>
                <w:rFonts w:hint="eastAsia" w:ascii="宋体" w:hAnsi="宋体" w:cs="宋体"/>
              </w:rPr>
              <w:t xml:space="preserve">建议</w:t>
            </w:r>
            <w:r/>
          </w:p>
        </w:tc>
        <w:tc>
          <w:tcPr>
            <w:gridSpan w:val="2"/>
            <w:tcBorders>
              <w:top w:val="single" w:color="000000" w:sz="6" w:space="0"/>
              <w:left w:val="single" w:color="000000" w:sz="6" w:space="0"/>
              <w:bottom w:val="single" w:color="000000" w:sz="6" w:space="0"/>
              <w:right w:val="single" w:color="000000" w:sz="6" w:space="0"/>
            </w:tcBorders>
            <w:tcW w:w="8280"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r>
            <w:r/>
          </w:p>
        </w:tc>
      </w:tr>
    </w:tbl>
    <w:p>
      <w:pPr>
        <w:spacing w:line="520" w:lineRule="exact"/>
        <w:rPr>
          <w:rFonts w:hint="eastAsia" w:ascii="宋体" w:hAnsi="宋体" w:cs="宋体"/>
          <w:bCs/>
          <w:sz w:val="28"/>
          <w:szCs w:val="28"/>
        </w:rPr>
      </w:pPr>
      <w:r>
        <w:rPr>
          <w:rFonts w:hint="eastAsia" w:ascii="宋体" w:hAnsi="宋体" w:cs="宋体"/>
          <w:bCs/>
          <w:sz w:val="28"/>
          <w:szCs w:val="28"/>
        </w:rPr>
        <w:t xml:space="preserve">                                       年   月  日</w:t>
      </w:r>
      <w:r/>
    </w:p>
    <w:p>
      <w:pPr>
        <w:rPr>
          <w:rFonts w:hint="eastAsia" w:ascii="宋体" w:hAnsi="宋体" w:cs="宋体"/>
          <w:bCs/>
          <w:sz w:val="24"/>
        </w:rPr>
      </w:pPr>
      <w:r>
        <w:rPr>
          <w:rFonts w:hint="eastAsia" w:ascii="宋体" w:hAnsi="宋体" w:cs="宋体"/>
          <w:bCs/>
          <w:sz w:val="24"/>
        </w:rPr>
        <w:t xml:space="preserve">注：该表由学校相关单位人员填写</w:t>
      </w:r>
      <w:r/>
    </w:p>
    <w:p>
      <w:pPr>
        <w:spacing w:line="440" w:lineRule="exact"/>
        <w:rPr>
          <w:rFonts w:hint="eastAsia" w:ascii="宋体" w:hAnsi="宋体" w:cs="宋体"/>
          <w:sz w:val="28"/>
          <w:szCs w:val="28"/>
        </w:rPr>
      </w:pPr>
      <w:r>
        <w:rPr>
          <w:rFonts w:hint="eastAsia" w:ascii="宋体" w:hAnsi="宋体" w:cs="宋体"/>
          <w:sz w:val="28"/>
          <w:szCs w:val="28"/>
        </w:rPr>
      </w:r>
      <w:r/>
    </w:p>
    <w:p>
      <w:pPr>
        <w:jc w:val="left"/>
        <w:widowControl/>
        <w:rPr>
          <w:rFonts w:hint="eastAsia" w:ascii="宋体" w:hAnsi="宋体" w:cs="宋体"/>
          <w:sz w:val="24"/>
        </w:rPr>
        <w:outlineLvl w:val="0"/>
      </w:pPr>
      <w:r>
        <w:rPr>
          <w:rFonts w:ascii="宋体" w:hAnsi="宋体" w:cs="宋体"/>
          <w:b/>
          <w:sz w:val="24"/>
        </w:rPr>
        <w:br w:type="page" w:clear="all"/>
      </w:r>
      <w:r>
        <w:rPr>
          <w:rFonts w:hint="eastAsia" w:ascii="宋体" w:hAnsi="宋体" w:cs="宋体"/>
          <w:sz w:val="24"/>
        </w:rPr>
        <w:t xml:space="preserve">附表二、</w:t>
      </w:r>
      <w:r>
        <w:rPr>
          <w:rFonts w:hint="eastAsia" w:ascii="宋体" w:hAnsi="宋体" w:cs="宋体"/>
          <w:bCs/>
          <w:sz w:val="24"/>
        </w:rPr>
        <w:t xml:space="preserve">物业管理满意情况调查表</w:t>
      </w:r>
      <w:r/>
    </w:p>
    <w:p>
      <w:pPr>
        <w:pStyle w:val="1378"/>
        <w:rPr>
          <w:rFonts w:hint="eastAsia" w:ascii="宋体" w:hAnsi="宋体" w:cs="宋体"/>
          <w:sz w:val="24"/>
          <w:szCs w:val="24"/>
        </w:rPr>
      </w:pPr>
      <w:r>
        <w:rPr>
          <w:rFonts w:hint="eastAsia" w:ascii="宋体" w:hAnsi="宋体" w:cs="宋体"/>
          <w:sz w:val="24"/>
          <w:szCs w:val="24"/>
        </w:rPr>
      </w:r>
      <w:r/>
    </w:p>
    <w:p>
      <w:pPr>
        <w:jc w:val="center"/>
        <w:widowControl/>
        <w:rPr>
          <w:rFonts w:hint="eastAsia" w:ascii="宋体" w:hAnsi="宋体" w:cs="宋体"/>
          <w:bCs/>
          <w:sz w:val="32"/>
          <w:szCs w:val="36"/>
        </w:rPr>
      </w:pPr>
      <w:r>
        <w:rPr>
          <w:rFonts w:hint="eastAsia" w:ascii="宋体" w:hAnsi="宋体" w:cs="宋体"/>
          <w:bCs/>
          <w:sz w:val="32"/>
          <w:szCs w:val="36"/>
        </w:rPr>
        <w:t xml:space="preserve">江苏省泰州中学物业管理满意情况调查表（学生宿舍）</w:t>
      </w:r>
      <w:r/>
    </w:p>
    <w:p>
      <w:pPr>
        <w:spacing w:line="520" w:lineRule="exact"/>
        <w:widowControl/>
        <w:rPr>
          <w:rFonts w:hint="eastAsia" w:ascii="宋体" w:hAnsi="宋体" w:cs="宋体"/>
          <w:sz w:val="28"/>
          <w:szCs w:val="28"/>
        </w:rPr>
      </w:pPr>
      <w:r>
        <w:rPr>
          <w:rFonts w:hint="eastAsia" w:ascii="宋体" w:hAnsi="宋体" w:cs="宋体"/>
          <w:bCs/>
          <w:sz w:val="28"/>
          <w:szCs w:val="28"/>
        </w:rPr>
        <w:t xml:space="preserve">填表人：                     </w:t>
      </w:r>
      <w:r/>
    </w:p>
    <w:tbl>
      <w:tblPr>
        <w:tblStyle w:val="835"/>
        <w:tblW w:w="8865" w:type="dxa"/>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89"/>
        <w:gridCol w:w="2672"/>
        <w:gridCol w:w="5604"/>
      </w:tblGrid>
      <w:tr>
        <w:trPr/>
        <w:tc>
          <w:tcPr>
            <w:tcBorders>
              <w:top w:val="single" w:color="000000" w:sz="6" w:space="0"/>
              <w:left w:val="single" w:color="000000" w:sz="6" w:space="0"/>
              <w:bottom w:val="single" w:color="000000" w:sz="6" w:space="0"/>
              <w:right w:val="single" w:color="000000" w:sz="6" w:space="0"/>
            </w:tcBorders>
            <w:tcW w:w="589"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序号</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内      容</w:t>
            </w:r>
            <w:r/>
          </w:p>
        </w:tc>
        <w:tc>
          <w:tcPr>
            <w:tcBorders>
              <w:top w:val="single" w:color="000000" w:sz="6" w:space="0"/>
              <w:left w:val="single" w:color="000000" w:sz="6" w:space="0"/>
              <w:bottom w:val="single" w:color="000000" w:sz="6" w:space="0"/>
              <w:right w:val="single" w:color="000000" w:sz="6" w:space="0"/>
            </w:tcBorders>
            <w:tcW w:w="5604"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满 意 程 度</w:t>
            </w:r>
            <w:r/>
          </w:p>
        </w:tc>
      </w:tr>
      <w:tr>
        <w:trPr/>
        <w:tc>
          <w:tcPr>
            <w:tcBorders>
              <w:top w:val="single" w:color="000000" w:sz="6" w:space="0"/>
              <w:left w:val="single" w:color="000000" w:sz="6" w:space="0"/>
              <w:bottom w:val="single" w:color="000000" w:sz="6" w:space="0"/>
              <w:right w:val="single" w:color="000000" w:sz="6" w:space="0"/>
            </w:tcBorders>
            <w:tcW w:w="589"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1</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公寓楼内安全管理</w:t>
            </w:r>
            <w:r/>
          </w:p>
        </w:tc>
        <w:tc>
          <w:tcPr>
            <w:tcBorders>
              <w:top w:val="single" w:color="000000" w:sz="6" w:space="0"/>
              <w:left w:val="single" w:color="000000" w:sz="6" w:space="0"/>
              <w:bottom w:val="single" w:color="000000" w:sz="6" w:space="0"/>
              <w:right w:val="single" w:color="000000" w:sz="6" w:space="0"/>
            </w:tcBorders>
            <w:tcW w:w="5604"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89"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2</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公寓楼内公共卫生</w:t>
            </w:r>
            <w:r/>
          </w:p>
        </w:tc>
        <w:tc>
          <w:tcPr>
            <w:tcBorders>
              <w:top w:val="single" w:color="000000" w:sz="6" w:space="0"/>
              <w:left w:val="single" w:color="000000" w:sz="6" w:space="0"/>
              <w:bottom w:val="single" w:color="000000" w:sz="6" w:space="0"/>
              <w:right w:val="single" w:color="000000" w:sz="6" w:space="0"/>
            </w:tcBorders>
            <w:tcW w:w="5604"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89"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3</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设施的维护、维修情况</w:t>
            </w:r>
            <w:r/>
          </w:p>
        </w:tc>
        <w:tc>
          <w:tcPr>
            <w:tcBorders>
              <w:top w:val="single" w:color="000000" w:sz="6" w:space="0"/>
              <w:left w:val="single" w:color="000000" w:sz="6" w:space="0"/>
              <w:bottom w:val="single" w:color="000000" w:sz="6" w:space="0"/>
              <w:right w:val="single" w:color="000000" w:sz="6" w:space="0"/>
            </w:tcBorders>
            <w:tcW w:w="5604"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89"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4</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零星维修、急修情况</w:t>
            </w:r>
            <w:r/>
          </w:p>
        </w:tc>
        <w:tc>
          <w:tcPr>
            <w:tcBorders>
              <w:top w:val="single" w:color="000000" w:sz="6" w:space="0"/>
              <w:left w:val="single" w:color="000000" w:sz="6" w:space="0"/>
              <w:bottom w:val="single" w:color="000000" w:sz="6" w:space="0"/>
              <w:right w:val="single" w:color="000000" w:sz="6" w:space="0"/>
            </w:tcBorders>
            <w:tcW w:w="5604"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89"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5</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学生内务管理</w:t>
            </w:r>
            <w:r/>
          </w:p>
        </w:tc>
        <w:tc>
          <w:tcPr>
            <w:tcBorders>
              <w:top w:val="single" w:color="000000" w:sz="6" w:space="0"/>
              <w:left w:val="single" w:color="000000" w:sz="6" w:space="0"/>
              <w:bottom w:val="single" w:color="000000" w:sz="6" w:space="0"/>
              <w:right w:val="single" w:color="000000" w:sz="6" w:space="0"/>
            </w:tcBorders>
            <w:tcW w:w="5604"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89"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6</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公寓文化建设与思想教育</w:t>
            </w:r>
            <w:r/>
          </w:p>
        </w:tc>
        <w:tc>
          <w:tcPr>
            <w:tcBorders>
              <w:top w:val="single" w:color="000000" w:sz="6" w:space="0"/>
              <w:left w:val="single" w:color="000000" w:sz="6" w:space="0"/>
              <w:bottom w:val="single" w:color="000000" w:sz="6" w:space="0"/>
              <w:right w:val="single" w:color="000000" w:sz="6" w:space="0"/>
            </w:tcBorders>
            <w:tcW w:w="5604"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89"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7</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物业管理站内部管理</w:t>
            </w:r>
            <w:r/>
          </w:p>
        </w:tc>
        <w:tc>
          <w:tcPr>
            <w:tcBorders>
              <w:top w:val="single" w:color="000000" w:sz="6" w:space="0"/>
              <w:left w:val="single" w:color="000000" w:sz="6" w:space="0"/>
              <w:bottom w:val="single" w:color="000000" w:sz="6" w:space="0"/>
              <w:right w:val="single" w:color="000000" w:sz="6" w:space="0"/>
            </w:tcBorders>
            <w:tcW w:w="5604"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89"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8</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工作人员的仪表，文明举止</w:t>
            </w:r>
            <w:r/>
          </w:p>
        </w:tc>
        <w:tc>
          <w:tcPr>
            <w:tcBorders>
              <w:top w:val="single" w:color="000000" w:sz="6" w:space="0"/>
              <w:left w:val="single" w:color="000000" w:sz="6" w:space="0"/>
              <w:bottom w:val="single" w:color="000000" w:sz="6" w:space="0"/>
              <w:right w:val="single" w:color="000000" w:sz="6" w:space="0"/>
            </w:tcBorders>
            <w:tcW w:w="5604"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89"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9</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服务态度</w:t>
            </w:r>
            <w:r/>
          </w:p>
        </w:tc>
        <w:tc>
          <w:tcPr>
            <w:tcBorders>
              <w:top w:val="single" w:color="000000" w:sz="6" w:space="0"/>
              <w:left w:val="single" w:color="000000" w:sz="6" w:space="0"/>
              <w:bottom w:val="single" w:color="000000" w:sz="6" w:space="0"/>
              <w:right w:val="single" w:color="000000" w:sz="6" w:space="0"/>
            </w:tcBorders>
            <w:tcW w:w="5604"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c>
          <w:tcPr>
            <w:tcBorders>
              <w:top w:val="single" w:color="000000" w:sz="6" w:space="0"/>
              <w:left w:val="single" w:color="000000" w:sz="6" w:space="0"/>
              <w:bottom w:val="single" w:color="000000" w:sz="6" w:space="0"/>
              <w:right w:val="single" w:color="000000" w:sz="6" w:space="0"/>
            </w:tcBorders>
            <w:tcW w:w="589"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10</w:t>
            </w:r>
            <w:r/>
          </w:p>
        </w:tc>
        <w:tc>
          <w:tcPr>
            <w:tcBorders>
              <w:top w:val="single" w:color="000000" w:sz="6" w:space="0"/>
              <w:left w:val="single" w:color="000000" w:sz="6" w:space="0"/>
              <w:bottom w:val="single" w:color="000000" w:sz="6" w:space="0"/>
              <w:right w:val="single" w:color="000000" w:sz="6" w:space="0"/>
            </w:tcBorders>
            <w:tcW w:w="2672"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其他便民服务</w:t>
            </w:r>
            <w:r/>
          </w:p>
        </w:tc>
        <w:tc>
          <w:tcPr>
            <w:tcBorders>
              <w:top w:val="single" w:color="000000" w:sz="6" w:space="0"/>
              <w:left w:val="single" w:color="000000" w:sz="6" w:space="0"/>
              <w:bottom w:val="single" w:color="000000" w:sz="6" w:space="0"/>
              <w:right w:val="single" w:color="000000" w:sz="6" w:space="0"/>
            </w:tcBorders>
            <w:tcW w:w="5604"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很满意（  ）满意（  ）基本满意（  ）不满意（  ）</w:t>
            </w:r>
            <w:r/>
          </w:p>
        </w:tc>
      </w:tr>
      <w:tr>
        <w:trPr>
          <w:trHeight w:val="2724"/>
        </w:trPr>
        <w:tc>
          <w:tcPr>
            <w:tcBorders>
              <w:top w:val="single" w:color="000000" w:sz="6" w:space="0"/>
              <w:left w:val="single" w:color="000000" w:sz="6" w:space="0"/>
              <w:bottom w:val="single" w:color="000000" w:sz="6" w:space="0"/>
              <w:right w:val="single" w:color="000000" w:sz="6" w:space="0"/>
            </w:tcBorders>
            <w:tcW w:w="589" w:type="dxa"/>
            <w:vAlign w:val="center"/>
            <w:textDirection w:val="lrTb"/>
            <w:noWrap w:val="false"/>
          </w:tcPr>
          <w:p>
            <w:pPr>
              <w:jc w:val="center"/>
              <w:spacing w:line="520" w:lineRule="exact"/>
              <w:widowControl/>
              <w:rPr>
                <w:rFonts w:hint="eastAsia" w:ascii="宋体" w:hAnsi="宋体" w:cs="宋体"/>
              </w:rPr>
            </w:pPr>
            <w:r>
              <w:rPr>
                <w:rFonts w:hint="eastAsia" w:ascii="宋体" w:hAnsi="宋体" w:cs="宋体"/>
              </w:rPr>
              <w:t xml:space="preserve">意见</w:t>
            </w:r>
            <w:r/>
          </w:p>
          <w:p>
            <w:pPr>
              <w:jc w:val="center"/>
              <w:spacing w:line="520" w:lineRule="exact"/>
              <w:widowControl/>
              <w:rPr>
                <w:rFonts w:hint="eastAsia" w:ascii="宋体" w:hAnsi="宋体" w:cs="宋体"/>
              </w:rPr>
            </w:pPr>
            <w:r>
              <w:rPr>
                <w:rFonts w:hint="eastAsia" w:ascii="宋体" w:hAnsi="宋体" w:cs="宋体"/>
              </w:rPr>
              <w:t xml:space="preserve">建议</w:t>
            </w:r>
            <w:r/>
          </w:p>
        </w:tc>
        <w:tc>
          <w:tcPr>
            <w:gridSpan w:val="2"/>
            <w:tcBorders>
              <w:top w:val="single" w:color="000000" w:sz="6" w:space="0"/>
              <w:left w:val="single" w:color="000000" w:sz="6" w:space="0"/>
              <w:bottom w:val="single" w:color="000000" w:sz="6" w:space="0"/>
              <w:right w:val="single" w:color="000000" w:sz="6" w:space="0"/>
            </w:tcBorders>
            <w:tcW w:w="8276" w:type="dxa"/>
            <w:vAlign w:val="center"/>
            <w:textDirection w:val="lrTb"/>
            <w:noWrap w:val="false"/>
          </w:tcPr>
          <w:p>
            <w:pPr>
              <w:jc w:val="left"/>
              <w:spacing w:line="280" w:lineRule="exact"/>
              <w:widowControl/>
              <w:rPr>
                <w:rFonts w:hint="eastAsia" w:ascii="宋体" w:hAnsi="宋体" w:cs="宋体"/>
              </w:rPr>
            </w:pPr>
            <w:r>
              <w:rPr>
                <w:rFonts w:hint="eastAsia" w:ascii="宋体" w:hAnsi="宋体" w:cs="宋体"/>
              </w:rPr>
            </w:r>
            <w:r/>
          </w:p>
        </w:tc>
      </w:tr>
    </w:tbl>
    <w:p>
      <w:pPr>
        <w:spacing w:line="520" w:lineRule="exact"/>
        <w:rPr>
          <w:rFonts w:hint="eastAsia" w:ascii="宋体" w:hAnsi="宋体" w:cs="宋体"/>
          <w:bCs/>
          <w:sz w:val="28"/>
          <w:szCs w:val="28"/>
        </w:rPr>
      </w:pPr>
      <w:r>
        <w:rPr>
          <w:rFonts w:hint="eastAsia" w:ascii="宋体" w:hAnsi="宋体" w:cs="宋体"/>
          <w:bCs/>
          <w:sz w:val="28"/>
          <w:szCs w:val="28"/>
        </w:rPr>
        <w:t xml:space="preserve">                                     年   月  日</w:t>
      </w:r>
      <w:r/>
    </w:p>
    <w:p>
      <w:pPr>
        <w:rPr>
          <w:rFonts w:hint="eastAsia" w:ascii="宋体" w:hAnsi="宋体"/>
        </w:rPr>
      </w:pPr>
      <w:r>
        <w:rPr>
          <w:rFonts w:hint="eastAsia" w:ascii="宋体" w:hAnsi="宋体" w:cs="宋体"/>
          <w:bCs/>
          <w:sz w:val="24"/>
        </w:rPr>
        <w:t xml:space="preserve">注：该表由所在公寓学生及相关辅导员填写</w:t>
      </w:r>
      <w:r/>
    </w:p>
    <w:p>
      <w:pPr>
        <w:jc w:val="left"/>
        <w:widowControl/>
        <w:rPr>
          <w:rFonts w:hint="eastAsia" w:ascii="宋体" w:hAnsi="宋体"/>
          <w:bCs/>
          <w:sz w:val="24"/>
          <w:szCs w:val="24"/>
        </w:rPr>
      </w:pPr>
      <w:r>
        <w:rPr>
          <w:rFonts w:ascii="新宋体" w:hAnsi="新宋体" w:eastAsia="新宋体" w:cs="新宋体"/>
        </w:rPr>
        <w:br w:type="page" w:clear="all"/>
      </w:r>
      <w:r/>
    </w:p>
    <w:p>
      <w:pPr>
        <w:rPr>
          <w:rFonts w:hint="eastAsia" w:ascii="宋体" w:hAnsi="宋体" w:cs="宋体"/>
          <w:sz w:val="24"/>
        </w:rPr>
        <w:outlineLvl w:val="0"/>
      </w:pPr>
      <w:r>
        <w:rPr>
          <w:rFonts w:hint="eastAsia" w:ascii="宋体" w:hAnsi="宋体" w:cs="宋体"/>
          <w:sz w:val="24"/>
        </w:rPr>
        <w:t xml:space="preserve">附件三：</w:t>
      </w:r>
      <w:r>
        <w:rPr>
          <w:rFonts w:hint="eastAsia" w:ascii="宋体" w:hAnsi="宋体" w:cs="宋体"/>
          <w:bCs/>
          <w:sz w:val="24"/>
        </w:rPr>
        <w:t xml:space="preserve">物业工作人员</w:t>
      </w:r>
      <w:r>
        <w:rPr>
          <w:rFonts w:hint="eastAsia" w:ascii="宋体" w:hAnsi="宋体" w:cs="宋体"/>
          <w:sz w:val="24"/>
        </w:rPr>
        <w:t xml:space="preserve">日常行为考核评定</w:t>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sz w:val="24"/>
          <w:szCs w:val="24"/>
        </w:rPr>
      </w:pPr>
      <w:r>
        <w:rPr>
          <w:rFonts w:hint="eastAsia" w:ascii="宋体" w:hAnsi="宋体"/>
          <w:b/>
          <w:bCs/>
          <w:sz w:val="24"/>
          <w:szCs w:val="24"/>
        </w:rPr>
        <w:t xml:space="preserve">物业工作</w:t>
      </w:r>
      <w:r>
        <w:rPr>
          <w:rFonts w:hint="eastAsia" w:ascii="宋体" w:hAnsi="宋体"/>
          <w:b/>
          <w:sz w:val="24"/>
          <w:szCs w:val="24"/>
        </w:rPr>
        <w:t xml:space="preserve">考核表</w:t>
      </w:r>
      <w:r/>
    </w:p>
    <w:p>
      <w:pPr>
        <w:ind w:firstLine="480"/>
        <w:jc w:val="left"/>
        <w:widowControl/>
        <w:rPr>
          <w:rFonts w:hint="eastAsia" w:ascii="宋体" w:hAnsi="宋体" w:cs="Arial"/>
          <w:sz w:val="24"/>
          <w:szCs w:val="24"/>
        </w:rPr>
      </w:pPr>
      <w:r>
        <w:rPr>
          <w:rFonts w:hint="eastAsia" w:ascii="宋体" w:hAnsi="宋体" w:cs="Arial"/>
          <w:sz w:val="24"/>
          <w:szCs w:val="24"/>
        </w:rPr>
        <w:t xml:space="preserve"> </w:t>
      </w:r>
      <w:r/>
    </w:p>
    <w:p>
      <w:pPr>
        <w:ind w:firstLine="480"/>
        <w:jc w:val="left"/>
        <w:widowControl/>
        <w:rPr>
          <w:rFonts w:hint="eastAsia" w:ascii="宋体" w:hAnsi="宋体"/>
          <w:bCs/>
          <w:sz w:val="24"/>
          <w:szCs w:val="24"/>
        </w:rPr>
      </w:pPr>
      <w:r>
        <w:rPr>
          <w:rFonts w:hint="eastAsia" w:ascii="宋体" w:hAnsi="宋体" w:cs="Arial"/>
          <w:sz w:val="24"/>
          <w:szCs w:val="24"/>
        </w:rPr>
        <w:t xml:space="preserve">由后勤管理处进行不定期抽查，在抽查中如发现由于物业公司管理不严，工作人员凡发生以下行为者，按下表对应的额度进行处罚，在每月支付物业管理费时进行扣除。</w:t>
      </w:r>
      <w:r>
        <w:rPr>
          <w:rFonts w:hint="eastAsia" w:ascii="宋体" w:hAnsi="宋体"/>
          <w:bCs/>
          <w:sz w:val="24"/>
          <w:szCs w:val="24"/>
        </w:rPr>
        <w:t xml:space="preserve"> </w:t>
      </w:r>
      <w:r/>
    </w:p>
    <w:tbl>
      <w:tblPr>
        <w:tblStyle w:val="835"/>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98"/>
        <w:gridCol w:w="2192"/>
        <w:gridCol w:w="2630"/>
      </w:tblGrid>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center"/>
              <w:spacing w:line="560" w:lineRule="exact"/>
              <w:widowControl/>
              <w:rPr>
                <w:rFonts w:hint="eastAsia" w:ascii="宋体" w:hAnsi="宋体"/>
                <w:b/>
                <w:bCs/>
              </w:rPr>
            </w:pPr>
            <w:r>
              <w:rPr>
                <w:rFonts w:hint="eastAsia" w:ascii="宋体" w:hAnsi="宋体"/>
                <w:b/>
                <w:bCs/>
              </w:rPr>
              <w:t xml:space="preserve">物业工作人员日常行为抽查内容</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560" w:lineRule="exact"/>
              <w:widowControl/>
              <w:rPr>
                <w:rFonts w:hint="eastAsia" w:ascii="宋体" w:hAnsi="宋体"/>
                <w:b/>
                <w:bCs/>
              </w:rPr>
            </w:pPr>
            <w:r>
              <w:rPr>
                <w:rFonts w:hint="eastAsia" w:ascii="宋体" w:hAnsi="宋体"/>
                <w:b/>
                <w:bCs/>
              </w:rPr>
              <w:t xml:space="preserve">罚款额度</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560" w:lineRule="exact"/>
              <w:widowControl/>
              <w:rPr>
                <w:rFonts w:hint="eastAsia" w:ascii="宋体" w:hAnsi="宋体"/>
                <w:b/>
                <w:bCs/>
              </w:rPr>
            </w:pPr>
            <w:r>
              <w:rPr>
                <w:rFonts w:hint="eastAsia" w:ascii="宋体" w:hAnsi="宋体"/>
                <w:b/>
                <w:bCs/>
              </w:rPr>
              <w:t xml:space="preserve">抽查结果</w:t>
            </w:r>
            <w:r/>
          </w:p>
        </w:tc>
      </w:tr>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未按照招投标文件要求配置相关人员</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罚款</w:t>
            </w:r>
            <w:r>
              <w:rPr>
                <w:rFonts w:ascii="宋体" w:hAnsi="宋体"/>
                <w:bCs/>
              </w:rPr>
              <w:t xml:space="preserve">1000-</w:t>
            </w:r>
            <w:r>
              <w:rPr>
                <w:rFonts w:hint="eastAsia" w:ascii="宋体" w:hAnsi="宋体"/>
                <w:bCs/>
              </w:rPr>
              <w:t xml:space="preserve">5000元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发生重大失责行为，造成后果者</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罚款1000元以上</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公用部分照明灯具及设施无巡查记录、区域内灯坏超过维修日期的、停电超过2小时没发现的</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每次罚款100元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未定期检查公共供水管道，疏通下水管网、污水管网，造成阀门、管道渗漏或下水堵塞未及时协调解决</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每次罚款100元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离岗者</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每次罚款50元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楼层环境卫生保洁不彻底、大楼内走廊、楼梯等公共部位卫生清洁不彻底</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每次罚款50元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闲杂人员进入大楼、宿舍，不及时制止者而造成一定后果的</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每次罚款50元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未对寝室周围及内部各楼层、各宿舍仔细巡视，发现问题未及时反映的</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每次罚款50元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因保养不及时造成设备故障问题</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每次罚款100元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员工上班期间不穿工作服或穿戴不整齐者</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每发生一次罚款20元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收到师生有效投诉</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每次罚款100元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对师生态度蛮横或与业主吵架、打架</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每次罚款100元以上</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不服从分配、顶撞领导，对所分配的工作处理不及时、不到位或置之不理者</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每次罚款50元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Height w:val="310"/>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物业公司落实上级主管部门下达的任务不及时、不到位或置之不理者</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每次罚款100元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Height w:val="310"/>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未按照规定，引导车辆停放，车辆停放杂乱，未进行有效管理导致车辆堵塞的</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每次罚款50元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Height w:val="470"/>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执行禁烟规定，公共区域内禁止吸烟，无违反现象。发现吸烟现象的</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每次罚款50元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Height w:val="470"/>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严格把好外来人员进出关，并按规定做好登记手续及记录，登记联系过程中认真负责，态度礼貌，拒绝来人机智婉转，并不得透露学校教职工电话号码。发现未登记人员或未联系的人员，或登记联系过程中态度不好造成来客或员工投诉的，或者透露公司员工号码的</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根据情节严重情况，每次罚款50-100元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Height w:val="470"/>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rPr>
            </w:pPr>
            <w:r>
              <w:rPr>
                <w:rFonts w:hint="eastAsia" w:ascii="宋体" w:hAnsi="宋体"/>
                <w:bCs/>
              </w:rPr>
              <w:t xml:space="preserve">如发生火灾、因管理不善造成人员伤亡事故等重大责任事件的</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每次罚款5000元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Height w:val="470"/>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rPr>
            </w:pPr>
            <w:r>
              <w:rPr>
                <w:rFonts w:hint="eastAsia" w:ascii="宋体" w:hAnsi="宋体"/>
                <w:bCs/>
              </w:rPr>
              <w:t xml:space="preserve">未经后勤处批准擅自安排、出借教室</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每次罚款1000元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r>
        <w:trPr>
          <w:jc w:val="center"/>
          <w:trHeight w:val="470"/>
        </w:trPr>
        <w:tc>
          <w:tcPr>
            <w:tcBorders>
              <w:top w:val="single" w:color="auto" w:sz="4" w:space="0"/>
              <w:left w:val="single" w:color="auto" w:sz="4" w:space="0"/>
              <w:bottom w:val="single" w:color="auto" w:sz="4" w:space="0"/>
              <w:right w:val="single" w:color="auto" w:sz="4" w:space="0"/>
            </w:tcBorders>
            <w:tcW w:w="3698" w:type="dxa"/>
            <w:vAlign w:val="center"/>
            <w:textDirection w:val="lrTb"/>
            <w:noWrap w:val="false"/>
          </w:tcPr>
          <w:p>
            <w:pPr>
              <w:jc w:val="left"/>
              <w:spacing w:line="300" w:lineRule="exact"/>
              <w:widowControl/>
              <w:rPr>
                <w:rFonts w:hint="eastAsia" w:ascii="宋体" w:hAnsi="宋体"/>
                <w:bCs/>
              </w:rPr>
            </w:pPr>
            <w:r>
              <w:rPr>
                <w:rFonts w:hint="eastAsia" w:ascii="宋体" w:hAnsi="宋体"/>
                <w:bCs/>
              </w:rPr>
              <w:t xml:space="preserve">其他不良形为等</w:t>
            </w:r>
            <w:r/>
          </w:p>
        </w:tc>
        <w:tc>
          <w:tcPr>
            <w:tcBorders>
              <w:top w:val="single" w:color="auto" w:sz="4" w:space="0"/>
              <w:left w:val="none" w:color="000000" w:sz="4" w:space="0"/>
              <w:bottom w:val="single" w:color="auto" w:sz="4" w:space="0"/>
              <w:right w:val="single" w:color="auto" w:sz="4" w:space="0"/>
            </w:tcBorders>
            <w:tcW w:w="2192"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t xml:space="preserve">根据情节严重情况，每次罚款50-1000元</w:t>
            </w:r>
            <w:r/>
          </w:p>
        </w:tc>
        <w:tc>
          <w:tcPr>
            <w:tcBorders>
              <w:top w:val="single" w:color="auto" w:sz="4" w:space="0"/>
              <w:left w:val="none" w:color="000000" w:sz="4" w:space="0"/>
              <w:bottom w:val="single" w:color="auto" w:sz="4" w:space="0"/>
              <w:right w:val="single" w:color="auto" w:sz="4" w:space="0"/>
            </w:tcBorders>
            <w:tcW w:w="2630" w:type="dxa"/>
            <w:vAlign w:val="center"/>
            <w:textDirection w:val="lrTb"/>
            <w:noWrap w:val="false"/>
          </w:tcPr>
          <w:p>
            <w:pPr>
              <w:jc w:val="center"/>
              <w:spacing w:line="300" w:lineRule="exact"/>
              <w:widowControl/>
              <w:rPr>
                <w:rFonts w:hint="eastAsia" w:ascii="宋体" w:hAnsi="宋体"/>
                <w:bCs/>
              </w:rPr>
            </w:pPr>
            <w:r>
              <w:rPr>
                <w:rFonts w:hint="eastAsia" w:ascii="宋体" w:hAnsi="宋体"/>
                <w:bCs/>
              </w:rPr>
            </w:r>
            <w:r/>
          </w:p>
        </w:tc>
      </w:tr>
    </w:tbl>
    <w:p>
      <w:pPr>
        <w:ind w:firstLine="480"/>
        <w:jc w:val="left"/>
        <w:widowControl/>
        <w:rPr>
          <w:rFonts w:hint="eastAsia" w:ascii="宋体" w:hAnsi="宋体" w:cs="Arial"/>
          <w:sz w:val="24"/>
          <w:szCs w:val="24"/>
        </w:rPr>
      </w:pPr>
      <w:r>
        <w:rPr>
          <w:rFonts w:hint="eastAsia" w:ascii="宋体" w:hAnsi="宋体" w:cs="Arial"/>
          <w:sz w:val="24"/>
          <w:szCs w:val="24"/>
        </w:rPr>
        <w:t xml:space="preserve"> </w:t>
      </w:r>
      <w:r/>
    </w:p>
    <w:p>
      <w:pPr>
        <w:rPr>
          <w:rFonts w:hint="eastAsia"/>
        </w:rPr>
      </w:pPr>
      <w:r>
        <w:t xml:space="preserve"> </w:t>
      </w:r>
      <w:r/>
    </w:p>
    <w:p>
      <w:pPr>
        <w:rPr>
          <w:rFonts w:hint="eastAsia"/>
        </w:rPr>
      </w:pPr>
      <w:r>
        <w:rPr>
          <w:rFonts w:hint="eastAsia"/>
        </w:rPr>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br w:type="page" w:clear="all"/>
      </w:r>
      <w:r/>
    </w:p>
    <w:p>
      <w:pPr>
        <w:jc w:val="left"/>
        <w:spacing w:line="560" w:lineRule="exact"/>
        <w:rPr>
          <w:rFonts w:hint="eastAsia" w:ascii="宋体" w:hAnsi="宋体" w:cs="宋体"/>
          <w:bCs/>
          <w:sz w:val="24"/>
        </w:rPr>
        <w:outlineLvl w:val="0"/>
      </w:pPr>
      <w:r>
        <w:rPr>
          <w:rFonts w:hint="eastAsia" w:ascii="宋体" w:hAnsi="宋体" w:cs="宋体"/>
          <w:sz w:val="24"/>
        </w:rPr>
        <w:t xml:space="preserve">附件四：</w:t>
      </w:r>
      <w:r>
        <w:rPr>
          <w:rFonts w:hint="eastAsia" w:ascii="宋体" w:hAnsi="宋体" w:cs="宋体"/>
          <w:bCs/>
          <w:sz w:val="24"/>
        </w:rPr>
        <w:t xml:space="preserve">物业管理考核得分统计表</w:t>
      </w:r>
      <w:r/>
    </w:p>
    <w:p>
      <w:pPr>
        <w:rPr>
          <w:rFonts w:hint="eastAsia" w:ascii="宋体" w:hAnsi="宋体" w:cs="宋体"/>
          <w:sz w:val="24"/>
        </w:rPr>
      </w:pPr>
      <w:r>
        <w:rPr>
          <w:rFonts w:hint="eastAsia" w:ascii="宋体" w:hAnsi="宋体" w:cs="宋体"/>
          <w:sz w:val="24"/>
        </w:rPr>
      </w:r>
      <w:r/>
    </w:p>
    <w:p>
      <w:pPr>
        <w:pStyle w:val="836"/>
        <w:jc w:val="center"/>
        <w:tabs>
          <w:tab w:val="left" w:pos="567" w:leader="none"/>
        </w:tabs>
        <w:rPr>
          <w:rFonts w:hint="eastAsia" w:ascii="宋体" w:hAnsi="宋体" w:eastAsia="宋体" w:cs="宋体"/>
          <w:b/>
          <w:bCs/>
          <w:sz w:val="36"/>
          <w:szCs w:val="36"/>
        </w:rPr>
      </w:pPr>
      <w:r>
        <w:rPr>
          <w:rFonts w:hint="eastAsia" w:ascii="宋体" w:hAnsi="宋体" w:eastAsia="宋体" w:cs="宋体"/>
          <w:b/>
          <w:bCs/>
          <w:sz w:val="36"/>
          <w:szCs w:val="36"/>
        </w:rPr>
      </w:r>
      <w:r/>
    </w:p>
    <w:p>
      <w:pPr>
        <w:pStyle w:val="836"/>
        <w:jc w:val="center"/>
        <w:tabs>
          <w:tab w:val="left" w:pos="567" w:leader="none"/>
        </w:tabs>
        <w:rPr>
          <w:rFonts w:hint="eastAsia" w:ascii="宋体" w:hAnsi="宋体" w:eastAsia="宋体" w:cs="宋体"/>
          <w:b/>
          <w:bCs/>
          <w:sz w:val="36"/>
          <w:szCs w:val="36"/>
        </w:rPr>
      </w:pPr>
      <w:r>
        <w:rPr>
          <w:rFonts w:hint="eastAsia" w:ascii="宋体" w:hAnsi="宋体" w:eastAsia="宋体" w:cs="宋体"/>
          <w:b/>
          <w:bCs/>
          <w:sz w:val="36"/>
          <w:szCs w:val="36"/>
        </w:rPr>
        <w:t xml:space="preserve">江苏省泰州中学2026-2028年物业管理物业考核表</w:t>
      </w:r>
      <w:r/>
    </w:p>
    <w:p>
      <w:pPr>
        <w:jc w:val="center"/>
        <w:spacing w:line="560" w:lineRule="exact"/>
        <w:rPr>
          <w:rFonts w:hint="eastAsia" w:ascii="方正小标宋_GBK" w:hAnsi="宋体" w:eastAsia="方正小标宋_GBK" w:cs="宋体"/>
          <w:color w:val="000000"/>
          <w:sz w:val="44"/>
          <w:szCs w:val="44"/>
        </w:rPr>
      </w:pPr>
      <w:r>
        <w:rPr>
          <w:rFonts w:hint="eastAsia" w:ascii="方正小标宋_GBK" w:hAnsi="宋体" w:eastAsia="方正小标宋_GBK" w:cs="宋体"/>
          <w:color w:val="000000"/>
          <w:sz w:val="44"/>
          <w:szCs w:val="44"/>
        </w:rPr>
      </w:r>
      <w:r/>
    </w:p>
    <w:p>
      <w:pPr>
        <w:jc w:val="center"/>
        <w:spacing w:line="560" w:lineRule="exact"/>
        <w:rPr>
          <w:rFonts w:hint="eastAsia" w:ascii="方正小标宋_GBK" w:hAnsi="宋体" w:eastAsia="方正小标宋_GBK" w:cs="宋体"/>
          <w:bCs/>
          <w:color w:val="000000"/>
          <w:sz w:val="44"/>
          <w:szCs w:val="44"/>
        </w:rPr>
      </w:pPr>
      <w:r>
        <w:rPr>
          <w:rFonts w:hint="eastAsia" w:ascii="方正小标宋_GBK" w:hAnsi="宋体" w:eastAsia="方正小标宋_GBK" w:cs="宋体"/>
          <w:color w:val="000000"/>
          <w:sz w:val="44"/>
          <w:szCs w:val="44"/>
        </w:rPr>
        <w:t xml:space="preserve">江苏省泰州中学</w:t>
      </w:r>
      <w:r>
        <w:rPr>
          <w:rFonts w:hint="eastAsia" w:ascii="方正小标宋_GBK" w:hAnsi="宋体" w:eastAsia="方正小标宋_GBK" w:cs="宋体"/>
          <w:bCs/>
          <w:color w:val="000000"/>
          <w:sz w:val="44"/>
          <w:szCs w:val="44"/>
        </w:rPr>
        <w:t xml:space="preserve">物业管理考核</w:t>
      </w:r>
      <w:r/>
    </w:p>
    <w:p>
      <w:pPr>
        <w:jc w:val="center"/>
        <w:spacing w:line="560" w:lineRule="exact"/>
        <w:rPr>
          <w:rFonts w:hint="eastAsia" w:ascii="方正小标宋_GBK" w:hAnsi="宋体" w:eastAsia="方正小标宋_GBK" w:cs="宋体"/>
          <w:bCs/>
          <w:color w:val="000000"/>
          <w:sz w:val="44"/>
          <w:szCs w:val="44"/>
        </w:rPr>
      </w:pPr>
      <w:r>
        <w:rPr>
          <w:rFonts w:hint="eastAsia" w:ascii="方正小标宋_GBK" w:hAnsi="宋体" w:eastAsia="方正小标宋_GBK" w:cs="宋体"/>
          <w:bCs/>
          <w:color w:val="000000"/>
          <w:sz w:val="44"/>
          <w:szCs w:val="44"/>
        </w:rPr>
        <w:t xml:space="preserve">得分统计表</w:t>
      </w:r>
      <w:r/>
    </w:p>
    <w:p>
      <w:pPr>
        <w:ind w:right="26" w:firstLine="480"/>
        <w:spacing w:after="120" w:line="360" w:lineRule="auto"/>
        <w:tabs>
          <w:tab w:val="left" w:pos="630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right="26"/>
        <w:spacing w:after="120" w:line="360" w:lineRule="auto"/>
        <w:tabs>
          <w:tab w:val="left" w:pos="6300" w:leader="none"/>
        </w:tabs>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年度：</w:t>
      </w:r>
      <w:r/>
    </w:p>
    <w:tbl>
      <w:tblPr>
        <w:tblStyle w:val="83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74"/>
        <w:gridCol w:w="2074"/>
        <w:gridCol w:w="2074"/>
        <w:gridCol w:w="2074"/>
      </w:tblGrid>
      <w:tr>
        <w:trPr>
          <w:trHeight w:val="1134"/>
        </w:trPr>
        <w:tc>
          <w:tcPr>
            <w:tcW w:w="2130" w:type="dxa"/>
            <w:vAlign w:val="center"/>
            <w:textDirection w:val="lrTb"/>
            <w:noWrap w:val="false"/>
          </w:tcPr>
          <w:p>
            <w:pPr>
              <w:jc w:val="center"/>
              <w:spacing w:after="120" w:line="360" w:lineRule="auto"/>
              <w:rPr>
                <w:rFonts w:hint="eastAsia" w:ascii="宋体" w:hAnsi="宋体" w:eastAsia="宋体" w:cs="宋体"/>
                <w:color w:val="000000"/>
                <w:sz w:val="32"/>
                <w:szCs w:val="32"/>
              </w:rPr>
            </w:pPr>
            <w:r>
              <w:rPr>
                <w:rFonts w:ascii="宋体" w:hAnsi="宋体" w:eastAsia="宋体" w:cs="宋体"/>
                <w:color w:val="000000"/>
                <w:sz w:val="32"/>
                <w:szCs w:val="32"/>
              </w:rPr>
              <w:t xml:space="preserve">X</w:t>
            </w:r>
            <w:r>
              <w:rPr>
                <w:rFonts w:hint="eastAsia" w:ascii="宋体" w:hAnsi="宋体" w:eastAsia="宋体" w:cs="宋体"/>
                <w:color w:val="000000"/>
                <w:sz w:val="32"/>
                <w:szCs w:val="32"/>
              </w:rPr>
              <w:t xml:space="preserve">月得分</w:t>
            </w:r>
            <w:r/>
          </w:p>
        </w:tc>
        <w:tc>
          <w:tcPr>
            <w:tcW w:w="2130" w:type="dxa"/>
            <w:vAlign w:val="center"/>
            <w:textDirection w:val="lrTb"/>
            <w:noWrap w:val="false"/>
          </w:tcPr>
          <w:p>
            <w:pPr>
              <w:jc w:val="center"/>
              <w:spacing w:after="120" w:line="360" w:lineRule="auto"/>
              <w:rPr>
                <w:rFonts w:hint="eastAsia" w:ascii="宋体" w:hAnsi="宋体" w:eastAsia="宋体" w:cs="宋体"/>
                <w:color w:val="000000"/>
                <w:sz w:val="32"/>
                <w:szCs w:val="32"/>
              </w:rPr>
            </w:pPr>
            <w:r>
              <w:rPr>
                <w:rFonts w:ascii="宋体" w:hAnsi="宋体" w:eastAsia="宋体" w:cs="宋体"/>
                <w:color w:val="000000"/>
                <w:sz w:val="32"/>
                <w:szCs w:val="32"/>
              </w:rPr>
              <w:t xml:space="preserve">X</w:t>
            </w:r>
            <w:r>
              <w:rPr>
                <w:rFonts w:hint="eastAsia" w:ascii="宋体" w:hAnsi="宋体" w:eastAsia="宋体" w:cs="宋体"/>
                <w:color w:val="000000"/>
                <w:sz w:val="32"/>
                <w:szCs w:val="32"/>
              </w:rPr>
              <w:t xml:space="preserve">月得分</w:t>
            </w:r>
            <w:r/>
          </w:p>
        </w:tc>
        <w:tc>
          <w:tcPr>
            <w:tcW w:w="2131" w:type="dxa"/>
            <w:vAlign w:val="center"/>
            <w:textDirection w:val="lrTb"/>
            <w:noWrap w:val="false"/>
          </w:tcPr>
          <w:p>
            <w:pPr>
              <w:jc w:val="center"/>
              <w:spacing w:after="120" w:line="360" w:lineRule="auto"/>
              <w:rPr>
                <w:rFonts w:hint="eastAsia" w:ascii="宋体" w:hAnsi="宋体" w:eastAsia="宋体" w:cs="宋体"/>
                <w:color w:val="000000"/>
                <w:sz w:val="32"/>
                <w:szCs w:val="32"/>
              </w:rPr>
            </w:pPr>
            <w:r>
              <w:rPr>
                <w:rFonts w:ascii="宋体" w:hAnsi="宋体" w:eastAsia="宋体" w:cs="宋体"/>
                <w:color w:val="000000"/>
                <w:sz w:val="32"/>
                <w:szCs w:val="32"/>
              </w:rPr>
              <w:t xml:space="preserve">X</w:t>
            </w:r>
            <w:r>
              <w:rPr>
                <w:rFonts w:hint="eastAsia" w:ascii="宋体" w:hAnsi="宋体" w:eastAsia="宋体" w:cs="宋体"/>
                <w:color w:val="000000"/>
                <w:sz w:val="32"/>
                <w:szCs w:val="32"/>
              </w:rPr>
              <w:t xml:space="preserve">月得分</w:t>
            </w:r>
            <w:r/>
          </w:p>
        </w:tc>
        <w:tc>
          <w:tcPr>
            <w:tcW w:w="2131" w:type="dxa"/>
            <w:vAlign w:val="center"/>
            <w:textDirection w:val="lrTb"/>
            <w:noWrap w:val="false"/>
          </w:tcPr>
          <w:p>
            <w:pPr>
              <w:jc w:val="center"/>
              <w:spacing w:after="120"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平均分</w:t>
            </w:r>
            <w:r/>
          </w:p>
        </w:tc>
      </w:tr>
      <w:tr>
        <w:trPr>
          <w:trHeight w:val="1134"/>
        </w:trPr>
        <w:tc>
          <w:tcPr>
            <w:tcW w:w="2130" w:type="dxa"/>
            <w:vAlign w:val="center"/>
            <w:textDirection w:val="lrTb"/>
            <w:noWrap w:val="false"/>
          </w:tcPr>
          <w:p>
            <w:pPr>
              <w:ind w:left="480"/>
              <w:jc w:val="center"/>
              <w:spacing w:after="120"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tc>
        <w:tc>
          <w:tcPr>
            <w:tcW w:w="2130" w:type="dxa"/>
            <w:vAlign w:val="center"/>
            <w:textDirection w:val="lrTb"/>
            <w:noWrap w:val="false"/>
          </w:tcPr>
          <w:p>
            <w:pPr>
              <w:ind w:left="480"/>
              <w:jc w:val="center"/>
              <w:spacing w:after="120"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tc>
        <w:tc>
          <w:tcPr>
            <w:tcW w:w="2131" w:type="dxa"/>
            <w:vAlign w:val="center"/>
            <w:textDirection w:val="lrTb"/>
            <w:noWrap w:val="false"/>
          </w:tcPr>
          <w:p>
            <w:pPr>
              <w:ind w:left="480"/>
              <w:jc w:val="center"/>
              <w:spacing w:after="120"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tc>
        <w:tc>
          <w:tcPr>
            <w:tcW w:w="2131" w:type="dxa"/>
            <w:vAlign w:val="center"/>
            <w:textDirection w:val="lrTb"/>
            <w:noWrap w:val="false"/>
          </w:tcPr>
          <w:p>
            <w:pPr>
              <w:ind w:left="480"/>
              <w:jc w:val="center"/>
              <w:spacing w:after="120"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tc>
      </w:tr>
    </w:tbl>
    <w:p>
      <w:pP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甲方：</w:t>
      </w:r>
      <w:r>
        <w:rPr>
          <w:rFonts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乙方：</w:t>
      </w:r>
      <w:r/>
    </w:p>
    <w:p>
      <w:pP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left="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负责人：</w:t>
      </w:r>
      <w:r>
        <w:rPr>
          <w:rFonts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  </w:t>
      </w:r>
      <w:r>
        <w:rPr>
          <w:rFonts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项目经理：</w:t>
      </w:r>
      <w:r/>
    </w:p>
    <w:p>
      <w:pP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考核人：</w:t>
      </w:r>
      <w:r/>
    </w:p>
    <w:p>
      <w:pPr>
        <w:ind w:firstLine="480"/>
        <w:spacing w:after="12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right="1440" w:firstLine="480"/>
        <w:jc w:val="right"/>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年</w:t>
      </w:r>
      <w:r>
        <w:rPr>
          <w:rFonts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  月</w:t>
      </w:r>
      <w:r>
        <w:rPr>
          <w:rFonts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  </w:t>
      </w:r>
      <w:r>
        <w:rPr>
          <w:rFonts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日</w:t>
      </w:r>
      <w:r/>
    </w:p>
    <w:p>
      <w:pPr>
        <w:ind w:firstLine="480"/>
        <w:spacing w:after="12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after="120"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562"/>
        <w:jc w:val="center"/>
        <w:spacing w:line="360" w:lineRule="auto"/>
        <w:rPr>
          <w:rStyle w:val="1380"/>
          <w:rFonts w:hint="eastAsia" w:ascii="方正小标宋_GBK" w:hAnsi="仿宋" w:eastAsia="方正小标宋_GBK" w:cs="仿宋"/>
          <w:b/>
          <w:sz w:val="28"/>
          <w:szCs w:val="28"/>
        </w:rPr>
      </w:pPr>
      <w:r>
        <w:rPr>
          <w:rFonts w:hint="eastAsia" w:ascii="方正小标宋_GBK" w:hAnsi="仿宋" w:eastAsia="方正小标宋_GBK" w:cs="仿宋"/>
          <w:b/>
          <w:sz w:val="28"/>
          <w:szCs w:val="28"/>
        </w:rPr>
      </w:r>
      <w:r/>
    </w:p>
    <w:p>
      <w:pPr>
        <w:spacing w:line="360" w:lineRule="auto"/>
        <w:rPr>
          <w:rFonts w:hint="eastAsia" w:ascii="宋体" w:hAnsi="宋体" w:eastAsia="宋体" w:cs="黑体"/>
          <w:bCs/>
          <w:sz w:val="24"/>
          <w:szCs w:val="24"/>
        </w:rPr>
      </w:pPr>
      <w:r>
        <w:rPr>
          <w:rFonts w:hint="eastAsia" w:ascii="宋体" w:hAnsi="宋体" w:eastAsia="宋体" w:cs="黑体"/>
          <w:bCs/>
          <w:sz w:val="24"/>
          <w:szCs w:val="24"/>
        </w:rPr>
      </w:r>
      <w:r/>
    </w:p>
    <w:p>
      <w:pPr>
        <w:spacing w:line="360" w:lineRule="auto"/>
        <w:rPr>
          <w:rStyle w:val="1381"/>
          <w:rFonts w:hint="eastAsia" w:ascii="方正小标宋_GBK" w:hAnsi="仿宋" w:eastAsia="方正小标宋_GBK" w:cs="仿宋"/>
          <w:sz w:val="32"/>
          <w:szCs w:val="32"/>
        </w:rPr>
        <w:outlineLvl w:val="0"/>
      </w:pPr>
      <w:r>
        <w:rPr>
          <w:rFonts w:hint="eastAsia" w:ascii="宋体" w:hAnsi="宋体" w:cs="宋体"/>
          <w:sz w:val="24"/>
        </w:rPr>
        <w:t xml:space="preserve">附件五：</w:t>
      </w:r>
      <w:r>
        <w:rPr>
          <w:rFonts w:hint="eastAsia" w:ascii="宋体" w:hAnsi="宋体" w:cs="宋体"/>
          <w:bCs/>
          <w:sz w:val="24"/>
        </w:rPr>
        <w:t xml:space="preserve">项目服务质量考核评分表</w:t>
      </w:r>
      <w:r/>
    </w:p>
    <w:p>
      <w:pPr>
        <w:jc w:val="left"/>
        <w:spacing w:line="560" w:lineRule="exact"/>
        <w:rPr>
          <w:rFonts w:hint="eastAsia" w:ascii="宋体" w:hAnsi="宋体" w:cs="宋体"/>
          <w:bCs/>
          <w:sz w:val="24"/>
        </w:rPr>
      </w:pPr>
      <w:r>
        <w:rPr>
          <w:rFonts w:hint="eastAsia" w:ascii="宋体" w:hAnsi="宋体" w:cs="宋体"/>
          <w:bCs/>
          <w:sz w:val="24"/>
        </w:rPr>
      </w:r>
      <w:r/>
    </w:p>
    <w:p>
      <w:pPr>
        <w:spacing w:line="360" w:lineRule="auto"/>
        <w:rPr>
          <w:rFonts w:hint="eastAsia" w:ascii="宋体" w:hAnsi="宋体" w:eastAsia="宋体" w:cs="黑体"/>
          <w:bCs/>
          <w:sz w:val="24"/>
          <w:szCs w:val="24"/>
        </w:rPr>
      </w:pPr>
      <w:r>
        <w:rPr>
          <w:rFonts w:ascii="宋体" w:hAnsi="宋体" w:eastAsia="宋体" w:cs="黑体"/>
          <w:bCs/>
          <w:sz w:val="24"/>
          <w:szCs w:val="24"/>
        </w:rPr>
        <w:t xml:space="preserve">    </w:t>
      </w:r>
      <w:r>
        <w:rPr>
          <w:rFonts w:hint="eastAsia" w:ascii="宋体" w:hAnsi="宋体" w:eastAsia="宋体" w:cs="黑体"/>
          <w:bCs/>
          <w:sz w:val="24"/>
          <w:szCs w:val="24"/>
        </w:rPr>
        <w:t xml:space="preserve">   </w:t>
      </w:r>
      <w:r/>
    </w:p>
    <w:p>
      <w:pPr>
        <w:jc w:val="center"/>
        <w:spacing w:line="360" w:lineRule="auto"/>
        <w:rPr>
          <w:rStyle w:val="1381"/>
          <w:rFonts w:hint="eastAsia" w:ascii="方正小标宋_GBK" w:hAnsi="仿宋" w:eastAsia="方正小标宋_GBK" w:cs="仿宋"/>
          <w:sz w:val="32"/>
          <w:szCs w:val="32"/>
        </w:rPr>
      </w:pPr>
      <w:r>
        <w:rPr>
          <w:rStyle w:val="1380"/>
          <w:rFonts w:hint="eastAsia" w:ascii="方正小标宋_GBK" w:hAnsi="仿宋" w:eastAsia="方正小标宋_GBK" w:cs="仿宋"/>
          <w:sz w:val="32"/>
          <w:szCs w:val="32"/>
        </w:rPr>
        <w:t xml:space="preserve">项目服务质量考核评分表</w:t>
      </w:r>
      <w:r/>
    </w:p>
    <w:p>
      <w:pPr>
        <w:jc w:val="left"/>
        <w:spacing w:before="120" w:after="120" w:line="360" w:lineRule="auto"/>
        <w:rPr>
          <w:rStyle w:val="1381"/>
          <w:rFonts w:hint="eastAsia" w:ascii="仿宋_GB2312" w:hAnsi="仿宋" w:eastAsia="仿宋_GB2312" w:cs="仿宋"/>
        </w:rPr>
      </w:pPr>
      <w:r>
        <w:rPr>
          <w:rStyle w:val="1381"/>
          <w:rFonts w:hint="eastAsia" w:ascii="仿宋_GB2312" w:hAnsi="仿宋" w:eastAsia="仿宋_GB2312" w:cs="仿宋"/>
        </w:rPr>
        <w:t xml:space="preserve">考核人：</w:t>
      </w:r>
      <w:r>
        <w:rPr>
          <w:rStyle w:val="1381"/>
          <w:rFonts w:ascii="仿宋_GB2312" w:hAnsi="仿宋" w:eastAsia="仿宋_GB2312" w:cs="仿宋"/>
          <w:u w:val="single"/>
        </w:rPr>
        <w:t xml:space="preserve">            </w:t>
      </w:r>
      <w:r>
        <w:rPr>
          <w:rStyle w:val="1381"/>
          <w:rFonts w:ascii="仿宋_GB2312" w:hAnsi="仿宋" w:eastAsia="仿宋_GB2312" w:cs="仿宋"/>
        </w:rPr>
        <w:t xml:space="preserve">                     </w:t>
      </w:r>
      <w:r>
        <w:rPr>
          <w:rStyle w:val="1381"/>
          <w:rFonts w:hint="eastAsia" w:ascii="仿宋_GB2312" w:hAnsi="仿宋" w:eastAsia="仿宋_GB2312" w:cs="仿宋"/>
        </w:rPr>
        <w:t xml:space="preserve">年</w:t>
      </w:r>
      <w:r>
        <w:rPr>
          <w:rStyle w:val="1381"/>
          <w:rFonts w:ascii="仿宋_GB2312" w:hAnsi="仿宋" w:eastAsia="仿宋_GB2312" w:cs="仿宋"/>
        </w:rPr>
        <w:t xml:space="preserve">  </w:t>
      </w:r>
      <w:r>
        <w:rPr>
          <w:rStyle w:val="1381"/>
          <w:rFonts w:hint="eastAsia" w:ascii="仿宋_GB2312" w:hAnsi="仿宋" w:eastAsia="仿宋_GB2312" w:cs="仿宋"/>
        </w:rPr>
        <w:t xml:space="preserve">月</w:t>
      </w:r>
      <w:r>
        <w:rPr>
          <w:rStyle w:val="1381"/>
          <w:rFonts w:ascii="仿宋_GB2312" w:hAnsi="仿宋" w:eastAsia="仿宋_GB2312" w:cs="仿宋"/>
        </w:rPr>
        <w:t xml:space="preserve">  </w:t>
      </w:r>
      <w:r>
        <w:rPr>
          <w:rStyle w:val="1381"/>
          <w:rFonts w:hint="eastAsia" w:ascii="仿宋_GB2312" w:hAnsi="仿宋" w:eastAsia="仿宋_GB2312" w:cs="仿宋"/>
        </w:rPr>
        <w:t xml:space="preserve">日</w:t>
      </w:r>
      <w:r/>
    </w:p>
    <w:tbl>
      <w:tblPr>
        <w:tblStyle w:val="835"/>
        <w:tblW w:w="8995" w:type="dxa"/>
        <w:tblInd w:w="91" w:type="dxa"/>
        <w:tblLayout w:type="fixed"/>
        <w:tblCellMar>
          <w:left w:w="108" w:type="dxa"/>
          <w:top w:w="0" w:type="dxa"/>
          <w:right w:w="108" w:type="dxa"/>
          <w:bottom w:w="0" w:type="dxa"/>
        </w:tblCellMar>
        <w:tblLook w:val="04A0" w:firstRow="1" w:lastRow="0" w:firstColumn="1" w:lastColumn="0" w:noHBand="0" w:noVBand="1"/>
      </w:tblPr>
      <w:tblGrid>
        <w:gridCol w:w="1277"/>
        <w:gridCol w:w="2880"/>
        <w:gridCol w:w="540"/>
        <w:gridCol w:w="3600"/>
        <w:gridCol w:w="698"/>
      </w:tblGrid>
      <w:tr>
        <w:trPr>
          <w:trHeight w:val="752"/>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考核</w:t>
            </w:r>
            <w:r/>
          </w:p>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项目</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内容</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分值</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评分标准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得分</w:t>
            </w:r>
            <w:r/>
          </w:p>
        </w:tc>
      </w:tr>
      <w:tr>
        <w:trPr>
          <w:cantSplit/>
          <w:trHeight w:val="627"/>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保安服务（</w:t>
            </w:r>
            <w:r>
              <w:rPr>
                <w:rFonts w:ascii="宋体" w:hAnsi="宋体" w:eastAsia="宋体" w:cs="Times New Roman"/>
                <w:szCs w:val="21"/>
              </w:rPr>
              <w:t xml:space="preserve">2</w:t>
            </w:r>
            <w:r>
              <w:rPr>
                <w:rFonts w:hint="eastAsia" w:ascii="宋体" w:hAnsi="宋体" w:eastAsia="宋体" w:cs="Times New Roman"/>
                <w:szCs w:val="21"/>
              </w:rPr>
              <w:t xml:space="preserve">0分）</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人员进出管理情况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来访人员无登记进入每起扣</w:t>
            </w:r>
            <w:r>
              <w:rPr>
                <w:rFonts w:ascii="宋体" w:hAnsi="宋体" w:eastAsia="宋体" w:cs="Times New Roman"/>
                <w:szCs w:val="21"/>
              </w:rPr>
              <w:t xml:space="preserve">0.5-1</w:t>
            </w:r>
            <w:r>
              <w:rPr>
                <w:rFonts w:hint="eastAsia" w:ascii="宋体" w:hAnsi="宋体" w:eastAsia="宋体" w:cs="Times New Roman"/>
                <w:szCs w:val="21"/>
              </w:rPr>
              <w:t xml:space="preserve">分，闲杂人员进入每起扣</w:t>
            </w:r>
            <w:r>
              <w:rPr>
                <w:rFonts w:ascii="宋体" w:hAnsi="宋体" w:eastAsia="宋体" w:cs="Times New Roman"/>
                <w:szCs w:val="21"/>
              </w:rPr>
              <w:t xml:space="preserve">0.5-1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2.</w:t>
            </w:r>
            <w:r>
              <w:rPr>
                <w:rFonts w:hint="eastAsia" w:ascii="宋体" w:hAnsi="宋体" w:eastAsia="宋体" w:cs="Times New Roman"/>
                <w:szCs w:val="21"/>
              </w:rPr>
              <w:t xml:space="preserve">物品进出管理情况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物品出门无出门记录扣</w:t>
            </w:r>
            <w:r>
              <w:rPr>
                <w:rFonts w:ascii="宋体" w:hAnsi="宋体" w:eastAsia="宋体" w:cs="Times New Roman"/>
                <w:szCs w:val="21"/>
              </w:rPr>
              <w:t xml:space="preserve">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99"/>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3.</w:t>
            </w:r>
            <w:r>
              <w:rPr>
                <w:rFonts w:hint="eastAsia" w:ascii="宋体" w:hAnsi="宋体" w:eastAsia="宋体" w:cs="Times New Roman"/>
                <w:szCs w:val="21"/>
              </w:rPr>
              <w:t xml:space="preserve">门前三包管理情况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2</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发现车辆停放、卫生状况不符合要求每次扣</w:t>
            </w:r>
            <w:r>
              <w:rPr>
                <w:rFonts w:ascii="宋体" w:hAnsi="宋体" w:eastAsia="宋体" w:cs="Times New Roman"/>
                <w:szCs w:val="21"/>
              </w:rPr>
              <w:t xml:space="preserve">0.5</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621"/>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4.</w:t>
            </w:r>
            <w:r>
              <w:rPr>
                <w:rFonts w:hint="eastAsia" w:ascii="宋体" w:hAnsi="宋体" w:eastAsia="宋体" w:cs="Times New Roman"/>
                <w:szCs w:val="21"/>
              </w:rPr>
              <w:t xml:space="preserve">车辆进出及停放管理情况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外来车辆未经查询进入每次扣</w:t>
            </w:r>
            <w:r>
              <w:rPr>
                <w:rFonts w:ascii="宋体" w:hAnsi="宋体" w:eastAsia="宋体" w:cs="Times New Roman"/>
                <w:szCs w:val="21"/>
              </w:rPr>
              <w:t xml:space="preserve">0.5</w:t>
            </w:r>
            <w:r>
              <w:rPr>
                <w:rFonts w:hint="eastAsia" w:ascii="宋体" w:hAnsi="宋体" w:eastAsia="宋体" w:cs="Times New Roman"/>
                <w:szCs w:val="21"/>
              </w:rPr>
              <w:t xml:space="preserve">分</w:t>
            </w:r>
            <w:r>
              <w:rPr>
                <w:rFonts w:ascii="宋体" w:hAnsi="宋体" w:eastAsia="宋体" w:cs="Times New Roman"/>
                <w:szCs w:val="21"/>
              </w:rPr>
              <w:t xml:space="preserve">,</w:t>
            </w:r>
            <w:r>
              <w:rPr>
                <w:rFonts w:hint="eastAsia" w:ascii="宋体" w:hAnsi="宋体" w:eastAsia="宋体" w:cs="Times New Roman"/>
                <w:szCs w:val="21"/>
              </w:rPr>
              <w:t xml:space="preserve">车辆停放不规范每起扣</w:t>
            </w:r>
            <w:r>
              <w:rPr>
                <w:rFonts w:ascii="宋体" w:hAnsi="宋体" w:eastAsia="宋体" w:cs="Times New Roman"/>
                <w:szCs w:val="21"/>
              </w:rPr>
              <w:t xml:space="preserve">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5.</w:t>
            </w:r>
            <w:r>
              <w:rPr>
                <w:rFonts w:hint="eastAsia" w:ascii="宋体" w:hAnsi="宋体" w:eastAsia="宋体" w:cs="Times New Roman"/>
                <w:szCs w:val="21"/>
              </w:rPr>
              <w:t xml:space="preserve">报刊、信件、快递收发情况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报刊分发错误每次扣</w:t>
            </w:r>
            <w:r>
              <w:rPr>
                <w:rFonts w:ascii="宋体" w:hAnsi="宋体" w:eastAsia="宋体" w:cs="Times New Roman"/>
                <w:szCs w:val="21"/>
              </w:rPr>
              <w:t xml:space="preserve">0.5</w:t>
            </w:r>
            <w:r>
              <w:rPr>
                <w:rFonts w:hint="eastAsia" w:ascii="宋体" w:hAnsi="宋体" w:eastAsia="宋体" w:cs="Times New Roman"/>
                <w:szCs w:val="21"/>
              </w:rPr>
              <w:t xml:space="preserve">分</w:t>
            </w:r>
            <w:r>
              <w:rPr>
                <w:rFonts w:ascii="宋体" w:hAnsi="宋体" w:eastAsia="宋体" w:cs="Times New Roman"/>
                <w:szCs w:val="21"/>
              </w:rPr>
              <w:t xml:space="preserve">,</w:t>
            </w:r>
            <w:r>
              <w:rPr>
                <w:rFonts w:hint="eastAsia" w:ascii="宋体" w:hAnsi="宋体" w:eastAsia="宋体" w:cs="Times New Roman"/>
                <w:szCs w:val="21"/>
              </w:rPr>
              <w:t xml:space="preserve">重要快件不及时送达或通知每次扣</w:t>
            </w:r>
            <w:r>
              <w:rPr>
                <w:rFonts w:ascii="宋体" w:hAnsi="宋体" w:eastAsia="宋体" w:cs="Times New Roman"/>
                <w:szCs w:val="21"/>
              </w:rPr>
              <w:t xml:space="preserve">1</w:t>
            </w:r>
            <w:r>
              <w:rPr>
                <w:rFonts w:hint="eastAsia" w:ascii="宋体" w:hAnsi="宋体" w:eastAsia="宋体" w:cs="Times New Roman"/>
                <w:szCs w:val="21"/>
              </w:rPr>
              <w:t xml:space="preserve">分、遗失每次扣</w:t>
            </w:r>
            <w:r>
              <w:rPr>
                <w:rFonts w:ascii="宋体" w:hAnsi="宋体" w:eastAsia="宋体" w:cs="Times New Roman"/>
                <w:szCs w:val="21"/>
              </w:rPr>
              <w:t xml:space="preserve">2</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42"/>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6.</w:t>
            </w:r>
            <w:r>
              <w:rPr>
                <w:rFonts w:hint="eastAsia" w:ascii="宋体" w:hAnsi="宋体" w:eastAsia="宋体" w:cs="Times New Roman"/>
                <w:szCs w:val="21"/>
              </w:rPr>
              <w:t xml:space="preserve">突发事件处理情况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发生突发事件不及时处置、报告每起扣</w:t>
            </w:r>
            <w:r>
              <w:rPr>
                <w:rFonts w:ascii="宋体" w:hAnsi="宋体" w:eastAsia="宋体" w:cs="Times New Roman"/>
                <w:szCs w:val="21"/>
              </w:rPr>
              <w:t xml:space="preserve">1</w:t>
            </w:r>
            <w:r>
              <w:rPr>
                <w:rFonts w:hint="eastAsia" w:ascii="宋体" w:hAnsi="宋体" w:eastAsia="宋体" w:cs="Times New Roman"/>
                <w:szCs w:val="21"/>
              </w:rPr>
              <w:t xml:space="preserve">分，发现安全责任事故</w:t>
            </w:r>
            <w:r>
              <w:rPr>
                <w:rFonts w:ascii="宋体" w:hAnsi="宋体" w:eastAsia="宋体" w:cs="Times New Roman"/>
                <w:szCs w:val="21"/>
              </w:rPr>
              <w:t xml:space="preserve">3</w:t>
            </w:r>
            <w:r>
              <w:rPr>
                <w:rFonts w:hint="eastAsia" w:ascii="宋体" w:hAnsi="宋体" w:eastAsia="宋体" w:cs="Times New Roman"/>
                <w:szCs w:val="21"/>
              </w:rPr>
              <w:t xml:space="preserve">分全扣</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92"/>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7.</w:t>
            </w:r>
            <w:r>
              <w:rPr>
                <w:rFonts w:hint="eastAsia" w:ascii="宋体" w:hAnsi="宋体" w:eastAsia="宋体" w:cs="Times New Roman"/>
                <w:szCs w:val="21"/>
              </w:rPr>
              <w:t xml:space="preserve">安全巡查情况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无安全巡查记录扣</w:t>
            </w:r>
            <w:r>
              <w:rPr>
                <w:rFonts w:ascii="宋体" w:hAnsi="宋体" w:eastAsia="宋体" w:cs="Times New Roman"/>
                <w:szCs w:val="21"/>
              </w:rPr>
              <w:t xml:space="preserve">1</w:t>
            </w:r>
            <w:r>
              <w:rPr>
                <w:rFonts w:hint="eastAsia" w:ascii="宋体" w:hAnsi="宋体" w:eastAsia="宋体" w:cs="Times New Roman"/>
                <w:szCs w:val="21"/>
              </w:rPr>
              <w:t xml:space="preserve">分，巡查发现问题不及时处理每次扣</w:t>
            </w:r>
            <w:r>
              <w:rPr>
                <w:rFonts w:ascii="宋体" w:hAnsi="宋体" w:eastAsia="宋体" w:cs="Times New Roman"/>
                <w:szCs w:val="21"/>
              </w:rPr>
              <w:t xml:space="preserve">0.5-1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保洁服务</w:t>
            </w:r>
            <w:r/>
          </w:p>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（15分）</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8.</w:t>
            </w:r>
            <w:r>
              <w:rPr>
                <w:rFonts w:hint="eastAsia" w:ascii="宋体" w:hAnsi="宋体" w:eastAsia="宋体" w:cs="Times New Roman"/>
                <w:szCs w:val="21"/>
              </w:rPr>
              <w:t xml:space="preserve">领导办公室、接待室卫生保洁情况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每天上班前半小时打扫完毕</w:t>
            </w:r>
            <w:r>
              <w:rPr>
                <w:rFonts w:ascii="宋体" w:hAnsi="宋体" w:eastAsia="宋体" w:cs="Times New Roman"/>
                <w:szCs w:val="21"/>
              </w:rPr>
              <w:t xml:space="preserve">,</w:t>
            </w:r>
            <w:r>
              <w:rPr>
                <w:rFonts w:hint="eastAsia" w:ascii="宋体" w:hAnsi="宋体" w:eastAsia="宋体" w:cs="Times New Roman"/>
                <w:szCs w:val="21"/>
              </w:rPr>
              <w:t xml:space="preserve">发现一次未完成扣</w:t>
            </w:r>
            <w:r>
              <w:rPr>
                <w:rFonts w:ascii="宋体" w:hAnsi="宋体" w:eastAsia="宋体" w:cs="Times New Roman"/>
                <w:szCs w:val="21"/>
              </w:rPr>
              <w:t xml:space="preserve">1</w:t>
            </w:r>
            <w:r>
              <w:rPr>
                <w:rFonts w:hint="eastAsia" w:ascii="宋体" w:hAnsi="宋体" w:eastAsia="宋体" w:cs="Times New Roman"/>
                <w:szCs w:val="21"/>
              </w:rPr>
              <w:t xml:space="preserve">分；不达标，每发现一次扣</w:t>
            </w:r>
            <w:r>
              <w:rPr>
                <w:rFonts w:ascii="宋体" w:hAnsi="宋体" w:eastAsia="宋体" w:cs="Times New Roman"/>
                <w:szCs w:val="21"/>
              </w:rPr>
              <w:t xml:space="preserve">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9.</w:t>
            </w:r>
            <w:r>
              <w:rPr>
                <w:rFonts w:hint="eastAsia" w:ascii="宋体" w:hAnsi="宋体" w:eastAsia="宋体" w:cs="Times New Roman"/>
                <w:szCs w:val="21"/>
              </w:rPr>
              <w:t xml:space="preserve">教室、图书阅览室、活动室、运动房保洁情况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室内不干净整洁，每发现一次扣</w:t>
            </w:r>
            <w:r>
              <w:rPr>
                <w:rFonts w:ascii="宋体" w:hAnsi="宋体" w:eastAsia="宋体" w:cs="Times New Roman"/>
                <w:szCs w:val="21"/>
              </w:rPr>
              <w:t xml:space="preserve">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10.</w:t>
            </w:r>
            <w:r>
              <w:rPr>
                <w:rFonts w:hint="eastAsia" w:ascii="宋体" w:hAnsi="宋体" w:eastAsia="宋体" w:cs="Times New Roman"/>
                <w:szCs w:val="21"/>
              </w:rPr>
              <w:t xml:space="preserve">公共区域保洁情况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未定时巡查或发现卫生状况不佳，每次每处扣</w:t>
            </w:r>
            <w:r>
              <w:rPr>
                <w:rFonts w:ascii="宋体" w:hAnsi="宋体" w:eastAsia="宋体" w:cs="Times New Roman"/>
                <w:szCs w:val="21"/>
              </w:rPr>
              <w:t xml:space="preserve">1</w:t>
            </w:r>
            <w:r>
              <w:rPr>
                <w:rFonts w:hint="eastAsia" w:ascii="宋体" w:hAnsi="宋体" w:eastAsia="宋体" w:cs="Times New Roman"/>
                <w:szCs w:val="21"/>
              </w:rPr>
              <w:t xml:space="preserve">分；道路砖缝、墙角杂草清理不及时，每次每处扣1分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11.</w:t>
            </w:r>
            <w:r>
              <w:rPr>
                <w:rFonts w:hint="eastAsia" w:ascii="宋体" w:hAnsi="宋体" w:eastAsia="宋体" w:cs="Times New Roman"/>
                <w:szCs w:val="21"/>
              </w:rPr>
              <w:t xml:space="preserve">公共设施保洁情况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发现积灰、污渍</w:t>
            </w:r>
            <w:r>
              <w:rPr>
                <w:rFonts w:ascii="宋体" w:hAnsi="宋体" w:eastAsia="宋体" w:cs="Times New Roman"/>
                <w:szCs w:val="21"/>
              </w:rPr>
              <w:t xml:space="preserve">,</w:t>
            </w:r>
            <w:r>
              <w:rPr>
                <w:rFonts w:hint="eastAsia" w:ascii="宋体" w:hAnsi="宋体" w:eastAsia="宋体" w:cs="Times New Roman"/>
                <w:szCs w:val="21"/>
              </w:rPr>
              <w:t xml:space="preserve">每次每处扣</w:t>
            </w:r>
            <w:r>
              <w:rPr>
                <w:rFonts w:ascii="宋体" w:hAnsi="宋体" w:eastAsia="宋体" w:cs="Times New Roman"/>
                <w:szCs w:val="21"/>
              </w:rPr>
              <w:t xml:space="preserve">0.5</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12.</w:t>
            </w:r>
            <w:r>
              <w:rPr>
                <w:rFonts w:hint="eastAsia" w:ascii="宋体" w:hAnsi="宋体" w:eastAsia="宋体" w:cs="Times New Roman"/>
                <w:szCs w:val="21"/>
              </w:rPr>
              <w:t xml:space="preserve">外围环境保洁情况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发现每平方米超过二处垃圾</w:t>
            </w:r>
            <w:r>
              <w:rPr>
                <w:rFonts w:ascii="宋体" w:hAnsi="宋体" w:eastAsia="宋体" w:cs="Times New Roman"/>
                <w:szCs w:val="21"/>
              </w:rPr>
              <w:t xml:space="preserve">,</w:t>
            </w:r>
            <w:r>
              <w:rPr>
                <w:rFonts w:hint="eastAsia" w:ascii="宋体" w:hAnsi="宋体" w:eastAsia="宋体" w:cs="Times New Roman"/>
                <w:szCs w:val="21"/>
              </w:rPr>
              <w:t xml:space="preserve">每次扣</w:t>
            </w:r>
            <w:r>
              <w:rPr>
                <w:rFonts w:ascii="宋体" w:hAnsi="宋体" w:eastAsia="宋体" w:cs="Times New Roman"/>
                <w:szCs w:val="21"/>
              </w:rPr>
              <w:t xml:space="preserve">0.5</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会议服务</w:t>
            </w:r>
            <w:r/>
          </w:p>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w:t>
            </w:r>
            <w:r>
              <w:rPr>
                <w:rFonts w:ascii="宋体" w:hAnsi="宋体" w:eastAsia="宋体" w:cs="Times New Roman"/>
                <w:szCs w:val="21"/>
              </w:rPr>
              <w:t xml:space="preserve">15</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13.</w:t>
            </w:r>
            <w:r>
              <w:rPr>
                <w:rFonts w:hint="eastAsia" w:ascii="宋体" w:hAnsi="宋体" w:eastAsia="宋体" w:cs="Times New Roman"/>
                <w:szCs w:val="21"/>
              </w:rPr>
              <w:t xml:space="preserve">会议前准备工作情况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准备工作缺项</w:t>
            </w:r>
            <w:r>
              <w:rPr>
                <w:rFonts w:ascii="宋体" w:hAnsi="宋体" w:eastAsia="宋体" w:cs="Times New Roman"/>
                <w:szCs w:val="21"/>
              </w:rPr>
              <w:t xml:space="preserve">,</w:t>
            </w:r>
            <w:r>
              <w:rPr>
                <w:rFonts w:hint="eastAsia" w:ascii="宋体" w:hAnsi="宋体" w:eastAsia="宋体" w:cs="Times New Roman"/>
                <w:szCs w:val="21"/>
              </w:rPr>
              <w:t xml:space="preserve">每次扣</w:t>
            </w:r>
            <w:r>
              <w:rPr>
                <w:rFonts w:ascii="宋体" w:hAnsi="宋体" w:eastAsia="宋体" w:cs="Times New Roman"/>
                <w:szCs w:val="21"/>
              </w:rPr>
              <w:t xml:space="preserve">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14.</w:t>
            </w:r>
            <w:r>
              <w:rPr>
                <w:rFonts w:hint="eastAsia" w:ascii="宋体" w:hAnsi="宋体" w:eastAsia="宋体" w:cs="Times New Roman"/>
                <w:szCs w:val="21"/>
              </w:rPr>
              <w:t xml:space="preserve">会议中及时服务情况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服务不到位</w:t>
            </w:r>
            <w:r>
              <w:rPr>
                <w:rFonts w:ascii="宋体" w:hAnsi="宋体" w:eastAsia="宋体" w:cs="Times New Roman"/>
                <w:szCs w:val="21"/>
              </w:rPr>
              <w:t xml:space="preserve">,</w:t>
            </w:r>
            <w:r>
              <w:rPr>
                <w:rFonts w:hint="eastAsia" w:ascii="宋体" w:hAnsi="宋体" w:eastAsia="宋体" w:cs="Times New Roman"/>
                <w:szCs w:val="21"/>
              </w:rPr>
              <w:t xml:space="preserve">每次扣</w:t>
            </w:r>
            <w:r>
              <w:rPr>
                <w:rFonts w:ascii="宋体" w:hAnsi="宋体" w:eastAsia="宋体" w:cs="Times New Roman"/>
                <w:szCs w:val="21"/>
              </w:rPr>
              <w:t xml:space="preserve">1</w:t>
            </w:r>
            <w:r>
              <w:rPr>
                <w:rFonts w:hint="eastAsia" w:ascii="宋体" w:hAnsi="宋体" w:eastAsia="宋体" w:cs="Times New Roman"/>
                <w:szCs w:val="21"/>
              </w:rPr>
              <w:t xml:space="preserve">分；中途脱岗，每次扣</w:t>
            </w:r>
            <w:r>
              <w:rPr>
                <w:rFonts w:ascii="宋体" w:hAnsi="宋体" w:eastAsia="宋体" w:cs="Times New Roman"/>
                <w:szCs w:val="21"/>
              </w:rPr>
              <w:t xml:space="preserve">2</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15.</w:t>
            </w:r>
            <w:r>
              <w:rPr>
                <w:rFonts w:hint="eastAsia" w:ascii="宋体" w:hAnsi="宋体" w:eastAsia="宋体" w:cs="Times New Roman"/>
                <w:szCs w:val="21"/>
              </w:rPr>
              <w:t xml:space="preserve">会议后及时保洁情况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未完成当日清理，每次扣</w:t>
            </w:r>
            <w:r>
              <w:rPr>
                <w:rFonts w:ascii="宋体" w:hAnsi="宋体" w:eastAsia="宋体" w:cs="Times New Roman"/>
                <w:szCs w:val="21"/>
              </w:rPr>
              <w:t xml:space="preserve">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16.</w:t>
            </w:r>
            <w:r>
              <w:rPr>
                <w:rFonts w:hint="eastAsia" w:ascii="宋体" w:hAnsi="宋体" w:eastAsia="宋体" w:cs="Times New Roman"/>
                <w:szCs w:val="21"/>
              </w:rPr>
              <w:t xml:space="preserve">会议室日常卫生状况</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发现茶具有茶渍、烟灰缸未擦净、桌面有积灰，每处每次扣</w:t>
            </w:r>
            <w:r>
              <w:rPr>
                <w:rFonts w:ascii="宋体" w:hAnsi="宋体" w:eastAsia="宋体" w:cs="Times New Roman"/>
                <w:szCs w:val="21"/>
              </w:rPr>
              <w:t xml:space="preserve">0.5</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17.</w:t>
            </w:r>
            <w:r>
              <w:rPr>
                <w:rFonts w:hint="eastAsia" w:ascii="宋体" w:hAnsi="宋体" w:eastAsia="宋体" w:cs="Times New Roman"/>
                <w:szCs w:val="21"/>
              </w:rPr>
              <w:t xml:space="preserve">会议室设施、物品摆放整齐、整洁</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发现不整齐不整洁每次扣</w:t>
            </w:r>
            <w:r>
              <w:rPr>
                <w:rFonts w:ascii="宋体" w:hAnsi="宋体" w:eastAsia="宋体" w:cs="Times New Roman"/>
                <w:szCs w:val="21"/>
              </w:rPr>
              <w:t xml:space="preserve">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865"/>
        </w:trPr>
        <w:tc>
          <w:tcPr>
            <w:tcBorders>
              <w:top w:val="single" w:color="000000" w:sz="4" w:space="0"/>
              <w:left w:val="single" w:color="000000" w:sz="4" w:space="0"/>
              <w:bottom w:val="none" w:color="000000" w:sz="4" w:space="0"/>
              <w:right w:val="single" w:color="000000" w:sz="4" w:space="0"/>
            </w:tcBorders>
            <w:tcW w:w="1277" w:type="dxa"/>
            <w:vAlign w:val="center"/>
            <w:vMerge w:val="restart"/>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设施设备维护与运行管理</w:t>
            </w:r>
            <w:r/>
          </w:p>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（32分）</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18</w:t>
            </w:r>
            <w:r>
              <w:rPr>
                <w:rFonts w:ascii="宋体" w:hAnsi="宋体" w:eastAsia="宋体" w:cs="Times New Roman"/>
                <w:szCs w:val="21"/>
              </w:rPr>
              <w:t xml:space="preserve">.</w:t>
            </w:r>
            <w:r>
              <w:rPr>
                <w:rFonts w:hint="eastAsia" w:ascii="宋体" w:hAnsi="宋体" w:eastAsia="宋体" w:cs="Times New Roman"/>
                <w:szCs w:val="21"/>
              </w:rPr>
              <w:t xml:space="preserve">供配电安全可靠，运行记录齐全，故障及时排除</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配电房缺岗脱岗扣</w:t>
            </w:r>
            <w:r>
              <w:rPr>
                <w:rFonts w:ascii="宋体" w:hAnsi="宋体" w:eastAsia="宋体" w:cs="Times New Roman"/>
                <w:szCs w:val="21"/>
              </w:rPr>
              <w:t xml:space="preserve">2</w:t>
            </w:r>
            <w:r>
              <w:rPr>
                <w:rFonts w:hint="eastAsia" w:ascii="宋体" w:hAnsi="宋体" w:eastAsia="宋体" w:cs="Times New Roman"/>
                <w:szCs w:val="21"/>
              </w:rPr>
              <w:t xml:space="preserve">分，运行记录不及时不准确不齐全每次扣</w:t>
            </w:r>
            <w:r>
              <w:rPr>
                <w:rFonts w:ascii="宋体" w:hAnsi="宋体" w:eastAsia="宋体" w:cs="Times New Roman"/>
                <w:szCs w:val="21"/>
              </w:rPr>
              <w:t xml:space="preserve">0.5</w:t>
            </w:r>
            <w:r>
              <w:rPr>
                <w:rFonts w:hint="eastAsia" w:ascii="宋体" w:hAnsi="宋体" w:eastAsia="宋体" w:cs="Times New Roman"/>
                <w:szCs w:val="21"/>
              </w:rPr>
              <w:t xml:space="preserve">分，造成责任停电事故每次扣</w:t>
            </w:r>
            <w:r>
              <w:rPr>
                <w:rFonts w:ascii="宋体" w:hAnsi="宋体" w:eastAsia="宋体" w:cs="Times New Roman"/>
                <w:szCs w:val="21"/>
              </w:rPr>
              <w:t xml:space="preserve">2</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left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19</w:t>
            </w:r>
            <w:r>
              <w:rPr>
                <w:rFonts w:ascii="宋体" w:hAnsi="宋体" w:eastAsia="宋体" w:cs="Times New Roman"/>
                <w:szCs w:val="21"/>
              </w:rPr>
              <w:t xml:space="preserve">.</w:t>
            </w:r>
            <w:r>
              <w:rPr>
                <w:rFonts w:hint="eastAsia" w:ascii="宋体" w:hAnsi="宋体" w:eastAsia="宋体" w:cs="Times New Roman"/>
                <w:szCs w:val="21"/>
              </w:rPr>
              <w:t xml:space="preserve">照明及供电设施损坏及时修复，随手关闭长明灯常流水和无人空调，节能降耗</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无巡查记录扣</w:t>
            </w:r>
            <w:r>
              <w:rPr>
                <w:rFonts w:ascii="宋体" w:hAnsi="宋体" w:eastAsia="宋体" w:cs="Times New Roman"/>
                <w:szCs w:val="21"/>
              </w:rPr>
              <w:t xml:space="preserve">0.5-1</w:t>
            </w:r>
            <w:r>
              <w:rPr>
                <w:rFonts w:hint="eastAsia" w:ascii="宋体" w:hAnsi="宋体" w:eastAsia="宋体" w:cs="Times New Roman"/>
                <w:szCs w:val="21"/>
              </w:rPr>
              <w:t xml:space="preserve">分，小修当日未修复扣</w:t>
            </w:r>
            <w:r>
              <w:rPr>
                <w:rFonts w:ascii="宋体" w:hAnsi="宋体" w:eastAsia="宋体" w:cs="Times New Roman"/>
                <w:szCs w:val="21"/>
              </w:rPr>
              <w:t xml:space="preserve">1</w:t>
            </w:r>
            <w:r>
              <w:rPr>
                <w:rFonts w:hint="eastAsia" w:ascii="宋体" w:hAnsi="宋体" w:eastAsia="宋体" w:cs="Times New Roman"/>
                <w:szCs w:val="21"/>
              </w:rPr>
              <w:t xml:space="preserve">分，未及时关闭长明灯常流水和无人空调每处每次扣</w:t>
            </w:r>
            <w:r>
              <w:rPr>
                <w:rFonts w:ascii="宋体" w:hAnsi="宋体" w:eastAsia="宋体" w:cs="Times New Roman"/>
                <w:szCs w:val="21"/>
              </w:rPr>
              <w:t xml:space="preserve">0.5</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left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2</w:t>
            </w:r>
            <w:r>
              <w:rPr>
                <w:rFonts w:hint="eastAsia" w:ascii="宋体" w:hAnsi="宋体" w:eastAsia="宋体" w:cs="Times New Roman"/>
                <w:szCs w:val="21"/>
              </w:rPr>
              <w:t xml:space="preserve">0</w:t>
            </w:r>
            <w:r>
              <w:rPr>
                <w:rFonts w:ascii="宋体" w:hAnsi="宋体" w:eastAsia="宋体" w:cs="Times New Roman"/>
                <w:szCs w:val="21"/>
              </w:rPr>
              <w:t xml:space="preserve">.</w:t>
            </w:r>
            <w:r>
              <w:rPr>
                <w:rFonts w:hint="eastAsia" w:ascii="宋体" w:hAnsi="宋体" w:eastAsia="宋体" w:cs="Times New Roman"/>
                <w:szCs w:val="21"/>
              </w:rPr>
              <w:t xml:space="preserve">定期检查供水管道，疏通下水道，无跑冒滴漏和堵塞现象</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4</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无巡查记录扣</w:t>
            </w:r>
            <w:r>
              <w:rPr>
                <w:rFonts w:ascii="宋体" w:hAnsi="宋体" w:eastAsia="宋体" w:cs="Times New Roman"/>
                <w:szCs w:val="21"/>
              </w:rPr>
              <w:t xml:space="preserve">0.5-1</w:t>
            </w:r>
            <w:r>
              <w:rPr>
                <w:rFonts w:hint="eastAsia" w:ascii="宋体" w:hAnsi="宋体" w:eastAsia="宋体" w:cs="Times New Roman"/>
                <w:szCs w:val="21"/>
              </w:rPr>
              <w:t xml:space="preserve">分，阀门管道渗漏未及时更换扣</w:t>
            </w:r>
            <w:r>
              <w:rPr>
                <w:rFonts w:ascii="宋体" w:hAnsi="宋体" w:eastAsia="宋体" w:cs="Times New Roman"/>
                <w:szCs w:val="21"/>
              </w:rPr>
              <w:t xml:space="preserve">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left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21.计算机及网络维护等智能化设备正常，发现故障及时排除</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4</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无巡查维护记录或记录不扣0.5-1分，故障未及时修复每次扣1分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left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22.音频音响视频等智能化设施运行正常，发现故障及时排除</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4</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值守人员缺岗脱岗扣1-2分，发生人为事故扣1-2分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745"/>
        </w:trPr>
        <w:tc>
          <w:tcPr>
            <w:tcBorders>
              <w:left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2</w:t>
            </w:r>
            <w:r>
              <w:rPr>
                <w:rFonts w:hint="eastAsia" w:ascii="宋体" w:hAnsi="宋体" w:eastAsia="宋体" w:cs="Times New Roman"/>
                <w:szCs w:val="21"/>
              </w:rPr>
              <w:t xml:space="preserve">3</w:t>
            </w:r>
            <w:r>
              <w:rPr>
                <w:rFonts w:ascii="宋体" w:hAnsi="宋体" w:eastAsia="宋体" w:cs="Times New Roman"/>
                <w:szCs w:val="21"/>
              </w:rPr>
              <w:t xml:space="preserve">.</w:t>
            </w:r>
            <w:r>
              <w:rPr>
                <w:rFonts w:hint="eastAsia" w:ascii="宋体" w:hAnsi="宋体" w:eastAsia="宋体" w:cs="Times New Roman"/>
                <w:szCs w:val="21"/>
              </w:rPr>
              <w:t xml:space="preserve">消防监控值守正常，记录完整</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消防监控室脱岗缺岗扣</w:t>
            </w:r>
            <w:r>
              <w:rPr>
                <w:rFonts w:ascii="宋体" w:hAnsi="宋体" w:eastAsia="宋体" w:cs="Times New Roman"/>
                <w:szCs w:val="21"/>
              </w:rPr>
              <w:t xml:space="preserve">2</w:t>
            </w:r>
            <w:r>
              <w:rPr>
                <w:rFonts w:hint="eastAsia" w:ascii="宋体" w:hAnsi="宋体" w:eastAsia="宋体" w:cs="Times New Roman"/>
                <w:szCs w:val="21"/>
              </w:rPr>
              <w:t xml:space="preserve">分，无监控记录或记录不完整每次扣</w:t>
            </w:r>
            <w:r>
              <w:rPr>
                <w:rFonts w:ascii="宋体" w:hAnsi="宋体" w:eastAsia="宋体" w:cs="Times New Roman"/>
                <w:szCs w:val="21"/>
              </w:rPr>
              <w:t xml:space="preserve">0.5-1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90"/>
        </w:trPr>
        <w:tc>
          <w:tcPr>
            <w:tcBorders>
              <w:left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2</w:t>
            </w:r>
            <w:r>
              <w:rPr>
                <w:rFonts w:hint="eastAsia" w:ascii="宋体" w:hAnsi="宋体" w:eastAsia="宋体" w:cs="Times New Roman"/>
                <w:szCs w:val="21"/>
              </w:rPr>
              <w:t xml:space="preserve">4</w:t>
            </w:r>
            <w:r>
              <w:rPr>
                <w:rFonts w:ascii="宋体" w:hAnsi="宋体" w:eastAsia="宋体" w:cs="Times New Roman"/>
                <w:szCs w:val="21"/>
              </w:rPr>
              <w:t xml:space="preserve">.</w:t>
            </w:r>
            <w:r>
              <w:rPr>
                <w:rFonts w:hint="eastAsia" w:ascii="宋体" w:hAnsi="宋体" w:eastAsia="宋体" w:cs="Times New Roman"/>
                <w:szCs w:val="21"/>
              </w:rPr>
              <w:t xml:space="preserve">水泵房、稳压泵房（消防水箱）、消火栓、灭火器等消防设施处于正常状态，可随时使用，每月检查一次</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未检查或记录不全每次扣</w:t>
            </w:r>
            <w:r>
              <w:rPr>
                <w:rFonts w:ascii="宋体" w:hAnsi="宋体" w:eastAsia="宋体" w:cs="Times New Roman"/>
                <w:szCs w:val="21"/>
              </w:rPr>
              <w:t xml:space="preserve">1</w:t>
            </w:r>
            <w:r>
              <w:rPr>
                <w:rFonts w:hint="eastAsia" w:ascii="宋体" w:hAnsi="宋体" w:eastAsia="宋体" w:cs="Times New Roman"/>
                <w:szCs w:val="21"/>
              </w:rPr>
              <w:t xml:space="preserve">分，如安全检查出现问题扣</w:t>
            </w:r>
            <w:r>
              <w:rPr>
                <w:rFonts w:ascii="宋体" w:hAnsi="宋体" w:eastAsia="宋体" w:cs="Times New Roman"/>
                <w:szCs w:val="21"/>
              </w:rPr>
              <w:t xml:space="preserve">3</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宿舍管理（18分）</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25</w:t>
            </w:r>
            <w:r>
              <w:rPr>
                <w:rFonts w:ascii="宋体" w:hAnsi="宋体" w:eastAsia="宋体" w:cs="Times New Roman"/>
                <w:szCs w:val="21"/>
              </w:rPr>
              <w:t xml:space="preserve">.</w:t>
            </w:r>
            <w:r>
              <w:rPr>
                <w:rFonts w:hint="eastAsia" w:ascii="宋体" w:hAnsi="宋体" w:eastAsia="宋体" w:cs="Times New Roman"/>
                <w:szCs w:val="21"/>
              </w:rPr>
              <w:t xml:space="preserve">文明服务，尊重他人，使用礼貌用语</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傲慢无礼、出言不逊或者与人争执扣</w:t>
            </w:r>
            <w:r>
              <w:rPr>
                <w:rFonts w:ascii="宋体" w:hAnsi="宋体" w:eastAsia="宋体" w:cs="Times New Roman"/>
                <w:szCs w:val="21"/>
              </w:rPr>
              <w:t xml:space="preserve">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26</w:t>
            </w:r>
            <w:r>
              <w:rPr>
                <w:rFonts w:ascii="宋体" w:hAnsi="宋体" w:eastAsia="宋体" w:cs="Times New Roman"/>
                <w:szCs w:val="21"/>
              </w:rPr>
              <w:t xml:space="preserve">.</w:t>
            </w:r>
            <w:r>
              <w:rPr>
                <w:rFonts w:hint="eastAsia" w:ascii="宋体" w:hAnsi="宋体" w:eastAsia="宋体" w:cs="Times New Roman"/>
                <w:szCs w:val="21"/>
              </w:rPr>
              <w:t xml:space="preserve">规范着装，服装整洁，挂牌上岗</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着装、妆容不规范、服装不干净整洁或不挂牌上岗每次扣</w:t>
            </w:r>
            <w:r>
              <w:rPr>
                <w:rFonts w:ascii="宋体" w:hAnsi="宋体" w:eastAsia="宋体" w:cs="Times New Roman"/>
                <w:szCs w:val="21"/>
              </w:rPr>
              <w:t xml:space="preserve">0.5</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27</w:t>
            </w:r>
            <w:r>
              <w:rPr>
                <w:rFonts w:ascii="宋体" w:hAnsi="宋体" w:eastAsia="宋体" w:cs="Times New Roman"/>
                <w:szCs w:val="21"/>
              </w:rPr>
              <w:t xml:space="preserve">.</w:t>
            </w:r>
            <w:r>
              <w:rPr>
                <w:rFonts w:hint="eastAsia" w:ascii="宋体" w:hAnsi="宋体" w:eastAsia="宋体" w:cs="Times New Roman"/>
                <w:szCs w:val="21"/>
              </w:rPr>
              <w:t xml:space="preserve">遵章守纪，不迟到、不早退、不窜岗、不脱岗</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发现迟到、早退、窜岗每次扣</w:t>
            </w:r>
            <w:r>
              <w:rPr>
                <w:rFonts w:ascii="宋体" w:hAnsi="宋体" w:eastAsia="宋体" w:cs="Times New Roman"/>
                <w:szCs w:val="21"/>
              </w:rPr>
              <w:t xml:space="preserve">0.5</w:t>
            </w:r>
            <w:r>
              <w:rPr>
                <w:rFonts w:hint="eastAsia" w:ascii="宋体" w:hAnsi="宋体" w:eastAsia="宋体" w:cs="Times New Roman"/>
                <w:szCs w:val="21"/>
              </w:rPr>
              <w:t xml:space="preserve">分</w:t>
            </w:r>
            <w:r>
              <w:rPr>
                <w:rFonts w:ascii="宋体" w:hAnsi="宋体" w:eastAsia="宋体" w:cs="Times New Roman"/>
                <w:szCs w:val="21"/>
              </w:rPr>
              <w:t xml:space="preserve">,</w:t>
            </w:r>
            <w:r>
              <w:rPr>
                <w:rFonts w:hint="eastAsia" w:ascii="宋体" w:hAnsi="宋体" w:eastAsia="宋体" w:cs="Times New Roman"/>
                <w:szCs w:val="21"/>
              </w:rPr>
              <w:t xml:space="preserve">脱岗每次扣</w:t>
            </w:r>
            <w:r>
              <w:rPr>
                <w:rFonts w:ascii="宋体" w:hAnsi="宋体" w:eastAsia="宋体" w:cs="Times New Roman"/>
                <w:szCs w:val="21"/>
              </w:rPr>
              <w:t xml:space="preserve">1-2</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ind w:firstLine="420"/>
              <w:rPr>
                <w:rFonts w:hint="eastAsia" w:ascii="宋体" w:hAnsi="宋体" w:eastAsia="宋体" w:cs="Times New Roman"/>
                <w:szCs w:val="21"/>
              </w:rPr>
            </w:pPr>
            <w:r>
              <w:rPr>
                <w:rFonts w:hint="eastAsia" w:ascii="宋体" w:hAnsi="宋体" w:eastAsia="宋体" w:cs="Times New Roman"/>
                <w:szCs w:val="21"/>
              </w:rPr>
              <w:t xml:space="preserve">28</w:t>
            </w:r>
            <w:r>
              <w:rPr>
                <w:rFonts w:ascii="宋体" w:hAnsi="宋体" w:eastAsia="宋体" w:cs="Times New Roman"/>
                <w:szCs w:val="21"/>
              </w:rPr>
              <w:t xml:space="preserve">.</w:t>
            </w:r>
            <w:r>
              <w:rPr>
                <w:rFonts w:hint="eastAsia" w:ascii="宋体" w:hAnsi="宋体"/>
              </w:rPr>
              <w:t xml:space="preserve">管理站建立、建全各种学生管理档案。</w:t>
            </w:r>
            <w:r>
              <w:rPr>
                <w:rFonts w:hint="eastAsia" w:ascii="宋体" w:hAnsi="宋体" w:eastAsia="宋体" w:cs="Times New Roman"/>
                <w:szCs w:val="21"/>
              </w:rPr>
              <w:t xml:space="preserve">如“花名册、学生信息卡” 、“学生生活行为档案”等。</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缺少一项每次扣</w:t>
            </w:r>
            <w:r>
              <w:rPr>
                <w:rFonts w:ascii="宋体" w:hAnsi="宋体" w:eastAsia="宋体" w:cs="Times New Roman"/>
                <w:szCs w:val="21"/>
              </w:rPr>
              <w:t xml:space="preserve">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cs="Times New Roman"/>
                <w:szCs w:val="21"/>
              </w:rPr>
            </w:pPr>
            <w:r>
              <w:rPr>
                <w:rFonts w:hint="eastAsia" w:ascii="宋体" w:hAnsi="宋体" w:eastAsia="宋体" w:cs="Times New Roman"/>
                <w:szCs w:val="21"/>
              </w:rPr>
              <w:t xml:space="preserve">29</w:t>
            </w:r>
            <w:r>
              <w:rPr>
                <w:rFonts w:ascii="宋体" w:hAnsi="宋体" w:eastAsia="宋体" w:cs="Times New Roman"/>
                <w:szCs w:val="21"/>
              </w:rPr>
              <w:t xml:space="preserve">.</w:t>
            </w:r>
            <w:r>
              <w:rPr>
                <w:rFonts w:hint="eastAsia" w:ascii="宋体" w:hAnsi="宋体"/>
              </w:rPr>
              <w:t xml:space="preserve">每天对学生寝室的内务进行1次检查、评比，巡视寝室2次以上。</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缺少一项每次扣</w:t>
            </w:r>
            <w:r>
              <w:rPr>
                <w:rFonts w:ascii="宋体" w:hAnsi="宋体" w:eastAsia="宋体" w:cs="Times New Roman"/>
                <w:szCs w:val="21"/>
              </w:rPr>
              <w:t xml:space="preserve">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spacing w:line="280" w:lineRule="exact"/>
              <w:rPr>
                <w:rFonts w:hint="eastAsia" w:ascii="宋体" w:hAnsi="宋体" w:eastAsia="宋体" w:cs="Times New Roman"/>
                <w:szCs w:val="21"/>
              </w:rPr>
            </w:pPr>
            <w:r>
              <w:rPr>
                <w:rFonts w:ascii="宋体" w:hAnsi="宋体" w:eastAsia="宋体" w:cs="Times New Roman"/>
                <w:szCs w:val="21"/>
              </w:rPr>
              <w:t xml:space="preserve">3</w:t>
            </w:r>
            <w:r>
              <w:rPr>
                <w:rFonts w:hint="eastAsia" w:ascii="宋体" w:hAnsi="宋体" w:eastAsia="宋体" w:cs="Times New Roman"/>
                <w:szCs w:val="21"/>
              </w:rPr>
              <w:t xml:space="preserve">0</w:t>
            </w:r>
            <w:r>
              <w:rPr>
                <w:rFonts w:ascii="宋体" w:hAnsi="宋体" w:eastAsia="宋体" w:cs="Times New Roman"/>
                <w:szCs w:val="21"/>
              </w:rPr>
              <w:t xml:space="preserve">.</w:t>
            </w:r>
            <w:r>
              <w:rPr>
                <w:rFonts w:hint="eastAsia" w:ascii="宋体" w:hAnsi="宋体" w:eastAsia="宋体" w:cs="Times New Roman"/>
                <w:szCs w:val="21"/>
              </w:rPr>
              <w:t xml:space="preserve">各项工作记录及时完整、真实准确</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t xml:space="preserve">发现一次工作记录不及时、不完整、不真实扣</w:t>
            </w:r>
            <w:r>
              <w:rPr>
                <w:rFonts w:ascii="宋体" w:hAnsi="宋体" w:eastAsia="宋体" w:cs="Times New Roman"/>
                <w:szCs w:val="21"/>
              </w:rPr>
              <w:t xml:space="preserve">1</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trHeight w:val="448"/>
        </w:trPr>
        <w:tc>
          <w:tcPr>
            <w:gridSpan w:val="2"/>
            <w:tcBorders>
              <w:top w:val="single" w:color="000000" w:sz="4" w:space="0"/>
              <w:left w:val="single" w:color="000000" w:sz="4" w:space="0"/>
              <w:bottom w:val="single" w:color="000000" w:sz="4" w:space="0"/>
              <w:right w:val="single" w:color="000000" w:sz="4" w:space="0"/>
            </w:tcBorders>
            <w:tcW w:w="4157"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总</w:t>
            </w:r>
            <w:r>
              <w:rPr>
                <w:rFonts w:ascii="宋体" w:hAnsi="宋体" w:eastAsia="宋体" w:cs="Times New Roman"/>
                <w:szCs w:val="21"/>
              </w:rPr>
              <w:t xml:space="preserve">    </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80" w:lineRule="exact"/>
              <w:rPr>
                <w:rFonts w:hint="eastAsia" w:ascii="宋体" w:hAnsi="宋体" w:eastAsia="宋体" w:cs="Times New Roman"/>
                <w:szCs w:val="21"/>
              </w:rPr>
            </w:pPr>
            <w:r>
              <w:rPr>
                <w:rFonts w:ascii="宋体" w:hAnsi="宋体" w:eastAsia="宋体" w:cs="Times New Roman"/>
                <w:szCs w:val="21"/>
              </w:rPr>
              <w:t xml:space="preserve">100</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center"/>
              <w:spacing w:line="280" w:lineRule="exact"/>
              <w:rPr>
                <w:rFonts w:hint="eastAsia" w:ascii="宋体" w:hAnsi="宋体" w:eastAsia="宋体" w:cs="Times New Roman"/>
                <w:szCs w:val="21"/>
              </w:rPr>
            </w:pPr>
            <w:r>
              <w:rPr>
                <w:rFonts w:hint="eastAsia" w:ascii="宋体" w:hAnsi="宋体" w:eastAsia="宋体" w:cs="Times New Roman"/>
                <w:szCs w:val="21"/>
              </w:rPr>
              <w:t xml:space="preserve">考</w:t>
            </w:r>
            <w:r>
              <w:rPr>
                <w:rFonts w:ascii="宋体" w:hAnsi="宋体" w:eastAsia="宋体" w:cs="Times New Roman"/>
                <w:szCs w:val="21"/>
              </w:rPr>
              <w:t xml:space="preserve">  </w:t>
            </w:r>
            <w:r>
              <w:rPr>
                <w:rFonts w:hint="eastAsia" w:ascii="宋体" w:hAnsi="宋体" w:eastAsia="宋体" w:cs="Times New Roman"/>
                <w:szCs w:val="21"/>
              </w:rPr>
              <w:t xml:space="preserve">核</w:t>
            </w:r>
            <w:r>
              <w:rPr>
                <w:rFonts w:ascii="宋体" w:hAnsi="宋体" w:eastAsia="宋体" w:cs="Times New Roman"/>
                <w:szCs w:val="21"/>
              </w:rPr>
              <w:t xml:space="preserve">  </w:t>
            </w:r>
            <w:r>
              <w:rPr>
                <w:rFonts w:hint="eastAsia" w:ascii="宋体" w:hAnsi="宋体" w:eastAsia="宋体" w:cs="Times New Roman"/>
                <w:szCs w:val="21"/>
              </w:rPr>
              <w:t xml:space="preserve">得</w:t>
            </w:r>
            <w:r>
              <w:rPr>
                <w:rFonts w:ascii="宋体" w:hAnsi="宋体" w:eastAsia="宋体" w:cs="Times New Roman"/>
                <w:szCs w:val="21"/>
              </w:rPr>
              <w:t xml:space="preserve">  </w:t>
            </w:r>
            <w:r>
              <w:rPr>
                <w:rFonts w:hint="eastAsia" w:ascii="宋体" w:hAnsi="宋体" w:eastAsia="宋体" w:cs="Times New Roman"/>
                <w:szCs w:val="21"/>
              </w:rPr>
              <w:t xml:space="preserve">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spacing w:line="280" w:lineRule="exact"/>
              <w:rPr>
                <w:rFonts w:hint="eastAsia" w:ascii="宋体" w:hAnsi="宋体" w:eastAsia="宋体" w:cs="Times New Roman"/>
                <w:szCs w:val="21"/>
              </w:rPr>
            </w:pPr>
            <w:r>
              <w:rPr>
                <w:rFonts w:hint="eastAsia" w:ascii="宋体" w:hAnsi="宋体" w:eastAsia="宋体" w:cs="Times New Roman"/>
                <w:szCs w:val="21"/>
              </w:rPr>
            </w:r>
            <w:r/>
          </w:p>
        </w:tc>
      </w:tr>
      <w:tr>
        <w:trPr>
          <w:trHeight w:val="1073"/>
        </w:trPr>
        <w:tc>
          <w:tcPr>
            <w:gridSpan w:val="5"/>
            <w:tcBorders>
              <w:top w:val="single" w:color="000000" w:sz="4" w:space="0"/>
              <w:left w:val="single" w:color="000000" w:sz="4" w:space="0"/>
              <w:bottom w:val="single" w:color="000000" w:sz="4" w:space="0"/>
              <w:right w:val="single" w:color="000000" w:sz="4" w:space="0"/>
            </w:tcBorders>
            <w:tcW w:w="8995" w:type="dxa"/>
            <w:vAlign w:val="center"/>
            <w:textDirection w:val="lrTb"/>
            <w:noWrap w:val="false"/>
          </w:tcPr>
          <w:p>
            <w:pPr>
              <w:spacing w:line="360" w:lineRule="auto"/>
              <w:rPr>
                <w:rFonts w:hint="eastAsia" w:ascii="宋体" w:hAnsi="宋体" w:eastAsia="宋体" w:cs="Times New Roman"/>
                <w:szCs w:val="21"/>
              </w:rPr>
            </w:pPr>
            <w:r>
              <w:rPr>
                <w:rFonts w:hint="eastAsia" w:ascii="宋体" w:hAnsi="宋体" w:eastAsia="宋体" w:cs="Times New Roman"/>
                <w:szCs w:val="21"/>
              </w:rPr>
              <w:t xml:space="preserve">其他：</w:t>
            </w:r>
            <w:r/>
          </w:p>
        </w:tc>
      </w:tr>
    </w:tbl>
    <w:p>
      <w:pPr>
        <w:ind w:firstLine="480"/>
        <w:spacing w:line="360" w:lineRule="auto"/>
        <w:rPr>
          <w:rFonts w:hint="eastAsia" w:ascii="宋体" w:hAnsi="宋体" w:eastAsia="宋体" w:cs="黑体"/>
          <w:bCs/>
          <w:sz w:val="24"/>
          <w:szCs w:val="24"/>
        </w:rPr>
      </w:pPr>
      <w:r>
        <w:rPr>
          <w:rFonts w:hint="eastAsia" w:ascii="宋体" w:hAnsi="宋体" w:eastAsia="宋体" w:cs="黑体"/>
          <w:bCs/>
          <w:sz w:val="24"/>
          <w:szCs w:val="24"/>
        </w:rPr>
      </w:r>
      <w:r/>
    </w:p>
    <w:p>
      <w:pPr>
        <w:ind w:firstLine="480"/>
        <w:spacing w:after="240" w:line="360" w:lineRule="auto"/>
        <w:rPr>
          <w:rFonts w:hint="eastAsia" w:ascii="宋体" w:hAnsi="宋体" w:eastAsia="宋体" w:cs="黑体"/>
          <w:bCs/>
          <w:sz w:val="24"/>
          <w:szCs w:val="24"/>
        </w:rPr>
      </w:pPr>
      <w:r>
        <w:rPr>
          <w:rFonts w:hint="eastAsia" w:ascii="宋体" w:hAnsi="宋体" w:eastAsia="宋体" w:cs="黑体"/>
          <w:bCs/>
          <w:sz w:val="24"/>
          <w:szCs w:val="24"/>
        </w:rPr>
      </w:r>
      <w:r/>
    </w:p>
    <w:p>
      <w:pPr>
        <w:spacing w:line="360" w:lineRule="auto"/>
        <w:rPr>
          <w:rStyle w:val="1381"/>
          <w:rFonts w:hint="eastAsia" w:ascii="方正小标宋_GBK" w:hAnsi="仿宋" w:cs="仿宋" w:eastAsiaTheme="minorEastAsia"/>
          <w:sz w:val="32"/>
          <w:szCs w:val="32"/>
        </w:rPr>
        <w:outlineLvl w:val="0"/>
      </w:pPr>
      <w:r>
        <w:rPr>
          <w:rFonts w:hint="eastAsia" w:ascii="宋体" w:hAnsi="宋体" w:cs="宋体"/>
          <w:sz w:val="24"/>
        </w:rPr>
        <w:t xml:space="preserve">附件六：</w:t>
      </w:r>
      <w:r>
        <w:rPr>
          <w:rFonts w:hint="eastAsia" w:ascii="宋体" w:hAnsi="宋体" w:cs="宋体"/>
          <w:bCs/>
          <w:sz w:val="24"/>
        </w:rPr>
        <w:t xml:space="preserve">整改通知书</w:t>
      </w:r>
      <w:r/>
    </w:p>
    <w:p>
      <w:pPr>
        <w:spacing w:after="240" w:line="360" w:lineRule="auto"/>
        <w:rPr>
          <w:rFonts w:hint="eastAsia" w:ascii="宋体" w:hAnsi="宋体" w:eastAsia="宋体" w:cs="黑体"/>
          <w:bCs/>
          <w:color w:val="000000"/>
          <w:sz w:val="24"/>
          <w:szCs w:val="24"/>
        </w:rPr>
      </w:pPr>
      <w:r>
        <w:rPr>
          <w:rFonts w:ascii="宋体" w:hAnsi="宋体" w:eastAsia="宋体" w:cs="黑体"/>
          <w:bCs/>
          <w:sz w:val="24"/>
          <w:szCs w:val="24"/>
        </w:rPr>
        <w:t xml:space="preserve">         </w:t>
      </w:r>
      <w:r>
        <w:rPr>
          <w:rFonts w:ascii="宋体" w:hAnsi="宋体" w:eastAsia="宋体" w:cs="黑体"/>
          <w:bCs/>
          <w:color w:val="000000"/>
          <w:sz w:val="24"/>
          <w:szCs w:val="24"/>
        </w:rPr>
        <w:t xml:space="preserve">   </w:t>
      </w:r>
      <w:r/>
    </w:p>
    <w:p>
      <w:pPr>
        <w:jc w:val="center"/>
        <w:spacing w:after="240" w:line="360" w:lineRule="auto"/>
        <w:rPr>
          <w:rFonts w:hint="eastAsia" w:ascii="方正小标宋_GBK" w:hAnsi="宋体" w:eastAsia="方正小标宋_GBK" w:cs="宋体"/>
          <w:color w:val="000000"/>
          <w:sz w:val="44"/>
          <w:szCs w:val="44"/>
        </w:rPr>
      </w:pPr>
      <w:r>
        <w:rPr>
          <w:rFonts w:hint="eastAsia" w:ascii="方正小标宋_GBK" w:hAnsi="宋体" w:eastAsia="方正小标宋_GBK" w:cs="宋体"/>
          <w:color w:val="000000"/>
          <w:sz w:val="44"/>
          <w:szCs w:val="44"/>
        </w:rPr>
        <w:t xml:space="preserve">整改通知书</w:t>
      </w:r>
      <w:r/>
    </w:p>
    <w:tbl>
      <w:tblPr>
        <w:tblStyle w:val="835"/>
        <w:tblW w:w="84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8"/>
        <w:gridCol w:w="6716"/>
      </w:tblGrid>
      <w:tr>
        <w:trPr>
          <w:jc w:val="center"/>
          <w:trHeight w:val="233"/>
        </w:trPr>
        <w:tc>
          <w:tcPr>
            <w:tcW w:w="1728" w:type="dxa"/>
            <w:vAlign w:val="center"/>
            <w:textDirection w:val="lrTb"/>
            <w:noWrap/>
          </w:tcPr>
          <w:p>
            <w:pPr>
              <w:jc w:val="center"/>
              <w:spacing w:before="120" w:after="12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发通知单位</w:t>
            </w:r>
            <w:r/>
          </w:p>
        </w:tc>
        <w:tc>
          <w:tcPr>
            <w:tcW w:w="6716" w:type="dxa"/>
            <w:textDirection w:val="lrTb"/>
            <w:noWrap/>
          </w:tcPr>
          <w:p>
            <w:pPr>
              <w:ind w:firstLine="480"/>
              <w:jc w:val="center"/>
              <w:spacing w:before="120" w:after="12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233"/>
        </w:trPr>
        <w:tc>
          <w:tcPr>
            <w:tcW w:w="1728" w:type="dxa"/>
            <w:vAlign w:val="center"/>
            <w:textDirection w:val="lrTb"/>
            <w:noWrap/>
          </w:tcPr>
          <w:p>
            <w:pPr>
              <w:jc w:val="center"/>
              <w:spacing w:before="120" w:after="12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需整改单位</w:t>
            </w:r>
            <w:r/>
          </w:p>
        </w:tc>
        <w:tc>
          <w:tcPr>
            <w:tcW w:w="6716" w:type="dxa"/>
            <w:textDirection w:val="lrTb"/>
            <w:noWrap/>
          </w:tcPr>
          <w:p>
            <w:pPr>
              <w:ind w:firstLine="480"/>
              <w:jc w:val="center"/>
              <w:spacing w:before="120" w:after="12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3551"/>
        </w:trPr>
        <w:tc>
          <w:tcPr>
            <w:gridSpan w:val="2"/>
            <w:tcW w:w="8444" w:type="dxa"/>
            <w:textDirection w:val="lrTb"/>
            <w:noWrap/>
          </w:tcPr>
          <w:p>
            <w:pPr>
              <w:spacing w:before="120" w:after="12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存在问题：</w:t>
            </w:r>
            <w:r/>
          </w:p>
        </w:tc>
      </w:tr>
      <w:tr>
        <w:trPr>
          <w:jc w:val="center"/>
          <w:trHeight w:val="3582"/>
        </w:trPr>
        <w:tc>
          <w:tcPr>
            <w:gridSpan w:val="2"/>
            <w:tcW w:w="8444" w:type="dxa"/>
            <w:textDirection w:val="lrTb"/>
            <w:noWrap/>
          </w:tcPr>
          <w:p>
            <w:pPr>
              <w:spacing w:before="120" w:after="120"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整改意见：</w:t>
            </w:r>
            <w:r/>
          </w:p>
        </w:tc>
      </w:tr>
    </w:tbl>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注：该表一式两份，甲乙双方各留一份。由甲方填写，乙方签收并抓好整改。</w:t>
      </w:r>
      <w:r/>
    </w:p>
    <w:p>
      <w:pPr>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填写人：</w:t>
      </w:r>
      <w:r>
        <w:rPr>
          <w:rFonts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   </w:t>
      </w:r>
      <w:r>
        <w:rPr>
          <w:rFonts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签收人：</w:t>
      </w:r>
      <w:r/>
    </w:p>
    <w:p>
      <w:pPr>
        <w:ind w:left="480" w:firstLine="480"/>
        <w:spacing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480" w:firstLine="480"/>
        <w:jc w:val="center"/>
        <w:spacing w:after="120" w:line="360" w:lineRule="auto"/>
        <w:rPr>
          <w:rFonts w:hint="eastAsia" w:ascii="宋体" w:hAnsi="宋体" w:eastAsia="宋体" w:cs="宋体"/>
          <w:bCs/>
          <w:color w:val="000000"/>
          <w:sz w:val="24"/>
          <w:szCs w:val="24"/>
        </w:rPr>
      </w:pPr>
      <w:r>
        <w:rPr>
          <w:rFonts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       </w:t>
      </w:r>
      <w:r>
        <w:rPr>
          <w:rFonts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年</w:t>
      </w:r>
      <w:r>
        <w:rPr>
          <w:rFonts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月</w:t>
      </w:r>
      <w:r>
        <w:rPr>
          <w:rFonts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日</w:t>
      </w:r>
      <w:r/>
    </w:p>
    <w:p>
      <w:pPr>
        <w:jc w:val="left"/>
        <w:rPr>
          <w:rFonts w:hint="eastAsia"/>
        </w:rPr>
      </w:pPr>
      <w:r>
        <w:rPr>
          <w:rFonts w:hint="eastAsia"/>
        </w:rPr>
      </w:r>
      <w:r/>
    </w:p>
    <w:p>
      <w:pPr>
        <w:jc w:val="left"/>
        <w:spacing w:line="400" w:lineRule="exact"/>
        <w:rPr>
          <w:rFonts w:hint="eastAsia" w:ascii="宋体" w:hAnsi="宋体" w:cs="宋体"/>
          <w:sz w:val="24"/>
          <w:szCs w:val="24"/>
        </w:rPr>
      </w:pPr>
      <w:r>
        <w:rPr>
          <w:rFonts w:hint="eastAsia" w:ascii="宋体" w:hAnsi="宋体" w:cs="宋体"/>
          <w:sz w:val="24"/>
          <w:szCs w:val="24"/>
        </w:rPr>
      </w:r>
      <w:r/>
    </w:p>
    <w:p>
      <w:pPr>
        <w:jc w:val="left"/>
        <w:spacing w:line="400" w:lineRule="exact"/>
        <w:rPr>
          <w:rFonts w:hint="eastAsia" w:ascii="宋体" w:hAnsi="宋体" w:cs="宋体"/>
          <w:sz w:val="24"/>
          <w:szCs w:val="24"/>
        </w:rPr>
      </w:pPr>
      <w:r>
        <w:rPr>
          <w:rFonts w:hint="eastAsia" w:ascii="宋体" w:hAnsi="宋体" w:cs="宋体"/>
          <w:sz w:val="24"/>
          <w:szCs w:val="24"/>
        </w:rPr>
        <w:t xml:space="preserve">（4）考核办法 </w:t>
      </w:r>
      <w:r>
        <w:rPr>
          <w:rFonts w:hint="eastAsia" w:ascii="宋体" w:hAnsi="宋体" w:cs="宋体"/>
          <w:sz w:val="24"/>
          <w:szCs w:val="24"/>
        </w:rPr>
        <w:br/>
      </w:r>
      <w:r>
        <w:rPr>
          <w:rFonts w:hint="eastAsia" w:ascii="宋体" w:hAnsi="宋体" w:cs="宋体"/>
          <w:sz w:val="24"/>
          <w:szCs w:val="24"/>
        </w:rPr>
        <w:t xml:space="preserve">    考核工作由采购人组织实施，考核小组由采购人工作人员组成。考核小组定期或不定期组织检查考核，考核细则评分表详见本章附件，采购人可在实际操作过程中不断修改和完善考核方式方法。现场对每处扣分情况拍照留存、评判打分、做好详细记录，并在考核结束后归档。</w:t>
      </w:r>
      <w:r>
        <w:rPr>
          <w:rFonts w:hint="eastAsia" w:ascii="宋体" w:hAnsi="宋体" w:cs="宋体"/>
          <w:sz w:val="24"/>
          <w:szCs w:val="24"/>
        </w:rPr>
        <w:br/>
      </w:r>
      <w:r>
        <w:rPr>
          <w:rFonts w:hint="eastAsia" w:ascii="宋体" w:hAnsi="宋体" w:cs="宋体"/>
          <w:sz w:val="24"/>
          <w:szCs w:val="24"/>
        </w:rPr>
        <w:t xml:space="preserve">（5）考核结果应用</w:t>
      </w:r>
      <w:r>
        <w:rPr>
          <w:rFonts w:hint="eastAsia" w:ascii="宋体" w:hAnsi="宋体" w:cs="宋体"/>
          <w:sz w:val="24"/>
          <w:szCs w:val="24"/>
        </w:rPr>
        <w:br/>
      </w:r>
      <w:r>
        <w:rPr>
          <w:rFonts w:hint="eastAsia" w:ascii="宋体" w:hAnsi="宋体" w:cs="宋体"/>
          <w:sz w:val="24"/>
          <w:szCs w:val="24"/>
        </w:rPr>
        <w:t xml:space="preserve">    ①采购人应按月对中标单位管理工作进行考核，物业费按月计算、拨付。</w:t>
      </w:r>
      <w:r/>
    </w:p>
    <w:p>
      <w:pPr>
        <w:spacing w:after="200" w:line="400" w:lineRule="exact"/>
        <w:rPr>
          <w:rFonts w:hint="eastAsia" w:ascii="宋体" w:hAnsi="宋体" w:cs="宋体"/>
          <w:sz w:val="24"/>
          <w:szCs w:val="24"/>
        </w:rPr>
      </w:pPr>
      <w:r>
        <w:rPr>
          <w:rFonts w:hint="eastAsia" w:ascii="宋体" w:hAnsi="宋体" w:cs="宋体"/>
          <w:sz w:val="24"/>
          <w:szCs w:val="24"/>
        </w:rPr>
        <w:t xml:space="preserve">5.总评分100分为满分，80分为及格。中标单位考核得分在90分以上（含90分），采购人全额支付本月的物业费；考核得分在80-90分（含80分），扣除本月物业费的3%进行结算；考核得分80分以下，扣除本月物业费的5%进行结算。连续</w:t>
      </w:r>
      <w:r>
        <w:rPr>
          <w:rFonts w:hint="eastAsia" w:ascii="宋体" w:hAnsi="宋体" w:cs="宋体"/>
          <w:b/>
          <w:bCs/>
          <w:sz w:val="24"/>
          <w:szCs w:val="24"/>
        </w:rPr>
        <w:t xml:space="preserve">两个月</w:t>
      </w:r>
      <w:r>
        <w:rPr>
          <w:rFonts w:hint="eastAsia" w:ascii="宋体" w:hAnsi="宋体" w:cs="宋体"/>
          <w:sz w:val="24"/>
          <w:szCs w:val="24"/>
        </w:rPr>
        <w:t xml:space="preserve">得分低于80分的，采购人有权单方面提出终止合同，并且不承担违约责任。</w:t>
      </w:r>
      <w:r/>
    </w:p>
    <w:p>
      <w:pPr>
        <w:jc w:val="left"/>
        <w:spacing w:line="400" w:lineRule="exact"/>
        <w:rPr>
          <w:rFonts w:hint="eastAsia" w:ascii="宋体" w:hAnsi="宋体" w:cs="宋体"/>
          <w:sz w:val="28"/>
          <w:szCs w:val="28"/>
        </w:rPr>
      </w:pPr>
      <w:r>
        <w:rPr>
          <w:rFonts w:hint="eastAsia" w:ascii="宋体" w:hAnsi="宋体" w:cs="宋体"/>
          <w:sz w:val="24"/>
          <w:szCs w:val="24"/>
        </w:rPr>
        <w:t xml:space="preserve">    ③在整个考核期间若出现由于中标单位失误而直接导致恶性事件发生，或因中标单位管理不善而直接加剧了事件后果的严重性，如火灾、盗窃、交通事故、聚众斗殴等，并导致人员伤亡或重大经济损失的，合同即时终止，并且中标单位要承担相应的法律责任。</w:t>
      </w:r>
      <w:r>
        <w:rPr>
          <w:rFonts w:hint="eastAsia" w:ascii="宋体" w:hAnsi="宋体" w:cs="宋体"/>
          <w:sz w:val="24"/>
          <w:szCs w:val="24"/>
        </w:rPr>
        <w:br/>
      </w:r>
      <w:r>
        <w:rPr>
          <w:rFonts w:hint="eastAsia" w:ascii="宋体" w:hAnsi="宋体" w:cs="宋体"/>
          <w:sz w:val="24"/>
          <w:szCs w:val="24"/>
        </w:rPr>
        <w:t xml:space="preserve">    ④因中标单位原因导致合同终止的，所涉及的补偿应由中标单位负责。</w:t>
      </w:r>
      <w:r/>
    </w:p>
    <w:p>
      <w:pPr>
        <w:rPr>
          <w:rFonts w:hint="eastAsia" w:ascii="黑体" w:eastAsia="黑体"/>
          <w:bCs/>
          <w:sz w:val="44"/>
        </w:rPr>
      </w:pPr>
      <w:r>
        <w:rPr>
          <w:rFonts w:hint="eastAsia" w:ascii="黑体" w:eastAsia="黑体"/>
          <w:bCs/>
          <w:sz w:val="44"/>
        </w:rPr>
        <w:br w:type="page" w:clear="all"/>
      </w:r>
      <w:r/>
    </w:p>
    <w:p>
      <w:pPr>
        <w:pStyle w:val="825"/>
      </w:pPr>
      <w:r>
        <w:rPr>
          <w:rFonts w:hint="eastAsia"/>
        </w:rPr>
        <w:t xml:space="preserve">第五章  评标方法与评标标准</w:t>
      </w:r>
      <w:r/>
    </w:p>
    <w:p>
      <w:pPr>
        <w:ind w:firstLine="48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一、评标办法</w:t>
      </w:r>
      <w:r/>
    </w:p>
    <w:p>
      <w:pPr>
        <w:ind w:firstLine="480"/>
        <w:spacing w:line="440" w:lineRule="exact"/>
        <w:rPr>
          <w:rFonts w:hint="eastAsia" w:ascii="宋体" w:hAnsi="宋体" w:cs="宋体"/>
          <w:sz w:val="24"/>
        </w:rPr>
      </w:pPr>
      <w:r>
        <w:rPr>
          <w:rFonts w:hint="eastAsia" w:cs="宋体" w:asciiTheme="minorEastAsia" w:hAnsiTheme="minorEastAsia"/>
          <w:sz w:val="24"/>
          <w:szCs w:val="24"/>
        </w:rPr>
        <w:t xml:space="preserve">1.本项目采用综合评分法，即投标文件满足招标文件全部实质性要求，评标委员会根据招标文件规定的评标方法与评标标准评审，按照评审因素的量化指标评审综合后，根据综合评审得分由高到低顺序向采购人推荐不超过3名中标候选人。得分相同的，按投标报价由低到高顺序排列。得分且投标报价相同时，</w:t>
      </w:r>
      <w:r>
        <w:rPr>
          <w:rFonts w:hint="eastAsia"/>
          <w:sz w:val="24"/>
        </w:rPr>
        <w:t xml:space="preserve">按照技术指标优劣顺序推荐</w:t>
      </w:r>
      <w:r>
        <w:rPr>
          <w:rFonts w:hint="eastAsia" w:ascii="宋体" w:hAnsi="宋体" w:cs="宋体"/>
          <w:sz w:val="24"/>
        </w:rPr>
        <w:t xml:space="preserve">。如上述因素均相同，则采用抽签方式确定中标候选人的顺序。</w:t>
      </w:r>
      <w:r>
        <w:rPr>
          <w:rFonts w:hint="eastAsia" w:cs="宋体" w:asciiTheme="minorEastAsia" w:hAnsiTheme="minorEastAsia"/>
          <w:bCs/>
          <w:sz w:val="24"/>
          <w:szCs w:val="24"/>
        </w:rPr>
        <w:t xml:space="preserve"> </w:t>
      </w:r>
      <w:r/>
    </w:p>
    <w:p>
      <w:pPr>
        <w:ind w:firstLine="488"/>
        <w:spacing w:line="440" w:lineRule="exact"/>
        <w:rPr>
          <w:rFonts w:hint="eastAsia" w:asciiTheme="minorEastAsia" w:hAnsiTheme="minorEastAsia"/>
          <w:sz w:val="24"/>
          <w:szCs w:val="24"/>
        </w:rPr>
      </w:pPr>
      <w:r>
        <w:rPr>
          <w:rFonts w:hint="eastAsia" w:asciiTheme="minorEastAsia" w:hAnsiTheme="minorEastAsia"/>
          <w:sz w:val="24"/>
          <w:szCs w:val="24"/>
        </w:rPr>
        <w:t xml:space="preserve">2.评分过程中采用“四舍五入”法，并保留小数</w:t>
      </w:r>
      <w:r>
        <w:rPr>
          <w:rFonts w:asciiTheme="minorEastAsia" w:hAnsiTheme="minorEastAsia"/>
          <w:sz w:val="24"/>
          <w:szCs w:val="24"/>
        </w:rPr>
        <w:t xml:space="preserve">2</w:t>
      </w:r>
      <w:r>
        <w:rPr>
          <w:rFonts w:hint="eastAsia" w:asciiTheme="minorEastAsia" w:hAnsiTheme="minorEastAsia"/>
          <w:sz w:val="24"/>
          <w:szCs w:val="24"/>
        </w:rPr>
        <w:t xml:space="preserve">位。</w:t>
      </w:r>
      <w:r/>
    </w:p>
    <w:p>
      <w:pPr>
        <w:ind w:firstLine="488"/>
        <w:spacing w:line="440" w:lineRule="exact"/>
        <w:rPr>
          <w:rFonts w:hint="eastAsia" w:asciiTheme="minorEastAsia" w:hAnsiTheme="minorEastAsia"/>
          <w:sz w:val="24"/>
          <w:szCs w:val="24"/>
        </w:rPr>
      </w:pPr>
      <w:r>
        <w:rPr>
          <w:rFonts w:hint="eastAsia" w:asciiTheme="minorEastAsia" w:hAnsiTheme="minorEastAsia"/>
          <w:sz w:val="24"/>
          <w:szCs w:val="24"/>
        </w:rPr>
        <w:t xml:space="preserve">3.评标委员会将按下列评标内容和标准进行评分，总分值为100分。</w:t>
      </w:r>
      <w:r/>
    </w:p>
    <w:p>
      <w:pPr>
        <w:pStyle w:val="873"/>
        <w:ind w:firstLine="480"/>
        <w:rPr>
          <w:rFonts w:hint="eastAsia" w:hAnsi="宋体" w:eastAsia="宋体" w:cs="宋体"/>
          <w:sz w:val="24"/>
          <w:szCs w:val="24"/>
        </w:rPr>
      </w:pPr>
      <w:r>
        <w:rPr>
          <w:rFonts w:hint="eastAsia" w:hAnsi="宋体" w:eastAsia="宋体" w:cs="宋体"/>
          <w:sz w:val="24"/>
          <w:szCs w:val="24"/>
        </w:rPr>
      </w:r>
      <w:r/>
    </w:p>
    <w:tbl>
      <w:tblPr>
        <w:tblStyle w:val="835"/>
        <w:tblW w:w="57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89"/>
        <w:gridCol w:w="1151"/>
        <w:gridCol w:w="4472"/>
        <w:gridCol w:w="605"/>
        <w:gridCol w:w="785"/>
        <w:gridCol w:w="934"/>
        <w:gridCol w:w="1014"/>
      </w:tblGrid>
      <w:tr>
        <w:trPr>
          <w:jc w:val="center"/>
          <w:trHeight w:val="691"/>
        </w:trPr>
        <w:tc>
          <w:tcPr>
            <w:tcMar>
              <w:left w:w="15" w:type="dxa"/>
              <w:top w:w="15" w:type="dxa"/>
              <w:right w:w="15" w:type="dxa"/>
              <w:bottom w:w="0" w:type="dxa"/>
            </w:tcMar>
            <w:tcW w:w="308" w:type="pct"/>
            <w:vAlign w:val="center"/>
            <w:textDirection w:val="lrTb"/>
            <w:noWrap w:val="false"/>
          </w:tcPr>
          <w:p>
            <w:pPr>
              <w:jc w:val="center"/>
              <w:spacing w:line="320" w:lineRule="exact"/>
              <w:rPr>
                <w:rFonts w:hint="eastAsia" w:ascii="宋体" w:hAnsi="宋体" w:eastAsia="宋体" w:cs="宋体"/>
                <w:b/>
                <w:szCs w:val="21"/>
              </w:rPr>
            </w:pPr>
            <w:r>
              <w:rPr>
                <w:rFonts w:hint="eastAsia" w:ascii="宋体" w:hAnsi="宋体" w:eastAsia="宋体" w:cs="宋体"/>
                <w:b/>
                <w:szCs w:val="21"/>
              </w:rPr>
              <w:t xml:space="preserve">序号</w:t>
            </w:r>
            <w:r/>
          </w:p>
        </w:tc>
        <w:tc>
          <w:tcPr>
            <w:tcMar>
              <w:left w:w="15" w:type="dxa"/>
              <w:top w:w="15" w:type="dxa"/>
              <w:right w:w="15" w:type="dxa"/>
              <w:bottom w:w="0" w:type="dxa"/>
            </w:tcMar>
            <w:tcW w:w="602" w:type="pct"/>
            <w:vAlign w:val="center"/>
            <w:textDirection w:val="lrTb"/>
            <w:noWrap w:val="false"/>
          </w:tcPr>
          <w:p>
            <w:pPr>
              <w:jc w:val="center"/>
              <w:spacing w:line="320" w:lineRule="exact"/>
              <w:rPr>
                <w:rFonts w:hint="eastAsia" w:ascii="宋体" w:hAnsi="宋体" w:eastAsia="宋体" w:cs="宋体"/>
                <w:b/>
                <w:szCs w:val="21"/>
              </w:rPr>
            </w:pPr>
            <w:r>
              <w:rPr>
                <w:rFonts w:hint="eastAsia" w:ascii="宋体" w:hAnsi="宋体" w:eastAsia="宋体" w:cs="宋体"/>
                <w:b/>
                <w:szCs w:val="21"/>
              </w:rPr>
              <w:t xml:space="preserve">评审因素</w:t>
            </w:r>
            <w:r/>
          </w:p>
        </w:tc>
        <w:tc>
          <w:tcPr>
            <w:tcMar>
              <w:left w:w="15" w:type="dxa"/>
              <w:top w:w="15" w:type="dxa"/>
              <w:right w:w="15" w:type="dxa"/>
              <w:bottom w:w="0" w:type="dxa"/>
            </w:tcMar>
            <w:tcW w:w="2339" w:type="pct"/>
            <w:vAlign w:val="center"/>
            <w:textDirection w:val="lrTb"/>
            <w:noWrap w:val="false"/>
          </w:tcPr>
          <w:p>
            <w:pPr>
              <w:jc w:val="center"/>
              <w:spacing w:line="320" w:lineRule="exact"/>
              <w:rPr>
                <w:rFonts w:hint="eastAsia" w:ascii="宋体" w:hAnsi="宋体" w:eastAsia="宋体" w:cs="宋体"/>
                <w:b/>
                <w:szCs w:val="21"/>
              </w:rPr>
            </w:pPr>
            <w:r>
              <w:rPr>
                <w:rFonts w:hint="eastAsia" w:ascii="宋体" w:hAnsi="宋体" w:eastAsia="宋体" w:cs="宋体"/>
                <w:b/>
                <w:szCs w:val="21"/>
              </w:rPr>
              <w:t xml:space="preserve">评分标准说明</w:t>
            </w:r>
            <w:r/>
          </w:p>
        </w:tc>
        <w:tc>
          <w:tcPr>
            <w:tcMar>
              <w:left w:w="15" w:type="dxa"/>
              <w:top w:w="15" w:type="dxa"/>
              <w:right w:w="15" w:type="dxa"/>
              <w:bottom w:w="0" w:type="dxa"/>
            </w:tcMar>
            <w:tcW w:w="316" w:type="pct"/>
            <w:vAlign w:val="center"/>
            <w:textDirection w:val="lrTb"/>
            <w:noWrap w:val="false"/>
          </w:tcPr>
          <w:p>
            <w:pPr>
              <w:jc w:val="center"/>
              <w:spacing w:line="320" w:lineRule="exact"/>
              <w:rPr>
                <w:rFonts w:hint="eastAsia" w:ascii="宋体" w:hAnsi="宋体" w:eastAsia="宋体" w:cs="宋体"/>
                <w:b/>
                <w:szCs w:val="21"/>
              </w:rPr>
            </w:pPr>
            <w:r>
              <w:rPr>
                <w:rFonts w:hint="eastAsia" w:ascii="宋体" w:hAnsi="宋体" w:eastAsia="宋体" w:cs="宋体"/>
                <w:b/>
                <w:szCs w:val="21"/>
              </w:rPr>
              <w:t xml:space="preserve">最低分值</w:t>
            </w:r>
            <w:r/>
          </w:p>
        </w:tc>
        <w:tc>
          <w:tcPr>
            <w:tcMar>
              <w:left w:w="15" w:type="dxa"/>
              <w:top w:w="15" w:type="dxa"/>
              <w:right w:w="15" w:type="dxa"/>
              <w:bottom w:w="0" w:type="dxa"/>
            </w:tcMar>
            <w:tcW w:w="411" w:type="pct"/>
            <w:vAlign w:val="center"/>
            <w:textDirection w:val="lrTb"/>
            <w:noWrap w:val="false"/>
          </w:tcPr>
          <w:p>
            <w:pPr>
              <w:jc w:val="center"/>
              <w:spacing w:line="320" w:lineRule="exact"/>
              <w:rPr>
                <w:rFonts w:hint="eastAsia" w:ascii="宋体" w:hAnsi="宋体" w:eastAsia="宋体" w:cs="宋体"/>
                <w:b/>
                <w:szCs w:val="21"/>
              </w:rPr>
            </w:pPr>
            <w:r>
              <w:rPr>
                <w:rFonts w:hint="eastAsia" w:ascii="宋体" w:hAnsi="宋体" w:eastAsia="宋体" w:cs="宋体"/>
                <w:b/>
                <w:szCs w:val="21"/>
              </w:rPr>
              <w:t xml:space="preserve">最高分值</w:t>
            </w:r>
            <w:r/>
          </w:p>
        </w:tc>
        <w:tc>
          <w:tcPr>
            <w:tcMar>
              <w:left w:w="15" w:type="dxa"/>
              <w:top w:w="15" w:type="dxa"/>
              <w:right w:w="15" w:type="dxa"/>
              <w:bottom w:w="0" w:type="dxa"/>
            </w:tcMar>
            <w:tcW w:w="489" w:type="pct"/>
            <w:vAlign w:val="center"/>
            <w:textDirection w:val="lrTb"/>
            <w:noWrap w:val="false"/>
          </w:tcPr>
          <w:p>
            <w:pPr>
              <w:jc w:val="center"/>
              <w:spacing w:line="320" w:lineRule="exact"/>
              <w:rPr>
                <w:rFonts w:hint="eastAsia" w:ascii="宋体" w:hAnsi="宋体" w:eastAsia="宋体" w:cs="宋体"/>
                <w:b/>
                <w:szCs w:val="21"/>
              </w:rPr>
            </w:pPr>
            <w:r>
              <w:rPr>
                <w:rFonts w:hint="eastAsia" w:cs="宋体"/>
                <w:b/>
                <w:szCs w:val="21"/>
              </w:rPr>
              <w:t xml:space="preserve">是否暗标评审</w:t>
            </w:r>
            <w:r/>
          </w:p>
        </w:tc>
        <w:tc>
          <w:tcPr>
            <w:tcMar>
              <w:left w:w="15" w:type="dxa"/>
              <w:top w:w="15" w:type="dxa"/>
              <w:right w:w="15" w:type="dxa"/>
              <w:bottom w:w="0" w:type="dxa"/>
            </w:tcMar>
            <w:tcW w:w="531" w:type="pct"/>
            <w:vAlign w:val="center"/>
            <w:textDirection w:val="lrTb"/>
            <w:noWrap w:val="false"/>
          </w:tcPr>
          <w:p>
            <w:pPr>
              <w:jc w:val="center"/>
              <w:spacing w:line="320" w:lineRule="exact"/>
              <w:rPr>
                <w:rFonts w:hint="eastAsia" w:ascii="宋体" w:hAnsi="宋体" w:eastAsia="宋体" w:cs="宋体"/>
                <w:b/>
                <w:szCs w:val="21"/>
              </w:rPr>
            </w:pPr>
            <w:r>
              <w:rPr>
                <w:rFonts w:hint="eastAsia" w:cs="宋体"/>
                <w:b/>
                <w:szCs w:val="21"/>
              </w:rPr>
              <w:t xml:space="preserve">是否客观分</w:t>
            </w:r>
            <w:r/>
          </w:p>
        </w:tc>
      </w:tr>
      <w:tr>
        <w:trPr>
          <w:jc w:val="center"/>
          <w:trHeight w:val="138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8"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02" w:type="pct"/>
            <w:vAlign w:val="center"/>
            <w:textDirection w:val="lrTb"/>
            <w:noWrap w:val="false"/>
          </w:tcPr>
          <w:p>
            <w:pPr>
              <w:jc w:val="center"/>
              <w:spacing w:line="320" w:lineRule="exact"/>
              <w:rPr>
                <w:rFonts w:hint="eastAsia" w:ascii="宋体" w:hAnsi="宋体" w:eastAsia="宋体" w:cs="宋体"/>
                <w:spacing w:val="-6"/>
                <w:szCs w:val="21"/>
              </w:rPr>
            </w:pPr>
            <w:r>
              <w:rPr>
                <w:rFonts w:hint="eastAsia" w:ascii="宋体" w:hAnsi="宋体" w:eastAsia="宋体" w:cs="宋体"/>
                <w:spacing w:val="-6"/>
                <w:szCs w:val="21"/>
              </w:rPr>
              <w:t xml:space="preserve">响应报价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价格分采用低价优先法计算，满足招标文件要求且响应价格最低的投标报价为评标基准价，其价格分为满分。其他投标人的价格分按照下列公式计算：</w:t>
            </w:r>
            <w:r/>
          </w:p>
          <w:p>
            <w:pPr>
              <w:spacing w:line="320" w:lineRule="exact"/>
              <w:tabs>
                <w:tab w:val="center" w:pos="4201" w:leader="none"/>
                <w:tab w:val="right" w:pos="9298" w:leader="dot"/>
              </w:tabs>
              <w:rPr>
                <w:rFonts w:hint="eastAsia" w:ascii="宋体" w:hAnsi="宋体" w:eastAsia="宋体" w:cs="宋体"/>
                <w:szCs w:val="21"/>
              </w:rPr>
            </w:pPr>
            <w:r>
              <w:rPr>
                <w:rFonts w:hint="eastAsia" w:ascii="宋体" w:hAnsi="宋体" w:eastAsia="宋体" w:cs="宋体"/>
                <w:szCs w:val="21"/>
              </w:rPr>
              <w:t xml:space="preserve">投标报价得分=（评标基准价／投标报价）×50分（四舍五入后保留小数点后两位）。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16"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1"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50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9"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31"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是</w:t>
            </w:r>
            <w:r/>
          </w:p>
        </w:tc>
      </w:tr>
      <w:tr>
        <w:trPr>
          <w:jc w:val="center"/>
          <w:trHeight w:val="508"/>
        </w:trPr>
        <w:tc>
          <w:tcPr>
            <w:tcMar>
              <w:left w:w="15" w:type="dxa"/>
              <w:top w:w="15" w:type="dxa"/>
              <w:right w:w="15" w:type="dxa"/>
              <w:bottom w:w="0" w:type="dxa"/>
            </w:tcMar>
            <w:tcW w:w="308"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2</w:t>
            </w:r>
            <w:r/>
          </w:p>
        </w:tc>
        <w:tc>
          <w:tcPr>
            <w:tcMar>
              <w:left w:w="15" w:type="dxa"/>
              <w:top w:w="15" w:type="dxa"/>
              <w:right w:w="15" w:type="dxa"/>
              <w:bottom w:w="0" w:type="dxa"/>
            </w:tcMar>
            <w:tcW w:w="602"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类似业绩</w:t>
            </w:r>
            <w:r/>
          </w:p>
        </w:tc>
        <w:tc>
          <w:tcPr>
            <w:tcMar>
              <w:left w:w="15" w:type="dxa"/>
              <w:top w:w="15" w:type="dxa"/>
              <w:right w:w="15" w:type="dxa"/>
              <w:bottom w:w="0" w:type="dxa"/>
            </w:tcMa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投标人自2023年1月1日（时间以合同签订时间为准）以来，承担过党政机关、部队、事业单位、大型国企等综合物业管理项目业绩（非住宅），单个项目业绩服务内容至少包含保安、保洁、消控值守、维修、会务、宿管中的四项服务），提供一份合同得1分；最高得5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投标响应文件中须同时提供：①服务合同；②该合同项下任一结算周期的发票及银行回款（单）凭证。</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服务合同必须能够体现签订时间、服务内容等，发票及银行回款（单）凭证必须清晰完整。</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以上佐证材料均须提供原件的扫描件并加盖投标单位公章，</w:t>
            </w:r>
            <w:bookmarkStart w:id="207" w:name="OLE_LINK9"/>
            <w:r/>
            <w:bookmarkStart w:id="208" w:name="OLE_LINK10"/>
            <w:r>
              <w:rPr>
                <w:rFonts w:hint="eastAsia" w:ascii="宋体" w:hAnsi="宋体" w:eastAsia="宋体" w:cs="宋体"/>
                <w:szCs w:val="21"/>
              </w:rPr>
              <w:t xml:space="preserve">未提供或材料</w:t>
            </w:r>
            <w:r>
              <w:rPr>
                <w:rFonts w:ascii="宋体" w:hAnsi="宋体" w:eastAsia="宋体" w:cs="宋体"/>
                <w:szCs w:val="21"/>
              </w:rPr>
              <w:t xml:space="preserve">模糊无法辨识的</w:t>
            </w:r>
            <w:r>
              <w:rPr>
                <w:rFonts w:hint="eastAsia" w:ascii="宋体" w:hAnsi="宋体" w:eastAsia="宋体" w:cs="宋体"/>
                <w:szCs w:val="21"/>
              </w:rPr>
              <w:t xml:space="preserve">不得分。</w:t>
            </w:r>
            <w:bookmarkEnd w:id="207"/>
            <w:r/>
            <w:bookmarkEnd w:id="208"/>
            <w:r>
              <w:rPr>
                <w:rFonts w:hint="eastAsia" w:ascii="宋体" w:hAnsi="宋体" w:eastAsia="宋体" w:cs="宋体"/>
                <w:szCs w:val="21"/>
              </w:rPr>
              <w:t xml:space="preserve">）</w:t>
            </w:r>
            <w:r/>
          </w:p>
        </w:tc>
        <w:tc>
          <w:tcPr>
            <w:tcMar>
              <w:left w:w="15" w:type="dxa"/>
              <w:top w:w="15" w:type="dxa"/>
              <w:right w:w="15" w:type="dxa"/>
              <w:bottom w:w="0" w:type="dxa"/>
            </w:tcMa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Mar>
              <w:left w:w="15" w:type="dxa"/>
              <w:top w:w="15" w:type="dxa"/>
              <w:right w:w="15" w:type="dxa"/>
              <w:bottom w:w="0" w:type="dxa"/>
            </w:tcMar>
            <w:tcW w:w="411"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5</w:t>
            </w:r>
            <w:r/>
          </w:p>
        </w:tc>
        <w:tc>
          <w:tcPr>
            <w:tcMar>
              <w:left w:w="15" w:type="dxa"/>
              <w:top w:w="15" w:type="dxa"/>
              <w:right w:w="15" w:type="dxa"/>
              <w:bottom w:w="0" w:type="dxa"/>
            </w:tcMar>
            <w:tcW w:w="489"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c>
          <w:tcPr>
            <w:tcMar>
              <w:left w:w="15" w:type="dxa"/>
              <w:top w:w="15" w:type="dxa"/>
              <w:right w:w="15" w:type="dxa"/>
              <w:bottom w:w="0" w:type="dxa"/>
            </w:tcMar>
            <w:tcW w:w="531"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r>
      <w:tr>
        <w:trPr>
          <w:jc w:val="center"/>
          <w:trHeight w:val="532"/>
        </w:trPr>
        <w:tc>
          <w:tcPr>
            <w:tcMar>
              <w:left w:w="15" w:type="dxa"/>
              <w:top w:w="15" w:type="dxa"/>
              <w:right w:w="15" w:type="dxa"/>
              <w:bottom w:w="0" w:type="dxa"/>
            </w:tcMar>
            <w:tcW w:w="308"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3</w:t>
            </w:r>
            <w:r/>
          </w:p>
        </w:tc>
        <w:tc>
          <w:tcPr>
            <w:tcMar>
              <w:left w:w="15" w:type="dxa"/>
              <w:top w:w="15" w:type="dxa"/>
              <w:right w:w="15" w:type="dxa"/>
              <w:bottom w:w="0" w:type="dxa"/>
            </w:tcMar>
            <w:tcW w:w="602"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服务团队</w:t>
            </w:r>
            <w:r/>
          </w:p>
        </w:tc>
        <w:tc>
          <w:tcPr>
            <w:tcMar>
              <w:left w:w="15" w:type="dxa"/>
              <w:top w:w="15" w:type="dxa"/>
              <w:right w:w="15" w:type="dxa"/>
              <w:bottom w:w="0" w:type="dxa"/>
            </w:tcMar>
            <w:tcW w:w="2339" w:type="pct"/>
            <w:vAlign w:val="center"/>
            <w:textDirection w:val="lrTb"/>
            <w:noWrap w:val="false"/>
          </w:tcPr>
          <w:p>
            <w:pPr>
              <w:spacing w:line="3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1.项目经理2人（6分）</w:t>
            </w:r>
            <w:r/>
          </w:p>
          <w:p>
            <w:pPr>
              <w:spacing w:line="320" w:lineRule="exact"/>
              <w:widowControl/>
              <w:rPr>
                <w:rFonts w:hint="eastAsia" w:ascii="宋体" w:hAnsi="宋体" w:eastAsia="宋体" w:cs="宋体"/>
                <w:color w:val="000000" w:themeColor="text1"/>
                <w:szCs w:val="21"/>
                <w:highlight w:val="whit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（1）持有物业管理师资格证书或物业管理企业经理证书的有1个得1</w:t>
            </w:r>
            <w:r>
              <w:rPr>
                <w:rFonts w:hint="eastAsia" w:ascii="宋体" w:hAnsi="宋体" w:eastAsia="宋体" w:cs="宋体"/>
                <w:color w:val="000000" w:themeColor="text1"/>
                <w:szCs w:val="21"/>
                <w:highlight w:val="white"/>
                <w14:textFill>
                  <w14:solidFill>
                    <w14:schemeClr w14:val="tx1"/>
                  </w14:solidFill>
                </w14:textFill>
              </w:rPr>
              <w:t xml:space="preserve">分</w:t>
            </w:r>
            <w:r>
              <w:rPr>
                <w:rFonts w:hint="eastAsia" w:ascii="宋体" w:hAnsi="宋体" w:eastAsia="宋体" w:cs="宋体"/>
                <w:color w:val="000000" w:themeColor="text1"/>
                <w:szCs w:val="21"/>
                <w:highlight w:val="white"/>
                <w:lang w:val="en-US" w:eastAsia="zh-CN"/>
                <w14:textFill>
                  <w14:solidFill>
                    <w14:schemeClr w14:val="tx1"/>
                  </w14:solidFill>
                </w14:textFill>
              </w:rPr>
              <w:t xml:space="preserve">/人</w:t>
            </w:r>
            <w:r>
              <w:rPr>
                <w:rFonts w:hint="eastAsia" w:ascii="宋体" w:hAnsi="宋体" w:eastAsia="宋体" w:cs="宋体"/>
                <w:color w:val="000000" w:themeColor="text1"/>
                <w:szCs w:val="21"/>
                <w:highlight w:val="white"/>
                <w14:textFill>
                  <w14:solidFill>
                    <w14:schemeClr w14:val="tx1"/>
                  </w14:solidFill>
                </w14:textFill>
              </w:rPr>
              <w:t xml:space="preserve">，最高得2分；</w:t>
            </w:r>
            <w:r>
              <w:rPr>
                <w:highlight w:val="white"/>
              </w:rPr>
            </w:r>
          </w:p>
          <w:p>
            <w:pPr>
              <w:spacing w:line="320" w:lineRule="exact"/>
              <w:widowControl/>
              <w:rPr>
                <w:rFonts w:hint="eastAsia" w:ascii="宋体" w:hAnsi="宋体" w:eastAsia="宋体" w:cs="宋体"/>
                <w:color w:val="000000" w:themeColor="text1"/>
                <w:szCs w:val="21"/>
                <w:highlight w:val="white"/>
                <w14:textFill>
                  <w14:solidFill>
                    <w14:schemeClr w14:val="tx1"/>
                  </w14:solidFill>
                </w14:textFill>
              </w:rPr>
            </w:pPr>
            <w:r>
              <w:rPr>
                <w:rFonts w:hint="eastAsia" w:ascii="宋体" w:hAnsi="宋体" w:eastAsia="宋体" w:cs="宋体"/>
                <w:color w:val="000000" w:themeColor="text1"/>
                <w:szCs w:val="21"/>
                <w:highlight w:val="white"/>
                <w14:textFill>
                  <w14:solidFill>
                    <w14:schemeClr w14:val="tx1"/>
                  </w14:solidFill>
                </w14:textFill>
              </w:rPr>
              <w:t xml:space="preserve">（2）持有四级（中级）及以上物业管理师职业资格/职业技能等级证书的有1个得1分</w:t>
            </w:r>
            <w:r>
              <w:rPr>
                <w:rFonts w:hint="eastAsia" w:ascii="宋体" w:hAnsi="宋体" w:eastAsia="宋体" w:cs="宋体"/>
                <w:color w:val="000000" w:themeColor="text1"/>
                <w:szCs w:val="21"/>
                <w:highlight w:val="white"/>
                <w:lang w:val="en-US" w:eastAsia="zh-CN"/>
                <w14:textFill>
                  <w14:solidFill>
                    <w14:schemeClr w14:val="tx1"/>
                  </w14:solidFill>
                </w14:textFill>
              </w:rPr>
              <w:t xml:space="preserve">/人</w:t>
            </w:r>
            <w:r>
              <w:rPr>
                <w:rFonts w:hint="eastAsia" w:ascii="宋体" w:hAnsi="宋体" w:eastAsia="宋体" w:cs="宋体"/>
                <w:color w:val="000000" w:themeColor="text1"/>
                <w:szCs w:val="21"/>
                <w:highlight w:val="white"/>
                <w14:textFill>
                  <w14:solidFill>
                    <w14:schemeClr w14:val="tx1"/>
                  </w14:solidFill>
                </w14:textFill>
              </w:rPr>
              <w:t xml:space="preserve">，最高得2分，</w:t>
            </w:r>
            <w:r>
              <w:rPr>
                <w:highlight w:val="white"/>
              </w:rPr>
            </w:r>
          </w:p>
          <w:p>
            <w:pPr>
              <w:spacing w:line="320" w:lineRule="exact"/>
              <w:widowControl/>
              <w:rPr>
                <w:rFonts w:hint="eastAsia" w:ascii="宋体" w:hAnsi="宋体" w:eastAsia="宋体" w:cs="宋体"/>
                <w:color w:val="000000" w:themeColor="text1"/>
                <w:szCs w:val="21"/>
                <w:highlight w:val="white"/>
                <w14:textFill>
                  <w14:solidFill>
                    <w14:schemeClr w14:val="tx1"/>
                  </w14:solidFill>
                </w14:textFill>
              </w:rPr>
            </w:pPr>
            <w:r>
              <w:rPr>
                <w:rFonts w:hint="eastAsia" w:ascii="宋体" w:hAnsi="宋体" w:eastAsia="宋体" w:cs="宋体"/>
                <w:color w:val="000000" w:themeColor="text1"/>
                <w:szCs w:val="21"/>
                <w:highlight w:val="white"/>
                <w14:textFill>
                  <w14:solidFill>
                    <w14:schemeClr w14:val="tx1"/>
                  </w14:solidFill>
                </w14:textFill>
              </w:rPr>
              <w:t xml:space="preserve">（3）因学校特殊群体，项目经理持有五级（初级）及以上应急救援员职业资格/职业技能等级证书的有1个得1分</w:t>
            </w:r>
            <w:r>
              <w:rPr>
                <w:rFonts w:hint="eastAsia" w:ascii="宋体" w:hAnsi="宋体" w:eastAsia="宋体" w:cs="宋体"/>
                <w:color w:val="000000" w:themeColor="text1"/>
                <w:szCs w:val="21"/>
                <w:highlight w:val="white"/>
                <w:lang w:val="en-US" w:eastAsia="zh-CN"/>
                <w14:textFill>
                  <w14:solidFill>
                    <w14:schemeClr w14:val="tx1"/>
                  </w14:solidFill>
                </w14:textFill>
              </w:rPr>
              <w:t xml:space="preserve">/人</w:t>
            </w:r>
            <w:r>
              <w:rPr>
                <w:rFonts w:hint="eastAsia" w:ascii="宋体" w:hAnsi="宋体" w:eastAsia="宋体" w:cs="宋体"/>
                <w:color w:val="000000" w:themeColor="text1"/>
                <w:szCs w:val="21"/>
                <w:highlight w:val="white"/>
                <w14:textFill>
                  <w14:solidFill>
                    <w14:schemeClr w14:val="tx1"/>
                  </w14:solidFill>
                </w14:textFill>
              </w:rPr>
              <w:t xml:space="preserve">，最高得2分。</w:t>
            </w:r>
            <w:r>
              <w:rPr>
                <w:highlight w:val="white"/>
              </w:rPr>
            </w:r>
          </w:p>
          <w:p>
            <w:pPr>
              <w:spacing w:line="3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2.设备主管或综合维修工（2分）</w:t>
            </w:r>
            <w:r/>
          </w:p>
          <w:p>
            <w:pPr>
              <w:spacing w:line="3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持有特种设备安全管理和作业人员证书（项目代号：A）的得1分；持有人社部门颁发的三级（高级）及以上电工类职业资格/职业技能等级证书的得1分。（每个证书最高得1分，合计最高得2分）</w:t>
            </w:r>
            <w:r/>
          </w:p>
          <w:p>
            <w:pPr>
              <w:spacing w:line="320" w:lineRule="exact"/>
              <w:widowControl/>
              <w:tabs>
                <w:tab w:val="left" w:pos="312"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3.安全主管（2分）</w:t>
            </w:r>
            <w:r/>
          </w:p>
          <w:p>
            <w:pPr>
              <w:spacing w:line="3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 w:val="20"/>
                <w:szCs w:val="20"/>
                <w14:textFill>
                  <w14:solidFill>
                    <w14:schemeClr w14:val="tx1"/>
                  </w14:solidFill>
                </w14:textFill>
              </w:rPr>
              <w:t xml:space="preserve">持保安员三级(高级工)及以上职业资格/保卫管理员三级职业技能等级证书的得1分；</w:t>
            </w:r>
            <w:r>
              <w:rPr>
                <w:rFonts w:hint="eastAsia" w:ascii="宋体" w:hAnsi="宋体" w:eastAsia="宋体" w:cs="宋体"/>
                <w:color w:val="000000" w:themeColor="text1"/>
                <w:szCs w:val="21"/>
                <w14:textFill>
                  <w14:solidFill>
                    <w14:schemeClr w14:val="tx1"/>
                  </w14:solidFill>
                </w14:textFill>
              </w:rPr>
              <w:t xml:space="preserve">持有四级（中级）建(构)筑物消防员证或中级消防设施操作员证书</w:t>
            </w:r>
            <w:r>
              <w:rPr>
                <w:rFonts w:hint="eastAsia" w:ascii="宋体" w:hAnsi="宋体" w:eastAsia="宋体" w:cs="宋体"/>
                <w:color w:val="000000" w:themeColor="text1"/>
                <w:szCs w:val="21"/>
                <w14:textFill>
                  <w14:solidFill>
                    <w14:schemeClr w14:val="tx1"/>
                  </w14:solidFill>
                </w14:textFill>
              </w:rPr>
              <w:t xml:space="preserve">的得1分</w:t>
            </w:r>
            <w:r>
              <w:rPr>
                <w:rFonts w:hint="eastAsia" w:ascii="宋体" w:hAnsi="宋体" w:eastAsia="宋体" w:cs="宋体"/>
                <w:color w:val="000000" w:themeColor="text1"/>
                <w:sz w:val="20"/>
                <w:szCs w:val="20"/>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最高得2分。</w:t>
            </w:r>
            <w:r/>
          </w:p>
          <w:p>
            <w:pPr>
              <w:spacing w:line="3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4.会服兼保洁主管（1分）</w:t>
            </w:r>
            <w:r/>
          </w:p>
          <w:p>
            <w:pPr>
              <w:spacing w:line="3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持有四级（中级）及以上保洁员职业资格/职业技能等级证书的得1分。</w:t>
            </w:r>
            <w:r/>
          </w:p>
          <w:p>
            <w:pPr>
              <w:spacing w:line="32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spacing w:line="320" w:lineRule="exact"/>
              <w:widowControl/>
              <w:rPr>
                <w:rFonts w:hint="eastAsia" w:ascii="宋体" w:hAnsi="宋体" w:eastAsia="宋体" w:cs="宋体"/>
                <w:color w:val="ee0000"/>
                <w:szCs w:val="21"/>
              </w:rPr>
            </w:pPr>
            <w:r>
              <w:rPr>
                <w:rFonts w:hint="eastAsia" w:ascii="宋体" w:hAnsi="宋体" w:eastAsia="宋体" w:cs="宋体"/>
                <w:color w:val="000000" w:themeColor="text1"/>
                <w:szCs w:val="21"/>
                <w14:textFill>
                  <w14:solidFill>
                    <w14:schemeClr w14:val="tx1"/>
                  </w14:solidFill>
                </w14:textFill>
              </w:rPr>
              <w:t xml:space="preserve">注：投标供应商须提供为该人员缴纳的近三个月中任意一个月（不含投标当月）的社保证明材料、身份证明信息（确保部分相关岗位年龄符合招标文件需求）、职业资格/职业技能等级证书扫描件或相关网站查询截图。提供不全或不符合要求的不得分。</w:t>
            </w:r>
            <w:r/>
          </w:p>
        </w:tc>
        <w:tc>
          <w:tcPr>
            <w:tcMar>
              <w:left w:w="15" w:type="dxa"/>
              <w:top w:w="15" w:type="dxa"/>
              <w:right w:w="15" w:type="dxa"/>
              <w:bottom w:w="0" w:type="dxa"/>
            </w:tcMa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Mar>
              <w:left w:w="15" w:type="dxa"/>
              <w:top w:w="15" w:type="dxa"/>
              <w:right w:w="15" w:type="dxa"/>
              <w:bottom w:w="0" w:type="dxa"/>
            </w:tcMar>
            <w:tcW w:w="411"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11</w:t>
            </w:r>
            <w:r/>
          </w:p>
        </w:tc>
        <w:tc>
          <w:tcPr>
            <w:tcMar>
              <w:left w:w="15" w:type="dxa"/>
              <w:top w:w="15" w:type="dxa"/>
              <w:right w:w="15" w:type="dxa"/>
              <w:bottom w:w="0" w:type="dxa"/>
            </w:tcMar>
            <w:tcW w:w="489"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c>
          <w:tcPr>
            <w:tcMar>
              <w:left w:w="15" w:type="dxa"/>
              <w:top w:w="15" w:type="dxa"/>
              <w:right w:w="15" w:type="dxa"/>
              <w:bottom w:w="0" w:type="dxa"/>
            </w:tcMar>
            <w:tcW w:w="531"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r>
      <w:tr>
        <w:trPr>
          <w:jc w:val="center"/>
          <w:trHeight w:val="1774"/>
        </w:trPr>
        <w:tc>
          <w:tcPr>
            <w:tcMar>
              <w:left w:w="15" w:type="dxa"/>
              <w:top w:w="15" w:type="dxa"/>
              <w:right w:w="15" w:type="dxa"/>
              <w:bottom w:w="0" w:type="dxa"/>
            </w:tcMar>
            <w:tcW w:w="308" w:type="pct"/>
            <w:vAlign w:val="center"/>
            <w:vMerge w:val="restart"/>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4</w:t>
            </w:r>
            <w:r/>
          </w:p>
        </w:tc>
        <w:tc>
          <w:tcPr>
            <w:tcMar>
              <w:left w:w="15" w:type="dxa"/>
              <w:top w:w="15" w:type="dxa"/>
              <w:right w:w="15" w:type="dxa"/>
              <w:bottom w:w="0" w:type="dxa"/>
            </w:tcMar>
            <w:tcW w:w="602" w:type="pct"/>
            <w:vAlign w:val="center"/>
            <w:vMerge w:val="restart"/>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 管理服务制度（服务方案分）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（16分）</w:t>
            </w:r>
            <w:r/>
          </w:p>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Mar>
              <w:left w:w="15" w:type="dxa"/>
              <w:top w:w="15" w:type="dxa"/>
              <w:right w:w="15" w:type="dxa"/>
              <w:bottom w:w="0" w:type="dxa"/>
            </w:tcMar>
            <w:tcW w:w="2339" w:type="pct"/>
            <w:vAlign w:val="center"/>
            <w:textDirection w:val="lrTb"/>
            <w:noWrap w:val="false"/>
          </w:tcPr>
          <w:p>
            <w:pPr>
              <w:numPr>
                <w:ilvl w:val="0"/>
                <w:numId w:val="3"/>
              </w:numPr>
              <w:spacing w:line="320" w:lineRule="exact"/>
              <w:widowControl/>
              <w:rPr>
                <w:rFonts w:hint="eastAsia" w:ascii="宋体" w:hAnsi="宋体" w:eastAsia="宋体" w:cs="宋体"/>
                <w:szCs w:val="21"/>
              </w:rPr>
            </w:pPr>
            <w:r>
              <w:rPr>
                <w:rFonts w:hint="eastAsia" w:ascii="宋体" w:hAnsi="宋体" w:eastAsia="宋体" w:cs="宋体"/>
                <w:szCs w:val="21"/>
              </w:rPr>
              <w:t xml:space="preserve">公司管理制度要求 (2分)</w:t>
            </w:r>
            <w:r/>
          </w:p>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（1）投标文件未符合“公司管理制度要求”中全部条款要求的，视为不符合招标文件要求，得0分。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（2）投标文件符合“公司管理制度要求”中全部条款要求的，无缺项、无降低标准，视为基本符合招标文件要求，得1分。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公司管理制度要求”中响应内容优于招标文件要求的（优于是指：投标文件对“公司管理制度要求”符合招标文件中全部条款要求的同时，有其他额外的实质性增值内容，评委认定为可落地实施的具体事项），得2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本项最多得2分。</w:t>
            </w:r>
            <w:r/>
          </w:p>
        </w:tc>
        <w:tc>
          <w:tcPr>
            <w:tcMar>
              <w:left w:w="15" w:type="dxa"/>
              <w:top w:w="15" w:type="dxa"/>
              <w:right w:w="15" w:type="dxa"/>
              <w:bottom w:w="0" w:type="dxa"/>
            </w:tcMa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Mar>
              <w:left w:w="15" w:type="dxa"/>
              <w:top w:w="15" w:type="dxa"/>
              <w:right w:w="15" w:type="dxa"/>
              <w:bottom w:w="0" w:type="dxa"/>
            </w:tcMar>
            <w:tcW w:w="411"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2</w:t>
            </w:r>
            <w:r/>
          </w:p>
        </w:tc>
        <w:tc>
          <w:tcPr>
            <w:tcMar>
              <w:left w:w="15" w:type="dxa"/>
              <w:top w:w="15" w:type="dxa"/>
              <w:right w:w="15" w:type="dxa"/>
              <w:bottom w:w="0" w:type="dxa"/>
            </w:tcMar>
            <w:tcW w:w="489"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Mar>
              <w:left w:w="15" w:type="dxa"/>
              <w:top w:w="15" w:type="dxa"/>
              <w:right w:w="15" w:type="dxa"/>
              <w:bottom w:w="0" w:type="dxa"/>
            </w:tcMar>
            <w:tcW w:w="531"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r>
        <w:trPr>
          <w:jc w:val="center"/>
          <w:trHeight w:val="90"/>
        </w:trPr>
        <w:tc>
          <w:tcPr>
            <w:tcMar>
              <w:left w:w="15" w:type="dxa"/>
              <w:top w:w="15" w:type="dxa"/>
              <w:right w:w="15" w:type="dxa"/>
              <w:bottom w:w="0" w:type="dxa"/>
            </w:tcMar>
            <w:tcW w:w="308" w:type="pct"/>
            <w:vAlign w:val="center"/>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Mar>
              <w:left w:w="15" w:type="dxa"/>
              <w:top w:w="15" w:type="dxa"/>
              <w:right w:w="15" w:type="dxa"/>
              <w:bottom w:w="0" w:type="dxa"/>
            </w:tcMar>
            <w:tcW w:w="602" w:type="pct"/>
            <w:vAlign w:val="center"/>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Mar>
              <w:left w:w="15" w:type="dxa"/>
              <w:top w:w="15" w:type="dxa"/>
              <w:right w:w="15" w:type="dxa"/>
              <w:bottom w:w="0" w:type="dxa"/>
            </w:tcMar>
            <w:tcW w:w="2339" w:type="pct"/>
            <w:vAlign w:val="center"/>
            <w:textDirection w:val="lrTb"/>
            <w:noWrap w:val="false"/>
          </w:tcPr>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2. 维修管理制度要求 (3分)</w:t>
            </w:r>
            <w:r>
              <w:rPr>
                <w:rFonts w:hint="eastAsia" w:ascii="宋体" w:hAnsi="宋体" w:eastAsia="宋体" w:cs="宋体"/>
                <w:szCs w:val="21"/>
              </w:rPr>
              <w:br/>
            </w:r>
            <w:r>
              <w:rPr>
                <w:rFonts w:hint="eastAsia" w:ascii="宋体" w:hAnsi="宋体" w:eastAsia="宋体" w:cs="宋体"/>
                <w:szCs w:val="21"/>
              </w:rPr>
              <w:t xml:space="preserve">（1）投标文件未符合“维修管理制度要求”中全部条款要求的，视为不符合招标文件要求，得0分。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（2）投标文件符合“维修管理制度要求”中全部条款要求的，无缺项、无降低标准，视为基本符合招标文件要求，得1.5分。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维修管理制度要求”中响应内容优于招标文件要求的（优于是指：投标文件对“维修管理制度要求”符合招标文件中全部条款要求的同时，有其他额外的实质性增值内容，评委认定为可落地实施的具体事项），得3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本项最多得3分。</w:t>
            </w:r>
            <w:r/>
          </w:p>
        </w:tc>
        <w:tc>
          <w:tcPr>
            <w:tcMar>
              <w:left w:w="15" w:type="dxa"/>
              <w:top w:w="15" w:type="dxa"/>
              <w:right w:w="15" w:type="dxa"/>
              <w:bottom w:w="0" w:type="dxa"/>
            </w:tcMa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Mar>
              <w:left w:w="15" w:type="dxa"/>
              <w:top w:w="15" w:type="dxa"/>
              <w:right w:w="15" w:type="dxa"/>
              <w:bottom w:w="0" w:type="dxa"/>
            </w:tcMar>
            <w:tcW w:w="411"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3</w:t>
            </w:r>
            <w:r/>
          </w:p>
        </w:tc>
        <w:tc>
          <w:tcPr>
            <w:tcMar>
              <w:left w:w="15" w:type="dxa"/>
              <w:top w:w="15" w:type="dxa"/>
              <w:right w:w="15" w:type="dxa"/>
              <w:bottom w:w="0" w:type="dxa"/>
            </w:tcMar>
            <w:tcW w:w="489"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Mar>
              <w:left w:w="15" w:type="dxa"/>
              <w:top w:w="15" w:type="dxa"/>
              <w:right w:w="15" w:type="dxa"/>
              <w:bottom w:w="0" w:type="dxa"/>
            </w:tcMar>
            <w:tcW w:w="531"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r>
        <w:trPr>
          <w:jc w:val="center"/>
          <w:trHeight w:val="1376"/>
        </w:trPr>
        <w:tc>
          <w:tcPr>
            <w:tcW w:w="308"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602"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3.环境清洁管理制度要求（3分）</w:t>
            </w:r>
            <w:r/>
          </w:p>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（1）投标文件未符合“环境清洁管理制度要求”中全部条款要求的，视为不符合招标文件要求，得0分。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（2）投标文件符合“环境清洁管理制度要求”中全部条款要求的，无缺项、无降低标准，视为基本符合招标文件要求，得1.5分。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环境清洁管理制度要求”中响应内容优于招标文件要求的（优于是指：投标文件对“环境清洁管理制度要求”符合招标文件中全部条款要求的同时，有其他额外的实质性增值内容，评委认定为可落地实施的具体事项），得3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本项最多得3分。</w:t>
            </w:r>
            <w:r/>
          </w:p>
        </w:tc>
        <w:tc>
          <w:tcP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W w:w="79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3</w:t>
            </w:r>
            <w:r/>
          </w:p>
        </w:tc>
        <w:tc>
          <w:tcPr>
            <w:tcW w:w="94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W w:w="102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r>
        <w:trPr>
          <w:jc w:val="center"/>
          <w:trHeight w:val="1337"/>
        </w:trPr>
        <w:tc>
          <w:tcPr>
            <w:tcW w:w="308"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602"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4.安全管理制度要求（3分）：</w:t>
            </w:r>
            <w:r/>
          </w:p>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（1）投标文件未符合“安全管理制度要求”中全部条款要求的，视为不符合招标文件要求，得0分。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（2）投标文件符合“安全管理制度要求”中全部条款要求的，无缺项、无降低标准，视为基本符合招标文件要求，得1.5分。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安全管理制度要求”中响应内容优于招标文件要求的（优于是指：投标文件对“安全管理制度要求”符合招标文件中全部条款要求的同时，有其他额外的实质性增值内容，评委认定为可落地实施的具体事项），得3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本项最多得3分。</w:t>
            </w:r>
            <w:r/>
          </w:p>
        </w:tc>
        <w:tc>
          <w:tcP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W w:w="79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3</w:t>
            </w:r>
            <w:r/>
          </w:p>
        </w:tc>
        <w:tc>
          <w:tcPr>
            <w:tcW w:w="94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W w:w="102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r>
        <w:trPr>
          <w:jc w:val="center"/>
          <w:trHeight w:val="356"/>
        </w:trPr>
        <w:tc>
          <w:tcPr>
            <w:tcW w:w="308"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602"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5.设施设备管理制度要求（3分）：</w:t>
            </w:r>
            <w:r/>
          </w:p>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（1）投标文件未符合“设施设备管理制度要求”中全部条款要求的，视为不符合招标文件要求，得0分。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（2）投标文件符合“设施设备管理制度要求”中全部条款要求的，无缺项、无降低标准，视为基本符合招标文件要求，得1.5分。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设施设备管理制度要求”中响应内容优于招标文件要求的（优于是指：投标文件对“设施设备管理制度要求”符合招标文件中全部条款要求的同时，有其他额外的实质性增值内容，评委认定为可落地实施的具体事项），得3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本项最多得3分</w:t>
            </w:r>
            <w:r/>
          </w:p>
        </w:tc>
        <w:tc>
          <w:tcP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W w:w="79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3</w:t>
            </w:r>
            <w:r/>
          </w:p>
        </w:tc>
        <w:tc>
          <w:tcPr>
            <w:tcW w:w="94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W w:w="102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r>
        <w:trPr>
          <w:jc w:val="center"/>
          <w:trHeight w:val="1774"/>
        </w:trPr>
        <w:tc>
          <w:tcPr>
            <w:tcW w:w="308"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602"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6.会议服务管理制度要求（2分）：</w:t>
            </w:r>
            <w:r/>
          </w:p>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（1）投标文件未符合“会议服务管理制度要求”中全部条款要求的，视为不符合招标文件要求，得0分。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（2）投标文件符合“会议服务管理制度要求”中全部条款要求的，无缺项、无降低标准，视为基本符合招标文件要求，得1分。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会议服务管理制度要求”中响应内容优于招标文件要求的（优于是指：投标文件对“会议服务管理制度要求”符合招标文件中全部条款要求的同时，有其他额外的实质性增值内容，评委认定为可落地实施的具体事项），得2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本项最多得2分。</w:t>
            </w:r>
            <w:r/>
          </w:p>
        </w:tc>
        <w:tc>
          <w:tcP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W w:w="79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2</w:t>
            </w:r>
            <w:r/>
          </w:p>
        </w:tc>
        <w:tc>
          <w:tcPr>
            <w:tcW w:w="94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W w:w="102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r>
        <w:trPr>
          <w:jc w:val="center"/>
          <w:trHeight w:val="1774"/>
        </w:trPr>
        <w:tc>
          <w:tcPr>
            <w:tcW w:w="308" w:type="pct"/>
            <w:vAlign w:val="center"/>
            <w:vMerge w:val="restart"/>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5</w:t>
            </w:r>
            <w:r/>
          </w:p>
        </w:tc>
        <w:tc>
          <w:tcPr>
            <w:tcW w:w="602" w:type="pct"/>
            <w:vAlign w:val="center"/>
            <w:vMerge w:val="restart"/>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 项目实施方案</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（18分）</w:t>
            </w:r>
            <w:r/>
          </w:p>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1.项目实施总体方案要求（3分）：</w:t>
            </w:r>
            <w:r/>
          </w:p>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（1）投标文件未符合“项目实施总体方案要求”中全部条款要求的，视为不符合招标文件要求，得0分。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（2）投标文件符合“项目实施总体方案要求”中全部条款要求的，无缺项、无降低标准，视为基本符合招标文件要求，得1.5分。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项目实施总体方案要求”中响应内容优于招标文件要求的（优于是指：投标文件对“项目实施总体方案要求”符合招标文件中全部条款要求的同时，有其他额外的实质性增值内容，评委认定为可落地实施的具体事项），得3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本项最多得3分</w:t>
            </w:r>
            <w:r/>
          </w:p>
        </w:tc>
        <w:tc>
          <w:tcP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W w:w="79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3</w:t>
            </w:r>
            <w:r/>
          </w:p>
        </w:tc>
        <w:tc>
          <w:tcPr>
            <w:tcW w:w="94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W w:w="102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r>
        <w:trPr>
          <w:jc w:val="center"/>
          <w:trHeight w:val="90"/>
        </w:trPr>
        <w:tc>
          <w:tcPr>
            <w:tcW w:w="308"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602"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2.环境清洁服务方案要求（2分）：</w:t>
            </w:r>
            <w:r/>
          </w:p>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（1）投标文件未符合“环境清洁服务方案要求”中全部条款要求的，视为不符合招标文件要求，得0分。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（2）投标文件符合“环境清洁服务方案要求”中全部条款要求的，无缺项、无降低标准，视为基本符合招标文件要求，得1分。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环境清洁服务方案要求”中响应内容优于招标文件要求的（优于是指：投标文件对“环境清洁服务方案要求”符合招标文件中全部条款要求的同时，有其他额外的实质性增值内容，评委认定为可落地实施的具体事项），得2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本项最多得2分。</w:t>
            </w:r>
            <w:r/>
          </w:p>
        </w:tc>
        <w:tc>
          <w:tcP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W w:w="79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2</w:t>
            </w:r>
            <w:r/>
          </w:p>
        </w:tc>
        <w:tc>
          <w:tcPr>
            <w:tcW w:w="94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W w:w="102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r>
        <w:trPr>
          <w:jc w:val="center"/>
          <w:trHeight w:val="388"/>
        </w:trPr>
        <w:tc>
          <w:tcPr>
            <w:tcW w:w="308"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602"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3.宿舍管理服务方案要求（3分）：</w:t>
            </w:r>
            <w:r/>
          </w:p>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（1）投标文件未符合“宿舍管理服务方案要求”中全部条款要求的，视为不符合招标文件要求，得0分。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（2）投标文件符合“宿舍管理服务方案要求”中全部条款要求的，无缺项、无降低标准，视为基本符合招标文件要求，得1.5分。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宿舍管理服务方案要求”中响应内容优于招标文件要求的（优于是指：投标文件对“宿舍管理服务方案要求”符合招标文件中全部条款要求的同时，有其他额外的实质性增值内容，评委认定为可落地实施的具体事项），得3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本项最多得3分</w:t>
            </w:r>
            <w:r/>
          </w:p>
        </w:tc>
        <w:tc>
          <w:tcP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W w:w="79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3</w:t>
            </w:r>
            <w:r/>
          </w:p>
        </w:tc>
        <w:tc>
          <w:tcPr>
            <w:tcW w:w="94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W w:w="102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r>
        <w:trPr>
          <w:jc w:val="center"/>
          <w:trHeight w:val="1774"/>
        </w:trPr>
        <w:tc>
          <w:tcPr>
            <w:tcW w:w="308"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602"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4.安全管理服务方案要求（2分）：</w:t>
            </w:r>
            <w:r/>
          </w:p>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（1）投标文件未符合“安全管理服务方案要求”中全部条款要求的，视为不符合招标文件要求，得0分。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（2）投标文件符合“安全管理服务方案要求”中全部条款要求的，无缺项、无降低标准，视为基本符合招标文件要求，得1分。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安全管理服务方案要求”中响应内容优于招标文件要求的（优于是指：投标文件对“安全管理服务方案要求”符合招标文件中全部条款要求的同时，有其他额外的实质性增值内容，评委认定为可落地实施的具体事项），得2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本项最多得2分。</w:t>
            </w:r>
            <w:r/>
          </w:p>
        </w:tc>
        <w:tc>
          <w:tcP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W w:w="79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2</w:t>
            </w:r>
            <w:r/>
          </w:p>
        </w:tc>
        <w:tc>
          <w:tcPr>
            <w:tcW w:w="94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W w:w="102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r>
        <w:trPr>
          <w:jc w:val="center"/>
          <w:trHeight w:val="777"/>
        </w:trPr>
        <w:tc>
          <w:tcPr>
            <w:tcW w:w="308"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602"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5.会议服务方案要求（2分）：</w:t>
            </w:r>
            <w:r/>
          </w:p>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（1）投标文件未符合“会议服务方案要求”中全部条款要求的，视为不符合招标文件要求，得0分。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（2）投标文件符合“会议服务方案要求”中全部条款要求的，无缺项、无降低标准，视为基本符合招标文件要求，得1分。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会议服务方案要求”中响应内容优于招标文件要求的（优于是指：投标文件对“会议服务方案要求”符合招标文件中全部条款要求的同时，有其他额外的实质性增值内容，评委认定为可落地实施的具体事项），得2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本项最多得2分。</w:t>
            </w:r>
            <w:r/>
          </w:p>
        </w:tc>
        <w:tc>
          <w:tcP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W w:w="79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2</w:t>
            </w:r>
            <w:r/>
          </w:p>
        </w:tc>
        <w:tc>
          <w:tcPr>
            <w:tcW w:w="94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W w:w="102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r>
        <w:trPr>
          <w:jc w:val="center"/>
          <w:trHeight w:val="1774"/>
        </w:trPr>
        <w:tc>
          <w:tcPr>
            <w:tcW w:w="308"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602"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6.消防设施设备维护方案要求（2分）：</w:t>
            </w:r>
            <w:r/>
          </w:p>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（1）投标文件未符合“消防设施设备维护方案要求”中全部条款要求的，视为不符合招标文件要求，得0分。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（2）投标文件符合“消防设施设备维护方案要求”中全部条款要求的，无缺项、无降低标准，视为基本符合招标文件要求，得1分。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消防设施设备维护方案要求”中响应内容优于招标文件要求的（优于是指：投标文件对“消防设施设备维护方案要求”符合招标文件中全部条款要求的同时，有其他额外的实质性增值内容，评委认定为可落地实施的具体事项），得2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本项最多得2分。</w:t>
            </w:r>
            <w:r/>
          </w:p>
        </w:tc>
        <w:tc>
          <w:tcP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W w:w="79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2</w:t>
            </w:r>
            <w:r/>
          </w:p>
        </w:tc>
        <w:tc>
          <w:tcPr>
            <w:tcW w:w="94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W w:w="102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r>
        <w:trPr>
          <w:jc w:val="center"/>
          <w:trHeight w:val="774"/>
        </w:trPr>
        <w:tc>
          <w:tcPr>
            <w:tcW w:w="308"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602"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7.物业档案资料管理方案要求（2分）：</w:t>
            </w:r>
            <w:r/>
          </w:p>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（1）投标文件未符合“物业档案资料管理方案要求”中全部条款要求的，视为不符合招标文件要求，得0分。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（2）投标文件符合“物业档案资料管理方案要求”中全部条款要求的，无缺项、无降低标准，视为基本符合招标文件要求，得1分。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物业档案资料管理方案要求”中响应内容优于招标文件要求的（优于是指：投标文件对“物业档案资料管理方案要求”符合招标文件中全部条款要求的同时，有其他额外的实质性增值内容，评委认定为可落地实施的具体事项），得2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本项最多得2分。</w:t>
            </w:r>
            <w:r/>
          </w:p>
        </w:tc>
        <w:tc>
          <w:tcP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W w:w="411"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2</w:t>
            </w:r>
            <w:r/>
          </w:p>
        </w:tc>
        <w:tc>
          <w:tcPr>
            <w:tcW w:w="489"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W w:w="102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r>
        <w:trPr>
          <w:jc w:val="center"/>
          <w:trHeight w:val="454"/>
        </w:trPr>
        <w:tc>
          <w:tcPr>
            <w:tcW w:w="308"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602" w:type="pct"/>
            <w:vMerge w:val="continue"/>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r>
            <w:r/>
          </w:p>
        </w:tc>
        <w:tc>
          <w:tcPr>
            <w:tcW w:w="2339"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8.突发事件应急处理方案要求（2分）：</w:t>
            </w:r>
            <w:r/>
          </w:p>
          <w:p>
            <w:pPr>
              <w:spacing w:line="320" w:lineRule="exact"/>
              <w:widowControl/>
              <w:tabs>
                <w:tab w:val="left" w:pos="312" w:leader="none"/>
              </w:tabs>
              <w:rPr>
                <w:rFonts w:hint="eastAsia" w:ascii="宋体" w:hAnsi="宋体" w:eastAsia="宋体" w:cs="宋体"/>
                <w:szCs w:val="21"/>
              </w:rPr>
            </w:pPr>
            <w:r>
              <w:rPr>
                <w:rFonts w:hint="eastAsia" w:ascii="宋体" w:hAnsi="宋体" w:eastAsia="宋体" w:cs="宋体"/>
                <w:szCs w:val="21"/>
              </w:rPr>
              <w:t xml:space="preserve">（1）投标文件未符合“突发事件应急处理方案要求”中全部条款要求的，视为不符合招标文件要求，得0分。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（2）投标文件符合“突发事件应急处理方案要求”中全部条款要求的，无缺项、无降低标准，视为基本符合招标文件要求，得1分。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投标文件对“突发事件应急处理方案要求”中响应内容优于招标文件要求的（优于是指：投标文件对“突发事件应急处理方案要求”符合招标文件中全部条款要求的同时，有其他额外的实质性增值内容，评委认定为可落地实施的具体事项），得2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本项最多得2分。</w:t>
            </w:r>
            <w:r/>
          </w:p>
        </w:tc>
        <w:tc>
          <w:tcPr>
            <w:tcW w:w="316"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0</w:t>
            </w:r>
            <w:r/>
          </w:p>
        </w:tc>
        <w:tc>
          <w:tcPr>
            <w:tcW w:w="411"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2</w:t>
            </w:r>
            <w:r/>
          </w:p>
        </w:tc>
        <w:tc>
          <w:tcPr>
            <w:tcW w:w="489"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是</w:t>
            </w:r>
            <w:r/>
          </w:p>
        </w:tc>
        <w:tc>
          <w:tcPr>
            <w:tcW w:w="1020" w:type="dxa"/>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否</w:t>
            </w:r>
            <w:r/>
          </w:p>
        </w:tc>
      </w:tr>
    </w:tbl>
    <w:p>
      <w:pPr>
        <w:rPr>
          <w:rFonts w:hint="eastAsia" w:ascii="宋体" w:hAnsi="宋体" w:eastAsia="宋体" w:cs="宋体"/>
          <w:sz w:val="24"/>
          <w:szCs w:val="24"/>
        </w:rPr>
      </w:pPr>
      <w:r>
        <w:rPr>
          <w:rFonts w:hint="eastAsia" w:ascii="宋体" w:hAnsi="宋体" w:eastAsia="宋体" w:cs="宋体"/>
          <w:sz w:val="24"/>
          <w:szCs w:val="24"/>
        </w:rPr>
      </w:r>
      <w:r/>
    </w:p>
    <w:p>
      <w:pPr>
        <w:spacing w:line="560" w:lineRule="exact"/>
        <w:widowControl/>
        <w:rPr>
          <w:rFonts w:hint="eastAsia" w:ascii="宋体" w:hAnsi="宋体" w:eastAsia="宋体" w:cs="宋体"/>
          <w:b/>
          <w:bCs/>
          <w:sz w:val="24"/>
          <w:szCs w:val="20"/>
          <w:lang w:val="zh-CN"/>
        </w:rPr>
      </w:pPr>
      <w:r>
        <w:rPr>
          <w:rFonts w:hint="eastAsia" w:ascii="宋体" w:hAnsi="宋体" w:eastAsia="宋体" w:cs="宋体"/>
          <w:b/>
          <w:bCs/>
          <w:sz w:val="24"/>
          <w:szCs w:val="20"/>
          <w:lang w:val="zh-CN"/>
        </w:rPr>
        <w:t xml:space="preserve">注：本项目</w:t>
      </w:r>
      <w:r>
        <w:rPr>
          <w:rFonts w:hint="eastAsia" w:ascii="宋体" w:hAnsi="宋体" w:eastAsia="宋体" w:cs="宋体"/>
          <w:b/>
          <w:bCs/>
          <w:sz w:val="24"/>
          <w:szCs w:val="20"/>
        </w:rPr>
        <w:t xml:space="preserve">管理服务制度及项目实施</w:t>
      </w:r>
      <w:r>
        <w:rPr>
          <w:rFonts w:hint="eastAsia" w:ascii="宋体" w:hAnsi="宋体" w:eastAsia="宋体" w:cs="宋体"/>
          <w:b/>
          <w:bCs/>
          <w:sz w:val="24"/>
          <w:szCs w:val="20"/>
          <w:lang w:val="zh-CN"/>
        </w:rPr>
        <w:t xml:space="preserve">方案部分为“暗评”，</w:t>
      </w:r>
      <w:r>
        <w:rPr>
          <w:rFonts w:hint="eastAsia" w:ascii="宋体" w:hAnsi="宋体" w:eastAsia="宋体" w:cs="宋体"/>
          <w:b/>
          <w:bCs/>
          <w:sz w:val="24"/>
          <w:szCs w:val="20"/>
          <w:lang w:val="zh-CN"/>
        </w:rPr>
        <w:t xml:space="preserve">不得编制页眉以及目录，A4纵向幅面，页码用阿拉伯数字连续编写，置于页面右下角，方案及页码字体大小均采用黑色四号宋体；投标人在“</w:t>
      </w:r>
      <w:r>
        <w:rPr>
          <w:rFonts w:hint="eastAsia" w:ascii="宋体" w:hAnsi="宋体" w:eastAsia="宋体" w:cs="宋体"/>
          <w:b/>
          <w:bCs/>
          <w:sz w:val="24"/>
          <w:szCs w:val="20"/>
        </w:rPr>
        <w:t xml:space="preserve">管理服务制度及项目实施</w:t>
      </w:r>
      <w:r>
        <w:rPr>
          <w:rFonts w:hint="eastAsia" w:ascii="宋体" w:hAnsi="宋体" w:eastAsia="宋体" w:cs="宋体"/>
          <w:b/>
          <w:bCs/>
          <w:sz w:val="24"/>
          <w:szCs w:val="20"/>
          <w:lang w:val="zh-CN"/>
        </w:rPr>
        <w:t xml:space="preserve">方案</w:t>
      </w:r>
      <w:r>
        <w:rPr>
          <w:rFonts w:hint="eastAsia" w:ascii="宋体" w:hAnsi="宋体" w:eastAsia="宋体" w:cs="宋体"/>
          <w:b/>
          <w:bCs/>
          <w:sz w:val="24"/>
          <w:szCs w:val="20"/>
          <w:lang w:val="zh-CN"/>
        </w:rPr>
        <w:t xml:space="preserve">”中均不得以任何方式直接或间接泄露投标人身份；</w:t>
      </w:r>
      <w:r>
        <w:rPr>
          <w:rFonts w:hint="eastAsia" w:ascii="宋体" w:hAnsi="宋体" w:eastAsia="宋体" w:cs="宋体"/>
          <w:b/>
          <w:bCs/>
          <w:sz w:val="24"/>
          <w:szCs w:val="20"/>
        </w:rPr>
        <w:t xml:space="preserve">管理服务制度及项目实施</w:t>
      </w:r>
      <w:r>
        <w:rPr>
          <w:rFonts w:hint="eastAsia" w:ascii="宋体" w:hAnsi="宋体" w:eastAsia="宋体" w:cs="宋体"/>
          <w:b/>
          <w:bCs/>
          <w:sz w:val="24"/>
          <w:szCs w:val="20"/>
          <w:lang w:val="zh-CN"/>
        </w:rPr>
        <w:t xml:space="preserve">方案</w:t>
      </w:r>
      <w:r>
        <w:rPr>
          <w:rFonts w:hint="eastAsia" w:ascii="宋体" w:hAnsi="宋体" w:eastAsia="宋体" w:cs="宋体"/>
          <w:b/>
          <w:bCs/>
          <w:sz w:val="24"/>
          <w:szCs w:val="20"/>
          <w:lang w:val="zh-CN"/>
        </w:rPr>
        <w:t xml:space="preserve">中不得出现可识别投标人身份的任何字符和徽标（包括文字、符号、标识、标志、人员姓名、投标人名称、投标人独享的单位标准或编号等）；</w:t>
      </w:r>
      <w:r>
        <w:rPr>
          <w:rFonts w:hint="eastAsia" w:ascii="宋体" w:hAnsi="宋体" w:eastAsia="宋体" w:cs="宋体"/>
          <w:b/>
          <w:bCs/>
          <w:sz w:val="24"/>
          <w:szCs w:val="20"/>
        </w:rPr>
        <w:t xml:space="preserve">管理服务制度及项目实施</w:t>
      </w:r>
      <w:r>
        <w:rPr>
          <w:rFonts w:hint="eastAsia" w:ascii="宋体" w:hAnsi="宋体" w:eastAsia="宋体" w:cs="宋体"/>
          <w:b/>
          <w:bCs/>
          <w:sz w:val="24"/>
          <w:szCs w:val="20"/>
          <w:lang w:val="zh-CN"/>
        </w:rPr>
        <w:t xml:space="preserve">方案</w:t>
      </w:r>
      <w:r>
        <w:rPr>
          <w:rFonts w:hint="eastAsia" w:ascii="宋体" w:hAnsi="宋体" w:eastAsia="宋体" w:cs="宋体"/>
          <w:b/>
          <w:bCs/>
          <w:sz w:val="24"/>
          <w:szCs w:val="20"/>
        </w:rPr>
        <w:t xml:space="preserve">部分</w:t>
      </w:r>
      <w:r>
        <w:rPr>
          <w:rFonts w:hint="eastAsia" w:ascii="宋体" w:hAnsi="宋体" w:eastAsia="宋体" w:cs="宋体"/>
          <w:b/>
          <w:bCs/>
          <w:sz w:val="24"/>
          <w:szCs w:val="20"/>
          <w:lang w:val="zh-CN"/>
        </w:rPr>
        <w:t xml:space="preserve">应当版面整洁、字迹清楚、不许批注或进行底纹、阴影、水印、加粗、下划线、斜体格式等特殊设置，不得采用任何不符合常规、有别于其他投标人的特殊做法；相关人员姓名应以职务或职称代替，</w:t>
      </w:r>
      <w:r>
        <w:rPr>
          <w:rFonts w:hint="eastAsia" w:ascii="宋体" w:hAnsi="宋体" w:eastAsia="宋体" w:cs="宋体"/>
          <w:b/>
          <w:bCs/>
          <w:sz w:val="24"/>
          <w:szCs w:val="20"/>
        </w:rPr>
        <w:t xml:space="preserve">管理服务制度及项目实施</w:t>
      </w:r>
      <w:r>
        <w:rPr>
          <w:rFonts w:hint="eastAsia" w:ascii="宋体" w:hAnsi="宋体" w:eastAsia="宋体" w:cs="宋体"/>
          <w:b/>
          <w:bCs/>
          <w:sz w:val="24"/>
          <w:szCs w:val="20"/>
          <w:lang w:val="zh-CN"/>
        </w:rPr>
        <w:t xml:space="preserve">方案</w:t>
      </w:r>
      <w:r>
        <w:rPr>
          <w:rFonts w:hint="eastAsia" w:ascii="宋体" w:hAnsi="宋体" w:eastAsia="宋体" w:cs="宋体"/>
          <w:b/>
          <w:bCs/>
          <w:sz w:val="24"/>
          <w:szCs w:val="20"/>
          <w:lang w:val="zh-CN"/>
        </w:rPr>
        <w:t xml:space="preserve">总页数不得超过</w:t>
      </w:r>
      <w:r>
        <w:rPr>
          <w:rFonts w:hint="eastAsia" w:ascii="宋体" w:hAnsi="宋体" w:eastAsia="宋体" w:cs="宋体"/>
          <w:b/>
          <w:bCs/>
          <w:sz w:val="24"/>
          <w:szCs w:val="20"/>
        </w:rPr>
        <w:t xml:space="preserve">120</w:t>
      </w:r>
      <w:r>
        <w:rPr>
          <w:rFonts w:hint="eastAsia" w:ascii="宋体" w:hAnsi="宋体" w:eastAsia="宋体" w:cs="宋体"/>
          <w:b/>
          <w:bCs/>
          <w:sz w:val="24"/>
          <w:szCs w:val="20"/>
          <w:lang w:val="zh-CN"/>
        </w:rPr>
        <w:t xml:space="preserve">页，违反上述内容的</w:t>
      </w:r>
      <w:r>
        <w:rPr>
          <w:rFonts w:hint="eastAsia" w:ascii="宋体" w:hAnsi="宋体" w:eastAsia="宋体" w:cs="宋体"/>
          <w:b/>
          <w:bCs/>
          <w:sz w:val="24"/>
          <w:szCs w:val="20"/>
        </w:rPr>
        <w:t xml:space="preserve">整个</w:t>
      </w:r>
      <w:r>
        <w:rPr>
          <w:rFonts w:hint="eastAsia" w:ascii="宋体" w:hAnsi="宋体" w:eastAsia="宋体" w:cs="宋体"/>
          <w:b/>
          <w:bCs/>
          <w:sz w:val="24"/>
          <w:szCs w:val="20"/>
        </w:rPr>
        <w:t xml:space="preserve">管理服务制度及项目实施</w:t>
      </w:r>
      <w:r>
        <w:rPr>
          <w:rFonts w:hint="eastAsia" w:ascii="宋体" w:hAnsi="宋体" w:eastAsia="宋体" w:cs="宋体"/>
          <w:b/>
          <w:bCs/>
          <w:sz w:val="24"/>
          <w:szCs w:val="20"/>
          <w:lang w:val="zh-CN"/>
        </w:rPr>
        <w:t xml:space="preserve">方案</w:t>
      </w:r>
      <w:r>
        <w:rPr>
          <w:rFonts w:hint="eastAsia" w:ascii="宋体" w:hAnsi="宋体" w:eastAsia="宋体" w:cs="宋体"/>
          <w:b/>
          <w:bCs/>
          <w:sz w:val="24"/>
          <w:szCs w:val="20"/>
        </w:rPr>
        <w:t xml:space="preserve">（暗标部分）不得分</w:t>
      </w:r>
      <w:r>
        <w:rPr>
          <w:rFonts w:hint="eastAsia" w:ascii="宋体" w:hAnsi="宋体" w:eastAsia="宋体" w:cs="宋体"/>
          <w:b/>
          <w:bCs/>
          <w:sz w:val="24"/>
          <w:szCs w:val="20"/>
          <w:lang w:val="zh-CN"/>
        </w:rPr>
        <w:t xml:space="preserve">。</w:t>
      </w:r>
      <w:r/>
    </w:p>
    <w:p>
      <w:pPr>
        <w:ind w:firstLine="480"/>
        <w:spacing w:line="560" w:lineRule="exact"/>
        <w:widowControl/>
        <w:rPr>
          <w:rFonts w:hint="eastAsia" w:ascii="宋体" w:hAnsi="宋体" w:eastAsia="宋体" w:cs="宋体"/>
          <w:b/>
          <w:bCs/>
          <w:sz w:val="24"/>
          <w:szCs w:val="20"/>
          <w:lang w:val="zh-CN"/>
        </w:rPr>
      </w:pPr>
      <w:r>
        <w:rPr>
          <w:rFonts w:hint="eastAsia" w:ascii="宋体" w:hAnsi="宋体" w:eastAsia="宋体" w:cs="宋体"/>
          <w:b/>
          <w:bCs/>
          <w:sz w:val="24"/>
          <w:szCs w:val="20"/>
          <w:lang w:val="zh-CN"/>
        </w:rPr>
        <w:t xml:space="preserve">上传的“</w:t>
      </w:r>
      <w:r>
        <w:rPr>
          <w:rFonts w:hint="eastAsia" w:ascii="宋体" w:hAnsi="宋体" w:eastAsia="宋体" w:cs="宋体"/>
          <w:b/>
          <w:bCs/>
          <w:sz w:val="24"/>
          <w:szCs w:val="20"/>
        </w:rPr>
        <w:t xml:space="preserve">非暗标</w:t>
      </w:r>
      <w:r>
        <w:rPr>
          <w:rFonts w:hint="eastAsia" w:ascii="宋体" w:hAnsi="宋体" w:eastAsia="宋体" w:cs="宋体"/>
          <w:b/>
          <w:bCs/>
          <w:sz w:val="24"/>
          <w:szCs w:val="20"/>
          <w:lang w:val="zh-CN"/>
        </w:rPr>
        <w:t xml:space="preserve">”</w:t>
      </w:r>
      <w:r>
        <w:rPr>
          <w:rFonts w:hint="eastAsia" w:ascii="宋体" w:hAnsi="宋体" w:eastAsia="宋体" w:cs="宋体"/>
          <w:b/>
          <w:bCs/>
          <w:sz w:val="24"/>
          <w:szCs w:val="20"/>
        </w:rPr>
        <w:t xml:space="preserve">部分的</w:t>
      </w:r>
      <w:r>
        <w:rPr>
          <w:rFonts w:hint="eastAsia" w:ascii="宋体" w:hAnsi="宋体" w:eastAsia="宋体" w:cs="宋体"/>
          <w:b/>
          <w:bCs/>
          <w:sz w:val="24"/>
          <w:szCs w:val="20"/>
          <w:lang w:val="zh-CN"/>
        </w:rPr>
        <w:t xml:space="preserve">材料中不得出现与</w:t>
      </w:r>
      <w:r>
        <w:rPr>
          <w:rFonts w:hint="eastAsia" w:ascii="宋体" w:hAnsi="宋体" w:eastAsia="宋体" w:cs="宋体"/>
          <w:b/>
          <w:bCs/>
          <w:sz w:val="24"/>
          <w:szCs w:val="20"/>
        </w:rPr>
        <w:t xml:space="preserve">管理服务制度及项目实施</w:t>
      </w:r>
      <w:r>
        <w:rPr>
          <w:rFonts w:hint="eastAsia" w:ascii="宋体" w:hAnsi="宋体" w:eastAsia="宋体" w:cs="宋体"/>
          <w:b/>
          <w:bCs/>
          <w:sz w:val="24"/>
          <w:szCs w:val="20"/>
          <w:lang w:val="zh-CN"/>
        </w:rPr>
        <w:t xml:space="preserve">方案</w:t>
      </w:r>
      <w:r>
        <w:rPr>
          <w:rFonts w:hint="eastAsia" w:ascii="宋体" w:hAnsi="宋体" w:eastAsia="宋体" w:cs="宋体"/>
          <w:b/>
          <w:bCs/>
          <w:sz w:val="24"/>
          <w:szCs w:val="20"/>
          <w:lang w:val="zh-CN"/>
        </w:rPr>
        <w:t xml:space="preserve">相关的内容，否则</w:t>
      </w:r>
      <w:r>
        <w:rPr>
          <w:rFonts w:hint="eastAsia" w:ascii="宋体" w:hAnsi="宋体" w:eastAsia="宋体" w:cs="宋体"/>
          <w:b/>
          <w:bCs/>
          <w:sz w:val="24"/>
          <w:szCs w:val="20"/>
        </w:rPr>
        <w:t xml:space="preserve">整个服务方案（暗标部分）不得分</w:t>
      </w:r>
      <w:r>
        <w:rPr>
          <w:rFonts w:hint="eastAsia" w:ascii="宋体" w:hAnsi="宋体" w:eastAsia="宋体" w:cs="宋体"/>
          <w:b/>
          <w:bCs/>
          <w:sz w:val="24"/>
          <w:szCs w:val="20"/>
          <w:lang w:val="zh-CN"/>
        </w:rPr>
        <w:t xml:space="preserve">。</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color w:val="000000"/>
          <w:sz w:val="44"/>
          <w:szCs w:val="44"/>
        </w:rPr>
      </w:pPr>
      <w:r>
        <w:rPr>
          <w:rFonts w:hint="eastAsia" w:ascii="宋体" w:hAnsi="宋体" w:eastAsia="宋体" w:cs="宋体"/>
          <w:color w:val="000000"/>
          <w:sz w:val="44"/>
          <w:szCs w:val="44"/>
        </w:rPr>
        <w:br w:type="page" w:clear="all"/>
      </w:r>
      <w:bookmarkEnd w:id="206"/>
      <w:r/>
      <w:r/>
    </w:p>
    <w:p>
      <w:pPr>
        <w:jc w:val="center"/>
        <w:keepNext/>
        <w:rPr>
          <w:rFonts w:hint="eastAsia" w:ascii="黑体" w:hAnsi="黑体" w:eastAsia="黑体" w:cs="宋体"/>
          <w:sz w:val="44"/>
          <w:szCs w:val="44"/>
        </w:rPr>
        <w:outlineLvl w:val="0"/>
      </w:pPr>
      <w:r>
        <w:rPr>
          <w:rFonts w:hint="eastAsia" w:ascii="黑体" w:hAnsi="黑体" w:eastAsia="黑体" w:cs="宋体"/>
          <w:sz w:val="44"/>
          <w:szCs w:val="44"/>
        </w:rPr>
        <w:t xml:space="preserve">第六章</w:t>
      </w:r>
      <w:r>
        <w:rPr>
          <w:rFonts w:ascii="Calibri" w:hAnsi="Calibri" w:eastAsia="黑体" w:cs="Calibri"/>
          <w:sz w:val="44"/>
          <w:szCs w:val="44"/>
        </w:rPr>
        <w:t xml:space="preserve"> </w:t>
      </w:r>
      <w:r>
        <w:rPr>
          <w:rFonts w:hint="eastAsia" w:ascii="黑体" w:hAnsi="黑体" w:eastAsia="黑体" w:cs="宋体"/>
          <w:sz w:val="44"/>
          <w:szCs w:val="44"/>
        </w:rPr>
        <w:t xml:space="preserve"> 投标文件格式 </w:t>
      </w:r>
      <w:r/>
    </w:p>
    <w:p>
      <w:pPr>
        <w:pStyle w:val="873"/>
        <w:ind w:firstLine="400"/>
        <w:rPr>
          <w:rFonts w:hint="eastAsia"/>
        </w:rPr>
      </w:pPr>
      <w:r>
        <w:rPr>
          <w:rFonts w:hint="eastAsia"/>
        </w:rPr>
      </w:r>
      <w:r/>
    </w:p>
    <w:p>
      <w:pPr>
        <w:rPr>
          <w:rFonts w:hint="eastAsia"/>
        </w:rPr>
      </w:pPr>
      <w:r>
        <w:rPr>
          <w:rFonts w:hint="eastAsia"/>
        </w:rPr>
      </w:r>
      <w:r/>
    </w:p>
    <w:p>
      <w:pPr>
        <w:jc w:val="center"/>
        <w:rPr>
          <w:rFonts w:hint="eastAsia" w:ascii="宋体" w:hAnsi="宋体" w:eastAsia="宋体" w:cs="宋体"/>
          <w:sz w:val="24"/>
          <w:szCs w:val="24"/>
        </w:rPr>
      </w:pPr>
      <w:r/>
      <w:bookmarkStart w:id="209" w:name="_Hlt26955039"/>
      <w:r/>
      <w:bookmarkEnd w:id="209"/>
      <w:r/>
      <w:bookmarkStart w:id="210" w:name="_Toc49090576"/>
      <w:r/>
      <w:bookmarkEnd w:id="210"/>
      <w:r/>
      <w:bookmarkStart w:id="211" w:name="_Hlt26671244"/>
      <w:r/>
      <w:bookmarkEnd w:id="211"/>
      <w:r/>
      <w:bookmarkStart w:id="212" w:name="_Toc26554094"/>
      <w:r/>
      <w:bookmarkEnd w:id="212"/>
      <w:r/>
      <w:bookmarkStart w:id="213" w:name="_Toc120614282"/>
      <w:r/>
      <w:bookmarkEnd w:id="213"/>
      <w:r>
        <w:rPr>
          <w:rFonts w:hint="eastAsia" w:ascii="宋体" w:hAnsi="宋体" w:eastAsia="宋体" w:cs="宋体"/>
          <w:b/>
          <w:bCs/>
          <w:sz w:val="72"/>
          <w:szCs w:val="72"/>
        </w:rPr>
        <w:t xml:space="preserve">投  标  文  件</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ind w:left="211" w:hanging="1"/>
        <w:rPr>
          <w:rFonts w:hint="eastAsia" w:ascii="宋体" w:hAnsi="宋体" w:eastAsia="宋体" w:cs="宋体"/>
          <w:sz w:val="24"/>
          <w:szCs w:val="24"/>
        </w:rPr>
      </w:pPr>
      <w:r>
        <w:rPr>
          <w:rFonts w:hint="eastAsia" w:ascii="宋体" w:hAnsi="宋体" w:eastAsia="宋体" w:cs="宋体"/>
          <w:b/>
          <w:bCs/>
          <w:sz w:val="36"/>
          <w:szCs w:val="36"/>
        </w:rPr>
        <w:t xml:space="preserve">项 目 名 称：</w:t>
      </w:r>
      <w:r/>
    </w:p>
    <w:p>
      <w:pPr>
        <w:ind w:firstLine="181"/>
        <w:rPr>
          <w:rFonts w:hint="eastAsia" w:ascii="宋体" w:hAnsi="宋体" w:eastAsia="宋体" w:cs="宋体"/>
          <w:sz w:val="24"/>
          <w:szCs w:val="24"/>
        </w:rPr>
      </w:pPr>
      <w:r>
        <w:rPr>
          <w:rFonts w:hint="eastAsia" w:ascii="宋体" w:hAnsi="宋体" w:eastAsia="宋体" w:cs="宋体"/>
          <w:b/>
          <w:bCs/>
          <w:sz w:val="36"/>
          <w:szCs w:val="36"/>
        </w:rPr>
        <w:t xml:space="preserve">项 目 编 号：</w:t>
      </w:r>
      <w:r/>
    </w:p>
    <w:p>
      <w:pPr>
        <w:ind w:firstLine="181"/>
        <w:rPr>
          <w:rFonts w:hint="eastAsia" w:ascii="宋体" w:hAnsi="宋体" w:eastAsia="宋体" w:cs="宋体"/>
          <w:b/>
          <w:bCs/>
          <w:sz w:val="36"/>
          <w:szCs w:val="36"/>
          <w:u w:val="single"/>
        </w:rPr>
      </w:pPr>
      <w:r>
        <w:rPr>
          <w:rFonts w:hint="eastAsia" w:ascii="宋体" w:hAnsi="宋体" w:eastAsia="宋体" w:cs="宋体"/>
          <w:b/>
          <w:bCs/>
          <w:sz w:val="36"/>
          <w:szCs w:val="36"/>
        </w:rPr>
        <w:t xml:space="preserve">投标人名称 ：</w:t>
      </w:r>
      <w:r>
        <w:rPr>
          <w:rFonts w:hint="eastAsia" w:ascii="宋体" w:hAnsi="宋体" w:eastAsia="宋体" w:cs="宋体"/>
          <w:b/>
          <w:bCs/>
          <w:sz w:val="36"/>
          <w:szCs w:val="36"/>
          <w:u w:val="single"/>
        </w:rPr>
        <w:t xml:space="preserve">（加盖CA电子公章）</w:t>
      </w:r>
      <w:r/>
    </w:p>
    <w:p>
      <w:pPr>
        <w:jc w:val="center"/>
        <w:rPr>
          <w:rFonts w:hint="eastAsia" w:ascii="宋体" w:hAnsi="宋体" w:eastAsia="宋体" w:cs="宋体"/>
          <w:sz w:val="24"/>
          <w:szCs w:val="24"/>
        </w:rPr>
      </w:pPr>
      <w:r>
        <w:rPr>
          <w:rFonts w:hint="eastAsia" w:ascii="宋体" w:hAnsi="宋体" w:eastAsia="宋体" w:cs="宋体"/>
          <w:b/>
          <w:bCs/>
          <w:sz w:val="36"/>
          <w:szCs w:val="36"/>
        </w:rPr>
        <w:t xml:space="preserve">日   期 ：</w:t>
      </w:r>
      <w:r/>
    </w:p>
    <w:p>
      <w:pPr>
        <w:jc w:val="left"/>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pStyle w:val="873"/>
        <w:ind w:firstLine="400"/>
        <w:rPr>
          <w:rFonts w:hint="eastAsia"/>
        </w:rPr>
      </w:pPr>
      <w:r>
        <w:rPr>
          <w:rFonts w:hint="eastAsia"/>
        </w:rPr>
      </w:r>
      <w:r/>
    </w:p>
    <w:p>
      <w:pPr>
        <w:rPr>
          <w:rFonts w:hint="eastAsia"/>
        </w:rPr>
      </w:pPr>
      <w:r>
        <w:rPr>
          <w:rFonts w:hint="eastAsia"/>
        </w:rPr>
      </w:r>
      <w:r/>
    </w:p>
    <w:p>
      <w:pPr>
        <w:pStyle w:val="873"/>
        <w:ind w:firstLine="400"/>
        <w:rPr>
          <w:rFonts w:hint="eastAsia"/>
        </w:rPr>
      </w:pPr>
      <w:r>
        <w:rPr>
          <w:rFonts w:hint="eastAsia"/>
        </w:rPr>
      </w:r>
      <w:r/>
    </w:p>
    <w:p>
      <w:pPr>
        <w:rPr>
          <w:rFonts w:hint="eastAsia"/>
        </w:rPr>
      </w:pPr>
      <w:r>
        <w:rPr>
          <w:rFonts w:hint="eastAsia"/>
        </w:rPr>
      </w:r>
      <w:r/>
    </w:p>
    <w:p>
      <w:pPr>
        <w:pStyle w:val="873"/>
        <w:ind w:firstLine="400"/>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ascii="宋体" w:hAnsi="宋体" w:eastAsia="宋体" w:cs="宋体"/>
          <w:sz w:val="24"/>
          <w:szCs w:val="24"/>
        </w:rPr>
      </w:pPr>
      <w:r>
        <w:rPr>
          <w:rFonts w:hint="eastAsia" w:ascii="宋体" w:hAnsi="宋体" w:eastAsia="宋体" w:cs="宋体"/>
          <w:b/>
          <w:bCs/>
          <w:sz w:val="32"/>
          <w:szCs w:val="32"/>
        </w:rPr>
        <w:t xml:space="preserve">投标文件目录</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一、法人或者其他组织的营业执照等证明文件，自然人的身份证明</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二、上一年度的财务状况报告（投标人成立不满一年无需提供）</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四、具备履行合同所必需的设备和专业技术能力的书面声明</w:t>
      </w:r>
      <w:r/>
    </w:p>
    <w:p>
      <w:pPr>
        <w:ind w:firstLine="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五、参加政府采购活动前 3 年内在经营活动中没有重大违法记录的书面声明</w:t>
      </w:r>
      <w:r/>
    </w:p>
    <w:p>
      <w:pPr>
        <w:ind w:firstLine="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六、特定资格要求的证明文件（如果本项目设置特定资格要求，则需要提供）</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七、法人授权书</w:t>
      </w:r>
      <w:r/>
    </w:p>
    <w:p>
      <w:pPr>
        <w:ind w:firstLine="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八、投标函</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九、企业声明函</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十、残疾人福利性单位声明函、</w:t>
      </w:r>
      <w:r>
        <w:rPr>
          <w:rFonts w:hint="eastAsia" w:asciiTheme="minorEastAsia" w:hAnsiTheme="minorEastAsia"/>
          <w:bCs/>
          <w:sz w:val="24"/>
        </w:rPr>
        <w:t xml:space="preserve">“监狱和戒毒企业证明材料”</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十一、关于符合本国产品标准的声明函</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十二、联合体协议</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十三、投标分项报价表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十四、技术要求响应及偏离表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十五、商务要求响应及偏离表</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十六、开标一览表</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十七、实质性要求响应及偏离表</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pStyle w:val="873"/>
        <w:ind w:firstLine="400"/>
        <w:rPr>
          <w:rFonts w:hint="eastAsia"/>
        </w:rPr>
      </w:pPr>
      <w:r>
        <w:rPr>
          <w:rFonts w:hint="eastAsia"/>
        </w:rPr>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一、法人或者其他组织的营业执照等证明文件，自然人的身份证明</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二、上一年度的财务状况报告</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投标人成立不满一年不需提供</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三、依法缴纳税收和社会保障资金的相关材料</w:t>
      </w:r>
      <w:r/>
    </w:p>
    <w:p>
      <w:pPr>
        <w:ind w:firstLine="480"/>
        <w:rPr>
          <w:rFonts w:hint="eastAsia" w:ascii="宋体" w:hAnsi="宋体" w:eastAsia="宋体" w:cs="宋体"/>
          <w:sz w:val="24"/>
          <w:szCs w:val="24"/>
        </w:rPr>
      </w:pPr>
      <w:r/>
      <w:bookmarkStart w:id="214" w:name="_Toc120614284"/>
      <w:r>
        <w:rPr>
          <w:rFonts w:hint="eastAsia" w:ascii="宋体" w:hAnsi="宋体" w:eastAsia="宋体" w:cs="宋体"/>
          <w:sz w:val="24"/>
          <w:szCs w:val="24"/>
        </w:rPr>
        <w:t xml:space="preserve">提供提交投标文件截止时间前一年内至少一个月依法缴纳税收及缴纳社会保障资金的证明材料。投标人依法享受缓缴、免缴税收、社会保障资金的提供证明材料。</w:t>
      </w:r>
      <w:bookmarkEnd w:id="214"/>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四、具备履行合同所必需的设备和专业技术能力的书面声明</w:t>
      </w:r>
      <w:r/>
    </w:p>
    <w:p>
      <w:pPr>
        <w:ind w:firstLine="492"/>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92"/>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五、参加政府采购活动前 3 年内在经营活动中没有重大违法记录的书面声明</w:t>
      </w:r>
      <w:r/>
    </w:p>
    <w:p>
      <w:pPr>
        <w:rPr>
          <w:rFonts w:hint="eastAsia" w:ascii="宋体" w:hAnsi="宋体" w:eastAsia="宋体" w:cs="宋体"/>
          <w:sz w:val="24"/>
          <w:szCs w:val="24"/>
        </w:rPr>
      </w:pPr>
      <w:r>
        <w:rPr>
          <w:rFonts w:hint="eastAsia" w:ascii="宋体" w:hAnsi="宋体" w:eastAsia="宋体" w:cs="宋体"/>
          <w:b/>
          <w:bCs/>
          <w:sz w:val="44"/>
          <w:szCs w:val="44"/>
        </w:rPr>
        <w:t xml:space="preserve">     声  明</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六、特定资格要求的证明文件</w:t>
      </w:r>
      <w:r/>
    </w:p>
    <w:p>
      <w:pPr>
        <w:rPr>
          <w:rFonts w:hint="eastAsia" w:ascii="宋体" w:hAnsi="宋体" w:eastAsia="宋体" w:cs="宋体"/>
          <w:sz w:val="24"/>
          <w:szCs w:val="24"/>
        </w:rPr>
      </w:pPr>
      <w:r>
        <w:rPr>
          <w:rFonts w:hint="eastAsia" w:ascii="宋体" w:hAnsi="宋体" w:eastAsia="宋体" w:cs="宋体"/>
          <w:sz w:val="24"/>
          <w:szCs w:val="24"/>
        </w:rPr>
        <w:t xml:space="preserve">    如果本项目申请人的特定资格要求中要求提供的，必须提供。</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i/>
          <w:iCs/>
          <w:sz w:val="32"/>
          <w:szCs w:val="32"/>
          <w:u w:val="single"/>
        </w:rPr>
        <w:t xml:space="preserve">七、法人授权书</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本授权书声明：____________（投标人名称）授权________________（被授权人的姓名）为我方就JSZC-</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本授权书于______年____月____日起生效，特此声明。</w:t>
      </w:r>
      <w:r/>
    </w:p>
    <w:p>
      <w:pPr>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被授权人身份证号码：</w:t>
      </w:r>
      <w:r>
        <w:rPr>
          <w:rFonts w:ascii="Times New Roman" w:hAnsi="Times New Roman" w:eastAsia="宋体" w:cs="Times New Roman"/>
          <w:sz w:val="24"/>
          <w:szCs w:val="24"/>
          <w:u w:val="single"/>
        </w:rPr>
        <w:t xml:space="preserve">                              </w:t>
      </w:r>
      <w:r/>
    </w:p>
    <w:p>
      <w:pPr>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被授权人联系电话：（手机）</w:t>
      </w:r>
      <w:r>
        <w:rPr>
          <w:rFonts w:ascii="Times New Roman" w:hAnsi="Times New Roman" w:eastAsia="宋体" w:cs="Times New Roman"/>
          <w:sz w:val="24"/>
          <w:szCs w:val="24"/>
          <w:u w:val="single"/>
        </w:rPr>
        <w:t xml:space="preserve">                          </w:t>
      </w:r>
      <w:r/>
    </w:p>
    <w:p>
      <w:pPr>
        <w:ind w:firstLine="120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（加盖CA电子公章）</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单位地址：</w:t>
      </w:r>
      <w:r>
        <w:rPr>
          <w:rFonts w:ascii="Times New Roman" w:hAnsi="Times New Roman" w:eastAsia="宋体" w:cs="Times New Roman"/>
          <w:sz w:val="24"/>
          <w:szCs w:val="24"/>
          <w:u w:val="single"/>
        </w:rPr>
        <w:t xml:space="preserve">                                         </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日期：</w:t>
      </w:r>
      <w:bookmarkStart w:id="215" w:name="_Hlt26955070"/>
      <w:r/>
      <w:bookmarkEnd w:id="215"/>
      <w:r/>
      <w:bookmarkStart w:id="216" w:name="_Hlt26671380"/>
      <w:r/>
      <w:bookmarkEnd w:id="216"/>
      <w:r/>
      <w:bookmarkStart w:id="217" w:name="_格式3__银行出具的资信证明"/>
      <w:r>
        <w:rPr>
          <w:rFonts w:ascii="Times New Roman" w:hAnsi="Times New Roman" w:eastAsia="宋体" w:cs="Times New Roman"/>
          <w:sz w:val="24"/>
          <w:szCs w:val="24"/>
          <w:u w:val="single"/>
        </w:rPr>
        <w:t xml:space="preserve">                                         </w:t>
      </w:r>
      <w:r/>
    </w:p>
    <w:p>
      <w:pPr>
        <w:ind w:firstLine="420"/>
        <w:rPr>
          <w:rFonts w:hint="eastAsia" w:eastAsia="宋体"/>
        </w:rPr>
      </w:pPr>
      <w:r>
        <w:rPr>
          <w:rFonts w:ascii="宋体" w:hAnsi="宋体" w:eastAsia="宋体" w:cs="宋体"/>
          <w:sz w:val="24"/>
          <w:szCs w:val="24"/>
        </w:rPr>
        <w:t xml:space="preserve"> </w:t>
      </w:r>
      <w:r/>
    </w:p>
    <w:p>
      <w:pPr>
        <w:ind w:firstLine="3390"/>
        <w:keepLines/>
        <w:keepNext/>
        <w:spacing w:before="260" w:after="260" w:line="415" w:lineRule="auto"/>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黑体" w:hAnsi="黑体" w:eastAsia="黑体" w:cs="宋体"/>
          <w:b/>
          <w:bCs/>
          <w:i/>
          <w:iCs/>
          <w:sz w:val="32"/>
          <w:szCs w:val="32"/>
          <w:u w:val="single"/>
        </w:rPr>
        <w:t xml:space="preserve">八、投标函</w:t>
      </w:r>
      <w:r/>
    </w:p>
    <w:p>
      <w:pPr>
        <w:jc w:val="left"/>
        <w:rPr>
          <w:rFonts w:hint="eastAsia" w:ascii="宋体" w:hAnsi="宋体" w:eastAsia="宋体" w:cs="宋体"/>
          <w:sz w:val="24"/>
          <w:szCs w:val="24"/>
        </w:rPr>
      </w:pPr>
      <w:r>
        <w:rPr>
          <w:rFonts w:hint="eastAsia" w:ascii="宋体" w:hAnsi="宋体" w:eastAsia="宋体" w:cs="宋体"/>
          <w:sz w:val="24"/>
          <w:szCs w:val="24"/>
        </w:rPr>
        <w:t xml:space="preserve">致：泰州市政务服务中心</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根据贵方的</w:t>
      </w:r>
      <w:r>
        <w:rPr>
          <w:rFonts w:hint="eastAsia" w:ascii="宋体" w:hAnsi="宋体" w:eastAsia="宋体" w:cs="宋体"/>
          <w:sz w:val="24"/>
          <w:szCs w:val="24"/>
          <w:u w:val="single"/>
        </w:rPr>
        <w:t xml:space="preserve">J</w:t>
      </w:r>
      <w:r>
        <w:rPr>
          <w:rFonts w:ascii="宋体" w:hAnsi="宋体" w:eastAsia="宋体" w:cs="宋体"/>
          <w:sz w:val="24"/>
          <w:szCs w:val="24"/>
          <w:u w:val="single"/>
        </w:rPr>
        <w:t xml:space="preserve">SZC-321200-JZCG-G202</w:t>
      </w:r>
      <w:r>
        <w:rPr>
          <w:rFonts w:hint="eastAsia" w:ascii="宋体" w:hAnsi="宋体" w:eastAsia="宋体" w:cs="宋体"/>
          <w:sz w:val="24"/>
          <w:szCs w:val="24"/>
          <w:u w:val="single"/>
        </w:rPr>
        <w:t xml:space="preserve">6</w:t>
      </w:r>
      <w:r>
        <w:rPr>
          <w:rFonts w:ascii="宋体" w:hAnsi="宋体" w:eastAsia="宋体" w:cs="宋体"/>
          <w:sz w:val="24"/>
          <w:szCs w:val="24"/>
          <w:u w:val="single"/>
        </w:rPr>
        <w:t xml:space="preserve">-0</w:t>
      </w:r>
      <w:r>
        <w:rPr>
          <w:rFonts w:hint="eastAsia" w:ascii="宋体" w:hAnsi="宋体" w:eastAsia="宋体" w:cs="宋体"/>
          <w:sz w:val="24"/>
          <w:szCs w:val="24"/>
          <w:u w:val="single"/>
        </w:rPr>
        <w:t xml:space="preserve">0**</w:t>
      </w:r>
      <w:r>
        <w:rPr>
          <w:rFonts w:hint="eastAsia" w:ascii="宋体" w:hAnsi="宋体" w:eastAsia="宋体" w:cs="宋体"/>
          <w:sz w:val="24"/>
          <w:szCs w:val="24"/>
        </w:rPr>
        <w:t xml:space="preserve">号招标文件，正式授权下述签字人______(姓名)代表我方______________（投标人的名称），全权处理本次项目投标的有关事宜。</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据此函，__________签字人兹宣布同意如下：</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1.按招标文件规定的各项要求，向买方提供所需服务（包含与服务相关的货物）。</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2.我们完全理解贵方不一定将合同授予最低报价的投标人。</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3.我们已详细审核全部招标文件及其有效补充文件，我们知道必须放弃提出含糊不清或误解问题的权利。</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4.我们同意从规定的开标日期起遵循本投标文件，并在规定的投标有效期期满之前均具有约束力。</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5.同意向贵方提供贵方可能另外要求的与投标有关的任何证据或资料，并保证我方已提供和将要提供的文件是真实的、准确的。</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6.一旦我方中标,我方将根据招标文件的规定，严格履行合同的责任和义务,并保证在招标文件规定的时间完成项目，交付买方验收、使用。</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7.与本投标有关的正式通讯地址为：</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地          址：</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邮          编：</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电          话：</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传          真：</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投标人开户行：</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账          号： </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日           期：________年____月____日</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pStyle w:val="861"/>
        <w:jc w:val="center"/>
        <w:spacing w:before="0" w:beforeAutospacing="0" w:after="0" w:afterAutospacing="0" w:line="360" w:lineRule="auto"/>
        <w:widowControl w:val="off"/>
        <w:rPr>
          <w:rFonts w:hint="eastAsia"/>
        </w:rPr>
      </w:pPr>
      <w:r>
        <w:rPr>
          <w:rFonts w:hint="eastAsia" w:ascii="黑体" w:hAnsi="黑体" w:eastAsia="黑体"/>
          <w:i/>
          <w:iCs/>
          <w:sz w:val="32"/>
          <w:szCs w:val="32"/>
          <w:u w:val="single"/>
        </w:rPr>
        <w:t xml:space="preserve">九、</w:t>
      </w:r>
      <w:r>
        <w:rPr>
          <w:rFonts w:hint="eastAsia" w:ascii="黑体" w:hAnsi="黑体" w:eastAsia="黑体"/>
          <w:b/>
          <w:bCs/>
          <w:i/>
          <w:iCs/>
          <w:sz w:val="32"/>
          <w:szCs w:val="32"/>
          <w:u w:val="single"/>
        </w:rPr>
        <w:t xml:space="preserve">中小微企业声明函（服务类项目）</w:t>
      </w:r>
      <w:r/>
    </w:p>
    <w:p>
      <w:pPr>
        <w:pStyle w:val="861"/>
        <w:jc w:val="center"/>
        <w:spacing w:before="0" w:beforeAutospacing="0" w:after="0" w:afterAutospacing="0" w:line="360" w:lineRule="auto"/>
        <w:widowControl w:val="off"/>
        <w:rPr>
          <w:rFonts w:hint="eastAsia"/>
        </w:rPr>
      </w:pPr>
      <w:r>
        <w:t xml:space="preserve"> </w:t>
      </w:r>
      <w:r/>
    </w:p>
    <w:p>
      <w:pPr>
        <w:pStyle w:val="861"/>
        <w:ind w:firstLine="480"/>
        <w:jc w:val="both"/>
        <w:spacing w:before="0" w:beforeAutospacing="0" w:after="0" w:afterAutospacing="0" w:line="360" w:lineRule="auto"/>
        <w:widowControl w:val="off"/>
        <w:rPr>
          <w:rFonts w:hint="eastAsia"/>
        </w:rPr>
      </w:pPr>
      <w:r>
        <w:rPr>
          <w:rFonts w:hint="eastAsia"/>
          <w:color w:val="000000"/>
        </w:rPr>
        <w:t xml:space="preserve">本公司（联合体）郑重声明，根据《政府采购促进中小企业发展管理办法》(财库〔2020〕46号)的规定，本公司（联合体）参加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项目（项目名称）（采购包号：**）的采购活动，服务全部由符合政策的中小微企业承接。相关企业（含联合体中的中小微企业、签订采购包意向协议的中小微企业）的具体情况如下：</w:t>
      </w:r>
      <w:r/>
    </w:p>
    <w:p>
      <w:pPr>
        <w:pStyle w:val="861"/>
        <w:ind w:firstLine="360"/>
        <w:jc w:val="both"/>
        <w:spacing w:before="0" w:beforeAutospacing="0" w:after="0" w:afterAutospacing="0" w:line="360" w:lineRule="auto"/>
        <w:widowControl w:val="off"/>
        <w:rPr>
          <w:rFonts w:hint="eastAsia"/>
        </w:rPr>
      </w:pPr>
      <w:r>
        <w:rPr>
          <w:rFonts w:hint="eastAsia"/>
          <w:color w:val="000000"/>
        </w:rPr>
        <w:t xml:space="preserve">1.</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861"/>
        <w:ind w:firstLine="360"/>
        <w:jc w:val="both"/>
        <w:spacing w:before="0" w:beforeAutospacing="0" w:after="0" w:afterAutospacing="0" w:line="360" w:lineRule="auto"/>
        <w:widowControl w:val="off"/>
        <w:rPr>
          <w:rFonts w:hint="eastAsia"/>
        </w:rPr>
      </w:pPr>
      <w:r>
        <w:rPr>
          <w:rFonts w:hint="eastAsia"/>
          <w:color w:val="000000"/>
        </w:rPr>
        <w:t xml:space="preserve">2.</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861"/>
        <w:ind w:firstLine="360"/>
        <w:jc w:val="both"/>
        <w:spacing w:before="0" w:beforeAutospacing="0" w:after="0" w:afterAutospacing="0" w:line="360" w:lineRule="auto"/>
        <w:widowControl w:val="off"/>
        <w:rPr>
          <w:rFonts w:hint="eastAsia"/>
        </w:rPr>
      </w:pPr>
      <w:r>
        <w:rPr>
          <w:rFonts w:hint="eastAsia"/>
          <w:color w:val="000000"/>
        </w:rPr>
        <w:t xml:space="preserve">……</w:t>
      </w:r>
      <w:r/>
    </w:p>
    <w:p>
      <w:pPr>
        <w:pStyle w:val="861"/>
        <w:ind w:firstLine="360"/>
        <w:jc w:val="both"/>
        <w:spacing w:before="0" w:beforeAutospacing="0" w:after="0" w:afterAutospacing="0" w:line="360" w:lineRule="auto"/>
        <w:widowControl w:val="off"/>
        <w:rPr>
          <w:rFonts w:hint="eastAsia"/>
        </w:rPr>
      </w:pPr>
      <w:r>
        <w:rPr>
          <w:rFonts w:hint="eastAsia"/>
          <w:color w:val="000000"/>
        </w:rPr>
        <w:t xml:space="preserve">以上企业，不属于大企业的分支机构，不存在控股股东为大企业的情形，也不存在与大企业的负责人为同一人的情形。</w:t>
      </w:r>
      <w:r/>
    </w:p>
    <w:p>
      <w:pPr>
        <w:pStyle w:val="861"/>
        <w:ind w:firstLine="360"/>
        <w:jc w:val="both"/>
        <w:spacing w:before="0" w:beforeAutospacing="0" w:after="0" w:afterAutospacing="0" w:line="360" w:lineRule="auto"/>
        <w:widowControl w:val="off"/>
        <w:rPr>
          <w:rFonts w:hint="eastAsia"/>
        </w:rPr>
      </w:pPr>
      <w:r>
        <w:rPr>
          <w:rFonts w:hint="eastAsia"/>
          <w:color w:val="000000"/>
        </w:rPr>
        <w:t xml:space="preserve">本企业对上述声明内容的真实性负责。如有虚假，将依法承担相应责任</w:t>
      </w:r>
      <w:r/>
    </w:p>
    <w:p>
      <w:pPr>
        <w:pStyle w:val="861"/>
        <w:ind w:right="720"/>
        <w:jc w:val="both"/>
        <w:spacing w:before="0" w:beforeAutospacing="0" w:after="0" w:afterAutospacing="0" w:line="360" w:lineRule="auto"/>
        <w:widowControl w:val="off"/>
        <w:rPr>
          <w:rFonts w:hint="eastAsia"/>
        </w:rPr>
      </w:pPr>
      <w:r>
        <w:t xml:space="preserve"> </w:t>
      </w:r>
      <w:r/>
    </w:p>
    <w:p>
      <w:pPr>
        <w:pStyle w:val="861"/>
        <w:ind w:right="180" w:firstLine="360"/>
        <w:jc w:val="center"/>
        <w:spacing w:before="0" w:beforeAutospacing="0" w:after="0" w:afterAutospacing="0" w:line="360" w:lineRule="auto"/>
        <w:widowControl w:val="off"/>
        <w:rPr>
          <w:rFonts w:hint="eastAsia"/>
        </w:rPr>
      </w:pPr>
      <w:r>
        <w:rPr>
          <w:rFonts w:hint="eastAsia"/>
          <w:color w:val="000000"/>
        </w:rPr>
        <w:t xml:space="preserve">                                   企业名称（加盖CA电子公章）：</w:t>
      </w:r>
      <w:r/>
    </w:p>
    <w:p>
      <w:pPr>
        <w:pStyle w:val="861"/>
        <w:ind w:right="180" w:firstLine="360"/>
        <w:jc w:val="center"/>
        <w:spacing w:before="0" w:beforeAutospacing="0" w:after="0" w:afterAutospacing="0" w:line="360" w:lineRule="auto"/>
        <w:widowControl w:val="off"/>
        <w:rPr>
          <w:rFonts w:hint="eastAsia"/>
        </w:rPr>
      </w:pPr>
      <w:r>
        <w:rPr>
          <w:rFonts w:hint="eastAsia"/>
          <w:color w:val="000000"/>
          <w:shd w:val="clear" w:color="auto" w:fill="ffffff"/>
        </w:rPr>
        <w:t xml:space="preserve">                               日期：___年____月____日 </w:t>
      </w:r>
      <w:r/>
    </w:p>
    <w:p>
      <w:pPr>
        <w:pStyle w:val="861"/>
        <w:ind w:firstLine="480"/>
        <w:jc w:val="both"/>
        <w:spacing w:before="0" w:beforeAutospacing="0" w:after="0" w:afterAutospacing="0" w:line="0" w:lineRule="atLeast"/>
        <w:widowControl w:val="off"/>
        <w:rPr>
          <w:rFonts w:hint="eastAsia"/>
        </w:rPr>
      </w:pPr>
      <w:r>
        <w:t xml:space="preserve"> </w:t>
      </w:r>
      <w:r/>
    </w:p>
    <w:p>
      <w:pPr>
        <w:pStyle w:val="861"/>
        <w:ind w:firstLine="480"/>
        <w:jc w:val="both"/>
        <w:spacing w:before="0" w:beforeAutospacing="0" w:after="0" w:afterAutospacing="0" w:line="0" w:lineRule="atLeast"/>
        <w:widowControl w:val="off"/>
        <w:rPr>
          <w:rFonts w:hint="eastAsia"/>
        </w:rPr>
      </w:pPr>
      <w:r>
        <w:rPr>
          <w:rFonts w:hint="eastAsia"/>
          <w:color w:val="000000"/>
        </w:rPr>
        <w:t xml:space="preserve">备注：</w:t>
      </w:r>
      <w:r/>
    </w:p>
    <w:p>
      <w:pPr>
        <w:pStyle w:val="861"/>
        <w:ind w:firstLine="480"/>
        <w:jc w:val="both"/>
        <w:spacing w:before="0" w:beforeAutospacing="0" w:after="0" w:afterAutospacing="0" w:line="0" w:lineRule="atLeast"/>
        <w:widowControl w:val="off"/>
        <w:rPr>
          <w:rFonts w:hint="eastAsia"/>
        </w:rPr>
      </w:pPr>
      <w:r>
        <w:rPr>
          <w:rFonts w:hint="eastAsia"/>
          <w:color w:val="000000"/>
        </w:rPr>
        <w:t xml:space="preserve">1.从业人员、营业收入、资产总额填报上一年度数据，无上一年度数据的新成立企业可不填报。</w:t>
      </w:r>
      <w:r/>
    </w:p>
    <w:p>
      <w:pPr>
        <w:pStyle w:val="861"/>
        <w:ind w:firstLine="480"/>
        <w:jc w:val="both"/>
        <w:spacing w:before="0" w:beforeAutospacing="0" w:after="0" w:afterAutospacing="0" w:line="0" w:lineRule="atLeast"/>
        <w:widowControl w:val="off"/>
        <w:rPr>
          <w:rFonts w:hint="eastAsia"/>
        </w:rPr>
      </w:pPr>
      <w:r>
        <w:rPr>
          <w:rFonts w:hint="eastAsia"/>
          <w:color w:val="000000"/>
        </w:rPr>
        <w:t xml:space="preserve">2.专门面向中小微型企业采购的项目，供应商如不提供此声明函，则不能通过资格审查；非专门面向中小微型企业采购的项目，供应商如不提供此声明函，价格将不做相应扣除。</w:t>
      </w:r>
      <w:r/>
    </w:p>
    <w:p>
      <w:pPr>
        <w:pStyle w:val="861"/>
        <w:ind w:firstLine="480"/>
        <w:jc w:val="both"/>
        <w:spacing w:before="0" w:beforeAutospacing="0" w:after="0" w:afterAutospacing="0" w:line="0" w:lineRule="atLeast"/>
        <w:widowControl w:val="off"/>
        <w:rPr>
          <w:rFonts w:hint="eastAsia"/>
        </w:rPr>
      </w:pPr>
      <w:r>
        <w:rPr>
          <w:rFonts w:hint="eastAsia"/>
          <w:color w:val="000000"/>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center"/>
        <w:rPr>
          <w:rFonts w:hint="eastAsia" w:ascii="宋体" w:hAnsi="宋体" w:eastAsia="宋体" w:cs="宋体"/>
          <w:sz w:val="24"/>
          <w:szCs w:val="24"/>
        </w:rPr>
      </w:pPr>
      <w:r>
        <w:rPr>
          <w:rFonts w:hint="eastAsia" w:ascii="黑体" w:hAnsi="黑体" w:eastAsia="黑体" w:cs="宋体"/>
          <w:b/>
          <w:bCs/>
          <w:sz w:val="32"/>
          <w:szCs w:val="32"/>
        </w:rPr>
        <w:br w:type="page" w:clear="all"/>
      </w:r>
      <w:r>
        <w:rPr>
          <w:rFonts w:ascii="Calibri" w:hAnsi="Calibri" w:eastAsia="黑体" w:cs="Calibri"/>
          <w:b/>
          <w:bCs/>
          <w:sz w:val="32"/>
          <w:szCs w:val="32"/>
        </w:rPr>
        <w:t xml:space="preserve"> </w:t>
      </w:r>
      <w:r>
        <w:rPr>
          <w:rFonts w:hint="eastAsia" w:ascii="黑体" w:hAnsi="黑体" w:eastAsia="黑体" w:cs="宋体"/>
          <w:b/>
          <w:bCs/>
          <w:sz w:val="32"/>
          <w:szCs w:val="32"/>
        </w:rPr>
        <w:t xml:space="preserve">十、残疾人福利性单位声明函</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项目（分包号：**）采购活动由本单位提供服务。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（备注：1、中标人为残疾人福利单位的，此声明函将随中标结果同时公告，接受社会监督）</w:t>
      </w:r>
      <w:r/>
    </w:p>
    <w:p>
      <w:pPr>
        <w:ind w:firstLine="624"/>
        <w:rPr>
          <w:rFonts w:hint="eastAsia" w:ascii="宋体" w:hAnsi="宋体" w:eastAsia="宋体" w:cs="宋体"/>
          <w:sz w:val="24"/>
          <w:szCs w:val="24"/>
        </w:rPr>
      </w:pPr>
      <w:r>
        <w:rPr>
          <w:rFonts w:ascii="宋体" w:hAnsi="宋体" w:eastAsia="宋体" w:cs="宋体"/>
          <w:sz w:val="24"/>
          <w:szCs w:val="24"/>
        </w:rPr>
        <w:t xml:space="preserve"> </w:t>
      </w:r>
      <w:r/>
    </w:p>
    <w:p>
      <w:pPr>
        <w:ind w:right="1560" w:firstLine="624"/>
        <w:jc w:val="center"/>
        <w:tabs>
          <w:tab w:val="left" w:pos="4860" w:leader="none"/>
        </w:tabs>
        <w:rPr>
          <w:rFonts w:hint="eastAsia" w:ascii="宋体" w:hAnsi="宋体" w:eastAsia="宋体" w:cs="宋体"/>
          <w:sz w:val="24"/>
          <w:szCs w:val="24"/>
        </w:rPr>
      </w:pPr>
      <w:r>
        <w:rPr>
          <w:rFonts w:hint="eastAsia" w:ascii="仿宋_GB2312" w:hAnsi="宋体" w:eastAsia="仿宋_GB2312" w:cs="宋体"/>
          <w:sz w:val="30"/>
          <w:szCs w:val="30"/>
        </w:rPr>
        <w:t xml:space="preserve">             </w:t>
      </w:r>
      <w:r>
        <w:rPr>
          <w:rFonts w:hint="eastAsia" w:ascii="宋体" w:hAnsi="宋体" w:eastAsia="宋体" w:cs="宋体"/>
          <w:sz w:val="24"/>
          <w:szCs w:val="24"/>
        </w:rPr>
        <w:t xml:space="preserve">          供应商全称（加盖CA电子公章）：</w:t>
      </w:r>
      <w:r/>
    </w:p>
    <w:p>
      <w:pPr>
        <w:ind w:right="1560" w:firstLine="480"/>
        <w:jc w:val="center"/>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日  期：</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t xml:space="preserve">监狱企业声明函</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本单位郑重声明，根据《关于政府采购支持监狱企业发展有关问题的通知》（财库〔2014〕68号）的规定，本单位为监狱企业。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根据上述标准，我单位属于监狱企业的理由为：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本单位参加</w:t>
      </w:r>
      <w:r>
        <w:rPr>
          <w:rFonts w:hint="eastAsia" w:ascii="宋体" w:hAnsi="宋体" w:eastAsia="宋体" w:cs="宋体"/>
          <w:sz w:val="24"/>
          <w:szCs w:val="24"/>
          <w:u w:val="single"/>
        </w:rPr>
        <w:t xml:space="preserve">（采购人名称）</w:t>
      </w:r>
      <w:r>
        <w:rPr>
          <w:rFonts w:hint="eastAsia" w:ascii="宋体" w:hAnsi="宋体" w:eastAsia="宋体" w:cs="宋体"/>
          <w:sz w:val="24"/>
          <w:szCs w:val="24"/>
        </w:rPr>
        <w:t xml:space="preserve">单位的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项目的采购活动，并由本单位为本项目提供货物。</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投标人全称（加盖CA电子公章）：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1.监狱企业参加采购活动时，应当提供由省级以上监狱管理局、戒毒管理局（含新疆生产建设兵团）出具的属于监狱企业的证明文件。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3.非监狱企业不需提供此声明函。</w:t>
      </w:r>
      <w:r/>
    </w:p>
    <w:p>
      <w:pPr>
        <w:ind w:firstLine="562"/>
        <w:jc w:val="center"/>
        <w:spacing w:line="460" w:lineRule="exact"/>
        <w:rPr>
          <w:rFonts w:hint="eastAsia" w:ascii="宋体" w:hAnsi="宋体" w:eastAsia="宋体" w:cs="宋体"/>
          <w:b/>
          <w:bCs/>
          <w:sz w:val="28"/>
          <w:szCs w:val="28"/>
        </w:rPr>
      </w:pPr>
      <w:r>
        <w:rPr>
          <w:rFonts w:hint="eastAsia" w:ascii="宋体" w:hAnsi="宋体" w:eastAsia="宋体" w:cs="宋体"/>
          <w:b/>
          <w:bCs/>
          <w:sz w:val="28"/>
          <w:szCs w:val="28"/>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pStyle w:val="1030"/>
        <w:jc w:val="both"/>
        <w:spacing w:before="15" w:beforeAutospacing="0" w:after="15" w:afterAutospacing="0"/>
        <w:shd w:val="clear" w:color="auto" w:fill="ffffff"/>
        <w:rPr>
          <w:rFonts w:hint="eastAsia"/>
          <w:b/>
          <w:bCs/>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b/>
          <w:bCs/>
          <w:sz w:val="30"/>
          <w:szCs w:val="30"/>
          <w:shd w:val="clear" w:color="auto" w:fill="ffffff"/>
        </w:rPr>
      </w:r>
      <w:r/>
    </w:p>
    <w:p>
      <w:pPr>
        <w:jc w:val="center"/>
        <w:rPr>
          <w:rFonts w:hint="eastAsia" w:ascii="黑体" w:hAnsi="黑体" w:eastAsia="黑体" w:cs="宋体"/>
          <w:b/>
          <w:bCs/>
          <w:sz w:val="32"/>
          <w:szCs w:val="32"/>
        </w:rPr>
      </w:pPr>
      <w:r>
        <w:rPr>
          <w:rFonts w:hint="eastAsia" w:ascii="黑体" w:hAnsi="黑体" w:eastAsia="黑体" w:cs="宋体"/>
          <w:b/>
          <w:bCs/>
          <w:sz w:val="32"/>
          <w:szCs w:val="32"/>
        </w:rPr>
        <w:t xml:space="preserve">十一、关于符合本国产品标准的声明函</w:t>
      </w:r>
      <w:r/>
    </w:p>
    <w:p>
      <w:pPr>
        <w:pStyle w:val="1030"/>
        <w:ind w:firstLine="420"/>
        <w:spacing w:before="15" w:beforeAutospacing="0" w:after="15"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030"/>
        <w:ind w:firstLine="420"/>
        <w:spacing w:before="0" w:beforeAutospacing="0" w:after="0" w:afterAutospacing="0"/>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0"/>
        <w:numPr>
          <w:ilvl w:val="0"/>
          <w:numId w:val="4"/>
        </w:numPr>
        <w:ind w:firstLine="42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u w:val="single"/>
          <w:shd w:val="clear" w:color="auto" w:fill="ffffff"/>
        </w:rPr>
        <w:t xml:space="preserve">            </w:t>
      </w:r>
      <w:r>
        <w:rPr>
          <w:rFonts w:hint="eastAsia"/>
          <w:shd w:val="clear" w:color="auto" w:fill="ffffff"/>
        </w:rPr>
        <w:t xml:space="preserve">，生产厂为</w:t>
      </w:r>
      <w:r>
        <w:rPr>
          <w:rFonts w:hint="eastAsia"/>
          <w:u w:val="single"/>
          <w:shd w:val="clear" w:color="auto" w:fill="ffffff"/>
        </w:rPr>
        <w:t xml:space="preserve">          （供应商名称）</w:t>
      </w:r>
      <w:r>
        <w:rPr>
          <w:rFonts w:hint="eastAsia"/>
          <w:shd w:val="clear" w:color="auto" w:fill="ffffff"/>
        </w:rPr>
        <w:t xml:space="preserve">，厂址为</w:t>
      </w:r>
      <w:r>
        <w:rPr>
          <w:rFonts w:hint="eastAsia"/>
          <w:u w:val="single"/>
          <w:shd w:val="clear" w:color="auto" w:fill="ffffff"/>
        </w:rPr>
        <w:t xml:space="preserve">        （供应商地址）</w:t>
      </w:r>
      <w:r>
        <w:rPr>
          <w:rFonts w:hint="eastAsia"/>
          <w:shd w:val="clear" w:color="auto" w:fill="ffffff"/>
        </w:rPr>
        <w:t xml:space="preserve">。</w:t>
      </w:r>
      <w:r>
        <w:rPr>
          <w:rFonts w:hint="eastAsia"/>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 </w:t>
      </w:r>
      <w:r>
        <w:rPr>
          <w:rFonts w:hint="eastAsia"/>
          <w:shd w:val="clear" w:color="auto" w:fill="ffffff"/>
        </w:rPr>
        <w:t xml:space="preserve">在中国境内生产。</w:t>
      </w:r>
      <w:r>
        <w:rPr>
          <w:rFonts w:hint="eastAsia"/>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Fonts w:hint="eastAsia"/>
          <w:shd w:val="clear" w:color="auto" w:fill="ffffff"/>
        </w:rPr>
        <w:t xml:space="preserve">在中国境内完成。</w:t>
      </w:r>
      <w:r/>
    </w:p>
    <w:p>
      <w:pPr>
        <w:pStyle w:val="1030"/>
        <w:ind w:firstLine="42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本公司（单位）对上述声明内容的真实性负责。如有虚假，愿承担相应法律责任。</w:t>
      </w:r>
      <w:r/>
    </w:p>
    <w:p>
      <w:pPr>
        <w:pStyle w:val="103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030"/>
        <w:jc w:val="right"/>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   公司（单位）名称（加盖CA电子公章）：         </w:t>
      </w:r>
      <w:r/>
    </w:p>
    <w:p>
      <w:pPr>
        <w:pStyle w:val="1030"/>
        <w:jc w:val="center"/>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          日期：      年   月   日         </w:t>
      </w:r>
      <w:r/>
    </w:p>
    <w:p>
      <w:pPr>
        <w:pStyle w:val="103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03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03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_________________</w:t>
      </w:r>
      <w:r/>
    </w:p>
    <w:p>
      <w:pPr>
        <w:pStyle w:val="1030"/>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1.产品如有型号，请在“产品名称”栏一并填写。</w:t>
      </w:r>
      <w:r/>
    </w:p>
    <w:p>
      <w:pPr>
        <w:pStyle w:val="1030"/>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2.生产厂名与厂址应与生产厂营业执照载明的相关信息保持一致。</w:t>
      </w:r>
      <w:r/>
    </w:p>
    <w:p>
      <w:pPr>
        <w:pStyle w:val="1030"/>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3.该产品的中国境内生产的组件成本占比相关要求实施前，“规定比例”栏可不填，下同。</w:t>
      </w:r>
      <w:r/>
    </w:p>
    <w:p>
      <w:pPr>
        <w:pStyle w:val="1030"/>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4.该产品的关键组件要求实施前，“关键组件”栏可不填，下同。</w:t>
      </w:r>
      <w:r/>
    </w:p>
    <w:p>
      <w:pPr>
        <w:pStyle w:val="1030"/>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5.该产品的关键工序要求实施前，“关键工序”栏可不填，下同。</w:t>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rPr>
          <w:rFonts w:hint="eastAsia" w:cs="宋体" w:asciiTheme="minorEastAsia" w:hAnsiTheme="minorEastAsia"/>
          <w:sz w:val="24"/>
          <w:szCs w:val="24"/>
        </w:rPr>
      </w:pPr>
      <w:r>
        <w:rPr>
          <w:rFonts w:hint="eastAsia" w:cs="宋体" w:asciiTheme="minorEastAsia" w:hAnsiTheme="minorEastAsia"/>
          <w:sz w:val="24"/>
          <w:szCs w:val="24"/>
        </w:rPr>
      </w:r>
      <w:r/>
    </w:p>
    <w:p>
      <w:pPr>
        <w:jc w:val="center"/>
        <w:rPr>
          <w:rFonts w:hint="eastAsia" w:ascii="黑体" w:hAnsi="黑体" w:eastAsia="黑体" w:cs="宋体"/>
          <w:b/>
          <w:bCs/>
          <w:sz w:val="32"/>
          <w:szCs w:val="32"/>
        </w:rPr>
      </w:pPr>
      <w:r>
        <w:rPr>
          <w:rFonts w:hint="eastAsia" w:ascii="黑体" w:hAnsi="黑体" w:eastAsia="黑体" w:cs="宋体"/>
          <w:b/>
          <w:bCs/>
          <w:sz w:val="32"/>
          <w:szCs w:val="32"/>
        </w:rPr>
        <w:t xml:space="preserve">十二、联合体协议（参考格式）</w:t>
      </w:r>
      <w:r/>
    </w:p>
    <w:p>
      <w:pPr>
        <w:pStyle w:val="873"/>
        <w:ind w:firstLine="400"/>
        <w:jc w:val="center"/>
        <w:rPr>
          <w:rFonts w:hint="eastAsia"/>
        </w:rPr>
      </w:pPr>
      <w:r>
        <w:rPr>
          <w:rFonts w:hint="eastAsia"/>
        </w:rPr>
        <w:t xml:space="preserve">不接受联合体的项目投标人可不填写此表格</w:t>
      </w:r>
      <w:r/>
    </w:p>
    <w:p>
      <w:pPr>
        <w:rPr>
          <w:rFonts w:hint="eastAsia" w:ascii="宋体" w:hAnsi="宋体" w:eastAsia="宋体" w:cs="宋体"/>
          <w:sz w:val="24"/>
          <w:szCs w:val="24"/>
        </w:rPr>
      </w:pPr>
      <w:r>
        <w:rPr>
          <w:rFonts w:hint="eastAsia" w:ascii="宋体" w:hAnsi="宋体" w:eastAsia="宋体" w:cs="宋体"/>
          <w:sz w:val="24"/>
          <w:szCs w:val="24"/>
        </w:rPr>
        <w:t xml:space="preserve">（联合体中各供应商全称）在此达成以下协议：</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1、我们</w:t>
      </w:r>
      <w:r>
        <w:rPr>
          <w:rFonts w:hint="eastAsia" w:ascii="宋体" w:hAnsi="宋体" w:eastAsia="宋体" w:cs="宋体"/>
          <w:sz w:val="24"/>
          <w:szCs w:val="24"/>
          <w:u w:val="single"/>
        </w:rPr>
        <w:t xml:space="preserve"> （供应商1），（供应商2） ，……</w:t>
      </w:r>
      <w:r>
        <w:rPr>
          <w:rFonts w:hint="eastAsia" w:ascii="宋体" w:hAnsi="宋体" w:eastAsia="宋体" w:cs="宋体"/>
          <w:sz w:val="24"/>
          <w:szCs w:val="24"/>
        </w:rPr>
        <w:t xml:space="preserve">自愿组成联合体，参加泰州市政务服务中心组织的采购编号为</w:t>
      </w:r>
      <w:r>
        <w:rPr>
          <w:rFonts w:hint="eastAsia" w:ascii="宋体" w:hAnsi="宋体" w:eastAsia="宋体" w:cs="宋体"/>
          <w:sz w:val="24"/>
          <w:szCs w:val="24"/>
          <w:u w:val="single"/>
        </w:rPr>
        <w:t xml:space="preserve">（编号全称），（项目全称）</w:t>
      </w:r>
      <w:r>
        <w:rPr>
          <w:rFonts w:hint="eastAsia" w:ascii="宋体" w:hAnsi="宋体" w:eastAsia="宋体" w:cs="宋体"/>
          <w:sz w:val="24"/>
          <w:szCs w:val="24"/>
        </w:rPr>
        <w:t xml:space="preserve">项目（分包号：**）的政府采购活动，我联合体指定</w:t>
      </w:r>
      <w:r>
        <w:rPr>
          <w:rFonts w:hint="eastAsia" w:ascii="宋体" w:hAnsi="宋体" w:eastAsia="宋体" w:cs="宋体"/>
          <w:sz w:val="24"/>
          <w:szCs w:val="24"/>
          <w:u w:val="single"/>
        </w:rPr>
        <w:t xml:space="preserve">（供应商*）</w:t>
      </w:r>
      <w:r>
        <w:rPr>
          <w:rFonts w:hint="eastAsia" w:ascii="宋体" w:hAnsi="宋体" w:eastAsia="宋体" w:cs="宋体"/>
          <w:sz w:val="24"/>
          <w:szCs w:val="24"/>
        </w:rPr>
        <w:t xml:space="preserve">为牵头单位（牵头单位必须为联合体成员）。</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3、其中</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（小型、微型企业/残疾人福利性单位/监狱企业全称）为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备注：本招标文件中要求加盖CA电子签章的地方，仅需加盖牵头单位的CA电子签章。</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                                          </w:t>
      </w:r>
      <w:r/>
    </w:p>
    <w:p>
      <w:pPr>
        <w:ind w:right="960" w:firstLine="645"/>
        <w:jc w:val="right"/>
        <w:rPr>
          <w:rFonts w:hint="eastAsia" w:ascii="宋体" w:hAnsi="宋体" w:eastAsia="宋体" w:cs="宋体"/>
          <w:sz w:val="24"/>
          <w:szCs w:val="24"/>
        </w:rPr>
      </w:pPr>
      <w:r>
        <w:rPr>
          <w:rFonts w:hint="eastAsia" w:ascii="宋体" w:hAnsi="宋体" w:eastAsia="宋体" w:cs="宋体"/>
          <w:sz w:val="24"/>
          <w:szCs w:val="24"/>
        </w:rPr>
        <w:t xml:space="preserve">联合体中各供应商全称（公章）：     </w:t>
      </w:r>
      <w:r/>
    </w:p>
    <w:p>
      <w:pPr>
        <w:ind w:firstLine="645"/>
        <w:rPr>
          <w:rFonts w:hint="eastAsia" w:ascii="宋体" w:hAnsi="宋体" w:eastAsia="宋体" w:cs="宋体"/>
          <w:sz w:val="24"/>
          <w:szCs w:val="24"/>
        </w:rPr>
      </w:pPr>
      <w:r>
        <w:rPr>
          <w:rFonts w:hint="eastAsia" w:ascii="宋体" w:hAnsi="宋体" w:eastAsia="宋体" w:cs="宋体"/>
          <w:sz w:val="24"/>
          <w:szCs w:val="24"/>
        </w:rPr>
        <w:t xml:space="preserve">                                        日期：</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sz w:val="32"/>
          <w:szCs w:val="32"/>
        </w:rPr>
        <w:t xml:space="preserve">十三、</w:t>
      </w:r>
      <w:r>
        <w:rPr>
          <w:rFonts w:hint="eastAsia" w:ascii="黑体" w:hAnsi="黑体" w:eastAsia="黑体" w:cs="宋体"/>
          <w:b/>
          <w:bCs/>
          <w:color w:val="000000"/>
          <w:sz w:val="32"/>
          <w:szCs w:val="32"/>
        </w:rPr>
        <w:t xml:space="preserve">分项报价表</w:t>
      </w:r>
      <w:r/>
    </w:p>
    <w:tbl>
      <w:tblPr>
        <w:tblStyle w:val="835"/>
        <w:tblW w:w="8500"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065"/>
        <w:gridCol w:w="850"/>
        <w:gridCol w:w="1235"/>
        <w:gridCol w:w="1453"/>
        <w:gridCol w:w="298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5</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bl>
    <w:p>
      <w:pPr>
        <w:pStyle w:val="873"/>
        <w:ind w:firstLine="0"/>
        <w:spacing w:line="400" w:lineRule="exact"/>
        <w:rPr>
          <w:rFonts w:hint="eastAsia"/>
        </w:rPr>
      </w:pPr>
      <w:r>
        <w:rPr>
          <w:rFonts w:hint="eastAsia" w:hAnsi="宋体" w:eastAsia="宋体" w:cs="宋体"/>
          <w:sz w:val="28"/>
          <w:szCs w:val="28"/>
        </w:rPr>
        <w:t xml:space="preserve">备注：</w:t>
      </w:r>
      <w:r>
        <w:rPr>
          <w:rFonts w:hint="eastAsia"/>
        </w:rPr>
        <w:t xml:space="preserve"> </w:t>
      </w:r>
      <w:r/>
    </w:p>
    <w:p>
      <w:pPr>
        <w:pStyle w:val="873"/>
        <w:ind w:firstLine="560"/>
        <w:spacing w:line="400" w:lineRule="exact"/>
        <w:rPr>
          <w:rFonts w:hint="eastAsia" w:hAnsi="宋体" w:eastAsia="宋体" w:cs="宋体"/>
          <w:sz w:val="24"/>
          <w:szCs w:val="24"/>
        </w:rPr>
      </w:pPr>
      <w:r>
        <w:rPr>
          <w:rFonts w:hint="eastAsia" w:hAnsi="宋体" w:eastAsia="宋体" w:cs="宋体"/>
          <w:sz w:val="28"/>
          <w:szCs w:val="28"/>
        </w:rPr>
        <w:t xml:space="preserve">1、</w:t>
      </w:r>
      <w:r>
        <w:rPr>
          <w:rFonts w:hAnsi="宋体" w:eastAsia="宋体" w:cs="宋体"/>
          <w:sz w:val="28"/>
          <w:szCs w:val="28"/>
        </w:rPr>
        <w:t xml:space="preserve">供应商对各分项费用进行报价时,计算公式中的各项数值均应先四舍五入并保留两位小数之后再相加或者相乘。</w:t>
      </w:r>
      <w:r>
        <w:rPr>
          <w:rFonts w:hAnsi="宋体" w:eastAsia="宋体" w:cs="宋体"/>
          <w:sz w:val="24"/>
          <w:szCs w:val="24"/>
        </w:rPr>
        <w:t xml:space="preserve"> </w:t>
      </w:r>
      <w:r/>
    </w:p>
    <w:p>
      <w:pPr>
        <w:pStyle w:val="873"/>
        <w:ind w:firstLine="560"/>
        <w:spacing w:line="400" w:lineRule="exact"/>
        <w:rPr>
          <w:rFonts w:hint="eastAsia" w:hAnsi="宋体" w:eastAsia="宋体" w:cs="宋体"/>
          <w:sz w:val="28"/>
          <w:szCs w:val="28"/>
        </w:rPr>
      </w:pPr>
      <w:r>
        <w:rPr>
          <w:rFonts w:hint="eastAsia" w:hAnsi="宋体" w:eastAsia="宋体" w:cs="宋体"/>
          <w:sz w:val="28"/>
          <w:szCs w:val="28"/>
        </w:rPr>
        <w:t xml:space="preserve">2、报价包括采购文件所列项目服务管理内容、服装费、工具费、耗材费、通讯费、管理费、各种税金、人工、保险、加班费、劳保等一切费用，采购人不再另行支付。后期如遇政策调整，供应商自行承担。</w:t>
      </w:r>
      <w:r/>
    </w:p>
    <w:p>
      <w:pPr>
        <w:pStyle w:val="873"/>
        <w:ind w:firstLine="560"/>
        <w:spacing w:line="400" w:lineRule="exact"/>
        <w:rPr>
          <w:rFonts w:hint="eastAsia" w:ascii="黑体" w:hAnsi="黑体" w:eastAsia="黑体" w:cs="宋体"/>
          <w:b/>
          <w:bCs/>
          <w:color w:val="000000"/>
          <w:sz w:val="32"/>
          <w:szCs w:val="32"/>
        </w:rPr>
      </w:pPr>
      <w:r>
        <w:rPr>
          <w:rFonts w:hint="eastAsia" w:hAnsi="宋体" w:eastAsia="宋体" w:cs="宋体"/>
          <w:sz w:val="28"/>
          <w:szCs w:val="28"/>
        </w:rPr>
        <w:t xml:space="preserve"> 3、此表为表样，具体内容和行数可自行添加。</w:t>
      </w:r>
      <w:r/>
    </w:p>
    <w:p>
      <w:pPr>
        <w:ind w:firstLine="4800"/>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黑体" w:hAnsi="黑体" w:eastAsia="黑体" w:cs="宋体"/>
          <w:b/>
          <w:bCs/>
          <w:sz w:val="32"/>
          <w:szCs w:val="32"/>
        </w:rPr>
        <w:t xml:space="preserve">十四、技术要求响应及偏离表</w:t>
      </w:r>
      <w:r/>
    </w:p>
    <w:tbl>
      <w:tblPr>
        <w:tblStyle w:val="835"/>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5"/>
        <w:gridCol w:w="2935"/>
        <w:gridCol w:w="2523"/>
        <w:gridCol w:w="1226"/>
        <w:gridCol w:w="1077"/>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sz w:val="24"/>
          <w:szCs w:val="24"/>
        </w:rPr>
        <w:t xml:space="preserve">注： 行数不够，可自行添加。</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873"/>
        <w:ind w:firstLine="400"/>
        <w:rPr>
          <w:rFonts w:hint="eastAsia"/>
        </w:rPr>
      </w:pPr>
      <w:r>
        <w:rPr>
          <w:rFonts w:hint="eastAsia"/>
        </w:rPr>
      </w:r>
      <w:r/>
    </w:p>
    <w:p>
      <w:pPr>
        <w:rPr>
          <w:rFonts w:hint="eastAsia"/>
        </w:rPr>
      </w:pPr>
      <w:r>
        <w:rPr>
          <w:rFonts w:hint="eastAsia"/>
        </w:rPr>
      </w:r>
      <w:r/>
    </w:p>
    <w:p>
      <w:pPr>
        <w:pStyle w:val="873"/>
        <w:ind w:firstLine="400"/>
        <w:rPr>
          <w:rFonts w:hint="eastAsia"/>
        </w:rPr>
      </w:pPr>
      <w:r>
        <w:rPr>
          <w:rFonts w:hint="eastAsia"/>
        </w:rPr>
      </w:r>
      <w:r/>
    </w:p>
    <w:p>
      <w:pPr>
        <w:rPr>
          <w:rFonts w:hint="eastAsia"/>
        </w:rPr>
      </w:pPr>
      <w:r>
        <w:rPr>
          <w:rFonts w:hint="eastAsia"/>
        </w:rPr>
      </w:r>
      <w:r/>
    </w:p>
    <w:p>
      <w:pPr>
        <w:pStyle w:val="873"/>
        <w:ind w:firstLine="400"/>
        <w:rPr>
          <w:rFonts w:hint="eastAsia"/>
        </w:rPr>
      </w:pPr>
      <w:r>
        <w:rPr>
          <w:rFonts w:hint="eastAsia"/>
        </w:rPr>
      </w:r>
      <w:r/>
    </w:p>
    <w:p>
      <w:pPr>
        <w:rPr>
          <w:rFonts w:hint="eastAsia"/>
        </w:rPr>
      </w:pPr>
      <w:r>
        <w:rPr>
          <w:rFonts w:hint="eastAsia"/>
        </w:rPr>
      </w:r>
      <w:r/>
    </w:p>
    <w:p>
      <w:pPr>
        <w:pStyle w:val="873"/>
        <w:ind w:firstLine="400"/>
        <w:rPr>
          <w:rFonts w:hint="eastAsia"/>
        </w:rPr>
      </w:pPr>
      <w:r>
        <w:rPr>
          <w:rFonts w:hint="eastAsia"/>
        </w:rPr>
      </w:r>
      <w:r/>
    </w:p>
    <w:p>
      <w:pPr>
        <w:rPr>
          <w:rFonts w:hint="eastAsia"/>
        </w:rPr>
      </w:pPr>
      <w:r>
        <w:rPr>
          <w:rFonts w:hint="eastAsia"/>
        </w:rPr>
      </w:r>
      <w:bookmarkEnd w:id="217"/>
      <w:r/>
      <w:r/>
    </w:p>
    <w:p>
      <w:pPr>
        <w:jc w:val="center"/>
        <w:rPr>
          <w:rFonts w:hint="eastAsia" w:ascii="宋体" w:hAnsi="宋体" w:eastAsia="宋体" w:cs="宋体"/>
          <w:sz w:val="24"/>
          <w:szCs w:val="24"/>
        </w:rPr>
      </w:pPr>
      <w:r/>
      <w:bookmarkStart w:id="218" w:name="_Hlt26955054"/>
      <w:r>
        <w:rPr>
          <w:rFonts w:hint="eastAsia" w:ascii="黑体" w:hAnsi="黑体" w:eastAsia="黑体" w:cs="宋体"/>
          <w:b/>
          <w:bCs/>
          <w:sz w:val="32"/>
          <w:szCs w:val="32"/>
        </w:rPr>
        <w:t xml:space="preserve">十五、商务要求响应及偏离表</w:t>
      </w:r>
      <w:bookmarkEnd w:id="218"/>
      <w:r/>
      <w:r/>
    </w:p>
    <w:tbl>
      <w:tblPr>
        <w:tblStyle w:val="835"/>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2393"/>
        <w:gridCol w:w="2562"/>
        <w:gridCol w:w="1224"/>
        <w:gridCol w:w="1462"/>
      </w:tblGrid>
      <w:tr>
        <w:trPr>
          <w:tblCellSpacing w:w="0" w:type="dxa"/>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bookmarkStart w:id="219" w:name="_Hlt26671372"/>
            <w:r/>
            <w:bookmarkEnd w:id="219"/>
            <w:r/>
            <w:bookmarkStart w:id="220" w:name="_Hlt26955056"/>
            <w:r/>
            <w:bookmarkEnd w:id="220"/>
            <w:r/>
            <w:bookmarkStart w:id="221" w:name="_Hlt26609391"/>
            <w:r/>
            <w:bookmarkEnd w:id="221"/>
            <w:r/>
            <w:bookmarkStart w:id="222" w:name="_Hlt26782999"/>
            <w:r/>
            <w:bookmarkEnd w:id="222"/>
            <w:r/>
            <w:bookmarkStart w:id="223" w:name="_Hlt26671343"/>
            <w:r/>
            <w:bookmarkEnd w:id="223"/>
            <w:r/>
            <w:bookmarkStart w:id="224" w:name="_Hlt26955064"/>
            <w:r/>
            <w:bookmarkEnd w:id="224"/>
            <w:r/>
            <w:bookmarkStart w:id="225" w:name="_Hlt24879081"/>
            <w:r/>
            <w:bookmarkEnd w:id="225"/>
            <w:r/>
            <w:bookmarkStart w:id="226" w:name="_Hlt26580838"/>
            <w:r>
              <w:rPr>
                <w:rFonts w:hint="eastAsia" w:ascii="宋体" w:hAnsi="宋体" w:eastAsia="宋体" w:cs="宋体"/>
                <w:sz w:val="24"/>
                <w:szCs w:val="24"/>
              </w:rPr>
              <w:t xml:space="preserve">序号</w:t>
            </w:r>
            <w:bookmarkEnd w:id="226"/>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sz w:val="24"/>
          <w:szCs w:val="24"/>
        </w:rPr>
        <w:t xml:space="preserve">注： 行数不够，可自行添加。</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pStyle w:val="873"/>
        <w:ind w:firstLine="400"/>
        <w:rPr>
          <w:rFonts w:hint="eastAsia"/>
        </w:rPr>
      </w:pPr>
      <w:r>
        <w:rPr>
          <w:rFonts w:hint="eastAsia"/>
        </w:rPr>
      </w:r>
      <w:r/>
    </w:p>
    <w:p>
      <w:pPr>
        <w:rPr>
          <w:rFonts w:hint="eastAsia"/>
        </w:rPr>
      </w:pPr>
      <w:r>
        <w:rPr>
          <w:rFonts w:hint="eastAsia"/>
        </w:rPr>
      </w:r>
      <w:r/>
    </w:p>
    <w:p>
      <w:pPr>
        <w:pStyle w:val="873"/>
        <w:ind w:firstLine="400"/>
        <w:rPr>
          <w:rFonts w:hint="eastAsia"/>
        </w:rPr>
      </w:pPr>
      <w:r>
        <w:rPr>
          <w:rFonts w:hint="eastAsia"/>
        </w:rPr>
      </w:r>
      <w:r/>
    </w:p>
    <w:p>
      <w:pPr>
        <w:rPr>
          <w:rFonts w:hint="eastAsia"/>
        </w:rPr>
      </w:pPr>
      <w:r>
        <w:rPr>
          <w:rFonts w:hint="eastAsia"/>
        </w:rPr>
      </w:r>
      <w:r/>
    </w:p>
    <w:p>
      <w:pPr>
        <w:pStyle w:val="873"/>
        <w:ind w:firstLine="400"/>
        <w:rPr>
          <w:rFonts w:hint="eastAsia"/>
        </w:rPr>
      </w:pPr>
      <w:r>
        <w:rPr>
          <w:rFonts w:hint="eastAsia"/>
        </w:rPr>
      </w:r>
      <w:r/>
    </w:p>
    <w:p>
      <w:pPr>
        <w:rPr>
          <w:rFonts w:hint="eastAsia"/>
        </w:rPr>
      </w:pPr>
      <w:r>
        <w:rPr>
          <w:rFonts w:hint="eastAsia"/>
        </w:rPr>
      </w:r>
      <w:r/>
    </w:p>
    <w:p>
      <w:pPr>
        <w:pStyle w:val="873"/>
        <w:ind w:firstLine="400"/>
        <w:rPr>
          <w:rFonts w:hint="eastAsia"/>
        </w:rPr>
      </w:pPr>
      <w:r>
        <w:rPr>
          <w:rFonts w:hint="eastAsia"/>
        </w:rPr>
      </w:r>
      <w:r/>
    </w:p>
    <w:p>
      <w:pPr>
        <w:rPr>
          <w:rFonts w:hint="eastAsia"/>
        </w:rPr>
      </w:pPr>
      <w:r>
        <w:rPr>
          <w:rFonts w:hint="eastAsia"/>
        </w:rPr>
      </w:r>
      <w:r/>
    </w:p>
    <w:p>
      <w:pPr>
        <w:pStyle w:val="873"/>
        <w:ind w:firstLine="400"/>
        <w:rPr>
          <w:rFonts w:hint="eastAsia"/>
        </w:rPr>
      </w:pPr>
      <w:r>
        <w:rPr>
          <w:rFonts w:hint="eastAsia"/>
        </w:rPr>
      </w:r>
      <w:r/>
    </w:p>
    <w:p>
      <w:pPr>
        <w:rPr>
          <w:rFonts w:hint="eastAsia"/>
        </w:rPr>
      </w:pPr>
      <w:r>
        <w:rPr>
          <w:rFonts w:hint="eastAsia"/>
        </w:rPr>
      </w:r>
      <w:r/>
    </w:p>
    <w:p>
      <w:pPr>
        <w:pStyle w:val="873"/>
        <w:ind w:firstLine="0"/>
        <w:rPr>
          <w:rFonts w:hint="eastAsia"/>
        </w:rPr>
      </w:pPr>
      <w:r>
        <w:rPr>
          <w:rFonts w:hint="eastAsia"/>
        </w:rPr>
      </w:r>
      <w:r/>
    </w:p>
    <w:p>
      <w:pPr>
        <w:ind w:firstLine="480"/>
        <w:rPr>
          <w:rFonts w:hint="eastAsia" w:ascii="宋体" w:hAnsi="宋体" w:eastAsia="宋体" w:cs="宋体"/>
          <w:sz w:val="24"/>
          <w:szCs w:val="24"/>
        </w:rPr>
      </w:pPr>
      <w:r>
        <w:rPr>
          <w:rFonts w:hint="eastAsia" w:ascii="黑体" w:hAnsi="黑体" w:eastAsia="黑体" w:cs="宋体"/>
          <w:b/>
          <w:bCs/>
          <w:i/>
          <w:iCs/>
          <w:sz w:val="32"/>
          <w:szCs w:val="32"/>
          <w:u w:val="single"/>
        </w:rPr>
        <w:t xml:space="preserve">十六、开标一览表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投标人全称（加盖CA电子签章）：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项目名称：</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招标编号：              分包号：</w:t>
      </w:r>
      <w:r/>
    </w:p>
    <w:tbl>
      <w:tblPr>
        <w:tblStyle w:val="835"/>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8"/>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color w:val="000000"/>
                <w:sz w:val="24"/>
                <w:szCs w:val="24"/>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color w:val="000000"/>
                <w:sz w:val="24"/>
                <w:szCs w:val="24"/>
              </w:rPr>
              <w:t xml:space="preserve">小写：            （人民币：元）</w:t>
            </w:r>
            <w:r/>
          </w:p>
        </w:tc>
      </w:tr>
    </w:tbl>
    <w:p>
      <w:pPr>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jc w:val="center"/>
        <w:spacing w:line="400" w:lineRule="exact"/>
        <w:rPr>
          <w:rFonts w:hint="eastAsia" w:ascii="黑体" w:hAnsi="宋体" w:eastAsia="黑体" w:cs="黑体"/>
          <w:b/>
          <w:i/>
          <w:iCs/>
          <w:sz w:val="32"/>
          <w:szCs w:val="32"/>
          <w:u w:val="single"/>
        </w:rPr>
      </w:pPr>
      <w:r>
        <w:rPr>
          <w:rFonts w:hint="eastAsia" w:ascii="黑体" w:hAnsi="黑体" w:eastAsia="黑体" w:cs="宋体"/>
          <w:b/>
          <w:bCs/>
          <w:i/>
          <w:iCs/>
          <w:color w:val="000000"/>
          <w:sz w:val="32"/>
          <w:szCs w:val="32"/>
          <w:u w:val="single"/>
        </w:rPr>
        <w:t xml:space="preserve">十七、</w:t>
      </w:r>
      <w:r>
        <w:rPr>
          <w:rFonts w:hint="eastAsia" w:ascii="黑体" w:hAnsi="宋体" w:eastAsia="黑体" w:cs="黑体"/>
          <w:b/>
          <w:i/>
          <w:iCs/>
          <w:sz w:val="32"/>
          <w:szCs w:val="32"/>
          <w:u w:val="single"/>
        </w:rPr>
        <w:t xml:space="preserve">实质性要求响应及偏离表</w:t>
      </w:r>
      <w:r/>
    </w:p>
    <w:p>
      <w:pPr>
        <w:pStyle w:val="1379"/>
        <w:ind w:left="420" w:firstLine="0"/>
      </w:pPr>
      <w:r/>
      <w:r/>
    </w:p>
    <w:tbl>
      <w:tblPr>
        <w:tblStyle w:val="8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4072"/>
        <w:gridCol w:w="2357"/>
        <w:gridCol w:w="1411"/>
      </w:tblGrid>
      <w:tr>
        <w:trPr>
          <w:cantSplit/>
          <w:jc w:val="center"/>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hint="eastAsia" w:ascii="宋体" w:hAnsi="宋体"/>
          <w:color w:val="000000"/>
          <w:sz w:val="24"/>
          <w:szCs w:val="24"/>
        </w:rPr>
      </w:pPr>
      <w:r>
        <w:rPr>
          <w:rFonts w:hint="eastAsia" w:ascii="宋体" w:hAnsi="宋体"/>
          <w:color w:val="000000"/>
          <w:sz w:val="24"/>
          <w:szCs w:val="24"/>
        </w:rPr>
      </w:r>
      <w:r/>
    </w:p>
    <w:p>
      <w:pPr>
        <w:spacing w:line="400" w:lineRule="exact"/>
        <w:rPr>
          <w:rFonts w:hint="eastAsia"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2.如果征集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3.供应商未对实质性要求逐条作出明确响应的，或未按征集文件要求提供证明材料的，该项目作无效响应处理。</w:t>
      </w:r>
      <w:r/>
    </w:p>
    <w:p>
      <w:pPr>
        <w:jc w:val="cente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sz w:val="24"/>
          <w:szCs w:val="24"/>
        </w:rPr>
        <w:outlineLvl w:val="0"/>
      </w:pPr>
      <w:r>
        <w:rPr>
          <w:rFonts w:hint="eastAsia" w:ascii="宋体" w:hAnsi="宋体" w:eastAsia="宋体" w:cs="宋体"/>
          <w:b/>
          <w:bCs/>
          <w:sz w:val="32"/>
          <w:szCs w:val="32"/>
        </w:rPr>
        <w:t xml:space="preserve">质疑函范本</w:t>
      </w:r>
      <w:r/>
    </w:p>
    <w:p>
      <w:pPr>
        <w:spacing w:before="290"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一、质疑供应商基本信息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二、质疑项目基本情况</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三、质疑事项具体内容</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outlineLvl w:val="1"/>
      </w:pPr>
      <w:r>
        <w:rPr>
          <w:rFonts w:hint="eastAsia" w:ascii="宋体" w:hAnsi="宋体" w:eastAsia="宋体" w:cs="宋体"/>
          <w:sz w:val="24"/>
          <w:szCs w:val="24"/>
        </w:rPr>
        <w:t xml:space="preserve">四、与质疑事项相关的质疑请求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签字（签字或盖章）：            </w:t>
      </w:r>
      <w:r/>
    </w:p>
    <w:p>
      <w:pPr>
        <w:rPr>
          <w:rFonts w:hint="eastAsia" w:ascii="宋体" w:hAnsi="宋体" w:eastAsia="宋体" w:cs="宋体"/>
          <w:sz w:val="24"/>
          <w:szCs w:val="24"/>
        </w:rPr>
      </w:pPr>
      <w:r>
        <w:rPr>
          <w:rFonts w:hint="eastAsia" w:ascii="宋体" w:hAnsi="宋体" w:eastAsia="宋体" w:cs="宋体"/>
          <w:sz w:val="24"/>
          <w:szCs w:val="24"/>
        </w:rPr>
        <w:t xml:space="preserve">公章：                     </w:t>
      </w:r>
      <w:r/>
    </w:p>
    <w:p>
      <w:pPr>
        <w:rPr>
          <w:rFonts w:hint="eastAsia" w:ascii="宋体" w:hAnsi="宋体" w:eastAsia="宋体" w:cs="宋体"/>
          <w:sz w:val="24"/>
          <w:szCs w:val="24"/>
        </w:rPr>
      </w:pPr>
      <w:r>
        <w:rPr>
          <w:rFonts w:hint="eastAsia" w:ascii="宋体" w:hAnsi="宋体" w:eastAsia="宋体" w:cs="宋体"/>
          <w:sz w:val="24"/>
          <w:szCs w:val="24"/>
        </w:rPr>
        <w:t xml:space="preserve">日期：   </w:t>
      </w:r>
      <w:r/>
    </w:p>
    <w:p>
      <w:pPr>
        <w:rPr>
          <w:rFonts w:hint="eastAsia" w:ascii="宋体" w:hAnsi="宋体" w:eastAsia="宋体" w:cs="宋体"/>
          <w:b/>
          <w:bCs/>
          <w:sz w:val="24"/>
          <w:szCs w:val="24"/>
        </w:rPr>
      </w:pPr>
      <w:r>
        <w:rPr>
          <w:rFonts w:hint="eastAsia" w:ascii="宋体" w:hAnsi="宋体" w:eastAsia="宋体" w:cs="宋体"/>
          <w:b/>
          <w:bCs/>
          <w:sz w:val="24"/>
          <w:szCs w:val="24"/>
        </w:rPr>
      </w:r>
      <w:r/>
    </w:p>
    <w:p>
      <w:pPr>
        <w:pStyle w:val="864"/>
        <w:ind w:firstLine="210"/>
        <w:rPr>
          <w:rFonts w:hint="eastAsia" w:ascii="宋体" w:hAnsi="宋体" w:eastAsia="宋体" w:cs="宋体"/>
        </w:rPr>
      </w:pPr>
      <w:r>
        <w:rPr>
          <w:rFonts w:hint="eastAsia" w:ascii="宋体" w:hAnsi="宋体" w:eastAsia="宋体" w:cs="宋体"/>
        </w:rPr>
      </w:r>
      <w:r/>
    </w:p>
    <w:p>
      <w:pPr>
        <w:spacing w:line="460" w:lineRule="exact"/>
        <w:rPr>
          <w:rFonts w:hint="eastAsia" w:ascii="宋体" w:hAnsi="宋体" w:eastAsia="宋体" w:cs="宋体"/>
          <w:sz w:val="24"/>
          <w:szCs w:val="24"/>
        </w:rPr>
      </w:pPr>
      <w:r>
        <w:rPr>
          <w:rFonts w:hint="eastAsia" w:ascii="宋体" w:hAnsi="宋体" w:eastAsia="宋体" w:cs="宋体"/>
          <w:b/>
          <w:bCs/>
          <w:sz w:val="24"/>
          <w:szCs w:val="24"/>
        </w:rPr>
        <w:t xml:space="preserve">质疑函制作说明：</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widowControl/>
        <w:rPr>
          <w:rFonts w:hint="eastAsia"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rPr>
      </w:pPr>
      <w:r>
        <w:rPr>
          <w:rFonts w:hint="eastAsia"/>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rPr>
      </w:pPr>
      <w:r>
        <w:rPr>
          <w:rFonts w:hint="eastAsia" w:ascii="宋体" w:hAnsi="宋体" w:eastAsia="宋体" w:cs="宋体"/>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方正小标宋_GBK">
    <w:panose1 w:val="020B0503020202020204"/>
  </w:font>
  <w:font w:name="Wingdings 2">
    <w:panose1 w:val="05020102010507070707"/>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rPr>
                              <w:rFonts w:hint="eastAsia"/>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7">
    <w:name w:val="Heading 1 Char"/>
    <w:basedOn w:val="834"/>
    <w:link w:val="825"/>
    <w:uiPriority w:val="9"/>
    <w:rPr>
      <w:rFonts w:ascii="Arial" w:hAnsi="Arial" w:eastAsia="Arial" w:cs="Arial"/>
      <w:sz w:val="40"/>
      <w:szCs w:val="40"/>
    </w:rPr>
  </w:style>
  <w:style w:type="character" w:styleId="678">
    <w:name w:val="Heading 2 Char"/>
    <w:basedOn w:val="834"/>
    <w:link w:val="826"/>
    <w:uiPriority w:val="9"/>
    <w:rPr>
      <w:rFonts w:ascii="Arial" w:hAnsi="Arial" w:eastAsia="Arial" w:cs="Arial"/>
      <w:sz w:val="34"/>
    </w:rPr>
  </w:style>
  <w:style w:type="character" w:styleId="679">
    <w:name w:val="Heading 3 Char"/>
    <w:basedOn w:val="834"/>
    <w:link w:val="827"/>
    <w:uiPriority w:val="9"/>
    <w:rPr>
      <w:rFonts w:ascii="Arial" w:hAnsi="Arial" w:eastAsia="Arial" w:cs="Arial"/>
      <w:sz w:val="30"/>
      <w:szCs w:val="30"/>
    </w:rPr>
  </w:style>
  <w:style w:type="character" w:styleId="680">
    <w:name w:val="Heading 4 Char"/>
    <w:basedOn w:val="834"/>
    <w:link w:val="1140"/>
    <w:uiPriority w:val="9"/>
    <w:rPr>
      <w:rFonts w:ascii="Arial" w:hAnsi="Arial" w:eastAsia="Arial" w:cs="Arial"/>
      <w:b/>
      <w:bCs/>
      <w:sz w:val="26"/>
      <w:szCs w:val="26"/>
    </w:rPr>
  </w:style>
  <w:style w:type="character" w:styleId="681">
    <w:name w:val="Heading 5 Char"/>
    <w:basedOn w:val="834"/>
    <w:link w:val="829"/>
    <w:uiPriority w:val="9"/>
    <w:rPr>
      <w:rFonts w:ascii="Arial" w:hAnsi="Arial" w:eastAsia="Arial" w:cs="Arial"/>
      <w:b/>
      <w:bCs/>
      <w:sz w:val="24"/>
      <w:szCs w:val="24"/>
    </w:rPr>
  </w:style>
  <w:style w:type="character" w:styleId="682">
    <w:name w:val="Heading 6 Char"/>
    <w:basedOn w:val="834"/>
    <w:link w:val="830"/>
    <w:uiPriority w:val="9"/>
    <w:rPr>
      <w:rFonts w:ascii="Arial" w:hAnsi="Arial" w:eastAsia="Arial" w:cs="Arial"/>
      <w:b/>
      <w:bCs/>
      <w:sz w:val="22"/>
      <w:szCs w:val="22"/>
    </w:rPr>
  </w:style>
  <w:style w:type="character" w:styleId="683">
    <w:name w:val="Heading 7 Char"/>
    <w:basedOn w:val="834"/>
    <w:link w:val="831"/>
    <w:uiPriority w:val="9"/>
    <w:rPr>
      <w:rFonts w:ascii="Arial" w:hAnsi="Arial" w:eastAsia="Arial" w:cs="Arial"/>
      <w:b/>
      <w:bCs/>
      <w:i/>
      <w:iCs/>
      <w:sz w:val="22"/>
      <w:szCs w:val="22"/>
    </w:rPr>
  </w:style>
  <w:style w:type="character" w:styleId="684">
    <w:name w:val="Heading 8 Char"/>
    <w:basedOn w:val="834"/>
    <w:link w:val="832"/>
    <w:uiPriority w:val="9"/>
    <w:rPr>
      <w:rFonts w:ascii="Arial" w:hAnsi="Arial" w:eastAsia="Arial" w:cs="Arial"/>
      <w:i/>
      <w:iCs/>
      <w:sz w:val="22"/>
      <w:szCs w:val="22"/>
    </w:rPr>
  </w:style>
  <w:style w:type="character" w:styleId="685">
    <w:name w:val="Heading 9 Char"/>
    <w:basedOn w:val="834"/>
    <w:link w:val="833"/>
    <w:uiPriority w:val="9"/>
    <w:rPr>
      <w:rFonts w:ascii="Arial" w:hAnsi="Arial" w:eastAsia="Arial" w:cs="Arial"/>
      <w:i/>
      <w:iCs/>
      <w:sz w:val="21"/>
      <w:szCs w:val="21"/>
    </w:rPr>
  </w:style>
  <w:style w:type="character" w:styleId="686">
    <w:name w:val="Title Char"/>
    <w:basedOn w:val="834"/>
    <w:link w:val="862"/>
    <w:uiPriority w:val="10"/>
    <w:rPr>
      <w:sz w:val="48"/>
      <w:szCs w:val="48"/>
    </w:rPr>
  </w:style>
  <w:style w:type="character" w:styleId="687">
    <w:name w:val="Subtitle Char"/>
    <w:basedOn w:val="834"/>
    <w:link w:val="854"/>
    <w:uiPriority w:val="11"/>
    <w:rPr>
      <w:sz w:val="24"/>
      <w:szCs w:val="24"/>
    </w:rPr>
  </w:style>
  <w:style w:type="character" w:styleId="688">
    <w:name w:val="Quote Char"/>
    <w:link w:val="1363"/>
    <w:uiPriority w:val="29"/>
    <w:rPr>
      <w:i/>
    </w:rPr>
  </w:style>
  <w:style w:type="character" w:styleId="689">
    <w:name w:val="Intense Quote Char"/>
    <w:link w:val="1365"/>
    <w:uiPriority w:val="30"/>
    <w:rPr>
      <w:i/>
    </w:rPr>
  </w:style>
  <w:style w:type="character" w:styleId="690">
    <w:name w:val="Header Char"/>
    <w:basedOn w:val="834"/>
    <w:link w:val="851"/>
    <w:uiPriority w:val="99"/>
  </w:style>
  <w:style w:type="character" w:styleId="691">
    <w:name w:val="Footer Char"/>
    <w:basedOn w:val="834"/>
    <w:link w:val="850"/>
    <w:uiPriority w:val="99"/>
  </w:style>
  <w:style w:type="character" w:styleId="692">
    <w:name w:val="Caption Char"/>
    <w:basedOn w:val="840"/>
    <w:link w:val="850"/>
    <w:uiPriority w:val="99"/>
  </w:style>
  <w:style w:type="table" w:styleId="693">
    <w:name w:val="Table Grid Light"/>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4">
    <w:name w:val="Plain Table 1"/>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2"/>
    <w:basedOn w:val="8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3"/>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name w:val="Plain Table 4"/>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name w:val="Plain Table 5"/>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9">
    <w:name w:val="Grid Table 1 Light"/>
    <w:basedOn w:val="8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0">
    <w:name w:val="Grid Table 1 Light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1">
    <w:name w:val="Grid Table 1 Light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2">
    <w:name w:val="Grid Table 1 Light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3">
    <w:name w:val="Grid Table 1 Light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4">
    <w:name w:val="Grid Table 1 Light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5">
    <w:name w:val="Grid Table 1 Light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6">
    <w:name w:val="Grid Table 2"/>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2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8">
    <w:name w:val="Grid Table 2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9">
    <w:name w:val="Grid Table 2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0">
    <w:name w:val="Grid Table 2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1">
    <w:name w:val="Grid Table 2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2">
    <w:name w:val="Grid Table 2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3">
    <w:name w:val="Grid Table 3"/>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basedOn w:val="8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4 - Accent 1"/>
    <w:basedOn w:val="8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2">
    <w:name w:val="Grid Table 4 - Accent 2"/>
    <w:basedOn w:val="8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3">
    <w:name w:val="Grid Table 4 - Accent 3"/>
    <w:basedOn w:val="8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4">
    <w:name w:val="Grid Table 4 - Accent 4"/>
    <w:basedOn w:val="8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5">
    <w:name w:val="Grid Table 4 - Accent 5"/>
    <w:basedOn w:val="8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6">
    <w:name w:val="Grid Table 4 - Accent 6"/>
    <w:basedOn w:val="8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7">
    <w:name w:val="Grid Table 5 Dark"/>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5 Dark- Accent 1"/>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9">
    <w:name w:val="Grid Table 5 Dark - Accent 2"/>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0">
    <w:name w:val="Grid Table 5 Dark - Accent 3"/>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1">
    <w:name w:val="Grid Table 5 Dark- Accent 4"/>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2">
    <w:name w:val="Grid Table 5 Dark - Accent 5"/>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3">
    <w:name w:val="Grid Table 5 Dark - Accent 6"/>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4">
    <w:name w:val="Grid Table 6 Colorful"/>
    <w:basedOn w:val="8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6 Colorful - Accent 1"/>
    <w:basedOn w:val="8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6">
    <w:name w:val="Grid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7">
    <w:name w:val="Grid Table 6 Colorful - Accent 3"/>
    <w:basedOn w:val="8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8">
    <w:name w:val="Grid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9">
    <w:name w:val="Grid Table 6 Colorful - Accent 5"/>
    <w:basedOn w:val="8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0">
    <w:name w:val="Grid Table 6 Colorful - Accent 6"/>
    <w:basedOn w:val="8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1">
    <w:name w:val="Grid Table 7 Colorful"/>
    <w:basedOn w:val="8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Grid Table 7 Colorful - Accent 1"/>
    <w:basedOn w:val="8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3">
    <w:name w:val="Grid Table 7 Colorful - Accent 2"/>
    <w:basedOn w:val="8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7 Colorful - Accent 3"/>
    <w:basedOn w:val="8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7 Colorful - Accent 4"/>
    <w:basedOn w:val="8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7 Colorful - Accent 5"/>
    <w:basedOn w:val="8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7">
    <w:name w:val="Grid Table 7 Colorful - Accent 6"/>
    <w:basedOn w:val="8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8">
    <w:name w:val="List Table 1 Light"/>
    <w:basedOn w:val="8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1 Light - Accent 1"/>
    <w:basedOn w:val="83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0">
    <w:name w:val="List Table 1 Light - Accent 2"/>
    <w:basedOn w:val="83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1">
    <w:name w:val="List Table 1 Light - Accent 3"/>
    <w:basedOn w:val="83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2">
    <w:name w:val="List Table 1 Light - Accent 4"/>
    <w:basedOn w:val="83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3">
    <w:name w:val="List Table 1 Light - Accent 5"/>
    <w:basedOn w:val="83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4">
    <w:name w:val="List Table 1 Light - Accent 6"/>
    <w:basedOn w:val="83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5">
    <w:name w:val="List Table 2"/>
    <w:basedOn w:val="8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6">
    <w:name w:val="List Table 2 - Accent 1"/>
    <w:basedOn w:val="8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7">
    <w:name w:val="List Table 2 - Accent 2"/>
    <w:basedOn w:val="8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8">
    <w:name w:val="List Table 2 - Accent 3"/>
    <w:basedOn w:val="8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9">
    <w:name w:val="List Table 2 - Accent 4"/>
    <w:basedOn w:val="8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0">
    <w:name w:val="List Table 2 - Accent 5"/>
    <w:basedOn w:val="8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1">
    <w:name w:val="List Table 2 - Accent 6"/>
    <w:basedOn w:val="8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2">
    <w:name w:val="List Table 3"/>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3 - Accent 1"/>
    <w:basedOn w:val="8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4">
    <w:name w:val="List Table 3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5">
    <w:name w:val="List Table 3 - Accent 3"/>
    <w:basedOn w:val="8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6">
    <w:name w:val="List Table 3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7">
    <w:name w:val="List Table 3 - Accent 5"/>
    <w:basedOn w:val="8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8">
    <w:name w:val="List Table 3 - Accent 6"/>
    <w:basedOn w:val="8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9">
    <w:name w:val="List Table 4"/>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 Accent 1"/>
    <w:basedOn w:val="8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1">
    <w:name w:val="List Table 4 - Accent 2"/>
    <w:basedOn w:val="8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2">
    <w:name w:val="List Table 4 - Accent 3"/>
    <w:basedOn w:val="8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3">
    <w:name w:val="List Table 4 - Accent 4"/>
    <w:basedOn w:val="8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4">
    <w:name w:val="List Table 4 - Accent 5"/>
    <w:basedOn w:val="8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5">
    <w:name w:val="List Table 4 - Accent 6"/>
    <w:basedOn w:val="8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6">
    <w:name w:val="List Table 5 Dark"/>
    <w:basedOn w:val="8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1"/>
    <w:basedOn w:val="8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2"/>
    <w:basedOn w:val="8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3"/>
    <w:basedOn w:val="8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4"/>
    <w:basedOn w:val="8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5"/>
    <w:basedOn w:val="8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6"/>
    <w:basedOn w:val="8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6 Colorful"/>
    <w:basedOn w:val="8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4">
    <w:name w:val="List Table 6 Colorful - Accent 1"/>
    <w:basedOn w:val="8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5">
    <w:name w:val="List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6">
    <w:name w:val="List Table 6 Colorful - Accent 3"/>
    <w:basedOn w:val="8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7">
    <w:name w:val="List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8">
    <w:name w:val="List Table 6 Colorful - Accent 5"/>
    <w:basedOn w:val="8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9">
    <w:name w:val="List Table 6 Colorful - Accent 6"/>
    <w:basedOn w:val="8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0">
    <w:name w:val="List Table 7 Colorful"/>
    <w:basedOn w:val="8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1">
    <w:name w:val="List Table 7 Colorful - Accent 1"/>
    <w:basedOn w:val="8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2">
    <w:name w:val="List Table 7 Colorful - Accent 2"/>
    <w:basedOn w:val="8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3">
    <w:name w:val="List Table 7 Colorful - Accent 3"/>
    <w:basedOn w:val="8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4">
    <w:name w:val="List Table 7 Colorful - Accent 4"/>
    <w:basedOn w:val="8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5">
    <w:name w:val="List Table 7 Colorful - Accent 5"/>
    <w:basedOn w:val="8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6">
    <w:name w:val="List Table 7 Colorful - Accent 6"/>
    <w:basedOn w:val="8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7">
    <w:name w:val="Lined - Accent"/>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Lined - Accent 1"/>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9">
    <w:name w:val="Lined - Accent 2"/>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0">
    <w:name w:val="Lined - Accent 3"/>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1">
    <w:name w:val="Lined - Accent 4"/>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2">
    <w:name w:val="Lined - Accent 5"/>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3">
    <w:name w:val="Lined - Accent 6"/>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4">
    <w:name w:val="Bordered &amp; Lined - Accent"/>
    <w:basedOn w:val="8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5">
    <w:name w:val="Bordered &amp; Lined - Accent 1"/>
    <w:basedOn w:val="8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6">
    <w:name w:val="Bordered &amp; Lined - Accent 2"/>
    <w:basedOn w:val="8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7">
    <w:name w:val="Bordered &amp; Lined - Accent 3"/>
    <w:basedOn w:val="8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8">
    <w:name w:val="Bordered &amp; Lined - Accent 4"/>
    <w:basedOn w:val="8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9">
    <w:name w:val="Bordered &amp; Lined - Accent 5"/>
    <w:basedOn w:val="8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0">
    <w:name w:val="Bordered &amp; Lined - Accent 6"/>
    <w:basedOn w:val="8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1">
    <w:name w:val="Bordered"/>
    <w:basedOn w:val="8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2">
    <w:name w:val="Bordered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3">
    <w:name w:val="Bordered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4">
    <w:name w:val="Bordered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5">
    <w:name w:val="Bordered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6">
    <w:name w:val="Bordered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7">
    <w:name w:val="Bordered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8">
    <w:name w:val="Footnote Text Char"/>
    <w:link w:val="855"/>
    <w:uiPriority w:val="99"/>
    <w:rPr>
      <w:sz w:val="18"/>
    </w:rPr>
  </w:style>
  <w:style w:type="paragraph" w:styleId="819">
    <w:name w:val="endnote text"/>
    <w:basedOn w:val="824"/>
    <w:link w:val="820"/>
    <w:uiPriority w:val="99"/>
    <w:semiHidden/>
    <w:unhideWhenUsed/>
    <w:pPr>
      <w:spacing w:after="0" w:line="240" w:lineRule="auto"/>
    </w:pPr>
    <w:rPr>
      <w:sz w:val="20"/>
    </w:rPr>
  </w:style>
  <w:style w:type="character" w:styleId="820">
    <w:name w:val="Endnote Text Char"/>
    <w:link w:val="819"/>
    <w:uiPriority w:val="99"/>
    <w:rPr>
      <w:sz w:val="20"/>
    </w:rPr>
  </w:style>
  <w:style w:type="character" w:styleId="821">
    <w:name w:val="endnote reference"/>
    <w:basedOn w:val="834"/>
    <w:uiPriority w:val="99"/>
    <w:semiHidden/>
    <w:unhideWhenUsed/>
    <w:rPr>
      <w:vertAlign w:val="superscript"/>
    </w:rPr>
  </w:style>
  <w:style w:type="paragraph" w:styleId="822">
    <w:name w:val="TOC Heading"/>
    <w:uiPriority w:val="39"/>
    <w:unhideWhenUsed/>
  </w:style>
  <w:style w:type="paragraph" w:styleId="823">
    <w:name w:val="table of figures"/>
    <w:basedOn w:val="824"/>
    <w:next w:val="824"/>
    <w:uiPriority w:val="99"/>
    <w:unhideWhenUsed/>
    <w:pPr>
      <w:spacing w:after="0" w:afterAutospacing="0"/>
    </w:pPr>
  </w:style>
  <w:style w:type="paragraph" w:styleId="82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25">
    <w:name w:val="Heading 1"/>
    <w:basedOn w:val="824"/>
    <w:next w:val="836"/>
    <w:link w:val="925"/>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826">
    <w:name w:val="Heading 2"/>
    <w:basedOn w:val="824"/>
    <w:next w:val="824"/>
    <w:link w:val="921"/>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27">
    <w:name w:val="Heading 3"/>
    <w:basedOn w:val="824"/>
    <w:next w:val="824"/>
    <w:link w:val="929"/>
    <w:uiPriority w:val="0"/>
    <w:unhideWhenUsed/>
    <w:qFormat/>
    <w:pPr>
      <w:keepLines/>
      <w:keepNext/>
      <w:spacing w:before="260" w:after="260" w:line="416" w:lineRule="auto"/>
      <w:outlineLvl w:val="2"/>
    </w:pPr>
    <w:rPr>
      <w:b/>
      <w:bCs/>
      <w:sz w:val="32"/>
      <w:szCs w:val="32"/>
    </w:rPr>
  </w:style>
  <w:style w:type="paragraph" w:styleId="828">
    <w:name w:val="Heading 4"/>
    <w:basedOn w:val="824"/>
    <w:next w:val="824"/>
    <w:link w:val="958"/>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29">
    <w:name w:val="Heading 5"/>
    <w:basedOn w:val="824"/>
    <w:next w:val="824"/>
    <w:link w:val="1345"/>
    <w:uiPriority w:val="0"/>
    <w:unhideWhenUsed/>
    <w:qFormat/>
    <w:pPr>
      <w:keepLines/>
      <w:keepNext/>
      <w:spacing w:before="280" w:after="290" w:line="376" w:lineRule="auto"/>
      <w:outlineLvl w:val="4"/>
    </w:pPr>
    <w:rPr>
      <w:rFonts w:eastAsia="宋体"/>
      <w:b/>
      <w:bCs/>
      <w:sz w:val="28"/>
      <w:szCs w:val="28"/>
    </w:rPr>
  </w:style>
  <w:style w:type="paragraph" w:styleId="830">
    <w:name w:val="Heading 6"/>
    <w:basedOn w:val="824"/>
    <w:next w:val="824"/>
    <w:link w:val="1346"/>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831">
    <w:name w:val="Heading 7"/>
    <w:basedOn w:val="824"/>
    <w:next w:val="824"/>
    <w:link w:val="1347"/>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832">
    <w:name w:val="Heading 8"/>
    <w:basedOn w:val="824"/>
    <w:next w:val="824"/>
    <w:link w:val="1348"/>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833">
    <w:name w:val="Heading 9"/>
    <w:basedOn w:val="824"/>
    <w:next w:val="824"/>
    <w:link w:val="1349"/>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834" w:default="1">
    <w:name w:val="Default Paragraph Font"/>
    <w:uiPriority w:val="1"/>
    <w:semiHidden/>
    <w:unhideWhenUsed/>
    <w:qFormat/>
  </w:style>
  <w:style w:type="table" w:styleId="835" w:default="1">
    <w:name w:val="Normal Table"/>
    <w:uiPriority w:val="99"/>
    <w:semiHidden/>
    <w:unhideWhenUsed/>
    <w:qFormat/>
    <w:tblPr>
      <w:tblCellMar>
        <w:left w:w="108" w:type="dxa"/>
        <w:top w:w="0" w:type="dxa"/>
        <w:right w:w="108" w:type="dxa"/>
        <w:bottom w:w="0" w:type="dxa"/>
      </w:tblCellMar>
    </w:tblPr>
  </w:style>
  <w:style w:type="paragraph" w:styleId="836">
    <w:name w:val="Body Text"/>
    <w:basedOn w:val="824"/>
    <w:next w:val="824"/>
    <w:link w:val="1014"/>
    <w:uiPriority w:val="0"/>
    <w:unhideWhenUsed/>
    <w:qFormat/>
    <w:pPr>
      <w:spacing w:after="120"/>
    </w:pPr>
    <w:rPr>
      <w:sz w:val="20"/>
      <w:szCs w:val="20"/>
    </w:rPr>
  </w:style>
  <w:style w:type="paragraph" w:styleId="837">
    <w:name w:val="toc 7"/>
    <w:basedOn w:val="824"/>
    <w:next w:val="824"/>
    <w:uiPriority w:val="39"/>
    <w:unhideWhenUsed/>
    <w:qFormat/>
    <w:pPr>
      <w:ind w:left="2520" w:firstLine="200"/>
      <w:jc w:val="left"/>
    </w:pPr>
    <w:rPr>
      <w:rFonts w:ascii="Calibri" w:hAnsi="Calibri" w:eastAsia="仿宋" w:cs="Times New Roman"/>
      <w:sz w:val="28"/>
    </w:rPr>
  </w:style>
  <w:style w:type="paragraph" w:styleId="838">
    <w:name w:val="List Number"/>
    <w:basedOn w:val="824"/>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839">
    <w:name w:val="Normal Indent"/>
    <w:basedOn w:val="824"/>
    <w:uiPriority w:val="0"/>
    <w:unhideWhenUsed/>
    <w:qFormat/>
    <w:pPr>
      <w:ind w:firstLine="420"/>
      <w:jc w:val="left"/>
    </w:pPr>
    <w:rPr>
      <w:rFonts w:ascii="Times New Roman" w:hAnsi="Times New Roman" w:eastAsia="宋体"/>
      <w:sz w:val="28"/>
      <w:szCs w:val="24"/>
    </w:rPr>
  </w:style>
  <w:style w:type="paragraph" w:styleId="840">
    <w:name w:val="Caption"/>
    <w:basedOn w:val="824"/>
    <w:next w:val="824"/>
    <w:link w:val="1353"/>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841">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842">
    <w:name w:val="Document Map"/>
    <w:basedOn w:val="824"/>
    <w:link w:val="1357"/>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843">
    <w:name w:val="annotation text"/>
    <w:basedOn w:val="824"/>
    <w:link w:val="989"/>
    <w:uiPriority w:val="0"/>
    <w:qFormat/>
    <w:pPr>
      <w:ind w:firstLine="200"/>
      <w:jc w:val="left"/>
    </w:pPr>
    <w:rPr>
      <w:rFonts w:ascii="Times New Roman" w:hAnsi="Times New Roman" w:eastAsia="仿宋"/>
      <w:sz w:val="28"/>
      <w:szCs w:val="24"/>
    </w:rPr>
  </w:style>
  <w:style w:type="paragraph" w:styleId="844">
    <w:name w:val="List Bullet 2"/>
    <w:basedOn w:val="824"/>
    <w:uiPriority w:val="0"/>
    <w:qFormat/>
    <w:pPr>
      <w:contextualSpacing/>
      <w:ind w:left="780" w:hanging="360"/>
      <w:tabs>
        <w:tab w:val="left" w:pos="780" w:leader="none"/>
      </w:tabs>
    </w:pPr>
    <w:rPr>
      <w:rFonts w:ascii="Times New Roman" w:hAnsi="Times New Roman" w:eastAsia="宋体" w:cs="Times New Roman"/>
      <w:szCs w:val="24"/>
    </w:rPr>
  </w:style>
  <w:style w:type="paragraph" w:styleId="845">
    <w:name w:val="toc 5"/>
    <w:basedOn w:val="824"/>
    <w:next w:val="824"/>
    <w:uiPriority w:val="39"/>
    <w:unhideWhenUsed/>
    <w:qFormat/>
    <w:pPr>
      <w:ind w:left="1680" w:firstLine="200"/>
      <w:jc w:val="left"/>
    </w:pPr>
    <w:rPr>
      <w:rFonts w:ascii="Calibri" w:hAnsi="Calibri" w:eastAsia="仿宋" w:cs="Times New Roman"/>
      <w:sz w:val="28"/>
    </w:rPr>
  </w:style>
  <w:style w:type="paragraph" w:styleId="846">
    <w:name w:val="toc 3"/>
    <w:basedOn w:val="824"/>
    <w:next w:val="824"/>
    <w:uiPriority w:val="39"/>
    <w:unhideWhenUsed/>
    <w:qFormat/>
    <w:pPr>
      <w:ind w:left="840" w:firstLine="200"/>
      <w:jc w:val="left"/>
    </w:pPr>
    <w:rPr>
      <w:rFonts w:ascii="Calibri" w:hAnsi="Calibri" w:eastAsia="仿宋" w:cs="Times New Roman"/>
      <w:sz w:val="28"/>
      <w:szCs w:val="24"/>
    </w:rPr>
  </w:style>
  <w:style w:type="paragraph" w:styleId="847">
    <w:name w:val="Plain Text"/>
    <w:basedOn w:val="824"/>
    <w:link w:val="1358"/>
    <w:uiPriority w:val="0"/>
    <w:qFormat/>
    <w:pPr>
      <w:ind w:firstLine="200"/>
      <w:jc w:val="left"/>
      <w:spacing w:after="200" w:line="360" w:lineRule="auto"/>
      <w:widowControl/>
    </w:pPr>
    <w:rPr>
      <w:rFonts w:ascii="宋体" w:hAnsi="Courier New" w:eastAsia="仿宋"/>
      <w:sz w:val="24"/>
      <w:szCs w:val="20"/>
      <w:lang w:eastAsia="en-US"/>
    </w:rPr>
  </w:style>
  <w:style w:type="paragraph" w:styleId="848">
    <w:name w:val="toc 8"/>
    <w:basedOn w:val="824"/>
    <w:next w:val="824"/>
    <w:uiPriority w:val="39"/>
    <w:unhideWhenUsed/>
    <w:qFormat/>
    <w:pPr>
      <w:ind w:left="2940" w:firstLine="200"/>
      <w:jc w:val="left"/>
    </w:pPr>
    <w:rPr>
      <w:rFonts w:ascii="Calibri" w:hAnsi="Calibri" w:eastAsia="仿宋" w:cs="Times New Roman"/>
      <w:sz w:val="28"/>
    </w:rPr>
  </w:style>
  <w:style w:type="paragraph" w:styleId="849">
    <w:name w:val="Balloon Text"/>
    <w:basedOn w:val="824"/>
    <w:link w:val="1359"/>
    <w:uiPriority w:val="0"/>
    <w:unhideWhenUsed/>
    <w:qFormat/>
    <w:pPr>
      <w:ind w:firstLine="200"/>
      <w:jc w:val="left"/>
    </w:pPr>
    <w:rPr>
      <w:sz w:val="18"/>
      <w:szCs w:val="18"/>
    </w:rPr>
  </w:style>
  <w:style w:type="paragraph" w:styleId="850">
    <w:name w:val="Footer"/>
    <w:basedOn w:val="824"/>
    <w:link w:val="1352"/>
    <w:uiPriority w:val="0"/>
    <w:unhideWhenUsed/>
    <w:qFormat/>
    <w:pPr>
      <w:jc w:val="left"/>
      <w:tabs>
        <w:tab w:val="center" w:pos="4153" w:leader="none"/>
        <w:tab w:val="right" w:pos="8306" w:leader="none"/>
      </w:tabs>
    </w:pPr>
    <w:rPr>
      <w:sz w:val="18"/>
      <w:szCs w:val="18"/>
    </w:rPr>
  </w:style>
  <w:style w:type="paragraph" w:styleId="851">
    <w:name w:val="Header"/>
    <w:basedOn w:val="824"/>
    <w:link w:val="135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52">
    <w:name w:val="toc 1"/>
    <w:basedOn w:val="824"/>
    <w:next w:val="824"/>
    <w:uiPriority w:val="39"/>
    <w:unhideWhenUsed/>
    <w:qFormat/>
    <w:pPr>
      <w:ind w:firstLine="200"/>
      <w:jc w:val="left"/>
    </w:pPr>
    <w:rPr>
      <w:rFonts w:ascii="Calibri" w:hAnsi="Calibri" w:eastAsia="仿宋" w:cs="Times New Roman"/>
      <w:b/>
      <w:sz w:val="28"/>
      <w:szCs w:val="24"/>
    </w:rPr>
  </w:style>
  <w:style w:type="paragraph" w:styleId="853">
    <w:name w:val="toc 4"/>
    <w:basedOn w:val="824"/>
    <w:next w:val="824"/>
    <w:uiPriority w:val="39"/>
    <w:unhideWhenUsed/>
    <w:qFormat/>
    <w:pPr>
      <w:ind w:left="1260" w:firstLine="200"/>
      <w:jc w:val="left"/>
    </w:pPr>
    <w:rPr>
      <w:rFonts w:ascii="Calibri" w:hAnsi="Calibri" w:eastAsia="仿宋" w:cs="Times New Roman"/>
      <w:sz w:val="28"/>
    </w:rPr>
  </w:style>
  <w:style w:type="paragraph" w:styleId="854">
    <w:name w:val="Subtitle"/>
    <w:basedOn w:val="824"/>
    <w:next w:val="824"/>
    <w:link w:val="1355"/>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855">
    <w:name w:val="footnote text"/>
    <w:basedOn w:val="824"/>
    <w:link w:val="1350"/>
    <w:uiPriority w:val="0"/>
    <w:qFormat/>
    <w:pPr>
      <w:spacing w:line="312" w:lineRule="atLeast"/>
    </w:pPr>
    <w:rPr>
      <w:rFonts w:ascii="Times New Roman" w:hAnsi="Times New Roman" w:eastAsia="宋体" w:cs="Times New Roman"/>
      <w:sz w:val="18"/>
      <w:szCs w:val="20"/>
    </w:rPr>
  </w:style>
  <w:style w:type="paragraph" w:styleId="856">
    <w:name w:val="toc 6"/>
    <w:basedOn w:val="824"/>
    <w:next w:val="824"/>
    <w:uiPriority w:val="39"/>
    <w:unhideWhenUsed/>
    <w:qFormat/>
    <w:pPr>
      <w:ind w:left="2100" w:firstLine="200"/>
      <w:jc w:val="left"/>
    </w:pPr>
    <w:rPr>
      <w:rFonts w:ascii="Calibri" w:hAnsi="Calibri" w:eastAsia="仿宋" w:cs="Times New Roman"/>
      <w:sz w:val="28"/>
    </w:rPr>
  </w:style>
  <w:style w:type="paragraph" w:styleId="857">
    <w:name w:val="Body Text Indent 3"/>
    <w:basedOn w:val="824"/>
    <w:link w:val="1356"/>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858">
    <w:name w:val="toc 2"/>
    <w:basedOn w:val="824"/>
    <w:next w:val="824"/>
    <w:uiPriority w:val="39"/>
    <w:unhideWhenUsed/>
    <w:qFormat/>
    <w:pPr>
      <w:ind w:left="420" w:firstLine="200"/>
      <w:jc w:val="left"/>
    </w:pPr>
    <w:rPr>
      <w:rFonts w:ascii="Calibri" w:hAnsi="Calibri" w:eastAsia="仿宋" w:cs="Times New Roman"/>
      <w:sz w:val="28"/>
      <w:szCs w:val="24"/>
    </w:rPr>
  </w:style>
  <w:style w:type="paragraph" w:styleId="859">
    <w:name w:val="toc 9"/>
    <w:basedOn w:val="824"/>
    <w:next w:val="824"/>
    <w:uiPriority w:val="39"/>
    <w:unhideWhenUsed/>
    <w:qFormat/>
    <w:pPr>
      <w:ind w:left="3360" w:firstLine="200"/>
      <w:jc w:val="left"/>
    </w:pPr>
    <w:rPr>
      <w:rFonts w:ascii="Calibri" w:hAnsi="Calibri" w:eastAsia="仿宋" w:cs="Times New Roman"/>
      <w:sz w:val="28"/>
    </w:rPr>
  </w:style>
  <w:style w:type="paragraph" w:styleId="860">
    <w:name w:val="HTML Preformatted"/>
    <w:basedOn w:val="824"/>
    <w:link w:val="1367"/>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861">
    <w:name w:val="Normal (Web)"/>
    <w:basedOn w:val="82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62">
    <w:name w:val="Title"/>
    <w:basedOn w:val="824"/>
    <w:next w:val="824"/>
    <w:link w:val="1354"/>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863">
    <w:name w:val="annotation subject"/>
    <w:basedOn w:val="843"/>
    <w:next w:val="843"/>
    <w:link w:val="1368"/>
    <w:uiPriority w:val="0"/>
    <w:qFormat/>
    <w:pPr>
      <w:ind w:firstLine="0"/>
      <w:spacing w:line="300" w:lineRule="auto"/>
    </w:pPr>
    <w:rPr>
      <w:rFonts w:ascii="Calibri" w:hAnsi="Calibri" w:eastAsia="宋体" w:cs="Calibri"/>
      <w:b/>
      <w:bCs/>
      <w:sz w:val="21"/>
      <w:szCs w:val="21"/>
    </w:rPr>
  </w:style>
  <w:style w:type="paragraph" w:styleId="864">
    <w:name w:val="Body Text First Indent"/>
    <w:basedOn w:val="836"/>
    <w:uiPriority w:val="99"/>
    <w:semiHidden/>
    <w:unhideWhenUsed/>
    <w:qFormat/>
    <w:pPr>
      <w:ind w:firstLine="420"/>
    </w:pPr>
    <w:rPr>
      <w:sz w:val="21"/>
      <w:szCs w:val="22"/>
    </w:rPr>
  </w:style>
  <w:style w:type="table" w:styleId="865">
    <w:name w:val="Table Grid"/>
    <w:basedOn w:val="83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6">
    <w:name w:val="Strong"/>
    <w:basedOn w:val="834"/>
    <w:uiPriority w:val="0"/>
    <w:qFormat/>
    <w:rPr>
      <w:b/>
      <w:bCs/>
    </w:rPr>
  </w:style>
  <w:style w:type="character" w:styleId="867">
    <w:name w:val="page number"/>
    <w:basedOn w:val="834"/>
    <w:uiPriority w:val="0"/>
    <w:qFormat/>
  </w:style>
  <w:style w:type="character" w:styleId="868">
    <w:name w:val="FollowedHyperlink"/>
    <w:uiPriority w:val="0"/>
    <w:qFormat/>
    <w:rPr>
      <w:color w:val="800080"/>
      <w:u w:val="single"/>
    </w:rPr>
  </w:style>
  <w:style w:type="character" w:styleId="869">
    <w:name w:val="Emphasis"/>
    <w:uiPriority w:val="0"/>
    <w:qFormat/>
    <w:rPr>
      <w:rFonts w:ascii="宋体" w:eastAsia="仿宋"/>
      <w:iCs/>
      <w:color w:val="auto"/>
      <w:sz w:val="28"/>
      <w:u w:val="single"/>
    </w:rPr>
  </w:style>
  <w:style w:type="character" w:styleId="870">
    <w:name w:val="Hyperlink"/>
    <w:uiPriority w:val="0"/>
    <w:qFormat/>
    <w:rPr>
      <w:color w:val="0000ff"/>
      <w:u w:val="single"/>
    </w:rPr>
  </w:style>
  <w:style w:type="character" w:styleId="871">
    <w:name w:val="annotation reference"/>
    <w:uiPriority w:val="0"/>
    <w:qFormat/>
    <w:rPr>
      <w:rFonts w:eastAsia="宋体"/>
      <w:sz w:val="18"/>
    </w:rPr>
  </w:style>
  <w:style w:type="character" w:styleId="872">
    <w:name w:val="footnote reference"/>
    <w:uiPriority w:val="0"/>
    <w:qFormat/>
    <w:rPr>
      <w:vertAlign w:val="superscript"/>
    </w:rPr>
  </w:style>
  <w:style w:type="paragraph" w:styleId="873" w:customStyle="1">
    <w:name w:val="段"/>
    <w:next w:val="824"/>
    <w:link w:val="874"/>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874" w:customStyle="1">
    <w:name w:val="段 Char"/>
    <w:link w:val="873"/>
    <w:uiPriority w:val="0"/>
    <w:qFormat/>
    <w:rPr>
      <w:rFonts w:ascii="宋体"/>
    </w:rPr>
  </w:style>
  <w:style w:type="paragraph" w:styleId="875" w:customStyle="1">
    <w:name w:val="正文段落内容"/>
    <w:basedOn w:val="824"/>
    <w:link w:val="876"/>
    <w:uiPriority w:val="0"/>
    <w:qFormat/>
    <w:pPr>
      <w:ind w:firstLine="200"/>
      <w:jc w:val="left"/>
    </w:pPr>
    <w:rPr>
      <w:rFonts w:ascii="Times New Roman" w:hAnsi="Times New Roman"/>
      <w:sz w:val="20"/>
      <w:szCs w:val="24"/>
      <w:lang w:bidi="en-US"/>
    </w:rPr>
  </w:style>
  <w:style w:type="character" w:styleId="876" w:customStyle="1">
    <w:name w:val="正文段落内容 Char"/>
    <w:link w:val="875"/>
    <w:uiPriority w:val="0"/>
    <w:qFormat/>
    <w:rPr>
      <w:rFonts w:ascii="Times New Roman" w:hAnsi="Times New Roman"/>
      <w:szCs w:val="24"/>
      <w:lang w:bidi="en-US"/>
    </w:rPr>
  </w:style>
  <w:style w:type="paragraph" w:styleId="877" w:customStyle="1">
    <w:name w:val="标题 21"/>
    <w:basedOn w:val="824"/>
    <w:next w:val="824"/>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78" w:customStyle="1">
    <w:name w:val="标题 31"/>
    <w:basedOn w:val="824"/>
    <w:next w:val="824"/>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879" w:customStyle="1">
    <w:name w:val="标题 41"/>
    <w:basedOn w:val="824"/>
    <w:next w:val="824"/>
    <w:link w:val="880"/>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80" w:customStyle="1">
    <w:name w:val="标题 4 Char"/>
    <w:link w:val="879"/>
    <w:uiPriority w:val="0"/>
    <w:qFormat/>
    <w:rPr>
      <w:rFonts w:ascii="Cambria" w:hAnsi="Cambria" w:eastAsia="宋体" w:cs="Times New Roman"/>
      <w:b/>
      <w:bCs/>
      <w:sz w:val="28"/>
      <w:szCs w:val="28"/>
    </w:rPr>
  </w:style>
  <w:style w:type="paragraph" w:styleId="881" w:customStyle="1">
    <w:name w:val="标题 51"/>
    <w:basedOn w:val="824"/>
    <w:next w:val="824"/>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82" w:customStyle="1">
    <w:name w:val="标题 61"/>
    <w:basedOn w:val="824"/>
    <w:next w:val="824"/>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83" w:customStyle="1">
    <w:name w:val="标题 71"/>
    <w:basedOn w:val="824"/>
    <w:next w:val="824"/>
    <w:link w:val="884"/>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84" w:customStyle="1">
    <w:name w:val="标题 7 Char1"/>
    <w:link w:val="883"/>
    <w:uiPriority w:val="0"/>
    <w:qFormat/>
    <w:rPr>
      <w:rFonts w:ascii="Calibri" w:hAnsi="Calibri" w:eastAsia="宋体" w:cs="Times New Roman"/>
      <w:b/>
      <w:bCs/>
      <w:sz w:val="24"/>
      <w:szCs w:val="24"/>
    </w:rPr>
  </w:style>
  <w:style w:type="paragraph" w:styleId="885" w:customStyle="1">
    <w:name w:val="标题 81"/>
    <w:basedOn w:val="824"/>
    <w:next w:val="824"/>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86" w:customStyle="1">
    <w:name w:val="标题 91"/>
    <w:basedOn w:val="824"/>
    <w:next w:val="824"/>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87" w:customStyle="1">
    <w:name w:val="样式 样式 正文缩进四号ALT+Z段1 Char Char Char段1 Char Char标题4body text鋘d... ...1"/>
    <w:basedOn w:val="824"/>
    <w:link w:val="888"/>
    <w:uiPriority w:val="0"/>
    <w:qFormat/>
    <w:rPr>
      <w:rFonts w:ascii="宋体" w:hAnsi="宋体" w:eastAsia="宋体" w:cs="Times New Roman"/>
      <w:sz w:val="20"/>
      <w:szCs w:val="21"/>
    </w:rPr>
  </w:style>
  <w:style w:type="character" w:styleId="888" w:customStyle="1">
    <w:name w:val="样式 样式 正文缩进四号ALT+Z段1 Char Char Char段1 Char Char标题4body text鋘d... ...1 Char Char"/>
    <w:link w:val="887"/>
    <w:uiPriority w:val="0"/>
    <w:qFormat/>
    <w:rPr>
      <w:rFonts w:ascii="宋体" w:hAnsi="宋体" w:eastAsia="宋体" w:cs="Times New Roman"/>
      <w:szCs w:val="21"/>
    </w:rPr>
  </w:style>
  <w:style w:type="paragraph" w:styleId="889" w:customStyle="1">
    <w:name w:val="AC-Image-图片"/>
    <w:next w:val="824"/>
    <w:uiPriority w:val="0"/>
    <w:qFormat/>
    <w:pPr>
      <w:jc w:val="center"/>
    </w:pPr>
    <w:rPr>
      <w:rFonts w:ascii="Times New Roman" w:hAnsi="Times New Roman" w:eastAsia="宋体" w:cs="Calibri"/>
      <w:sz w:val="24"/>
      <w:szCs w:val="21"/>
      <w:lang w:val="en-US" w:eastAsia="zh-CN" w:bidi="ar-SA"/>
    </w:rPr>
  </w:style>
  <w:style w:type="paragraph" w:styleId="890" w:customStyle="1">
    <w:name w:val="AC-Image-图表标题"/>
    <w:uiPriority w:val="0"/>
    <w:qFormat/>
    <w:pPr>
      <w:jc w:val="center"/>
    </w:pPr>
    <w:rPr>
      <w:rFonts w:ascii="Times New Roman" w:hAnsi="Times New Roman" w:eastAsia="微软雅黑" w:cs="宋体"/>
      <w:sz w:val="21"/>
      <w:lang w:val="en-US" w:eastAsia="zh-CN" w:bidi="ar-SA"/>
    </w:rPr>
  </w:style>
  <w:style w:type="paragraph" w:styleId="891" w:customStyle="1">
    <w:name w:val="列项"/>
    <w:basedOn w:val="824"/>
    <w:uiPriority w:val="0"/>
    <w:qFormat/>
    <w:pPr>
      <w:ind w:left="425" w:hanging="425"/>
      <w:jc w:val="left"/>
      <w:widowControl/>
    </w:pPr>
    <w:rPr>
      <w:rFonts w:ascii="宋体" w:hAnsi="Calibri" w:eastAsia="仿宋" w:cs="Times New Roman"/>
      <w:sz w:val="28"/>
      <w:szCs w:val="24"/>
    </w:rPr>
  </w:style>
  <w:style w:type="character" w:styleId="892" w:customStyle="1">
    <w:name w:val="标题 7 字符"/>
    <w:basedOn w:val="834"/>
    <w:uiPriority w:val="9"/>
    <w:semiHidden/>
    <w:qFormat/>
    <w:rPr>
      <w:b/>
      <w:bCs/>
      <w:sz w:val="24"/>
      <w:szCs w:val="24"/>
    </w:rPr>
  </w:style>
  <w:style w:type="paragraph" w:styleId="893" w:customStyle="1">
    <w:name w:val="标书突出内容（文字加粗）"/>
    <w:basedOn w:val="875"/>
    <w:next w:val="875"/>
    <w:link w:val="894"/>
    <w:uiPriority w:val="0"/>
    <w:qFormat/>
    <w:rPr>
      <w:b/>
    </w:rPr>
  </w:style>
  <w:style w:type="character" w:styleId="894" w:customStyle="1">
    <w:name w:val="标书突出内容（文字加粗） Char"/>
    <w:link w:val="893"/>
    <w:uiPriority w:val="0"/>
    <w:qFormat/>
    <w:rPr>
      <w:rFonts w:ascii="Times New Roman" w:hAnsi="Times New Roman"/>
      <w:b/>
      <w:szCs w:val="24"/>
      <w:lang w:bidi="en-US"/>
    </w:rPr>
  </w:style>
  <w:style w:type="character" w:styleId="895" w:customStyle="1">
    <w:name w:val="webdict"/>
    <w:basedOn w:val="834"/>
    <w:uiPriority w:val="0"/>
    <w:qFormat/>
  </w:style>
  <w:style w:type="character" w:styleId="896" w:customStyle="1">
    <w:name w:val="明显参考1"/>
    <w:uiPriority w:val="0"/>
    <w:qFormat/>
    <w:rPr>
      <w:b/>
      <w:bCs/>
      <w:smallCaps/>
      <w:color w:val="c0504d"/>
      <w:spacing w:val="5"/>
      <w:u w:val="single"/>
    </w:rPr>
  </w:style>
  <w:style w:type="paragraph" w:styleId="897" w:customStyle="1">
    <w:name w:val="图片（居中）"/>
    <w:basedOn w:val="824"/>
    <w:next w:val="875"/>
    <w:link w:val="898"/>
    <w:uiPriority w:val="0"/>
    <w:qFormat/>
    <w:pPr>
      <w:jc w:val="center"/>
    </w:pPr>
    <w:rPr>
      <w:rFonts w:ascii="宋体" w:hAnsi="宋体"/>
      <w:sz w:val="24"/>
      <w:szCs w:val="24"/>
      <w:lang w:bidi="en-US"/>
    </w:rPr>
  </w:style>
  <w:style w:type="character" w:styleId="898" w:customStyle="1">
    <w:name w:val="图片（居中） Char"/>
    <w:link w:val="897"/>
    <w:uiPriority w:val="0"/>
    <w:qFormat/>
    <w:rPr>
      <w:rFonts w:ascii="宋体" w:hAnsi="宋体"/>
      <w:sz w:val="24"/>
      <w:szCs w:val="24"/>
      <w:lang w:bidi="en-US"/>
    </w:rPr>
  </w:style>
  <w:style w:type="paragraph" w:styleId="899" w:customStyle="1">
    <w:name w:val="页眉1"/>
    <w:basedOn w:val="824"/>
    <w:link w:val="900"/>
    <w:uiPriority w:val="0"/>
    <w:qFormat/>
    <w:pPr>
      <w:jc w:val="center"/>
      <w:tabs>
        <w:tab w:val="center" w:pos="4153" w:leader="none"/>
        <w:tab w:val="right" w:pos="8306" w:leader="none"/>
      </w:tabs>
      <w:pBdr>
        <w:bottom w:val="single" w:color="auto" w:sz="6" w:space="1"/>
      </w:pBdr>
    </w:pPr>
    <w:rPr>
      <w:sz w:val="18"/>
      <w:szCs w:val="18"/>
    </w:rPr>
  </w:style>
  <w:style w:type="character" w:styleId="900" w:customStyle="1">
    <w:name w:val="页眉 Char"/>
    <w:link w:val="899"/>
    <w:uiPriority w:val="0"/>
    <w:qFormat/>
    <w:rPr>
      <w:sz w:val="18"/>
      <w:szCs w:val="18"/>
    </w:rPr>
  </w:style>
  <w:style w:type="paragraph" w:styleId="901" w:customStyle="1">
    <w:name w:val="段落内容三级列表"/>
    <w:basedOn w:val="824"/>
    <w:link w:val="902"/>
    <w:uiPriority w:val="30"/>
    <w:qFormat/>
    <w:pPr>
      <w:ind w:left="4848" w:hanging="1418"/>
      <w:jc w:val="left"/>
      <w:tabs>
        <w:tab w:val="left" w:pos="4848" w:leader="none"/>
      </w:tabs>
    </w:pPr>
    <w:rPr>
      <w:rFonts w:ascii="宋体" w:hAnsi="宋体" w:eastAsia="仿宋"/>
      <w:sz w:val="28"/>
      <w:szCs w:val="24"/>
      <w:lang w:bidi="en-US"/>
    </w:rPr>
  </w:style>
  <w:style w:type="character" w:styleId="902" w:customStyle="1">
    <w:name w:val="段落内容三级列表 Char"/>
    <w:link w:val="901"/>
    <w:uiPriority w:val="30"/>
    <w:qFormat/>
    <w:rPr>
      <w:rFonts w:ascii="宋体" w:hAnsi="宋体" w:eastAsia="仿宋"/>
      <w:sz w:val="28"/>
      <w:szCs w:val="24"/>
      <w:lang w:bidi="en-US"/>
    </w:rPr>
  </w:style>
  <w:style w:type="paragraph" w:styleId="903" w:customStyle="1">
    <w:name w:val="段落内容一级列表"/>
    <w:basedOn w:val="824"/>
    <w:link w:val="904"/>
    <w:uiPriority w:val="29"/>
    <w:qFormat/>
    <w:pPr>
      <w:ind w:left="100" w:hanging="1276"/>
      <w:jc w:val="left"/>
      <w:tabs>
        <w:tab w:val="left" w:pos="4281" w:leader="none"/>
      </w:tabs>
    </w:pPr>
    <w:rPr>
      <w:rFonts w:ascii="宋体" w:hAnsi="宋体"/>
      <w:sz w:val="24"/>
      <w:szCs w:val="24"/>
      <w:lang w:bidi="en-US"/>
    </w:rPr>
  </w:style>
  <w:style w:type="character" w:styleId="904" w:customStyle="1">
    <w:name w:val="段落内容一级列表 Char"/>
    <w:link w:val="903"/>
    <w:uiPriority w:val="29"/>
    <w:qFormat/>
    <w:rPr>
      <w:rFonts w:ascii="宋体" w:hAnsi="宋体"/>
      <w:sz w:val="24"/>
      <w:szCs w:val="24"/>
      <w:lang w:bidi="en-US"/>
    </w:rPr>
  </w:style>
  <w:style w:type="character" w:styleId="905" w:customStyle="1">
    <w:name w:val="标题 3 Char"/>
    <w:uiPriority w:val="0"/>
    <w:qFormat/>
    <w:rPr>
      <w:rFonts w:eastAsia="黑体"/>
      <w:b/>
      <w:color w:val="000000"/>
      <w:sz w:val="28"/>
      <w:szCs w:val="32"/>
    </w:rPr>
  </w:style>
  <w:style w:type="paragraph" w:styleId="906" w:customStyle="1">
    <w:name w:val="段落内容无序列表"/>
    <w:basedOn w:val="824"/>
    <w:link w:val="907"/>
    <w:uiPriority w:val="32"/>
    <w:qFormat/>
    <w:pPr>
      <w:ind w:left="250" w:hanging="720"/>
      <w:jc w:val="left"/>
      <w:widowControl/>
      <w:tabs>
        <w:tab w:val="left" w:pos="720" w:leader="none"/>
      </w:tabs>
    </w:pPr>
    <w:rPr>
      <w:rFonts w:ascii="宋体" w:hAnsi="宋体" w:eastAsia="仿宋"/>
      <w:sz w:val="24"/>
      <w:szCs w:val="24"/>
      <w:lang w:bidi="en-US"/>
    </w:rPr>
  </w:style>
  <w:style w:type="character" w:styleId="907" w:customStyle="1">
    <w:name w:val="段落内容无序列表 Char"/>
    <w:link w:val="906"/>
    <w:uiPriority w:val="32"/>
    <w:qFormat/>
    <w:rPr>
      <w:rFonts w:ascii="宋体" w:hAnsi="宋体" w:eastAsia="仿宋"/>
      <w:sz w:val="24"/>
      <w:szCs w:val="24"/>
      <w:lang w:bidi="en-US"/>
    </w:rPr>
  </w:style>
  <w:style w:type="character" w:styleId="908" w:customStyle="1">
    <w:name w:val="书籍标题1"/>
    <w:uiPriority w:val="0"/>
    <w:qFormat/>
    <w:rPr>
      <w:b/>
      <w:bCs/>
      <w:smallCaps/>
      <w:spacing w:val="5"/>
    </w:rPr>
  </w:style>
  <w:style w:type="character" w:styleId="909" w:customStyle="1">
    <w:name w:val="明显强调1"/>
    <w:uiPriority w:val="21"/>
    <w:qFormat/>
    <w:rPr>
      <w:b/>
      <w:bCs/>
      <w:i/>
      <w:iCs/>
      <w:color w:val="4f81bd"/>
    </w:rPr>
  </w:style>
  <w:style w:type="character" w:styleId="910" w:customStyle="1">
    <w:name w:val="标题 5 Char"/>
    <w:uiPriority w:val="0"/>
    <w:qFormat/>
    <w:rPr>
      <w:rFonts w:eastAsia="黑体"/>
      <w:b/>
      <w:bCs/>
      <w:sz w:val="28"/>
      <w:szCs w:val="28"/>
      <w:lang w:bidi="en-US"/>
    </w:rPr>
  </w:style>
  <w:style w:type="paragraph" w:styleId="911" w:customStyle="1">
    <w:name w:val="标题 11"/>
    <w:basedOn w:val="824"/>
    <w:next w:val="824"/>
    <w:link w:val="912"/>
    <w:uiPriority w:val="0"/>
    <w:qFormat/>
    <w:pPr>
      <w:keepLines/>
      <w:keepNext/>
      <w:pageBreakBefore/>
      <w:spacing w:before="340" w:after="330" w:line="578" w:lineRule="auto"/>
      <w:outlineLvl w:val="0"/>
    </w:pPr>
    <w:rPr>
      <w:rFonts w:eastAsia="黑体"/>
      <w:b/>
      <w:bCs/>
      <w:sz w:val="32"/>
      <w:szCs w:val="44"/>
    </w:rPr>
  </w:style>
  <w:style w:type="character" w:styleId="912" w:customStyle="1">
    <w:name w:val="标题 1 Char"/>
    <w:link w:val="911"/>
    <w:uiPriority w:val="0"/>
    <w:qFormat/>
    <w:rPr>
      <w:rFonts w:eastAsia="黑体"/>
      <w:b/>
      <w:bCs/>
      <w:sz w:val="32"/>
      <w:szCs w:val="44"/>
    </w:rPr>
  </w:style>
  <w:style w:type="paragraph" w:styleId="913" w:customStyle="1">
    <w:name w:val="正文文本1"/>
    <w:basedOn w:val="824"/>
    <w:link w:val="914"/>
    <w:uiPriority w:val="0"/>
    <w:qFormat/>
    <w:pPr>
      <w:spacing w:after="120"/>
    </w:pPr>
    <w:rPr>
      <w:rFonts w:ascii="Times New Roman" w:hAnsi="Times New Roman" w:eastAsia="仿宋"/>
      <w:sz w:val="28"/>
      <w:szCs w:val="24"/>
    </w:rPr>
  </w:style>
  <w:style w:type="character" w:styleId="914" w:customStyle="1">
    <w:name w:val="正文文本 Char"/>
    <w:link w:val="913"/>
    <w:uiPriority w:val="0"/>
    <w:qFormat/>
    <w:rPr>
      <w:rFonts w:ascii="Times New Roman" w:hAnsi="Times New Roman" w:eastAsia="仿宋"/>
      <w:sz w:val="28"/>
      <w:szCs w:val="24"/>
    </w:rPr>
  </w:style>
  <w:style w:type="paragraph" w:styleId="915" w:customStyle="1">
    <w:name w:val="页脚1"/>
    <w:basedOn w:val="824"/>
    <w:link w:val="916"/>
    <w:uiPriority w:val="0"/>
    <w:qFormat/>
    <w:pPr>
      <w:jc w:val="left"/>
      <w:tabs>
        <w:tab w:val="center" w:pos="4153" w:leader="none"/>
        <w:tab w:val="right" w:pos="8306" w:leader="none"/>
      </w:tabs>
    </w:pPr>
    <w:rPr>
      <w:rFonts w:ascii="Times New Roman" w:hAnsi="Times New Roman"/>
      <w:sz w:val="18"/>
      <w:szCs w:val="18"/>
    </w:rPr>
  </w:style>
  <w:style w:type="character" w:styleId="916" w:customStyle="1">
    <w:name w:val="页脚 Char"/>
    <w:link w:val="915"/>
    <w:uiPriority w:val="0"/>
    <w:qFormat/>
    <w:rPr>
      <w:rFonts w:ascii="Times New Roman" w:hAnsi="Times New Roman"/>
      <w:sz w:val="18"/>
      <w:szCs w:val="18"/>
    </w:rPr>
  </w:style>
  <w:style w:type="character" w:styleId="917" w:customStyle="1">
    <w:name w:val="标题 2 Char"/>
    <w:uiPriority w:val="9"/>
    <w:qFormat/>
    <w:rPr>
      <w:rFonts w:eastAsia="黑体"/>
      <w:b/>
      <w:bCs/>
      <w:color w:val="000000"/>
      <w:sz w:val="30"/>
      <w:szCs w:val="32"/>
    </w:rPr>
  </w:style>
  <w:style w:type="character" w:styleId="918" w:customStyle="1">
    <w:name w:val="不明显参考1"/>
    <w:uiPriority w:val="0"/>
    <w:qFormat/>
    <w:rPr>
      <w:smallCaps/>
      <w:color w:val="c0504d"/>
      <w:u w:val="single"/>
    </w:rPr>
  </w:style>
  <w:style w:type="character" w:styleId="919" w:customStyle="1">
    <w:name w:val="不明显强调1"/>
    <w:uiPriority w:val="0"/>
    <w:qFormat/>
    <w:rPr>
      <w:i/>
      <w:iCs/>
      <w:color w:val="4040ff"/>
    </w:rPr>
  </w:style>
  <w:style w:type="paragraph" w:styleId="920" w:customStyle="1">
    <w:name w:val="章节71"/>
    <w:basedOn w:val="826"/>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character" w:styleId="921" w:customStyle="1">
    <w:name w:val="标题 2 字符"/>
    <w:basedOn w:val="834"/>
    <w:link w:val="826"/>
    <w:uiPriority w:val="0"/>
    <w:qFormat/>
    <w:rPr>
      <w:rFonts w:asciiTheme="majorHAnsi" w:hAnsiTheme="majorHAnsi" w:eastAsiaTheme="majorEastAsia" w:cstheme="majorBidi"/>
      <w:b/>
      <w:bCs/>
      <w:sz w:val="32"/>
      <w:szCs w:val="32"/>
    </w:rPr>
  </w:style>
  <w:style w:type="paragraph" w:styleId="922" w:customStyle="1">
    <w:name w:val="章节6.1"/>
    <w:basedOn w:val="826"/>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923" w:customStyle="1">
    <w:name w:val="章节2-1"/>
    <w:basedOn w:val="824"/>
    <w:uiPriority w:val="0"/>
    <w:qFormat/>
    <w:pPr>
      <w:jc w:val="left"/>
    </w:pPr>
    <w:rPr>
      <w:rFonts w:ascii="黑体" w:hAnsi="Calibri" w:eastAsia="黑体" w:cs="Times New Roman"/>
      <w:sz w:val="28"/>
      <w:szCs w:val="24"/>
    </w:rPr>
  </w:style>
  <w:style w:type="paragraph" w:styleId="924" w:customStyle="1">
    <w:name w:val="附录标题"/>
    <w:basedOn w:val="825"/>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925" w:customStyle="1">
    <w:name w:val="标题 1 字符"/>
    <w:basedOn w:val="834"/>
    <w:link w:val="825"/>
    <w:uiPriority w:val="9"/>
    <w:qFormat/>
    <w:rPr>
      <w:rFonts w:ascii="Times New Roman" w:hAnsi="Times New Roman" w:eastAsia="黑体"/>
      <w:b/>
      <w:bCs/>
      <w:spacing w:val="20"/>
      <w:sz w:val="48"/>
      <w:szCs w:val="44"/>
    </w:rPr>
  </w:style>
  <w:style w:type="character" w:styleId="926" w:customStyle="1">
    <w:name w:val="标题 字符"/>
    <w:basedOn w:val="834"/>
    <w:uiPriority w:val="10"/>
    <w:qFormat/>
    <w:rPr>
      <w:rFonts w:asciiTheme="majorHAnsi" w:hAnsiTheme="majorHAnsi" w:eastAsiaTheme="majorEastAsia" w:cstheme="majorBidi"/>
      <w:b/>
      <w:bCs/>
      <w:sz w:val="32"/>
      <w:szCs w:val="32"/>
    </w:rPr>
  </w:style>
  <w:style w:type="paragraph" w:styleId="927" w:customStyle="1">
    <w:name w:val="术语"/>
    <w:basedOn w:val="824"/>
    <w:uiPriority w:val="0"/>
    <w:qFormat/>
    <w:pPr>
      <w:ind w:firstLine="200"/>
      <w:jc w:val="left"/>
    </w:pPr>
    <w:rPr>
      <w:rFonts w:ascii="黑体" w:hAnsi="Calibri" w:eastAsia="黑体" w:cs="Times New Roman"/>
      <w:sz w:val="28"/>
      <w:szCs w:val="24"/>
    </w:rPr>
  </w:style>
  <w:style w:type="paragraph" w:styleId="928" w:customStyle="1">
    <w:name w:val="章节5.7.1"/>
    <w:basedOn w:val="827"/>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character" w:styleId="929" w:customStyle="1">
    <w:name w:val="标题 3 字符"/>
    <w:basedOn w:val="834"/>
    <w:link w:val="827"/>
    <w:uiPriority w:val="0"/>
    <w:qFormat/>
    <w:rPr>
      <w:b/>
      <w:bCs/>
      <w:sz w:val="32"/>
      <w:szCs w:val="32"/>
    </w:rPr>
  </w:style>
  <w:style w:type="paragraph" w:styleId="930" w:customStyle="1">
    <w:name w:val="章节2-3"/>
    <w:basedOn w:val="923"/>
    <w:uiPriority w:val="0"/>
    <w:qFormat/>
    <w:pPr>
      <w:ind w:left="567" w:hanging="567"/>
    </w:pPr>
  </w:style>
  <w:style w:type="paragraph" w:styleId="931" w:customStyle="1">
    <w:name w:val="章节3"/>
    <w:basedOn w:val="827"/>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32" w:customStyle="1">
    <w:name w:val="章节841"/>
    <w:basedOn w:val="827"/>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33" w:customStyle="1">
    <w:name w:val="Char"/>
    <w:basedOn w:val="824"/>
    <w:uiPriority w:val="0"/>
    <w:qFormat/>
    <w:pPr>
      <w:ind w:firstLine="200"/>
      <w:jc w:val="left"/>
    </w:pPr>
    <w:rPr>
      <w:rFonts w:ascii="Calibri" w:hAnsi="Calibri" w:eastAsia="仿宋" w:cs="Times New Roman"/>
      <w:sz w:val="28"/>
      <w:szCs w:val="24"/>
    </w:rPr>
  </w:style>
  <w:style w:type="paragraph" w:styleId="934" w:customStyle="1">
    <w:name w:val="章节3-5"/>
    <w:basedOn w:val="931"/>
    <w:uiPriority w:val="0"/>
    <w:qFormat/>
    <w:pPr>
      <w:ind w:left="0" w:firstLine="0"/>
      <w:spacing w:before="312" w:after="312"/>
    </w:pPr>
  </w:style>
  <w:style w:type="paragraph" w:styleId="935" w:customStyle="1">
    <w:name w:val="章节6.1.1"/>
    <w:basedOn w:val="827"/>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36"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37" w:customStyle="1">
    <w:name w:val="正文标题名称"/>
    <w:basedOn w:val="824"/>
    <w:uiPriority w:val="0"/>
    <w:qFormat/>
    <w:pPr>
      <w:ind w:firstLine="200"/>
      <w:jc w:val="center"/>
      <w:spacing w:before="640" w:after="560"/>
    </w:pPr>
    <w:rPr>
      <w:rFonts w:ascii="黑体" w:hAnsi="华文中宋" w:eastAsia="仿宋" w:cs="Times New Roman"/>
      <w:b/>
      <w:sz w:val="44"/>
      <w:szCs w:val="32"/>
    </w:rPr>
  </w:style>
  <w:style w:type="paragraph" w:styleId="938" w:customStyle="1">
    <w:name w:val="引言内容"/>
    <w:basedOn w:val="824"/>
    <w:uiPriority w:val="0"/>
    <w:qFormat/>
    <w:pPr>
      <w:ind w:firstLine="454"/>
      <w:jc w:val="left"/>
    </w:pPr>
    <w:rPr>
      <w:rFonts w:ascii="Calibri" w:hAnsi="Calibri" w:eastAsia="仿宋" w:cs="Times New Roman"/>
      <w:sz w:val="28"/>
      <w:szCs w:val="21"/>
    </w:rPr>
  </w:style>
  <w:style w:type="paragraph" w:styleId="939" w:customStyle="1">
    <w:name w:val="附录1"/>
    <w:basedOn w:val="825"/>
    <w:next w:val="824"/>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40" w:customStyle="1">
    <w:name w:val="一致性程度标识"/>
    <w:basedOn w:val="824"/>
    <w:uiPriority w:val="0"/>
    <w:qFormat/>
    <w:pPr>
      <w:ind w:firstLine="200"/>
      <w:jc w:val="center"/>
    </w:pPr>
    <w:rPr>
      <w:rFonts w:ascii="宋体" w:hAnsi="宋体" w:eastAsia="宋体" w:cs="Times New Roman"/>
      <w:sz w:val="28"/>
      <w:szCs w:val="28"/>
    </w:rPr>
  </w:style>
  <w:style w:type="paragraph" w:styleId="941" w:customStyle="1">
    <w:name w:val="终结线"/>
    <w:basedOn w:val="824"/>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42" w:customStyle="1">
    <w:name w:val="章节3-5-3"/>
    <w:basedOn w:val="934"/>
    <w:uiPriority w:val="0"/>
    <w:qFormat/>
    <w:pPr>
      <w:ind w:left="1260" w:hanging="420"/>
    </w:pPr>
  </w:style>
  <w:style w:type="paragraph" w:styleId="943" w:customStyle="1">
    <w:name w:val="TOC 标题1"/>
    <w:basedOn w:val="911"/>
    <w:next w:val="824"/>
    <w:uiPriority w:val="0"/>
    <w:qFormat/>
    <w:pPr>
      <w:jc w:val="left"/>
      <w:spacing w:before="480" w:after="0" w:line="276" w:lineRule="auto"/>
      <w:widowControl/>
      <w:outlineLvl w:val="9"/>
    </w:pPr>
    <w:rPr>
      <w:rFonts w:ascii="Cambria" w:hAnsi="Cambria"/>
      <w:color w:val="365f91"/>
      <w:sz w:val="28"/>
      <w:szCs w:val="28"/>
    </w:rPr>
  </w:style>
  <w:style w:type="paragraph" w:styleId="944"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45" w:customStyle="1">
    <w:name w:val="章节2"/>
    <w:basedOn w:val="946"/>
    <w:uiPriority w:val="0"/>
    <w:qFormat/>
    <w:pPr>
      <w:ind w:left="0" w:firstLine="0"/>
      <w:tabs>
        <w:tab w:val="left" w:pos="0" w:leader="none"/>
      </w:tabs>
    </w:pPr>
    <w:rPr>
      <w:lang w:val="zh-CN"/>
    </w:rPr>
  </w:style>
  <w:style w:type="paragraph" w:styleId="946" w:customStyle="1">
    <w:name w:val="章节1"/>
    <w:basedOn w:val="825"/>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47" w:customStyle="1">
    <w:name w:val="Char Char3 Char Char Char Char1"/>
    <w:basedOn w:val="824"/>
    <w:uiPriority w:val="0"/>
    <w:qFormat/>
    <w:pPr>
      <w:jc w:val="left"/>
      <w:spacing w:after="160" w:line="240" w:lineRule="exact"/>
      <w:widowControl/>
    </w:pPr>
    <w:rPr>
      <w:rFonts w:ascii="Verdana" w:hAnsi="Verdana" w:eastAsia="仿宋" w:cs="Times New Roman"/>
      <w:sz w:val="20"/>
      <w:szCs w:val="20"/>
      <w:lang w:eastAsia="en-US"/>
    </w:rPr>
  </w:style>
  <w:style w:type="paragraph" w:styleId="948" w:customStyle="1">
    <w:name w:val="_正文"/>
    <w:basedOn w:val="824"/>
    <w:uiPriority w:val="0"/>
    <w:qFormat/>
    <w:pPr>
      <w:ind w:firstLine="480"/>
      <w:jc w:val="left"/>
      <w:spacing w:before="156"/>
    </w:pPr>
    <w:rPr>
      <w:rFonts w:ascii="Calibri" w:hAnsi="Calibri" w:eastAsia="仿宋" w:cs="Times New Roman"/>
      <w:sz w:val="28"/>
      <w:szCs w:val="24"/>
    </w:rPr>
  </w:style>
  <w:style w:type="paragraph" w:styleId="949" w:customStyle="1">
    <w:name w:val="章节5.8.1"/>
    <w:basedOn w:val="934"/>
    <w:uiPriority w:val="0"/>
    <w:qFormat/>
    <w:pPr>
      <w:jc w:val="both"/>
    </w:pPr>
    <w:rPr>
      <w:color w:val="000000"/>
    </w:rPr>
  </w:style>
  <w:style w:type="paragraph" w:styleId="950" w:customStyle="1">
    <w:name w:val="附录c21"/>
    <w:basedOn w:val="827"/>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51" w:customStyle="1">
    <w:name w:val="章节7.1"/>
    <w:basedOn w:val="922"/>
    <w:uiPriority w:val="0"/>
    <w:qFormat/>
  </w:style>
  <w:style w:type="paragraph" w:styleId="952" w:customStyle="1">
    <w:name w:val="附录3"/>
    <w:basedOn w:val="827"/>
    <w:next w:val="824"/>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53" w:customStyle="1">
    <w:name w:val="发布部门"/>
    <w:basedOn w:val="824"/>
    <w:uiPriority w:val="0"/>
    <w:qFormat/>
    <w:pPr>
      <w:ind w:firstLine="200"/>
      <w:jc w:val="center"/>
    </w:pPr>
    <w:rPr>
      <w:rFonts w:ascii="华文中宋" w:hAnsi="华文中宋" w:eastAsia="华文中宋" w:cs="Times New Roman"/>
      <w:b/>
      <w:sz w:val="32"/>
      <w:szCs w:val="32"/>
    </w:rPr>
  </w:style>
  <w:style w:type="paragraph" w:styleId="954" w:customStyle="1">
    <w:name w:val="附录表标题"/>
    <w:basedOn w:val="824"/>
    <w:next w:val="873"/>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55" w:customStyle="1">
    <w:name w:val="三级条标题"/>
    <w:basedOn w:val="824"/>
    <w:next w:val="873"/>
    <w:uiPriority w:val="0"/>
    <w:qFormat/>
    <w:pPr>
      <w:jc w:val="left"/>
      <w:spacing w:line="276" w:lineRule="auto"/>
      <w:widowControl/>
      <w:outlineLvl w:val="4"/>
    </w:pPr>
    <w:rPr>
      <w:rFonts w:ascii="黑体" w:hAnsi="Calibri" w:eastAsia="黑体" w:cs="Times New Roman"/>
    </w:rPr>
  </w:style>
  <w:style w:type="paragraph" w:styleId="956" w:customStyle="1">
    <w:name w:val="样式1"/>
    <w:basedOn w:val="828"/>
    <w:link w:val="957"/>
    <w:uiPriority w:val="0"/>
    <w:qFormat/>
    <w:pPr>
      <w:ind w:left="2945" w:hanging="1668"/>
      <w:tabs>
        <w:tab w:val="left" w:pos="2141" w:leader="none"/>
      </w:tabs>
    </w:pPr>
    <w:rPr>
      <w:rFonts w:ascii="Arial" w:hAnsi="Arial" w:eastAsia="仿宋" w:cs="Times New Roman"/>
    </w:rPr>
  </w:style>
  <w:style w:type="character" w:styleId="957" w:customStyle="1">
    <w:name w:val="样式1 Char Char"/>
    <w:link w:val="956"/>
    <w:uiPriority w:val="0"/>
    <w:qFormat/>
    <w:rPr>
      <w:rFonts w:ascii="Arial" w:hAnsi="Arial" w:eastAsia="仿宋" w:cs="Times New Roman"/>
      <w:b/>
      <w:bCs/>
      <w:sz w:val="28"/>
      <w:szCs w:val="28"/>
    </w:rPr>
  </w:style>
  <w:style w:type="character" w:styleId="958" w:customStyle="1">
    <w:name w:val="标题 4 字符"/>
    <w:basedOn w:val="834"/>
    <w:link w:val="828"/>
    <w:uiPriority w:val="0"/>
    <w:qFormat/>
    <w:rPr>
      <w:rFonts w:asciiTheme="majorHAnsi" w:hAnsiTheme="majorHAnsi" w:eastAsiaTheme="majorEastAsia" w:cstheme="majorBidi"/>
      <w:b/>
      <w:bCs/>
      <w:sz w:val="28"/>
      <w:szCs w:val="28"/>
    </w:rPr>
  </w:style>
  <w:style w:type="paragraph" w:styleId="959" w:customStyle="1">
    <w:name w:val="2"/>
    <w:next w:val="824"/>
    <w:uiPriority w:val="0"/>
    <w:qFormat/>
    <w:pPr>
      <w:ind w:firstLine="200"/>
      <w:widowControl w:val="off"/>
    </w:pPr>
    <w:rPr>
      <w:rFonts w:ascii="Calibri" w:hAnsi="Calibri" w:eastAsia="仿宋" w:cs="Times New Roman"/>
      <w:sz w:val="28"/>
      <w:szCs w:val="24"/>
      <w:lang w:val="en-US" w:eastAsia="zh-CN" w:bidi="ar-SA"/>
    </w:rPr>
  </w:style>
  <w:style w:type="paragraph" w:styleId="960" w:customStyle="1">
    <w:name w:val="附录c"/>
    <w:basedOn w:val="826"/>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61"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62" w:customStyle="1">
    <w:name w:val="章节7.1.1"/>
    <w:basedOn w:val="827"/>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63" w:customStyle="1">
    <w:name w:val="章节821"/>
    <w:basedOn w:val="827"/>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64" w:customStyle="1">
    <w:name w:val="章节8631"/>
    <w:basedOn w:val="828"/>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65" w:customStyle="1">
    <w:name w:val="章节8.1"/>
    <w:basedOn w:val="826"/>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66" w:customStyle="1">
    <w:name w:val="附录2"/>
    <w:basedOn w:val="826"/>
    <w:next w:val="824"/>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67" w:customStyle="1">
    <w:name w:val="条款节部分"/>
    <w:basedOn w:val="824"/>
    <w:uiPriority w:val="0"/>
    <w:qFormat/>
    <w:pPr>
      <w:ind w:left="2417" w:hanging="432"/>
      <w:tabs>
        <w:tab w:val="left" w:pos="2850" w:leader="none"/>
      </w:tabs>
    </w:pPr>
    <w:rPr>
      <w:rFonts w:ascii="Calibri" w:hAnsi="Calibri" w:eastAsia="仿宋_GB2312" w:cs="Times New Roman"/>
      <w:sz w:val="32"/>
      <w:szCs w:val="32"/>
    </w:rPr>
  </w:style>
  <w:style w:type="paragraph" w:styleId="968" w:customStyle="1">
    <w:name w:val="章节8621"/>
    <w:basedOn w:val="828"/>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69" w:customStyle="1">
    <w:name w:val="章节831"/>
    <w:basedOn w:val="827"/>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70" w:customStyle="1">
    <w:name w:val="章节2-5"/>
    <w:basedOn w:val="923"/>
    <w:uiPriority w:val="0"/>
    <w:qFormat/>
    <w:pPr>
      <w:ind w:left="576" w:hanging="576"/>
      <w:tabs>
        <w:tab w:val="left" w:pos="567" w:leader="none"/>
      </w:tabs>
    </w:pPr>
  </w:style>
  <w:style w:type="paragraph" w:styleId="971" w:customStyle="1">
    <w:name w:val="附录4"/>
    <w:basedOn w:val="952"/>
    <w:uiPriority w:val="0"/>
    <w:qFormat/>
    <w:pPr>
      <w:ind w:left="2100" w:hanging="420"/>
      <w:outlineLvl w:val="3"/>
    </w:pPr>
  </w:style>
  <w:style w:type="paragraph" w:styleId="972" w:customStyle="1">
    <w:name w:val="章节8.1.1"/>
    <w:basedOn w:val="827"/>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73" w:customStyle="1">
    <w:name w:val="附录3新"/>
    <w:basedOn w:val="952"/>
    <w:next w:val="824"/>
    <w:uiPriority w:val="0"/>
    <w:qFormat/>
    <w:pPr>
      <w:ind w:left="1680" w:hanging="420"/>
      <w:spacing w:before="50" w:after="50"/>
    </w:pPr>
  </w:style>
  <w:style w:type="paragraph" w:styleId="974" w:customStyle="1">
    <w:name w:val="章节861"/>
    <w:basedOn w:val="827"/>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75" w:customStyle="1">
    <w:name w:val="表题"/>
    <w:basedOn w:val="824"/>
    <w:uiPriority w:val="0"/>
    <w:qFormat/>
    <w:pPr>
      <w:jc w:val="center"/>
    </w:pPr>
    <w:rPr>
      <w:rFonts w:ascii="黑体" w:hAnsi="Calibri" w:eastAsia="仿宋" w:cs="Times New Roman"/>
      <w:b/>
      <w:sz w:val="28"/>
      <w:szCs w:val="24"/>
    </w:rPr>
  </w:style>
  <w:style w:type="paragraph" w:styleId="976" w:customStyle="1">
    <w:name w:val="章节731"/>
    <w:basedOn w:val="962"/>
    <w:uiPriority w:val="0"/>
    <w:qFormat/>
  </w:style>
  <w:style w:type="paragraph" w:styleId="977" w:customStyle="1">
    <w:name w:val="章节5.6.1"/>
    <w:basedOn w:val="942"/>
    <w:uiPriority w:val="0"/>
    <w:qFormat/>
    <w:pPr>
      <w:ind w:left="840"/>
    </w:pPr>
  </w:style>
  <w:style w:type="paragraph" w:styleId="978" w:customStyle="1">
    <w:name w:val="章节5.9.1"/>
    <w:basedOn w:val="827"/>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79" w:customStyle="1">
    <w:name w:val="Table Text"/>
    <w:basedOn w:val="824"/>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80" w:customStyle="1">
    <w:name w:val="标准名称"/>
    <w:basedOn w:val="824"/>
    <w:uiPriority w:val="0"/>
    <w:qFormat/>
    <w:pPr>
      <w:ind w:firstLine="200"/>
      <w:jc w:val="center"/>
    </w:pPr>
    <w:rPr>
      <w:rFonts w:ascii="黑体" w:hAnsi="华文中宋" w:eastAsia="黑体" w:cs="Times New Roman"/>
      <w:sz w:val="52"/>
      <w:szCs w:val="52"/>
    </w:rPr>
  </w:style>
  <w:style w:type="paragraph" w:styleId="981" w:customStyle="1">
    <w:name w:val="章节5.1"/>
    <w:basedOn w:val="826"/>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82" w:customStyle="1">
    <w:name w:val="中文标准正文"/>
    <w:basedOn w:val="824"/>
    <w:uiPriority w:val="0"/>
    <w:qFormat/>
    <w:pPr>
      <w:ind w:firstLine="200"/>
      <w:jc w:val="left"/>
      <w:spacing w:line="360" w:lineRule="auto"/>
    </w:pPr>
    <w:rPr>
      <w:rFonts w:ascii="Times New Roman" w:hAnsi="Times New Roman" w:eastAsia="宋体" w:cs="Times New Roman"/>
      <w:sz w:val="28"/>
      <w:szCs w:val="21"/>
    </w:rPr>
  </w:style>
  <w:style w:type="paragraph" w:styleId="983" w:customStyle="1">
    <w:name w:val="msolistparagraph"/>
    <w:basedOn w:val="824"/>
    <w:uiPriority w:val="0"/>
    <w:qFormat/>
    <w:pPr>
      <w:ind w:firstLine="200"/>
    </w:pPr>
    <w:rPr>
      <w:rFonts w:ascii="Calibri" w:hAnsi="Calibri" w:eastAsia="宋体" w:cs="Times New Roman"/>
    </w:rPr>
  </w:style>
  <w:style w:type="paragraph" w:styleId="984" w:customStyle="1">
    <w:name w:val="正文文本缩进1"/>
    <w:basedOn w:val="824"/>
    <w:link w:val="985"/>
    <w:uiPriority w:val="0"/>
    <w:qFormat/>
    <w:pPr>
      <w:ind w:left="420" w:firstLine="420"/>
      <w:spacing w:line="240" w:lineRule="atLeast"/>
    </w:pPr>
    <w:rPr>
      <w:rFonts w:ascii="Times New Roman" w:hAnsi="Times New Roman" w:eastAsia="楷体_GB2312" w:cs="Times New Roman"/>
      <w:sz w:val="24"/>
      <w:szCs w:val="24"/>
    </w:rPr>
  </w:style>
  <w:style w:type="character" w:styleId="985" w:customStyle="1">
    <w:name w:val="正文文本缩进 Char1"/>
    <w:link w:val="984"/>
    <w:uiPriority w:val="0"/>
    <w:qFormat/>
    <w:rPr>
      <w:rFonts w:ascii="Times New Roman" w:hAnsi="Times New Roman" w:eastAsia="楷体_GB2312" w:cs="Times New Roman"/>
      <w:sz w:val="24"/>
      <w:szCs w:val="24"/>
    </w:rPr>
  </w:style>
  <w:style w:type="paragraph" w:styleId="986" w:customStyle="1">
    <w:name w:val="样式 宋体 小四 行距: 1.5 倍行距 首行缩进:  2 字符"/>
    <w:basedOn w:val="824"/>
    <w:uiPriority w:val="0"/>
    <w:qFormat/>
    <w:pPr>
      <w:ind w:firstLine="480"/>
      <w:spacing w:line="360" w:lineRule="auto"/>
    </w:pPr>
    <w:rPr>
      <w:rFonts w:ascii="宋体" w:hAnsi="宋体" w:eastAsia="宋体" w:cs="宋体"/>
      <w:sz w:val="24"/>
      <w:szCs w:val="20"/>
    </w:rPr>
  </w:style>
  <w:style w:type="paragraph" w:styleId="987" w:customStyle="1">
    <w:name w:val="样式 正文缩进 + 首行缩进:  2 字符"/>
    <w:basedOn w:val="839"/>
    <w:uiPriority w:val="0"/>
    <w:qFormat/>
    <w:pPr>
      <w:ind w:firstLine="200"/>
      <w:jc w:val="both"/>
      <w:spacing w:line="360" w:lineRule="auto"/>
    </w:pPr>
    <w:rPr>
      <w:rFonts w:cs="Times New Roman"/>
      <w:sz w:val="24"/>
      <w:szCs w:val="20"/>
    </w:rPr>
  </w:style>
  <w:style w:type="paragraph" w:styleId="988" w:customStyle="1">
    <w:name w:val="批注主题1"/>
    <w:basedOn w:val="843"/>
    <w:next w:val="843"/>
    <w:uiPriority w:val="0"/>
    <w:qFormat/>
    <w:pPr>
      <w:ind w:firstLine="0"/>
    </w:pPr>
    <w:rPr>
      <w:rFonts w:eastAsia="宋体" w:cs="Times New Roman"/>
      <w:b/>
      <w:bCs/>
      <w:sz w:val="21"/>
    </w:rPr>
  </w:style>
  <w:style w:type="character" w:styleId="989" w:customStyle="1">
    <w:name w:val="批注文字 字符"/>
    <w:link w:val="843"/>
    <w:uiPriority w:val="0"/>
    <w:qFormat/>
    <w:rPr>
      <w:rFonts w:ascii="Times New Roman" w:hAnsi="Times New Roman" w:eastAsia="仿宋"/>
      <w:sz w:val="28"/>
      <w:szCs w:val="24"/>
    </w:rPr>
  </w:style>
  <w:style w:type="paragraph" w:styleId="990" w:customStyle="1">
    <w:name w:val="正文首行缩进1"/>
    <w:basedOn w:val="913"/>
    <w:link w:val="991"/>
    <w:uiPriority w:val="0"/>
    <w:qFormat/>
    <w:pPr>
      <w:ind w:firstLine="200"/>
      <w:spacing w:line="360" w:lineRule="auto"/>
    </w:pPr>
    <w:rPr>
      <w:rFonts w:eastAsia="宋体" w:cs="Times New Roman"/>
      <w:sz w:val="24"/>
      <w:szCs w:val="20"/>
    </w:rPr>
  </w:style>
  <w:style w:type="character" w:styleId="991" w:customStyle="1">
    <w:name w:val="正文首行缩进 Char"/>
    <w:link w:val="990"/>
    <w:uiPriority w:val="0"/>
    <w:qFormat/>
    <w:rPr>
      <w:rFonts w:ascii="Times New Roman" w:hAnsi="Times New Roman" w:eastAsia="宋体" w:cs="Times New Roman"/>
      <w:sz w:val="24"/>
    </w:rPr>
  </w:style>
  <w:style w:type="paragraph" w:styleId="992" w:customStyle="1">
    <w:name w:val="注释标题1"/>
    <w:basedOn w:val="824"/>
    <w:next w:val="824"/>
    <w:link w:val="993"/>
    <w:uiPriority w:val="0"/>
    <w:qFormat/>
    <w:pPr>
      <w:jc w:val="center"/>
    </w:pPr>
    <w:rPr>
      <w:rFonts w:ascii="宋体" w:hAnsi="Times New Roman"/>
      <w:spacing w:val="-20"/>
      <w:position w:val="-6"/>
      <w:sz w:val="20"/>
      <w:szCs w:val="44"/>
    </w:rPr>
  </w:style>
  <w:style w:type="character" w:styleId="993" w:customStyle="1">
    <w:name w:val="注释标题 Char"/>
    <w:link w:val="992"/>
    <w:uiPriority w:val="0"/>
    <w:qFormat/>
    <w:rPr>
      <w:rFonts w:ascii="宋体" w:hAnsi="Times New Roman"/>
      <w:spacing w:val="-20"/>
      <w:position w:val="-6"/>
      <w:szCs w:val="44"/>
    </w:rPr>
  </w:style>
  <w:style w:type="paragraph" w:styleId="994" w:customStyle="1">
    <w:name w:val="文档结构图1"/>
    <w:basedOn w:val="824"/>
    <w:uiPriority w:val="0"/>
    <w:qFormat/>
    <w:rPr>
      <w:rFonts w:ascii="宋体" w:hAnsi="Calibri" w:eastAsia="宋体" w:cs="Times New Roman"/>
      <w:sz w:val="18"/>
      <w:szCs w:val="18"/>
    </w:rPr>
  </w:style>
  <w:style w:type="paragraph" w:styleId="995" w:customStyle="1">
    <w:name w:val="正文文本 31"/>
    <w:basedOn w:val="824"/>
    <w:link w:val="996"/>
    <w:uiPriority w:val="0"/>
    <w:qFormat/>
    <w:pPr>
      <w:spacing w:after="120"/>
    </w:pPr>
    <w:rPr>
      <w:rFonts w:ascii="Times New Roman" w:hAnsi="Times New Roman"/>
      <w:sz w:val="16"/>
      <w:szCs w:val="16"/>
    </w:rPr>
  </w:style>
  <w:style w:type="character" w:styleId="996" w:customStyle="1">
    <w:name w:val="正文文本 3 Char"/>
    <w:link w:val="995"/>
    <w:uiPriority w:val="0"/>
    <w:qFormat/>
    <w:rPr>
      <w:rFonts w:ascii="Times New Roman" w:hAnsi="Times New Roman"/>
      <w:sz w:val="16"/>
      <w:szCs w:val="16"/>
    </w:rPr>
  </w:style>
  <w:style w:type="paragraph" w:styleId="997" w:customStyle="1">
    <w:name w:val="日期1"/>
    <w:basedOn w:val="824"/>
    <w:next w:val="824"/>
    <w:uiPriority w:val="0"/>
    <w:qFormat/>
    <w:rPr>
      <w:rFonts w:ascii="Times New Roman" w:hAnsi="Times New Roman" w:eastAsia="宋体" w:cs="Times New Roman"/>
      <w:sz w:val="24"/>
    </w:rPr>
  </w:style>
  <w:style w:type="paragraph" w:styleId="998" w:customStyle="1">
    <w:name w:val="正文文本缩进 21"/>
    <w:basedOn w:val="824"/>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99" w:customStyle="1">
    <w:name w:val="正文首行缩进 21"/>
    <w:basedOn w:val="984"/>
    <w:link w:val="1000"/>
    <w:uiPriority w:val="0"/>
    <w:qFormat/>
    <w:pPr>
      <w:ind w:left="200" w:firstLine="200"/>
      <w:spacing w:after="120" w:line="240" w:lineRule="auto"/>
    </w:pPr>
    <w:rPr>
      <w:rFonts w:eastAsia="仿宋" w:cstheme="minorBidi"/>
      <w:sz w:val="28"/>
    </w:rPr>
  </w:style>
  <w:style w:type="character" w:styleId="1000" w:customStyle="1">
    <w:name w:val="正文首行缩进 2 Char"/>
    <w:basedOn w:val="834"/>
    <w:link w:val="999"/>
    <w:uiPriority w:val="0"/>
    <w:qFormat/>
    <w:rPr>
      <w:rFonts w:ascii="Times New Roman" w:hAnsi="Times New Roman" w:eastAsia="仿宋"/>
      <w:sz w:val="28"/>
      <w:szCs w:val="24"/>
    </w:rPr>
  </w:style>
  <w:style w:type="paragraph" w:styleId="1001" w:customStyle="1">
    <w:name w:val="正文文本缩进 31"/>
    <w:basedOn w:val="824"/>
    <w:uiPriority w:val="0"/>
    <w:qFormat/>
    <w:pPr>
      <w:jc w:val="left"/>
      <w:spacing w:before="100" w:beforeAutospacing="1" w:after="100" w:afterAutospacing="1"/>
      <w:widowControl/>
    </w:pPr>
    <w:rPr>
      <w:rFonts w:ascii="宋体" w:hAnsi="宋体" w:eastAsia="宋体" w:cs="宋体"/>
      <w:sz w:val="24"/>
      <w:szCs w:val="24"/>
    </w:rPr>
  </w:style>
  <w:style w:type="paragraph" w:styleId="1002" w:customStyle="1">
    <w:name w:val="正文文本 21"/>
    <w:basedOn w:val="824"/>
    <w:link w:val="1003"/>
    <w:uiPriority w:val="0"/>
    <w:qFormat/>
    <w:pPr>
      <w:spacing w:after="120" w:line="480" w:lineRule="auto"/>
    </w:pPr>
    <w:rPr>
      <w:rFonts w:ascii="Times New Roman" w:hAnsi="Times New Roman"/>
      <w:sz w:val="20"/>
      <w:szCs w:val="24"/>
    </w:rPr>
  </w:style>
  <w:style w:type="character" w:styleId="1003" w:customStyle="1">
    <w:name w:val="正文文本 2 Char"/>
    <w:link w:val="1002"/>
    <w:uiPriority w:val="0"/>
    <w:qFormat/>
    <w:rPr>
      <w:rFonts w:ascii="Times New Roman" w:hAnsi="Times New Roman"/>
      <w:szCs w:val="24"/>
    </w:rPr>
  </w:style>
  <w:style w:type="paragraph" w:styleId="1004" w:customStyle="1">
    <w:name w:val="HTML 预设格式1"/>
    <w:basedOn w:val="8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05" w:customStyle="1">
    <w:name w:val="批注框文本 Char Char"/>
    <w:basedOn w:val="824"/>
    <w:link w:val="1006"/>
    <w:uiPriority w:val="0"/>
    <w:qFormat/>
    <w:rPr>
      <w:rFonts w:ascii="Calibri" w:hAnsi="Calibri" w:eastAsia="宋体" w:cs="Times New Roman"/>
      <w:sz w:val="18"/>
      <w:szCs w:val="18"/>
    </w:rPr>
  </w:style>
  <w:style w:type="character" w:styleId="1006" w:customStyle="1">
    <w:name w:val="批注框文本 Char Char Char Char"/>
    <w:link w:val="1005"/>
    <w:uiPriority w:val="0"/>
    <w:qFormat/>
    <w:rPr>
      <w:rFonts w:ascii="Calibri" w:hAnsi="Calibri" w:eastAsia="宋体" w:cs="Times New Roman"/>
      <w:sz w:val="18"/>
      <w:szCs w:val="18"/>
    </w:rPr>
  </w:style>
  <w:style w:type="paragraph" w:styleId="1007" w:customStyle="1">
    <w:name w:val="Char Char Char Char Char Char Char1 Char Char Char Char Char Char Char"/>
    <w:basedOn w:val="994"/>
    <w:next w:val="824"/>
    <w:uiPriority w:val="0"/>
    <w:qFormat/>
  </w:style>
  <w:style w:type="paragraph" w:styleId="1008" w:customStyle="1">
    <w:name w:val="文挡编号"/>
    <w:basedOn w:val="824"/>
    <w:next w:val="824"/>
    <w:uiPriority w:val="0"/>
    <w:qFormat/>
    <w:pPr>
      <w:spacing w:before="480" w:after="120" w:line="360" w:lineRule="auto"/>
      <w:widowControl/>
    </w:pPr>
    <w:rPr>
      <w:rFonts w:ascii="Times New Roman" w:hAnsi="Times New Roman" w:eastAsia="宋体" w:cs="Times New Roman"/>
      <w:szCs w:val="20"/>
    </w:rPr>
  </w:style>
  <w:style w:type="paragraph" w:styleId="1009" w:customStyle="1">
    <w:name w:val="列出段落1"/>
    <w:basedOn w:val="824"/>
    <w:link w:val="1010"/>
    <w:uiPriority w:val="0"/>
    <w:qFormat/>
    <w:pPr>
      <w:ind w:firstLine="420"/>
    </w:pPr>
    <w:rPr>
      <w:rFonts w:ascii="Calibri" w:hAnsi="Calibri" w:eastAsia="宋体" w:cs="Times New Roman"/>
      <w:sz w:val="20"/>
      <w:szCs w:val="20"/>
    </w:rPr>
  </w:style>
  <w:style w:type="character" w:styleId="1010" w:customStyle="1">
    <w:name w:val="列出段落 Char"/>
    <w:link w:val="1009"/>
    <w:uiPriority w:val="0"/>
    <w:qFormat/>
    <w:rPr>
      <w:rFonts w:ascii="Calibri" w:hAnsi="Calibri" w:eastAsia="宋体" w:cs="Times New Roman"/>
    </w:rPr>
  </w:style>
  <w:style w:type="paragraph" w:styleId="1011" w:customStyle="1">
    <w:name w:val="正文缩进1"/>
    <w:basedOn w:val="824"/>
    <w:link w:val="1012"/>
    <w:uiPriority w:val="0"/>
    <w:qFormat/>
    <w:pPr>
      <w:ind w:firstLine="420"/>
    </w:pPr>
    <w:rPr>
      <w:rFonts w:ascii="Calibri" w:hAnsi="Calibri" w:eastAsia="宋体" w:cs="Times New Roman"/>
      <w:sz w:val="20"/>
      <w:szCs w:val="20"/>
    </w:rPr>
  </w:style>
  <w:style w:type="character" w:styleId="1012" w:customStyle="1">
    <w:name w:val="正文缩进 Char"/>
    <w:link w:val="1011"/>
    <w:uiPriority w:val="0"/>
    <w:qFormat/>
    <w:rPr>
      <w:rFonts w:ascii="Calibri" w:hAnsi="Calibri" w:eastAsia="宋体" w:cs="Times New Roman"/>
    </w:rPr>
  </w:style>
  <w:style w:type="paragraph" w:styleId="1013" w:customStyle="1">
    <w:name w:val="样式 正文文本 + 左侧:  2 字符 首行缩进:  2 字符 段前: 0.5 行"/>
    <w:basedOn w:val="836"/>
    <w:uiPriority w:val="0"/>
    <w:qFormat/>
    <w:pPr>
      <w:ind w:firstLine="420"/>
      <w:jc w:val="left"/>
      <w:spacing w:line="300" w:lineRule="auto"/>
      <w:widowControl/>
    </w:pPr>
    <w:rPr>
      <w:rFonts w:ascii="Times New Roman" w:hAnsi="Times New Roman" w:eastAsia="宋体" w:cs="宋体"/>
      <w:sz w:val="21"/>
    </w:rPr>
  </w:style>
  <w:style w:type="character" w:styleId="1014" w:customStyle="1">
    <w:name w:val="正文文本 字符"/>
    <w:basedOn w:val="834"/>
    <w:link w:val="836"/>
    <w:uiPriority w:val="0"/>
    <w:qFormat/>
  </w:style>
  <w:style w:type="paragraph" w:styleId="1015" w:customStyle="1">
    <w:name w:val="cLevel1"/>
    <w:basedOn w:val="911"/>
    <w:uiPriority w:val="0"/>
    <w:qFormat/>
    <w:pPr>
      <w:jc w:val="center"/>
      <w:spacing w:before="240" w:after="240" w:line="480" w:lineRule="auto"/>
      <w:tabs>
        <w:tab w:val="left" w:pos="-180" w:leader="none"/>
      </w:tabs>
    </w:pPr>
    <w:rPr>
      <w:rFonts w:ascii="Times New Roman" w:hAnsi="Times New Roman"/>
      <w:sz w:val="48"/>
    </w:rPr>
  </w:style>
  <w:style w:type="paragraph" w:styleId="1016" w:customStyle="1">
    <w:name w:val="cLevel2"/>
    <w:basedOn w:val="877"/>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17" w:customStyle="1">
    <w:name w:val="cx标题三"/>
    <w:basedOn w:val="878"/>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18" w:customStyle="1">
    <w:name w:val="cxLevel4"/>
    <w:basedOn w:val="879"/>
    <w:link w:val="1019"/>
    <w:uiPriority w:val="0"/>
    <w:qFormat/>
    <w:pPr>
      <w:ind w:left="0" w:firstLine="100"/>
      <w:spacing w:before="0" w:after="0" w:line="360" w:lineRule="auto"/>
      <w:tabs>
        <w:tab w:val="left" w:pos="4205" w:leader="none"/>
      </w:tabs>
    </w:pPr>
    <w:rPr>
      <w:rFonts w:ascii="Arial" w:hAnsi="Arial"/>
    </w:rPr>
  </w:style>
  <w:style w:type="character" w:styleId="1019" w:customStyle="1">
    <w:name w:val="cxLevel4 Char Char"/>
    <w:link w:val="1018"/>
    <w:uiPriority w:val="0"/>
    <w:qFormat/>
    <w:rPr>
      <w:rFonts w:ascii="Arial" w:hAnsi="Arial" w:eastAsia="宋体" w:cs="Times New Roman"/>
      <w:b/>
      <w:bCs/>
      <w:sz w:val="28"/>
      <w:szCs w:val="28"/>
    </w:rPr>
  </w:style>
  <w:style w:type="paragraph" w:styleId="1020" w:customStyle="1">
    <w:name w:val="cxLevel5"/>
    <w:basedOn w:val="881"/>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21"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22"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23" w:customStyle="1">
    <w:name w:val="标准文本"/>
    <w:basedOn w:val="824"/>
    <w:link w:val="1024"/>
    <w:uiPriority w:val="0"/>
    <w:qFormat/>
    <w:pPr>
      <w:ind w:firstLine="480"/>
      <w:spacing w:line="360" w:lineRule="auto"/>
    </w:pPr>
    <w:rPr>
      <w:rFonts w:ascii="Calibri" w:hAnsi="Calibri" w:eastAsia="宋体" w:cs="宋体"/>
      <w:sz w:val="24"/>
      <w:szCs w:val="20"/>
    </w:rPr>
  </w:style>
  <w:style w:type="character" w:styleId="1024" w:customStyle="1">
    <w:name w:val="标准文本 Char Char"/>
    <w:link w:val="1023"/>
    <w:uiPriority w:val="0"/>
    <w:qFormat/>
    <w:rPr>
      <w:rFonts w:ascii="Calibri" w:hAnsi="Calibri" w:eastAsia="宋体" w:cs="宋体"/>
      <w:sz w:val="24"/>
    </w:rPr>
  </w:style>
  <w:style w:type="paragraph" w:styleId="1025" w:customStyle="1">
    <w:name w:val="WDQ项目标号3"/>
    <w:basedOn w:val="824"/>
    <w:uiPriority w:val="0"/>
    <w:qFormat/>
    <w:pPr>
      <w:ind w:left="2024" w:hanging="453"/>
      <w:tabs>
        <w:tab w:val="left" w:pos="2024" w:leader="none"/>
      </w:tabs>
    </w:pPr>
    <w:rPr>
      <w:rFonts w:ascii="Times New Roman" w:hAnsi="Times New Roman" w:eastAsia="宋体" w:cs="Times New Roman"/>
      <w:szCs w:val="20"/>
    </w:rPr>
  </w:style>
  <w:style w:type="paragraph" w:styleId="1026" w:customStyle="1">
    <w:name w:val="样式 标题 4 + 段前: 14 磅 段后: 14.5 磅 行距: 多倍行距 1.57 字行"/>
    <w:basedOn w:val="879"/>
    <w:uiPriority w:val="0"/>
    <w:qFormat/>
    <w:pPr>
      <w:ind w:left="0" w:firstLine="0"/>
      <w:tabs>
        <w:tab w:val="left" w:pos="0" w:leader="none"/>
      </w:tabs>
    </w:pPr>
    <w:rPr>
      <w:rFonts w:ascii="Arial" w:hAnsi="Arial" w:eastAsia="黑体" w:cs="宋体"/>
      <w:b w:val="0"/>
      <w:sz w:val="24"/>
      <w:szCs w:val="24"/>
    </w:rPr>
  </w:style>
  <w:style w:type="paragraph" w:styleId="1027" w:customStyle="1">
    <w:name w:val="样式 样式 正文zhang + 首行缩进:  2 字符 段前: 0.5 行 段后: 0.5 行 + 段前: 0.5 行 段后:... Char"/>
    <w:basedOn w:val="824"/>
    <w:link w:val="1028"/>
    <w:uiPriority w:val="0"/>
    <w:qFormat/>
    <w:pPr>
      <w:ind w:firstLine="480"/>
      <w:spacing w:line="360" w:lineRule="exact"/>
    </w:pPr>
    <w:rPr>
      <w:rFonts w:ascii="Calibri" w:hAnsi="Calibri" w:eastAsia="宋体" w:cs="宋体"/>
      <w:sz w:val="24"/>
      <w:szCs w:val="20"/>
    </w:rPr>
  </w:style>
  <w:style w:type="character" w:styleId="1028" w:customStyle="1">
    <w:name w:val="样式 样式 正文zhang + 首行缩进:  2 字符 段前: 0.5 行 段后: 0.5 行 + 段前: 0.5 行 段后:... Char Char Char"/>
    <w:link w:val="1027"/>
    <w:uiPriority w:val="0"/>
    <w:qFormat/>
    <w:rPr>
      <w:rFonts w:ascii="Calibri" w:hAnsi="Calibri" w:eastAsia="宋体" w:cs="宋体"/>
      <w:sz w:val="24"/>
    </w:rPr>
  </w:style>
  <w:style w:type="paragraph" w:styleId="1029" w:customStyle="1">
    <w:name w:val="纯文本1"/>
    <w:basedOn w:val="824"/>
    <w:uiPriority w:val="0"/>
    <w:qFormat/>
    <w:pPr>
      <w:spacing w:line="312" w:lineRule="atLeast"/>
    </w:pPr>
    <w:rPr>
      <w:rFonts w:ascii="Arial Black" w:hAnsi="Courier New" w:eastAsia="宋体" w:cs="Times New Roman"/>
      <w:szCs w:val="20"/>
    </w:rPr>
  </w:style>
  <w:style w:type="paragraph" w:styleId="1030" w:customStyle="1">
    <w:name w:val="普通(网站)1"/>
    <w:basedOn w:val="824"/>
    <w:uiPriority w:val="0"/>
    <w:qFormat/>
    <w:pPr>
      <w:jc w:val="left"/>
      <w:spacing w:before="100" w:beforeAutospacing="1" w:after="100" w:afterAutospacing="1"/>
      <w:widowControl/>
    </w:pPr>
    <w:rPr>
      <w:rFonts w:ascii="宋体" w:hAnsi="宋体" w:eastAsia="宋体" w:cs="宋体"/>
      <w:sz w:val="24"/>
      <w:szCs w:val="24"/>
    </w:rPr>
  </w:style>
  <w:style w:type="paragraph" w:styleId="1031" w:customStyle="1">
    <w:name w:val="Char Char Char1 Char Char Char Char Char Char Char Char Char"/>
    <w:basedOn w:val="824"/>
    <w:uiPriority w:val="0"/>
    <w:qFormat/>
    <w:pPr>
      <w:spacing w:line="360" w:lineRule="auto"/>
    </w:pPr>
    <w:rPr>
      <w:rFonts w:ascii="Times New Roman" w:hAnsi="Times New Roman" w:eastAsia="宋体" w:cs="宋体"/>
      <w:b/>
      <w:sz w:val="24"/>
      <w:szCs w:val="20"/>
    </w:rPr>
  </w:style>
  <w:style w:type="paragraph" w:styleId="1032" w:customStyle="1">
    <w:name w:val="样式 样式 宋体 首行缩进:  2 字符 段前: 0.5 行 + 首行缩进:  2 字符 段前: 0.5 行"/>
    <w:basedOn w:val="824"/>
    <w:uiPriority w:val="0"/>
    <w:qFormat/>
    <w:pPr>
      <w:ind w:firstLine="480"/>
      <w:spacing w:line="300" w:lineRule="auto"/>
    </w:pPr>
    <w:rPr>
      <w:rFonts w:ascii="Times New Roman" w:hAnsi="Times New Roman" w:eastAsia="宋体" w:cs="宋体"/>
      <w:sz w:val="24"/>
      <w:szCs w:val="20"/>
    </w:rPr>
  </w:style>
  <w:style w:type="paragraph" w:styleId="1033" w:customStyle="1">
    <w:name w:val="FA正文"/>
    <w:basedOn w:val="824"/>
    <w:uiPriority w:val="0"/>
    <w:qFormat/>
    <w:pPr>
      <w:ind w:firstLine="200"/>
    </w:pPr>
    <w:rPr>
      <w:rFonts w:ascii="Calibri" w:hAnsi="宋体" w:eastAsia="宋体" w:cs="宋体"/>
      <w:bCs/>
      <w:sz w:val="24"/>
      <w:szCs w:val="21"/>
    </w:rPr>
  </w:style>
  <w:style w:type="paragraph" w:styleId="1034" w:customStyle="1">
    <w:name w:val="文档正文"/>
    <w:basedOn w:val="824"/>
    <w:uiPriority w:val="0"/>
    <w:qFormat/>
    <w:pPr>
      <w:ind w:right="-107"/>
      <w:spacing w:line="312" w:lineRule="atLeast"/>
    </w:pPr>
    <w:rPr>
      <w:rFonts w:ascii="宋体" w:hAnsi="宋体" w:eastAsia="宋体" w:cs="Times New Roman"/>
      <w:spacing w:val="6"/>
      <w:sz w:val="24"/>
      <w:szCs w:val="24"/>
    </w:rPr>
  </w:style>
  <w:style w:type="paragraph" w:styleId="1035" w:customStyle="1">
    <w:name w:val="样式 cz正文 + 仿宋_GB2312"/>
    <w:basedOn w:val="1036"/>
    <w:uiPriority w:val="0"/>
    <w:qFormat/>
    <w:rPr>
      <w:rFonts w:ascii="仿宋_GB2312" w:hAnsi="仿宋_GB2312"/>
    </w:rPr>
  </w:style>
  <w:style w:type="paragraph" w:styleId="1036" w:customStyle="1">
    <w:name w:val="cz正文"/>
    <w:basedOn w:val="824"/>
    <w:link w:val="1037"/>
    <w:uiPriority w:val="0"/>
    <w:qFormat/>
    <w:pPr>
      <w:ind w:firstLine="480"/>
      <w:spacing w:line="360" w:lineRule="auto"/>
    </w:pPr>
    <w:rPr>
      <w:rFonts w:ascii="宋体" w:hAnsi="宋体" w:eastAsia="宋体" w:cs="宋体"/>
      <w:sz w:val="24"/>
      <w:szCs w:val="24"/>
    </w:rPr>
  </w:style>
  <w:style w:type="character" w:styleId="1037" w:customStyle="1">
    <w:name w:val="cz正文 Char Char"/>
    <w:link w:val="1036"/>
    <w:uiPriority w:val="0"/>
    <w:qFormat/>
    <w:rPr>
      <w:rFonts w:ascii="宋体" w:hAnsi="宋体" w:eastAsia="宋体" w:cs="宋体"/>
      <w:sz w:val="24"/>
      <w:szCs w:val="24"/>
    </w:rPr>
  </w:style>
  <w:style w:type="paragraph" w:styleId="1038" w:customStyle="1">
    <w:name w:val="yh正文"/>
    <w:basedOn w:val="824"/>
    <w:uiPriority w:val="0"/>
    <w:qFormat/>
    <w:pPr>
      <w:ind w:firstLine="480"/>
      <w:spacing w:line="360" w:lineRule="auto"/>
    </w:pPr>
    <w:rPr>
      <w:rFonts w:ascii="Calibri" w:hAnsi="宋体" w:eastAsia="宋体" w:cs="宋体"/>
      <w:sz w:val="24"/>
      <w:szCs w:val="21"/>
    </w:rPr>
  </w:style>
  <w:style w:type="paragraph" w:styleId="1039" w:customStyle="1">
    <w:name w:val="正文4"/>
    <w:basedOn w:val="824"/>
    <w:uiPriority w:val="0"/>
    <w:qFormat/>
    <w:pPr>
      <w:ind w:left="3780"/>
      <w:jc w:val="left"/>
      <w:spacing w:line="480" w:lineRule="atLeast"/>
      <w:widowControl/>
    </w:pPr>
    <w:rPr>
      <w:rFonts w:ascii="Times New Roman" w:hAnsi="Times New Roman" w:eastAsia="宋体" w:cs="Times New Roman"/>
      <w:sz w:val="24"/>
      <w:szCs w:val="24"/>
    </w:rPr>
  </w:style>
  <w:style w:type="paragraph" w:styleId="1040" w:customStyle="1">
    <w:name w:val="Char Char Char Char Char Char Char Char Char Char Char Char Char Char Char"/>
    <w:basedOn w:val="824"/>
    <w:uiPriority w:val="0"/>
    <w:qFormat/>
    <w:rPr>
      <w:rFonts w:ascii="Tahoma" w:hAnsi="Tahoma" w:eastAsia="宋体" w:cs="Times New Roman"/>
      <w:sz w:val="24"/>
      <w:szCs w:val="24"/>
    </w:rPr>
  </w:style>
  <w:style w:type="paragraph" w:styleId="1041" w:customStyle="1">
    <w:name w:val="Table Heading"/>
    <w:basedOn w:val="979"/>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42" w:customStyle="1">
    <w:name w:val="符号缩进"/>
    <w:basedOn w:val="1011"/>
    <w:uiPriority w:val="0"/>
    <w:qFormat/>
    <w:pPr>
      <w:ind w:left="200" w:firstLine="200"/>
      <w:spacing w:before="120"/>
    </w:pPr>
    <w:rPr>
      <w:rFonts w:ascii="Arial" w:hAnsi="Arial" w:eastAsia="楷体_GB2312"/>
      <w:color w:val="000000"/>
      <w:sz w:val="24"/>
      <w:szCs w:val="22"/>
    </w:rPr>
  </w:style>
  <w:style w:type="paragraph" w:styleId="1043" w:customStyle="1">
    <w:name w:val="样式 标题 1 + 居中"/>
    <w:basedOn w:val="911"/>
    <w:uiPriority w:val="0"/>
    <w:qFormat/>
    <w:pPr>
      <w:ind w:left="1283" w:hanging="432"/>
      <w:jc w:val="center"/>
      <w:tabs>
        <w:tab w:val="left" w:pos="1283" w:leader="none"/>
      </w:tabs>
    </w:pPr>
    <w:rPr>
      <w:rFonts w:ascii="Times New Roman" w:hAnsi="Times New Roman" w:cs="宋体"/>
      <w:sz w:val="44"/>
      <w:szCs w:val="20"/>
    </w:rPr>
  </w:style>
  <w:style w:type="paragraph" w:styleId="1044" w:customStyle="1">
    <w:name w:val="样式 样式 样式 宋体 小四 首行缩进:  0.74 厘米 行距: 最小值 18 磅 + 段前: 0.5 行 段后: 0.5 行..."/>
    <w:basedOn w:val="824"/>
    <w:link w:val="1045"/>
    <w:uiPriority w:val="0"/>
    <w:qFormat/>
    <w:pPr>
      <w:ind w:firstLine="420"/>
      <w:spacing w:line="360" w:lineRule="auto"/>
    </w:pPr>
    <w:rPr>
      <w:rFonts w:ascii="宋体" w:hAnsi="Times New Roman" w:eastAsia="宋体" w:cs="宋体"/>
      <w:sz w:val="24"/>
      <w:szCs w:val="20"/>
    </w:rPr>
  </w:style>
  <w:style w:type="character" w:styleId="1045" w:customStyle="1">
    <w:name w:val="样式 样式 样式 宋体 小四 首行缩进:  0.74 厘米 行距: 最小值 18 磅 + 段前: 0.5 行 段后: 0.5 行... Char3"/>
    <w:link w:val="1044"/>
    <w:uiPriority w:val="0"/>
    <w:qFormat/>
    <w:rPr>
      <w:rFonts w:ascii="宋体" w:hAnsi="Times New Roman" w:eastAsia="宋体" w:cs="宋体"/>
      <w:sz w:val="24"/>
    </w:rPr>
  </w:style>
  <w:style w:type="paragraph" w:styleId="1046" w:customStyle="1">
    <w:name w:val="样式 样式 样式 样式 宋体 小四 首行缩进:  0.74 厘米 行距: 最小值 18 磅 + 段前: 0.5 行 段后: 0...."/>
    <w:basedOn w:val="1044"/>
    <w:link w:val="1047"/>
    <w:uiPriority w:val="0"/>
    <w:qFormat/>
    <w:pPr>
      <w:spacing w:before="50" w:after="50" w:line="240" w:lineRule="auto"/>
    </w:pPr>
    <w:rPr>
      <w:rFonts w:hAnsi="宋体"/>
    </w:rPr>
  </w:style>
  <w:style w:type="character" w:styleId="1047" w:customStyle="1">
    <w:name w:val="样式 样式 样式 样式 宋体 小四 首行缩进:  0.74 厘米 行距: 最小值 18 磅 + 段前: 0.5 行 段后: 0.... Char3"/>
    <w:link w:val="1046"/>
    <w:uiPriority w:val="0"/>
    <w:qFormat/>
    <w:rPr>
      <w:rFonts w:ascii="宋体" w:hAnsi="宋体" w:eastAsia="宋体" w:cs="宋体"/>
      <w:sz w:val="24"/>
    </w:rPr>
  </w:style>
  <w:style w:type="paragraph" w:styleId="1048" w:customStyle="1">
    <w:name w:val="样式 标题 22nd levelh22Header 2l2节Titre2Head 2H2heading 2+..."/>
    <w:basedOn w:val="877"/>
    <w:uiPriority w:val="0"/>
    <w:qFormat/>
    <w:pPr>
      <w:ind w:left="0" w:firstLine="0"/>
      <w:spacing w:before="360" w:after="0" w:line="240" w:lineRule="auto"/>
      <w:tabs>
        <w:tab w:val="left" w:pos="0" w:leader="none"/>
      </w:tabs>
    </w:pPr>
    <w:rPr>
      <w:rFonts w:ascii="Arial" w:hAnsi="Arial" w:eastAsia="黑体" w:cs="宋体"/>
      <w:b w:val="0"/>
    </w:rPr>
  </w:style>
  <w:style w:type="paragraph" w:styleId="1049" w:customStyle="1">
    <w:name w:val="样式 正文（首行缩进两字）正文双线正文非缩进表正文特点四号ALT+Z段1 + 宋体 段前: 5 磅 段后: 5..."/>
    <w:basedOn w:val="1011"/>
    <w:link w:val="1050"/>
    <w:uiPriority w:val="0"/>
    <w:qFormat/>
    <w:pPr>
      <w:spacing w:before="100" w:after="100" w:line="360" w:lineRule="auto"/>
    </w:pPr>
    <w:rPr>
      <w:rFonts w:ascii="宋体" w:hAnsi="宋体" w:cs="宋体"/>
      <w:sz w:val="24"/>
    </w:rPr>
  </w:style>
  <w:style w:type="character" w:styleId="1050" w:customStyle="1">
    <w:name w:val="样式 正文（首行缩进两字）正文双线正文非缩进表正文特点四号ALT+Z段1 + 宋体 段前: 5 磅 段后: 5... Char Char"/>
    <w:link w:val="1049"/>
    <w:uiPriority w:val="0"/>
    <w:qFormat/>
    <w:rPr>
      <w:rFonts w:ascii="宋体" w:hAnsi="宋体" w:eastAsia="宋体" w:cs="宋体"/>
      <w:sz w:val="24"/>
    </w:rPr>
  </w:style>
  <w:style w:type="paragraph" w:styleId="1051" w:customStyle="1">
    <w:name w:val="样式 标题 3一1h33rd levelH3l3CTHeading 3 - oldLevel 3 Head3..."/>
    <w:basedOn w:val="878"/>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52" w:customStyle="1">
    <w:name w:val="列表1"/>
    <w:basedOn w:val="824"/>
    <w:uiPriority w:val="0"/>
    <w:qFormat/>
    <w:pPr>
      <w:ind w:left="200" w:hanging="200"/>
    </w:pPr>
    <w:rPr>
      <w:rFonts w:ascii="Times New Roman" w:hAnsi="Times New Roman" w:eastAsia="宋体" w:cs="Times New Roman"/>
      <w:szCs w:val="24"/>
    </w:rPr>
  </w:style>
  <w:style w:type="paragraph" w:styleId="1053" w:customStyle="1">
    <w:name w:val="HD图号"/>
    <w:basedOn w:val="824"/>
    <w:uiPriority w:val="0"/>
    <w:qFormat/>
    <w:pPr>
      <w:jc w:val="center"/>
      <w:spacing w:line="440" w:lineRule="atLeast"/>
    </w:pPr>
    <w:rPr>
      <w:rFonts w:ascii="Times New Roman" w:hAnsi="Times New Roman" w:eastAsia="楷体_GB2312" w:cs="Times New Roman"/>
      <w:sz w:val="24"/>
      <w:szCs w:val="20"/>
    </w:rPr>
  </w:style>
  <w:style w:type="paragraph" w:styleId="1054" w:customStyle="1">
    <w:name w:val="样式 样式 样式 样式 样式 宋体 小四 首行缩进:  0.74 厘米 行距: 最小值 18 磅 + 段前: 0.5 行 段后:..."/>
    <w:basedOn w:val="1046"/>
    <w:uiPriority w:val="0"/>
    <w:qFormat/>
    <w:rPr>
      <w:szCs w:val="22"/>
    </w:rPr>
  </w:style>
  <w:style w:type="paragraph" w:styleId="1055" w:customStyle="1">
    <w:name w:val="样式 样式 样式 样式 样式 宋体 小四 首行缩进:  0.74 厘米 行距: 最小值 18 磅 + 段前: 0.5 行 段后:...1"/>
    <w:basedOn w:val="1046"/>
    <w:uiPriority w:val="0"/>
    <w:qFormat/>
    <w:rPr>
      <w:szCs w:val="22"/>
    </w:rPr>
  </w:style>
  <w:style w:type="paragraph" w:styleId="1056" w:customStyle="1">
    <w:name w:val="样式 样式 样式 样式 样式 样式 宋体 小四 首行缩进:  0.74 厘米 行距: 最小值 18 磅 + 段前: 0.5 行 ..."/>
    <w:basedOn w:val="1055"/>
    <w:uiPriority w:val="0"/>
    <w:qFormat/>
    <w:pPr>
      <w:spacing w:line="320" w:lineRule="exact"/>
    </w:pPr>
  </w:style>
  <w:style w:type="paragraph" w:styleId="1057" w:customStyle="1">
    <w:name w:val="样式 样式 样式 样式 样式 样式 样式 宋体 小四 首行缩进:  0.74 厘米 行距: 最小值 18 磅 + 段前: 0.5..."/>
    <w:basedOn w:val="1056"/>
    <w:uiPriority w:val="0"/>
    <w:qFormat/>
    <w:pPr>
      <w:ind w:left="100" w:firstLine="454"/>
      <w:spacing w:line="360" w:lineRule="exact"/>
    </w:pPr>
  </w:style>
  <w:style w:type="paragraph" w:styleId="1058" w:customStyle="1">
    <w:name w:val="样式 样式 标题 4 + 段前: 14 磅 段后: 14.5 磅 行距: 多倍行距 1.57 字行 + 左侧:  1.48 厘米"/>
    <w:basedOn w:val="1026"/>
    <w:uiPriority w:val="0"/>
    <w:qFormat/>
    <w:pPr>
      <w:spacing w:before="240" w:after="0" w:line="240" w:lineRule="auto"/>
    </w:pPr>
    <w:rPr>
      <w:rFonts w:eastAsia="宋体"/>
      <w:b/>
      <w:szCs w:val="20"/>
    </w:rPr>
  </w:style>
  <w:style w:type="paragraph" w:styleId="1059" w:customStyle="1">
    <w:name w:val="wen_2"/>
    <w:basedOn w:val="824"/>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60" w:customStyle="1">
    <w:name w:val="样式 样式 样式 样式 样式 样式 样式 样式 宋体 小四 首行缩进:  0.74 厘米 行距: 最小值 18 磅 + 段前: ... Char"/>
    <w:basedOn w:val="1057"/>
    <w:uiPriority w:val="0"/>
    <w:qFormat/>
    <w:pPr>
      <w:ind w:left="0" w:firstLine="0"/>
      <w:spacing w:line="240" w:lineRule="auto"/>
    </w:pPr>
    <w:rPr>
      <w:rFonts w:ascii="Calibri" w:hAnsi="Calibri"/>
      <w:sz w:val="21"/>
    </w:rPr>
  </w:style>
  <w:style w:type="paragraph" w:styleId="1061"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62" w:customStyle="1">
    <w:name w:val="Char2"/>
    <w:basedOn w:val="824"/>
    <w:uiPriority w:val="0"/>
    <w:qFormat/>
    <w:rPr>
      <w:rFonts w:ascii="仿宋_GB2312" w:hAnsi="Times New Roman" w:eastAsia="仿宋_GB2312" w:cs="Times New Roman"/>
      <w:b/>
      <w:sz w:val="32"/>
      <w:szCs w:val="32"/>
    </w:rPr>
  </w:style>
  <w:style w:type="paragraph" w:styleId="1063" w:customStyle="1">
    <w:name w:val="正文悬挂缩进"/>
    <w:basedOn w:val="824"/>
    <w:uiPriority w:val="0"/>
    <w:qFormat/>
    <w:pPr>
      <w:tabs>
        <w:tab w:val="left" w:pos="450" w:leader="none"/>
        <w:tab w:val="right" w:pos="9174" w:leader="dot"/>
      </w:tabs>
    </w:pPr>
    <w:rPr>
      <w:rFonts w:ascii="Times New Roman" w:hAnsi="Times New Roman" w:eastAsia="宋体" w:cs="Times New Roman"/>
      <w:szCs w:val="24"/>
    </w:rPr>
  </w:style>
  <w:style w:type="paragraph" w:styleId="1064" w:customStyle="1">
    <w:name w:val="Char Char Char Char Char Char Char"/>
    <w:basedOn w:val="824"/>
    <w:link w:val="1065"/>
    <w:uiPriority w:val="0"/>
    <w:qFormat/>
    <w:rPr>
      <w:rFonts w:ascii="Tahoma" w:hAnsi="Tahoma" w:eastAsia="宋体" w:cs="Times New Roman"/>
      <w:sz w:val="24"/>
      <w:szCs w:val="20"/>
    </w:rPr>
  </w:style>
  <w:style w:type="character" w:styleId="1065" w:customStyle="1">
    <w:name w:val="Char Char Char Char Char Char Char Char Char Char Char Char"/>
    <w:link w:val="1064"/>
    <w:uiPriority w:val="0"/>
    <w:qFormat/>
    <w:rPr>
      <w:rFonts w:ascii="Tahoma" w:hAnsi="Tahoma" w:eastAsia="宋体" w:cs="Times New Roman"/>
      <w:sz w:val="24"/>
    </w:rPr>
  </w:style>
  <w:style w:type="paragraph" w:styleId="1066" w:customStyle="1">
    <w:name w:val="Char Char Char Char"/>
    <w:basedOn w:val="994"/>
    <w:uiPriority w:val="0"/>
    <w:qFormat/>
    <w:pPr>
      <w:spacing w:line="360" w:lineRule="auto"/>
      <w:shd w:val="clear" w:color="auto" w:fill="000080"/>
    </w:pPr>
    <w:rPr>
      <w:rFonts w:ascii="Tahoma" w:hAnsi="Tahoma"/>
      <w:sz w:val="24"/>
      <w:szCs w:val="24"/>
    </w:rPr>
  </w:style>
  <w:style w:type="paragraph" w:styleId="1067" w:customStyle="1">
    <w:name w:val="样式 标题 3H3h3Level 3 Topic HeadingMap一13rd levell3CTHead..."/>
    <w:basedOn w:val="878"/>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68" w:customStyle="1">
    <w:name w:val="样式 宋体 小四 首行缩进:  0.74 厘米 行距: 最小值 18 磅"/>
    <w:basedOn w:val="824"/>
    <w:uiPriority w:val="0"/>
    <w:qFormat/>
    <w:pPr>
      <w:ind w:firstLine="420"/>
      <w:spacing w:line="320" w:lineRule="exact"/>
    </w:pPr>
    <w:rPr>
      <w:rFonts w:ascii="宋体" w:hAnsi="Times New Roman" w:eastAsia="宋体" w:cs="宋体"/>
      <w:sz w:val="24"/>
      <w:szCs w:val="24"/>
    </w:rPr>
  </w:style>
  <w:style w:type="paragraph" w:styleId="1069" w:customStyle="1">
    <w:name w:val="样式 样式 宋体 小四 首行缩进:  0.74 厘米 行距: 最小值 18 磅 + 段前: 0.5 行 段后: 0.5 行 Char"/>
    <w:basedOn w:val="1068"/>
    <w:uiPriority w:val="0"/>
    <w:qFormat/>
    <w:pPr>
      <w:spacing w:line="360" w:lineRule="auto"/>
    </w:pPr>
    <w:rPr>
      <w:szCs w:val="20"/>
    </w:rPr>
  </w:style>
  <w:style w:type="paragraph" w:styleId="1070" w:customStyle="1">
    <w:name w:val="11"/>
    <w:basedOn w:val="824"/>
    <w:next w:val="995"/>
    <w:uiPriority w:val="0"/>
    <w:qFormat/>
    <w:pPr>
      <w:jc w:val="center"/>
    </w:pPr>
    <w:rPr>
      <w:rFonts w:ascii="Times New Roman" w:hAnsi="Times New Roman" w:eastAsia="宋体" w:cs="Times New Roman"/>
      <w:color w:val="000000"/>
      <w:sz w:val="28"/>
      <w:szCs w:val="28"/>
      <w:lang w:val="zh-CN"/>
    </w:rPr>
  </w:style>
  <w:style w:type="paragraph" w:styleId="1071" w:customStyle="1">
    <w:name w:val="10"/>
    <w:basedOn w:val="824"/>
    <w:next w:val="1011"/>
    <w:uiPriority w:val="0"/>
    <w:qFormat/>
    <w:pPr>
      <w:ind w:left="200" w:firstLine="200"/>
      <w:spacing w:before="240"/>
    </w:pPr>
    <w:rPr>
      <w:rFonts w:ascii="Times New Roman" w:hAnsi="Times New Roman" w:eastAsia="楷体_GB2312" w:cs="Times New Roman"/>
      <w:sz w:val="24"/>
      <w:szCs w:val="20"/>
    </w:rPr>
  </w:style>
  <w:style w:type="paragraph" w:styleId="1072" w:customStyle="1">
    <w:name w:val="样式 标题 2H2Heading 2 HiddenHeading 2 CCBSheading 2第一章 标题 2IS..."/>
    <w:basedOn w:val="877"/>
    <w:uiPriority w:val="0"/>
    <w:qFormat/>
    <w:pPr>
      <w:ind w:left="992" w:firstLine="0"/>
      <w:spacing w:line="400" w:lineRule="atLeast"/>
    </w:pPr>
    <w:rPr>
      <w:rFonts w:ascii="Arial" w:hAnsi="Arial" w:eastAsia="黑体" w:cs="宋体"/>
      <w:b w:val="0"/>
      <w:bCs w:val="0"/>
      <w:sz w:val="24"/>
      <w:szCs w:val="20"/>
    </w:rPr>
  </w:style>
  <w:style w:type="paragraph" w:styleId="1073" w:customStyle="1">
    <w:name w:val="9"/>
    <w:basedOn w:val="824"/>
    <w:next w:val="1011"/>
    <w:uiPriority w:val="0"/>
    <w:qFormat/>
    <w:pPr>
      <w:ind w:firstLine="420"/>
    </w:pPr>
    <w:rPr>
      <w:rFonts w:ascii="Times New Roman" w:hAnsi="Times New Roman" w:eastAsia="宋体" w:cs="Times New Roman"/>
      <w:szCs w:val="24"/>
    </w:rPr>
  </w:style>
  <w:style w:type="paragraph" w:styleId="1074" w:customStyle="1">
    <w:name w:val="8"/>
    <w:basedOn w:val="824"/>
    <w:next w:val="984"/>
    <w:uiPriority w:val="0"/>
    <w:qFormat/>
    <w:pPr>
      <w:ind w:left="420"/>
      <w:spacing w:after="120"/>
    </w:pPr>
    <w:rPr>
      <w:rFonts w:ascii="Times New Roman" w:hAnsi="Times New Roman" w:eastAsia="宋体" w:cs="Times New Roman"/>
      <w:szCs w:val="24"/>
    </w:rPr>
  </w:style>
  <w:style w:type="paragraph" w:styleId="1075" w:customStyle="1">
    <w:name w:val="索引 11"/>
    <w:basedOn w:val="824"/>
    <w:next w:val="824"/>
    <w:uiPriority w:val="0"/>
    <w:qFormat/>
    <w:rPr>
      <w:rFonts w:ascii="Times New Roman" w:hAnsi="Times New Roman" w:eastAsia="宋体" w:cs="Times New Roman"/>
      <w:szCs w:val="24"/>
    </w:rPr>
  </w:style>
  <w:style w:type="paragraph" w:styleId="1076" w:customStyle="1">
    <w:name w:val="7"/>
    <w:basedOn w:val="824"/>
    <w:next w:val="984"/>
    <w:uiPriority w:val="0"/>
    <w:qFormat/>
    <w:pPr>
      <w:ind w:left="420"/>
      <w:spacing w:after="120"/>
    </w:pPr>
    <w:rPr>
      <w:rFonts w:ascii="Times New Roman" w:hAnsi="Times New Roman" w:eastAsia="宋体" w:cs="Times New Roman"/>
      <w:szCs w:val="24"/>
    </w:rPr>
  </w:style>
  <w:style w:type="paragraph" w:styleId="1077" w:customStyle="1">
    <w:name w:val="表名"/>
    <w:basedOn w:val="824"/>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78" w:customStyle="1">
    <w:name w:val="主正文"/>
    <w:basedOn w:val="824"/>
    <w:uiPriority w:val="0"/>
    <w:qFormat/>
    <w:pPr>
      <w:ind w:left="200" w:firstLine="200"/>
      <w:spacing w:line="360" w:lineRule="exact"/>
    </w:pPr>
    <w:rPr>
      <w:rFonts w:ascii="宋体" w:hAnsi="宋体" w:eastAsia="宋体" w:cs="Times New Roman"/>
      <w:sz w:val="24"/>
      <w:szCs w:val="20"/>
    </w:rPr>
  </w:style>
  <w:style w:type="paragraph" w:styleId="1079" w:customStyle="1">
    <w:name w:val="一般正文"/>
    <w:basedOn w:val="824"/>
    <w:uiPriority w:val="0"/>
    <w:qFormat/>
    <w:pPr>
      <w:ind w:firstLine="480"/>
      <w:spacing w:line="380" w:lineRule="exact"/>
    </w:pPr>
    <w:rPr>
      <w:rFonts w:ascii="宋体" w:hAnsi="宋体" w:eastAsia="宋体" w:cs="Times New Roman"/>
      <w:sz w:val="24"/>
      <w:szCs w:val="20"/>
    </w:rPr>
  </w:style>
  <w:style w:type="paragraph" w:styleId="1080" w:customStyle="1">
    <w:name w:val="序号正文"/>
    <w:basedOn w:val="1029"/>
    <w:uiPriority w:val="0"/>
    <w:qFormat/>
    <w:pPr>
      <w:ind w:left="200" w:firstLine="200"/>
      <w:tabs>
        <w:tab w:val="left" w:pos="720" w:leader="none"/>
      </w:tabs>
    </w:pPr>
    <w:rPr>
      <w:sz w:val="24"/>
    </w:rPr>
  </w:style>
  <w:style w:type="paragraph" w:styleId="1081" w:customStyle="1">
    <w:name w:val="样式 样式 样式 样式 左侧:  0 厘米 悬挂缩进: 2 字符 段前: 0.5 行 段后: 0.5 行1 + 首行缩进:  2..."/>
    <w:basedOn w:val="824"/>
    <w:uiPriority w:val="0"/>
    <w:qFormat/>
    <w:pPr>
      <w:ind w:firstLine="480"/>
      <w:spacing w:line="320" w:lineRule="exact"/>
    </w:pPr>
    <w:rPr>
      <w:rFonts w:ascii="Times New Roman" w:hAnsi="Times New Roman" w:eastAsia="宋体" w:cs="宋体"/>
      <w:sz w:val="24"/>
      <w:szCs w:val="24"/>
    </w:rPr>
  </w:style>
  <w:style w:type="paragraph" w:styleId="1082" w:customStyle="1">
    <w:name w:val="z-窗体顶端1"/>
    <w:basedOn w:val="824"/>
    <w:next w:val="824"/>
    <w:link w:val="1083"/>
    <w:uiPriority w:val="0"/>
    <w:qFormat/>
    <w:pPr>
      <w:jc w:val="center"/>
      <w:widowControl/>
      <w:pBdr>
        <w:bottom w:val="single" w:color="auto" w:sz="6" w:space="1"/>
      </w:pBdr>
    </w:pPr>
    <w:rPr>
      <w:rFonts w:ascii="Arial" w:hAnsi="Arial" w:eastAsia="宋体" w:cs="Arial"/>
      <w:vanish/>
      <w:sz w:val="16"/>
      <w:szCs w:val="16"/>
    </w:rPr>
  </w:style>
  <w:style w:type="character" w:styleId="1083" w:customStyle="1">
    <w:name w:val="z-窗体顶端 Char"/>
    <w:link w:val="1082"/>
    <w:uiPriority w:val="0"/>
    <w:qFormat/>
    <w:rPr>
      <w:rFonts w:ascii="Arial" w:hAnsi="Arial" w:eastAsia="宋体" w:cs="Arial"/>
      <w:vanish/>
      <w:sz w:val="16"/>
      <w:szCs w:val="16"/>
    </w:rPr>
  </w:style>
  <w:style w:type="paragraph" w:styleId="1084" w:customStyle="1">
    <w:name w:val="z-窗体底端1"/>
    <w:basedOn w:val="824"/>
    <w:next w:val="824"/>
    <w:link w:val="1085"/>
    <w:uiPriority w:val="0"/>
    <w:qFormat/>
    <w:pPr>
      <w:jc w:val="center"/>
      <w:widowControl/>
      <w:pBdr>
        <w:top w:val="single" w:color="auto" w:sz="6" w:space="1"/>
      </w:pBdr>
    </w:pPr>
    <w:rPr>
      <w:rFonts w:ascii="Arial" w:hAnsi="Arial" w:eastAsia="宋体" w:cs="Arial"/>
      <w:vanish/>
      <w:sz w:val="16"/>
      <w:szCs w:val="16"/>
    </w:rPr>
  </w:style>
  <w:style w:type="character" w:styleId="1085" w:customStyle="1">
    <w:name w:val="z-窗体底端 Char"/>
    <w:link w:val="1084"/>
    <w:uiPriority w:val="0"/>
    <w:qFormat/>
    <w:rPr>
      <w:rFonts w:ascii="Arial" w:hAnsi="Arial" w:eastAsia="宋体" w:cs="Arial"/>
      <w:vanish/>
      <w:sz w:val="16"/>
      <w:szCs w:val="16"/>
    </w:rPr>
  </w:style>
  <w:style w:type="paragraph" w:styleId="1086" w:customStyle="1">
    <w:name w:val="题头"/>
    <w:basedOn w:val="878"/>
    <w:next w:val="824"/>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87" w:customStyle="1">
    <w:name w:val="样式 论文正文__最新 Char Char"/>
    <w:basedOn w:val="824"/>
    <w:uiPriority w:val="0"/>
    <w:qFormat/>
    <w:pPr>
      <w:ind w:left="210" w:firstLine="510"/>
      <w:spacing w:line="400" w:lineRule="exact"/>
    </w:pPr>
    <w:rPr>
      <w:rFonts w:ascii="Times New Roman" w:hAnsi="Times New Roman" w:eastAsia="宋体" w:cs="宋体"/>
      <w:sz w:val="24"/>
      <w:szCs w:val="24"/>
    </w:rPr>
  </w:style>
  <w:style w:type="paragraph" w:styleId="1088" w:customStyle="1">
    <w:name w:val="索引 51"/>
    <w:basedOn w:val="824"/>
    <w:next w:val="824"/>
    <w:uiPriority w:val="0"/>
    <w:qFormat/>
    <w:pPr>
      <w:ind w:left="800"/>
      <w:spacing w:line="227" w:lineRule="atLeast"/>
    </w:pPr>
    <w:rPr>
      <w:rFonts w:ascii="宋体" w:hAnsi="Times New Roman" w:eastAsia="宋体" w:cs="Times New Roman"/>
      <w:szCs w:val="20"/>
    </w:rPr>
  </w:style>
  <w:style w:type="paragraph" w:styleId="1089" w:customStyle="1">
    <w:name w:val="样式 正文缩进特点四号段1标题4body text鋘drad????ndBody Te?ndBo段1 Cha...1"/>
    <w:basedOn w:val="1011"/>
    <w:uiPriority w:val="0"/>
    <w:qFormat/>
    <w:pPr>
      <w:ind w:left="480" w:firstLine="480"/>
      <w:spacing w:line="300" w:lineRule="auto"/>
    </w:pPr>
    <w:rPr>
      <w:rFonts w:eastAsia="仿宋_GB2312" w:cs="宋体"/>
      <w:sz w:val="24"/>
      <w:szCs w:val="22"/>
    </w:rPr>
  </w:style>
  <w:style w:type="paragraph" w:styleId="1090" w:customStyle="1">
    <w:name w:val="样式 标题 22nd levelh22Header 2l2节Titre2Head 2H2heading 2+...1"/>
    <w:basedOn w:val="877"/>
    <w:uiPriority w:val="0"/>
    <w:qFormat/>
    <w:pPr>
      <w:ind w:left="578" w:hanging="578"/>
      <w:spacing w:line="415" w:lineRule="auto"/>
      <w:tabs>
        <w:tab w:val="left" w:pos="425" w:leader="none"/>
      </w:tabs>
    </w:pPr>
    <w:rPr>
      <w:rFonts w:ascii="Arial" w:hAnsi="Arial" w:eastAsia="黑体" w:cs="宋体"/>
      <w:szCs w:val="20"/>
    </w:rPr>
  </w:style>
  <w:style w:type="paragraph" w:styleId="1091" w:customStyle="1">
    <w:name w:val="样式 正文缩进特点四号段1标题4body text鋘drad????ndBody Te?ndBo段1 Cha..."/>
    <w:basedOn w:val="1011"/>
    <w:uiPriority w:val="0"/>
    <w:qFormat/>
    <w:pPr>
      <w:ind w:left="480" w:firstLine="400"/>
      <w:spacing w:line="360" w:lineRule="auto"/>
    </w:pPr>
    <w:rPr>
      <w:rFonts w:eastAsia="仿宋_GB2312" w:cs="宋体"/>
      <w:sz w:val="24"/>
      <w:szCs w:val="22"/>
    </w:rPr>
  </w:style>
  <w:style w:type="paragraph" w:styleId="1092" w:customStyle="1">
    <w:name w:val="样式 样式 标题 3一1h33rd levelH3l3CTHeading 3 - oldLevel 3 Head3...1 +"/>
    <w:basedOn w:val="824"/>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93" w:customStyle="1">
    <w:name w:val="样式 (符号) 宋体 左侧:  2 字符 首行缩进:  2 字符 段前: 0.5 行 行距: 1.5 倍行距"/>
    <w:basedOn w:val="824"/>
    <w:uiPriority w:val="0"/>
    <w:qFormat/>
    <w:pPr>
      <w:ind w:left="480" w:firstLine="480"/>
      <w:spacing w:line="360" w:lineRule="auto"/>
    </w:pPr>
    <w:rPr>
      <w:rFonts w:ascii="Times New Roman" w:hAnsi="宋体" w:eastAsia="仿宋_GB2312" w:cs="宋体"/>
      <w:sz w:val="24"/>
      <w:szCs w:val="20"/>
    </w:rPr>
  </w:style>
  <w:style w:type="paragraph" w:styleId="1094" w:customStyle="1">
    <w:name w:val="样式 主正文 + 左侧:  2 字符 首行缩进:  2 字符 段前: 0.5 行"/>
    <w:basedOn w:val="1078"/>
    <w:uiPriority w:val="0"/>
    <w:qFormat/>
    <w:rPr>
      <w:rFonts w:cs="宋体"/>
    </w:rPr>
  </w:style>
  <w:style w:type="paragraph" w:styleId="1095" w:customStyle="1">
    <w:name w:val="样式 样式 左侧:  2 字符 首行缩进:  2 字符 段前: 0.5 行1 + 左侧:  2 字符 首行缩进:  2 字符..."/>
    <w:basedOn w:val="824"/>
    <w:uiPriority w:val="0"/>
    <w:qFormat/>
    <w:pPr>
      <w:ind w:left="200" w:firstLine="200"/>
      <w:spacing w:line="360" w:lineRule="auto"/>
    </w:pPr>
    <w:rPr>
      <w:rFonts w:ascii="Times New Roman" w:hAnsi="Times New Roman" w:eastAsia="仿宋_GB2312" w:cs="Times New Roman"/>
      <w:sz w:val="24"/>
      <w:szCs w:val="20"/>
    </w:rPr>
  </w:style>
  <w:style w:type="paragraph" w:styleId="1096" w:customStyle="1">
    <w:name w:val="样式 标题 3一1h33rd levelH3l3CTHeading 3 - oldLevel 3 Head3...1"/>
    <w:basedOn w:val="878"/>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97" w:customStyle="1">
    <w:name w:val="样式 jerry + 左侧:  0 厘米 段前: 0.5 行 段后: 0.5 行"/>
    <w:basedOn w:val="824"/>
    <w:uiPriority w:val="0"/>
    <w:qFormat/>
    <w:pPr>
      <w:ind w:firstLine="420"/>
    </w:pPr>
    <w:rPr>
      <w:rFonts w:ascii="Times New Roman" w:hAnsi="Times New Roman" w:eastAsia="宋体" w:cs="Times New Roman"/>
      <w:sz w:val="24"/>
      <w:szCs w:val="20"/>
    </w:rPr>
  </w:style>
  <w:style w:type="paragraph" w:styleId="1098" w:customStyle="1">
    <w:name w:val="aaaaa"/>
    <w:basedOn w:val="824"/>
    <w:uiPriority w:val="0"/>
    <w:qFormat/>
    <w:pPr>
      <w:ind w:firstLine="420"/>
      <w:spacing w:before="120" w:after="120" w:line="300" w:lineRule="auto"/>
    </w:pPr>
    <w:rPr>
      <w:rFonts w:ascii="仿宋_GB2312" w:hAnsi="Times New Roman" w:eastAsia="宋体" w:cs="Times New Roman"/>
      <w:sz w:val="28"/>
      <w:szCs w:val="28"/>
    </w:rPr>
  </w:style>
  <w:style w:type="paragraph" w:styleId="1099" w:customStyle="1">
    <w:name w:val="样式 标题 2H2Heading 2 HiddenHeading 2 CCBSheading 2第一章 标题 2IS...1"/>
    <w:basedOn w:val="877"/>
    <w:uiPriority w:val="0"/>
    <w:qFormat/>
    <w:pPr>
      <w:ind w:left="0" w:firstLine="0"/>
      <w:spacing w:line="415" w:lineRule="auto"/>
    </w:pPr>
    <w:rPr>
      <w:rFonts w:ascii="Times New Roman" w:hAnsi="Times New Roman" w:eastAsia="黑体"/>
      <w:b w:val="0"/>
      <w:bCs w:val="0"/>
    </w:rPr>
  </w:style>
  <w:style w:type="paragraph" w:styleId="1100" w:customStyle="1">
    <w:name w:val="样式 标题 2H2Heading 2 HiddenHeading 2 CCBSheading 2第一章 标题 2IS...2"/>
    <w:basedOn w:val="877"/>
    <w:uiPriority w:val="0"/>
    <w:qFormat/>
    <w:pPr>
      <w:ind w:left="0" w:firstLine="0"/>
      <w:spacing w:line="415" w:lineRule="auto"/>
    </w:pPr>
    <w:rPr>
      <w:rFonts w:ascii="Times New Roman" w:hAnsi="Times New Roman" w:eastAsia="黑体"/>
      <w:b w:val="0"/>
      <w:bCs w:val="0"/>
    </w:rPr>
  </w:style>
  <w:style w:type="paragraph" w:styleId="1101" w:customStyle="1">
    <w:name w:val="样式 标题 2H2Heading 2 HiddenHeading 2 CCBSheading 2第一章 标题 2IS...3"/>
    <w:basedOn w:val="877"/>
    <w:uiPriority w:val="0"/>
    <w:qFormat/>
    <w:pPr>
      <w:ind w:left="0" w:firstLine="0"/>
    </w:pPr>
    <w:rPr>
      <w:rFonts w:ascii="Times New Roman" w:hAnsi="Times New Roman" w:eastAsia="黑体"/>
      <w:b w:val="0"/>
      <w:bCs w:val="0"/>
    </w:rPr>
  </w:style>
  <w:style w:type="paragraph" w:styleId="1102" w:customStyle="1">
    <w:name w:val="样式 标题 2H2Heading 2 HiddenHeading 2 CCBSheading 2第一章 标题 2IS...4"/>
    <w:basedOn w:val="877"/>
    <w:uiPriority w:val="0"/>
    <w:qFormat/>
    <w:pPr>
      <w:ind w:left="0" w:firstLine="0"/>
    </w:pPr>
    <w:rPr>
      <w:rFonts w:ascii="Times New Roman" w:hAnsi="Times New Roman" w:eastAsia="黑体"/>
      <w:b w:val="0"/>
      <w:bCs w:val="0"/>
    </w:rPr>
  </w:style>
  <w:style w:type="paragraph" w:styleId="1103" w:customStyle="1">
    <w:name w:val="样式 标题 4h4H4Ref Heading 1rh1Heading sqlsect 1.2.3.4PIM 4第..."/>
    <w:basedOn w:val="879"/>
    <w:link w:val="1104"/>
    <w:uiPriority w:val="0"/>
    <w:qFormat/>
    <w:pPr>
      <w:ind w:left="2240" w:hanging="420"/>
      <w:spacing w:before="120" w:line="240" w:lineRule="auto"/>
      <w:tabs>
        <w:tab w:val="left" w:pos="2240" w:leader="none"/>
      </w:tabs>
    </w:pPr>
    <w:rPr>
      <w:rFonts w:ascii="Times New Roman" w:hAnsi="Times New Roman" w:cs="宋体"/>
    </w:rPr>
  </w:style>
  <w:style w:type="character" w:styleId="1104" w:customStyle="1">
    <w:name w:val="样式 标题 4h4H4Ref Heading 1rh1Heading sqlsect 1.2.3.4PIM 4第... Char Char"/>
    <w:link w:val="1103"/>
    <w:uiPriority w:val="0"/>
    <w:qFormat/>
    <w:rPr>
      <w:rFonts w:ascii="Times New Roman" w:hAnsi="Times New Roman" w:eastAsia="宋体" w:cs="宋体"/>
      <w:b/>
      <w:bCs/>
      <w:sz w:val="28"/>
      <w:szCs w:val="28"/>
    </w:rPr>
  </w:style>
  <w:style w:type="paragraph" w:styleId="1105" w:customStyle="1">
    <w:name w:val="样式 宋体 小四 行距: 1.5 倍行距"/>
    <w:basedOn w:val="824"/>
    <w:link w:val="1106"/>
    <w:uiPriority w:val="0"/>
    <w:qFormat/>
    <w:pPr>
      <w:ind w:firstLine="540"/>
      <w:jc w:val="left"/>
      <w:spacing w:line="300" w:lineRule="auto"/>
    </w:pPr>
    <w:rPr>
      <w:rFonts w:ascii="宋体" w:hAnsi="Times New Roman" w:eastAsia="宋体" w:cs="宋体"/>
      <w:color w:val="000000"/>
      <w:sz w:val="24"/>
      <w:szCs w:val="21"/>
    </w:rPr>
  </w:style>
  <w:style w:type="character" w:styleId="1106" w:customStyle="1">
    <w:name w:val="样式 宋体 小四 行距: 1.5 倍行距 Char Char"/>
    <w:link w:val="1105"/>
    <w:uiPriority w:val="0"/>
    <w:qFormat/>
    <w:rPr>
      <w:rFonts w:ascii="宋体" w:hAnsi="Times New Roman" w:eastAsia="宋体" w:cs="宋体"/>
      <w:color w:val="000000"/>
      <w:sz w:val="24"/>
      <w:szCs w:val="21"/>
    </w:rPr>
  </w:style>
  <w:style w:type="paragraph" w:styleId="1107" w:customStyle="1">
    <w:name w:val="样式 正文缩进正文（首行缩进两字）表正文正文非缩进特点段1四号正文不缩进特点 CharALT+Z水上软件 +..."/>
    <w:basedOn w:val="1011"/>
    <w:uiPriority w:val="0"/>
    <w:qFormat/>
    <w:pPr>
      <w:ind w:firstLine="480"/>
      <w:spacing w:line="360" w:lineRule="auto"/>
    </w:pPr>
    <w:rPr>
      <w:sz w:val="24"/>
      <w:szCs w:val="22"/>
    </w:rPr>
  </w:style>
  <w:style w:type="paragraph" w:styleId="1108" w:customStyle="1">
    <w:name w:val="标书正文"/>
    <w:basedOn w:val="824"/>
    <w:link w:val="1109"/>
    <w:uiPriority w:val="0"/>
    <w:qFormat/>
    <w:pPr>
      <w:ind w:firstLine="540"/>
      <w:spacing w:before="120" w:after="120" w:line="360" w:lineRule="auto"/>
    </w:pPr>
    <w:rPr>
      <w:rFonts w:ascii="华文中宋" w:hAnsi="宋体" w:eastAsia="宋体" w:cs="宋体"/>
      <w:color w:val="000000"/>
      <w:sz w:val="28"/>
      <w:szCs w:val="28"/>
    </w:rPr>
  </w:style>
  <w:style w:type="character" w:styleId="1109" w:customStyle="1">
    <w:name w:val="标书正文 Char2"/>
    <w:link w:val="1108"/>
    <w:uiPriority w:val="0"/>
    <w:qFormat/>
    <w:rPr>
      <w:rFonts w:ascii="华文中宋" w:hAnsi="宋体" w:eastAsia="宋体" w:cs="宋体"/>
      <w:color w:val="000000"/>
      <w:sz w:val="28"/>
      <w:szCs w:val="28"/>
    </w:rPr>
  </w:style>
  <w:style w:type="paragraph" w:styleId="1110" w:customStyle="1">
    <w:name w:val="样式14"/>
    <w:basedOn w:val="824"/>
    <w:next w:val="881"/>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11" w:customStyle="1">
    <w:name w:val="样式 正文缩进特点四号段1标题4body text鋘drad????ndBody Te?ndBo段1 Cha...3"/>
    <w:basedOn w:val="1011"/>
    <w:uiPriority w:val="0"/>
    <w:qFormat/>
    <w:pPr>
      <w:ind w:firstLine="200"/>
      <w:spacing w:line="300" w:lineRule="auto"/>
    </w:pPr>
    <w:rPr>
      <w:rFonts w:hAnsi="宋体" w:cs="宋体"/>
      <w:sz w:val="24"/>
      <w:szCs w:val="22"/>
    </w:rPr>
  </w:style>
  <w:style w:type="paragraph" w:styleId="1112" w:customStyle="1">
    <w:name w:val="段落要点2"/>
    <w:basedOn w:val="824"/>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13" w:customStyle="1">
    <w:name w:val="样式 (中文) 仿宋_GB2312 小四 行距: 1.5 倍行距"/>
    <w:basedOn w:val="824"/>
    <w:link w:val="1114"/>
    <w:uiPriority w:val="0"/>
    <w:qFormat/>
    <w:pPr>
      <w:ind w:firstLine="480"/>
      <w:spacing w:before="240" w:line="360" w:lineRule="auto"/>
    </w:pPr>
    <w:rPr>
      <w:rFonts w:ascii="Times New Roman" w:hAnsi="Times New Roman" w:eastAsia="仿宋_GB2312" w:cs="宋体"/>
      <w:sz w:val="24"/>
      <w:szCs w:val="20"/>
    </w:rPr>
  </w:style>
  <w:style w:type="character" w:styleId="1114" w:customStyle="1">
    <w:name w:val="样式 (中文) 仿宋_GB2312 小四 行距: 1.5 倍行距 Char Char"/>
    <w:link w:val="1113"/>
    <w:uiPriority w:val="0"/>
    <w:qFormat/>
    <w:rPr>
      <w:rFonts w:ascii="Times New Roman" w:hAnsi="Times New Roman" w:eastAsia="仿宋_GB2312" w:cs="宋体"/>
      <w:sz w:val="24"/>
    </w:rPr>
  </w:style>
  <w:style w:type="paragraph" w:styleId="1115" w:customStyle="1">
    <w:name w:val="样式 左侧:  2 字符 首行缩进:  2 字符 段前: 0.5 行2"/>
    <w:basedOn w:val="824"/>
    <w:link w:val="1116"/>
    <w:uiPriority w:val="0"/>
    <w:qFormat/>
    <w:pPr>
      <w:ind w:left="480" w:firstLine="480"/>
    </w:pPr>
    <w:rPr>
      <w:rFonts w:ascii="Times New Roman" w:hAnsi="Times New Roman" w:eastAsia="仿宋_GB2312" w:cs="宋体"/>
      <w:sz w:val="24"/>
      <w:szCs w:val="20"/>
    </w:rPr>
  </w:style>
  <w:style w:type="character" w:styleId="1116" w:customStyle="1">
    <w:name w:val="样式 左侧:  2 字符 首行缩进:  2 字符 段前: 0.5 行2 Char1"/>
    <w:link w:val="1115"/>
    <w:uiPriority w:val="0"/>
    <w:qFormat/>
    <w:rPr>
      <w:rFonts w:ascii="Times New Roman" w:hAnsi="Times New Roman" w:eastAsia="仿宋_GB2312" w:cs="宋体"/>
      <w:sz w:val="24"/>
    </w:rPr>
  </w:style>
  <w:style w:type="paragraph" w:styleId="1117" w:customStyle="1">
    <w:name w:val="样式 样式 正文缩进四号ALT+Z段1 Char Char Char段1 Char Char标题4body text鋘d... ..."/>
    <w:basedOn w:val="824"/>
    <w:link w:val="1118"/>
    <w:uiPriority w:val="0"/>
    <w:qFormat/>
    <w:pPr>
      <w:ind w:firstLine="640"/>
      <w:spacing w:line="300" w:lineRule="auto"/>
    </w:pPr>
    <w:rPr>
      <w:rFonts w:ascii="宋体" w:hAnsi="宋体" w:eastAsia="宋体" w:cs="宋体"/>
      <w:sz w:val="32"/>
      <w:szCs w:val="32"/>
    </w:rPr>
  </w:style>
  <w:style w:type="character" w:styleId="1118" w:customStyle="1">
    <w:name w:val="样式 样式 正文缩进四号ALT+Z段1 Char Char Char段1 Char Char标题4body text鋘d... ... Char Char"/>
    <w:link w:val="1117"/>
    <w:uiPriority w:val="0"/>
    <w:qFormat/>
    <w:rPr>
      <w:rFonts w:ascii="宋体" w:hAnsi="宋体" w:eastAsia="宋体" w:cs="宋体"/>
      <w:sz w:val="32"/>
      <w:szCs w:val="32"/>
    </w:rPr>
  </w:style>
  <w:style w:type="paragraph" w:styleId="1119" w:customStyle="1">
    <w:name w:val="SG186正文"/>
    <w:basedOn w:val="824"/>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20" w:customStyle="1">
    <w:name w:val="样式 样式 样式 正文缩进四号ALT+Z段1 Char Char Char段1 Char Char标题4body text鋘d...."/>
    <w:basedOn w:val="1117"/>
    <w:link w:val="1121"/>
    <w:uiPriority w:val="0"/>
    <w:qFormat/>
    <w:rPr>
      <w:rFonts w:ascii="Times New Roman" w:hAnsi="Times New Roman"/>
      <w:sz w:val="24"/>
      <w:szCs w:val="24"/>
    </w:rPr>
  </w:style>
  <w:style w:type="character" w:styleId="1121" w:customStyle="1">
    <w:name w:val="样式 样式 样式 正文缩进四号ALT+Z段1 Char Char Char段1 Char Char标题4body text鋘d.... Char Char"/>
    <w:link w:val="1120"/>
    <w:uiPriority w:val="0"/>
    <w:qFormat/>
    <w:rPr>
      <w:rFonts w:ascii="Times New Roman" w:hAnsi="Times New Roman" w:eastAsia="宋体" w:cs="宋体"/>
      <w:sz w:val="24"/>
      <w:szCs w:val="24"/>
    </w:rPr>
  </w:style>
  <w:style w:type="paragraph" w:styleId="1122" w:customStyle="1">
    <w:name w:val="样式 样式 样式 样式 样式 样式 样式 样式 样式 宋体 小四 首行缩进:  0.74 厘米 行距: 最小值 18 磅 + 段..."/>
    <w:basedOn w:val="1060"/>
    <w:uiPriority w:val="0"/>
    <w:qFormat/>
    <w:pPr>
      <w:ind w:firstLine="200"/>
      <w:spacing w:line="300" w:lineRule="auto"/>
    </w:pPr>
    <w:rPr>
      <w:rFonts w:ascii="Times New Roman" w:hAnsi="Times New Roman"/>
      <w:sz w:val="24"/>
      <w:szCs w:val="24"/>
    </w:rPr>
  </w:style>
  <w:style w:type="paragraph" w:styleId="1123" w:customStyle="1">
    <w:name w:val="段落要点"/>
    <w:basedOn w:val="824"/>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24" w:customStyle="1">
    <w:name w:val="样式2"/>
    <w:basedOn w:val="877"/>
    <w:next w:val="824"/>
    <w:uiPriority w:val="0"/>
    <w:qFormat/>
    <w:pPr>
      <w:ind w:left="0" w:firstLine="0"/>
      <w:tabs>
        <w:tab w:val="left" w:pos="1080" w:leader="none"/>
      </w:tabs>
    </w:pPr>
    <w:rPr>
      <w:rFonts w:ascii="Arial" w:hAnsi="Arial" w:eastAsia="黑体"/>
    </w:rPr>
  </w:style>
  <w:style w:type="paragraph" w:styleId="1125" w:customStyle="1">
    <w:name w:val="样式5"/>
    <w:basedOn w:val="877"/>
    <w:uiPriority w:val="0"/>
    <w:qFormat/>
    <w:pPr>
      <w:ind w:left="420" w:firstLine="0"/>
      <w:tabs>
        <w:tab w:val="left" w:pos="1500" w:leader="none"/>
      </w:tabs>
    </w:pPr>
    <w:rPr>
      <w:rFonts w:ascii="Arial" w:hAnsi="Arial" w:eastAsia="黑体"/>
    </w:rPr>
  </w:style>
  <w:style w:type="paragraph" w:styleId="1126" w:customStyle="1">
    <w:name w:val="样式 正文缩进四号ALT+Z段1 Char Char Char段1 Char Char标题4body text鋘d..."/>
    <w:basedOn w:val="1011"/>
    <w:link w:val="1127"/>
    <w:uiPriority w:val="0"/>
    <w:qFormat/>
    <w:pPr>
      <w:ind w:firstLine="200"/>
      <w:spacing w:line="300" w:lineRule="auto"/>
    </w:pPr>
    <w:rPr>
      <w:rFonts w:ascii="宋体" w:hAnsi="宋体" w:cs="宋体"/>
      <w:sz w:val="24"/>
      <w:szCs w:val="24"/>
    </w:rPr>
  </w:style>
  <w:style w:type="character" w:styleId="1127" w:customStyle="1">
    <w:name w:val="样式 正文缩进四号ALT+Z段1 Char Char Char段1 Char Char标题4body text鋘d... Char Char"/>
    <w:link w:val="1126"/>
    <w:uiPriority w:val="0"/>
    <w:qFormat/>
    <w:rPr>
      <w:rFonts w:ascii="宋体" w:hAnsi="宋体" w:eastAsia="宋体" w:cs="宋体"/>
      <w:sz w:val="24"/>
      <w:szCs w:val="24"/>
    </w:rPr>
  </w:style>
  <w:style w:type="paragraph" w:styleId="1128" w:customStyle="1">
    <w:name w:val="样式 标题 1H1标书1Heading 0PIM 1h1Head1Heading apps合同标题标题一1s..."/>
    <w:basedOn w:val="911"/>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29" w:customStyle="1">
    <w:name w:val="样式 (中文) 仿宋_GB2312 小四 行距: 1.5 倍行距1"/>
    <w:basedOn w:val="824"/>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30" w:customStyle="1">
    <w:name w:val="融信正文"/>
    <w:basedOn w:val="824"/>
    <w:uiPriority w:val="0"/>
    <w:qFormat/>
    <w:pPr>
      <w:ind w:right="240" w:firstLine="480"/>
      <w:spacing w:line="360" w:lineRule="auto"/>
    </w:pPr>
    <w:rPr>
      <w:rFonts w:ascii="仿宋_GB2312" w:hAnsi="Arial" w:eastAsia="仿宋_GB2312" w:cs="Arial"/>
      <w:sz w:val="24"/>
      <w:szCs w:val="24"/>
    </w:rPr>
  </w:style>
  <w:style w:type="paragraph" w:styleId="1131" w:customStyle="1">
    <w:name w:val="正文列4_1"/>
    <w:basedOn w:val="824"/>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32" w:customStyle="1">
    <w:name w:val="项目符号2"/>
    <w:basedOn w:val="824"/>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33" w:customStyle="1">
    <w:name w:val="图题"/>
    <w:basedOn w:val="824"/>
    <w:next w:val="824"/>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34" w:customStyle="1">
    <w:name w:val="正文段落"/>
    <w:basedOn w:val="1011"/>
    <w:uiPriority w:val="0"/>
    <w:qFormat/>
    <w:pPr>
      <w:ind w:firstLine="200"/>
      <w:spacing w:after="120" w:line="360" w:lineRule="auto"/>
      <w:widowControl/>
    </w:pPr>
    <w:rPr>
      <w:sz w:val="24"/>
      <w:szCs w:val="24"/>
    </w:rPr>
  </w:style>
  <w:style w:type="paragraph" w:styleId="1135" w:customStyle="1">
    <w:name w:val="Sale_Header 2"/>
    <w:next w:val="824"/>
    <w:link w:val="1136"/>
    <w:uiPriority w:val="0"/>
    <w:qFormat/>
    <w:rPr>
      <w:rFonts w:ascii="Arial" w:hAnsi="Arial" w:eastAsia="宋体" w:cs="Calibri"/>
      <w:b/>
      <w:i/>
      <w:iCs/>
      <w:color w:val="000000"/>
      <w:sz w:val="28"/>
      <w:szCs w:val="24"/>
      <w:lang w:val="en-US" w:eastAsia="zh-CN" w:bidi="ar-SA"/>
    </w:rPr>
  </w:style>
  <w:style w:type="character" w:styleId="1136" w:customStyle="1">
    <w:name w:val="Sale_Header 2 Char Char"/>
    <w:link w:val="1135"/>
    <w:uiPriority w:val="0"/>
    <w:qFormat/>
    <w:rPr>
      <w:rFonts w:ascii="Arial" w:hAnsi="Arial" w:eastAsia="宋体" w:cs="Calibri"/>
      <w:b/>
      <w:i/>
      <w:iCs/>
      <w:color w:val="000000"/>
      <w:sz w:val="28"/>
      <w:szCs w:val="24"/>
    </w:rPr>
  </w:style>
  <w:style w:type="paragraph" w:styleId="1137" w:customStyle="1">
    <w:name w:val="Default Text"/>
    <w:link w:val="1138"/>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38" w:customStyle="1">
    <w:name w:val="Default Text Char Char"/>
    <w:link w:val="1137"/>
    <w:uiPriority w:val="0"/>
    <w:qFormat/>
    <w:rPr>
      <w:rFonts w:ascii="Arial" w:hAnsi="Arial" w:eastAsia="宋体" w:cs="Calibri"/>
      <w:sz w:val="18"/>
      <w:szCs w:val="18"/>
    </w:rPr>
  </w:style>
  <w:style w:type="paragraph" w:styleId="1139" w:customStyle="1">
    <w:name w:val="Normal (Arial)"/>
    <w:basedOn w:val="824"/>
    <w:uiPriority w:val="0"/>
    <w:qFormat/>
    <w:pPr>
      <w:jc w:val="left"/>
      <w:widowControl/>
    </w:pPr>
    <w:rPr>
      <w:rFonts w:ascii="Arial" w:hAnsi="Arial" w:eastAsia="宋体" w:cs="Arial"/>
      <w:sz w:val="20"/>
      <w:szCs w:val="20"/>
      <w:lang w:eastAsia="en-US"/>
    </w:rPr>
  </w:style>
  <w:style w:type="paragraph" w:styleId="1140" w:customStyle="1">
    <w:name w:val="Heading 4"/>
    <w:basedOn w:val="824"/>
    <w:next w:val="879"/>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1141" w:customStyle="1">
    <w:name w:val="List Bullet2"/>
    <w:basedOn w:val="824"/>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42" w:customStyle="1">
    <w:name w:val="正文缩进3"/>
    <w:uiPriority w:val="0"/>
    <w:qFormat/>
    <w:pPr>
      <w:ind w:firstLine="200"/>
    </w:pPr>
    <w:rPr>
      <w:rFonts w:ascii="Times New Roman" w:hAnsi="Times New Roman" w:eastAsia="宋体" w:cs="Calibri"/>
      <w:sz w:val="24"/>
      <w:lang w:val="en-US" w:eastAsia="zh-CN" w:bidi="ar-SA"/>
    </w:rPr>
  </w:style>
  <w:style w:type="paragraph" w:styleId="1143"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44" w:customStyle="1">
    <w:name w:val="小标题"/>
    <w:basedOn w:val="824"/>
    <w:next w:val="824"/>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45" w:customStyle="1">
    <w:name w:val="Body"/>
    <w:basedOn w:val="824"/>
    <w:uiPriority w:val="0"/>
    <w:qFormat/>
    <w:pPr>
      <w:jc w:val="left"/>
      <w:spacing w:after="200"/>
      <w:widowControl/>
    </w:pPr>
    <w:rPr>
      <w:rFonts w:ascii="Times New Roman" w:hAnsi="Times New Roman" w:eastAsia="宋体" w:cs="Times New Roman"/>
      <w:sz w:val="22"/>
      <w:szCs w:val="20"/>
    </w:rPr>
  </w:style>
  <w:style w:type="paragraph" w:styleId="1146" w:customStyle="1">
    <w:name w:val="索引 91"/>
    <w:basedOn w:val="824"/>
    <w:next w:val="824"/>
    <w:uiPriority w:val="0"/>
    <w:qFormat/>
    <w:pPr>
      <w:ind w:left="1890" w:hanging="210"/>
      <w:jc w:val="left"/>
    </w:pPr>
    <w:rPr>
      <w:rFonts w:ascii="Times New Roman" w:hAnsi="Times New Roman" w:eastAsia="宋体" w:cs="Times New Roman"/>
      <w:sz w:val="20"/>
      <w:szCs w:val="20"/>
    </w:rPr>
  </w:style>
  <w:style w:type="paragraph" w:styleId="1147" w:customStyle="1">
    <w:name w:val="基准索引样式"/>
    <w:basedOn w:val="824"/>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48" w:customStyle="1">
    <w:name w:val="Heading2REP"/>
    <w:basedOn w:val="913"/>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49" w:customStyle="1">
    <w:name w:val="BodyREP"/>
    <w:basedOn w:val="913"/>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50" w:customStyle="1">
    <w:name w:val="Bullet1"/>
    <w:basedOn w:val="824"/>
    <w:uiPriority w:val="0"/>
    <w:qFormat/>
    <w:pPr>
      <w:jc w:val="left"/>
      <w:widowControl/>
    </w:pPr>
    <w:rPr>
      <w:rFonts w:ascii="CG Times" w:hAnsi="CG Times" w:eastAsia="宋体" w:cs="Times New Roman"/>
      <w:sz w:val="20"/>
      <w:szCs w:val="20"/>
    </w:rPr>
  </w:style>
  <w:style w:type="paragraph" w:styleId="1151" w:customStyle="1">
    <w:name w:val="TableText"/>
    <w:basedOn w:val="824"/>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52" w:customStyle="1">
    <w:name w:val="工程正文"/>
    <w:basedOn w:val="824"/>
    <w:uiPriority w:val="0"/>
    <w:qFormat/>
    <w:pPr>
      <w:ind w:firstLine="500"/>
      <w:spacing w:line="360" w:lineRule="atLeast"/>
    </w:pPr>
    <w:rPr>
      <w:rFonts w:ascii="Times New Roman" w:hAnsi="Times New Roman" w:eastAsia="宋体" w:cs="Times New Roman"/>
      <w:color w:val="000000"/>
      <w:spacing w:val="20"/>
      <w:szCs w:val="20"/>
    </w:rPr>
  </w:style>
  <w:style w:type="paragraph" w:styleId="1153" w:customStyle="1">
    <w:name w:val="Picture"/>
    <w:basedOn w:val="824"/>
    <w:next w:val="840"/>
    <w:uiPriority w:val="0"/>
    <w:qFormat/>
    <w:pPr>
      <w:keepNext/>
      <w:widowControl/>
    </w:pPr>
    <w:rPr>
      <w:rFonts w:hint="eastAsia" w:ascii="楷体" w:hAnsi="Arial" w:eastAsia="楷体" w:cs="Times New Roman"/>
      <w:b/>
      <w:spacing w:val="-5"/>
      <w:sz w:val="24"/>
      <w:szCs w:val="20"/>
    </w:rPr>
  </w:style>
  <w:style w:type="paragraph" w:styleId="1154" w:customStyle="1">
    <w:name w:val="TableTitle"/>
    <w:basedOn w:val="1155"/>
    <w:uiPriority w:val="0"/>
    <w:qFormat/>
    <w:pPr>
      <w:spacing w:before="0" w:after="120"/>
    </w:pPr>
  </w:style>
  <w:style w:type="paragraph" w:styleId="1155" w:customStyle="1">
    <w:name w:val="TableNumber"/>
    <w:basedOn w:val="824"/>
    <w:next w:val="1154"/>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56" w:customStyle="1">
    <w:name w:val="TH_FL"/>
    <w:basedOn w:val="824"/>
    <w:uiPriority w:val="0"/>
    <w:qFormat/>
    <w:pPr>
      <w:jc w:val="left"/>
      <w:spacing w:before="40" w:after="40" w:line="220" w:lineRule="atLeast"/>
      <w:widowControl/>
    </w:pPr>
    <w:rPr>
      <w:rFonts w:ascii="IDCSansSerif" w:hAnsi="IDCSansSerif" w:eastAsia="宋体" w:cs="Times New Roman"/>
      <w:sz w:val="18"/>
      <w:szCs w:val="20"/>
    </w:rPr>
  </w:style>
  <w:style w:type="paragraph" w:styleId="1157" w:customStyle="1">
    <w:name w:val="TH_CTR"/>
    <w:basedOn w:val="1156"/>
    <w:uiPriority w:val="0"/>
    <w:qFormat/>
    <w:pPr>
      <w:jc w:val="center"/>
    </w:pPr>
  </w:style>
  <w:style w:type="paragraph" w:styleId="1158" w:customStyle="1">
    <w:name w:val="TB_FL"/>
    <w:basedOn w:val="824"/>
    <w:uiPriority w:val="0"/>
    <w:qFormat/>
    <w:pPr>
      <w:jc w:val="left"/>
      <w:spacing w:before="40" w:after="40" w:line="220" w:lineRule="atLeast"/>
      <w:widowControl/>
    </w:pPr>
    <w:rPr>
      <w:rFonts w:ascii="IDCSansSerif" w:hAnsi="IDCSansSerif" w:eastAsia="宋体" w:cs="Times New Roman"/>
      <w:sz w:val="18"/>
      <w:szCs w:val="20"/>
    </w:rPr>
  </w:style>
  <w:style w:type="paragraph" w:styleId="1159" w:customStyle="1">
    <w:name w:val="TB_FR"/>
    <w:basedOn w:val="1158"/>
    <w:uiPriority w:val="0"/>
    <w:qFormat/>
    <w:pPr>
      <w:jc w:val="right"/>
    </w:pPr>
  </w:style>
  <w:style w:type="paragraph" w:styleId="1160" w:customStyle="1">
    <w:name w:val="TFN"/>
    <w:basedOn w:val="1158"/>
    <w:uiPriority w:val="0"/>
    <w:qFormat/>
    <w:pPr>
      <w:spacing w:after="0"/>
    </w:pPr>
  </w:style>
  <w:style w:type="paragraph" w:styleId="1161" w:customStyle="1">
    <w:name w:val="ymtext"/>
    <w:basedOn w:val="824"/>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62" w:customStyle="1">
    <w:name w:val="正文1"/>
    <w:basedOn w:val="824"/>
    <w:uiPriority w:val="0"/>
    <w:qFormat/>
    <w:pPr>
      <w:jc w:val="left"/>
      <w:spacing w:before="156" w:line="360" w:lineRule="auto"/>
    </w:pPr>
    <w:rPr>
      <w:rFonts w:ascii="华文楷体" w:hAnsi="Times New Roman" w:eastAsia="宋体" w:cs="Times New Roman"/>
      <w:sz w:val="24"/>
      <w:szCs w:val="20"/>
    </w:rPr>
  </w:style>
  <w:style w:type="paragraph" w:styleId="1163" w:customStyle="1">
    <w:name w:val="text"/>
    <w:basedOn w:val="879"/>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64" w:customStyle="1">
    <w:name w:val="正文文字（缩进2字）"/>
    <w:basedOn w:val="913"/>
    <w:uiPriority w:val="0"/>
    <w:qFormat/>
    <w:pPr>
      <w:ind w:firstLine="422"/>
    </w:pPr>
    <w:rPr>
      <w:b/>
      <w:bCs/>
      <w:szCs w:val="20"/>
    </w:rPr>
  </w:style>
  <w:style w:type="paragraph" w:styleId="1165" w:customStyle="1">
    <w:name w:val="我的标题2"/>
    <w:basedOn w:val="824"/>
    <w:next w:val="824"/>
    <w:uiPriority w:val="0"/>
    <w:qFormat/>
    <w:pPr>
      <w:jc w:val="left"/>
      <w:spacing w:line="300" w:lineRule="auto"/>
      <w:widowControl/>
    </w:pPr>
    <w:rPr>
      <w:rFonts w:ascii="宋体" w:hAnsi="宋体" w:eastAsia="宋体" w:cs="Times New Roman"/>
      <w:b/>
      <w:bCs/>
      <w:spacing w:val="6"/>
      <w:sz w:val="24"/>
      <w:szCs w:val="20"/>
    </w:rPr>
  </w:style>
  <w:style w:type="paragraph" w:styleId="1166" w:customStyle="1">
    <w:name w:val="我的正文"/>
    <w:basedOn w:val="824"/>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67" w:customStyle="1">
    <w:name w:val="Body Single"/>
    <w:basedOn w:val="824"/>
    <w:uiPriority w:val="0"/>
    <w:qFormat/>
    <w:pPr>
      <w:jc w:val="left"/>
      <w:widowControl/>
    </w:pPr>
    <w:rPr>
      <w:rFonts w:ascii="Times New Roman" w:hAnsi="Times New Roman" w:eastAsia="Times New Roman" w:cs="Times New Roman"/>
      <w:sz w:val="24"/>
      <w:szCs w:val="20"/>
      <w:lang w:eastAsia="en-US"/>
    </w:rPr>
  </w:style>
  <w:style w:type="paragraph" w:styleId="1168" w:customStyle="1">
    <w:name w:val="图片"/>
    <w:basedOn w:val="824"/>
    <w:next w:val="824"/>
    <w:uiPriority w:val="0"/>
    <w:qFormat/>
    <w:pPr>
      <w:jc w:val="center"/>
    </w:pPr>
    <w:rPr>
      <w:rFonts w:ascii="Times New Roman" w:hAnsi="Times New Roman" w:eastAsia="宋体" w:cs="Times New Roman"/>
      <w:szCs w:val="24"/>
    </w:rPr>
  </w:style>
  <w:style w:type="paragraph" w:styleId="1169" w:customStyle="1">
    <w:name w:val="图名"/>
    <w:basedOn w:val="824"/>
    <w:next w:val="824"/>
    <w:uiPriority w:val="0"/>
    <w:qFormat/>
    <w:pPr>
      <w:jc w:val="center"/>
      <w:spacing w:line="360" w:lineRule="auto"/>
    </w:pPr>
    <w:rPr>
      <w:rFonts w:ascii="Arial" w:hAnsi="Arial" w:eastAsia="黑体" w:cs="Times New Roman"/>
      <w:b/>
      <w:szCs w:val="24"/>
    </w:rPr>
  </w:style>
  <w:style w:type="paragraph" w:styleId="1170" w:customStyle="1">
    <w:name w:val="项目 1"/>
    <w:basedOn w:val="1011"/>
    <w:uiPriority w:val="0"/>
    <w:qFormat/>
    <w:pPr>
      <w:ind w:firstLine="0"/>
      <w:spacing w:line="360" w:lineRule="auto"/>
    </w:pPr>
    <w:rPr>
      <w:sz w:val="24"/>
      <w:szCs w:val="24"/>
    </w:rPr>
  </w:style>
  <w:style w:type="paragraph" w:styleId="1171" w:customStyle="1">
    <w:name w:val="List Bullet1"/>
    <w:basedOn w:val="824"/>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72" w:customStyle="1">
    <w:name w:val="封面落款"/>
    <w:basedOn w:val="824"/>
    <w:uiPriority w:val="0"/>
    <w:qFormat/>
    <w:pPr>
      <w:jc w:val="center"/>
      <w:spacing w:line="360" w:lineRule="auto"/>
    </w:pPr>
    <w:rPr>
      <w:rFonts w:ascii="Arial" w:hAnsi="Arial" w:eastAsia="黑体" w:cs="Times New Roman"/>
      <w:sz w:val="32"/>
      <w:szCs w:val="24"/>
    </w:rPr>
  </w:style>
  <w:style w:type="paragraph" w:styleId="1173" w:customStyle="1">
    <w:name w:val="表格标注"/>
    <w:basedOn w:val="824"/>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74" w:customStyle="1">
    <w:name w:val="Char Char1"/>
    <w:basedOn w:val="824"/>
    <w:uiPriority w:val="0"/>
    <w:qFormat/>
    <w:pPr>
      <w:spacing w:line="360" w:lineRule="auto"/>
    </w:pPr>
    <w:rPr>
      <w:rFonts w:ascii="Tahoma" w:hAnsi="Tahoma" w:eastAsia="宋体" w:cs="Times New Roman"/>
      <w:sz w:val="24"/>
      <w:szCs w:val="20"/>
    </w:rPr>
  </w:style>
  <w:style w:type="paragraph" w:styleId="1175" w:customStyle="1">
    <w:name w:val="Char1 Char Char Char Char Char"/>
    <w:basedOn w:val="824"/>
    <w:uiPriority w:val="0"/>
    <w:qFormat/>
    <w:pPr>
      <w:ind w:firstLine="200"/>
      <w:jc w:val="left"/>
      <w:spacing w:before="240" w:after="120" w:line="288" w:lineRule="auto"/>
    </w:pPr>
    <w:rPr>
      <w:rFonts w:ascii="Tahoma" w:hAnsi="Tahoma" w:eastAsia="宋体" w:cs="Times New Roman"/>
      <w:sz w:val="24"/>
      <w:szCs w:val="24"/>
    </w:rPr>
  </w:style>
  <w:style w:type="paragraph" w:styleId="1176" w:customStyle="1">
    <w:name w:val="WW-正文缩进"/>
    <w:basedOn w:val="824"/>
    <w:uiPriority w:val="0"/>
    <w:qFormat/>
    <w:pPr>
      <w:ind w:firstLine="420"/>
    </w:pPr>
    <w:rPr>
      <w:rFonts w:ascii="Times New Roman" w:hAnsi="Times New Roman" w:eastAsia="宋体" w:cs="Times New Roman"/>
      <w:szCs w:val="20"/>
      <w:lang w:eastAsia="ar-SA"/>
    </w:rPr>
  </w:style>
  <w:style w:type="paragraph" w:styleId="1177" w:customStyle="1">
    <w:name w:val="Table Text Bullet"/>
    <w:basedOn w:val="979"/>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78" w:customStyle="1">
    <w:name w:val="RFP Question List 2"/>
    <w:basedOn w:val="824"/>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79" w:customStyle="1">
    <w:name w:val="bullet box 2 (arrows)"/>
    <w:basedOn w:val="824"/>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80" w:customStyle="1">
    <w:name w:val="表格项目符号"/>
    <w:basedOn w:val="841"/>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81" w:customStyle="1">
    <w:name w:val="附图标题"/>
    <w:basedOn w:val="824"/>
    <w:next w:val="1011"/>
    <w:uiPriority w:val="0"/>
    <w:qFormat/>
    <w:pPr>
      <w:ind w:left="420" w:hanging="420"/>
      <w:jc w:val="center"/>
      <w:tabs>
        <w:tab w:val="left" w:pos="720" w:leader="none"/>
      </w:tabs>
    </w:pPr>
    <w:rPr>
      <w:rFonts w:ascii="Arial" w:hAnsi="Arial" w:eastAsia="黑体" w:cs="Times New Roman"/>
      <w:b/>
      <w:sz w:val="18"/>
      <w:szCs w:val="24"/>
    </w:rPr>
  </w:style>
  <w:style w:type="paragraph" w:styleId="1182" w:customStyle="1">
    <w:name w:val="bullet box 1"/>
    <w:basedOn w:val="824"/>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83" w:customStyle="1">
    <w:name w:val="Char1 Char Char Char Char Char Char Char Char Char Char"/>
    <w:basedOn w:val="824"/>
    <w:uiPriority w:val="0"/>
    <w:qFormat/>
    <w:rPr>
      <w:rFonts w:ascii="Tahoma" w:hAnsi="Tahoma" w:eastAsia="宋体" w:cs="Times New Roman"/>
      <w:sz w:val="24"/>
      <w:szCs w:val="20"/>
    </w:rPr>
  </w:style>
  <w:style w:type="paragraph" w:styleId="1184" w:customStyle="1">
    <w:name w:val="Char Char Char Char Char Char Char Char Char Char Char Char Char Char Char Char Char Char Char Char Char Char Char Char"/>
    <w:basedOn w:val="824"/>
    <w:uiPriority w:val="0"/>
    <w:qFormat/>
    <w:rPr>
      <w:rFonts w:ascii="Tahoma" w:hAnsi="Tahoma" w:eastAsia="宋体" w:cs="Times New Roman"/>
      <w:sz w:val="24"/>
      <w:szCs w:val="20"/>
    </w:rPr>
  </w:style>
  <w:style w:type="paragraph" w:styleId="1185" w:customStyle="1">
    <w:name w:val="Char Char Char Char1 Char Char"/>
    <w:basedOn w:val="824"/>
    <w:uiPriority w:val="0"/>
    <w:qFormat/>
    <w:pPr>
      <w:jc w:val="center"/>
    </w:pPr>
    <w:rPr>
      <w:rFonts w:ascii="Tahoma" w:hAnsi="Tahoma" w:eastAsia="宋体" w:cs="Times New Roman"/>
      <w:sz w:val="24"/>
      <w:szCs w:val="24"/>
    </w:rPr>
  </w:style>
  <w:style w:type="paragraph" w:styleId="1186" w:customStyle="1">
    <w:name w:val="Char1 Char Char"/>
    <w:basedOn w:val="824"/>
    <w:uiPriority w:val="0"/>
    <w:qFormat/>
    <w:rPr>
      <w:rFonts w:ascii="Tahoma" w:hAnsi="Tahoma" w:eastAsia="宋体" w:cs="Times New Roman"/>
      <w:sz w:val="24"/>
      <w:szCs w:val="20"/>
    </w:rPr>
  </w:style>
  <w:style w:type="paragraph" w:styleId="1187" w:customStyle="1">
    <w:name w:val="a14"/>
    <w:basedOn w:val="824"/>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88" w:customStyle="1">
    <w:name w:val="Char Char1 Char Char Char Char Char Char"/>
    <w:basedOn w:val="824"/>
    <w:uiPriority w:val="0"/>
    <w:qFormat/>
    <w:pPr>
      <w:spacing w:line="360" w:lineRule="auto"/>
    </w:pPr>
    <w:rPr>
      <w:rFonts w:ascii="Tahoma" w:hAnsi="Tahoma" w:eastAsia="宋体" w:cs="Times New Roman"/>
      <w:sz w:val="24"/>
      <w:szCs w:val="20"/>
    </w:rPr>
  </w:style>
  <w:style w:type="paragraph" w:styleId="1189" w:customStyle="1">
    <w:name w:val="纯文本11"/>
    <w:basedOn w:val="824"/>
    <w:uiPriority w:val="0"/>
    <w:qFormat/>
    <w:rPr>
      <w:rFonts w:ascii="宋体" w:hAnsi="宋体" w:eastAsia="宋体" w:cs="Times New Roman"/>
      <w:szCs w:val="20"/>
      <w:lang w:eastAsia="ar-SA"/>
    </w:rPr>
  </w:style>
  <w:style w:type="paragraph" w:styleId="1190" w:customStyle="1">
    <w:name w:val="批注文字1"/>
    <w:basedOn w:val="824"/>
    <w:uiPriority w:val="0"/>
    <w:qFormat/>
    <w:pPr>
      <w:jc w:val="left"/>
    </w:pPr>
    <w:rPr>
      <w:rFonts w:ascii="Times New Roman" w:hAnsi="Times New Roman" w:eastAsia="宋体" w:cs="Times New Roman"/>
      <w:szCs w:val="24"/>
      <w:lang w:eastAsia="ar-SA"/>
    </w:rPr>
  </w:style>
  <w:style w:type="paragraph" w:styleId="1191" w:customStyle="1">
    <w:name w:val="正文s"/>
    <w:basedOn w:val="824"/>
    <w:next w:val="824"/>
    <w:uiPriority w:val="0"/>
    <w:qFormat/>
    <w:pPr>
      <w:ind w:firstLine="200"/>
      <w:spacing w:after="50" w:line="400" w:lineRule="exact"/>
    </w:pPr>
    <w:rPr>
      <w:rFonts w:ascii="Times New Roman" w:hAnsi="Times New Roman" w:eastAsia="宋体" w:cs="Times New Roman"/>
      <w:sz w:val="24"/>
      <w:szCs w:val="24"/>
      <w:lang w:eastAsia="ar-SA"/>
    </w:rPr>
  </w:style>
  <w:style w:type="paragraph" w:styleId="1192" w:customStyle="1">
    <w:name w:val="Bullet List"/>
    <w:basedOn w:val="824"/>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93" w:customStyle="1">
    <w:name w:val="表格正文"/>
    <w:basedOn w:val="824"/>
    <w:uiPriority w:val="0"/>
    <w:qFormat/>
    <w:pPr>
      <w:spacing w:line="300" w:lineRule="auto"/>
    </w:pPr>
    <w:rPr>
      <w:rFonts w:ascii="Times New Roman" w:hAnsi="Times New Roman" w:eastAsia="宋体" w:cs="Times New Roman"/>
      <w:szCs w:val="24"/>
    </w:rPr>
  </w:style>
  <w:style w:type="paragraph" w:styleId="1194" w:customStyle="1">
    <w:name w:val="Alt+X_首行空2"/>
    <w:basedOn w:val="824"/>
    <w:uiPriority w:val="0"/>
    <w:qFormat/>
    <w:pPr>
      <w:ind w:firstLine="480"/>
      <w:spacing w:line="360" w:lineRule="auto"/>
    </w:pPr>
    <w:rPr>
      <w:rFonts w:ascii="Times New Roman" w:hAnsi="Times New Roman" w:eastAsia="宋体" w:cs="宋体"/>
      <w:sz w:val="24"/>
      <w:szCs w:val="24"/>
    </w:rPr>
  </w:style>
  <w:style w:type="paragraph" w:styleId="1195" w:customStyle="1">
    <w:name w:val="缺省文本"/>
    <w:basedOn w:val="824"/>
    <w:uiPriority w:val="0"/>
    <w:qFormat/>
    <w:pPr>
      <w:jc w:val="left"/>
    </w:pPr>
    <w:rPr>
      <w:rFonts w:ascii="Times New Roman" w:hAnsi="Times New Roman" w:eastAsia="宋体" w:cs="Times New Roman"/>
      <w:sz w:val="24"/>
      <w:szCs w:val="24"/>
    </w:rPr>
  </w:style>
  <w:style w:type="paragraph" w:styleId="1196" w:customStyle="1">
    <w:name w:val="Char Char Char Char Char Char Char Char Char Char Char Char Char Char Char Char Char Char Char Char Char Char"/>
    <w:basedOn w:val="824"/>
    <w:uiPriority w:val="0"/>
    <w:qFormat/>
    <w:rPr>
      <w:rFonts w:ascii="Tahoma" w:hAnsi="Tahoma" w:eastAsia="宋体" w:cs="Times New Roman"/>
      <w:sz w:val="24"/>
      <w:szCs w:val="24"/>
    </w:rPr>
  </w:style>
  <w:style w:type="paragraph" w:styleId="1197" w:customStyle="1">
    <w:name w:val="表格首行"/>
    <w:basedOn w:val="824"/>
    <w:uiPriority w:val="0"/>
    <w:qFormat/>
    <w:pPr>
      <w:jc w:val="center"/>
    </w:pPr>
    <w:rPr>
      <w:rFonts w:ascii="宋体" w:hAnsi="宋体" w:eastAsia="宋体" w:cs="Times New Roman"/>
      <w:szCs w:val="24"/>
    </w:rPr>
  </w:style>
  <w:style w:type="paragraph" w:styleId="1198" w:customStyle="1">
    <w:name w:val="样式8"/>
    <w:basedOn w:val="879"/>
    <w:next w:val="879"/>
    <w:uiPriority w:val="0"/>
    <w:qFormat/>
    <w:pPr>
      <w:ind w:hanging="144"/>
      <w:spacing w:before="120" w:line="415" w:lineRule="auto"/>
      <w:tabs>
        <w:tab w:val="left" w:pos="864" w:leader="none"/>
      </w:tabs>
    </w:pPr>
    <w:rPr>
      <w:rFonts w:ascii="Arial" w:hAnsi="Arial" w:eastAsia="黑体"/>
    </w:rPr>
  </w:style>
  <w:style w:type="paragraph" w:styleId="1199" w:customStyle="1">
    <w:name w:val="样式 标题 3level_3PIM 3H3Level 3 HeadHeading 3 - oldsl3Headin..."/>
    <w:basedOn w:val="878"/>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00" w:customStyle="1">
    <w:name w:val="样式 宋体 首行缩进:  2 字符 段前: 0.5 行"/>
    <w:basedOn w:val="824"/>
    <w:uiPriority w:val="0"/>
    <w:qFormat/>
    <w:pPr>
      <w:ind w:left="200" w:firstLine="200"/>
      <w:spacing w:line="300" w:lineRule="auto"/>
    </w:pPr>
    <w:rPr>
      <w:rFonts w:ascii="Times New Roman" w:hAnsi="Times New Roman" w:eastAsia="仿宋_GB2312" w:cs="宋体"/>
      <w:sz w:val="24"/>
      <w:szCs w:val="20"/>
    </w:rPr>
  </w:style>
  <w:style w:type="paragraph" w:styleId="1201" w:customStyle="1">
    <w:name w:val="样式 首行缩进:  0.85 厘米"/>
    <w:basedOn w:val="824"/>
    <w:uiPriority w:val="0"/>
    <w:qFormat/>
    <w:pPr>
      <w:ind w:firstLine="480"/>
      <w:spacing w:line="360" w:lineRule="auto"/>
    </w:pPr>
    <w:rPr>
      <w:rFonts w:ascii="Tahoma" w:hAnsi="Tahoma" w:eastAsia="新宋体" w:cs="宋体"/>
      <w:sz w:val="24"/>
      <w:szCs w:val="20"/>
    </w:rPr>
  </w:style>
  <w:style w:type="paragraph" w:styleId="1202" w:customStyle="1">
    <w:name w:val="font9"/>
    <w:basedOn w:val="824"/>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03" w:customStyle="1">
    <w:name w:val="TABLE"/>
    <w:basedOn w:val="824"/>
    <w:uiPriority w:val="0"/>
    <w:qFormat/>
    <w:pPr>
      <w:jc w:val="left"/>
    </w:pPr>
    <w:rPr>
      <w:rFonts w:ascii="Microsoft Sans Serif" w:hAnsi="Microsoft Sans Serif" w:eastAsia="宋体" w:cs="Microsoft Sans Serif"/>
      <w:b/>
      <w:szCs w:val="21"/>
    </w:rPr>
  </w:style>
  <w:style w:type="paragraph" w:styleId="1204" w:customStyle="1">
    <w:name w:val="默认段落字体 Para Char Char Char Char"/>
    <w:basedOn w:val="824"/>
    <w:uiPriority w:val="0"/>
    <w:qFormat/>
    <w:pPr>
      <w:ind w:left="420" w:firstLine="420"/>
      <w:spacing w:line="240" w:lineRule="atLeast"/>
    </w:pPr>
    <w:rPr>
      <w:rFonts w:ascii="Times New Roman" w:hAnsi="Times New Roman" w:eastAsia="宋体" w:cs="Times New Roman"/>
      <w:szCs w:val="21"/>
    </w:rPr>
  </w:style>
  <w:style w:type="paragraph" w:styleId="1205"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06" w:customStyle="1">
    <w:name w:val="标题 4 + 两端对齐 段后: 0 磅 行距: 单倍行距1"/>
    <w:basedOn w:val="879"/>
    <w:link w:val="1207"/>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07" w:customStyle="1">
    <w:name w:val="标题 4 + 两端对齐 段后: 0 磅 行距: 单倍行距1 Char Char"/>
    <w:link w:val="1206"/>
    <w:uiPriority w:val="0"/>
    <w:qFormat/>
    <w:rPr>
      <w:rFonts w:ascii="Times New Roman" w:hAnsi="Times New Roman" w:eastAsia="宋体" w:cs="宋体"/>
      <w:b/>
      <w:bCs/>
      <w:spacing w:val="5"/>
      <w:sz w:val="28"/>
      <w:szCs w:val="28"/>
    </w:rPr>
  </w:style>
  <w:style w:type="paragraph" w:styleId="1208" w:customStyle="1">
    <w:name w:val="Char Char Char Char1"/>
    <w:basedOn w:val="994"/>
    <w:uiPriority w:val="0"/>
    <w:qFormat/>
    <w:pPr>
      <w:spacing w:line="360" w:lineRule="auto"/>
      <w:shd w:val="clear" w:color="auto" w:fill="000080"/>
    </w:pPr>
    <w:rPr>
      <w:rFonts w:ascii="Tahoma" w:hAnsi="Tahoma"/>
      <w:sz w:val="24"/>
      <w:szCs w:val="24"/>
    </w:rPr>
  </w:style>
  <w:style w:type="paragraph" w:styleId="1209" w:customStyle="1">
    <w:name w:val="缩紧正文 Char Char Char"/>
    <w:basedOn w:val="824"/>
    <w:link w:val="1210"/>
    <w:uiPriority w:val="0"/>
    <w:qFormat/>
    <w:pPr>
      <w:ind w:firstLine="480"/>
      <w:jc w:val="left"/>
      <w:spacing w:before="120" w:after="120" w:line="400" w:lineRule="exact"/>
      <w:widowControl/>
    </w:pPr>
    <w:rPr>
      <w:rFonts w:ascii="宋体" w:hAnsi="宋体" w:eastAsia="宋体" w:cs="宋体"/>
      <w:sz w:val="24"/>
      <w:szCs w:val="24"/>
    </w:rPr>
  </w:style>
  <w:style w:type="character" w:styleId="1210" w:customStyle="1">
    <w:name w:val="缩紧正文 Char Char Char Char Char"/>
    <w:link w:val="1209"/>
    <w:uiPriority w:val="0"/>
    <w:qFormat/>
    <w:rPr>
      <w:rFonts w:ascii="宋体" w:hAnsi="宋体" w:eastAsia="宋体" w:cs="宋体"/>
      <w:sz w:val="24"/>
      <w:szCs w:val="24"/>
    </w:rPr>
  </w:style>
  <w:style w:type="paragraph" w:styleId="1211" w:customStyle="1">
    <w:name w:val="样式 首行缩进:  0.74 厘米 行距: 1.5 倍行距"/>
    <w:basedOn w:val="824"/>
    <w:uiPriority w:val="0"/>
    <w:qFormat/>
    <w:pPr>
      <w:ind w:firstLine="420"/>
      <w:spacing w:line="360" w:lineRule="auto"/>
    </w:pPr>
    <w:rPr>
      <w:rFonts w:ascii="Times New Roman" w:hAnsi="Times New Roman" w:eastAsia="宋体" w:cs="宋体"/>
      <w:sz w:val="24"/>
      <w:szCs w:val="20"/>
    </w:rPr>
  </w:style>
  <w:style w:type="paragraph" w:styleId="1212" w:customStyle="1">
    <w:name w:val="正文（首行缩进）"/>
    <w:basedOn w:val="824"/>
    <w:uiPriority w:val="0"/>
    <w:qFormat/>
    <w:pPr>
      <w:ind w:firstLine="200"/>
      <w:spacing w:line="360" w:lineRule="auto"/>
    </w:pPr>
    <w:rPr>
      <w:rFonts w:ascii="Times New Roman" w:hAnsi="Times New Roman" w:eastAsia="宋体" w:cs="Times New Roman"/>
      <w:sz w:val="24"/>
      <w:szCs w:val="24"/>
    </w:rPr>
  </w:style>
  <w:style w:type="paragraph" w:styleId="1213" w:customStyle="1">
    <w:name w:val="列表 31"/>
    <w:basedOn w:val="824"/>
    <w:uiPriority w:val="0"/>
    <w:qFormat/>
    <w:pPr>
      <w:contextualSpacing/>
      <w:ind w:left="100" w:hanging="200"/>
    </w:pPr>
    <w:rPr>
      <w:rFonts w:ascii="Times New Roman" w:hAnsi="Times New Roman" w:eastAsia="宋体" w:cs="Times New Roman"/>
      <w:szCs w:val="24"/>
    </w:rPr>
  </w:style>
  <w:style w:type="paragraph" w:styleId="1214" w:customStyle="1">
    <w:name w:val="table"/>
    <w:basedOn w:val="824"/>
    <w:uiPriority w:val="0"/>
    <w:qFormat/>
    <w:pPr>
      <w:jc w:val="left"/>
      <w:spacing w:after="144"/>
      <w:widowControl/>
    </w:pPr>
    <w:rPr>
      <w:rFonts w:ascii="Verdana" w:hAnsi="Verdana" w:eastAsia="Arial Unicode MS" w:cs="Arial Unicode MS"/>
      <w:color w:val="000000"/>
      <w:sz w:val="20"/>
      <w:szCs w:val="20"/>
      <w:lang w:eastAsia="en-US"/>
    </w:rPr>
  </w:style>
  <w:style w:type="paragraph" w:styleId="1215" w:customStyle="1">
    <w:name w:val="Style Verdana Before:  0.76 cm"/>
    <w:basedOn w:val="824"/>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16" w:customStyle="1">
    <w:name w:val="Style Verdana Centered"/>
    <w:basedOn w:val="824"/>
    <w:uiPriority w:val="0"/>
    <w:qFormat/>
    <w:pPr>
      <w:ind w:left="2268"/>
      <w:jc w:val="center"/>
      <w:spacing w:before="240" w:line="300" w:lineRule="auto"/>
      <w:widowControl/>
    </w:pPr>
    <w:rPr>
      <w:rFonts w:ascii="Verdana" w:hAnsi="Verdana" w:eastAsia="宋体" w:cs="Times New Roman"/>
      <w:sz w:val="24"/>
      <w:szCs w:val="20"/>
    </w:rPr>
  </w:style>
  <w:style w:type="paragraph" w:styleId="1217" w:customStyle="1">
    <w:name w:val="样式 样式 样式 左侧:  2 字符 首行缩进:  2 字符 段前: 0.5 行2 + 左侧:  2 字符 + 首行缩进:  2...1"/>
    <w:basedOn w:val="824"/>
    <w:uiPriority w:val="0"/>
    <w:qFormat/>
    <w:pPr>
      <w:ind w:firstLine="480"/>
      <w:spacing w:line="300" w:lineRule="auto"/>
    </w:pPr>
    <w:rPr>
      <w:rFonts w:ascii="Times New Roman" w:hAnsi="Times New Roman" w:eastAsia="宋体" w:cs="宋体"/>
      <w:sz w:val="24"/>
      <w:szCs w:val="20"/>
    </w:rPr>
  </w:style>
  <w:style w:type="paragraph" w:styleId="1218" w:customStyle="1">
    <w:name w:val="Char1"/>
    <w:basedOn w:val="824"/>
    <w:uiPriority w:val="0"/>
    <w:qFormat/>
    <w:pPr>
      <w:ind w:left="840" w:hanging="420"/>
      <w:tabs>
        <w:tab w:val="left" w:pos="840" w:leader="none"/>
      </w:tabs>
    </w:pPr>
    <w:rPr>
      <w:rFonts w:ascii="Times New Roman" w:hAnsi="Times New Roman" w:eastAsia="宋体" w:cs="Times New Roman"/>
      <w:sz w:val="24"/>
      <w:szCs w:val="24"/>
    </w:rPr>
  </w:style>
  <w:style w:type="paragraph" w:styleId="1219" w:customStyle="1">
    <w:name w:val="xl38"/>
    <w:basedOn w:val="82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20" w:customStyle="1">
    <w:name w:val="Char Char2"/>
    <w:basedOn w:val="824"/>
    <w:uiPriority w:val="0"/>
    <w:qFormat/>
    <w:pPr>
      <w:jc w:val="left"/>
      <w:spacing w:after="160" w:line="240" w:lineRule="exact"/>
      <w:widowControl/>
    </w:pPr>
    <w:rPr>
      <w:rFonts w:ascii="Verdana" w:hAnsi="Verdana" w:eastAsia="宋体" w:cs="Times New Roman"/>
      <w:szCs w:val="20"/>
      <w:lang w:eastAsia="en-US"/>
    </w:rPr>
  </w:style>
  <w:style w:type="paragraph" w:styleId="1221" w:customStyle="1">
    <w:name w:val="样式 样式 左 首行缩进:2 字符 + 首行缩进:  2 字符 + 首行缩进:  2 字符"/>
    <w:basedOn w:val="824"/>
    <w:uiPriority w:val="0"/>
    <w:qFormat/>
    <w:pPr>
      <w:ind w:firstLine="480"/>
      <w:spacing w:line="360" w:lineRule="auto"/>
    </w:pPr>
    <w:rPr>
      <w:rFonts w:ascii="宋体" w:hAnsi="宋体" w:eastAsia="宋体" w:cs="宋体"/>
      <w:sz w:val="24"/>
      <w:szCs w:val="24"/>
    </w:rPr>
  </w:style>
  <w:style w:type="paragraph" w:styleId="1222" w:customStyle="1">
    <w:name w:val="正文 + 小四"/>
    <w:basedOn w:val="824"/>
    <w:uiPriority w:val="0"/>
    <w:qFormat/>
    <w:pPr>
      <w:ind w:firstLine="480"/>
      <w:spacing w:line="312" w:lineRule="auto"/>
    </w:pPr>
    <w:rPr>
      <w:rFonts w:ascii="宋体" w:hAnsi="宋体" w:eastAsia="宋体" w:cs="Times New Roman"/>
      <w:sz w:val="24"/>
      <w:szCs w:val="24"/>
    </w:rPr>
  </w:style>
  <w:style w:type="paragraph" w:styleId="1223" w:customStyle="1">
    <w:name w:val="题注 + 居中"/>
    <w:basedOn w:val="824"/>
    <w:uiPriority w:val="0"/>
    <w:qFormat/>
    <w:rPr>
      <w:rFonts w:ascii="Times New Roman" w:hAnsi="Times New Roman" w:eastAsia="宋体" w:cs="Times New Roman"/>
      <w:szCs w:val="24"/>
    </w:rPr>
  </w:style>
  <w:style w:type="paragraph" w:styleId="1224" w:customStyle="1">
    <w:name w:val="样式 正文缩进 + 小四 首行缩进:  2 字符"/>
    <w:basedOn w:val="1011"/>
    <w:uiPriority w:val="0"/>
    <w:qFormat/>
    <w:pPr>
      <w:ind w:firstLine="200"/>
      <w:spacing w:line="360" w:lineRule="auto"/>
    </w:pPr>
    <w:rPr>
      <w:rFonts w:cs="宋体"/>
      <w:sz w:val="24"/>
      <w:szCs w:val="22"/>
    </w:rPr>
  </w:style>
  <w:style w:type="paragraph" w:styleId="1225" w:customStyle="1">
    <w:name w:val="pic-info"/>
    <w:basedOn w:val="824"/>
    <w:uiPriority w:val="0"/>
    <w:qFormat/>
    <w:pPr>
      <w:jc w:val="left"/>
      <w:spacing w:before="100" w:beforeAutospacing="1" w:after="100" w:afterAutospacing="1"/>
      <w:widowControl/>
    </w:pPr>
    <w:rPr>
      <w:rFonts w:ascii="宋体" w:hAnsi="宋体" w:eastAsia="宋体" w:cs="宋体"/>
      <w:sz w:val="24"/>
      <w:szCs w:val="24"/>
    </w:rPr>
  </w:style>
  <w:style w:type="paragraph" w:styleId="1226" w:customStyle="1">
    <w:name w:val="Char Char Char Char Char Char"/>
    <w:basedOn w:val="824"/>
    <w:uiPriority w:val="0"/>
    <w:qFormat/>
    <w:pPr>
      <w:jc w:val="left"/>
      <w:spacing w:after="160" w:line="240" w:lineRule="exact"/>
      <w:widowControl/>
    </w:pPr>
    <w:rPr>
      <w:rFonts w:ascii="宋体" w:hAnsi="宋体" w:eastAsia="宋体" w:cs="Times New Roman"/>
      <w:b/>
      <w:sz w:val="24"/>
      <w:szCs w:val="20"/>
      <w:lang w:eastAsia="en-US"/>
    </w:rPr>
  </w:style>
  <w:style w:type="paragraph" w:styleId="1227" w:customStyle="1">
    <w:name w:val="样式 小四 行距: 1.5 倍行距"/>
    <w:basedOn w:val="824"/>
    <w:uiPriority w:val="0"/>
    <w:qFormat/>
    <w:pPr>
      <w:ind w:firstLine="200"/>
      <w:spacing w:line="360" w:lineRule="auto"/>
    </w:pPr>
    <w:rPr>
      <w:rFonts w:ascii="Times New Roman" w:hAnsi="Times New Roman" w:eastAsia="宋体" w:cs="宋体"/>
      <w:sz w:val="24"/>
      <w:szCs w:val="20"/>
    </w:rPr>
  </w:style>
  <w:style w:type="paragraph" w:styleId="1228" w:customStyle="1">
    <w:name w:val="CSS1级正文 Char Char"/>
    <w:basedOn w:val="913"/>
    <w:link w:val="1229"/>
    <w:uiPriority w:val="0"/>
    <w:qFormat/>
    <w:pPr>
      <w:ind w:firstLine="480"/>
      <w:spacing w:after="0" w:line="360" w:lineRule="auto"/>
    </w:pPr>
    <w:rPr>
      <w:rFonts w:cs="宋体"/>
      <w:sz w:val="24"/>
    </w:rPr>
  </w:style>
  <w:style w:type="character" w:styleId="1229" w:customStyle="1">
    <w:name w:val="CSS1级正文 Char Char Char Char"/>
    <w:link w:val="1228"/>
    <w:uiPriority w:val="0"/>
    <w:qFormat/>
    <w:rPr>
      <w:rFonts w:ascii="Times New Roman" w:hAnsi="Times New Roman" w:eastAsia="仿宋" w:cs="宋体"/>
      <w:sz w:val="24"/>
      <w:szCs w:val="24"/>
    </w:rPr>
  </w:style>
  <w:style w:type="paragraph" w:styleId="1230" w:customStyle="1">
    <w:name w:val="CSS1级编号 Char"/>
    <w:basedOn w:val="1231"/>
    <w:next w:val="1231"/>
    <w:link w:val="1233"/>
    <w:uiPriority w:val="0"/>
    <w:qFormat/>
  </w:style>
  <w:style w:type="paragraph" w:styleId="1231" w:customStyle="1">
    <w:name w:val="CSS1级编号 Char1"/>
    <w:basedOn w:val="1232"/>
    <w:next w:val="1232"/>
    <w:link w:val="1234"/>
    <w:uiPriority w:val="0"/>
    <w:qFormat/>
  </w:style>
  <w:style w:type="paragraph" w:styleId="1232" w:customStyle="1">
    <w:name w:val="CSS1级编号"/>
    <w:basedOn w:val="824"/>
    <w:uiPriority w:val="0"/>
    <w:qFormat/>
    <w:pPr>
      <w:spacing w:line="360" w:lineRule="auto"/>
    </w:pPr>
    <w:rPr>
      <w:rFonts w:ascii="Times New Roman" w:hAnsi="Times New Roman" w:eastAsia="宋体" w:cs="Times New Roman"/>
      <w:sz w:val="24"/>
      <w:szCs w:val="24"/>
    </w:rPr>
  </w:style>
  <w:style w:type="character" w:styleId="1233" w:customStyle="1">
    <w:name w:val="CSS1级编号 Char Char1"/>
    <w:link w:val="1230"/>
    <w:uiPriority w:val="0"/>
    <w:qFormat/>
    <w:rPr>
      <w:rFonts w:ascii="Times New Roman" w:hAnsi="Times New Roman" w:eastAsia="宋体" w:cs="Times New Roman"/>
      <w:sz w:val="24"/>
      <w:szCs w:val="24"/>
    </w:rPr>
  </w:style>
  <w:style w:type="character" w:styleId="1234" w:customStyle="1">
    <w:name w:val="CSS1级编号 Char1 Char Char"/>
    <w:link w:val="1231"/>
    <w:uiPriority w:val="0"/>
    <w:qFormat/>
    <w:rPr>
      <w:rFonts w:ascii="Times New Roman" w:hAnsi="Times New Roman" w:eastAsia="宋体" w:cs="Times New Roman"/>
      <w:sz w:val="24"/>
      <w:szCs w:val="24"/>
    </w:rPr>
  </w:style>
  <w:style w:type="paragraph" w:styleId="1235" w:customStyle="1">
    <w:name w:val="CSS2级正文"/>
    <w:basedOn w:val="1002"/>
    <w:link w:val="1236"/>
    <w:uiPriority w:val="0"/>
    <w:qFormat/>
    <w:pPr>
      <w:ind w:left="480" w:firstLine="480"/>
      <w:spacing w:after="0" w:line="360" w:lineRule="auto"/>
    </w:pPr>
    <w:rPr>
      <w:rFonts w:cs="宋体"/>
      <w:sz w:val="24"/>
    </w:rPr>
  </w:style>
  <w:style w:type="character" w:styleId="1236" w:customStyle="1">
    <w:name w:val="CSS2级正文 Char Char"/>
    <w:link w:val="1235"/>
    <w:uiPriority w:val="0"/>
    <w:qFormat/>
    <w:rPr>
      <w:rFonts w:ascii="Times New Roman" w:hAnsi="Times New Roman" w:cs="宋体"/>
      <w:sz w:val="24"/>
      <w:szCs w:val="24"/>
    </w:rPr>
  </w:style>
  <w:style w:type="paragraph" w:styleId="1237" w:customStyle="1">
    <w:name w:val="CSS3级正文"/>
    <w:basedOn w:val="995"/>
    <w:link w:val="1238"/>
    <w:uiPriority w:val="0"/>
    <w:qFormat/>
    <w:pPr>
      <w:ind w:left="960" w:firstLine="480"/>
      <w:spacing w:after="0" w:line="360" w:lineRule="auto"/>
    </w:pPr>
    <w:rPr>
      <w:rFonts w:cs="宋体"/>
      <w:sz w:val="24"/>
    </w:rPr>
  </w:style>
  <w:style w:type="character" w:styleId="1238" w:customStyle="1">
    <w:name w:val="CSS3级正文 Char Char"/>
    <w:link w:val="1237"/>
    <w:uiPriority w:val="0"/>
    <w:qFormat/>
    <w:rPr>
      <w:rFonts w:ascii="Times New Roman" w:hAnsi="Times New Roman" w:cs="宋体"/>
      <w:sz w:val="24"/>
      <w:szCs w:val="16"/>
    </w:rPr>
  </w:style>
  <w:style w:type="paragraph" w:styleId="1239" w:customStyle="1">
    <w:name w:val="正文文本4"/>
    <w:basedOn w:val="995"/>
    <w:uiPriority w:val="0"/>
    <w:qFormat/>
    <w:pPr>
      <w:ind w:left="600" w:firstLine="200"/>
      <w:spacing w:after="0" w:line="360" w:lineRule="auto"/>
    </w:pPr>
    <w:rPr>
      <w:sz w:val="24"/>
    </w:rPr>
  </w:style>
  <w:style w:type="paragraph" w:styleId="1240" w:customStyle="1">
    <w:name w:val="CSS4级正文"/>
    <w:basedOn w:val="824"/>
    <w:uiPriority w:val="0"/>
    <w:qFormat/>
    <w:pPr>
      <w:spacing w:line="360" w:lineRule="auto"/>
    </w:pPr>
    <w:rPr>
      <w:rFonts w:ascii="Times New Roman" w:hAnsi="Times New Roman" w:eastAsia="宋体" w:cs="宋体"/>
      <w:sz w:val="24"/>
      <w:szCs w:val="20"/>
    </w:rPr>
  </w:style>
  <w:style w:type="paragraph" w:styleId="1241" w:customStyle="1">
    <w:name w:val="列表 21"/>
    <w:basedOn w:val="824"/>
    <w:uiPriority w:val="0"/>
    <w:qFormat/>
    <w:pPr>
      <w:spacing w:line="360" w:lineRule="auto"/>
    </w:pPr>
    <w:rPr>
      <w:rFonts w:ascii="Times New Roman" w:hAnsi="Times New Roman" w:eastAsia="宋体" w:cs="Times New Roman"/>
      <w:sz w:val="24"/>
      <w:szCs w:val="24"/>
    </w:rPr>
  </w:style>
  <w:style w:type="paragraph" w:styleId="1242" w:customStyle="1">
    <w:name w:val="列表 41"/>
    <w:basedOn w:val="824"/>
    <w:uiPriority w:val="0"/>
    <w:qFormat/>
    <w:pPr>
      <w:ind w:left="1361" w:hanging="864"/>
      <w:spacing w:line="360" w:lineRule="auto"/>
    </w:pPr>
    <w:rPr>
      <w:rFonts w:ascii="Times New Roman" w:hAnsi="Times New Roman" w:eastAsia="宋体" w:cs="Times New Roman"/>
      <w:sz w:val="24"/>
      <w:szCs w:val="24"/>
    </w:rPr>
  </w:style>
  <w:style w:type="paragraph" w:styleId="1243" w:customStyle="1">
    <w:name w:val="样式 CSS1级编号 Char + 宋体 黑色 Char"/>
    <w:basedOn w:val="1231"/>
    <w:link w:val="1244"/>
    <w:uiPriority w:val="0"/>
    <w:qFormat/>
    <w:rPr>
      <w:rFonts w:ascii="宋体" w:hAnsi="宋体"/>
      <w:color w:val="000000"/>
    </w:rPr>
  </w:style>
  <w:style w:type="character" w:styleId="1244" w:customStyle="1">
    <w:name w:val="样式 CSS1级编号 Char + 宋体 黑色 Char Char Char"/>
    <w:link w:val="1243"/>
    <w:uiPriority w:val="0"/>
    <w:qFormat/>
    <w:rPr>
      <w:rFonts w:ascii="宋体" w:hAnsi="宋体" w:eastAsia="宋体" w:cs="Times New Roman"/>
      <w:color w:val="000000"/>
      <w:sz w:val="24"/>
      <w:szCs w:val="24"/>
    </w:rPr>
  </w:style>
  <w:style w:type="paragraph" w:styleId="1245" w:customStyle="1">
    <w:name w:val="CSS1级正文"/>
    <w:basedOn w:val="913"/>
    <w:uiPriority w:val="0"/>
    <w:qFormat/>
    <w:pPr>
      <w:ind w:firstLine="480"/>
      <w:spacing w:after="0" w:line="360" w:lineRule="auto"/>
    </w:pPr>
    <w:rPr>
      <w:rFonts w:cs="宋体"/>
      <w:sz w:val="24"/>
      <w:szCs w:val="20"/>
    </w:rPr>
  </w:style>
  <w:style w:type="paragraph" w:styleId="1246" w:customStyle="1">
    <w:name w:val="CSS1级正文 Char Char Char Char Char Char Char Char Char Char Char Char Char Char Char Char"/>
    <w:basedOn w:val="913"/>
    <w:link w:val="1247"/>
    <w:uiPriority w:val="0"/>
    <w:qFormat/>
    <w:pPr>
      <w:ind w:firstLine="480"/>
      <w:spacing w:after="0" w:line="360" w:lineRule="auto"/>
    </w:pPr>
    <w:rPr>
      <w:rFonts w:cs="宋体"/>
      <w:sz w:val="24"/>
    </w:rPr>
  </w:style>
  <w:style w:type="character" w:styleId="1247" w:customStyle="1">
    <w:name w:val="CSS1级正文 Char Char Char Char Char Char Char Char Char Char Char Char Char Char Char Char Char Char"/>
    <w:link w:val="1246"/>
    <w:uiPriority w:val="0"/>
    <w:qFormat/>
    <w:rPr>
      <w:rFonts w:ascii="Times New Roman" w:hAnsi="Times New Roman" w:eastAsia="仿宋" w:cs="宋体"/>
      <w:sz w:val="24"/>
      <w:szCs w:val="24"/>
    </w:rPr>
  </w:style>
  <w:style w:type="paragraph" w:styleId="1248" w:customStyle="1">
    <w:name w:val="表格文字"/>
    <w:basedOn w:val="824"/>
    <w:uiPriority w:val="0"/>
    <w:qFormat/>
    <w:rPr>
      <w:rFonts w:ascii="Times New Roman" w:hAnsi="Times New Roman" w:eastAsia="宋体" w:cs="Times New Roman"/>
      <w:spacing w:val="10"/>
      <w:sz w:val="24"/>
      <w:szCs w:val="24"/>
    </w:rPr>
  </w:style>
  <w:style w:type="paragraph" w:styleId="1249" w:customStyle="1">
    <w:name w:val="CSS一级中文编号"/>
    <w:basedOn w:val="824"/>
    <w:next w:val="1245"/>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50" w:customStyle="1">
    <w:name w:val="CSS二级中文编号"/>
    <w:basedOn w:val="824"/>
    <w:next w:val="1235"/>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51" w:customStyle="1">
    <w:name w:val="ICSS标书首行缩进正文"/>
    <w:basedOn w:val="824"/>
    <w:uiPriority w:val="0"/>
    <w:qFormat/>
    <w:pPr>
      <w:ind w:firstLine="200"/>
      <w:spacing w:line="360" w:lineRule="auto"/>
    </w:pPr>
    <w:rPr>
      <w:rFonts w:ascii="Times New Roman" w:hAnsi="Times New Roman" w:eastAsia="宋体" w:cs="Times New Roman"/>
      <w:sz w:val="24"/>
      <w:szCs w:val="24"/>
    </w:rPr>
  </w:style>
  <w:style w:type="paragraph" w:styleId="1252"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53"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54" w:customStyle="1">
    <w:name w:val="封面主标题"/>
    <w:next w:val="824"/>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55" w:customStyle="1">
    <w:name w:val="招标单位"/>
    <w:basedOn w:val="824"/>
    <w:uiPriority w:val="0"/>
    <w:qFormat/>
    <w:pPr>
      <w:jc w:val="center"/>
      <w:spacing w:before="1800" w:after="360"/>
      <w:widowControl/>
    </w:pPr>
    <w:rPr>
      <w:rFonts w:ascii="Calibri" w:hAnsi="Calibri" w:eastAsia="黑体" w:cs="Times New Roman"/>
      <w:b/>
      <w:sz w:val="44"/>
      <w:szCs w:val="44"/>
      <w:lang w:eastAsia="en-US" w:bidi="en-US"/>
    </w:rPr>
  </w:style>
  <w:style w:type="paragraph" w:styleId="1256" w:customStyle="1">
    <w:name w:val="样式 标题 4Heading 4 Charh4PIM 4H4 + 加宽量  1 磅"/>
    <w:basedOn w:val="879"/>
    <w:uiPriority w:val="0"/>
    <w:qFormat/>
    <w:pPr>
      <w:ind w:left="862" w:hanging="862"/>
      <w:spacing w:line="360" w:lineRule="auto"/>
    </w:pPr>
    <w:rPr>
      <w:rFonts w:ascii="Arial" w:hAnsi="Arial" w:eastAsia="黑体"/>
      <w:b w:val="0"/>
      <w:bCs w:val="0"/>
      <w:spacing w:val="20"/>
      <w:sz w:val="24"/>
      <w:szCs w:val="24"/>
    </w:rPr>
  </w:style>
  <w:style w:type="paragraph" w:styleId="1257" w:customStyle="1">
    <w:name w:val="样式 标题 5 + 段前: 1 行 段后: 1 行"/>
    <w:basedOn w:val="881"/>
    <w:uiPriority w:val="0"/>
    <w:qFormat/>
    <w:pPr>
      <w:ind w:left="0" w:firstLine="0"/>
      <w:spacing w:line="360" w:lineRule="auto"/>
    </w:pPr>
    <w:rPr>
      <w:rFonts w:ascii="Arial" w:hAnsi="Arial" w:eastAsia="黑体" w:cs="宋体"/>
      <w:b w:val="0"/>
      <w:bCs w:val="0"/>
      <w:spacing w:val="10"/>
      <w:sz w:val="24"/>
      <w:szCs w:val="24"/>
    </w:rPr>
  </w:style>
  <w:style w:type="paragraph" w:styleId="1258" w:customStyle="1">
    <w:name w:val="样式 首行缩进:  2 字符1"/>
    <w:basedOn w:val="824"/>
    <w:uiPriority w:val="0"/>
    <w:qFormat/>
    <w:pPr>
      <w:ind w:firstLine="480"/>
      <w:spacing w:line="360" w:lineRule="auto"/>
    </w:pPr>
    <w:rPr>
      <w:rFonts w:ascii="Times New Roman" w:hAnsi="Times New Roman" w:eastAsia="宋体" w:cs="宋体"/>
      <w:sz w:val="24"/>
      <w:szCs w:val="20"/>
    </w:rPr>
  </w:style>
  <w:style w:type="paragraph" w:styleId="1259" w:customStyle="1">
    <w:name w:val="JHTitle1"/>
    <w:basedOn w:val="911"/>
    <w:uiPriority w:val="0"/>
    <w:qFormat/>
    <w:pPr>
      <w:ind w:left="851" w:hanging="851"/>
      <w:jc w:val="left"/>
      <w:spacing w:line="360" w:lineRule="auto"/>
      <w:tabs>
        <w:tab w:val="left" w:pos="1134" w:leader="none"/>
      </w:tabs>
    </w:pPr>
    <w:rPr>
      <w:rFonts w:ascii="Times New Roman" w:hAnsi="Times New Roman"/>
      <w:szCs w:val="32"/>
    </w:rPr>
  </w:style>
  <w:style w:type="paragraph" w:styleId="1260" w:customStyle="1">
    <w:name w:val="样式 标题 3H3h33rd level3Head 3section:3section:31section:32..."/>
    <w:basedOn w:val="878"/>
    <w:next w:val="1258"/>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61" w:customStyle="1">
    <w:name w:val="样式 标题 2 + 宋体 小三 非倾斜 段后: 1 行"/>
    <w:basedOn w:val="877"/>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62" w:customStyle="1">
    <w:name w:val="正文表格"/>
    <w:basedOn w:val="824"/>
    <w:uiPriority w:val="0"/>
    <w:qFormat/>
    <w:pPr>
      <w:spacing w:before="40" w:after="40"/>
    </w:pPr>
    <w:rPr>
      <w:rFonts w:ascii="Times New Roman" w:hAnsi="Times New Roman" w:eastAsia="宋体" w:cs="Times New Roman"/>
      <w:sz w:val="24"/>
      <w:szCs w:val="20"/>
    </w:rPr>
  </w:style>
  <w:style w:type="paragraph" w:styleId="1263"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64"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65" w:customStyle="1">
    <w:name w:val="修订1"/>
    <w:uiPriority w:val="0"/>
    <w:qFormat/>
    <w:rPr>
      <w:rFonts w:ascii="Times New Roman" w:hAnsi="Times New Roman" w:eastAsia="宋体" w:cs="Calibri"/>
      <w:sz w:val="24"/>
      <w:szCs w:val="24"/>
      <w:lang w:val="en-US" w:eastAsia="zh-CN" w:bidi="ar-SA"/>
    </w:rPr>
  </w:style>
  <w:style w:type="paragraph" w:styleId="1266" w:customStyle="1">
    <w:name w:val="font0"/>
    <w:basedOn w:val="824"/>
    <w:uiPriority w:val="0"/>
    <w:qFormat/>
    <w:pPr>
      <w:jc w:val="left"/>
      <w:spacing w:before="100" w:beforeAutospacing="1" w:after="100" w:afterAutospacing="1"/>
      <w:widowControl/>
    </w:pPr>
    <w:rPr>
      <w:rFonts w:ascii="宋体" w:hAnsi="宋体" w:eastAsia="宋体" w:cs="宋体"/>
      <w:color w:val="000000"/>
      <w:sz w:val="22"/>
    </w:rPr>
  </w:style>
  <w:style w:type="paragraph" w:styleId="1267" w:customStyle="1">
    <w:name w:val="reader-word-layer"/>
    <w:basedOn w:val="824"/>
    <w:uiPriority w:val="0"/>
    <w:qFormat/>
    <w:pPr>
      <w:jc w:val="left"/>
      <w:spacing w:before="100" w:beforeAutospacing="1" w:after="100" w:afterAutospacing="1"/>
      <w:widowControl/>
    </w:pPr>
    <w:rPr>
      <w:rFonts w:ascii="宋体" w:hAnsi="宋体" w:eastAsia="宋体" w:cs="宋体"/>
      <w:sz w:val="24"/>
      <w:szCs w:val="24"/>
    </w:rPr>
  </w:style>
  <w:style w:type="paragraph" w:styleId="1268" w:customStyle="1">
    <w:name w:val="Char Char Char Char Char Char Char Char Char Char"/>
    <w:basedOn w:val="824"/>
    <w:link w:val="1269"/>
    <w:uiPriority w:val="0"/>
    <w:qFormat/>
    <w:rPr>
      <w:rFonts w:ascii="Tahoma" w:hAnsi="Tahoma" w:eastAsia="宋体" w:cs="Times New Roman"/>
      <w:sz w:val="24"/>
      <w:szCs w:val="20"/>
    </w:rPr>
  </w:style>
  <w:style w:type="character" w:styleId="1269" w:customStyle="1">
    <w:name w:val="Char Char Char Char Char Char Char Char Char Char Char Char Char"/>
    <w:basedOn w:val="834"/>
    <w:link w:val="1268"/>
    <w:uiPriority w:val="0"/>
    <w:qFormat/>
    <w:rPr>
      <w:rFonts w:ascii="Tahoma" w:hAnsi="Tahoma" w:eastAsia="宋体" w:cs="Times New Roman"/>
      <w:sz w:val="24"/>
    </w:rPr>
  </w:style>
  <w:style w:type="paragraph" w:styleId="1270" w:customStyle="1">
    <w:name w:val="列出段落2"/>
    <w:basedOn w:val="824"/>
    <w:uiPriority w:val="0"/>
    <w:qFormat/>
    <w:pPr>
      <w:ind w:firstLine="420"/>
    </w:pPr>
    <w:rPr>
      <w:rFonts w:ascii="Calibri" w:hAnsi="Calibri" w:eastAsia="宋体" w:cs="Times New Roman"/>
    </w:rPr>
  </w:style>
  <w:style w:type="paragraph" w:styleId="1271" w:customStyle="1">
    <w:name w:val="文档结构图2"/>
    <w:basedOn w:val="824"/>
    <w:uiPriority w:val="0"/>
    <w:qFormat/>
    <w:rPr>
      <w:rFonts w:ascii="宋体" w:hAnsi="Calibri" w:eastAsia="宋体" w:cs="Times New Roman"/>
      <w:sz w:val="18"/>
      <w:szCs w:val="18"/>
    </w:rPr>
  </w:style>
  <w:style w:type="paragraph" w:styleId="1272" w:customStyle="1">
    <w:name w:val="列出段落21"/>
    <w:basedOn w:val="824"/>
    <w:uiPriority w:val="0"/>
    <w:qFormat/>
    <w:pPr>
      <w:ind w:firstLine="420"/>
    </w:pPr>
    <w:rPr>
      <w:rFonts w:ascii="Calibri" w:hAnsi="Calibri" w:eastAsia="宋体" w:cs="Times New Roman"/>
    </w:rPr>
  </w:style>
  <w:style w:type="character" w:styleId="1273" w:customStyle="1">
    <w:name w:val="标题 2 Char2"/>
    <w:basedOn w:val="834"/>
    <w:uiPriority w:val="0"/>
    <w:qFormat/>
    <w:rPr>
      <w:rFonts w:ascii="Arial" w:hAnsi="Arial" w:eastAsia="黑体"/>
      <w:sz w:val="32"/>
    </w:rPr>
  </w:style>
  <w:style w:type="character" w:styleId="1274" w:customStyle="1">
    <w:name w:val="标题 3 Char2"/>
    <w:basedOn w:val="834"/>
    <w:uiPriority w:val="0"/>
    <w:qFormat/>
    <w:rPr>
      <w:rFonts w:ascii="Arial" w:hAnsi="Arial" w:eastAsia="黑体"/>
      <w:sz w:val="24"/>
      <w:szCs w:val="30"/>
    </w:rPr>
  </w:style>
  <w:style w:type="character" w:styleId="1275" w:customStyle="1">
    <w:name w:val="标题 5 Char2"/>
    <w:basedOn w:val="834"/>
    <w:uiPriority w:val="0"/>
    <w:qFormat/>
    <w:rPr>
      <w:bCs/>
      <w:sz w:val="24"/>
      <w:szCs w:val="28"/>
    </w:rPr>
  </w:style>
  <w:style w:type="character" w:styleId="1276" w:customStyle="1">
    <w:name w:val="标题 6 Char1"/>
    <w:basedOn w:val="834"/>
    <w:uiPriority w:val="0"/>
    <w:qFormat/>
    <w:rPr>
      <w:rFonts w:ascii="Arial" w:hAnsi="Arial" w:eastAsia="黑体"/>
      <w:b/>
      <w:bCs/>
      <w:sz w:val="24"/>
      <w:szCs w:val="24"/>
    </w:rPr>
  </w:style>
  <w:style w:type="character" w:styleId="1277" w:customStyle="1">
    <w:name w:val="标题 8 Char1"/>
    <w:basedOn w:val="834"/>
    <w:uiPriority w:val="0"/>
    <w:qFormat/>
    <w:rPr>
      <w:rFonts w:ascii="Arial" w:hAnsi="Arial" w:eastAsia="黑体"/>
      <w:sz w:val="24"/>
      <w:szCs w:val="24"/>
    </w:rPr>
  </w:style>
  <w:style w:type="character" w:styleId="1278" w:customStyle="1">
    <w:name w:val="标题 9 Char1"/>
    <w:basedOn w:val="834"/>
    <w:uiPriority w:val="0"/>
    <w:qFormat/>
    <w:rPr>
      <w:rFonts w:ascii="Arial" w:hAnsi="Arial" w:eastAsia="黑体"/>
      <w:sz w:val="21"/>
      <w:szCs w:val="21"/>
    </w:rPr>
  </w:style>
  <w:style w:type="character" w:styleId="1279" w:customStyle="1">
    <w:name w:val="页码1"/>
    <w:basedOn w:val="834"/>
    <w:uiPriority w:val="0"/>
    <w:qFormat/>
  </w:style>
  <w:style w:type="character" w:styleId="1280" w:customStyle="1">
    <w:name w:val="Char Char15"/>
    <w:uiPriority w:val="0"/>
    <w:qFormat/>
    <w:rPr>
      <w:rFonts w:ascii="Cambria" w:hAnsi="Cambria"/>
      <w:b/>
      <w:bCs/>
      <w:sz w:val="32"/>
      <w:szCs w:val="32"/>
    </w:rPr>
  </w:style>
  <w:style w:type="character" w:styleId="1281" w:customStyle="1">
    <w:name w:val="Char Char16"/>
    <w:uiPriority w:val="0"/>
    <w:qFormat/>
    <w:rPr>
      <w:b/>
      <w:bCs/>
      <w:sz w:val="36"/>
      <w:szCs w:val="44"/>
    </w:rPr>
  </w:style>
  <w:style w:type="character" w:styleId="1282" w:customStyle="1">
    <w:name w:val="样式 (西文) 幼圆"/>
    <w:uiPriority w:val="0"/>
    <w:qFormat/>
    <w:rPr>
      <w:rFonts w:ascii="幼圆" w:hAnsi="幼圆" w:eastAsia="宋体"/>
      <w:sz w:val="24"/>
    </w:rPr>
  </w:style>
  <w:style w:type="character" w:styleId="1283" w:customStyle="1">
    <w:name w:val="apple-style-span"/>
    <w:basedOn w:val="834"/>
    <w:uiPriority w:val="0"/>
    <w:qFormat/>
  </w:style>
  <w:style w:type="character" w:styleId="1284" w:customStyle="1">
    <w:name w:val="已访问的超链接1"/>
    <w:uiPriority w:val="0"/>
    <w:qFormat/>
    <w:rPr>
      <w:color w:val="800080"/>
      <w:u w:val="single"/>
    </w:rPr>
  </w:style>
  <w:style w:type="character" w:styleId="1285" w:customStyle="1">
    <w:name w:val="unnamed31"/>
    <w:uiPriority w:val="0"/>
    <w:qFormat/>
    <w:rPr>
      <w:color w:val="000000"/>
      <w:spacing w:val="440"/>
      <w:sz w:val="22"/>
      <w:szCs w:val="22"/>
      <w:u w:val="none"/>
    </w:rPr>
  </w:style>
  <w:style w:type="character" w:styleId="1286" w:customStyle="1">
    <w:name w:val="line1"/>
    <w:uiPriority w:val="0"/>
    <w:qFormat/>
    <w:rPr>
      <w:spacing w:val="360"/>
    </w:rPr>
  </w:style>
  <w:style w:type="character" w:styleId="1287"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88"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89"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90"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91"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92"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93"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94" w:customStyle="1">
    <w:name w:val="样式 样式 样式 样式 样式 宋体 小四 首行缩进:  0.74 厘米 行距: 最小值 18 磅 + 段前: 0.5 行 段后:...1 Char Char"/>
    <w:basedOn w:val="1293"/>
    <w:uiPriority w:val="0"/>
    <w:qFormat/>
    <w:rPr>
      <w:rFonts w:ascii="宋体" w:hAnsi="宋体" w:eastAsia="宋体" w:cs="宋体"/>
      <w:sz w:val="24"/>
      <w:lang w:val="en-US" w:eastAsia="zh-CN" w:bidi="ar-SA"/>
    </w:rPr>
  </w:style>
  <w:style w:type="character" w:styleId="1295" w:customStyle="1">
    <w:name w:val="样式 样式 样式 样式 样式 样式 宋体 小四 首行缩进:  0.74 厘米 行距: 最小值 18 磅 + 段前: 0.5 行 ... Char Char"/>
    <w:basedOn w:val="1294"/>
    <w:uiPriority w:val="0"/>
    <w:qFormat/>
    <w:rPr>
      <w:rFonts w:ascii="宋体" w:hAnsi="宋体" w:eastAsia="宋体" w:cs="宋体"/>
      <w:sz w:val="24"/>
      <w:lang w:val="en-US" w:eastAsia="zh-CN" w:bidi="ar-SA"/>
    </w:rPr>
  </w:style>
  <w:style w:type="character" w:styleId="1296" w:customStyle="1">
    <w:name w:val="样式 样式 样式 样式 样式 样式 样式 宋体 小四 首行缩进:  0.74 厘米 行距: 最小值 18 磅 + 段前: 0.5... Char Char"/>
    <w:basedOn w:val="1295"/>
    <w:uiPriority w:val="0"/>
    <w:qFormat/>
    <w:rPr>
      <w:rFonts w:ascii="宋体" w:hAnsi="宋体" w:eastAsia="宋体" w:cs="宋体"/>
      <w:sz w:val="24"/>
      <w:lang w:val="en-US" w:eastAsia="zh-CN" w:bidi="ar-SA"/>
    </w:rPr>
  </w:style>
  <w:style w:type="character" w:styleId="1297" w:customStyle="1">
    <w:name w:val="样式 样式 样式 样式 样式 样式 样式 样式 宋体 小四 首行缩进:  0.74 厘米 行距: 最小值 18 磅 + 段前: ... Char Char Char"/>
    <w:basedOn w:val="1296"/>
    <w:uiPriority w:val="0"/>
    <w:qFormat/>
    <w:rPr>
      <w:rFonts w:ascii="宋体" w:hAnsi="宋体" w:eastAsia="宋体" w:cs="宋体"/>
      <w:sz w:val="24"/>
      <w:lang w:val="en-US" w:eastAsia="zh-CN" w:bidi="ar-SA"/>
    </w:rPr>
  </w:style>
  <w:style w:type="character" w:styleId="1298" w:customStyle="1">
    <w:name w:val="Char Char151"/>
    <w:uiPriority w:val="0"/>
    <w:qFormat/>
    <w:rPr>
      <w:rFonts w:ascii="Cambria" w:hAnsi="Cambria"/>
      <w:b/>
      <w:bCs/>
      <w:sz w:val="32"/>
      <w:szCs w:val="32"/>
    </w:rPr>
  </w:style>
  <w:style w:type="character" w:styleId="1299" w:customStyle="1">
    <w:name w:val="Char Char161"/>
    <w:uiPriority w:val="0"/>
    <w:qFormat/>
    <w:rPr>
      <w:b/>
      <w:bCs/>
      <w:sz w:val="36"/>
      <w:szCs w:val="44"/>
    </w:rPr>
  </w:style>
  <w:style w:type="character" w:styleId="1300" w:customStyle="1">
    <w:name w:val="h Char Char"/>
    <w:uiPriority w:val="0"/>
    <w:qFormat/>
    <w:rPr>
      <w:sz w:val="18"/>
      <w:szCs w:val="18"/>
    </w:rPr>
  </w:style>
  <w:style w:type="character" w:styleId="1301" w:customStyle="1">
    <w:name w:val="Char Char18"/>
    <w:basedOn w:val="834"/>
    <w:uiPriority w:val="0"/>
    <w:qFormat/>
    <w:rPr>
      <w:sz w:val="18"/>
      <w:szCs w:val="18"/>
    </w:rPr>
  </w:style>
  <w:style w:type="character" w:styleId="1302" w:customStyle="1">
    <w:name w:val="Char Char17"/>
    <w:basedOn w:val="834"/>
    <w:uiPriority w:val="0"/>
    <w:qFormat/>
    <w:rPr>
      <w:rFonts w:ascii="Times New Roman" w:hAnsi="Times New Roman" w:eastAsia="宋体" w:cs="Times New Roman"/>
      <w:szCs w:val="24"/>
      <w:shd w:val="clear" w:color="auto" w:fill="000080"/>
    </w:rPr>
  </w:style>
  <w:style w:type="character" w:styleId="1303"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04" w:customStyle="1">
    <w:name w:val="样式 样式 宋体 小四 首行缩进:  0.74 厘米 行距: 最小值 18 磅 + 段前: 0.5 行 段后: 0.5 行 Char Char Char"/>
    <w:basedOn w:val="1303"/>
    <w:uiPriority w:val="0"/>
    <w:qFormat/>
    <w:rPr>
      <w:rFonts w:ascii="宋体" w:eastAsia="宋体" w:cs="宋体"/>
      <w:sz w:val="24"/>
      <w:szCs w:val="24"/>
      <w:lang w:val="en-US" w:eastAsia="zh-CN" w:bidi="ar-SA"/>
    </w:rPr>
  </w:style>
  <w:style w:type="character" w:styleId="1305" w:customStyle="1">
    <w:name w:val="Char Char14"/>
    <w:basedOn w:val="834"/>
    <w:uiPriority w:val="0"/>
    <w:qFormat/>
    <w:rPr>
      <w:rFonts w:ascii="Times New Roman" w:hAnsi="Times New Roman" w:eastAsia="宋体" w:cs="Times New Roman"/>
      <w:szCs w:val="24"/>
    </w:rPr>
  </w:style>
  <w:style w:type="character" w:styleId="1306" w:customStyle="1">
    <w:name w:val="Char Char11"/>
    <w:basedOn w:val="834"/>
    <w:uiPriority w:val="0"/>
    <w:qFormat/>
    <w:rPr>
      <w:rFonts w:ascii="Times New Roman" w:hAnsi="Times New Roman" w:eastAsia="宋体" w:cs="Times New Roman"/>
      <w:sz w:val="18"/>
      <w:szCs w:val="18"/>
    </w:rPr>
  </w:style>
  <w:style w:type="character" w:styleId="1307" w:customStyle="1">
    <w:name w:val="141"/>
    <w:uiPriority w:val="0"/>
    <w:qFormat/>
    <w:rPr>
      <w:rFonts w:hint="default"/>
      <w:color w:val="000000"/>
      <w:spacing w:val="320"/>
      <w:u w:val="none"/>
    </w:rPr>
  </w:style>
  <w:style w:type="character" w:styleId="1308" w:customStyle="1">
    <w:name w:val="bodycopy1"/>
    <w:uiPriority w:val="0"/>
    <w:qFormat/>
    <w:rPr>
      <w:rFonts w:hint="default" w:ascii="Arial" w:hAnsi="Arial" w:cs="Arial"/>
      <w:color w:val="000000"/>
      <w:sz w:val="18"/>
      <w:szCs w:val="18"/>
      <w:u w:val="none"/>
    </w:rPr>
  </w:style>
  <w:style w:type="character" w:styleId="1309" w:customStyle="1">
    <w:name w:val="parahead21"/>
    <w:uiPriority w:val="0"/>
    <w:qFormat/>
    <w:rPr>
      <w:rFonts w:hint="default" w:ascii="Arial" w:hAnsi="Arial" w:cs="Arial"/>
      <w:b/>
      <w:bCs/>
      <w:color w:val="336699"/>
      <w:sz w:val="21"/>
      <w:szCs w:val="21"/>
      <w:u w:val="none"/>
    </w:rPr>
  </w:style>
  <w:style w:type="character" w:styleId="1310" w:customStyle="1">
    <w:name w:val="Char Char8"/>
    <w:basedOn w:val="1305"/>
    <w:uiPriority w:val="0"/>
    <w:qFormat/>
    <w:rPr>
      <w:rFonts w:ascii="Times New Roman" w:hAnsi="Times New Roman" w:eastAsia="宋体" w:cs="Times New Roman"/>
      <w:sz w:val="24"/>
      <w:szCs w:val="20"/>
    </w:rPr>
  </w:style>
  <w:style w:type="character" w:styleId="1311" w:customStyle="1">
    <w:name w:val="cont1"/>
    <w:uiPriority w:val="0"/>
    <w:qFormat/>
    <w:rPr>
      <w:rFonts w:hint="default" w:ascii="ˎ̥" w:hAnsi="ˎ̥"/>
      <w:color w:val="000000"/>
      <w:sz w:val="21"/>
      <w:szCs w:val="21"/>
      <w:u w:val="none"/>
    </w:rPr>
  </w:style>
  <w:style w:type="character" w:styleId="1312" w:customStyle="1">
    <w:name w:val="可研标题 3"/>
    <w:uiPriority w:val="0"/>
    <w:qFormat/>
    <w:rPr>
      <w:rFonts w:ascii="仿宋_GB2312" w:eastAsia="黑体"/>
      <w:b/>
      <w:bCs/>
      <w:sz w:val="28"/>
      <w:szCs w:val="32"/>
      <w:lang w:val="en-US" w:eastAsia="zh-CN" w:bidi="ar-SA"/>
    </w:rPr>
  </w:style>
  <w:style w:type="character" w:styleId="1313" w:customStyle="1">
    <w:name w:val="可研标题 4"/>
    <w:uiPriority w:val="0"/>
    <w:qFormat/>
    <w:rPr>
      <w:rFonts w:ascii="仿宋_GB2312" w:eastAsia="仿宋_GB2312"/>
      <w:b/>
      <w:bCs/>
      <w:sz w:val="24"/>
      <w:szCs w:val="32"/>
      <w:lang w:val="en-US" w:eastAsia="zh-CN" w:bidi="ar-SA"/>
    </w:rPr>
  </w:style>
  <w:style w:type="character" w:styleId="1314" w:customStyle="1">
    <w:name w:val="正文缩进 Char1"/>
    <w:uiPriority w:val="0"/>
    <w:qFormat/>
    <w:rPr>
      <w:rFonts w:eastAsia="宋体"/>
      <w:sz w:val="21"/>
      <w:szCs w:val="24"/>
      <w:lang w:val="en-US" w:eastAsia="zh-CN" w:bidi="ar-SA"/>
    </w:rPr>
  </w:style>
  <w:style w:type="character" w:styleId="1315" w:customStyle="1">
    <w:name w:val="title_emph"/>
    <w:basedOn w:val="834"/>
    <w:uiPriority w:val="0"/>
    <w:qFormat/>
  </w:style>
  <w:style w:type="character" w:styleId="1316" w:customStyle="1">
    <w:name w:val="style8"/>
    <w:basedOn w:val="834"/>
    <w:uiPriority w:val="0"/>
    <w:qFormat/>
  </w:style>
  <w:style w:type="character" w:styleId="1317" w:customStyle="1">
    <w:name w:val="Body Text(ch) Char"/>
    <w:uiPriority w:val="0"/>
    <w:qFormat/>
    <w:rPr>
      <w:rFonts w:ascii="Times New Roman" w:hAnsi="Times New Roman" w:eastAsia="宋体" w:cs="Times New Roman"/>
      <w:szCs w:val="24"/>
    </w:rPr>
  </w:style>
  <w:style w:type="character" w:styleId="1318" w:customStyle="1">
    <w:name w:val="H1 Char1"/>
    <w:uiPriority w:val="0"/>
    <w:qFormat/>
    <w:rPr>
      <w:rFonts w:ascii="Times New Roman" w:hAnsi="Times New Roman" w:eastAsia="宋体" w:cs="Times New Roman"/>
      <w:b/>
      <w:bCs/>
      <w:sz w:val="44"/>
      <w:szCs w:val="44"/>
    </w:rPr>
  </w:style>
  <w:style w:type="character" w:styleId="1319" w:customStyle="1">
    <w:name w:val="批注引用1"/>
    <w:uiPriority w:val="0"/>
    <w:qFormat/>
    <w:rPr>
      <w:sz w:val="16"/>
      <w:szCs w:val="16"/>
    </w:rPr>
  </w:style>
  <w:style w:type="character" w:styleId="1320" w:customStyle="1">
    <w:name w:val="样式 宋体"/>
    <w:uiPriority w:val="0"/>
    <w:qFormat/>
    <w:rPr>
      <w:rFonts w:ascii="宋体" w:hAnsi="宋体" w:eastAsia="宋体"/>
      <w:sz w:val="24"/>
    </w:rPr>
  </w:style>
  <w:style w:type="character" w:styleId="1321" w:customStyle="1">
    <w:name w:val="headline-content"/>
    <w:uiPriority w:val="0"/>
    <w:qFormat/>
  </w:style>
  <w:style w:type="character" w:styleId="1322" w:customStyle="1">
    <w:name w:val="CSS3级编号 Char"/>
    <w:uiPriority w:val="0"/>
    <w:qFormat/>
    <w:rPr>
      <w:rFonts w:eastAsia="宋体"/>
      <w:sz w:val="24"/>
      <w:szCs w:val="24"/>
      <w:lang w:val="en-US" w:eastAsia="zh-CN" w:bidi="ar-SA"/>
    </w:rPr>
  </w:style>
  <w:style w:type="character" w:styleId="1323" w:customStyle="1">
    <w:name w:val="批注文字 Char1"/>
    <w:uiPriority w:val="0"/>
    <w:qFormat/>
    <w:rPr>
      <w:sz w:val="24"/>
      <w:szCs w:val="24"/>
    </w:rPr>
  </w:style>
  <w:style w:type="character" w:styleId="1324" w:customStyle="1">
    <w:name w:val="批注主题 Char1"/>
    <w:uiPriority w:val="0"/>
    <w:qFormat/>
    <w:rPr>
      <w:b/>
      <w:bCs/>
      <w:sz w:val="24"/>
      <w:szCs w:val="24"/>
    </w:rPr>
  </w:style>
  <w:style w:type="character" w:styleId="1325" w:customStyle="1">
    <w:name w:val="纯文本 Char1"/>
    <w:uiPriority w:val="0"/>
    <w:qFormat/>
    <w:rPr>
      <w:rFonts w:ascii="宋体" w:hAnsi="Courier New" w:cs="Courier New"/>
      <w:sz w:val="21"/>
      <w:szCs w:val="21"/>
    </w:rPr>
  </w:style>
  <w:style w:type="character" w:styleId="1326" w:customStyle="1">
    <w:name w:val="apple-converted-space"/>
    <w:uiPriority w:val="0"/>
    <w:qFormat/>
  </w:style>
  <w:style w:type="character" w:styleId="1327" w:customStyle="1">
    <w:name w:val="文档结构图 Char1"/>
    <w:basedOn w:val="834"/>
    <w:uiPriority w:val="99"/>
    <w:qFormat/>
    <w:rPr>
      <w:rFonts w:ascii="宋体" w:cs="Times New Roman"/>
      <w:sz w:val="18"/>
      <w:szCs w:val="18"/>
    </w:rPr>
  </w:style>
  <w:style w:type="paragraph" w:styleId="1328"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29"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30" w:customStyle="1">
    <w:name w:val="样式7"/>
    <w:basedOn w:val="824"/>
    <w:uiPriority w:val="0"/>
    <w:qFormat/>
    <w:pPr>
      <w:ind w:firstLine="601"/>
      <w:spacing w:line="440" w:lineRule="atLeast"/>
    </w:pPr>
    <w:rPr>
      <w:rFonts w:ascii="宋体" w:hAnsi="Calibri" w:eastAsia="宋体" w:cs="Times New Roman"/>
      <w:sz w:val="24"/>
      <w:szCs w:val="20"/>
    </w:rPr>
  </w:style>
  <w:style w:type="paragraph" w:styleId="1331" w:customStyle="1">
    <w:name w:val="FinBodyStyle"/>
    <w:basedOn w:val="824"/>
    <w:uiPriority w:val="0"/>
    <w:qFormat/>
    <w:pPr>
      <w:ind w:firstLine="480"/>
      <w:jc w:val="left"/>
      <w:spacing w:line="360" w:lineRule="auto"/>
      <w:widowControl/>
    </w:pPr>
    <w:rPr>
      <w:rFonts w:hint="eastAsia" w:ascii="宋体" w:hAnsi="宋体" w:eastAsia="宋体" w:cs="宋体"/>
      <w:sz w:val="24"/>
      <w:szCs w:val="20"/>
    </w:rPr>
  </w:style>
  <w:style w:type="paragraph" w:styleId="1332" w:customStyle="1">
    <w:name w:val="FinListStyle"/>
    <w:basedOn w:val="824"/>
    <w:uiPriority w:val="0"/>
    <w:qFormat/>
    <w:pPr>
      <w:jc w:val="left"/>
      <w:spacing w:line="360" w:lineRule="auto"/>
      <w:widowControl/>
    </w:pPr>
    <w:rPr>
      <w:rFonts w:hint="eastAsia" w:ascii="宋体" w:hAnsi="宋体" w:eastAsia="宋体" w:cs="宋体"/>
      <w:sz w:val="24"/>
      <w:szCs w:val="20"/>
    </w:rPr>
  </w:style>
  <w:style w:type="paragraph" w:styleId="1333" w:customStyle="1">
    <w:name w:val="FinShapeStyle"/>
    <w:basedOn w:val="824"/>
    <w:uiPriority w:val="0"/>
    <w:qFormat/>
    <w:pPr>
      <w:jc w:val="center"/>
      <w:widowControl/>
    </w:pPr>
    <w:rPr>
      <w:rFonts w:ascii="Times New Roman" w:hAnsi="Times New Roman" w:eastAsia="宋体" w:cs="Times New Roman"/>
      <w:sz w:val="20"/>
      <w:szCs w:val="20"/>
    </w:rPr>
  </w:style>
  <w:style w:type="paragraph" w:styleId="1334" w:customStyle="1">
    <w:name w:val="WPSOffice手动目录 1"/>
    <w:uiPriority w:val="0"/>
    <w:qFormat/>
    <w:rPr>
      <w:rFonts w:ascii="Times New Roman" w:hAnsi="Times New Roman" w:eastAsia="宋体" w:cs="Times New Roman"/>
      <w:lang w:val="en-US" w:eastAsia="zh-CN" w:bidi="ar-SA"/>
    </w:rPr>
  </w:style>
  <w:style w:type="paragraph" w:styleId="1335" w:customStyle="1">
    <w:name w:val="WPSOffice手动目录 2"/>
    <w:uiPriority w:val="0"/>
    <w:qFormat/>
    <w:pPr>
      <w:ind w:left="200"/>
    </w:pPr>
    <w:rPr>
      <w:rFonts w:ascii="Times New Roman" w:hAnsi="Times New Roman" w:eastAsia="宋体" w:cs="Times New Roman"/>
      <w:lang w:val="en-US" w:eastAsia="zh-CN" w:bidi="ar-SA"/>
    </w:rPr>
  </w:style>
  <w:style w:type="paragraph" w:styleId="1336" w:customStyle="1">
    <w:name w:val="WPSOffice手动目录 3"/>
    <w:uiPriority w:val="0"/>
    <w:qFormat/>
    <w:pPr>
      <w:ind w:left="400"/>
    </w:pPr>
    <w:rPr>
      <w:rFonts w:ascii="Times New Roman" w:hAnsi="Times New Roman" w:eastAsia="宋体" w:cs="Times New Roman"/>
      <w:lang w:val="en-US" w:eastAsia="zh-CN" w:bidi="ar-SA"/>
    </w:rPr>
  </w:style>
  <w:style w:type="character" w:styleId="1337" w:customStyle="1">
    <w:name w:val="answer-title"/>
    <w:basedOn w:val="834"/>
    <w:uiPriority w:val="0"/>
    <w:qFormat/>
  </w:style>
  <w:style w:type="character" w:styleId="1338" w:customStyle="1">
    <w:name w:val="del-btn"/>
    <w:basedOn w:val="834"/>
    <w:uiPriority w:val="0"/>
    <w:qFormat/>
  </w:style>
  <w:style w:type="character" w:styleId="1339" w:customStyle="1">
    <w:name w:val="bg"/>
    <w:basedOn w:val="834"/>
    <w:uiPriority w:val="0"/>
    <w:qFormat/>
    <w:rPr>
      <w:shd w:val="clear" w:color="auto" w:fill="000000"/>
    </w:rPr>
  </w:style>
  <w:style w:type="character" w:styleId="1340" w:customStyle="1">
    <w:name w:val="bg1"/>
    <w:basedOn w:val="834"/>
    <w:uiPriority w:val="0"/>
    <w:qFormat/>
    <w:rPr>
      <w:shd w:val="clear" w:color="auto" w:fill="000000"/>
    </w:rPr>
  </w:style>
  <w:style w:type="character" w:styleId="1341" w:customStyle="1">
    <w:name w:val="fontborder"/>
    <w:basedOn w:val="834"/>
    <w:uiPriority w:val="0"/>
    <w:qFormat/>
  </w:style>
  <w:style w:type="character" w:styleId="1342" w:customStyle="1">
    <w:name w:val="fontstrikethrough"/>
    <w:basedOn w:val="834"/>
    <w:uiPriority w:val="0"/>
    <w:qFormat/>
    <w:rPr>
      <w:strike/>
    </w:rPr>
  </w:style>
  <w:style w:type="paragraph" w:styleId="1343" w:customStyle="1">
    <w:name w:val="样式3"/>
    <w:basedOn w:val="824"/>
    <w:link w:val="1344"/>
    <w:uiPriority w:val="0"/>
    <w:qFormat/>
    <w:pPr>
      <w:ind w:firstLine="480"/>
      <w:jc w:val="left"/>
      <w:spacing w:after="3" w:line="360" w:lineRule="auto"/>
      <w:widowControl/>
    </w:pPr>
    <w:rPr>
      <w:rFonts w:ascii="宋体" w:hAnsi="宋体" w:eastAsia="宋体" w:cs="仿宋"/>
      <w:color w:val="000000"/>
      <w:sz w:val="24"/>
      <w:szCs w:val="20"/>
    </w:rPr>
  </w:style>
  <w:style w:type="character" w:styleId="1344" w:customStyle="1">
    <w:name w:val="样式3 字符"/>
    <w:basedOn w:val="834"/>
    <w:link w:val="1343"/>
    <w:uiPriority w:val="0"/>
    <w:qFormat/>
    <w:rPr>
      <w:rFonts w:ascii="宋体" w:hAnsi="宋体" w:eastAsia="宋体" w:cs="仿宋"/>
      <w:color w:val="000000"/>
      <w:sz w:val="24"/>
    </w:rPr>
  </w:style>
  <w:style w:type="character" w:styleId="1345" w:customStyle="1">
    <w:name w:val="标题 5 字符"/>
    <w:basedOn w:val="834"/>
    <w:link w:val="829"/>
    <w:uiPriority w:val="0"/>
    <w:qFormat/>
    <w:rPr>
      <w:rFonts w:eastAsia="宋体"/>
      <w:b/>
      <w:bCs/>
      <w:sz w:val="28"/>
      <w:szCs w:val="28"/>
    </w:rPr>
  </w:style>
  <w:style w:type="character" w:styleId="1346" w:customStyle="1">
    <w:name w:val="标题 6 字符"/>
    <w:link w:val="830"/>
    <w:uiPriority w:val="0"/>
    <w:qFormat/>
    <w:rPr>
      <w:rFonts w:ascii="Calibri" w:hAnsi="Calibri" w:eastAsia="黑体" w:cs="Times New Roman"/>
      <w:b/>
      <w:bCs/>
      <w:sz w:val="28"/>
      <w:szCs w:val="24"/>
    </w:rPr>
  </w:style>
  <w:style w:type="character" w:styleId="1347" w:customStyle="1">
    <w:name w:val="标题 7 字符1"/>
    <w:link w:val="831"/>
    <w:uiPriority w:val="0"/>
    <w:qFormat/>
    <w:rPr>
      <w:rFonts w:ascii="Calibri" w:hAnsi="Calibri" w:eastAsia="黑体" w:cs="Times New Roman"/>
      <w:b/>
      <w:bCs/>
    </w:rPr>
  </w:style>
  <w:style w:type="character" w:styleId="1348" w:customStyle="1">
    <w:name w:val="标题 8 字符"/>
    <w:link w:val="832"/>
    <w:uiPriority w:val="0"/>
    <w:qFormat/>
    <w:rPr>
      <w:rFonts w:ascii="Calibri" w:hAnsi="Calibri" w:eastAsia="黑体" w:cs="Times New Roman"/>
    </w:rPr>
  </w:style>
  <w:style w:type="character" w:styleId="1349" w:customStyle="1">
    <w:name w:val="标题 9 字符"/>
    <w:link w:val="833"/>
    <w:uiPriority w:val="0"/>
    <w:qFormat/>
    <w:rPr>
      <w:rFonts w:ascii="Calibri" w:hAnsi="Calibri" w:eastAsia="黑体" w:cs="Times New Roman"/>
      <w:b/>
    </w:rPr>
  </w:style>
  <w:style w:type="character" w:styleId="1350" w:customStyle="1">
    <w:name w:val="脚注文本 字符"/>
    <w:basedOn w:val="834"/>
    <w:link w:val="855"/>
    <w:uiPriority w:val="0"/>
    <w:qFormat/>
    <w:rPr>
      <w:rFonts w:ascii="Times New Roman" w:hAnsi="Times New Roman" w:eastAsia="宋体" w:cs="Times New Roman"/>
      <w:sz w:val="18"/>
    </w:rPr>
  </w:style>
  <w:style w:type="character" w:styleId="1351" w:customStyle="1">
    <w:name w:val="页眉 字符"/>
    <w:basedOn w:val="834"/>
    <w:link w:val="851"/>
    <w:uiPriority w:val="0"/>
    <w:qFormat/>
    <w:rPr>
      <w:sz w:val="18"/>
      <w:szCs w:val="18"/>
    </w:rPr>
  </w:style>
  <w:style w:type="character" w:styleId="1352" w:customStyle="1">
    <w:name w:val="页脚 字符"/>
    <w:basedOn w:val="834"/>
    <w:link w:val="850"/>
    <w:uiPriority w:val="99"/>
    <w:qFormat/>
    <w:rPr>
      <w:sz w:val="18"/>
      <w:szCs w:val="18"/>
    </w:rPr>
  </w:style>
  <w:style w:type="character" w:styleId="1353" w:customStyle="1">
    <w:name w:val="题注 字符"/>
    <w:link w:val="840"/>
    <w:uiPriority w:val="0"/>
    <w:qFormat/>
    <w:rPr>
      <w:rFonts w:ascii="Calibri" w:hAnsi="Calibri" w:eastAsia="仿宋" w:cstheme="majorBidi"/>
      <w:b/>
      <w:bCs/>
      <w:color w:val="4f81bd"/>
      <w:sz w:val="18"/>
      <w:szCs w:val="18"/>
      <w:lang w:eastAsia="en-US" w:bidi="en-US"/>
    </w:rPr>
  </w:style>
  <w:style w:type="character" w:styleId="1354" w:customStyle="1">
    <w:name w:val="标题 字符1"/>
    <w:link w:val="862"/>
    <w:uiPriority w:val="0"/>
    <w:qFormat/>
    <w:rPr>
      <w:rFonts w:ascii="Cambria" w:hAnsi="Cambria" w:eastAsia="仿宋"/>
      <w:color w:val="17365d"/>
      <w:spacing w:val="5"/>
      <w:sz w:val="52"/>
      <w:szCs w:val="52"/>
      <w:lang w:eastAsia="en-US" w:bidi="en-US"/>
    </w:rPr>
  </w:style>
  <w:style w:type="character" w:styleId="1355" w:customStyle="1">
    <w:name w:val="副标题 字符"/>
    <w:link w:val="854"/>
    <w:uiPriority w:val="0"/>
    <w:qFormat/>
    <w:rPr>
      <w:rFonts w:ascii="Cambria" w:hAnsi="Cambria" w:eastAsia="仿宋"/>
      <w:i/>
      <w:iCs/>
      <w:color w:val="4f81bd"/>
      <w:spacing w:val="15"/>
      <w:sz w:val="24"/>
      <w:szCs w:val="24"/>
      <w:lang w:eastAsia="en-US" w:bidi="en-US"/>
    </w:rPr>
  </w:style>
  <w:style w:type="character" w:styleId="1356" w:customStyle="1">
    <w:name w:val="正文文本缩进 3 字符"/>
    <w:link w:val="857"/>
    <w:uiPriority w:val="0"/>
    <w:qFormat/>
    <w:rPr>
      <w:rFonts w:ascii="宋体" w:hAnsi="宋体" w:eastAsia="仿宋"/>
      <w:sz w:val="24"/>
      <w:szCs w:val="24"/>
    </w:rPr>
  </w:style>
  <w:style w:type="character" w:styleId="1357" w:customStyle="1">
    <w:name w:val="文档结构图 字符"/>
    <w:link w:val="842"/>
    <w:uiPriority w:val="0"/>
    <w:qFormat/>
    <w:rPr>
      <w:rFonts w:eastAsia="仿宋"/>
      <w:sz w:val="24"/>
      <w:shd w:val="clear" w:color="auto" w:fill="000080"/>
      <w:lang w:eastAsia="en-US" w:bidi="en-US"/>
    </w:rPr>
  </w:style>
  <w:style w:type="character" w:styleId="1358" w:customStyle="1">
    <w:name w:val="纯文本 字符"/>
    <w:link w:val="847"/>
    <w:uiPriority w:val="0"/>
    <w:qFormat/>
    <w:rPr>
      <w:rFonts w:ascii="宋体" w:hAnsi="Courier New" w:eastAsia="仿宋"/>
      <w:sz w:val="24"/>
      <w:lang w:eastAsia="en-US"/>
    </w:rPr>
  </w:style>
  <w:style w:type="character" w:styleId="1359" w:customStyle="1">
    <w:name w:val="批注框文本 字符"/>
    <w:link w:val="849"/>
    <w:uiPriority w:val="0"/>
    <w:qFormat/>
    <w:rPr>
      <w:sz w:val="18"/>
      <w:szCs w:val="18"/>
    </w:rPr>
  </w:style>
  <w:style w:type="paragraph" w:styleId="1360">
    <w:name w:val="No Spacing"/>
    <w:uiPriority w:val="0"/>
    <w:qFormat/>
    <w:rPr>
      <w:rFonts w:ascii="Calibri" w:hAnsi="Calibri" w:eastAsia="宋体" w:cs="Times New Roman"/>
      <w:sz w:val="22"/>
      <w:szCs w:val="22"/>
      <w:lang w:val="en-US" w:eastAsia="en-US" w:bidi="en-US"/>
    </w:rPr>
  </w:style>
  <w:style w:type="paragraph" w:styleId="1361">
    <w:name w:val="List Paragraph"/>
    <w:basedOn w:val="824"/>
    <w:link w:val="1362"/>
    <w:uiPriority w:val="34"/>
    <w:qFormat/>
    <w:pPr>
      <w:ind w:firstLine="420"/>
    </w:pPr>
    <w:rPr>
      <w:sz w:val="20"/>
      <w:szCs w:val="20"/>
    </w:rPr>
  </w:style>
  <w:style w:type="character" w:styleId="1362" w:customStyle="1">
    <w:name w:val="列表段落 字符"/>
    <w:link w:val="1361"/>
    <w:uiPriority w:val="34"/>
    <w:qFormat/>
  </w:style>
  <w:style w:type="paragraph" w:styleId="1363">
    <w:name w:val="Quote"/>
    <w:basedOn w:val="824"/>
    <w:next w:val="824"/>
    <w:link w:val="1364"/>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64" w:customStyle="1">
    <w:name w:val="引用 字符"/>
    <w:link w:val="1363"/>
    <w:uiPriority w:val="0"/>
    <w:qFormat/>
    <w:rPr>
      <w:rFonts w:ascii="Times New Roman" w:hAnsi="Times New Roman" w:eastAsia="仿宋"/>
      <w:i/>
      <w:iCs/>
      <w:color w:val="000080"/>
      <w:sz w:val="28"/>
      <w:szCs w:val="24"/>
    </w:rPr>
  </w:style>
  <w:style w:type="paragraph" w:styleId="1365">
    <w:name w:val="Intense Quote"/>
    <w:basedOn w:val="824"/>
    <w:next w:val="824"/>
    <w:link w:val="1366"/>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66" w:customStyle="1">
    <w:name w:val="明显引用 字符"/>
    <w:link w:val="1365"/>
    <w:uiPriority w:val="0"/>
    <w:qFormat/>
    <w:rPr>
      <w:rFonts w:ascii="Times New Roman" w:hAnsi="Times New Roman" w:eastAsia="仿宋"/>
      <w:b/>
      <w:bCs/>
      <w:i/>
      <w:iCs/>
      <w:color w:val="4f81bd"/>
      <w:sz w:val="28"/>
      <w:szCs w:val="24"/>
    </w:rPr>
  </w:style>
  <w:style w:type="character" w:styleId="1367" w:customStyle="1">
    <w:name w:val="HTML 预设格式 字符"/>
    <w:basedOn w:val="834"/>
    <w:link w:val="860"/>
    <w:uiPriority w:val="0"/>
    <w:qFormat/>
    <w:rPr>
      <w:rFonts w:ascii="宋体" w:hAnsi="宋体" w:eastAsia="宋体" w:cs="Times New Roman"/>
      <w:sz w:val="24"/>
      <w:szCs w:val="24"/>
    </w:rPr>
  </w:style>
  <w:style w:type="character" w:styleId="1368" w:customStyle="1">
    <w:name w:val="批注主题 字符"/>
    <w:basedOn w:val="989"/>
    <w:link w:val="863"/>
    <w:uiPriority w:val="0"/>
    <w:qFormat/>
    <w:rPr>
      <w:rFonts w:ascii="Calibri" w:hAnsi="Calibri" w:eastAsia="宋体" w:cs="Calibri"/>
      <w:b/>
      <w:bCs/>
      <w:sz w:val="21"/>
      <w:szCs w:val="21"/>
    </w:rPr>
  </w:style>
  <w:style w:type="table" w:styleId="1369" w:customStyle="1">
    <w:name w:val="Table Normal"/>
    <w:uiPriority w:val="0"/>
    <w:unhideWhenUsed/>
    <w:qFormat/>
    <w:tblPr>
      <w:tblCellMar>
        <w:left w:w="0" w:type="dxa"/>
        <w:top w:w="0" w:type="dxa"/>
        <w:right w:w="0" w:type="dxa"/>
        <w:bottom w:w="0" w:type="dxa"/>
      </w:tblCellMar>
    </w:tblPr>
  </w:style>
  <w:style w:type="paragraph" w:styleId="1370" w:customStyle="1">
    <w:name w:val="普通(网站)11"/>
    <w:basedOn w:val="824"/>
    <w:uiPriority w:val="0"/>
    <w:qFormat/>
    <w:rPr>
      <w:rFonts w:ascii="Times New Roman" w:hAnsi="Times New Roman"/>
    </w:rPr>
  </w:style>
  <w:style w:type="character" w:styleId="1371" w:customStyle="1">
    <w:name w:val="要点1"/>
    <w:uiPriority w:val="22"/>
    <w:qFormat/>
    <w:rPr>
      <w:rFonts w:asciiTheme="minorHAnsi" w:hAnsiTheme="minorHAnsi" w:eastAsiaTheme="minorEastAsia" w:cstheme="minorBidi"/>
      <w:sz w:val="21"/>
      <w:szCs w:val="22"/>
      <w:lang w:val="en-US" w:eastAsia="zh-CN" w:bidi="ar-SA"/>
    </w:rPr>
  </w:style>
  <w:style w:type="character" w:styleId="1372" w:customStyle="1">
    <w:name w:val="hover11"/>
    <w:basedOn w:val="834"/>
    <w:uiPriority w:val="0"/>
    <w:qFormat/>
    <w:rPr>
      <w:color w:val="ffffff"/>
    </w:rPr>
  </w:style>
  <w:style w:type="character" w:styleId="1373" w:customStyle="1">
    <w:name w:val="hover12"/>
    <w:basedOn w:val="834"/>
    <w:uiPriority w:val="0"/>
    <w:qFormat/>
    <w:rPr>
      <w:color w:val="5fb878"/>
    </w:rPr>
  </w:style>
  <w:style w:type="character" w:styleId="1374" w:customStyle="1">
    <w:name w:val="hover13"/>
    <w:basedOn w:val="834"/>
    <w:uiPriority w:val="0"/>
    <w:qFormat/>
    <w:rPr>
      <w:color w:val="5fb878"/>
    </w:rPr>
  </w:style>
  <w:style w:type="character" w:styleId="1375" w:customStyle="1">
    <w:name w:val="layui-this4"/>
    <w:basedOn w:val="834"/>
    <w:uiPriority w:val="0"/>
    <w:qFormat/>
    <w:rPr>
      <w:shd w:val="clear" w:color="auto" w:fill="ffffff"/>
    </w:rPr>
  </w:style>
  <w:style w:type="character" w:styleId="1376" w:customStyle="1">
    <w:name w:val="first-child"/>
    <w:basedOn w:val="834"/>
    <w:uiPriority w:val="0"/>
    <w:qFormat/>
  </w:style>
  <w:style w:type="character" w:styleId="1377" w:customStyle="1">
    <w:name w:val="layui-laypage-curr"/>
    <w:basedOn w:val="834"/>
    <w:uiPriority w:val="0"/>
    <w:qFormat/>
  </w:style>
  <w:style w:type="paragraph" w:styleId="1378" w:customStyle="1">
    <w:name w:val="无间隔1"/>
    <w:basedOn w:val="824"/>
    <w:uiPriority w:val="0"/>
    <w:qFormat/>
  </w:style>
  <w:style w:type="paragraph" w:styleId="1379" w:customStyle="1">
    <w:name w:val="正文首行缩进11"/>
    <w:basedOn w:val="824"/>
    <w:uiPriority w:val="0"/>
    <w:qFormat/>
    <w:pPr>
      <w:ind w:firstLine="200"/>
      <w:spacing w:line="360" w:lineRule="auto"/>
    </w:pPr>
    <w:rPr>
      <w:rFonts w:ascii="仿宋_GB2312" w:hAnsi="Arial" w:eastAsia="仿宋_GB2312"/>
      <w:sz w:val="30"/>
      <w:szCs w:val="30"/>
    </w:rPr>
  </w:style>
  <w:style w:type="character" w:styleId="1380" w:customStyle="1">
    <w:name w:val="font61"/>
    <w:uiPriority w:val="0"/>
    <w:qFormat/>
    <w:rPr>
      <w:rFonts w:asciiTheme="minorHAnsi" w:hAnsiTheme="minorHAnsi" w:eastAsiaTheme="minorEastAsia" w:cstheme="minorBidi"/>
      <w:sz w:val="21"/>
      <w:szCs w:val="22"/>
      <w:lang w:val="en-US" w:eastAsia="zh-CN" w:bidi="ar-SA"/>
    </w:rPr>
  </w:style>
  <w:style w:type="character" w:styleId="1381" w:customStyle="1">
    <w:name w:val="font11"/>
    <w:uiPriority w:val="0"/>
    <w:qFormat/>
    <w:rPr>
      <w:rFonts w:ascii="宋体" w:hAnsi="宋体" w:eastAsia="宋体" w:cs="Times New Roman"/>
      <w:color w:val="000000"/>
      <w:sz w:val="24"/>
      <w:szCs w:val="24"/>
      <w:lang w:val="en-US" w:eastAsia="zh-CN" w:bidi="ar-SA"/>
    </w:rPr>
  </w:style>
  <w:style w:type="numbering" w:styleId="13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tzzx5</dc:creator>
  <cp:lastModifiedBy>严伟</cp:lastModifiedBy>
  <cp:revision>18</cp:revision>
  <dcterms:created xsi:type="dcterms:W3CDTF">2026-07-14T17:00:00Z</dcterms:created>
  <dcterms:modified xsi:type="dcterms:W3CDTF">2026-07-23T01:09:17Z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eyJoZGlkIjoiZDc4MWY3ZTU0ZGJjZjJmYjUzNzlmM2M5MGUwZGUxOTQiLCJ1c2VySWQiOiI3MzE4NjE2NzYifQ==</vt:lpwstr>
  </property>
  <property fmtid="{D5CDD505-2E9C-101B-9397-08002B2CF9AE}" pid="3" name="KSOProductBuildVer">
    <vt:lpwstr>2052-12.1.0.26895</vt:lpwstr>
  </property>
  <property fmtid="{D5CDD505-2E9C-101B-9397-08002B2CF9AE}" pid="4" name="ICV">
    <vt:lpwstr>072E4EE527334AB4B53057882CBC5534_13</vt:lpwstr>
  </property>
</Properties>
</file>