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3"/>
        <w:contextualSpacing/>
        <w:ind w:firstLine="0"/>
        <w:jc w:val="left"/>
        <w:spacing w:before="0" w:after="0"/>
        <w:rPr>
          <w:rFonts w:ascii="宋体" w:hAnsi="宋体"/>
          <w:b/>
          <w:bCs/>
          <w:color w:val="000000"/>
          <w:sz w:val="96"/>
          <w:szCs w:val="96"/>
        </w:rPr>
      </w:pPr>
      <w:r>
        <w:rPr>
          <w:highlight w:val="none"/>
        </w:rPr>
      </w:r>
      <w:r>
        <w:rPr>
          <w:highlight w:val="none"/>
        </w:rPr>
      </w:r>
      <w:r/>
    </w:p>
    <w:p>
      <w:pPr>
        <w:pStyle w:val="1033"/>
        <w:contextualSpacing/>
        <w:ind w:firstLine="0"/>
        <w:jc w:val="center"/>
        <w:spacing w:before="0" w:after="0"/>
        <w:rPr>
          <w:highlight w:val="none"/>
        </w:rPr>
      </w:pPr>
      <w:r/>
      <w:bookmarkStart w:id="2" w:name="_Toc24321"/>
      <w:r>
        <w:rPr>
          <w:rFonts w:hint="eastAsia" w:ascii="宋体" w:hAnsi="宋体"/>
          <w:b/>
          <w:bCs/>
          <w:color w:val="000000"/>
          <w:sz w:val="84"/>
          <w:szCs w:val="84"/>
        </w:rPr>
        <w:t xml:space="preserve">竞争性磋商文件</w:t>
      </w:r>
      <w:bookmarkEnd w:id="2"/>
      <w:r/>
      <w:r/>
    </w:p>
    <w:p>
      <w:pPr>
        <w:pStyle w:val="1033"/>
        <w:contextualSpacing/>
        <w:ind w:firstLine="482"/>
        <w:spacing w:before="0" w:after="0"/>
        <w:rPr>
          <w:rFonts w:ascii="宋体" w:hAnsi="宋体"/>
          <w:b/>
          <w:bCs/>
          <w:color w:val="000000"/>
        </w:rPr>
      </w:pPr>
      <w:r>
        <w:rPr>
          <w:rFonts w:ascii="宋体" w:hAnsi="宋体"/>
          <w:b/>
          <w:bCs/>
          <w:color w:val="000000"/>
        </w:rPr>
      </w:r>
      <w:r/>
    </w:p>
    <w:p>
      <w:pPr>
        <w:pStyle w:val="1033"/>
        <w:contextualSpacing/>
        <w:ind w:firstLine="482"/>
        <w:spacing w:before="0" w:after="0"/>
        <w:rPr>
          <w:rFonts w:ascii="宋体" w:hAnsi="宋体"/>
          <w:b/>
          <w:bCs/>
          <w:color w:val="000000"/>
        </w:rPr>
      </w:pPr>
      <w:r>
        <w:rPr>
          <w:rFonts w:ascii="宋体" w:hAnsi="宋体"/>
          <w:b/>
          <w:bCs/>
          <w:color w:val="000000"/>
        </w:rPr>
      </w:r>
      <w:r/>
    </w:p>
    <w:p>
      <w:pPr>
        <w:pStyle w:val="1033"/>
        <w:contextualSpacing/>
        <w:ind w:firstLine="482"/>
        <w:spacing w:before="0" w:after="0"/>
        <w:rPr>
          <w:rFonts w:ascii="宋体" w:hAnsi="宋体"/>
          <w:b/>
          <w:bCs/>
          <w:color w:val="000000"/>
        </w:rPr>
      </w:pPr>
      <w:r>
        <w:rPr>
          <w:rFonts w:ascii="宋体" w:hAnsi="宋体"/>
          <w:b/>
          <w:bCs/>
          <w:color w:val="000000"/>
        </w:rPr>
      </w:r>
      <w:r/>
    </w:p>
    <w:p>
      <w:pPr>
        <w:pStyle w:val="1033"/>
        <w:contextualSpacing/>
        <w:ind w:firstLine="482"/>
        <w:spacing w:before="0" w:after="0"/>
        <w:rPr>
          <w:rFonts w:ascii="宋体" w:hAnsi="宋体"/>
          <w:b/>
          <w:bCs/>
          <w:color w:val="000000"/>
        </w:rPr>
      </w:pPr>
      <w:r>
        <w:rPr>
          <w:rFonts w:ascii="宋体" w:hAnsi="宋体"/>
          <w:b/>
          <w:bCs/>
          <w:color w:val="000000"/>
        </w:rPr>
      </w:r>
      <w:r/>
    </w:p>
    <w:p>
      <w:pPr>
        <w:contextualSpacing/>
        <w:ind w:right="508"/>
        <w:spacing w:line="360" w:lineRule="auto"/>
        <w:rPr>
          <w:rFonts w:ascii="宋体" w:hAnsi="宋体"/>
          <w:b/>
          <w:bCs/>
          <w:color w:val="000000"/>
          <w:sz w:val="24"/>
        </w:rPr>
      </w:pPr>
      <w:r>
        <w:rPr>
          <w:rFonts w:ascii="宋体" w:hAnsi="宋体"/>
          <w:b/>
          <w:bCs/>
          <w:color w:val="000000"/>
          <w:sz w:val="24"/>
        </w:rPr>
      </w:r>
      <w:r/>
    </w:p>
    <w:p>
      <w:pPr>
        <w:contextualSpacing/>
        <w:ind w:right="508" w:firstLine="643"/>
        <w:spacing w:line="360" w:lineRule="auto"/>
        <w:rPr>
          <w:rFonts w:ascii="宋体" w:hAnsi="宋体"/>
          <w:b/>
          <w:bCs/>
          <w:color w:val="000000"/>
          <w:sz w:val="32"/>
          <w:szCs w:val="32"/>
        </w:rPr>
      </w:pPr>
      <w:r>
        <w:rPr>
          <w:rFonts w:ascii="宋体" w:hAnsi="宋体"/>
          <w:b/>
          <w:bCs/>
          <w:color w:val="000000"/>
          <w:sz w:val="32"/>
          <w:szCs w:val="32"/>
        </w:rPr>
        <w:t xml:space="preserve">项目名称：</w:t>
      </w:r>
      <w:r>
        <w:rPr>
          <w:rFonts w:hint="eastAsia" w:ascii="宋体" w:hAnsi="宋体"/>
          <w:b/>
          <w:bCs/>
          <w:color w:val="000000"/>
          <w:sz w:val="32"/>
          <w:szCs w:val="32"/>
        </w:rPr>
        <w:t xml:space="preserve">反恐训练基地食堂购买餐饮服务项目</w:t>
      </w:r>
      <w:r/>
    </w:p>
    <w:p>
      <w:pPr>
        <w:contextualSpacing/>
        <w:ind w:right="508" w:firstLine="643"/>
        <w:spacing w:line="360" w:lineRule="auto"/>
        <w:rPr>
          <w:rFonts w:ascii="宋体" w:hAnsi="宋体"/>
          <w:b/>
          <w:bCs/>
          <w:color w:val="000000"/>
          <w:sz w:val="32"/>
          <w:szCs w:val="32"/>
        </w:rPr>
      </w:pPr>
      <w:r>
        <w:rPr>
          <w:rFonts w:hint="eastAsia" w:ascii="宋体" w:hAnsi="宋体"/>
          <w:b/>
          <w:bCs/>
          <w:color w:val="000000"/>
          <w:sz w:val="32"/>
        </w:rPr>
        <w:t xml:space="preserve">项目编号</w:t>
      </w:r>
      <w:r>
        <w:rPr>
          <w:rFonts w:ascii="宋体" w:hAnsi="宋体"/>
          <w:b/>
          <w:bCs/>
          <w:color w:val="000000"/>
          <w:sz w:val="32"/>
          <w:szCs w:val="32"/>
        </w:rPr>
        <w:t xml:space="preserve">：JSZC-321200-ZCZX-C2026-0053</w:t>
      </w:r>
      <w:r/>
    </w:p>
    <w:p>
      <w:pPr>
        <w:pStyle w:val="1033"/>
        <w:contextualSpacing/>
        <w:ind w:firstLine="482"/>
        <w:spacing w:before="0" w:after="0"/>
        <w:rPr>
          <w:rFonts w:ascii="宋体" w:hAnsi="宋体"/>
          <w:b/>
          <w:color w:val="000000"/>
        </w:rPr>
      </w:pPr>
      <w:r>
        <w:rPr>
          <w:rFonts w:ascii="宋体" w:hAnsi="宋体"/>
          <w:b/>
          <w:color w:val="000000"/>
        </w:rPr>
      </w:r>
      <w:r/>
    </w:p>
    <w:p>
      <w:pPr>
        <w:pStyle w:val="1033"/>
        <w:contextualSpacing/>
        <w:ind w:firstLine="482"/>
        <w:jc w:val="center"/>
        <w:spacing w:before="0" w:after="0"/>
        <w:rPr>
          <w:rFonts w:ascii="宋体" w:hAnsi="宋体"/>
          <w:b/>
          <w:bCs/>
          <w:color w:val="000000"/>
        </w:rPr>
      </w:pPr>
      <w:r>
        <w:rPr>
          <w:rFonts w:ascii="宋体" w:hAnsi="宋体"/>
          <w:b/>
          <w:bCs/>
          <w:color w:val="000000"/>
        </w:rPr>
      </w:r>
      <w:r/>
    </w:p>
    <w:p>
      <w:pPr>
        <w:pStyle w:val="1033"/>
        <w:contextualSpacing/>
        <w:ind w:firstLine="482"/>
        <w:jc w:val="center"/>
        <w:spacing w:before="0" w:after="0"/>
        <w:rPr>
          <w:rFonts w:ascii="宋体" w:hAnsi="宋体"/>
          <w:b/>
          <w:bCs/>
          <w:color w:val="000000"/>
        </w:rPr>
      </w:pPr>
      <w:r>
        <w:rPr>
          <w:rFonts w:ascii="宋体" w:hAnsi="宋体"/>
          <w:b/>
          <w:bCs/>
          <w:color w:val="000000"/>
        </w:rPr>
      </w:r>
      <w:r/>
    </w:p>
    <w:p>
      <w:pPr>
        <w:pStyle w:val="1033"/>
        <w:contextualSpacing/>
        <w:ind w:firstLine="482"/>
        <w:jc w:val="center"/>
        <w:spacing w:before="0" w:after="0"/>
        <w:rPr>
          <w:rFonts w:ascii="宋体" w:hAnsi="宋体"/>
          <w:b/>
          <w:bCs/>
          <w:color w:val="000000"/>
        </w:rPr>
      </w:pPr>
      <w:r>
        <w:rPr>
          <w:rFonts w:ascii="宋体" w:hAnsi="宋体"/>
          <w:b/>
          <w:bCs/>
          <w:color w:val="000000"/>
        </w:rPr>
      </w:r>
      <w:r/>
    </w:p>
    <w:p>
      <w:pPr>
        <w:pStyle w:val="1033"/>
        <w:contextualSpacing/>
        <w:ind w:firstLine="482"/>
        <w:jc w:val="center"/>
        <w:spacing w:before="0" w:after="0"/>
        <w:rPr>
          <w:rFonts w:ascii="宋体" w:hAnsi="宋体"/>
          <w:b/>
          <w:bCs/>
          <w:color w:val="000000"/>
        </w:rPr>
      </w:pPr>
      <w:r>
        <w:rPr>
          <w:rFonts w:ascii="宋体" w:hAnsi="宋体"/>
          <w:b/>
          <w:bCs/>
          <w:color w:val="000000"/>
        </w:rPr>
      </w:r>
      <w:r/>
    </w:p>
    <w:p>
      <w:pPr>
        <w:pStyle w:val="1033"/>
        <w:contextualSpacing/>
        <w:ind w:firstLine="482"/>
        <w:jc w:val="center"/>
        <w:spacing w:before="0" w:after="0"/>
        <w:rPr>
          <w:rFonts w:ascii="宋体" w:hAnsi="宋体"/>
          <w:b/>
          <w:bCs/>
          <w:color w:val="000000"/>
        </w:rPr>
      </w:pPr>
      <w:r>
        <w:rPr>
          <w:rFonts w:ascii="宋体" w:hAnsi="宋体"/>
          <w:b/>
          <w:bCs/>
          <w:color w:val="000000"/>
        </w:rPr>
      </w:r>
      <w:r/>
    </w:p>
    <w:p>
      <w:pPr>
        <w:pStyle w:val="1033"/>
        <w:contextualSpacing/>
        <w:ind w:firstLine="643"/>
        <w:jc w:val="both"/>
        <w:spacing w:before="0" w:after="0"/>
        <w:rPr>
          <w:rFonts w:ascii="宋体" w:hAnsi="宋体"/>
          <w:b/>
          <w:bCs/>
          <w:color w:val="000000"/>
          <w:sz w:val="32"/>
          <w:szCs w:val="32"/>
        </w:rPr>
      </w:pPr>
      <w:r/>
      <w:bookmarkStart w:id="3" w:name="_Toc21446"/>
      <w:r>
        <w:rPr>
          <w:rFonts w:hint="eastAsia" w:ascii="宋体" w:hAnsi="宋体"/>
          <w:b/>
          <w:bCs/>
          <w:color w:val="000000"/>
          <w:sz w:val="32"/>
          <w:szCs w:val="32"/>
        </w:rPr>
        <w:t xml:space="preserve">采购人：</w:t>
      </w:r>
      <w:bookmarkEnd w:id="3"/>
      <w:r>
        <w:rPr>
          <w:rFonts w:hint="eastAsia" w:ascii="宋体" w:hAnsi="宋体"/>
          <w:b/>
          <w:bCs/>
          <w:color w:val="000000"/>
          <w:sz w:val="32"/>
          <w:szCs w:val="32"/>
        </w:rPr>
        <w:t xml:space="preserve">泰州市公安局</w:t>
      </w:r>
      <w:r/>
    </w:p>
    <w:p>
      <w:pPr>
        <w:pStyle w:val="1033"/>
        <w:contextualSpacing/>
        <w:ind w:firstLine="643"/>
        <w:jc w:val="both"/>
        <w:spacing w:before="0" w:after="0"/>
        <w:rPr>
          <w:rFonts w:ascii="宋体" w:hAnsi="宋体"/>
          <w:b/>
          <w:bCs/>
          <w:color w:val="000000"/>
          <w:sz w:val="32"/>
          <w:szCs w:val="32"/>
        </w:rPr>
      </w:pPr>
      <w:r/>
      <w:bookmarkStart w:id="4" w:name="_Toc20935"/>
      <w:r>
        <w:rPr>
          <w:rFonts w:hint="eastAsia" w:ascii="宋体" w:hAnsi="宋体"/>
          <w:b/>
          <w:bCs/>
          <w:color w:val="000000"/>
          <w:sz w:val="32"/>
          <w:szCs w:val="32"/>
        </w:rPr>
        <w:t xml:space="preserve">采购代理机构：</w:t>
      </w:r>
      <w:bookmarkEnd w:id="4"/>
      <w:r>
        <w:rPr>
          <w:rFonts w:hint="eastAsia" w:ascii="宋体" w:hAnsi="宋体"/>
          <w:b/>
          <w:bCs/>
          <w:color w:val="000000"/>
          <w:sz w:val="32"/>
          <w:szCs w:val="32"/>
        </w:rPr>
        <w:t xml:space="preserve">中诚智信工程咨询集团股份有限公司</w:t>
      </w:r>
      <w:r/>
    </w:p>
    <w:p>
      <w:pPr>
        <w:pStyle w:val="1033"/>
        <w:contextualSpacing/>
        <w:ind w:firstLine="3213"/>
        <w:jc w:val="both"/>
        <w:spacing w:before="0" w:after="0"/>
        <w:rPr>
          <w:rFonts w:ascii="宋体" w:hAnsi="宋体"/>
          <w:b/>
          <w:bCs/>
          <w:color w:val="000000"/>
          <w:sz w:val="32"/>
          <w:szCs w:val="32"/>
        </w:rPr>
      </w:pPr>
      <w:r>
        <w:rPr>
          <w:rFonts w:hint="eastAsia" w:ascii="宋体" w:hAnsi="宋体"/>
          <w:b/>
          <w:bCs/>
          <w:color w:val="000000"/>
          <w:sz w:val="32"/>
          <w:szCs w:val="32"/>
        </w:rPr>
        <w:t xml:space="preserve">2026年7月</w:t>
      </w:r>
      <w:r/>
    </w:p>
    <w:p>
      <w:pPr>
        <w:pStyle w:val="1033"/>
        <w:contextualSpacing/>
        <w:ind w:firstLine="0"/>
        <w:jc w:val="center"/>
        <w:spacing w:before="0" w:after="0"/>
        <w:rPr>
          <w:rFonts w:ascii="宋体" w:hAnsi="宋体"/>
          <w:b/>
          <w:bCs/>
          <w:color w:val="000000"/>
          <w:sz w:val="32"/>
          <w:szCs w:val="32"/>
        </w:rPr>
      </w:pPr>
      <w:r>
        <w:br w:type="page" w:clear="all"/>
      </w:r>
      <w:r/>
    </w:p>
    <w:p>
      <w:pPr>
        <w:jc w:val="center"/>
        <w:rPr>
          <w:sz w:val="36"/>
          <w:szCs w:val="36"/>
        </w:rPr>
      </w:pPr>
      <w:r>
        <w:rPr>
          <w:rFonts w:ascii="宋体" w:hAnsi="宋体"/>
          <w:sz w:val="36"/>
          <w:szCs w:val="36"/>
          <w:highlight w:val="none"/>
        </w:rPr>
      </w:r>
      <w:r>
        <w:rPr>
          <w:rFonts w:ascii="宋体" w:hAnsi="宋体"/>
          <w:sz w:val="36"/>
          <w:szCs w:val="36"/>
          <w:highlight w:val="none"/>
        </w:rPr>
      </w:r>
      <w:r/>
    </w:p>
    <w:p>
      <w:pPr>
        <w:jc w:val="center"/>
        <w:rPr>
          <w:rFonts w:ascii="宋体" w:hAnsi="宋体"/>
          <w:sz w:val="36"/>
          <w:szCs w:val="36"/>
          <w:highlight w:val="none"/>
        </w:rPr>
      </w:pPr>
      <w:r>
        <w:rPr>
          <w:rFonts w:ascii="宋体" w:hAnsi="宋体"/>
          <w:sz w:val="36"/>
          <w:szCs w:val="36"/>
          <w:highlight w:val="none"/>
        </w:rPr>
      </w:r>
      <w:r>
        <w:rPr>
          <w:rFonts w:ascii="宋体" w:hAnsi="宋体"/>
          <w:sz w:val="36"/>
          <w:szCs w:val="36"/>
          <w:highlight w:val="none"/>
        </w:rPr>
      </w:r>
      <w:r/>
    </w:p>
    <w:p>
      <w:pPr>
        <w:jc w:val="center"/>
        <w:rPr>
          <w:rFonts w:ascii="宋体" w:hAnsi="宋体"/>
          <w:sz w:val="36"/>
          <w:szCs w:val="36"/>
          <w:highlight w:val="none"/>
        </w:rPr>
      </w:pPr>
      <w:r>
        <w:rPr>
          <w:rFonts w:ascii="宋体" w:hAnsi="宋体"/>
          <w:sz w:val="36"/>
          <w:szCs w:val="36"/>
          <w:highlight w:val="none"/>
        </w:rPr>
      </w:r>
      <w:r>
        <w:rPr>
          <w:rFonts w:ascii="宋体" w:hAnsi="宋体"/>
          <w:sz w:val="36"/>
          <w:szCs w:val="36"/>
          <w:highlight w:val="none"/>
        </w:rPr>
      </w:r>
      <w:r/>
    </w:p>
    <w:p>
      <w:pPr>
        <w:jc w:val="center"/>
        <w:rPr>
          <w:rFonts w:ascii="宋体" w:hAnsi="宋体"/>
          <w:sz w:val="36"/>
          <w:szCs w:val="36"/>
          <w:highlight w:val="none"/>
        </w:rPr>
      </w:pPr>
      <w:r>
        <w:rPr>
          <w:rFonts w:ascii="宋体" w:hAnsi="宋体"/>
          <w:sz w:val="36"/>
          <w:szCs w:val="36"/>
        </w:rPr>
        <w:t xml:space="preserve">目录</w:t>
      </w:r>
      <w:r/>
    </w:p>
    <w:p>
      <w:pPr>
        <w:jc w:val="center"/>
        <w:rPr>
          <w:rFonts w:ascii="宋体" w:hAnsi="宋体"/>
          <w:sz w:val="36"/>
          <w:szCs w:val="36"/>
          <w:highlight w:val="none"/>
        </w:rPr>
      </w:pPr>
      <w:r>
        <w:rPr>
          <w:rFonts w:ascii="宋体" w:hAnsi="宋体"/>
          <w:sz w:val="36"/>
          <w:szCs w:val="36"/>
          <w:highlight w:val="none"/>
        </w:rPr>
      </w:r>
      <w:r>
        <w:rPr>
          <w:rFonts w:ascii="宋体" w:hAnsi="宋体"/>
          <w:sz w:val="36"/>
          <w:szCs w:val="36"/>
          <w:highlight w:val="none"/>
        </w:rPr>
      </w:r>
      <w:r/>
    </w:p>
    <w:p>
      <w:pPr>
        <w:jc w:val="center"/>
        <w:rPr>
          <w:rFonts w:ascii="宋体" w:hAnsi="宋体"/>
          <w:sz w:val="36"/>
          <w:szCs w:val="36"/>
          <w:highlight w:val="none"/>
        </w:rPr>
      </w:pPr>
      <w:r>
        <w:rPr>
          <w:rFonts w:ascii="宋体" w:hAnsi="宋体"/>
          <w:sz w:val="36"/>
          <w:szCs w:val="36"/>
          <w:highlight w:val="none"/>
        </w:rPr>
      </w:r>
      <w:r>
        <w:rPr>
          <w:rFonts w:ascii="宋体" w:hAnsi="宋体"/>
          <w:sz w:val="36"/>
          <w:szCs w:val="36"/>
          <w:highlight w:val="none"/>
        </w:rPr>
      </w:r>
      <w:r/>
    </w:p>
    <w:p>
      <w:pPr>
        <w:pStyle w:val="814"/>
        <w:tabs>
          <w:tab w:val="right" w:pos="9072" w:leader="dot"/>
        </w:tabs>
        <w:rPr>
          <w:sz w:val="30"/>
          <w:szCs w:val="30"/>
        </w:rPr>
      </w:pPr>
      <w:r>
        <w:rPr>
          <w:rFonts w:hint="eastAsia" w:ascii="宋体" w:hAnsi="宋体"/>
          <w:b/>
          <w:bCs/>
          <w:color w:val="000000"/>
          <w:sz w:val="30"/>
          <w:szCs w:val="30"/>
        </w:rPr>
        <w:fldChar w:fldCharType="begin"/>
      </w:r>
      <w:r>
        <w:rPr>
          <w:rFonts w:hint="eastAsia" w:ascii="宋体" w:hAnsi="宋体"/>
          <w:b/>
          <w:bCs/>
          <w:color w:val="000000"/>
          <w:sz w:val="30"/>
          <w:szCs w:val="30"/>
        </w:rPr>
        <w:instrText xml:space="preserve">TOC \o "1-1" \h \u</w:instrText>
      </w:r>
      <w:r>
        <w:rPr>
          <w:rFonts w:hint="eastAsia" w:ascii="宋体" w:hAnsi="宋体"/>
          <w:b/>
          <w:bCs/>
          <w:color w:val="000000"/>
          <w:sz w:val="30"/>
          <w:szCs w:val="30"/>
        </w:rPr>
        <w:fldChar w:fldCharType="separate"/>
      </w:r>
      <w:r>
        <w:fldChar w:fldCharType="begin"/>
      </w:r>
      <w:r>
        <w:instrText xml:space="preserve"> HYPERLINK \l "_Toc31892" </w:instrText>
      </w:r>
      <w:r>
        <w:fldChar w:fldCharType="separate"/>
      </w:r>
      <w:r>
        <w:rPr>
          <w:rFonts w:hint="eastAsia" w:ascii="宋体" w:hAnsi="宋体"/>
          <w:sz w:val="30"/>
          <w:szCs w:val="30"/>
        </w:rPr>
        <w:t xml:space="preserve">第一章  竞争性磋商采购公告</w:t>
      </w:r>
      <w:r>
        <w:rPr>
          <w:sz w:val="30"/>
          <w:szCs w:val="30"/>
        </w:rPr>
        <w:tab/>
      </w:r>
      <w:r>
        <w:rPr>
          <w:sz w:val="30"/>
          <w:szCs w:val="30"/>
        </w:rPr>
        <w:fldChar w:fldCharType="begin"/>
      </w:r>
      <w:r>
        <w:rPr>
          <w:sz w:val="30"/>
          <w:szCs w:val="30"/>
        </w:rPr>
        <w:instrText xml:space="preserve"> PAGEREF _Toc31892 \h </w:instrText>
      </w:r>
      <w:r>
        <w:rPr>
          <w:sz w:val="30"/>
          <w:szCs w:val="30"/>
        </w:rPr>
        <w:fldChar w:fldCharType="separate"/>
      </w:r>
      <w:r>
        <w:rPr>
          <w:sz w:val="30"/>
          <w:szCs w:val="30"/>
        </w:rPr>
        <w:t xml:space="preserve">3</w:t>
      </w:r>
      <w:r>
        <w:rPr>
          <w:sz w:val="30"/>
          <w:szCs w:val="30"/>
        </w:rPr>
        <w:fldChar w:fldCharType="end"/>
      </w:r>
      <w:r>
        <w:rPr>
          <w:sz w:val="30"/>
          <w:szCs w:val="30"/>
        </w:rPr>
        <w:fldChar w:fldCharType="end"/>
      </w:r>
      <w:r/>
    </w:p>
    <w:p>
      <w:pPr>
        <w:pStyle w:val="814"/>
        <w:tabs>
          <w:tab w:val="right" w:pos="9072" w:leader="dot"/>
        </w:tabs>
        <w:rPr>
          <w:sz w:val="30"/>
          <w:szCs w:val="30"/>
        </w:rPr>
      </w:pPr>
      <w:r>
        <w:fldChar w:fldCharType="begin"/>
      </w:r>
      <w:r>
        <w:instrText xml:space="preserve"> HYPERLINK \l "_Toc544" </w:instrText>
      </w:r>
      <w:r>
        <w:fldChar w:fldCharType="separate"/>
      </w:r>
      <w:r>
        <w:rPr>
          <w:rFonts w:hint="eastAsia" w:ascii="宋体" w:hAnsi="宋体"/>
          <w:sz w:val="30"/>
          <w:szCs w:val="30"/>
        </w:rPr>
        <w:t xml:space="preserve">第二章  参加磋商的供应商须知</w:t>
      </w:r>
      <w:r>
        <w:rPr>
          <w:sz w:val="30"/>
          <w:szCs w:val="30"/>
        </w:rPr>
        <w:tab/>
      </w:r>
      <w:r>
        <w:rPr>
          <w:sz w:val="30"/>
          <w:szCs w:val="30"/>
        </w:rPr>
        <w:fldChar w:fldCharType="begin"/>
      </w:r>
      <w:r>
        <w:rPr>
          <w:sz w:val="30"/>
          <w:szCs w:val="30"/>
        </w:rPr>
        <w:instrText xml:space="preserve"> PAGEREF _Toc544 \h </w:instrText>
      </w:r>
      <w:r>
        <w:rPr>
          <w:sz w:val="30"/>
          <w:szCs w:val="30"/>
        </w:rPr>
        <w:fldChar w:fldCharType="separate"/>
      </w:r>
      <w:r>
        <w:rPr>
          <w:sz w:val="30"/>
          <w:szCs w:val="30"/>
        </w:rPr>
        <w:t xml:space="preserve">5</w:t>
      </w:r>
      <w:r>
        <w:rPr>
          <w:sz w:val="30"/>
          <w:szCs w:val="30"/>
        </w:rPr>
        <w:fldChar w:fldCharType="end"/>
      </w:r>
      <w:r>
        <w:rPr>
          <w:sz w:val="30"/>
          <w:szCs w:val="30"/>
        </w:rPr>
        <w:fldChar w:fldCharType="end"/>
      </w:r>
      <w:r/>
    </w:p>
    <w:p>
      <w:pPr>
        <w:pStyle w:val="814"/>
        <w:tabs>
          <w:tab w:val="right" w:pos="9072" w:leader="dot"/>
        </w:tabs>
        <w:rPr>
          <w:sz w:val="30"/>
          <w:szCs w:val="30"/>
        </w:rPr>
      </w:pPr>
      <w:r>
        <w:fldChar w:fldCharType="begin"/>
      </w:r>
      <w:r>
        <w:instrText xml:space="preserve"> HYPERLINK \l "_Toc19734" </w:instrText>
      </w:r>
      <w:r>
        <w:fldChar w:fldCharType="separate"/>
      </w:r>
      <w:r>
        <w:rPr>
          <w:rFonts w:hint="eastAsia" w:ascii="宋体" w:hAnsi="宋体"/>
          <w:sz w:val="30"/>
          <w:szCs w:val="30"/>
        </w:rPr>
        <w:t xml:space="preserve">第三章  合同条款及格式</w:t>
      </w:r>
      <w:r>
        <w:rPr>
          <w:sz w:val="30"/>
          <w:szCs w:val="30"/>
        </w:rPr>
        <w:tab/>
      </w:r>
      <w:r>
        <w:rPr>
          <w:sz w:val="30"/>
          <w:szCs w:val="30"/>
        </w:rPr>
        <w:fldChar w:fldCharType="begin"/>
      </w:r>
      <w:r>
        <w:rPr>
          <w:sz w:val="30"/>
          <w:szCs w:val="30"/>
        </w:rPr>
        <w:instrText xml:space="preserve"> PAGEREF _Toc19734 \h </w:instrText>
      </w:r>
      <w:r>
        <w:rPr>
          <w:sz w:val="30"/>
          <w:szCs w:val="30"/>
        </w:rPr>
        <w:fldChar w:fldCharType="separate"/>
      </w:r>
      <w:r>
        <w:rPr>
          <w:sz w:val="30"/>
          <w:szCs w:val="30"/>
        </w:rPr>
        <w:t xml:space="preserve">14</w:t>
      </w:r>
      <w:r>
        <w:rPr>
          <w:sz w:val="30"/>
          <w:szCs w:val="30"/>
        </w:rPr>
        <w:fldChar w:fldCharType="end"/>
      </w:r>
      <w:r>
        <w:rPr>
          <w:sz w:val="30"/>
          <w:szCs w:val="30"/>
        </w:rPr>
        <w:fldChar w:fldCharType="end"/>
      </w:r>
      <w:r/>
    </w:p>
    <w:p>
      <w:pPr>
        <w:pStyle w:val="814"/>
        <w:tabs>
          <w:tab w:val="right" w:pos="9072" w:leader="dot"/>
        </w:tabs>
        <w:rPr>
          <w:sz w:val="30"/>
          <w:szCs w:val="30"/>
        </w:rPr>
      </w:pPr>
      <w:r>
        <w:fldChar w:fldCharType="begin"/>
      </w:r>
      <w:r>
        <w:instrText xml:space="preserve"> HYPERLINK \l "_Toc21401" </w:instrText>
      </w:r>
      <w:r>
        <w:fldChar w:fldCharType="separate"/>
      </w:r>
      <w:r>
        <w:rPr>
          <w:rFonts w:ascii="宋体" w:hAnsi="宋体"/>
          <w:sz w:val="30"/>
          <w:szCs w:val="30"/>
        </w:rPr>
        <w:t xml:space="preserve">第四章  项目需求</w:t>
      </w:r>
      <w:r>
        <w:rPr>
          <w:sz w:val="30"/>
          <w:szCs w:val="30"/>
        </w:rPr>
        <w:tab/>
      </w:r>
      <w:r>
        <w:rPr>
          <w:sz w:val="30"/>
          <w:szCs w:val="30"/>
        </w:rPr>
        <w:fldChar w:fldCharType="begin"/>
      </w:r>
      <w:r>
        <w:rPr>
          <w:sz w:val="30"/>
          <w:szCs w:val="30"/>
        </w:rPr>
        <w:instrText xml:space="preserve"> PAGEREF _Toc21401 \h </w:instrText>
      </w:r>
      <w:r>
        <w:rPr>
          <w:sz w:val="30"/>
          <w:szCs w:val="30"/>
        </w:rPr>
        <w:fldChar w:fldCharType="separate"/>
      </w:r>
      <w:r>
        <w:rPr>
          <w:sz w:val="30"/>
          <w:szCs w:val="30"/>
        </w:rPr>
        <w:t xml:space="preserve">17</w:t>
      </w:r>
      <w:r>
        <w:rPr>
          <w:sz w:val="30"/>
          <w:szCs w:val="30"/>
        </w:rPr>
        <w:fldChar w:fldCharType="end"/>
      </w:r>
      <w:r>
        <w:rPr>
          <w:sz w:val="30"/>
          <w:szCs w:val="30"/>
        </w:rPr>
        <w:fldChar w:fldCharType="end"/>
      </w:r>
      <w:r/>
    </w:p>
    <w:p>
      <w:pPr>
        <w:pStyle w:val="814"/>
        <w:tabs>
          <w:tab w:val="right" w:pos="9072" w:leader="dot"/>
        </w:tabs>
        <w:rPr>
          <w:sz w:val="30"/>
          <w:szCs w:val="30"/>
        </w:rPr>
      </w:pPr>
      <w:r>
        <w:fldChar w:fldCharType="begin"/>
      </w:r>
      <w:r>
        <w:instrText xml:space="preserve"> HYPERLINK \l "_Toc23374" </w:instrText>
      </w:r>
      <w:r>
        <w:fldChar w:fldCharType="separate"/>
      </w:r>
      <w:r>
        <w:rPr>
          <w:rFonts w:hint="eastAsia" w:ascii="宋体" w:hAnsi="宋体"/>
          <w:sz w:val="30"/>
          <w:szCs w:val="30"/>
        </w:rPr>
        <w:t xml:space="preserve">第五章  评审方法和评审标准</w:t>
      </w:r>
      <w:r>
        <w:rPr>
          <w:sz w:val="30"/>
          <w:szCs w:val="30"/>
        </w:rPr>
        <w:tab/>
      </w:r>
      <w:r>
        <w:rPr>
          <w:sz w:val="30"/>
          <w:szCs w:val="30"/>
        </w:rPr>
        <w:fldChar w:fldCharType="begin"/>
      </w:r>
      <w:r>
        <w:rPr>
          <w:sz w:val="30"/>
          <w:szCs w:val="30"/>
        </w:rPr>
        <w:instrText xml:space="preserve"> PAGEREF _Toc23374 \h </w:instrText>
      </w:r>
      <w:r>
        <w:rPr>
          <w:sz w:val="30"/>
          <w:szCs w:val="30"/>
        </w:rPr>
        <w:fldChar w:fldCharType="separate"/>
      </w:r>
      <w:r>
        <w:rPr>
          <w:sz w:val="30"/>
          <w:szCs w:val="30"/>
        </w:rPr>
        <w:t xml:space="preserve">34</w:t>
      </w:r>
      <w:r>
        <w:rPr>
          <w:sz w:val="30"/>
          <w:szCs w:val="30"/>
        </w:rPr>
        <w:fldChar w:fldCharType="end"/>
      </w:r>
      <w:r>
        <w:rPr>
          <w:sz w:val="30"/>
          <w:szCs w:val="30"/>
        </w:rPr>
        <w:fldChar w:fldCharType="end"/>
      </w:r>
      <w:r/>
    </w:p>
    <w:p>
      <w:pPr>
        <w:pStyle w:val="814"/>
        <w:tabs>
          <w:tab w:val="right" w:pos="9072" w:leader="dot"/>
        </w:tabs>
        <w:rPr>
          <w:sz w:val="30"/>
          <w:szCs w:val="30"/>
        </w:rPr>
      </w:pPr>
      <w:r>
        <w:fldChar w:fldCharType="begin"/>
      </w:r>
      <w:r>
        <w:instrText xml:space="preserve"> HYPERLINK \l "_Toc15907" </w:instrText>
      </w:r>
      <w:r>
        <w:fldChar w:fldCharType="separate"/>
      </w:r>
      <w:r>
        <w:rPr>
          <w:rFonts w:hint="eastAsia" w:ascii="宋体" w:hAnsi="宋体"/>
          <w:sz w:val="30"/>
          <w:szCs w:val="30"/>
        </w:rPr>
        <w:t xml:space="preserve">第六章  响应文件的组成和格式</w:t>
      </w:r>
      <w:r>
        <w:rPr>
          <w:sz w:val="30"/>
          <w:szCs w:val="30"/>
        </w:rPr>
        <w:tab/>
      </w:r>
      <w:r>
        <w:rPr>
          <w:sz w:val="30"/>
          <w:szCs w:val="30"/>
        </w:rPr>
        <w:fldChar w:fldCharType="begin"/>
      </w:r>
      <w:r>
        <w:rPr>
          <w:sz w:val="30"/>
          <w:szCs w:val="30"/>
        </w:rPr>
        <w:instrText xml:space="preserve"> PAGEREF _Toc15907 \h </w:instrText>
      </w:r>
      <w:r>
        <w:rPr>
          <w:sz w:val="30"/>
          <w:szCs w:val="30"/>
        </w:rPr>
        <w:fldChar w:fldCharType="separate"/>
      </w:r>
      <w:r>
        <w:rPr>
          <w:sz w:val="30"/>
          <w:szCs w:val="30"/>
        </w:rPr>
        <w:t xml:space="preserve">40</w:t>
      </w:r>
      <w:r>
        <w:rPr>
          <w:sz w:val="30"/>
          <w:szCs w:val="30"/>
        </w:rPr>
        <w:fldChar w:fldCharType="end"/>
      </w:r>
      <w:r>
        <w:rPr>
          <w:sz w:val="30"/>
          <w:szCs w:val="30"/>
        </w:rPr>
        <w:fldChar w:fldCharType="end"/>
      </w:r>
      <w:r/>
    </w:p>
    <w:p>
      <w:pPr>
        <w:pStyle w:val="1033"/>
        <w:contextualSpacing/>
        <w:ind w:firstLine="0"/>
        <w:jc w:val="center"/>
        <w:spacing w:before="0" w:after="0"/>
        <w:rPr>
          <w:rFonts w:ascii="宋体" w:hAnsi="宋体"/>
          <w:bCs/>
          <w:color w:val="000000"/>
          <w:sz w:val="30"/>
          <w:szCs w:val="30"/>
        </w:rPr>
      </w:pPr>
      <w:r>
        <w:rPr>
          <w:rFonts w:hint="eastAsia" w:ascii="宋体" w:hAnsi="宋体"/>
          <w:bCs/>
          <w:color w:val="000000"/>
          <w:sz w:val="30"/>
          <w:szCs w:val="30"/>
        </w:rPr>
        <w:fldChar w:fldCharType="end"/>
      </w:r>
      <w:r/>
    </w:p>
    <w:p>
      <w:pPr>
        <w:pStyle w:val="1033"/>
        <w:contextualSpacing/>
        <w:ind w:firstLine="0"/>
        <w:jc w:val="center"/>
        <w:spacing w:before="0" w:after="0"/>
        <w:rPr>
          <w:rFonts w:ascii="宋体" w:hAnsi="宋体"/>
          <w:bCs/>
          <w:color w:val="000000"/>
          <w:szCs w:val="32"/>
        </w:rPr>
      </w:pPr>
      <w:r>
        <w:rPr>
          <w:rFonts w:ascii="宋体" w:hAnsi="宋体"/>
          <w:bCs/>
          <w:color w:val="000000"/>
          <w:szCs w:val="32"/>
        </w:rPr>
      </w:r>
      <w:r/>
    </w:p>
    <w:p>
      <w:pPr>
        <w:pStyle w:val="1033"/>
        <w:contextualSpacing/>
        <w:ind w:firstLine="482"/>
        <w:jc w:val="center"/>
        <w:spacing w:before="0" w:after="0"/>
        <w:rPr>
          <w:rFonts w:ascii="宋体" w:hAnsi="宋体"/>
          <w:b/>
          <w:bCs/>
          <w:color w:val="000000"/>
        </w:rPr>
      </w:pPr>
      <w:r>
        <w:rPr>
          <w:rFonts w:ascii="宋体" w:hAnsi="宋体"/>
          <w:b/>
          <w:bCs/>
          <w:color w:val="000000"/>
        </w:rPr>
      </w:r>
      <w:r/>
    </w:p>
    <w:p>
      <w:pPr>
        <w:pStyle w:val="996"/>
        <w:contextualSpacing/>
        <w:ind w:firstLine="560"/>
        <w:jc w:val="center"/>
        <w:spacing w:line="360" w:lineRule="auto"/>
        <w:rPr>
          <w:rFonts w:ascii="宋体" w:hAnsi="宋体"/>
          <w:color w:val="000000"/>
          <w:szCs w:val="21"/>
          <w:u w:val="single"/>
        </w:rPr>
        <w:outlineLvl w:val="9"/>
      </w:pPr>
      <w:r>
        <w:rPr>
          <w:rFonts w:ascii="宋体" w:hAnsi="宋体"/>
          <w:color w:val="000000"/>
          <w:szCs w:val="21"/>
          <w:u w:val="single"/>
        </w:rPr>
      </w:r>
      <w:r/>
    </w:p>
    <w:p>
      <w:pPr>
        <w:pStyle w:val="996"/>
        <w:contextualSpacing/>
        <w:ind w:firstLine="643"/>
        <w:jc w:val="center"/>
        <w:spacing w:line="360" w:lineRule="auto"/>
        <w:rPr>
          <w:rFonts w:ascii="宋体" w:hAnsi="宋体" w:eastAsia="宋体"/>
          <w:b/>
          <w:color w:val="000000"/>
          <w:sz w:val="32"/>
          <w:szCs w:val="32"/>
        </w:rPr>
      </w:pPr>
      <w:r>
        <w:br w:type="page" w:clear="all"/>
      </w:r>
      <w:bookmarkStart w:id="5" w:name="_Toc31892"/>
      <w:r>
        <w:rPr>
          <w:rFonts w:hint="eastAsia" w:ascii="宋体" w:hAnsi="宋体" w:eastAsia="宋体"/>
          <w:b/>
          <w:color w:val="000000"/>
          <w:sz w:val="32"/>
          <w:szCs w:val="32"/>
        </w:rPr>
        <w:t xml:space="preserve">第一章  </w:t>
      </w:r>
      <w:r>
        <w:rPr>
          <w:rFonts w:hint="eastAsia" w:ascii="宋体" w:hAnsi="宋体" w:eastAsia="宋体"/>
          <w:b/>
          <w:color w:val="000000"/>
          <w:sz w:val="32"/>
          <w:szCs w:val="32"/>
        </w:rPr>
        <w:t xml:space="preserve">竞争性磋商采购公告</w:t>
      </w:r>
      <w:bookmarkEnd w:id="5"/>
      <w:r/>
      <w:r/>
    </w:p>
    <w:p>
      <w:pPr>
        <w:pStyle w:val="998"/>
        <w:rPr>
          <w:rFonts w:ascii="宋体" w:hAnsi="宋体" w:cs="宋体"/>
          <w:bCs/>
          <w:color w:val="000000"/>
          <w:szCs w:val="21"/>
        </w:rPr>
      </w:pPr>
      <w:r/>
      <w:bookmarkStart w:id="6" w:name="_Toc35393798"/>
      <w:r/>
      <w:bookmarkStart w:id="7" w:name="_Toc28359012"/>
      <w:r/>
      <w:bookmarkStart w:id="8" w:name="_Toc35393629"/>
      <w:r/>
      <w:bookmarkStart w:id="9" w:name="_Toc28359089"/>
      <w:r/>
      <w:bookmarkStart w:id="10" w:name="_Toc14577347"/>
      <w:r/>
      <w:bookmarkStart w:id="11" w:name="_Toc61149549"/>
      <w:r/>
      <w:bookmarkStart w:id="12" w:name="_Toc513029209"/>
      <w:r/>
      <w:bookmarkStart w:id="13" w:name="_Toc34087973"/>
      <w:r>
        <w:rPr>
          <w:rFonts w:hint="eastAsia" w:ascii="宋体" w:hAnsi="宋体" w:cs="宋体"/>
          <w:bCs/>
          <w:color w:val="000000"/>
          <w:szCs w:val="21"/>
        </w:rPr>
        <w:t xml:space="preserve">项目概况</w:t>
      </w:r>
      <w:r/>
    </w:p>
    <w:p>
      <w:pPr>
        <w:ind w:firstLine="420"/>
        <w:spacing w:line="360" w:lineRule="auto"/>
        <w:tabs>
          <w:tab w:val="left" w:pos="426" w:leader="none"/>
        </w:tabs>
        <w:rPr>
          <w:rFonts w:ascii="宋体" w:hAnsi="宋体"/>
          <w:color w:val="000000"/>
          <w:szCs w:val="21"/>
        </w:rPr>
      </w:pPr>
      <w:r>
        <w:rPr>
          <w:rFonts w:hint="eastAsia" w:ascii="宋体" w:hAnsi="宋体"/>
          <w:color w:val="000000"/>
          <w:szCs w:val="21"/>
          <w:u w:val="single"/>
        </w:rPr>
        <w:t xml:space="preserve">反恐训练基地食堂购买餐饮服务项目</w:t>
      </w:r>
      <w:r>
        <w:rPr>
          <w:rFonts w:hint="eastAsia" w:ascii="宋体" w:hAnsi="宋体"/>
          <w:color w:val="000000"/>
          <w:szCs w:val="21"/>
        </w:rPr>
        <w:t xml:space="preserve">采购项目</w:t>
      </w:r>
      <w:r>
        <w:rPr>
          <w:rFonts w:ascii="宋体" w:hAnsi="宋体"/>
          <w:color w:val="000000"/>
          <w:szCs w:val="21"/>
        </w:rPr>
        <w:t xml:space="preserve">的潜在供应商应在</w:t>
      </w:r>
      <w:r>
        <w:rPr>
          <w:rFonts w:hint="eastAsia" w:ascii="宋体" w:hAnsi="宋体"/>
          <w:color w:val="000000"/>
          <w:szCs w:val="21"/>
          <w:u w:val="single"/>
        </w:rPr>
        <w:t xml:space="preserve">江苏省</w:t>
      </w:r>
      <w:r>
        <w:rPr>
          <w:rFonts w:hint="eastAsia" w:ascii="宋体" w:hAnsi="宋体" w:cs="微软雅黑"/>
          <w:color w:val="000000"/>
          <w:u w:val="single"/>
        </w:rPr>
        <w:t xml:space="preserve">政府采购“苏采云”系统</w:t>
      </w:r>
      <w:r>
        <w:rPr>
          <w:rFonts w:hint="eastAsia" w:ascii="宋体" w:hAnsi="宋体" w:cs="微软雅黑"/>
          <w:color w:val="000000"/>
        </w:rPr>
        <w:t xml:space="preserve">获取采购</w:t>
      </w:r>
      <w:r>
        <w:rPr>
          <w:rFonts w:ascii="宋体" w:hAnsi="宋体"/>
          <w:color w:val="000000"/>
          <w:szCs w:val="21"/>
        </w:rPr>
        <w:t xml:space="preserve">文件，并于202</w:t>
      </w:r>
      <w:r>
        <w:rPr>
          <w:rFonts w:hint="eastAsia" w:ascii="宋体" w:hAnsi="宋体"/>
          <w:color w:val="000000"/>
          <w:szCs w:val="21"/>
        </w:rPr>
        <w:t xml:space="preserve">6</w:t>
      </w:r>
      <w:r>
        <w:rPr>
          <w:rFonts w:ascii="宋体" w:hAnsi="宋体"/>
          <w:color w:val="000000"/>
          <w:szCs w:val="21"/>
        </w:rPr>
        <w:t xml:space="preserve">年</w:t>
      </w:r>
      <w:r>
        <w:rPr>
          <w:rFonts w:hint="eastAsia" w:ascii="宋体" w:hAnsi="宋体"/>
          <w:color w:val="000000"/>
          <w:szCs w:val="21"/>
          <w:lang w:val="en-US" w:eastAsia="zh-CN"/>
        </w:rPr>
        <w:t xml:space="preserve">7</w:t>
      </w:r>
      <w:r>
        <w:rPr>
          <w:rFonts w:ascii="宋体" w:hAnsi="宋体"/>
          <w:color w:val="000000"/>
          <w:szCs w:val="21"/>
        </w:rPr>
        <w:t xml:space="preserve">月</w:t>
      </w:r>
      <w:r>
        <w:rPr>
          <w:rFonts w:hint="eastAsia" w:ascii="宋体" w:hAnsi="宋体"/>
          <w:color w:val="000000"/>
          <w:szCs w:val="21"/>
          <w:lang w:val="en-US" w:eastAsia="zh-CN"/>
        </w:rPr>
        <w:t xml:space="preserve">2</w:t>
      </w:r>
      <w:r>
        <w:rPr>
          <w:rFonts w:hint="eastAsia" w:ascii="宋体" w:hAnsi="宋体"/>
          <w:color w:val="000000"/>
          <w:szCs w:val="21"/>
          <w:lang w:val="en-US" w:eastAsia="zh-CN"/>
        </w:rPr>
        <w:t xml:space="preserve">7</w:t>
      </w:r>
      <w:r>
        <w:rPr>
          <w:rFonts w:hint="eastAsia" w:ascii="宋体" w:hAnsi="宋体"/>
          <w:color w:val="000000"/>
          <w:szCs w:val="21"/>
          <w:lang w:val="en-US" w:eastAsia="zh-CN"/>
        </w:rPr>
        <w:t xml:space="preserve">日</w:t>
      </w:r>
      <w:r>
        <w:rPr>
          <w:rFonts w:hint="eastAsia" w:ascii="宋体" w:hAnsi="宋体"/>
          <w:color w:val="000000"/>
          <w:szCs w:val="21"/>
          <w:lang w:val="en-US" w:eastAsia="zh-CN"/>
        </w:rPr>
        <w:t xml:space="preserve">14:00</w:t>
      </w:r>
      <w:r>
        <w:rPr>
          <w:rFonts w:ascii="宋体" w:hAnsi="宋体"/>
          <w:color w:val="000000"/>
          <w:szCs w:val="21"/>
        </w:rPr>
        <w:t xml:space="preserve">（北京时间）前提交响应文件。</w:t>
      </w:r>
      <w:r/>
    </w:p>
    <w:p>
      <w:pPr>
        <w:rPr>
          <w:b/>
          <w:color w:val="000000"/>
        </w:rPr>
      </w:pPr>
      <w:r>
        <w:rPr>
          <w:rFonts w:hint="eastAsia" w:ascii="宋体" w:hAnsi="宋体" w:cs="宋体"/>
          <w:b/>
          <w:color w:val="000000"/>
          <w:szCs w:val="21"/>
        </w:rPr>
        <w:t xml:space="preserve">一、项目基本概况</w:t>
      </w:r>
      <w:r/>
    </w:p>
    <w:p>
      <w:pPr>
        <w:ind w:firstLine="420"/>
        <w:jc w:val="left"/>
        <w:spacing w:line="360" w:lineRule="auto"/>
        <w:widowControl/>
        <w:rPr>
          <w:rFonts w:ascii="宋体" w:hAnsi="宋体"/>
          <w:color w:val="000000"/>
          <w:szCs w:val="21"/>
        </w:rPr>
      </w:pPr>
      <w:r>
        <w:rPr>
          <w:rFonts w:hint="eastAsia" w:ascii="宋体" w:hAnsi="宋体" w:cs="宋体"/>
          <w:color w:val="000000"/>
        </w:rPr>
        <w:t xml:space="preserve">1、项目编号：</w:t>
      </w:r>
      <w:r>
        <w:rPr>
          <w:rFonts w:hint="eastAsia" w:ascii="宋体" w:hAnsi="宋体" w:cs="宋体"/>
          <w:color w:val="000000"/>
        </w:rPr>
        <w:t xml:space="preserve">JSZC-321200-ZCZX-C2026-0053</w:t>
      </w:r>
      <w:r>
        <w:rPr>
          <w:rFonts w:hint="eastAsia" w:ascii="宋体" w:hAnsi="宋体" w:cs="宋体"/>
          <w:color w:val="000000"/>
          <w:szCs w:val="21"/>
        </w:rPr>
        <w:t xml:space="preserve"> </w:t>
      </w:r>
      <w:r/>
    </w:p>
    <w:p>
      <w:pPr>
        <w:ind w:firstLine="420"/>
        <w:jc w:val="left"/>
        <w:spacing w:line="360" w:lineRule="auto"/>
        <w:rPr>
          <w:rFonts w:ascii="宋体" w:hAnsi="宋体" w:cs="宋体"/>
          <w:color w:val="000000"/>
          <w:szCs w:val="21"/>
        </w:rPr>
      </w:pPr>
      <w:r>
        <w:rPr>
          <w:rFonts w:hint="eastAsia" w:ascii="宋体" w:hAnsi="宋体" w:cs="宋体"/>
          <w:color w:val="000000"/>
        </w:rPr>
        <w:t xml:space="preserve">2、项目名称：</w:t>
      </w:r>
      <w:r>
        <w:rPr>
          <w:rFonts w:hint="eastAsia" w:ascii="宋体" w:hAnsi="宋体"/>
          <w:color w:val="000000"/>
          <w:szCs w:val="21"/>
        </w:rPr>
        <w:t xml:space="preserve">反恐训练基地食堂购买餐饮服务项目</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3、采购方式：竞争性磋商</w:t>
      </w:r>
      <w:r/>
    </w:p>
    <w:p>
      <w:pPr>
        <w:ind w:firstLine="420"/>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4、预算金额：1</w:t>
      </w:r>
      <w:r>
        <w:rPr>
          <w:rFonts w:ascii="宋体" w:hAnsi="宋体" w:cs="宋体"/>
          <w:color w:val="000000"/>
          <w:highlight w:val="none"/>
        </w:rPr>
        <w:t xml:space="preserve">11.26</w:t>
      </w:r>
      <w:r>
        <w:rPr>
          <w:rFonts w:hint="eastAsia" w:ascii="宋体" w:hAnsi="宋体" w:cs="宋体"/>
          <w:color w:val="000000"/>
          <w:highlight w:val="none"/>
        </w:rPr>
        <w:t xml:space="preserve">万元</w:t>
      </w:r>
      <w:r/>
    </w:p>
    <w:p>
      <w:pPr>
        <w:ind w:firstLine="420"/>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5、最高限价：110.40万元</w:t>
      </w:r>
      <w:r/>
    </w:p>
    <w:p>
      <w:pPr>
        <w:ind w:firstLine="420"/>
        <w:spacing w:line="360" w:lineRule="auto"/>
        <w:rPr>
          <w:rFonts w:ascii="宋体" w:hAnsi="宋体" w:cs="宋体"/>
          <w:color w:val="000000"/>
        </w:rPr>
      </w:pPr>
      <w:r>
        <w:rPr>
          <w:rFonts w:hint="eastAsia" w:ascii="宋体" w:hAnsi="宋体" w:cs="宋体"/>
          <w:color w:val="000000"/>
        </w:rPr>
        <w:t xml:space="preserve">6、采购需求：本次采购项目为反恐训练基地食堂购买餐饮服务项目，具体需求详见第四章项目需求</w:t>
      </w:r>
      <w:r/>
    </w:p>
    <w:p>
      <w:pPr>
        <w:ind w:firstLine="420"/>
        <w:spacing w:line="360" w:lineRule="auto"/>
        <w:rPr>
          <w:rFonts w:ascii="宋体" w:hAnsi="宋体"/>
          <w:color w:val="000000"/>
          <w:szCs w:val="21"/>
        </w:rPr>
      </w:pPr>
      <w:r>
        <w:rPr>
          <w:rFonts w:hint="eastAsia" w:ascii="宋体" w:hAnsi="宋体" w:cs="宋体"/>
          <w:color w:val="000000"/>
        </w:rPr>
        <w:t xml:space="preserve">7、合同履行期限：</w:t>
      </w:r>
      <w:r>
        <w:rPr>
          <w:rFonts w:hint="eastAsia" w:ascii="宋体" w:hAnsi="宋体" w:cs="宋体"/>
          <w:color w:val="000000"/>
          <w:szCs w:val="21"/>
        </w:rPr>
        <w:t xml:space="preserve">一年</w:t>
      </w:r>
      <w:r/>
    </w:p>
    <w:p>
      <w:pPr>
        <w:ind w:left="420"/>
        <w:jc w:val="left"/>
        <w:spacing w:line="480" w:lineRule="auto"/>
        <w:widowControl/>
        <w:rPr>
          <w:color w:val="000000"/>
        </w:rPr>
      </w:pPr>
      <w:r>
        <w:rPr>
          <w:rFonts w:hint="eastAsia"/>
          <w:color w:val="000000"/>
        </w:rPr>
        <w:t xml:space="preserve">本项目（不接受）联合体投标</w:t>
      </w:r>
      <w:r/>
    </w:p>
    <w:p>
      <w:pPr>
        <w:contextualSpacing/>
        <w:spacing w:line="360" w:lineRule="auto"/>
        <w:rPr>
          <w:rFonts w:ascii="宋体" w:hAnsi="宋体" w:cs="宋体"/>
          <w:bCs/>
          <w:color w:val="000000"/>
          <w:szCs w:val="21"/>
        </w:rPr>
      </w:pPr>
      <w:r>
        <w:rPr>
          <w:rFonts w:hint="eastAsia" w:ascii="宋体" w:hAnsi="宋体" w:cs="宋体"/>
          <w:b/>
          <w:color w:val="000000"/>
          <w:szCs w:val="21"/>
        </w:rPr>
        <w:t xml:space="preserve">二、</w:t>
      </w:r>
      <w:bookmarkEnd w:id="6"/>
      <w:r/>
      <w:bookmarkEnd w:id="7"/>
      <w:r/>
      <w:bookmarkEnd w:id="8"/>
      <w:r/>
      <w:bookmarkEnd w:id="9"/>
      <w:r>
        <w:rPr>
          <w:rFonts w:hint="eastAsia" w:ascii="宋体" w:hAnsi="宋体" w:cs="宋体"/>
          <w:b/>
          <w:color w:val="000000"/>
          <w:szCs w:val="21"/>
        </w:rPr>
        <w:t xml:space="preserve">申请人的资格要求</w:t>
      </w:r>
      <w:r/>
    </w:p>
    <w:p>
      <w:pPr>
        <w:ind w:firstLine="420"/>
        <w:spacing w:line="360" w:lineRule="auto"/>
        <w:tabs>
          <w:tab w:val="left" w:pos="426" w:leader="none"/>
        </w:tabs>
        <w:rPr>
          <w:rFonts w:ascii="宋体" w:hAnsi="宋体"/>
          <w:szCs w:val="21"/>
        </w:rPr>
      </w:pPr>
      <w:r/>
      <w:bookmarkStart w:id="14" w:name="_Toc38985265"/>
      <w:r>
        <w:rPr>
          <w:rFonts w:ascii="宋体" w:hAnsi="宋体"/>
          <w:szCs w:val="21"/>
        </w:rPr>
        <w:t xml:space="preserve">（一）通用资格要求</w:t>
      </w:r>
      <w:bookmarkEnd w:id="14"/>
      <w:r/>
      <w:r/>
    </w:p>
    <w:p>
      <w:pPr>
        <w:ind w:firstLine="420"/>
        <w:spacing w:line="360" w:lineRule="auto"/>
        <w:tabs>
          <w:tab w:val="left" w:pos="426" w:leader="none"/>
        </w:tabs>
        <w:rPr>
          <w:rFonts w:ascii="宋体" w:hAnsi="宋体"/>
          <w:szCs w:val="21"/>
        </w:rPr>
      </w:pPr>
      <w:r>
        <w:rPr>
          <w:rFonts w:ascii="宋体" w:hAnsi="宋体"/>
          <w:szCs w:val="21"/>
        </w:rPr>
        <w:t xml:space="preserve">1.满足《中华人民共和国政府采购法》第二十二条规定，并提供下列材料：</w:t>
      </w:r>
      <w:r/>
    </w:p>
    <w:p>
      <w:pPr>
        <w:ind w:firstLine="420"/>
        <w:spacing w:line="360" w:lineRule="auto"/>
        <w:tabs>
          <w:tab w:val="left" w:pos="426" w:leader="none"/>
        </w:tabs>
        <w:rPr>
          <w:rFonts w:ascii="宋体" w:hAnsi="宋体"/>
          <w:szCs w:val="21"/>
        </w:rPr>
      </w:pPr>
      <w:r>
        <w:rPr>
          <w:rFonts w:ascii="宋体" w:hAnsi="宋体"/>
          <w:szCs w:val="21"/>
        </w:rPr>
        <w:t xml:space="preserve">1</w:t>
      </w:r>
      <w:r>
        <w:rPr>
          <w:rFonts w:hint="eastAsia" w:ascii="宋体" w:hAnsi="宋体"/>
          <w:szCs w:val="21"/>
        </w:rPr>
        <w:t xml:space="preserve">.1</w:t>
      </w:r>
      <w:r>
        <w:rPr>
          <w:rFonts w:ascii="宋体" w:hAnsi="宋体"/>
          <w:szCs w:val="21"/>
        </w:rPr>
        <w:t xml:space="preserve">具有独立承担民事责任的能力；</w:t>
      </w:r>
      <w:r/>
    </w:p>
    <w:p>
      <w:pPr>
        <w:ind w:firstLine="420"/>
        <w:spacing w:line="360" w:lineRule="auto"/>
        <w:tabs>
          <w:tab w:val="left" w:pos="426" w:leader="none"/>
        </w:tabs>
        <w:rPr>
          <w:rFonts w:ascii="宋体" w:hAnsi="宋体"/>
          <w:szCs w:val="21"/>
        </w:rPr>
      </w:pPr>
      <w:r>
        <w:rPr>
          <w:rFonts w:hint="eastAsia" w:ascii="宋体" w:hAnsi="宋体"/>
          <w:szCs w:val="21"/>
        </w:rPr>
        <w:t xml:space="preserve">1.2</w:t>
      </w:r>
      <w:r>
        <w:rPr>
          <w:rFonts w:ascii="宋体" w:hAnsi="宋体"/>
          <w:szCs w:val="21"/>
        </w:rPr>
        <w:t xml:space="preserve">具有良好的商业信誉和健全的财务会计制度；</w:t>
      </w:r>
      <w:r/>
    </w:p>
    <w:p>
      <w:pPr>
        <w:ind w:firstLine="420"/>
        <w:spacing w:line="360" w:lineRule="auto"/>
        <w:tabs>
          <w:tab w:val="left" w:pos="426" w:leader="none"/>
        </w:tabs>
        <w:rPr>
          <w:rFonts w:ascii="宋体" w:hAnsi="宋体"/>
          <w:szCs w:val="21"/>
        </w:rPr>
      </w:pPr>
      <w:r>
        <w:rPr>
          <w:rFonts w:hint="eastAsia" w:ascii="宋体" w:hAnsi="宋体"/>
          <w:szCs w:val="21"/>
        </w:rPr>
        <w:t xml:space="preserve">1.3</w:t>
      </w:r>
      <w:r>
        <w:rPr>
          <w:rFonts w:ascii="宋体" w:hAnsi="宋体"/>
          <w:szCs w:val="21"/>
        </w:rPr>
        <w:t xml:space="preserve">具有履行合同所必需的设备和专业技术能力；</w:t>
      </w:r>
      <w:r/>
    </w:p>
    <w:p>
      <w:pPr>
        <w:ind w:firstLine="420"/>
        <w:spacing w:line="360" w:lineRule="auto"/>
        <w:tabs>
          <w:tab w:val="left" w:pos="426" w:leader="none"/>
        </w:tabs>
        <w:rPr>
          <w:rFonts w:ascii="宋体" w:hAnsi="宋体"/>
          <w:szCs w:val="21"/>
        </w:rPr>
      </w:pPr>
      <w:r>
        <w:rPr>
          <w:rFonts w:hint="eastAsia" w:ascii="宋体" w:hAnsi="宋体"/>
          <w:szCs w:val="21"/>
        </w:rPr>
        <w:t xml:space="preserve">1.4</w:t>
      </w:r>
      <w:r>
        <w:rPr>
          <w:rFonts w:ascii="宋体" w:hAnsi="宋体"/>
          <w:szCs w:val="21"/>
        </w:rPr>
        <w:t xml:space="preserve">有依法缴纳税收和社会保障资金的良好记录；</w:t>
      </w:r>
      <w:r/>
    </w:p>
    <w:p>
      <w:pPr>
        <w:ind w:firstLine="420"/>
        <w:spacing w:line="360" w:lineRule="auto"/>
        <w:tabs>
          <w:tab w:val="left" w:pos="426" w:leader="none"/>
        </w:tabs>
        <w:rPr>
          <w:rFonts w:ascii="宋体" w:hAnsi="宋体"/>
          <w:szCs w:val="21"/>
        </w:rPr>
      </w:pPr>
      <w:r>
        <w:rPr>
          <w:rFonts w:hint="eastAsia" w:ascii="宋体" w:hAnsi="宋体"/>
          <w:szCs w:val="21"/>
        </w:rPr>
        <w:t xml:space="preserve">1.5</w:t>
      </w:r>
      <w:r>
        <w:rPr>
          <w:rFonts w:ascii="宋体" w:hAnsi="宋体"/>
          <w:szCs w:val="21"/>
        </w:rPr>
        <w:t xml:space="preserve">参加政府采购活动前三年内</w:t>
      </w:r>
      <w:r>
        <w:rPr>
          <w:rFonts w:hint="eastAsia" w:ascii="宋体" w:hAnsi="宋体"/>
          <w:szCs w:val="21"/>
        </w:rPr>
        <w:t xml:space="preserve">，</w:t>
      </w:r>
      <w:r>
        <w:rPr>
          <w:rFonts w:ascii="宋体" w:hAnsi="宋体"/>
          <w:szCs w:val="21"/>
        </w:rPr>
        <w:t xml:space="preserve">在经营活动中没有重大违法记录；</w:t>
      </w:r>
      <w:r/>
    </w:p>
    <w:p>
      <w:pPr>
        <w:ind w:firstLine="420"/>
        <w:spacing w:line="360" w:lineRule="auto"/>
        <w:tabs>
          <w:tab w:val="left" w:pos="426" w:leader="none"/>
        </w:tabs>
        <w:rPr>
          <w:rFonts w:ascii="宋体" w:hAnsi="宋体"/>
          <w:szCs w:val="21"/>
        </w:rPr>
      </w:pPr>
      <w:r>
        <w:rPr>
          <w:rFonts w:hint="eastAsia" w:ascii="宋体" w:hAnsi="宋体"/>
          <w:szCs w:val="21"/>
        </w:rPr>
        <w:t xml:space="preserve">1.6</w:t>
      </w:r>
      <w:r>
        <w:rPr>
          <w:rFonts w:ascii="宋体" w:hAnsi="宋体"/>
          <w:szCs w:val="21"/>
        </w:rPr>
        <w:t xml:space="preserve">法律、行政法规规定的其他条件。</w:t>
      </w:r>
      <w:r/>
    </w:p>
    <w:p>
      <w:pPr>
        <w:ind w:firstLine="420"/>
        <w:spacing w:line="360" w:lineRule="auto"/>
        <w:tabs>
          <w:tab w:val="left" w:pos="426" w:leader="none"/>
        </w:tabs>
        <w:rPr>
          <w:rFonts w:ascii="宋体" w:hAnsi="宋体"/>
          <w:szCs w:val="21"/>
        </w:rPr>
      </w:pPr>
      <w:r>
        <w:rPr>
          <w:rFonts w:hint="eastAsia" w:ascii="宋体" w:hAnsi="宋体"/>
          <w:szCs w:val="21"/>
        </w:rPr>
        <w:t xml:space="preserve">2.未被“信用中国”网站（www.creditchina.gov.cn）列入失信被执行人、重大税收违法案件当事人名单、政府采购严重违法失信行为记录名单（</w:t>
      </w:r>
      <w:r>
        <w:rPr>
          <w:rFonts w:hint="eastAsia" w:ascii="宋体" w:hAnsi="宋体" w:cs="宋体"/>
          <w:szCs w:val="21"/>
        </w:rPr>
        <w:t xml:space="preserve">提供</w:t>
      </w:r>
      <w:r>
        <w:rPr>
          <w:rFonts w:ascii="宋体" w:hAnsi="宋体" w:cs="宋体"/>
          <w:szCs w:val="21"/>
        </w:rPr>
        <w:t xml:space="preserve">供应商资格声明函</w:t>
      </w:r>
      <w:r>
        <w:rPr>
          <w:rFonts w:hint="eastAsia" w:ascii="宋体" w:hAnsi="宋体" w:cs="宋体"/>
          <w:szCs w:val="21"/>
        </w:rPr>
        <w:t xml:space="preserve">）</w:t>
      </w:r>
      <w:r>
        <w:rPr>
          <w:rFonts w:ascii="宋体" w:hAnsi="宋体" w:cs="宋体"/>
          <w:szCs w:val="21"/>
        </w:rPr>
        <w:t xml:space="preserve">；</w:t>
      </w:r>
      <w:r/>
    </w:p>
    <w:p>
      <w:pPr>
        <w:ind w:firstLine="420"/>
        <w:spacing w:line="360" w:lineRule="auto"/>
        <w:tabs>
          <w:tab w:val="left" w:pos="426" w:leader="none"/>
        </w:tabs>
        <w:rPr>
          <w:rFonts w:ascii="宋体" w:hAnsi="宋体"/>
          <w:szCs w:val="21"/>
        </w:rPr>
      </w:pPr>
      <w:r>
        <w:rPr>
          <w:rFonts w:hint="eastAsia" w:ascii="宋体" w:hAnsi="宋体"/>
          <w:szCs w:val="21"/>
        </w:rPr>
        <w:t xml:space="preserve">3.</w:t>
      </w:r>
      <w:r>
        <w:rPr>
          <w:rFonts w:ascii="宋体" w:hAnsi="宋体"/>
          <w:szCs w:val="21"/>
        </w:rPr>
        <w:t xml:space="preserve">单位负责人为同一人或者存在控股、管理关系的不同单位，不得同时参加磋商，否则有关响应文件均被否决</w:t>
      </w:r>
      <w:r>
        <w:rPr>
          <w:rFonts w:hint="eastAsia" w:ascii="宋体" w:hAnsi="宋体" w:cs="宋体"/>
          <w:szCs w:val="21"/>
        </w:rPr>
        <w:t xml:space="preserve">（提供</w:t>
      </w:r>
      <w:r>
        <w:rPr>
          <w:rFonts w:ascii="宋体" w:hAnsi="宋体" w:cs="宋体"/>
          <w:szCs w:val="21"/>
        </w:rPr>
        <w:t xml:space="preserve">供应商资格声明函</w:t>
      </w:r>
      <w:r>
        <w:rPr>
          <w:rFonts w:hint="eastAsia" w:ascii="宋体" w:hAnsi="宋体" w:cs="宋体"/>
          <w:szCs w:val="21"/>
        </w:rPr>
        <w:t xml:space="preserve">）</w:t>
      </w:r>
      <w:r>
        <w:rPr>
          <w:rFonts w:ascii="宋体" w:hAnsi="宋体" w:cs="宋体"/>
          <w:szCs w:val="21"/>
        </w:rPr>
        <w:t xml:space="preserve">；</w:t>
      </w:r>
      <w:r/>
    </w:p>
    <w:p>
      <w:pPr>
        <w:ind w:firstLine="420"/>
        <w:spacing w:line="360" w:lineRule="auto"/>
        <w:rPr>
          <w:rFonts w:ascii="宋体" w:hAnsi="宋体" w:cs="宋体"/>
          <w:color w:val="000000"/>
        </w:rPr>
      </w:pPr>
      <w:r>
        <w:rPr>
          <w:rFonts w:hint="eastAsia"/>
          <w:color w:val="000000"/>
        </w:rPr>
        <w:t xml:space="preserve">（二）</w:t>
      </w:r>
      <w:r>
        <w:rPr>
          <w:rFonts w:hint="eastAsia" w:ascii="宋体" w:hAnsi="宋体" w:cs="宋体"/>
          <w:bCs/>
          <w:color w:val="000000"/>
          <w:szCs w:val="21"/>
        </w:rPr>
        <w:t xml:space="preserve">落实政府采购政策需满足的资格要求：</w:t>
      </w:r>
      <w:r>
        <w:rPr>
          <w:rFonts w:hint="eastAsia" w:ascii="宋体" w:hAnsi="宋体" w:cs="宋体"/>
          <w:color w:val="000000"/>
          <w:szCs w:val="21"/>
        </w:rPr>
        <w:t xml:space="preserve">本项目专门面向中小企业，供应商应为中小微企业、监狱企业、残疾人福利性单位。本项目所属行业为餐饮业。</w:t>
      </w:r>
      <w:r/>
    </w:p>
    <w:p>
      <w:pPr>
        <w:ind w:firstLine="420"/>
        <w:spacing w:line="360" w:lineRule="auto"/>
        <w:tabs>
          <w:tab w:val="left" w:pos="426" w:leader="none"/>
        </w:tabs>
        <w:rPr>
          <w:rFonts w:ascii="宋体" w:hAnsi="宋体"/>
          <w:color w:val="000000"/>
          <w:szCs w:val="21"/>
        </w:rPr>
      </w:pPr>
      <w:r>
        <w:rPr>
          <w:rFonts w:hint="eastAsia"/>
          <w:color w:val="000000"/>
        </w:rPr>
        <w:t xml:space="preserve">（三）本项目的特定资格要求：/</w:t>
      </w:r>
      <w:r/>
    </w:p>
    <w:p>
      <w:pPr>
        <w:contextualSpacing/>
        <w:jc w:val="left"/>
        <w:spacing w:line="360" w:lineRule="auto"/>
        <w:tabs>
          <w:tab w:val="left" w:pos="426" w:leader="none"/>
        </w:tabs>
        <w:rPr>
          <w:rFonts w:ascii="宋体" w:hAnsi="宋体"/>
          <w:b/>
          <w:bCs/>
          <w:color w:val="000000"/>
          <w:szCs w:val="21"/>
        </w:rPr>
      </w:pPr>
      <w:r>
        <w:rPr>
          <w:rFonts w:ascii="宋体" w:hAnsi="宋体"/>
          <w:b/>
          <w:bCs/>
          <w:color w:val="000000"/>
          <w:szCs w:val="21"/>
        </w:rPr>
        <w:t xml:space="preserve">三、获取采购文件</w:t>
      </w:r>
      <w:r/>
    </w:p>
    <w:p>
      <w:pPr>
        <w:ind w:firstLine="420"/>
        <w:jc w:val="left"/>
        <w:spacing w:line="360" w:lineRule="auto"/>
        <w:rPr>
          <w:rFonts w:ascii="宋体" w:hAnsi="宋体" w:cs="微软雅黑"/>
          <w:color w:val="000000"/>
        </w:rPr>
      </w:pPr>
      <w:r>
        <w:rPr>
          <w:rFonts w:hint="eastAsia" w:ascii="宋体" w:hAnsi="宋体" w:cs="微软雅黑"/>
          <w:color w:val="000000"/>
        </w:rPr>
        <w:t xml:space="preserve">时间：自磋商文件公告发布之日起5个工作日</w:t>
      </w:r>
      <w:r/>
    </w:p>
    <w:p>
      <w:pPr>
        <w:ind w:firstLine="420"/>
        <w:jc w:val="left"/>
        <w:spacing w:line="360" w:lineRule="auto"/>
        <w:rPr>
          <w:rFonts w:ascii="宋体" w:hAnsi="宋体" w:cs="微软雅黑"/>
          <w:color w:val="000000"/>
        </w:rPr>
      </w:pPr>
      <w:r>
        <w:rPr>
          <w:rFonts w:hint="eastAsia" w:ascii="宋体" w:hAnsi="宋体" w:cs="微软雅黑"/>
          <w:color w:val="000000"/>
        </w:rPr>
        <w:t xml:space="preserve">地点：江苏省政府采购“苏采云”系统。</w:t>
      </w:r>
      <w:r/>
    </w:p>
    <w:p>
      <w:pPr>
        <w:ind w:firstLine="420"/>
        <w:jc w:val="left"/>
        <w:spacing w:line="360" w:lineRule="auto"/>
        <w:rPr>
          <w:rFonts w:ascii="宋体" w:hAnsi="宋体" w:cs="微软雅黑"/>
          <w:color w:val="000000"/>
        </w:rPr>
      </w:pPr>
      <w:r>
        <w:rPr>
          <w:rFonts w:hint="eastAsia" w:ascii="宋体" w:hAnsi="宋体" w:cs="微软雅黑"/>
          <w:color w:val="000000"/>
        </w:rPr>
        <w:t xml:space="preserve">方式：供应商登录“江苏省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jc w:val="left"/>
        <w:spacing w:line="360" w:lineRule="auto"/>
        <w:rPr>
          <w:rFonts w:ascii="宋体" w:hAnsi="宋体" w:cs="微软雅黑"/>
          <w:color w:val="000000"/>
        </w:rPr>
      </w:pPr>
      <w:r>
        <w:rPr>
          <w:rFonts w:hint="eastAsia" w:ascii="宋体" w:hAnsi="宋体" w:cs="微软雅黑"/>
          <w:color w:val="000000"/>
        </w:rPr>
        <w:t xml:space="preserve">售价：0.00元。</w:t>
      </w:r>
      <w:r/>
    </w:p>
    <w:p>
      <w:pPr>
        <w:contextualSpacing/>
        <w:jc w:val="left"/>
        <w:spacing w:line="360" w:lineRule="auto"/>
        <w:widowControl/>
        <w:rPr>
          <w:rFonts w:ascii="宋体" w:hAnsi="宋体" w:cs="宋体"/>
          <w:b/>
          <w:color w:val="000000"/>
          <w:szCs w:val="21"/>
        </w:rPr>
      </w:pPr>
      <w:r>
        <w:rPr>
          <w:rFonts w:hint="eastAsia" w:ascii="宋体" w:hAnsi="宋体" w:cs="宋体"/>
          <w:b/>
          <w:color w:val="000000"/>
          <w:szCs w:val="21"/>
        </w:rPr>
        <w:t xml:space="preserve">四、响应文件的递交</w:t>
      </w:r>
      <w:r/>
    </w:p>
    <w:p>
      <w:pPr>
        <w:ind w:firstLine="420"/>
        <w:jc w:val="left"/>
        <w:spacing w:line="360" w:lineRule="auto"/>
        <w:rPr>
          <w:rFonts w:ascii="宋体" w:hAnsi="宋体" w:cs="微软雅黑"/>
          <w:color w:val="000000"/>
        </w:rPr>
      </w:pPr>
      <w:r>
        <w:rPr>
          <w:rFonts w:hint="eastAsia" w:ascii="宋体" w:hAnsi="宋体" w:cs="微软雅黑"/>
          <w:color w:val="000000"/>
        </w:rPr>
        <w:t xml:space="preserve">截止时间：2026-</w:t>
      </w:r>
      <w:r>
        <w:rPr>
          <w:rFonts w:hint="eastAsia" w:ascii="宋体" w:hAnsi="宋体" w:cs="微软雅黑"/>
          <w:color w:val="000000"/>
          <w:lang w:val="en-US" w:eastAsia="zh-CN"/>
        </w:rPr>
        <w:t xml:space="preserve">7</w:t>
      </w:r>
      <w:r>
        <w:rPr>
          <w:rFonts w:hint="eastAsia" w:ascii="宋体" w:hAnsi="宋体" w:cs="微软雅黑"/>
          <w:color w:val="000000"/>
        </w:rPr>
        <w:t xml:space="preserve">-</w:t>
      </w:r>
      <w:r>
        <w:rPr>
          <w:rFonts w:hint="eastAsia" w:ascii="宋体" w:hAnsi="宋体" w:cs="微软雅黑"/>
          <w:color w:val="000000"/>
          <w:lang w:val="en-US" w:eastAsia="zh-CN"/>
        </w:rPr>
        <w:t xml:space="preserve">27 </w:t>
      </w:r>
      <w:r>
        <w:rPr>
          <w:rFonts w:ascii="宋体" w:hAnsi="宋体"/>
          <w:color w:val="000000"/>
          <w:szCs w:val="21"/>
        </w:rPr>
        <w:t xml:space="preserve">1</w:t>
      </w:r>
      <w:r>
        <w:rPr>
          <w:rFonts w:hint="eastAsia" w:ascii="宋体" w:hAnsi="宋体"/>
          <w:color w:val="000000"/>
          <w:szCs w:val="21"/>
          <w:lang w:val="en-US" w:eastAsia="zh-CN"/>
        </w:rPr>
        <w:t xml:space="preserve">4</w:t>
      </w:r>
      <w:r>
        <w:rPr>
          <w:rFonts w:ascii="宋体" w:hAnsi="宋体"/>
          <w:color w:val="000000"/>
          <w:szCs w:val="21"/>
        </w:rPr>
        <w:t xml:space="preserve">：</w:t>
      </w:r>
      <w:r>
        <w:rPr>
          <w:rFonts w:ascii="宋体" w:hAnsi="宋体"/>
          <w:color w:val="000000"/>
          <w:szCs w:val="21"/>
        </w:rPr>
        <w:t xml:space="preserve">00</w:t>
      </w:r>
      <w:r>
        <w:rPr>
          <w:rFonts w:hint="eastAsia" w:ascii="宋体" w:hAnsi="宋体" w:cs="微软雅黑"/>
          <w:color w:val="000000"/>
        </w:rPr>
        <w:t xml:space="preserve">分（北京时间）</w:t>
      </w:r>
      <w:r/>
    </w:p>
    <w:p>
      <w:pPr>
        <w:ind w:firstLine="420"/>
        <w:jc w:val="left"/>
        <w:spacing w:line="360" w:lineRule="auto"/>
        <w:rPr>
          <w:rFonts w:ascii="宋体" w:hAnsi="宋体" w:cs="微软雅黑"/>
          <w:color w:val="000000"/>
        </w:rPr>
      </w:pPr>
      <w:r>
        <w:rPr>
          <w:rFonts w:hint="eastAsia" w:ascii="宋体" w:hAnsi="宋体" w:cs="微软雅黑"/>
          <w:color w:val="000000"/>
        </w:rPr>
        <w:t xml:space="preserve">地点：“苏采云”政府采购交易系统</w:t>
      </w:r>
      <w:r/>
    </w:p>
    <w:p>
      <w:pPr>
        <w:contextualSpacing/>
        <w:jc w:val="left"/>
        <w:spacing w:line="360" w:lineRule="auto"/>
        <w:widowControl/>
        <w:rPr>
          <w:rFonts w:ascii="宋体" w:hAnsi="宋体" w:cs="宋体"/>
          <w:b/>
          <w:color w:val="000000"/>
          <w:szCs w:val="21"/>
        </w:rPr>
      </w:pPr>
      <w:r>
        <w:rPr>
          <w:rFonts w:hint="eastAsia" w:ascii="宋体" w:hAnsi="宋体" w:cs="宋体"/>
          <w:b/>
          <w:color w:val="000000"/>
          <w:szCs w:val="21"/>
        </w:rPr>
        <w:t xml:space="preserve">五、开启</w:t>
      </w:r>
      <w:r/>
    </w:p>
    <w:p>
      <w:pPr>
        <w:ind w:firstLine="420"/>
        <w:jc w:val="left"/>
        <w:spacing w:line="360" w:lineRule="auto"/>
        <w:rPr>
          <w:rFonts w:ascii="宋体" w:hAnsi="宋体" w:cs="微软雅黑"/>
          <w:color w:val="000000"/>
        </w:rPr>
      </w:pPr>
      <w:r>
        <w:rPr>
          <w:rFonts w:hint="eastAsia" w:ascii="宋体" w:hAnsi="宋体" w:cs="微软雅黑"/>
          <w:color w:val="000000"/>
        </w:rPr>
        <w:t xml:space="preserve">截止时间：2026-</w:t>
      </w:r>
      <w:r>
        <w:rPr>
          <w:rFonts w:hint="eastAsia" w:ascii="宋体" w:hAnsi="宋体" w:cs="微软雅黑"/>
          <w:color w:val="000000"/>
          <w:lang w:val="en-US" w:eastAsia="zh-CN"/>
        </w:rPr>
        <w:t xml:space="preserve">7</w:t>
      </w:r>
      <w:r>
        <w:rPr>
          <w:rFonts w:hint="eastAsia" w:ascii="宋体" w:hAnsi="宋体" w:cs="微软雅黑"/>
          <w:color w:val="000000"/>
        </w:rPr>
        <w:t xml:space="preserve">-</w:t>
      </w:r>
      <w:r>
        <w:rPr>
          <w:rFonts w:hint="eastAsia" w:ascii="宋体" w:hAnsi="宋体" w:cs="微软雅黑"/>
          <w:color w:val="000000"/>
          <w:lang w:val="en-US" w:eastAsia="zh-CN"/>
        </w:rPr>
        <w:t xml:space="preserve">27</w:t>
      </w:r>
      <w:r>
        <w:rPr>
          <w:rFonts w:hint="eastAsia" w:ascii="宋体" w:hAnsi="宋体" w:cs="微软雅黑"/>
          <w:color w:val="000000"/>
        </w:rPr>
        <w:t xml:space="preserve"> </w:t>
      </w:r>
      <w:r>
        <w:rPr>
          <w:rFonts w:hint="eastAsia" w:ascii="宋体" w:hAnsi="宋体" w:cs="微软雅黑"/>
          <w:color w:val="000000"/>
          <w:lang w:val="en-US" w:eastAsia="zh-CN"/>
        </w:rPr>
        <w:t xml:space="preserve">14</w:t>
      </w:r>
      <w:r>
        <w:rPr>
          <w:rFonts w:ascii="宋体" w:hAnsi="宋体"/>
          <w:color w:val="000000"/>
          <w:szCs w:val="21"/>
        </w:rPr>
        <w:t xml:space="preserve">：00</w:t>
      </w:r>
      <w:r>
        <w:rPr>
          <w:rFonts w:hint="eastAsia" w:ascii="宋体" w:hAnsi="宋体" w:cs="微软雅黑"/>
          <w:color w:val="000000"/>
        </w:rPr>
        <w:t xml:space="preserve">分（北京时间）</w:t>
      </w:r>
      <w:r/>
    </w:p>
    <w:p>
      <w:pPr>
        <w:ind w:firstLine="420"/>
        <w:jc w:val="left"/>
        <w:spacing w:line="360" w:lineRule="auto"/>
        <w:rPr>
          <w:rFonts w:ascii="宋体" w:hAnsi="宋体" w:cs="微软雅黑"/>
          <w:color w:val="000000"/>
        </w:rPr>
      </w:pPr>
      <w:r>
        <w:rPr>
          <w:rFonts w:hint="eastAsia" w:ascii="宋体" w:hAnsi="宋体" w:cs="微软雅黑"/>
          <w:color w:val="000000"/>
        </w:rPr>
        <w:t xml:space="preserve">地点：“苏采云”系统开标大厅</w:t>
      </w:r>
      <w:r/>
    </w:p>
    <w:p>
      <w:pPr>
        <w:contextualSpacing/>
        <w:jc w:val="left"/>
        <w:spacing w:line="360" w:lineRule="auto"/>
        <w:widowControl/>
        <w:rPr>
          <w:rFonts w:ascii="宋体" w:hAnsi="宋体" w:cs="宋体"/>
          <w:b/>
          <w:color w:val="000000"/>
          <w:szCs w:val="21"/>
        </w:rPr>
      </w:pPr>
      <w:r>
        <w:rPr>
          <w:rFonts w:ascii="宋体" w:hAnsi="宋体" w:cs="宋体"/>
          <w:b/>
          <w:color w:val="000000"/>
          <w:szCs w:val="21"/>
        </w:rPr>
        <w:t xml:space="preserve">六、公告期限</w:t>
      </w:r>
      <w:r/>
    </w:p>
    <w:p>
      <w:pPr>
        <w:ind w:firstLine="420"/>
        <w:spacing w:line="360" w:lineRule="auto"/>
        <w:tabs>
          <w:tab w:val="left" w:pos="426" w:leader="none"/>
        </w:tabs>
        <w:rPr>
          <w:color w:val="000000"/>
        </w:rPr>
      </w:pPr>
      <w:r>
        <w:rPr>
          <w:rFonts w:hint="eastAsia" w:ascii="宋体" w:hAnsi="宋体"/>
          <w:color w:val="000000"/>
          <w:szCs w:val="21"/>
        </w:rPr>
        <w:t xml:space="preserve">自本公告发布之日起3个工作日。</w:t>
      </w:r>
      <w:r/>
    </w:p>
    <w:p>
      <w:pPr>
        <w:contextualSpacing/>
        <w:jc w:val="left"/>
        <w:spacing w:line="360" w:lineRule="auto"/>
        <w:widowControl/>
        <w:rPr>
          <w:rFonts w:ascii="宋体" w:hAnsi="宋体" w:cs="宋体"/>
          <w:b/>
          <w:color w:val="000000"/>
          <w:szCs w:val="21"/>
        </w:rPr>
      </w:pPr>
      <w:r>
        <w:rPr>
          <w:rFonts w:hint="eastAsia" w:ascii="宋体" w:hAnsi="宋体" w:cs="宋体"/>
          <w:b/>
          <w:color w:val="000000"/>
          <w:szCs w:val="21"/>
        </w:rPr>
        <w:t xml:space="preserve">七、其他补充事宜</w:t>
      </w:r>
      <w:r/>
    </w:p>
    <w:p>
      <w:pPr>
        <w:ind w:firstLine="420"/>
        <w:spacing w:line="360" w:lineRule="auto"/>
        <w:tabs>
          <w:tab w:val="left" w:pos="426" w:leader="none"/>
        </w:tabs>
        <w:rPr>
          <w:rFonts w:ascii="宋体" w:hAnsi="宋体"/>
          <w:color w:val="000000"/>
          <w:szCs w:val="21"/>
        </w:rPr>
      </w:pPr>
      <w:r>
        <w:rPr>
          <w:rFonts w:hint="eastAsia" w:ascii="宋体" w:hAnsi="宋体"/>
          <w:color w:val="000000"/>
          <w:szCs w:val="21"/>
        </w:rPr>
        <w:t xml:space="preserve">1、本项目采购公告发布平台：</w:t>
      </w:r>
      <w:r>
        <w:rPr>
          <w:rFonts w:hint="eastAsia"/>
          <w:color w:val="000000"/>
        </w:rPr>
        <w:t xml:space="preserve">江苏省政府采购网（http：//www.ccgp-jiangsu.gov.cn/）</w:t>
      </w:r>
      <w:r>
        <w:rPr>
          <w:rFonts w:hint="eastAsia" w:ascii="宋体" w:hAnsi="宋体"/>
          <w:color w:val="000000"/>
          <w:szCs w:val="21"/>
        </w:rPr>
        <w:t xml:space="preserve">。</w:t>
      </w:r>
      <w:r/>
    </w:p>
    <w:p>
      <w:pPr>
        <w:ind w:firstLine="420"/>
        <w:spacing w:line="360" w:lineRule="auto"/>
        <w:tabs>
          <w:tab w:val="left" w:pos="426" w:leader="none"/>
        </w:tabs>
        <w:rPr>
          <w:rFonts w:ascii="宋体" w:hAnsi="宋体"/>
          <w:color w:val="000000"/>
          <w:szCs w:val="21"/>
        </w:rPr>
      </w:pPr>
      <w:r>
        <w:rPr>
          <w:rFonts w:hint="eastAsia" w:ascii="宋体" w:hAnsi="宋体"/>
          <w:color w:val="000000"/>
          <w:szCs w:val="21"/>
        </w:rPr>
        <w:t xml:space="preserve">2、本项目不收取磋商保证金。</w:t>
      </w:r>
      <w:r/>
    </w:p>
    <w:p>
      <w:pPr>
        <w:ind w:firstLine="420"/>
        <w:spacing w:line="360" w:lineRule="auto"/>
        <w:rPr>
          <w:rStyle w:val="1030"/>
          <w:rFonts w:hint="eastAsia" w:ascii="宋体" w:hAnsi="宋体" w:cs="微软雅黑"/>
          <w:color w:val="000000"/>
          <w:highlight w:val="none"/>
        </w:rPr>
      </w:pPr>
      <w:r>
        <w:rPr>
          <w:rFonts w:hint="eastAsia" w:ascii="宋体" w:hAnsi="宋体" w:cs="微软雅黑"/>
          <w:color w:val="000000"/>
        </w:rPr>
        <w:t xml:space="preserve">3</w:t>
      </w:r>
      <w:r>
        <w:rPr>
          <w:rFonts w:hint="eastAsia" w:ascii="宋体" w:hAnsi="宋体"/>
          <w:color w:val="000000"/>
          <w:szCs w:val="21"/>
        </w:rPr>
        <w:t xml:space="preserve">、</w:t>
      </w:r>
      <w:r>
        <w:rPr>
          <w:rFonts w:hint="eastAsia" w:ascii="宋体" w:hAnsi="宋体" w:cs="微软雅黑"/>
          <w:color w:val="000000"/>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fldChar w:fldCharType="begin"/>
      </w:r>
      <w:r>
        <w:instrText xml:space="preserve"> HYPERLINK "http://www.ccgp-jiangsu.gov.cn/jiangsu/zlxz/ee/ee3a4bc5a3454aa2b0d9312230633ce9.html" </w:instrText>
      </w:r>
      <w:r>
        <w:fldChar w:fldCharType="separate"/>
      </w:r>
      <w:r>
        <w:rPr>
          <w:rStyle w:val="1030"/>
          <w:rFonts w:hint="eastAsia" w:ascii="宋体" w:hAnsi="宋体" w:cs="微软雅黑"/>
          <w:color w:val="000000"/>
        </w:rPr>
        <w:t xml:space="preserve">http：//www.ccgp-jiangsu.gov.cn/jiangsu/zlxz/ee/ee3a4bc5a3454aa2b0d9312230633ce9.html</w:t>
      </w:r>
      <w:r>
        <w:rPr>
          <w:rStyle w:val="1030"/>
          <w:rFonts w:hint="eastAsia" w:ascii="宋体" w:hAnsi="宋体" w:cs="微软雅黑"/>
          <w:color w:val="000000"/>
        </w:rPr>
        <w:fldChar w:fldCharType="end"/>
      </w:r>
      <w:r>
        <w:rPr>
          <w:rStyle w:val="1030"/>
          <w:rFonts w:hint="eastAsia" w:ascii="宋体" w:hAnsi="宋体" w:cs="微软雅黑"/>
          <w:color w:val="000000"/>
        </w:rPr>
        <w:t xml:space="preserve">。</w:t>
      </w:r>
      <w:r/>
    </w:p>
    <w:p>
      <w:pPr>
        <w:ind w:firstLine="420"/>
        <w:spacing w:line="360" w:lineRule="auto"/>
        <w:rPr>
          <w:rFonts w:ascii="宋体" w:hAnsi="宋体" w:cs="微软雅黑"/>
          <w:color w:val="000000"/>
          <w:highlight w:val="white"/>
        </w:rPr>
      </w:pPr>
      <w:r>
        <w:rPr>
          <w:rStyle w:val="1030"/>
          <w:rFonts w:hint="eastAsia" w:ascii="宋体" w:hAnsi="宋体" w:cs="微软雅黑"/>
          <w:color w:val="000000"/>
          <w:highlight w:val="none"/>
        </w:rPr>
        <w:t xml:space="preserve">4</w:t>
      </w:r>
      <w:r>
        <w:rPr>
          <w:rStyle w:val="1030"/>
          <w:rFonts w:hint="eastAsia" w:ascii="宋体" w:hAnsi="宋体" w:cs="微软雅黑"/>
          <w:color w:val="000000"/>
          <w:highlight w:val="none"/>
        </w:rPr>
        <w:t xml:space="preserve">、</w:t>
      </w:r>
      <w:r>
        <w:rPr>
          <w:rFonts w:ascii="SimSun" w:hAnsi="SimSun" w:eastAsia="SimSun" w:cs="SimSun"/>
          <w:color w:val="000000"/>
          <w:sz w:val="21"/>
          <w:highlight w:val="white"/>
        </w:rPr>
        <w:t xml:space="preserve">政府采购监管电话：0523-86888092/86895192</w:t>
      </w:r>
      <w:r>
        <w:rPr>
          <w:rStyle w:val="1030"/>
          <w:rFonts w:hint="eastAsia" w:ascii="宋体" w:hAnsi="宋体" w:cs="微软雅黑"/>
          <w:color w:val="000000"/>
          <w:highlight w:val="white"/>
        </w:rPr>
        <w:t xml:space="preserve">。</w:t>
      </w:r>
      <w:r>
        <w:rPr>
          <w:rStyle w:val="1030"/>
          <w:rFonts w:hint="eastAsia" w:ascii="宋体" w:hAnsi="宋体" w:cs="微软雅黑"/>
          <w:color w:val="000000"/>
          <w:highlight w:val="white"/>
        </w:rPr>
      </w:r>
      <w:r/>
    </w:p>
    <w:p>
      <w:pPr>
        <w:contextualSpacing/>
        <w:spacing w:line="360" w:lineRule="auto"/>
        <w:rPr>
          <w:rFonts w:ascii="宋体" w:hAnsi="宋体" w:cs="宋体"/>
          <w:b/>
          <w:color w:val="000000"/>
          <w:szCs w:val="21"/>
        </w:rPr>
      </w:pPr>
      <w:r>
        <w:rPr>
          <w:rFonts w:hint="eastAsia" w:ascii="宋体" w:hAnsi="宋体" w:cs="宋体"/>
          <w:b/>
          <w:color w:val="000000"/>
          <w:szCs w:val="21"/>
        </w:rPr>
        <w:t xml:space="preserve">八、</w:t>
      </w:r>
      <w:r>
        <w:rPr>
          <w:rStyle w:val="1025"/>
          <w:rFonts w:hint="eastAsia" w:ascii="宋体" w:hAnsi="宋体" w:cs="宋体"/>
          <w:color w:val="000000"/>
          <w:szCs w:val="21"/>
        </w:rPr>
        <w:t xml:space="preserve">凡对本次采购提出询问，请按以下方式联系</w:t>
      </w:r>
      <w:r/>
    </w:p>
    <w:p>
      <w:pPr>
        <w:contextualSpacing/>
        <w:ind w:firstLine="420"/>
        <w:jc w:val="left"/>
        <w:spacing w:line="360" w:lineRule="auto"/>
        <w:widowControl/>
        <w:tabs>
          <w:tab w:val="left" w:pos="426" w:leader="none"/>
        </w:tabs>
        <w:rPr>
          <w:rFonts w:ascii="宋体" w:hAnsi="宋体"/>
          <w:color w:val="000000"/>
          <w:szCs w:val="21"/>
        </w:rPr>
      </w:pPr>
      <w:r>
        <w:rPr>
          <w:rFonts w:hint="eastAsia" w:ascii="宋体" w:hAnsi="宋体"/>
          <w:color w:val="000000"/>
          <w:szCs w:val="21"/>
        </w:rPr>
        <w:t xml:space="preserve">1、采购人信息</w:t>
      </w:r>
      <w:r/>
    </w:p>
    <w:p>
      <w:pPr>
        <w:contextualSpacing/>
        <w:ind w:firstLine="420"/>
        <w:jc w:val="left"/>
        <w:spacing w:line="360" w:lineRule="auto"/>
        <w:widowControl/>
        <w:tabs>
          <w:tab w:val="left" w:pos="426" w:leader="none"/>
        </w:tabs>
        <w:rPr>
          <w:rFonts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lang w:val="zh-CN"/>
        </w:rPr>
        <w:t xml:space="preserve">泰州市公安局</w:t>
      </w:r>
      <w:r/>
    </w:p>
    <w:p>
      <w:pPr>
        <w:ind w:firstLine="420"/>
        <w:spacing w:line="360" w:lineRule="auto"/>
        <w:tabs>
          <w:tab w:val="left" w:pos="426" w:leader="none"/>
        </w:tabs>
        <w:rPr>
          <w:rFonts w:ascii="宋体" w:hAnsi="宋体"/>
          <w:color w:val="000000"/>
          <w:szCs w:val="21"/>
        </w:rPr>
      </w:pPr>
      <w:r>
        <w:rPr>
          <w:rFonts w:hint="eastAsia" w:ascii="宋体" w:hAnsi="宋体"/>
          <w:color w:val="000000"/>
          <w:szCs w:val="21"/>
        </w:rPr>
        <w:t xml:space="preserve">地  址：泰州市凤凰东路69号</w:t>
      </w:r>
      <w:r/>
    </w:p>
    <w:p>
      <w:pPr>
        <w:ind w:firstLine="420"/>
        <w:spacing w:line="360" w:lineRule="auto"/>
        <w:tabs>
          <w:tab w:val="left" w:pos="426" w:leader="none"/>
        </w:tabs>
        <w:rPr>
          <w:rFonts w:ascii="宋体" w:hAnsi="宋体"/>
          <w:color w:val="000000"/>
          <w:szCs w:val="21"/>
        </w:rPr>
      </w:pPr>
      <w:r>
        <w:rPr>
          <w:rFonts w:hint="eastAsia" w:ascii="宋体" w:hAnsi="宋体"/>
          <w:color w:val="000000"/>
          <w:szCs w:val="21"/>
        </w:rPr>
        <w:t xml:space="preserve">联系人：田先生</w:t>
      </w:r>
      <w:r/>
    </w:p>
    <w:p>
      <w:pPr>
        <w:contextualSpacing/>
        <w:ind w:firstLine="420"/>
        <w:spacing w:line="360" w:lineRule="auto"/>
        <w:rPr>
          <w:rFonts w:ascii="宋体" w:hAnsi="宋体"/>
          <w:color w:val="000000"/>
          <w:szCs w:val="21"/>
        </w:rPr>
      </w:pPr>
      <w:r>
        <w:rPr>
          <w:rFonts w:hint="eastAsia" w:ascii="宋体" w:hAnsi="宋体"/>
          <w:color w:val="000000"/>
          <w:szCs w:val="21"/>
        </w:rPr>
        <w:t xml:space="preserve">电  话：15105267460</w:t>
      </w:r>
      <w:r/>
    </w:p>
    <w:p>
      <w:pPr>
        <w:ind w:firstLine="420"/>
        <w:spacing w:line="360" w:lineRule="auto"/>
        <w:tabs>
          <w:tab w:val="left" w:pos="426" w:leader="none"/>
        </w:tabs>
        <w:rPr>
          <w:rFonts w:ascii="宋体" w:hAnsi="宋体"/>
          <w:color w:val="000000"/>
          <w:szCs w:val="21"/>
        </w:rPr>
      </w:pPr>
      <w:r>
        <w:rPr>
          <w:rFonts w:hint="eastAsia" w:ascii="宋体" w:hAnsi="宋体"/>
          <w:color w:val="000000"/>
          <w:szCs w:val="21"/>
        </w:rPr>
        <w:t xml:space="preserve">2、采购代理机构信息</w:t>
      </w:r>
      <w:r/>
    </w:p>
    <w:p>
      <w:pPr>
        <w:ind w:firstLine="420"/>
        <w:spacing w:line="360" w:lineRule="auto"/>
        <w:tabs>
          <w:tab w:val="left" w:pos="426" w:leader="none"/>
        </w:tabs>
        <w:rPr>
          <w:rFonts w:ascii="宋体" w:hAnsi="宋体"/>
          <w:color w:val="000000"/>
          <w:szCs w:val="21"/>
        </w:rPr>
      </w:pPr>
      <w:r>
        <w:rPr>
          <w:rFonts w:hint="eastAsia" w:ascii="宋体" w:hAnsi="宋体"/>
          <w:color w:val="000000"/>
          <w:szCs w:val="21"/>
        </w:rPr>
        <w:t xml:space="preserve">名  称：中诚智信工程咨询集团股份有限公司</w:t>
      </w:r>
      <w:r/>
    </w:p>
    <w:p>
      <w:pPr>
        <w:ind w:firstLine="420"/>
        <w:spacing w:line="360" w:lineRule="auto"/>
        <w:tabs>
          <w:tab w:val="left" w:pos="426" w:leader="none"/>
        </w:tabs>
        <w:rPr>
          <w:rFonts w:ascii="宋体" w:hAnsi="宋体"/>
          <w:color w:val="000000"/>
          <w:szCs w:val="21"/>
          <w:lang w:val="zh-CN"/>
        </w:rPr>
      </w:pPr>
      <w:r>
        <w:rPr>
          <w:rFonts w:hint="eastAsia" w:ascii="宋体" w:hAnsi="宋体"/>
          <w:color w:val="000000"/>
          <w:szCs w:val="21"/>
        </w:rPr>
        <w:t xml:space="preserve">地  址：</w:t>
      </w:r>
      <w:r>
        <w:rPr>
          <w:rFonts w:hint="eastAsia" w:ascii="宋体" w:hAnsi="宋体"/>
          <w:color w:val="000000"/>
          <w:szCs w:val="21"/>
          <w:lang w:val="zh-CN"/>
        </w:rPr>
        <w:t xml:space="preserve">江苏省泰州市莲花三区海陵南路333-4号四楼</w:t>
      </w:r>
      <w:r/>
    </w:p>
    <w:p>
      <w:pPr>
        <w:ind w:firstLine="420"/>
        <w:spacing w:line="360" w:lineRule="auto"/>
        <w:tabs>
          <w:tab w:val="left" w:pos="426" w:leader="none"/>
        </w:tabs>
        <w:rPr>
          <w:rFonts w:ascii="宋体" w:hAnsi="宋体"/>
          <w:color w:val="000000"/>
          <w:szCs w:val="21"/>
        </w:rPr>
      </w:pPr>
      <w:r>
        <w:rPr>
          <w:rFonts w:hint="eastAsia" w:ascii="宋体" w:hAnsi="宋体"/>
          <w:color w:val="000000"/>
          <w:szCs w:val="21"/>
        </w:rPr>
        <w:t xml:space="preserve">联系人：王女士</w:t>
      </w:r>
      <w:r/>
    </w:p>
    <w:p>
      <w:pPr>
        <w:ind w:firstLine="420"/>
        <w:spacing w:line="360" w:lineRule="auto"/>
        <w:tabs>
          <w:tab w:val="left" w:pos="426" w:leader="none"/>
        </w:tabs>
        <w:rPr>
          <w:rFonts w:ascii="宋体" w:hAnsi="宋体"/>
          <w:color w:val="000000"/>
          <w:szCs w:val="21"/>
        </w:rPr>
      </w:pPr>
      <w:r>
        <w:rPr>
          <w:rFonts w:hint="eastAsia" w:ascii="宋体" w:hAnsi="宋体"/>
          <w:color w:val="000000"/>
          <w:szCs w:val="21"/>
        </w:rPr>
        <w:t xml:space="preserve">电  话：15852973366</w:t>
      </w:r>
      <w:r/>
    </w:p>
    <w:p>
      <w:pPr>
        <w:ind w:firstLine="420"/>
        <w:spacing w:line="360" w:lineRule="auto"/>
        <w:tabs>
          <w:tab w:val="left" w:pos="426" w:leader="none"/>
        </w:tabs>
        <w:rPr>
          <w:rFonts w:ascii="宋体" w:hAnsi="宋体"/>
          <w:color w:val="000000"/>
          <w:szCs w:val="21"/>
        </w:rPr>
      </w:pPr>
      <w:r>
        <w:rPr>
          <w:rFonts w:hint="eastAsia" w:ascii="宋体" w:hAnsi="宋体"/>
          <w:color w:val="000000"/>
          <w:szCs w:val="21"/>
        </w:rPr>
        <w:t xml:space="preserve">3、项目联系方式</w:t>
      </w:r>
      <w:r/>
    </w:p>
    <w:p>
      <w:pPr>
        <w:ind w:firstLine="420"/>
        <w:spacing w:line="360" w:lineRule="auto"/>
        <w:tabs>
          <w:tab w:val="left" w:pos="426" w:leader="none"/>
        </w:tabs>
        <w:rPr>
          <w:rFonts w:ascii="宋体" w:hAnsi="宋体"/>
          <w:color w:val="000000"/>
          <w:szCs w:val="21"/>
        </w:rPr>
      </w:pPr>
      <w:r>
        <w:rPr>
          <w:rFonts w:hint="eastAsia" w:ascii="宋体" w:hAnsi="宋体"/>
          <w:color w:val="000000"/>
          <w:szCs w:val="21"/>
        </w:rPr>
        <w:t xml:space="preserve">项目联系人：王女士</w:t>
      </w:r>
      <w:r/>
    </w:p>
    <w:p>
      <w:pPr>
        <w:ind w:firstLine="420"/>
        <w:spacing w:line="360" w:lineRule="auto"/>
        <w:tabs>
          <w:tab w:val="left" w:pos="426" w:leader="none"/>
        </w:tabs>
        <w:rPr>
          <w:rFonts w:ascii="宋体" w:hAnsi="宋体"/>
          <w:color w:val="000000"/>
          <w:szCs w:val="21"/>
        </w:rPr>
      </w:pPr>
      <w:r>
        <w:rPr>
          <w:rFonts w:hint="eastAsia" w:ascii="宋体" w:hAnsi="宋体"/>
          <w:color w:val="000000"/>
          <w:szCs w:val="21"/>
        </w:rPr>
        <w:t xml:space="preserve">电  话：15852973366</w:t>
      </w:r>
      <w:r/>
    </w:p>
    <w:p>
      <w:pPr>
        <w:contextualSpacing/>
        <w:jc w:val="center"/>
        <w:spacing w:line="360" w:lineRule="auto"/>
        <w:widowControl/>
        <w:rPr>
          <w:rFonts w:ascii="宋体" w:hAnsi="宋体"/>
          <w:b/>
          <w:color w:val="000000"/>
          <w:sz w:val="32"/>
          <w:szCs w:val="32"/>
        </w:rPr>
        <w:outlineLvl w:val="0"/>
      </w:pPr>
      <w:r/>
      <w:bookmarkStart w:id="15" w:name="_Toc21247"/>
      <w:r/>
      <w:bookmarkStart w:id="16" w:name="_Toc544"/>
      <w:r/>
      <w:r/>
    </w:p>
    <w:p>
      <w:pPr>
        <w:contextualSpacing/>
        <w:jc w:val="center"/>
        <w:spacing w:line="360" w:lineRule="auto"/>
        <w:widowControl/>
        <w:rPr>
          <w:rFonts w:ascii="宋体" w:hAnsi="宋体"/>
          <w:b/>
          <w:color w:val="000000"/>
          <w:sz w:val="32"/>
          <w:szCs w:val="32"/>
        </w:rPr>
        <w:outlineLvl w:val="0"/>
      </w:pPr>
      <w:r/>
      <w:bookmarkStart w:id="76" w:name="_GoBack"/>
      <w:r/>
      <w:bookmarkEnd w:id="76"/>
      <w:r/>
      <w:r/>
    </w:p>
    <w:p>
      <w:pPr>
        <w:contextualSpacing/>
        <w:jc w:val="center"/>
        <w:spacing w:line="360" w:lineRule="auto"/>
        <w:widowControl/>
        <w:rPr>
          <w:rFonts w:ascii="宋体" w:hAnsi="宋体"/>
          <w:b/>
          <w:color w:val="000000"/>
          <w:sz w:val="32"/>
          <w:szCs w:val="32"/>
        </w:rPr>
        <w:outlineLvl w:val="0"/>
      </w:pPr>
      <w:r>
        <w:rPr>
          <w:rFonts w:ascii="宋体" w:hAnsi="宋体"/>
          <w:b/>
          <w:color w:val="000000"/>
          <w:sz w:val="32"/>
          <w:szCs w:val="32"/>
        </w:rPr>
      </w:r>
      <w:r/>
    </w:p>
    <w:p>
      <w:pPr>
        <w:contextualSpacing/>
        <w:jc w:val="center"/>
        <w:spacing w:line="360" w:lineRule="auto"/>
        <w:widowControl/>
        <w:rPr>
          <w:rFonts w:ascii="宋体" w:hAnsi="宋体"/>
          <w:b/>
          <w:bCs/>
          <w:color w:val="000000"/>
          <w:sz w:val="32"/>
          <w:szCs w:val="32"/>
        </w:rPr>
        <w:outlineLvl w:val="0"/>
      </w:pPr>
      <w:r>
        <w:rPr>
          <w:rFonts w:hint="eastAsia" w:ascii="宋体" w:hAnsi="宋体"/>
          <w:b/>
          <w:color w:val="000000"/>
          <w:sz w:val="32"/>
          <w:szCs w:val="32"/>
        </w:rPr>
        <w:t xml:space="preserve">第二章  参加磋商的供应商须知</w:t>
      </w:r>
      <w:bookmarkEnd w:id="10"/>
      <w:r/>
      <w:bookmarkEnd w:id="11"/>
      <w:r/>
      <w:bookmarkEnd w:id="12"/>
      <w:r/>
      <w:bookmarkEnd w:id="13"/>
      <w:r/>
      <w:bookmarkEnd w:id="15"/>
      <w:r/>
      <w:bookmarkEnd w:id="16"/>
      <w:r/>
      <w:r/>
    </w:p>
    <w:p>
      <w:pPr>
        <w:pStyle w:val="866"/>
        <w:ind w:firstLine="422"/>
        <w:spacing w:before="0" w:after="0" w:line="360" w:lineRule="auto"/>
        <w:rPr>
          <w:rFonts w:ascii="宋体" w:hAnsi="宋体" w:cs="宋体"/>
          <w:color w:val="000000"/>
          <w:sz w:val="21"/>
          <w:szCs w:val="21"/>
        </w:rPr>
      </w:pPr>
      <w:r/>
      <w:bookmarkStart w:id="17" w:name="_Toc34087974"/>
      <w:r>
        <w:rPr>
          <w:rFonts w:hint="eastAsia" w:ascii="宋体" w:hAnsi="宋体" w:cs="宋体"/>
          <w:color w:val="000000"/>
          <w:sz w:val="21"/>
          <w:szCs w:val="21"/>
        </w:rPr>
        <w:t xml:space="preserve">一、总则</w:t>
      </w:r>
      <w:r/>
    </w:p>
    <w:p>
      <w:pPr>
        <w:pStyle w:val="1069"/>
        <w:ind w:firstLine="422"/>
        <w:spacing w:before="0" w:after="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1、适用法律</w:t>
      </w:r>
      <w:r/>
    </w:p>
    <w:p>
      <w:pPr>
        <w:ind w:firstLine="420"/>
        <w:jc w:val="left"/>
        <w:spacing w:line="360" w:lineRule="auto"/>
        <w:rPr>
          <w:rFonts w:ascii="宋体" w:hAnsi="宋体" w:cs="微软雅黑"/>
          <w:color w:val="000000"/>
        </w:rPr>
      </w:pPr>
      <w:r>
        <w:rPr>
          <w:rFonts w:hint="eastAsia" w:ascii="宋体" w:hAnsi="宋体" w:cs="微软雅黑"/>
          <w:color w:val="000000"/>
        </w:rPr>
        <w:t xml:space="preserve">1.1 《中华人民共和国政府采购法》、《中华人民共和国政府采购法实施条例》、《政府采购竞争性磋商采购方式管理暂行办法》等有关法律、规章和规定等。</w:t>
      </w:r>
      <w:r/>
    </w:p>
    <w:p>
      <w:pPr>
        <w:pStyle w:val="1069"/>
        <w:ind w:firstLine="422"/>
        <w:spacing w:before="0" w:after="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2、定义</w:t>
      </w:r>
      <w:r/>
    </w:p>
    <w:p>
      <w:pPr>
        <w:ind w:firstLine="420"/>
        <w:spacing w:line="360" w:lineRule="auto"/>
        <w:rPr>
          <w:rFonts w:ascii="宋体" w:hAnsi="宋体" w:cs="微软雅黑"/>
          <w:color w:val="000000"/>
        </w:rPr>
      </w:pPr>
      <w:r>
        <w:rPr>
          <w:rFonts w:hint="eastAsia" w:ascii="宋体" w:hAnsi="宋体" w:cs="微软雅黑"/>
          <w:color w:val="000000"/>
        </w:rPr>
        <w:t xml:space="preserve">2.1 “</w:t>
      </w:r>
      <w:r>
        <w:rPr>
          <w:rFonts w:hint="eastAsia" w:ascii="宋体" w:hAnsi="宋体" w:cs="微软雅黑"/>
          <w:b/>
          <w:bCs/>
          <w:color w:val="000000"/>
        </w:rPr>
        <w:t xml:space="preserve">供应商</w:t>
      </w:r>
      <w:r>
        <w:rPr>
          <w:rFonts w:hint="eastAsia" w:ascii="宋体" w:hAnsi="宋体" w:cs="微软雅黑"/>
          <w:color w:val="000000"/>
        </w:rPr>
        <w:t xml:space="preserve">”是指参加磋商竞争，并符合采购文件规定资格条件的法人、其他组织或者自然人。</w:t>
      </w:r>
      <w:r/>
    </w:p>
    <w:p>
      <w:pPr>
        <w:ind w:firstLine="420"/>
        <w:spacing w:line="360" w:lineRule="auto"/>
        <w:rPr>
          <w:rFonts w:ascii="宋体" w:hAnsi="宋体" w:cs="微软雅黑"/>
          <w:b/>
          <w:bCs/>
          <w:color w:val="000000"/>
        </w:rPr>
      </w:pPr>
      <w:r>
        <w:rPr>
          <w:rFonts w:hint="eastAsia" w:ascii="宋体" w:hAnsi="宋体" w:cs="微软雅黑"/>
          <w:color w:val="000000"/>
        </w:rPr>
        <w:t xml:space="preserve">2.2 “货物和服务”指本采购文件中所述产品及相关服务。</w:t>
      </w:r>
      <w:r/>
    </w:p>
    <w:p>
      <w:pPr>
        <w:ind w:firstLine="420"/>
        <w:spacing w:line="360" w:lineRule="auto"/>
        <w:rPr>
          <w:rFonts w:ascii="宋体" w:hAnsi="宋体" w:cs="微软雅黑"/>
          <w:color w:val="000000"/>
        </w:rPr>
      </w:pPr>
      <w:r>
        <w:rPr>
          <w:rFonts w:hint="eastAsia" w:ascii="宋体" w:hAnsi="宋体" w:cs="微软雅黑"/>
          <w:color w:val="000000"/>
        </w:rPr>
        <w:t xml:space="preserve">2.3 “用户或使用单位”是指使用货物的单位。</w:t>
      </w:r>
      <w:r/>
    </w:p>
    <w:p>
      <w:pPr>
        <w:pStyle w:val="1069"/>
        <w:ind w:firstLine="422"/>
        <w:spacing w:before="0" w:after="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3、政策功能</w:t>
      </w:r>
      <w:r/>
    </w:p>
    <w:p>
      <w:pPr>
        <w:ind w:firstLine="420"/>
        <w:spacing w:line="360" w:lineRule="auto"/>
        <w:rPr>
          <w:rFonts w:ascii="宋体" w:hAnsi="宋体" w:cs="微软雅黑"/>
          <w:color w:val="000000"/>
        </w:rPr>
      </w:pPr>
      <w:r>
        <w:rPr>
          <w:rFonts w:hint="eastAsia" w:ascii="宋体" w:hAnsi="宋体" w:cs="微软雅黑"/>
          <w:color w:val="000000"/>
        </w:rPr>
        <w:t xml:space="preserve">3.1中小企业政策</w:t>
      </w:r>
      <w:r/>
    </w:p>
    <w:p>
      <w:pPr>
        <w:ind w:firstLine="420"/>
        <w:spacing w:line="360" w:lineRule="auto"/>
        <w:rPr>
          <w:rFonts w:ascii="宋体" w:hAnsi="宋体" w:cs="微软雅黑"/>
          <w:color w:val="000000"/>
        </w:rPr>
      </w:pPr>
      <w:r>
        <w:rPr>
          <w:rFonts w:hint="eastAsia" w:ascii="宋体" w:hAnsi="宋体" w:cs="微软雅黑"/>
          <w:color w:val="000000"/>
        </w:rPr>
        <w:t xml:space="preserve">本项目按第（1）种政策落实：</w:t>
      </w:r>
      <w:r/>
    </w:p>
    <w:p>
      <w:pPr>
        <w:ind w:firstLine="420"/>
        <w:spacing w:line="360" w:lineRule="auto"/>
        <w:rPr>
          <w:rFonts w:ascii="宋体" w:hAnsi="宋体" w:cs="微软雅黑"/>
          <w:color w:val="000000"/>
        </w:rPr>
      </w:pPr>
      <w:r>
        <w:rPr>
          <w:rFonts w:hint="eastAsia" w:ascii="宋体" w:hAnsi="宋体" w:cs="微软雅黑"/>
          <w:color w:val="000000"/>
        </w:rPr>
        <w:t xml:space="preserve">（1）本项目专门面向中小企业（含监狱与戒毒企业、残疾人福利企业）采购。</w:t>
      </w:r>
      <w:r/>
    </w:p>
    <w:p>
      <w:pPr>
        <w:ind w:firstLine="420"/>
        <w:spacing w:line="360" w:lineRule="auto"/>
        <w:rPr>
          <w:rFonts w:ascii="宋体" w:hAnsi="宋体" w:cs="微软雅黑"/>
          <w:color w:val="000000"/>
        </w:rPr>
      </w:pPr>
      <w:r>
        <w:rPr>
          <w:rFonts w:hint="eastAsia" w:ascii="宋体" w:hAnsi="宋体" w:cs="微软雅黑"/>
          <w:color w:val="000000"/>
        </w:rPr>
        <w:t xml:space="preserve">（2）对符合规定情形的小微企业报价给予 20% 扣除，用扣除后的价格参加评审。</w:t>
      </w:r>
      <w:r/>
    </w:p>
    <w:p>
      <w:pPr>
        <w:ind w:firstLine="420"/>
        <w:spacing w:line="360" w:lineRule="auto"/>
        <w:rPr>
          <w:rFonts w:ascii="宋体" w:hAnsi="宋体" w:cs="微软雅黑"/>
          <w:color w:val="000000"/>
        </w:rPr>
      </w:pPr>
      <w:r>
        <w:rPr>
          <w:rFonts w:hint="eastAsia" w:ascii="宋体" w:hAnsi="宋体" w:cs="微软雅黑"/>
          <w:color w:val="000000"/>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20"/>
        <w:spacing w:line="360" w:lineRule="auto"/>
        <w:rPr>
          <w:rFonts w:ascii="宋体" w:hAnsi="宋体" w:cs="微软雅黑"/>
          <w:color w:val="000000"/>
        </w:rPr>
      </w:pPr>
      <w:r>
        <w:rPr>
          <w:rFonts w:hint="eastAsia" w:ascii="宋体" w:hAnsi="宋体" w:cs="微软雅黑"/>
          <w:color w:val="000000"/>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20"/>
        <w:spacing w:line="360" w:lineRule="auto"/>
        <w:rPr>
          <w:rFonts w:ascii="宋体" w:hAnsi="宋体" w:cs="微软雅黑"/>
          <w:color w:val="000000"/>
        </w:rPr>
      </w:pPr>
      <w:r>
        <w:rPr>
          <w:rFonts w:hint="eastAsia" w:ascii="宋体" w:hAnsi="宋体" w:cs="微软雅黑"/>
          <w:color w:val="000000"/>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20"/>
        <w:spacing w:line="360" w:lineRule="auto"/>
        <w:rPr>
          <w:rFonts w:ascii="宋体" w:hAnsi="宋体" w:cs="微软雅黑"/>
          <w:color w:val="000000"/>
        </w:rPr>
      </w:pPr>
      <w:r>
        <w:rPr>
          <w:rFonts w:hint="eastAsia" w:ascii="宋体" w:hAnsi="宋体" w:cs="微软雅黑"/>
          <w:color w:val="000000"/>
        </w:rPr>
        <w:t xml:space="preserve">注：残疾人福利单位、监狱企业属于小型、微型企业的，不重复享受政策。</w:t>
      </w:r>
      <w:r/>
    </w:p>
    <w:p>
      <w:pPr>
        <w:ind w:firstLine="420"/>
        <w:spacing w:line="360" w:lineRule="auto"/>
        <w:rPr>
          <w:rFonts w:ascii="宋体" w:hAnsi="宋体" w:cs="微软雅黑"/>
          <w:color w:val="000000"/>
        </w:rPr>
      </w:pPr>
      <w:r>
        <w:rPr>
          <w:rFonts w:hint="eastAsia" w:ascii="宋体" w:hAnsi="宋体" w:cs="微软雅黑"/>
          <w:color w:val="000000"/>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的扣除，用扣除后的价格参加评审。（是否接受联合体投标、是否允许分包，以“项目基本情况”相关内容为准。）</w:t>
      </w:r>
      <w:r/>
    </w:p>
    <w:p>
      <w:pPr>
        <w:ind w:firstLine="420"/>
        <w:spacing w:line="360" w:lineRule="auto"/>
        <w:rPr>
          <w:rFonts w:ascii="宋体" w:hAnsi="宋体" w:cs="微软雅黑"/>
          <w:color w:val="000000"/>
        </w:rPr>
      </w:pPr>
      <w:r>
        <w:rPr>
          <w:rFonts w:hint="eastAsia" w:ascii="宋体" w:hAnsi="宋体" w:cs="微软雅黑"/>
          <w:color w:val="000000"/>
        </w:rPr>
        <w:t xml:space="preserve">3.2节能产品、环境标志产品</w:t>
      </w:r>
      <w:r/>
    </w:p>
    <w:p>
      <w:pPr>
        <w:ind w:firstLine="420"/>
        <w:spacing w:line="360" w:lineRule="auto"/>
        <w:rPr>
          <w:rFonts w:ascii="宋体" w:hAnsi="宋体" w:cs="微软雅黑"/>
          <w:color w:val="000000"/>
        </w:rPr>
      </w:pPr>
      <w:r>
        <w:rPr>
          <w:rFonts w:hint="eastAsia" w:ascii="宋体" w:hAnsi="宋体" w:cs="微软雅黑"/>
          <w:color w:val="000000"/>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20"/>
        <w:spacing w:line="360" w:lineRule="auto"/>
        <w:rPr>
          <w:rFonts w:ascii="宋体" w:hAnsi="宋体" w:cs="微软雅黑"/>
          <w:color w:val="000000"/>
        </w:rPr>
      </w:pPr>
      <w:r>
        <w:rPr>
          <w:rFonts w:hint="eastAsia" w:ascii="宋体" w:hAnsi="宋体" w:cs="微软雅黑"/>
          <w:color w:val="000000"/>
        </w:rPr>
        <w:t xml:space="preserve">3.2.1拟采购的产品属于政府强制采购的节能产品品目清单范围的，投标人须提供国家确定的认证机构出具的、处于有效期之内的节能产品认证证书，否则其投标文件作无效标处理。</w:t>
      </w:r>
      <w:r/>
    </w:p>
    <w:p>
      <w:pPr>
        <w:ind w:firstLine="420"/>
        <w:spacing w:line="360" w:lineRule="auto"/>
        <w:rPr>
          <w:rFonts w:ascii="宋体" w:hAnsi="宋体" w:cs="微软雅黑"/>
          <w:color w:val="000000"/>
        </w:rPr>
      </w:pPr>
      <w:r>
        <w:rPr>
          <w:rFonts w:hint="eastAsia" w:ascii="宋体" w:hAnsi="宋体" w:cs="微软雅黑"/>
          <w:color w:val="000000"/>
        </w:rPr>
        <w:t xml:space="preserve">3.3政府采购需求标准</w:t>
      </w:r>
      <w:r/>
    </w:p>
    <w:p>
      <w:pPr>
        <w:ind w:firstLine="420"/>
        <w:spacing w:line="360" w:lineRule="auto"/>
        <w:rPr>
          <w:rFonts w:ascii="宋体" w:hAnsi="宋体" w:cs="微软雅黑"/>
          <w:color w:val="000000"/>
        </w:rPr>
      </w:pPr>
      <w:r>
        <w:rPr>
          <w:rFonts w:hint="eastAsia" w:ascii="宋体" w:hAnsi="宋体" w:cs="微软雅黑"/>
          <w:color w:val="000000"/>
        </w:rPr>
        <w:t xml:space="preserve">3.3.1商品包装、快递包装政府采购需求标准（试行）</w:t>
      </w:r>
      <w:r/>
    </w:p>
    <w:p>
      <w:pPr>
        <w:ind w:firstLine="420"/>
        <w:spacing w:line="360" w:lineRule="auto"/>
        <w:rPr>
          <w:rFonts w:ascii="宋体" w:hAnsi="宋体" w:cs="微软雅黑"/>
          <w:color w:val="000000"/>
        </w:rPr>
      </w:pPr>
      <w:r>
        <w:rPr>
          <w:rFonts w:hint="eastAsia" w:ascii="宋体" w:hAnsi="宋体" w:cs="微软雅黑"/>
          <w:color w:val="000000"/>
        </w:rPr>
        <w:t xml:space="preserve">按照财政部印发的《商品包装政府采购需求标准（试行）》《快递包装政府采购需求标准（试行）》要求执行，本项目商品包装和快递包装的具体需求详见第四章采购需求。</w:t>
      </w:r>
      <w:r/>
    </w:p>
    <w:p>
      <w:pPr>
        <w:ind w:firstLine="420"/>
        <w:spacing w:line="360" w:lineRule="auto"/>
        <w:rPr>
          <w:rFonts w:ascii="宋体" w:hAnsi="宋体" w:cs="微软雅黑"/>
          <w:color w:val="000000"/>
        </w:rPr>
      </w:pPr>
      <w:r>
        <w:rPr>
          <w:rFonts w:hint="eastAsia" w:ascii="宋体" w:hAnsi="宋体" w:cs="微软雅黑"/>
          <w:color w:val="000000"/>
        </w:rPr>
        <w:t xml:space="preserve">3.3.2绿色数据中心政府采购需求标准（试行）</w:t>
      </w:r>
      <w:r/>
    </w:p>
    <w:p>
      <w:pPr>
        <w:ind w:firstLine="420"/>
        <w:spacing w:line="360" w:lineRule="auto"/>
        <w:rPr>
          <w:rFonts w:ascii="宋体" w:hAnsi="宋体" w:cs="微软雅黑"/>
          <w:color w:val="000000"/>
        </w:rPr>
      </w:pPr>
      <w:r>
        <w:rPr>
          <w:rFonts w:hint="eastAsia" w:ascii="宋体" w:hAnsi="宋体" w:cs="微软雅黑"/>
          <w:color w:val="000000"/>
        </w:rPr>
        <w:t xml:space="preserve">按照财政部生态环境部工业和信息化部关于印发《绿色数据中心政府采购</w:t>
      </w:r>
      <w:r/>
    </w:p>
    <w:p>
      <w:pPr>
        <w:ind w:firstLine="420"/>
        <w:spacing w:line="360" w:lineRule="auto"/>
        <w:rPr>
          <w:rFonts w:ascii="宋体" w:hAnsi="宋体" w:cs="微软雅黑"/>
          <w:color w:val="000000"/>
        </w:rPr>
      </w:pPr>
      <w:r>
        <w:rPr>
          <w:rFonts w:hint="eastAsia" w:ascii="宋体" w:hAnsi="宋体" w:cs="微软雅黑"/>
          <w:color w:val="000000"/>
        </w:rPr>
        <w:t xml:space="preserve">需求标准（试行）》的通知要求执行。</w:t>
      </w:r>
      <w:r/>
    </w:p>
    <w:p>
      <w:pPr>
        <w:ind w:firstLine="420"/>
        <w:spacing w:line="360" w:lineRule="auto"/>
        <w:rPr>
          <w:rFonts w:ascii="宋体" w:hAnsi="宋体" w:cs="微软雅黑"/>
          <w:color w:val="000000"/>
        </w:rPr>
      </w:pPr>
      <w:r>
        <w:rPr>
          <w:rFonts w:hint="eastAsia" w:ascii="宋体" w:hAnsi="宋体" w:cs="微软雅黑"/>
          <w:color w:val="000000"/>
        </w:rPr>
        <w:t xml:space="preserve">3.3.3绿色采购</w:t>
      </w:r>
      <w:r/>
    </w:p>
    <w:p>
      <w:pPr>
        <w:ind w:firstLine="420"/>
        <w:spacing w:line="360" w:lineRule="auto"/>
        <w:rPr>
          <w:rFonts w:ascii="宋体" w:hAnsi="宋体" w:cs="微软雅黑"/>
          <w:color w:val="000000"/>
        </w:rPr>
      </w:pPr>
      <w:r>
        <w:rPr>
          <w:rFonts w:hint="eastAsia" w:ascii="宋体" w:hAnsi="宋体" w:cs="微软雅黑"/>
          <w:color w:val="000000"/>
        </w:rPr>
        <w:t xml:space="preserve">根据《关于调整优化节能产品、环境标志产品政府采购执行机制的通知》</w:t>
      </w:r>
      <w:r/>
    </w:p>
    <w:p>
      <w:pPr>
        <w:ind w:firstLine="420"/>
        <w:spacing w:line="360" w:lineRule="auto"/>
        <w:rPr>
          <w:rFonts w:ascii="宋体" w:hAnsi="宋体" w:cs="微软雅黑"/>
          <w:color w:val="000000"/>
        </w:rPr>
      </w:pPr>
      <w:r>
        <w:rPr>
          <w:rFonts w:hint="eastAsia" w:ascii="宋体" w:hAnsi="宋体" w:cs="微软雅黑"/>
          <w:color w:val="000000"/>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20"/>
        <w:spacing w:line="360" w:lineRule="auto"/>
        <w:rPr>
          <w:rFonts w:ascii="宋体" w:hAnsi="宋体" w:cs="微软雅黑"/>
          <w:color w:val="000000"/>
        </w:rPr>
      </w:pPr>
      <w:r>
        <w:rPr>
          <w:rFonts w:hint="eastAsia" w:ascii="宋体" w:hAnsi="宋体" w:cs="微软雅黑"/>
          <w:color w:val="000000"/>
        </w:rPr>
        <w:t xml:space="preserve">3.4采购本国产品的支持政策</w:t>
      </w:r>
      <w:r/>
    </w:p>
    <w:p>
      <w:pPr>
        <w:ind w:firstLine="420"/>
        <w:spacing w:line="360" w:lineRule="auto"/>
        <w:rPr>
          <w:rFonts w:ascii="宋体" w:hAnsi="宋体" w:cs="微软雅黑"/>
          <w:color w:val="000000"/>
        </w:rPr>
      </w:pPr>
      <w:r>
        <w:rPr>
          <w:rFonts w:hint="eastAsia" w:ascii="宋体" w:hAnsi="宋体" w:cs="微软雅黑"/>
          <w:color w:val="000000"/>
        </w:rPr>
        <w:t xml:space="preserve">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微软雅黑"/>
          <w:color w:val="000000"/>
        </w:rPr>
      </w:pPr>
      <w:r>
        <w:rPr>
          <w:rFonts w:hint="eastAsia" w:ascii="宋体" w:hAnsi="宋体" w:cs="微软雅黑"/>
          <w:color w:val="000000"/>
        </w:rPr>
        <w:t xml:space="preserve">3.4.2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微软雅黑"/>
          <w:color w:val="000000"/>
        </w:rPr>
      </w:pPr>
      <w:r>
        <w:rPr>
          <w:rFonts w:hint="eastAsia" w:ascii="宋体" w:hAnsi="宋体" w:cs="微软雅黑"/>
          <w:color w:val="000000"/>
        </w:rPr>
        <w:t xml:space="preserve">3.4.3本项目政府采购活动中既有本国产品又有非本国产品参与竞争的，依法对本国产品给予价格评审优惠，对本国产品的报价给予20%的价格扣除，用扣除后的价格参与评审。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微软雅黑"/>
          <w:color w:val="000000"/>
        </w:rPr>
      </w:pPr>
      <w:r>
        <w:rPr>
          <w:rFonts w:hint="eastAsia" w:ascii="宋体" w:hAnsi="宋体" w:cs="微软雅黑"/>
          <w:color w:val="000000"/>
        </w:rPr>
        <w:t xml:space="preserve">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cs="微软雅黑"/>
          <w:color w:val="000000"/>
        </w:rPr>
      </w:pPr>
      <w:r>
        <w:rPr>
          <w:rFonts w:hint="eastAsia" w:ascii="宋体" w:hAnsi="宋体" w:cs="微软雅黑"/>
          <w:color w:val="000000"/>
        </w:rPr>
        <w:t xml:space="preserve">3.4.5供应商需按照招标文件的要求提供《关于符合本国产品标准的声明函》（以下简称《声明函》），如不提供将不享受本国产品价格评审优惠。</w:t>
      </w:r>
      <w:r/>
    </w:p>
    <w:p>
      <w:pPr>
        <w:ind w:firstLine="420"/>
        <w:spacing w:line="360" w:lineRule="auto"/>
        <w:rPr>
          <w:rFonts w:ascii="宋体" w:hAnsi="宋体" w:cs="微软雅黑"/>
          <w:color w:val="000000"/>
        </w:rPr>
      </w:pPr>
      <w:r>
        <w:rPr>
          <w:rFonts w:hint="eastAsia" w:ascii="宋体" w:hAnsi="宋体" w:cs="微软雅黑"/>
          <w:color w:val="000000"/>
        </w:rPr>
        <w:t xml:space="preserve">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cs="微软雅黑"/>
          <w:color w:val="000000"/>
        </w:rPr>
      </w:pPr>
      <w:r>
        <w:rPr>
          <w:rFonts w:hint="eastAsia" w:ascii="宋体" w:hAnsi="宋体" w:cs="微软雅黑"/>
          <w:color w:val="000000"/>
        </w:rPr>
        <w:t xml:space="preserve">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cs="微软雅黑"/>
          <w:color w:val="000000"/>
          <w:lang w:eastAsia="zh-CN"/>
        </w:rPr>
        <w:t xml:space="preserve">、</w:t>
      </w:r>
      <w:r>
        <w:rPr>
          <w:rFonts w:hint="default" w:ascii="宋体" w:hAnsi="宋体" w:cs="微软雅黑"/>
          <w:color w:val="000000"/>
        </w:rPr>
        <w:fldChar w:fldCharType="begin"/>
      </w:r>
      <w:r>
        <w:rPr>
          <w:rFonts w:hint="default" w:ascii="宋体" w:hAnsi="宋体" w:cs="微软雅黑"/>
          <w:color w:val="000000"/>
        </w:rPr>
        <w:instrText xml:space="preserve"> HYPERLINK "https://gks.mof.gov.cn/guizhangzhidu/202512/t20251219_3979568.htm" \t "http://jszfcg.jsczt.cn/jszc/wf/project/purchaseDocEdit/_blank" </w:instrText>
      </w:r>
      <w:r>
        <w:rPr>
          <w:rFonts w:hint="default" w:ascii="宋体" w:hAnsi="宋体" w:cs="微软雅黑"/>
          <w:color w:val="000000"/>
        </w:rPr>
        <w:fldChar w:fldCharType="separate"/>
      </w:r>
      <w:r>
        <w:rPr>
          <w:rFonts w:hint="default" w:ascii="宋体" w:hAnsi="宋体" w:cs="微软雅黑"/>
          <w:color w:val="000000"/>
        </w:rPr>
        <w:t xml:space="preserve">《关于贯彻落实〈国务院办公厅关于在政府采购中实施本国产品标准及相关政策的通知〉的意见》</w:t>
      </w:r>
      <w:r>
        <w:rPr>
          <w:rFonts w:hint="default" w:ascii="宋体" w:hAnsi="宋体" w:cs="微软雅黑"/>
          <w:color w:val="000000"/>
        </w:rPr>
        <w:fldChar w:fldCharType="end"/>
      </w:r>
      <w:r>
        <w:rPr>
          <w:rFonts w:hint="default" w:ascii="宋体" w:hAnsi="宋体" w:cs="微软雅黑"/>
          <w:color w:val="000000"/>
        </w:rPr>
        <w:t xml:space="preserve">(财库〔2025〕30号)</w:t>
      </w:r>
      <w:r>
        <w:rPr>
          <w:rFonts w:hint="eastAsia" w:ascii="宋体" w:hAnsi="宋体" w:cs="微软雅黑"/>
          <w:color w:val="000000"/>
        </w:rPr>
        <w:t xml:space="preserve">和招标文件规定的，供应商提供的相关产品视为不符合本国产品标准。</w:t>
      </w:r>
      <w:r/>
    </w:p>
    <w:p>
      <w:pPr>
        <w:ind w:firstLine="420"/>
        <w:spacing w:line="360" w:lineRule="auto"/>
        <w:rPr>
          <w:rFonts w:ascii="宋体" w:hAnsi="宋体" w:cs="微软雅黑"/>
          <w:color w:val="000000"/>
        </w:rPr>
      </w:pPr>
      <w:r>
        <w:rPr>
          <w:rFonts w:hint="eastAsia" w:ascii="宋体" w:hAnsi="宋体" w:cs="微软雅黑"/>
          <w:color w:val="000000"/>
        </w:rPr>
        <w:t xml:space="preserve">3.4.8本项目仅采购本国服务。</w:t>
      </w:r>
      <w:r/>
    </w:p>
    <w:p>
      <w:pPr>
        <w:pStyle w:val="1069"/>
        <w:ind w:firstLine="422"/>
        <w:spacing w:before="0" w:after="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4、磋商费用</w:t>
      </w:r>
      <w:r/>
    </w:p>
    <w:p>
      <w:pPr>
        <w:ind w:firstLine="420"/>
        <w:spacing w:line="360" w:lineRule="auto"/>
        <w:rPr>
          <w:rFonts w:ascii="宋体" w:hAnsi="宋体" w:cs="微软雅黑"/>
          <w:color w:val="000000"/>
        </w:rPr>
      </w:pPr>
      <w:r>
        <w:rPr>
          <w:rFonts w:hint="eastAsia" w:ascii="宋体" w:hAnsi="宋体" w:cs="微软雅黑"/>
          <w:color w:val="000000"/>
        </w:rPr>
        <w:t xml:space="preserve">4.1 供应商应承担所有与准备和参加磋商有关的费用，无论采购结果如何，代理机构和采购人在任何情况下均无义务和责任承担这些费用。</w:t>
      </w:r>
      <w:r/>
    </w:p>
    <w:p>
      <w:pPr>
        <w:ind w:firstLine="420"/>
        <w:spacing w:line="360" w:lineRule="auto"/>
        <w:rPr>
          <w:rFonts w:ascii="宋体" w:hAnsi="宋体" w:cs="微软雅黑"/>
          <w:bCs/>
          <w:color w:val="000000"/>
          <w:highlight w:val="none"/>
        </w:rPr>
      </w:pPr>
      <w:r>
        <w:rPr>
          <w:rFonts w:hint="eastAsia" w:ascii="宋体" w:hAnsi="宋体" w:cs="微软雅黑"/>
          <w:color w:val="000000"/>
        </w:rPr>
        <w:t xml:space="preserve">4.2 </w:t>
      </w:r>
      <w:r>
        <w:rPr>
          <w:rFonts w:ascii="宋体" w:hAnsi="宋体" w:cs="微软雅黑"/>
          <w:highlight w:val="none"/>
        </w:rPr>
        <w:t xml:space="preserve">本次</w:t>
      </w:r>
      <w:r>
        <w:rPr>
          <w:rFonts w:ascii="宋体" w:hAnsi="宋体" w:cs="微软雅黑"/>
          <w:b/>
          <w:bCs/>
          <w:highlight w:val="none"/>
        </w:rPr>
        <w:t xml:space="preserve">采购招标代理服务费由</w:t>
      </w:r>
      <w:r>
        <w:rPr>
          <w:rFonts w:hint="eastAsia" w:ascii="宋体" w:hAnsi="宋体" w:cs="微软雅黑"/>
          <w:b/>
          <w:bCs/>
          <w:highlight w:val="none"/>
        </w:rPr>
        <w:t xml:space="preserve">采购人</w:t>
      </w:r>
      <w:r>
        <w:rPr>
          <w:rFonts w:ascii="宋体" w:hAnsi="宋体" w:cs="微软雅黑"/>
          <w:b/>
          <w:bCs/>
          <w:highlight w:val="none"/>
        </w:rPr>
        <w:t xml:space="preserve">支付，招标代理服务费参照</w:t>
      </w:r>
      <w:r>
        <w:rPr>
          <w:rFonts w:hint="eastAsia" w:ascii="宋体" w:hAnsi="宋体" w:cs="微软雅黑"/>
          <w:b/>
          <w:bCs/>
          <w:highlight w:val="none"/>
        </w:rPr>
        <w:t xml:space="preserve">苏政采协[2024]20号文件</w:t>
      </w:r>
      <w:r>
        <w:rPr>
          <w:rFonts w:ascii="宋体" w:hAnsi="宋体" w:cs="微软雅黑"/>
          <w:b/>
          <w:bCs/>
          <w:highlight w:val="none"/>
        </w:rPr>
        <w:t xml:space="preserve">规定收费标准的50%计取。</w:t>
      </w:r>
      <w:r/>
    </w:p>
    <w:p>
      <w:pPr>
        <w:pStyle w:val="866"/>
        <w:ind w:firstLine="422"/>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二、响应文件编制</w:t>
      </w:r>
      <w:r/>
    </w:p>
    <w:p>
      <w:pPr>
        <w:ind w:firstLine="420"/>
        <w:spacing w:line="360" w:lineRule="auto"/>
        <w:rPr>
          <w:rFonts w:ascii="宋体" w:hAnsi="宋体" w:cs="微软雅黑"/>
          <w:color w:val="000000"/>
        </w:rPr>
      </w:pPr>
      <w:r>
        <w:rPr>
          <w:rFonts w:hint="eastAsia" w:ascii="宋体" w:hAnsi="宋体" w:cs="微软雅黑"/>
          <w:color w:val="000000"/>
        </w:rPr>
        <w:t xml:space="preserve">5、供应商应当按照竞争性磋商文件的要求编制响应文件，并对其提交的响应文件真实性、合法性承担法律责任。</w:t>
      </w:r>
      <w:r/>
    </w:p>
    <w:p>
      <w:pPr>
        <w:ind w:firstLine="420"/>
        <w:spacing w:line="360" w:lineRule="auto"/>
        <w:rPr>
          <w:rFonts w:ascii="宋体" w:hAnsi="宋体" w:cs="微软雅黑"/>
          <w:color w:val="000000"/>
        </w:rPr>
      </w:pPr>
      <w:r>
        <w:rPr>
          <w:rFonts w:hint="eastAsia" w:ascii="宋体" w:hAnsi="宋体" w:cs="微软雅黑"/>
          <w:color w:val="000000"/>
        </w:rPr>
        <w:t xml:space="preserve">5.1 如标书制作工具中的格式和内容与“江苏省政府采购网”发布的磋商文件不一致，以“江苏省政府采购网”发布的竞争性磋商文件为准。</w:t>
      </w:r>
      <w:r/>
    </w:p>
    <w:p>
      <w:pPr>
        <w:ind w:firstLine="420"/>
        <w:spacing w:line="360" w:lineRule="auto"/>
        <w:rPr>
          <w:rFonts w:ascii="宋体" w:hAnsi="宋体" w:cs="微软雅黑"/>
          <w:color w:val="000000"/>
        </w:rPr>
      </w:pPr>
      <w:r>
        <w:rPr>
          <w:rFonts w:hint="eastAsia" w:ascii="宋体" w:hAnsi="宋体" w:cs="微软雅黑"/>
          <w:color w:val="000000"/>
        </w:rPr>
        <w:t xml:space="preserve">5.2 如果出现响应文件迟到或提交前遗失、失密等情况，采购人概不负责。</w:t>
      </w:r>
      <w:r/>
    </w:p>
    <w:p>
      <w:pPr>
        <w:pStyle w:val="1069"/>
        <w:ind w:firstLine="422"/>
        <w:spacing w:before="0" w:after="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6、响应文件的语言、计量单位、货币和编制</w:t>
      </w:r>
      <w:r/>
    </w:p>
    <w:p>
      <w:pPr>
        <w:ind w:firstLine="420"/>
        <w:spacing w:line="360" w:lineRule="auto"/>
        <w:rPr>
          <w:rFonts w:ascii="宋体" w:hAnsi="宋体" w:cs="微软雅黑"/>
          <w:color w:val="000000"/>
        </w:rPr>
      </w:pPr>
      <w:r>
        <w:rPr>
          <w:rFonts w:hint="eastAsia" w:ascii="宋体" w:hAnsi="宋体" w:cs="微软雅黑"/>
          <w:color w:val="000000"/>
        </w:rPr>
        <w:t xml:space="preserve">6.1 提交的响应文件、技术文件和资料，包括清单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cs="微软雅黑"/>
          <w:color w:val="000000"/>
        </w:rPr>
      </w:pPr>
      <w:r>
        <w:rPr>
          <w:rFonts w:hint="eastAsia" w:ascii="宋体" w:hAnsi="宋体" w:cs="微软雅黑"/>
          <w:color w:val="000000"/>
        </w:rPr>
        <w:t xml:space="preserve">6.2 供应商所使用的计量单位应为国家法定计量单位。</w:t>
      </w:r>
      <w:r/>
    </w:p>
    <w:p>
      <w:pPr>
        <w:ind w:firstLine="420"/>
        <w:spacing w:line="360" w:lineRule="auto"/>
        <w:rPr>
          <w:rFonts w:ascii="宋体" w:hAnsi="宋体" w:cs="微软雅黑"/>
          <w:color w:val="000000"/>
        </w:rPr>
      </w:pPr>
      <w:r>
        <w:rPr>
          <w:rFonts w:hint="eastAsia" w:ascii="宋体" w:hAnsi="宋体" w:cs="微软雅黑"/>
          <w:color w:val="000000"/>
        </w:rPr>
        <w:t xml:space="preserve">6.3 供应商所使用的币种应为人民币，单位为“元”。投标产品如果属于进口产品的，应提供人民币与美元之间的汇率。</w:t>
      </w:r>
      <w:r/>
    </w:p>
    <w:p>
      <w:pPr>
        <w:ind w:firstLine="420"/>
        <w:spacing w:line="360" w:lineRule="auto"/>
        <w:rPr>
          <w:rFonts w:ascii="宋体" w:hAnsi="宋体" w:cs="微软雅黑"/>
          <w:color w:val="000000"/>
        </w:rPr>
      </w:pPr>
      <w:r>
        <w:rPr>
          <w:rFonts w:hint="eastAsia" w:ascii="宋体" w:hAnsi="宋体" w:cs="微软雅黑"/>
          <w:color w:val="000000"/>
        </w:rPr>
        <w:t xml:space="preserve">6.4 供应商所使用的技术标准应遵循国家最新标准及规范。</w:t>
      </w:r>
      <w:r/>
    </w:p>
    <w:p>
      <w:pPr>
        <w:ind w:firstLine="420"/>
        <w:spacing w:line="360" w:lineRule="auto"/>
        <w:rPr>
          <w:rFonts w:ascii="宋体" w:hAnsi="宋体" w:cs="微软雅黑"/>
          <w:color w:val="000000"/>
        </w:rPr>
      </w:pPr>
      <w:r>
        <w:rPr>
          <w:rFonts w:hint="eastAsia" w:ascii="宋体" w:hAnsi="宋体" w:cs="微软雅黑"/>
          <w:color w:val="000000"/>
        </w:rPr>
        <w:t xml:space="preserve">6.5 响应文件应字迹清楚、内容齐全、不得涂改。如有修改，修改处须有供应商公章或法定代表人或其授权磋商代表签字。</w:t>
      </w:r>
      <w:r/>
    </w:p>
    <w:p>
      <w:pPr>
        <w:ind w:firstLine="420"/>
        <w:spacing w:line="360" w:lineRule="auto"/>
        <w:rPr>
          <w:rFonts w:ascii="宋体" w:hAnsi="宋体" w:cs="微软雅黑"/>
          <w:color w:val="000000"/>
        </w:rPr>
      </w:pPr>
      <w:r>
        <w:rPr>
          <w:rFonts w:hint="eastAsia" w:ascii="宋体" w:hAnsi="宋体" w:cs="微软雅黑"/>
          <w:color w:val="000000"/>
        </w:rPr>
        <w:t xml:space="preserve">6.6 供应商应在响应文件中写清相应的项目编号、项目名称、供应商名称、地址、电话等。</w:t>
      </w:r>
      <w:r/>
    </w:p>
    <w:p>
      <w:pPr>
        <w:pStyle w:val="1069"/>
        <w:ind w:firstLine="422"/>
        <w:spacing w:before="0" w:after="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7、响应文件的组成</w:t>
      </w:r>
      <w:r/>
    </w:p>
    <w:p>
      <w:pPr>
        <w:ind w:firstLine="420"/>
        <w:spacing w:line="360" w:lineRule="auto"/>
        <w:rPr>
          <w:rFonts w:ascii="宋体" w:hAnsi="宋体" w:cs="微软雅黑"/>
          <w:color w:val="000000"/>
        </w:rPr>
      </w:pPr>
      <w:r>
        <w:rPr>
          <w:rFonts w:hint="eastAsia" w:ascii="宋体" w:hAnsi="宋体" w:cs="微软雅黑"/>
          <w:color w:val="000000"/>
        </w:rPr>
        <w:t xml:space="preserve">7.1 供应商应当根据竞争性磋商文件要求编制响应文件，并根据自己的商务能力、技术水平对竞争性磋商采购文件提出的要求和条件逐条标明是否响应。</w:t>
      </w:r>
      <w:r/>
    </w:p>
    <w:p>
      <w:pPr>
        <w:ind w:firstLine="420"/>
        <w:spacing w:line="360" w:lineRule="auto"/>
        <w:rPr>
          <w:rFonts w:ascii="宋体" w:hAnsi="宋体" w:cs="微软雅黑"/>
          <w:color w:val="000000"/>
        </w:rPr>
      </w:pPr>
      <w:r>
        <w:rPr>
          <w:rFonts w:hint="eastAsia" w:ascii="宋体" w:hAnsi="宋体" w:cs="微软雅黑"/>
          <w:color w:val="000000"/>
        </w:rPr>
        <w:t xml:space="preserve">7.2 响应</w:t>
      </w:r>
      <w:r>
        <w:rPr>
          <w:rFonts w:hint="eastAsia" w:ascii="宋体" w:hAnsi="宋体" w:cs="微软雅黑"/>
          <w:b/>
          <w:bCs/>
          <w:color w:val="000000"/>
        </w:rPr>
        <w:t xml:space="preserve">文件的商务部分。</w:t>
      </w:r>
      <w:r>
        <w:rPr>
          <w:rFonts w:hint="eastAsia" w:ascii="宋体" w:hAnsi="宋体" w:cs="微软雅黑"/>
          <w:color w:val="000000"/>
        </w:rPr>
        <w:t xml:space="preserve">商务部分是证明供应商有资格参加磋商和成交后有能力履行合同的文件，这些文件应能满足竞争性磋商采购文件的要求，包括但不限于下列文件，其中加“★”项目不得有缺失或无效：</w:t>
      </w:r>
      <w:r/>
    </w:p>
    <w:p>
      <w:pPr>
        <w:ind w:firstLine="420"/>
        <w:spacing w:line="360" w:lineRule="auto"/>
        <w:rPr>
          <w:rFonts w:ascii="宋体" w:hAnsi="宋体" w:cs="微软雅黑"/>
          <w:color w:val="000000"/>
        </w:rPr>
      </w:pPr>
      <w:r>
        <w:rPr>
          <w:rFonts w:hint="eastAsia" w:ascii="宋体" w:hAnsi="宋体" w:cs="微软雅黑"/>
          <w:color w:val="000000"/>
        </w:rPr>
        <w:t xml:space="preserve">（1）★磋商响应函；</w:t>
      </w:r>
      <w:r/>
    </w:p>
    <w:p>
      <w:pPr>
        <w:ind w:firstLine="420"/>
        <w:spacing w:line="360" w:lineRule="auto"/>
        <w:rPr>
          <w:rFonts w:ascii="宋体" w:hAnsi="宋体" w:cs="微软雅黑"/>
          <w:color w:val="000000"/>
        </w:rPr>
      </w:pPr>
      <w:r>
        <w:rPr>
          <w:rFonts w:hint="eastAsia" w:ascii="宋体" w:hAnsi="宋体" w:cs="微软雅黑"/>
          <w:color w:val="000000"/>
        </w:rPr>
        <w:t xml:space="preserve">（2）★法定代表人证明书及法人身份证复印件或法定代表人授权委托书及被委托人的身份证扫描件；</w:t>
      </w:r>
      <w:r/>
    </w:p>
    <w:p>
      <w:pPr>
        <w:ind w:firstLine="420"/>
        <w:spacing w:line="360" w:lineRule="auto"/>
        <w:rPr>
          <w:rFonts w:ascii="宋体" w:hAnsi="宋体" w:cs="微软雅黑"/>
          <w:color w:val="000000"/>
        </w:rPr>
      </w:pPr>
      <w:r>
        <w:rPr>
          <w:rFonts w:hint="eastAsia" w:ascii="宋体" w:hAnsi="宋体" w:cs="微软雅黑"/>
          <w:color w:val="000000"/>
        </w:rPr>
        <w:t xml:space="preserve">（3）★磋商报价表；</w:t>
      </w:r>
      <w:r/>
    </w:p>
    <w:p>
      <w:pPr>
        <w:ind w:firstLine="420"/>
        <w:spacing w:line="360" w:lineRule="auto"/>
        <w:rPr>
          <w:rFonts w:ascii="宋体" w:hAnsi="宋体" w:cs="微软雅黑"/>
          <w:color w:val="000000"/>
        </w:rPr>
      </w:pPr>
      <w:r>
        <w:rPr>
          <w:rFonts w:hint="eastAsia" w:ascii="宋体" w:hAnsi="宋体" w:cs="微软雅黑"/>
          <w:color w:val="000000"/>
        </w:rPr>
        <w:t xml:space="preserve">（4）</w:t>
      </w:r>
      <w:r>
        <w:rPr>
          <w:rFonts w:ascii="宋体" w:hAnsi="宋体" w:cs="微软雅黑"/>
        </w:rPr>
        <w:t xml:space="preserve">分项报价</w:t>
      </w:r>
      <w:r>
        <w:rPr>
          <w:rFonts w:hint="eastAsia" w:ascii="宋体" w:hAnsi="宋体" w:cs="微软雅黑"/>
        </w:rPr>
        <w:t xml:space="preserve">一览</w:t>
      </w:r>
      <w:r>
        <w:rPr>
          <w:rFonts w:ascii="宋体" w:hAnsi="宋体" w:cs="微软雅黑"/>
        </w:rPr>
        <w:t xml:space="preserve">表；</w:t>
      </w:r>
      <w:r/>
    </w:p>
    <w:p>
      <w:pPr>
        <w:ind w:firstLine="420"/>
        <w:spacing w:line="360" w:lineRule="auto"/>
        <w:rPr>
          <w:rFonts w:ascii="宋体" w:hAnsi="宋体" w:cs="微软雅黑"/>
          <w:color w:val="000000"/>
        </w:rPr>
      </w:pPr>
      <w:r>
        <w:rPr>
          <w:rFonts w:hint="eastAsia" w:ascii="宋体" w:hAnsi="宋体" w:cs="微软雅黑"/>
          <w:color w:val="000000"/>
        </w:rPr>
        <w:t xml:space="preserve">（5）★供应商资格资信证明文件：第一章竞争性磋商采购公告中“二、申请人的资格要求”规定的证明文件或根据该条要求应该提交的证明文件。</w:t>
      </w:r>
      <w:r/>
    </w:p>
    <w:p>
      <w:pPr>
        <w:ind w:firstLine="420"/>
        <w:spacing w:line="360" w:lineRule="auto"/>
        <w:rPr>
          <w:rFonts w:ascii="宋体" w:hAnsi="宋体" w:cs="微软雅黑"/>
          <w:color w:val="000000"/>
        </w:rPr>
      </w:pPr>
      <w:r>
        <w:rPr>
          <w:rFonts w:ascii="宋体" w:hAnsi="宋体" w:cs="微软雅黑"/>
          <w:color w:val="000000"/>
        </w:rPr>
        <w:t xml:space="preserve">①</w:t>
      </w:r>
      <w:r>
        <w:rPr>
          <w:rFonts w:hint="eastAsia" w:ascii="宋体" w:hAnsi="宋体" w:cs="微软雅黑"/>
          <w:color w:val="000000"/>
        </w:rPr>
        <w:t xml:space="preserve">法人或者其他组织的营业执照等证明文件，自然人的身份证明材料；</w:t>
      </w:r>
      <w:r/>
    </w:p>
    <w:p>
      <w:pPr>
        <w:ind w:firstLine="420"/>
        <w:spacing w:line="360" w:lineRule="auto"/>
        <w:rPr>
          <w:rFonts w:ascii="宋体" w:hAnsi="宋体" w:cs="微软雅黑"/>
          <w:color w:val="000000"/>
        </w:rPr>
      </w:pPr>
      <w:r>
        <w:rPr>
          <w:rFonts w:hint="eastAsia" w:ascii="宋体" w:hAnsi="宋体" w:cs="微软雅黑"/>
          <w:color w:val="000000"/>
        </w:rPr>
        <w:t xml:space="preserve">②提供供应商近三个月内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20"/>
        <w:spacing w:line="360" w:lineRule="auto"/>
        <w:rPr>
          <w:rFonts w:ascii="宋体" w:hAnsi="宋体" w:cs="微软雅黑"/>
          <w:color w:val="000000"/>
        </w:rPr>
      </w:pPr>
      <w:r>
        <w:rPr>
          <w:rFonts w:hint="eastAsia" w:ascii="宋体" w:hAnsi="宋体" w:cs="微软雅黑"/>
          <w:color w:val="000000"/>
        </w:rPr>
        <w:t xml:space="preserve">③依法缴纳税收和社会保障资金的相关材料（提供近三个月内任意一个月份（不含磋商响应文件递交当月）依法缴纳税收及缴纳社会保障资金的证明材料。磋商供应商依法享受缓缴、免缴税收、社会保障资金的提供证明材料。）；</w:t>
      </w:r>
      <w:r/>
    </w:p>
    <w:p>
      <w:pPr>
        <w:ind w:firstLine="420"/>
        <w:spacing w:line="360" w:lineRule="auto"/>
        <w:rPr>
          <w:rFonts w:ascii="宋体" w:hAnsi="宋体" w:cs="微软雅黑"/>
          <w:color w:val="000000"/>
        </w:rPr>
      </w:pPr>
      <w:r>
        <w:rPr>
          <w:rFonts w:ascii="宋体" w:hAnsi="宋体" w:cs="微软雅黑"/>
          <w:color w:val="000000"/>
        </w:rPr>
        <w:t xml:space="preserve">④</w:t>
      </w:r>
      <w:r>
        <w:rPr>
          <w:rFonts w:hint="eastAsia" w:ascii="宋体" w:hAnsi="宋体" w:cs="微软雅黑"/>
          <w:color w:val="000000"/>
        </w:rPr>
        <w:t xml:space="preserve">具备履行合同所必需的设备和专业技术能力的书面声明；</w:t>
      </w:r>
      <w:r/>
    </w:p>
    <w:p>
      <w:pPr>
        <w:ind w:firstLine="420"/>
        <w:spacing w:line="360" w:lineRule="auto"/>
        <w:rPr>
          <w:rFonts w:ascii="宋体" w:hAnsi="宋体" w:cs="微软雅黑"/>
          <w:color w:val="000000"/>
        </w:rPr>
      </w:pPr>
      <w:r>
        <w:rPr>
          <w:rFonts w:ascii="宋体" w:hAnsi="宋体" w:cs="微软雅黑"/>
          <w:color w:val="000000"/>
        </w:rPr>
        <w:t xml:space="preserve">⑤</w:t>
      </w:r>
      <w:r>
        <w:rPr>
          <w:rFonts w:hint="eastAsia" w:ascii="宋体" w:hAnsi="宋体" w:cs="微软雅黑"/>
          <w:color w:val="000000"/>
        </w:rPr>
        <w:t xml:space="preserve">参加政府采购活动前 3 年内在经营活动中没有重大违法记录的书面声明；</w:t>
      </w:r>
      <w:r/>
    </w:p>
    <w:p>
      <w:pPr>
        <w:ind w:firstLine="420"/>
        <w:spacing w:line="360" w:lineRule="auto"/>
        <w:rPr>
          <w:rFonts w:ascii="宋体" w:hAnsi="宋体" w:cs="微软雅黑"/>
          <w:color w:val="000000"/>
        </w:rPr>
      </w:pPr>
      <w:r>
        <w:rPr>
          <w:rFonts w:hint="eastAsia" w:ascii="宋体" w:hAnsi="宋体" w:cs="宋体"/>
          <w:color w:val="000000"/>
        </w:rPr>
        <w:t xml:space="preserve">⑥</w:t>
      </w:r>
      <w:r>
        <w:rPr>
          <w:rFonts w:hint="eastAsia" w:ascii="宋体" w:hAnsi="宋体" w:cs="微软雅黑"/>
          <w:color w:val="000000"/>
        </w:rPr>
        <w:t xml:space="preserve">未被“信用中国”网站（WWW.creditchina.gov.cn）或“中国政府采购网”网站（www.ccgp.gov.cn）列入失信被执行人、重大税收违法案件当事人名单、政府采购严重失信行为记录名单；</w:t>
      </w:r>
      <w:r/>
    </w:p>
    <w:p>
      <w:pPr>
        <w:ind w:firstLine="420"/>
        <w:spacing w:line="360" w:lineRule="auto"/>
        <w:rPr>
          <w:rFonts w:ascii="宋体" w:hAnsi="宋体" w:cs="微软雅黑"/>
          <w:color w:val="000000"/>
        </w:rPr>
      </w:pPr>
      <w:r>
        <w:rPr>
          <w:rFonts w:hint="eastAsia" w:ascii="宋体" w:hAnsi="宋体" w:cs="宋体"/>
          <w:color w:val="000000"/>
        </w:rPr>
        <w:t xml:space="preserve">⑦</w:t>
      </w:r>
      <w:r>
        <w:rPr>
          <w:rFonts w:hint="eastAsia" w:ascii="宋体" w:hAnsi="宋体" w:cs="微软雅黑"/>
          <w:color w:val="000000"/>
        </w:rPr>
        <w:t xml:space="preserve">未在国家企业信用信息公示系统（http：//www.gsxt.gov.cn/）中被列入严重违法失信企业名单。</w:t>
      </w:r>
      <w:r/>
    </w:p>
    <w:p>
      <w:pPr>
        <w:ind w:firstLine="420"/>
        <w:spacing w:line="360" w:lineRule="auto"/>
        <w:rPr>
          <w:rFonts w:ascii="宋体" w:hAnsi="宋体" w:cs="宋体"/>
          <w:color w:val="000000"/>
          <w:szCs w:val="21"/>
        </w:rPr>
      </w:pPr>
      <w:r>
        <w:rPr>
          <w:rFonts w:hint="eastAsia" w:ascii="宋体" w:hAnsi="宋体" w:cs="微软雅黑"/>
          <w:color w:val="000000"/>
        </w:rPr>
        <w:t xml:space="preserve">（6）★</w:t>
      </w:r>
      <w:r>
        <w:rPr>
          <w:rFonts w:hint="eastAsia" w:ascii="宋体" w:hAnsi="宋体" w:cs="宋体"/>
          <w:color w:val="000000"/>
          <w:szCs w:val="21"/>
        </w:rPr>
        <w:t xml:space="preserve">供应商资格声明函；</w:t>
      </w:r>
      <w:r/>
    </w:p>
    <w:p>
      <w:pPr>
        <w:ind w:firstLine="420"/>
        <w:spacing w:line="360" w:lineRule="auto"/>
        <w:rPr>
          <w:rFonts w:ascii="宋体" w:hAnsi="宋体" w:cs="微软雅黑"/>
          <w:color w:val="000000"/>
        </w:rPr>
      </w:pPr>
      <w:r>
        <w:rPr>
          <w:rFonts w:hint="eastAsia" w:ascii="宋体" w:hAnsi="宋体" w:cs="微软雅黑"/>
          <w:color w:val="000000"/>
        </w:rPr>
        <w:t xml:space="preserve">（7）★中小企业声明函</w:t>
      </w:r>
      <w:r/>
    </w:p>
    <w:p>
      <w:pPr>
        <w:ind w:firstLine="420"/>
        <w:spacing w:line="360" w:lineRule="auto"/>
        <w:rPr>
          <w:rFonts w:ascii="宋体" w:hAnsi="宋体" w:cs="微软雅黑"/>
          <w:color w:val="000000"/>
        </w:rPr>
      </w:pPr>
      <w:r>
        <w:rPr>
          <w:rFonts w:hint="eastAsia" w:ascii="宋体" w:hAnsi="宋体" w:cs="微软雅黑"/>
          <w:color w:val="000000"/>
        </w:rPr>
        <w:t xml:space="preserve">（8）★商务要求响应及偏离表；</w:t>
      </w:r>
      <w:r/>
    </w:p>
    <w:p>
      <w:pPr>
        <w:ind w:firstLine="420"/>
        <w:spacing w:line="360" w:lineRule="auto"/>
        <w:rPr>
          <w:rFonts w:ascii="宋体" w:hAnsi="宋体" w:cs="微软雅黑"/>
          <w:color w:val="000000"/>
        </w:rPr>
      </w:pPr>
      <w:r>
        <w:rPr>
          <w:rFonts w:hint="eastAsia" w:ascii="宋体" w:hAnsi="宋体" w:cs="微软雅黑"/>
          <w:color w:val="000000"/>
        </w:rPr>
        <w:t xml:space="preserve">（9）类似项目一览表；</w:t>
      </w:r>
      <w:r/>
    </w:p>
    <w:p>
      <w:pPr>
        <w:ind w:firstLine="420"/>
        <w:spacing w:line="360" w:lineRule="auto"/>
        <w:rPr>
          <w:rFonts w:ascii="宋体" w:hAnsi="宋体" w:cs="微软雅黑"/>
          <w:color w:val="000000"/>
        </w:rPr>
      </w:pPr>
      <w:r>
        <w:rPr>
          <w:rFonts w:hint="eastAsia" w:ascii="宋体" w:hAnsi="宋体" w:cs="微软雅黑"/>
          <w:color w:val="000000"/>
        </w:rPr>
        <w:t xml:space="preserve">（10）拟投入本项目人员一览表；</w:t>
      </w:r>
      <w:r>
        <w:rPr>
          <w:rFonts w:ascii="宋体" w:hAnsi="宋体" w:cs="微软雅黑"/>
          <w:color w:val="000000"/>
        </w:rPr>
      </w:r>
      <w:r/>
    </w:p>
    <w:p>
      <w:pPr>
        <w:ind w:firstLine="420"/>
        <w:spacing w:line="360" w:lineRule="auto"/>
        <w:rPr>
          <w:rFonts w:ascii="宋体" w:hAnsi="宋体" w:cs="微软雅黑"/>
          <w:color w:val="000000"/>
        </w:rPr>
      </w:pPr>
      <w:r>
        <w:rPr>
          <w:rFonts w:hint="eastAsia" w:ascii="宋体" w:hAnsi="宋体" w:cs="微软雅黑"/>
          <w:color w:val="000000"/>
        </w:rPr>
        <w:t xml:space="preserve">（11）供应商认为需要提供的其他资格证明文件和商务资料。</w:t>
      </w:r>
      <w:r/>
    </w:p>
    <w:p>
      <w:pPr>
        <w:ind w:firstLine="420"/>
        <w:spacing w:line="360" w:lineRule="auto"/>
        <w:rPr>
          <w:rFonts w:ascii="宋体" w:hAnsi="宋体" w:cs="微软雅黑"/>
          <w:color w:val="000000"/>
        </w:rPr>
      </w:pPr>
      <w:r>
        <w:rPr>
          <w:rFonts w:hint="eastAsia" w:ascii="宋体" w:hAnsi="宋体" w:cs="微软雅黑"/>
          <w:color w:val="000000"/>
        </w:rPr>
        <w:t xml:space="preserve">7.3 响应</w:t>
      </w:r>
      <w:r>
        <w:rPr>
          <w:rFonts w:hint="eastAsia" w:ascii="宋体" w:hAnsi="宋体" w:cs="微软雅黑"/>
          <w:b/>
          <w:bCs/>
          <w:color w:val="000000"/>
        </w:rPr>
        <w:t xml:space="preserve">文件的技术部分。</w:t>
      </w:r>
      <w:r>
        <w:rPr>
          <w:rFonts w:hint="eastAsia" w:ascii="宋体" w:hAnsi="宋体" w:cs="微软雅黑"/>
          <w:color w:val="000000"/>
        </w:rPr>
        <w:t xml:space="preserve">技术部分是证明供应商提供的清单符合磋商文件要求，以及对服务方案的详细说明，这些文件可以是文字资料、图纸和数据等。若技术性能无特殊说明，则按国家有关部门最新颁布的标准及规范为准；提供的服务如与竞争性磋商采购文件要求有不符之处，应说明其差别之所在，并在《技术要求响应及偏离表》中逐条予以说明。响应文件应按照磋商文件要求提供</w:t>
      </w:r>
      <w:r>
        <w:rPr>
          <w:rFonts w:hint="eastAsia" w:ascii="宋体" w:hAnsi="宋体" w:cs="微软雅黑"/>
        </w:rPr>
        <w:t xml:space="preserve">技术资料、</w:t>
      </w:r>
      <w:r>
        <w:rPr>
          <w:rFonts w:hint="eastAsia" w:ascii="宋体" w:hAnsi="宋体" w:cs="微软雅黑"/>
          <w:color w:val="000000"/>
        </w:rPr>
        <w:t xml:space="preserve">文件和有关证明，包括但不限于其中加“★”项目不得有缺失或无效：</w:t>
      </w:r>
      <w:r/>
    </w:p>
    <w:p>
      <w:pPr>
        <w:ind w:firstLine="420"/>
        <w:spacing w:line="360" w:lineRule="auto"/>
        <w:rPr>
          <w:rFonts w:ascii="宋体" w:hAnsi="宋体" w:cs="微软雅黑"/>
          <w:color w:val="000000"/>
        </w:rPr>
      </w:pPr>
      <w:r>
        <w:rPr>
          <w:rFonts w:hint="eastAsia" w:ascii="宋体" w:hAnsi="宋体" w:cs="微软雅黑"/>
          <w:color w:val="000000"/>
        </w:rPr>
        <w:t xml:space="preserve">（1）★技术要求响应及偏离表；</w:t>
      </w:r>
      <w:r/>
    </w:p>
    <w:p>
      <w:pPr>
        <w:ind w:firstLine="420"/>
        <w:spacing w:line="360" w:lineRule="auto"/>
        <w:rPr>
          <w:rFonts w:ascii="宋体" w:hAnsi="宋体" w:cs="微软雅黑"/>
          <w:color w:val="000000"/>
        </w:rPr>
      </w:pPr>
      <w:r>
        <w:rPr>
          <w:rFonts w:hint="eastAsia" w:ascii="宋体" w:hAnsi="宋体" w:cs="微软雅黑"/>
          <w:color w:val="000000"/>
        </w:rPr>
        <w:t xml:space="preserve">（</w:t>
      </w:r>
      <w:r>
        <w:rPr>
          <w:rFonts w:ascii="宋体" w:hAnsi="宋体" w:cs="微软雅黑"/>
          <w:color w:val="000000"/>
        </w:rPr>
        <w:t xml:space="preserve">2</w:t>
      </w:r>
      <w:r>
        <w:rPr>
          <w:rFonts w:hint="eastAsia" w:ascii="宋体" w:hAnsi="宋体" w:cs="微软雅黑"/>
          <w:color w:val="000000"/>
        </w:rPr>
        <w:t xml:space="preserve">）技术方案；</w:t>
      </w:r>
      <w:r/>
    </w:p>
    <w:p>
      <w:pPr>
        <w:ind w:firstLine="420"/>
        <w:spacing w:line="360" w:lineRule="auto"/>
        <w:rPr>
          <w:rFonts w:ascii="宋体" w:hAnsi="宋体" w:cs="微软雅黑"/>
          <w:color w:val="000000"/>
        </w:rPr>
      </w:pPr>
      <w:r>
        <w:rPr>
          <w:rFonts w:hint="eastAsia" w:ascii="宋体" w:hAnsi="宋体" w:cs="微软雅黑"/>
          <w:color w:val="000000"/>
        </w:rPr>
        <w:t xml:space="preserve">（3）供应商认为需要提供的其他技术资料。</w:t>
      </w:r>
      <w:r/>
    </w:p>
    <w:p>
      <w:pPr>
        <w:ind w:firstLine="420"/>
        <w:spacing w:line="360" w:lineRule="auto"/>
        <w:rPr>
          <w:rFonts w:ascii="宋体" w:hAnsi="宋体" w:cs="微软雅黑"/>
          <w:b/>
          <w:bCs/>
          <w:color w:val="000000"/>
        </w:rPr>
      </w:pPr>
      <w:r>
        <w:rPr>
          <w:rFonts w:hint="eastAsia" w:ascii="宋体" w:hAnsi="宋体" w:cs="微软雅黑"/>
          <w:color w:val="000000"/>
        </w:rPr>
        <w:t xml:space="preserve">7.4 </w:t>
      </w:r>
      <w:r>
        <w:rPr>
          <w:rFonts w:hint="eastAsia" w:ascii="宋体" w:hAnsi="宋体" w:cs="微软雅黑"/>
          <w:b/>
          <w:bCs/>
          <w:color w:val="000000"/>
        </w:rPr>
        <w:t xml:space="preserve">响应文件的价格部分</w:t>
      </w:r>
      <w:r/>
    </w:p>
    <w:p>
      <w:pPr>
        <w:ind w:firstLine="420"/>
        <w:spacing w:line="360" w:lineRule="auto"/>
        <w:rPr>
          <w:rFonts w:ascii="宋体" w:hAnsi="宋体" w:cs="微软雅黑"/>
          <w:color w:val="000000"/>
        </w:rPr>
      </w:pPr>
      <w:r>
        <w:rPr>
          <w:rFonts w:hint="eastAsia" w:ascii="宋体" w:hAnsi="宋体" w:cs="微软雅黑"/>
          <w:color w:val="000000"/>
        </w:rPr>
        <w:t xml:space="preserve">7.4.1 价格部分是对投标服务价格构成的说明，竞争性磋商采购文件没有特别说明的，每一项服务仅接受一个投标报价。</w:t>
      </w:r>
      <w:r/>
    </w:p>
    <w:p>
      <w:pPr>
        <w:ind w:firstLine="420"/>
        <w:spacing w:line="360" w:lineRule="auto"/>
        <w:rPr>
          <w:rFonts w:ascii="宋体" w:hAnsi="宋体" w:cs="微软雅黑"/>
          <w:color w:val="000000"/>
        </w:rPr>
      </w:pPr>
      <w:r>
        <w:rPr>
          <w:rFonts w:hint="eastAsia" w:ascii="宋体" w:hAnsi="宋体" w:cs="微软雅黑"/>
          <w:color w:val="000000"/>
        </w:rPr>
        <w:t xml:space="preserve">7.4.2 供应商的投标报价是竞争性磋商采购文件所确定的采购范围内的全部服务发生的价格体现。</w:t>
      </w:r>
      <w:r/>
    </w:p>
    <w:p>
      <w:pPr>
        <w:ind w:firstLine="420"/>
        <w:spacing w:line="360" w:lineRule="auto"/>
        <w:rPr>
          <w:rFonts w:ascii="宋体" w:hAnsi="宋体" w:cs="微软雅黑"/>
          <w:color w:val="000000"/>
        </w:rPr>
      </w:pPr>
      <w:r>
        <w:rPr>
          <w:rFonts w:hint="eastAsia" w:ascii="宋体" w:hAnsi="宋体" w:cs="微软雅黑"/>
          <w:color w:val="000000"/>
        </w:rPr>
        <w:t xml:space="preserve">7.4.3 供应商的任何错漏、优惠、竞争性报价不得作为减轻责任、减少服务、增加收费、降低质量的理由。</w:t>
      </w:r>
      <w:r/>
    </w:p>
    <w:p>
      <w:pPr>
        <w:ind w:firstLine="420"/>
        <w:spacing w:line="360" w:lineRule="auto"/>
        <w:rPr>
          <w:rFonts w:ascii="宋体" w:hAnsi="宋体" w:cs="微软雅黑"/>
          <w:color w:val="000000"/>
        </w:rPr>
      </w:pPr>
      <w:r>
        <w:rPr>
          <w:rFonts w:hint="eastAsia" w:ascii="宋体" w:hAnsi="宋体" w:cs="微软雅黑"/>
          <w:color w:val="000000"/>
        </w:rPr>
        <w:t xml:space="preserve">7.4.4 本项目采用固定总价合同，在整个合同实施期间，合同价格均不变。</w:t>
      </w:r>
      <w:r/>
    </w:p>
    <w:p>
      <w:pPr>
        <w:ind w:firstLine="420"/>
        <w:spacing w:line="360" w:lineRule="auto"/>
        <w:rPr>
          <w:rFonts w:ascii="宋体" w:hAnsi="宋体" w:cs="微软雅黑"/>
          <w:color w:val="000000"/>
        </w:rPr>
      </w:pPr>
      <w:r>
        <w:rPr>
          <w:rFonts w:hint="eastAsia" w:ascii="宋体" w:hAnsi="宋体" w:cs="微软雅黑"/>
          <w:color w:val="000000"/>
        </w:rPr>
        <w:t xml:space="preserve">7.4.5 经磋商后，如果成交价低于供应商在响应文件报价的话，除特别注明外，分项报价（如有）同比例调整。</w:t>
      </w:r>
      <w:r/>
    </w:p>
    <w:p>
      <w:pPr>
        <w:ind w:firstLine="420"/>
        <w:spacing w:line="360" w:lineRule="auto"/>
        <w:rPr>
          <w:rFonts w:ascii="宋体" w:hAnsi="宋体" w:cs="微软雅黑"/>
          <w:color w:val="000000"/>
        </w:rPr>
      </w:pPr>
      <w:r>
        <w:rPr>
          <w:rFonts w:hint="eastAsia" w:ascii="宋体" w:hAnsi="宋体" w:cs="微软雅黑"/>
          <w:color w:val="000000"/>
        </w:rPr>
        <w:t xml:space="preserve">7.4.6 磋商小组认为供应商的报价明显低于其他通过符合性审查的供应商的报价，有可能影响产品质量或者不能诚信履约的，应当要求其在评标现场合理的时间内提供书面说明，必要时提交相关证明材料；供应商不能证明其报价合理性的，磋商小组应当将其作为无效投标处理。</w:t>
      </w:r>
      <w:r/>
    </w:p>
    <w:p>
      <w:pPr>
        <w:ind w:firstLine="420"/>
        <w:spacing w:line="360" w:lineRule="auto"/>
        <w:rPr>
          <w:rFonts w:ascii="宋体" w:hAnsi="宋体" w:cs="微软雅黑"/>
          <w:strike/>
          <w:color w:val="000000"/>
        </w:rPr>
      </w:pPr>
      <w:r>
        <w:rPr>
          <w:rFonts w:hint="eastAsia" w:ascii="宋体" w:hAnsi="宋体" w:cs="微软雅黑"/>
          <w:color w:val="000000"/>
        </w:rPr>
        <w:t xml:space="preserve">7.4.7 供应商应在《磋商报价表》、《分项报价表》（如有）标明提供服务的单价、总价以及分项报价。</w:t>
      </w:r>
      <w:r/>
    </w:p>
    <w:p>
      <w:pPr>
        <w:ind w:firstLine="420"/>
        <w:spacing w:line="360" w:lineRule="auto"/>
        <w:rPr>
          <w:rFonts w:ascii="宋体" w:hAnsi="宋体" w:cs="微软雅黑"/>
          <w:color w:val="000000"/>
        </w:rPr>
      </w:pPr>
      <w:r>
        <w:rPr>
          <w:rFonts w:hint="eastAsia" w:ascii="宋体" w:hAnsi="宋体" w:cs="微软雅黑"/>
          <w:color w:val="000000"/>
        </w:rPr>
        <w:t xml:space="preserve">7.4.8关于报价的其他说明详见采购文件第四章。</w:t>
      </w:r>
      <w:r/>
    </w:p>
    <w:p>
      <w:pPr>
        <w:ind w:firstLine="420"/>
        <w:spacing w:line="360" w:lineRule="auto"/>
        <w:rPr>
          <w:rFonts w:ascii="宋体" w:hAnsi="宋体" w:cs="微软雅黑"/>
          <w:color w:val="000000"/>
        </w:rPr>
      </w:pPr>
      <w:r>
        <w:rPr>
          <w:rFonts w:hint="eastAsia" w:ascii="宋体" w:hAnsi="宋体" w:cs="微软雅黑"/>
          <w:color w:val="000000"/>
        </w:rPr>
        <w:t xml:space="preserve">7.5 响应</w:t>
      </w:r>
      <w:r>
        <w:rPr>
          <w:rFonts w:hint="eastAsia" w:ascii="宋体" w:hAnsi="宋体" w:cs="微软雅黑"/>
          <w:b/>
          <w:bCs/>
          <w:color w:val="000000"/>
        </w:rPr>
        <w:t xml:space="preserve">文件的其他部分。</w:t>
      </w:r>
      <w:r>
        <w:rPr>
          <w:rFonts w:hint="eastAsia" w:ascii="宋体" w:hAnsi="宋体" w:cs="微软雅黑"/>
          <w:color w:val="000000"/>
        </w:rPr>
        <w:t xml:space="preserve">其他部分由供应商根据编制响应文件需要提供的其他相关文件。</w:t>
      </w:r>
      <w:r/>
    </w:p>
    <w:p>
      <w:pPr>
        <w:pStyle w:val="866"/>
        <w:ind w:firstLine="422"/>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三、响应文件签署与提交</w:t>
      </w:r>
      <w:r/>
    </w:p>
    <w:p>
      <w:pPr>
        <w:pStyle w:val="1069"/>
        <w:ind w:firstLine="422"/>
        <w:spacing w:before="0" w:after="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8、响应文件签署</w:t>
      </w:r>
      <w:r/>
    </w:p>
    <w:p>
      <w:pPr>
        <w:ind w:firstLine="420"/>
        <w:spacing w:line="360" w:lineRule="auto"/>
        <w:rPr>
          <w:rFonts w:ascii="宋体" w:hAnsi="宋体" w:cs="微软雅黑"/>
          <w:b/>
          <w:bCs/>
          <w:color w:val="000000"/>
        </w:rPr>
      </w:pPr>
      <w:r>
        <w:rPr>
          <w:rFonts w:hint="eastAsia" w:ascii="宋体" w:hAnsi="宋体" w:cs="微软雅黑"/>
          <w:color w:val="000000"/>
        </w:rPr>
        <w:t xml:space="preserve">8.1 响应文件应由供应商法定代表人或授权代表签字或盖章，并加盖公章，竞争性磋商采购文件要求盖章处均可以电子签代替。</w:t>
      </w:r>
      <w:r/>
    </w:p>
    <w:p>
      <w:pPr>
        <w:ind w:firstLine="420"/>
        <w:spacing w:line="360" w:lineRule="auto"/>
        <w:rPr>
          <w:rFonts w:ascii="宋体" w:hAnsi="宋体" w:cs="微软雅黑"/>
          <w:color w:val="000000"/>
        </w:rPr>
      </w:pPr>
      <w:r>
        <w:rPr>
          <w:rFonts w:hint="eastAsia" w:ascii="宋体" w:hAnsi="宋体" w:cs="微软雅黑"/>
          <w:color w:val="000000"/>
        </w:rPr>
        <w:t xml:space="preserve">8.2.1 供应商应当按照《操作手册》规定，按照竞争性磋商采购公告规定，在提交响应文件截止时间前制作并上传电子响应文件。</w:t>
      </w:r>
      <w:r/>
    </w:p>
    <w:p>
      <w:pPr>
        <w:ind w:firstLine="420"/>
        <w:spacing w:line="360" w:lineRule="auto"/>
        <w:rPr>
          <w:rFonts w:ascii="宋体" w:hAnsi="宋体" w:cs="微软雅黑"/>
          <w:color w:val="000000"/>
        </w:rPr>
      </w:pPr>
      <w:r>
        <w:rPr>
          <w:rFonts w:hint="eastAsia" w:ascii="宋体" w:hAnsi="宋体" w:cs="微软雅黑"/>
          <w:color w:val="000000"/>
        </w:rPr>
        <w:t xml:space="preserve">8.2.2 供应商应充分考虑网络环境、网络带宽等因素可能对磋商产生的影响，如因供应商自身原因造成的电子响应文件上传不成功的，按照本磋商文件第二章 第11.7条规定做无效响应处理。</w:t>
      </w:r>
      <w:r/>
    </w:p>
    <w:p>
      <w:pPr>
        <w:ind w:firstLine="420"/>
        <w:spacing w:line="360" w:lineRule="auto"/>
        <w:rPr>
          <w:rFonts w:ascii="宋体" w:hAnsi="宋体" w:cs="微软雅黑"/>
          <w:color w:val="000000"/>
        </w:rPr>
      </w:pPr>
      <w:r>
        <w:rPr>
          <w:rFonts w:hint="eastAsia" w:ascii="宋体" w:hAnsi="宋体" w:cs="微软雅黑"/>
          <w:color w:val="000000"/>
        </w:rPr>
        <w:t xml:space="preserve">8.2.3 代理机构可以按照规定，通过修改磋商文件酌情延长提交响应文件截止日期，在此情况下，供应商的所有权利和义务均以延长后新的截止日期为准。</w:t>
      </w:r>
      <w:r/>
    </w:p>
    <w:p>
      <w:pPr>
        <w:ind w:firstLine="422"/>
        <w:spacing w:line="360" w:lineRule="auto"/>
        <w:rPr>
          <w:rFonts w:ascii="宋体" w:hAnsi="宋体" w:cs="微软雅黑"/>
          <w:b/>
          <w:bCs/>
          <w:color w:val="000000"/>
        </w:rPr>
      </w:pPr>
      <w:r>
        <w:rPr>
          <w:rFonts w:hint="eastAsia" w:ascii="宋体" w:hAnsi="宋体" w:cs="微软雅黑"/>
          <w:b/>
          <w:bCs/>
          <w:color w:val="000000"/>
        </w:rPr>
        <w:t xml:space="preserve">8.3 有下列情形之一的响应文件将拒收：</w:t>
      </w:r>
      <w:r/>
    </w:p>
    <w:p>
      <w:pPr>
        <w:ind w:firstLine="420"/>
        <w:spacing w:line="360" w:lineRule="auto"/>
        <w:rPr>
          <w:rFonts w:ascii="宋体" w:hAnsi="宋体" w:cs="微软雅黑"/>
          <w:color w:val="000000"/>
        </w:rPr>
      </w:pPr>
      <w:r>
        <w:rPr>
          <w:rFonts w:hint="eastAsia" w:ascii="宋体" w:hAnsi="宋体" w:cs="微软雅黑"/>
          <w:color w:val="000000"/>
        </w:rPr>
        <w:t xml:space="preserve">提交响应文件截止时间后上传的任何电子响应文件。</w:t>
      </w:r>
      <w:r/>
    </w:p>
    <w:p>
      <w:pPr>
        <w:ind w:firstLine="422"/>
        <w:spacing w:line="360" w:lineRule="auto"/>
        <w:rPr>
          <w:rFonts w:ascii="宋体" w:hAnsi="宋体" w:cs="微软雅黑"/>
          <w:b/>
          <w:bCs/>
          <w:color w:val="000000"/>
        </w:rPr>
      </w:pPr>
      <w:r>
        <w:rPr>
          <w:rFonts w:hint="eastAsia" w:ascii="宋体" w:hAnsi="宋体" w:cs="微软雅黑"/>
          <w:b/>
          <w:bCs/>
          <w:color w:val="000000"/>
        </w:rPr>
        <w:t xml:space="preserve">8.4电子响应文件的撤回与修改</w:t>
      </w:r>
      <w:r/>
    </w:p>
    <w:p>
      <w:pPr>
        <w:ind w:firstLine="420"/>
        <w:spacing w:line="360" w:lineRule="auto"/>
        <w:rPr>
          <w:rFonts w:ascii="宋体" w:hAnsi="宋体" w:cs="微软雅黑"/>
          <w:color w:val="000000"/>
        </w:rPr>
      </w:pPr>
      <w:r>
        <w:rPr>
          <w:rFonts w:hint="eastAsia" w:ascii="宋体" w:hAnsi="宋体" w:cs="微软雅黑"/>
          <w:color w:val="000000"/>
        </w:rPr>
        <w:t xml:space="preserve">8.4.1供应商可在提交响应文件截止时间前，撤回其电子响应文件，具体操作方法见《操作手册》。供应商撤回电子响应文件，则视为其不再参与本项目磋商活动。</w:t>
      </w:r>
      <w:r/>
    </w:p>
    <w:p>
      <w:pPr>
        <w:ind w:firstLine="420"/>
        <w:spacing w:line="360" w:lineRule="auto"/>
        <w:rPr>
          <w:rFonts w:ascii="宋体" w:hAnsi="宋体" w:cs="微软雅黑"/>
          <w:color w:val="000000"/>
        </w:rPr>
      </w:pPr>
      <w:r>
        <w:rPr>
          <w:rFonts w:hint="eastAsia" w:ascii="宋体" w:hAnsi="宋体" w:cs="微软雅黑"/>
          <w:color w:val="000000"/>
        </w:rPr>
        <w:t xml:space="preserve">8.4.2响应文件的修改</w:t>
      </w:r>
      <w:r/>
    </w:p>
    <w:p>
      <w:pPr>
        <w:ind w:firstLine="420"/>
        <w:spacing w:line="360" w:lineRule="auto"/>
        <w:rPr>
          <w:rFonts w:ascii="宋体" w:hAnsi="宋体" w:cs="微软雅黑"/>
          <w:color w:val="000000"/>
        </w:rPr>
      </w:pPr>
      <w:r>
        <w:rPr>
          <w:rFonts w:hint="eastAsia" w:ascii="宋体" w:hAnsi="宋体" w:cs="微软雅黑"/>
          <w:color w:val="000000"/>
        </w:rPr>
        <w:t xml:space="preserve">供应商可在提交响应文件截止时间前，对其电子响应文件进行修改，具体操作方法见《操作手册》。</w:t>
      </w:r>
      <w:r/>
    </w:p>
    <w:p>
      <w:pPr>
        <w:ind w:firstLine="420"/>
        <w:spacing w:line="360" w:lineRule="auto"/>
        <w:rPr>
          <w:rFonts w:ascii="宋体" w:hAnsi="宋体" w:cs="微软雅黑"/>
          <w:color w:val="000000"/>
        </w:rPr>
      </w:pPr>
      <w:r>
        <w:rPr>
          <w:rFonts w:hint="eastAsia" w:ascii="宋体" w:hAnsi="宋体" w:cs="微软雅黑"/>
          <w:color w:val="000000"/>
        </w:rPr>
        <w:t xml:space="preserve">8.4.3在提交响应文件截止时间之后，供应商不得对其电子响应文件作任何修改。</w:t>
      </w:r>
      <w:r/>
    </w:p>
    <w:p>
      <w:pPr>
        <w:ind w:firstLine="420"/>
        <w:spacing w:line="360" w:lineRule="auto"/>
        <w:rPr>
          <w:rFonts w:ascii="宋体" w:hAnsi="宋体" w:cs="微软雅黑"/>
          <w:color w:val="000000"/>
        </w:rPr>
      </w:pPr>
      <w:r>
        <w:rPr>
          <w:rFonts w:hint="eastAsia" w:ascii="宋体" w:hAnsi="宋体" w:cs="微软雅黑"/>
          <w:color w:val="000000"/>
        </w:rPr>
        <w:t xml:space="preserve">8.4.4 在提交响应文件截止时间至磋商文件中规定的磋商有效期满之间的这段时间内，供应商不得撤回其响应文件。</w:t>
      </w:r>
      <w:r/>
    </w:p>
    <w:p>
      <w:pPr>
        <w:pStyle w:val="1069"/>
        <w:ind w:firstLine="422"/>
        <w:spacing w:before="0" w:after="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8.5响应文件解密</w:t>
      </w:r>
      <w:r/>
    </w:p>
    <w:p>
      <w:pPr>
        <w:ind w:firstLine="420"/>
        <w:spacing w:line="360" w:lineRule="auto"/>
        <w:rPr>
          <w:rFonts w:ascii="宋体" w:hAnsi="宋体" w:cs="微软雅黑"/>
          <w:color w:val="000000"/>
        </w:rPr>
      </w:pPr>
      <w:r>
        <w:rPr>
          <w:rFonts w:hint="eastAsia" w:ascii="宋体" w:hAnsi="宋体" w:cs="微软雅黑"/>
          <w:color w:val="000000"/>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866"/>
        <w:ind w:firstLine="422"/>
        <w:keepLines w:val="0"/>
        <w:keepNext w:val="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四、磋商程序</w:t>
      </w:r>
      <w:r/>
    </w:p>
    <w:p>
      <w:pPr>
        <w:pStyle w:val="1069"/>
        <w:ind w:firstLine="422"/>
        <w:keepLines w:val="0"/>
        <w:keepNext w:val="0"/>
        <w:spacing w:before="0" w:after="0"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9、联合体</w:t>
      </w:r>
      <w:r/>
    </w:p>
    <w:p>
      <w:pPr>
        <w:ind w:firstLine="420"/>
        <w:spacing w:line="360" w:lineRule="auto"/>
        <w:rPr>
          <w:rFonts w:ascii="宋体" w:hAnsi="宋体" w:cs="微软雅黑"/>
          <w:color w:val="000000"/>
        </w:rPr>
      </w:pPr>
      <w:r>
        <w:rPr>
          <w:rFonts w:hint="eastAsia" w:ascii="宋体" w:hAnsi="宋体" w:cs="微软雅黑"/>
          <w:color w:val="000000"/>
        </w:rPr>
        <w:t xml:space="preserve">本项目不接受联合体投标。</w:t>
      </w:r>
      <w:r/>
    </w:p>
    <w:p>
      <w:pPr>
        <w:pStyle w:val="1069"/>
        <w:ind w:firstLine="422"/>
        <w:spacing w:before="0" w:after="0"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10、磋商组织</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10.1 在提交响应文件时间截止后，</w:t>
      </w:r>
      <w:r>
        <w:rPr>
          <w:rFonts w:hint="eastAsia" w:ascii="宋体" w:hAnsi="宋体" w:cs="微软雅黑"/>
          <w:color w:val="000000"/>
        </w:rPr>
        <w:t xml:space="preserve">代理机构</w:t>
      </w:r>
      <w:r>
        <w:rPr>
          <w:rFonts w:hint="eastAsia" w:ascii="宋体" w:hAnsi="宋体" w:cs="微软雅黑"/>
          <w:color w:val="000000"/>
          <w:lang w:val="zh-CN"/>
        </w:rPr>
        <w:t xml:space="preserve">在规定的时间和地点组织磋商小组分别与供应商进行磋商。</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10.2 磋商工作由</w:t>
      </w:r>
      <w:r>
        <w:rPr>
          <w:rFonts w:hint="eastAsia" w:ascii="宋体" w:hAnsi="宋体" w:cs="微软雅黑"/>
          <w:color w:val="000000"/>
        </w:rPr>
        <w:t xml:space="preserve">代理机构</w:t>
      </w:r>
      <w:r>
        <w:rPr>
          <w:rFonts w:hint="eastAsia" w:ascii="宋体" w:hAnsi="宋体" w:cs="微软雅黑"/>
          <w:color w:val="000000"/>
          <w:lang w:val="zh-CN"/>
        </w:rPr>
        <w:t xml:space="preserve">负责组织，具体磋商事务由依法组建的磋商小组负责。</w:t>
      </w:r>
      <w:r/>
    </w:p>
    <w:p>
      <w:pPr>
        <w:pStyle w:val="1069"/>
        <w:ind w:firstLine="422"/>
        <w:spacing w:before="0" w:after="0"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11、磋商程序</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11.1 磋商小组评审供应商所递交的响应文件，并根据磋商文件规定的程序、评定成交的标准等事项与实质性响应磋商文件要求的供应商进行磋商。未实质性响应磋商文件的响应文件按无效处理，磋商小组应告知有关供应商。</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11.2 磋商小组通过苏采云系统与单一供应商分别进行磋商，所有参加磋商的供应商均有同等的磋商机会。</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11.3 磋商过程中，磋商小组根据磋商文件和磋商情况可能实质性变动采购需求中的技术、服务要求以及合同草案条款。实质性变动是磋商文件的有效组成部分，磋商小组将通过苏采云系统通知所有参加磋商的供应商。用“★”加注或特别说明的内容为实质性要求。</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11.4 供应商应当按照磋商文件的变动情况和磋商小组的要求在苏采云中重新提交响应文件，并加盖电子公章。</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11.5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11.6 供应商未在磋商小组规定的时间内在苏采云系统中提交最后报价的视为放弃磋商，其响应文件按无效响应处理，最后报价格式表须加盖电子公章，否则视为未提交最后报价。已提交响应文件的供应商，在提交最后报价之前，</w:t>
      </w:r>
      <w:r>
        <w:rPr>
          <w:rFonts w:hint="eastAsia" w:ascii="宋体" w:hAnsi="宋体" w:cs="微软雅黑"/>
          <w:color w:val="000000"/>
          <w:szCs w:val="22"/>
        </w:rPr>
        <w:t xml:space="preserve">可以根据磋商情况退出磋商，并在苏采云系统中提交加盖电子公章的《退出磋商函》。</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11.7 响应文件的审查</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11.7.1 响应文件审查分为资格审查和符合性审查。</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11.7.1.1 资格审查。依据法律法规和磋商文件的规定，磋商小组对响应文件中的资格证明文件进行审查，以确定供应商是否具备参加磋商的资格。</w:t>
      </w:r>
      <w:r/>
    </w:p>
    <w:p>
      <w:pPr>
        <w:ind w:firstLine="420"/>
        <w:spacing w:line="360" w:lineRule="auto"/>
        <w:rPr>
          <w:rFonts w:ascii="宋体" w:hAnsi="宋体" w:cs="微软雅黑"/>
          <w:color w:val="000000"/>
        </w:rPr>
      </w:pPr>
      <w:r>
        <w:rPr>
          <w:rFonts w:hint="eastAsia" w:ascii="宋体" w:hAnsi="宋体" w:cs="微软雅黑"/>
          <w:color w:val="000000"/>
        </w:rPr>
        <w:t xml:space="preserve">磋商小组进行资格审查时，将在“信用中国”网站（www.creditchina.gov.cn）、</w:t>
      </w:r>
      <w:r>
        <w:rPr>
          <w:rFonts w:hint="eastAsia" w:ascii="宋体" w:hAnsi="宋体" w:cs="宋体"/>
          <w:color w:val="000000"/>
          <w:szCs w:val="21"/>
        </w:rPr>
        <w:t xml:space="preserve">中国政府采购网（www.ccgp.gov.cn）、</w:t>
      </w:r>
      <w:r>
        <w:rPr>
          <w:rFonts w:hint="eastAsia" w:ascii="宋体" w:hAnsi="宋体"/>
          <w:color w:val="000000"/>
          <w:szCs w:val="21"/>
        </w:rPr>
        <w:t xml:space="preserve">国家企业信用信息公示系统（http：//www.gsxt.gov.cn/）</w:t>
      </w:r>
      <w:r>
        <w:rPr>
          <w:rFonts w:hint="eastAsia" w:ascii="宋体" w:hAnsi="宋体" w:cs="微软雅黑"/>
          <w:color w:val="000000"/>
        </w:rPr>
        <w:t xml:space="preserve">查询供应商的信用记录，以确定供应商是否具备磋商资格，查询结果留存并归档。</w:t>
      </w:r>
      <w:r/>
    </w:p>
    <w:p>
      <w:pPr>
        <w:ind w:firstLine="420"/>
        <w:spacing w:line="360" w:lineRule="auto"/>
        <w:rPr>
          <w:rFonts w:ascii="宋体" w:hAnsi="宋体" w:cs="微软雅黑"/>
          <w:color w:val="000000"/>
        </w:rPr>
      </w:pPr>
      <w:r>
        <w:rPr>
          <w:rFonts w:hint="eastAsia" w:ascii="宋体" w:hAnsi="宋体" w:cs="微软雅黑"/>
          <w:color w:val="000000"/>
        </w:rPr>
        <w:t xml:space="preserve">接受联合体的项目，联合体成员存在不良信用记录的，视同联合体存在不良信用记录。</w:t>
      </w:r>
      <w:r/>
    </w:p>
    <w:p>
      <w:pPr>
        <w:ind w:firstLine="420"/>
        <w:spacing w:line="360" w:lineRule="auto"/>
        <w:rPr>
          <w:rFonts w:ascii="宋体" w:hAnsi="宋体" w:cs="微软雅黑"/>
          <w:color w:val="000000"/>
        </w:rPr>
      </w:pPr>
      <w:r>
        <w:rPr>
          <w:rFonts w:hint="eastAsia" w:ascii="宋体" w:hAnsi="宋体" w:cs="微软雅黑"/>
          <w:color w:val="000000"/>
        </w:rPr>
        <w:t xml:space="preserve">11.7.1.2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ascii="宋体" w:hAnsi="宋体" w:cs="微软雅黑"/>
          <w:color w:val="000000"/>
        </w:rPr>
      </w:pPr>
      <w:r>
        <w:rPr>
          <w:rFonts w:hint="eastAsia" w:ascii="宋体" w:hAnsi="宋体" w:cs="微软雅黑"/>
          <w:color w:val="000000"/>
        </w:rPr>
        <w:t xml:space="preserve">11.7.2 未通过资格审查或符合性审查的供应商，磋商小组将通过苏采云系统告知具体原因，评审结束后将不再接受有关询问。</w:t>
      </w:r>
      <w:r/>
    </w:p>
    <w:p>
      <w:pPr>
        <w:ind w:firstLine="420"/>
        <w:spacing w:line="360" w:lineRule="auto"/>
        <w:rPr>
          <w:rFonts w:ascii="宋体" w:hAnsi="宋体" w:cs="微软雅黑"/>
          <w:color w:val="000000"/>
        </w:rPr>
      </w:pPr>
      <w:r>
        <w:rPr>
          <w:rFonts w:hint="eastAsia" w:ascii="宋体" w:hAnsi="宋体" w:cs="微软雅黑"/>
          <w:color w:val="000000"/>
        </w:rPr>
        <w:t xml:space="preserve">11.7.3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ascii="宋体" w:hAnsi="宋体" w:cs="微软雅黑"/>
          <w:color w:val="000000"/>
        </w:rPr>
      </w:pPr>
      <w:r>
        <w:rPr>
          <w:rFonts w:hint="eastAsia" w:ascii="宋体" w:hAnsi="宋体" w:cs="微软雅黑"/>
          <w:color w:val="000000"/>
        </w:rPr>
        <w:t xml:space="preserve">所谓重大偏离或保留是指与磋商文件规定的实质性要求存在负偏离，或者在实质上与磋商文件不一致，并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20"/>
        <w:spacing w:line="360" w:lineRule="auto"/>
        <w:rPr>
          <w:rFonts w:ascii="宋体" w:hAnsi="宋体" w:cs="微软雅黑"/>
          <w:color w:val="000000"/>
        </w:rPr>
      </w:pPr>
      <w:r/>
      <w:bookmarkStart w:id="18" w:name="_Toc20823304"/>
      <w:r>
        <w:rPr>
          <w:rFonts w:hint="eastAsia" w:ascii="宋体" w:hAnsi="宋体" w:cs="微软雅黑"/>
          <w:color w:val="000000"/>
        </w:rPr>
        <w:t xml:space="preserve">11.7.4 评审过程中的澄清</w:t>
      </w:r>
      <w:bookmarkEnd w:id="18"/>
      <w:r/>
      <w:r/>
    </w:p>
    <w:p>
      <w:pPr>
        <w:ind w:firstLine="420"/>
        <w:spacing w:line="360" w:lineRule="auto"/>
        <w:rPr>
          <w:rFonts w:ascii="宋体" w:hAnsi="宋体" w:cs="微软雅黑"/>
          <w:color w:val="000000"/>
        </w:rPr>
      </w:pPr>
      <w:r>
        <w:rPr>
          <w:rFonts w:hint="eastAsia" w:ascii="宋体" w:hAnsi="宋体" w:cs="微软雅黑"/>
          <w:color w:val="000000"/>
        </w:rPr>
        <w:t xml:space="preserve">11.7.4.1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20"/>
        <w:spacing w:line="360" w:lineRule="auto"/>
        <w:rPr>
          <w:rFonts w:ascii="宋体" w:hAnsi="宋体" w:cs="微软雅黑"/>
          <w:color w:val="000000"/>
        </w:rPr>
      </w:pPr>
      <w:r>
        <w:rPr>
          <w:rFonts w:hint="eastAsia" w:ascii="宋体" w:hAnsi="宋体" w:cs="微软雅黑"/>
          <w:color w:val="000000"/>
        </w:rPr>
        <w:t xml:space="preserve">11.7.4.2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微软雅黑"/>
          <w:color w:val="000000"/>
        </w:rPr>
      </w:pPr>
      <w:r>
        <w:rPr>
          <w:rFonts w:hint="eastAsia" w:ascii="宋体" w:hAnsi="宋体" w:cs="微软雅黑"/>
          <w:color w:val="000000"/>
        </w:rPr>
        <w:t xml:space="preserve">11.7.4.3 接到磋商小组澄清、说明和更正要求的供应商如未按规定做出澄清、说明和更正，其风险由供应商自行承担。</w:t>
      </w:r>
      <w:r/>
    </w:p>
    <w:p>
      <w:pPr>
        <w:ind w:firstLine="420"/>
        <w:spacing w:line="360" w:lineRule="auto"/>
        <w:rPr>
          <w:rFonts w:ascii="宋体" w:hAnsi="宋体" w:cs="微软雅黑"/>
          <w:b/>
          <w:color w:val="000000"/>
        </w:rPr>
      </w:pPr>
      <w:r>
        <w:rPr>
          <w:rFonts w:hint="eastAsia" w:ascii="宋体" w:hAnsi="宋体" w:cs="微软雅黑"/>
          <w:color w:val="000000"/>
          <w:lang w:val="zh-CN"/>
        </w:rPr>
        <w:t xml:space="preserve">11.7.</w:t>
      </w:r>
      <w:r>
        <w:rPr>
          <w:rFonts w:hint="eastAsia" w:ascii="宋体" w:hAnsi="宋体" w:cs="微软雅黑"/>
          <w:color w:val="000000"/>
        </w:rPr>
        <w:t xml:space="preserve">5</w:t>
      </w:r>
      <w:r>
        <w:rPr>
          <w:rFonts w:hint="eastAsia" w:ascii="宋体" w:hAnsi="宋体" w:cs="微软雅黑"/>
          <w:color w:val="000000"/>
          <w:lang w:val="zh-CN"/>
        </w:rPr>
        <w:t xml:space="preserve"> 出现下列情形之一的响应文件按照</w:t>
      </w:r>
      <w:r>
        <w:rPr>
          <w:rFonts w:hint="eastAsia" w:ascii="宋体" w:hAnsi="宋体" w:cs="微软雅黑"/>
          <w:b/>
          <w:color w:val="000000"/>
          <w:lang w:val="zh-CN"/>
        </w:rPr>
        <w:t xml:space="preserve">未实质性响应磋商文件处理：</w:t>
      </w:r>
      <w:r/>
    </w:p>
    <w:p>
      <w:pPr>
        <w:ind w:firstLine="420"/>
        <w:spacing w:line="360" w:lineRule="auto"/>
        <w:rPr>
          <w:rFonts w:ascii="宋体" w:hAnsi="宋体" w:cs="微软雅黑"/>
          <w:color w:val="000000"/>
        </w:rPr>
      </w:pPr>
      <w:r>
        <w:rPr>
          <w:rFonts w:hint="eastAsia" w:ascii="宋体" w:hAnsi="宋体" w:cs="微软雅黑"/>
          <w:color w:val="000000"/>
        </w:rPr>
        <w:t xml:space="preserve">（1）供应商在苏采云系统规定的时间内未成功解密电子响应文件；</w:t>
      </w:r>
      <w:r/>
    </w:p>
    <w:p>
      <w:pPr>
        <w:ind w:firstLine="420"/>
        <w:spacing w:line="360" w:lineRule="auto"/>
        <w:rPr>
          <w:rFonts w:ascii="宋体" w:hAnsi="宋体" w:cs="微软雅黑"/>
          <w:color w:val="000000"/>
        </w:rPr>
      </w:pPr>
      <w:r>
        <w:rPr>
          <w:rFonts w:hint="eastAsia" w:ascii="宋体" w:hAnsi="宋体" w:cs="微软雅黑"/>
          <w:color w:val="000000"/>
        </w:rPr>
        <w:t xml:space="preserve">（2）供应商未按照磋商文件要求上传电子响应文件；</w:t>
      </w:r>
      <w:r/>
    </w:p>
    <w:p>
      <w:pPr>
        <w:ind w:firstLine="420"/>
        <w:spacing w:line="360" w:lineRule="auto"/>
        <w:rPr>
          <w:rFonts w:ascii="宋体" w:hAnsi="宋体" w:cs="微软雅黑"/>
          <w:color w:val="000000"/>
        </w:rPr>
      </w:pPr>
      <w:r>
        <w:rPr>
          <w:rFonts w:hint="eastAsia" w:ascii="宋体" w:hAnsi="宋体" w:cs="微软雅黑"/>
          <w:color w:val="000000"/>
        </w:rPr>
        <w:t xml:space="preserve">（3）同一供应商提交两个（含两个）以上不同的响应文件或者最后报价；</w:t>
      </w:r>
      <w:r/>
    </w:p>
    <w:p>
      <w:pPr>
        <w:ind w:firstLine="420"/>
        <w:spacing w:line="360" w:lineRule="auto"/>
        <w:rPr>
          <w:rFonts w:ascii="宋体" w:hAnsi="宋体" w:cs="微软雅黑"/>
          <w:color w:val="000000"/>
        </w:rPr>
      </w:pPr>
      <w:r>
        <w:rPr>
          <w:rFonts w:hint="eastAsia" w:ascii="宋体" w:hAnsi="宋体" w:cs="微软雅黑"/>
          <w:color w:val="000000"/>
        </w:rPr>
        <w:t xml:space="preserve">（4）供应商不具备磋商文件中规定的资格条件的；</w:t>
      </w:r>
      <w:r/>
    </w:p>
    <w:p>
      <w:pPr>
        <w:ind w:firstLine="420"/>
        <w:spacing w:line="360" w:lineRule="auto"/>
        <w:rPr>
          <w:rFonts w:ascii="宋体" w:hAnsi="宋体" w:cs="微软雅黑"/>
          <w:color w:val="000000"/>
        </w:rPr>
      </w:pPr>
      <w:r>
        <w:rPr>
          <w:rFonts w:hint="eastAsia" w:ascii="宋体" w:hAnsi="宋体" w:cs="微软雅黑"/>
          <w:color w:val="000000"/>
        </w:rPr>
        <w:t xml:space="preserve">（5）</w:t>
      </w:r>
      <w:r>
        <w:rPr>
          <w:rFonts w:hint="eastAsia" w:ascii="宋体" w:hAnsi="宋体" w:cs="微软雅黑"/>
          <w:color w:val="000000"/>
          <w:lang w:val="zh-CN"/>
        </w:rPr>
        <w:t xml:space="preserve">供应商被</w:t>
      </w:r>
      <w:r>
        <w:rPr>
          <w:rFonts w:hint="eastAsia" w:ascii="宋体" w:hAnsi="宋体" w:cs="微软雅黑"/>
          <w:color w:val="000000"/>
        </w:rPr>
        <w:t xml:space="preserve">“</w:t>
      </w:r>
      <w:r>
        <w:rPr>
          <w:rFonts w:hint="eastAsia" w:ascii="宋体" w:hAnsi="宋体" w:cs="微软雅黑"/>
          <w:color w:val="000000"/>
          <w:lang w:val="zh-CN"/>
        </w:rPr>
        <w:t xml:space="preserve">信用中国</w:t>
      </w:r>
      <w:r>
        <w:rPr>
          <w:rFonts w:hint="eastAsia" w:ascii="宋体" w:hAnsi="宋体" w:cs="微软雅黑"/>
          <w:color w:val="000000"/>
        </w:rPr>
        <w:t xml:space="preserve">”</w:t>
      </w:r>
      <w:r>
        <w:rPr>
          <w:rFonts w:hint="eastAsia" w:ascii="宋体" w:hAnsi="宋体" w:cs="微软雅黑"/>
          <w:color w:val="000000"/>
          <w:lang w:val="zh-CN"/>
        </w:rPr>
        <w:t xml:space="preserve">网站</w:t>
      </w:r>
      <w:r>
        <w:rPr>
          <w:rFonts w:hint="eastAsia" w:ascii="宋体" w:hAnsi="宋体" w:cs="微软雅黑"/>
          <w:color w:val="000000"/>
        </w:rPr>
        <w:t xml:space="preserve">（www.creditchina.gov.cn）</w:t>
      </w:r>
      <w:r>
        <w:rPr>
          <w:rFonts w:hint="eastAsia" w:ascii="宋体" w:hAnsi="宋体" w:cs="微软雅黑"/>
          <w:color w:val="000000"/>
          <w:lang w:val="zh-CN"/>
        </w:rPr>
        <w:t xml:space="preserve">、</w:t>
      </w:r>
      <w:r>
        <w:rPr>
          <w:rFonts w:hint="eastAsia" w:ascii="宋体" w:hAnsi="宋体" w:cs="微软雅黑"/>
          <w:color w:val="000000"/>
        </w:rPr>
        <w:t xml:space="preserve">“</w:t>
      </w:r>
      <w:r>
        <w:rPr>
          <w:rFonts w:hint="eastAsia" w:ascii="宋体" w:hAnsi="宋体" w:cs="微软雅黑"/>
          <w:color w:val="000000"/>
          <w:lang w:val="zh-CN"/>
        </w:rPr>
        <w:t xml:space="preserve">中国政府采购网</w:t>
      </w:r>
      <w:r>
        <w:rPr>
          <w:rFonts w:hint="eastAsia" w:ascii="宋体" w:hAnsi="宋体" w:cs="微软雅黑"/>
          <w:color w:val="000000"/>
        </w:rPr>
        <w:t xml:space="preserve">”（</w:t>
      </w:r>
      <w:r>
        <w:fldChar w:fldCharType="begin"/>
      </w:r>
      <w:r>
        <w:instrText xml:space="preserve"> HYPERLINK "http://www.ccgp.gov.cn" </w:instrText>
      </w:r>
      <w:r>
        <w:fldChar w:fldCharType="separate"/>
      </w:r>
      <w:r>
        <w:rPr>
          <w:rStyle w:val="1030"/>
          <w:rFonts w:hint="eastAsia" w:ascii="宋体" w:hAnsi="宋体" w:cs="微软雅黑"/>
          <w:color w:val="000000"/>
        </w:rPr>
        <w:t xml:space="preserve">www.ccgp.gov.cn</w:t>
      </w:r>
      <w:r>
        <w:rPr>
          <w:rStyle w:val="1030"/>
          <w:rFonts w:hint="eastAsia" w:ascii="宋体" w:hAnsi="宋体" w:cs="微软雅黑"/>
          <w:color w:val="000000"/>
        </w:rPr>
        <w:fldChar w:fldCharType="end"/>
      </w:r>
      <w:r>
        <w:rPr>
          <w:rFonts w:hint="eastAsia" w:ascii="宋体" w:hAnsi="宋体" w:cs="微软雅黑"/>
          <w:color w:val="000000"/>
        </w:rPr>
        <w:t xml:space="preserve">）</w:t>
      </w:r>
      <w:r>
        <w:rPr>
          <w:rFonts w:hint="eastAsia" w:ascii="宋体" w:hAnsi="宋体" w:cs="微软雅黑"/>
          <w:color w:val="000000"/>
          <w:lang w:val="zh-CN"/>
        </w:rPr>
        <w:t xml:space="preserve">列入失信被执行人、重大税收违法案件当事人名单、政府采购严重违法失信行为记录名单的</w:t>
      </w:r>
      <w:r>
        <w:rPr>
          <w:rFonts w:hint="eastAsia" w:ascii="宋体" w:hAnsi="宋体" w:cs="微软雅黑"/>
          <w:color w:val="000000"/>
        </w:rPr>
        <w:t xml:space="preserve">；在</w:t>
      </w:r>
      <w:r>
        <w:rPr>
          <w:rFonts w:hint="eastAsia" w:ascii="宋体" w:hAnsi="宋体"/>
          <w:color w:val="000000"/>
          <w:szCs w:val="21"/>
        </w:rPr>
        <w:t xml:space="preserve">国家企业信用信息公示系统（http：//www.gsxt.gov.cn/）被列为严重违法失信企业名单的</w:t>
      </w:r>
      <w:r>
        <w:rPr>
          <w:rFonts w:hint="eastAsia" w:ascii="宋体" w:hAnsi="宋体" w:cs="微软雅黑"/>
          <w:color w:val="000000"/>
          <w:lang w:val="zh-CN"/>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微软雅黑"/>
          <w:color w:val="000000"/>
        </w:rPr>
        <w:t xml:space="preserve">信</w:t>
      </w:r>
      <w:r>
        <w:rPr>
          <w:rFonts w:hint="eastAsia" w:ascii="宋体" w:hAnsi="宋体" w:cs="微软雅黑"/>
          <w:color w:val="000000"/>
          <w:lang w:val="zh-CN"/>
        </w:rPr>
        <w:t xml:space="preserve">用记录；</w:t>
      </w:r>
      <w:r/>
    </w:p>
    <w:p>
      <w:pPr>
        <w:ind w:firstLine="420"/>
        <w:spacing w:line="360" w:lineRule="auto"/>
        <w:rPr>
          <w:rFonts w:ascii="宋体" w:hAnsi="宋体" w:cs="微软雅黑"/>
          <w:color w:val="000000"/>
        </w:rPr>
      </w:pPr>
      <w:r>
        <w:rPr>
          <w:rFonts w:hint="eastAsia" w:ascii="宋体" w:hAnsi="宋体" w:cs="微软雅黑"/>
          <w:color w:val="000000"/>
        </w:rPr>
        <w:t xml:space="preserve">（6）不符合磋商文件中规定的实质性要求和条件（本磋商文件中斜体且有下划线部分或者打“★”内容，为实质性要求和条件；</w:t>
      </w:r>
      <w:r/>
    </w:p>
    <w:p>
      <w:pPr>
        <w:ind w:firstLine="420"/>
        <w:spacing w:line="360" w:lineRule="auto"/>
        <w:rPr>
          <w:rFonts w:ascii="宋体" w:hAnsi="宋体" w:cs="微软雅黑"/>
          <w:color w:val="000000"/>
          <w:lang w:val="zh-CN"/>
        </w:rPr>
      </w:pPr>
      <w:r>
        <w:rPr>
          <w:rFonts w:hint="eastAsia" w:ascii="宋体" w:hAnsi="宋体" w:cs="微软雅黑"/>
          <w:color w:val="000000"/>
        </w:rPr>
        <w:t xml:space="preserve">（7）</w:t>
      </w:r>
      <w:r>
        <w:rPr>
          <w:rFonts w:hint="eastAsia" w:ascii="宋体" w:hAnsi="宋体" w:cs="微软雅黑"/>
          <w:color w:val="000000"/>
          <w:lang w:val="zh-CN"/>
        </w:rPr>
        <w:t xml:space="preserve">响应文件未</w:t>
      </w:r>
      <w:r>
        <w:rPr>
          <w:rFonts w:ascii="宋体" w:hAnsi="宋体" w:cs="微软雅黑"/>
          <w:color w:val="000000"/>
          <w:lang w:val="zh-CN"/>
        </w:rPr>
        <w:t xml:space="preserve">按磋商文件要求</w:t>
      </w:r>
      <w:r>
        <w:rPr>
          <w:rFonts w:hint="eastAsia" w:ascii="宋体" w:hAnsi="宋体" w:cs="微软雅黑"/>
          <w:color w:val="000000"/>
          <w:lang w:val="zh-CN"/>
        </w:rPr>
        <w:t xml:space="preserve">加</w:t>
      </w:r>
      <w:r>
        <w:rPr>
          <w:rFonts w:ascii="宋体" w:hAnsi="宋体" w:cs="微软雅黑"/>
          <w:color w:val="000000"/>
          <w:lang w:val="zh-CN"/>
        </w:rPr>
        <w:t xml:space="preserve">盖</w:t>
      </w:r>
      <w:r>
        <w:rPr>
          <w:rFonts w:hint="eastAsia" w:ascii="宋体" w:hAnsi="宋体" w:cs="微软雅黑"/>
          <w:color w:val="000000"/>
          <w:lang w:val="zh-CN"/>
        </w:rPr>
        <w:t xml:space="preserve">电子公</w:t>
      </w:r>
      <w:r>
        <w:rPr>
          <w:rFonts w:ascii="宋体" w:hAnsi="宋体" w:cs="微软雅黑"/>
          <w:color w:val="000000"/>
          <w:lang w:val="zh-CN"/>
        </w:rPr>
        <w:t xml:space="preserve">章；</w:t>
      </w:r>
      <w:r/>
    </w:p>
    <w:p>
      <w:pPr>
        <w:ind w:firstLine="420"/>
        <w:spacing w:line="360" w:lineRule="auto"/>
        <w:rPr>
          <w:rFonts w:ascii="宋体" w:hAnsi="宋体" w:cs="微软雅黑"/>
          <w:color w:val="000000"/>
        </w:rPr>
      </w:pPr>
      <w:r>
        <w:rPr>
          <w:rFonts w:hint="eastAsia" w:ascii="宋体" w:hAnsi="宋体" w:cs="微软雅黑"/>
          <w:color w:val="000000"/>
          <w:lang w:val="zh-CN"/>
        </w:rPr>
        <w:t xml:space="preserve">（8）</w:t>
      </w:r>
      <w:r>
        <w:rPr>
          <w:rFonts w:ascii="宋体" w:hAnsi="宋体" w:cs="微软雅黑"/>
          <w:color w:val="000000"/>
          <w:lang w:val="zh-CN"/>
        </w:rPr>
        <w:t xml:space="preserve">投标总价超出采购项目预算或者最高限价的；</w:t>
      </w:r>
      <w:r/>
    </w:p>
    <w:p>
      <w:pPr>
        <w:ind w:firstLine="420"/>
        <w:spacing w:line="360" w:lineRule="auto"/>
        <w:rPr>
          <w:rFonts w:ascii="宋体" w:hAnsi="宋体" w:cs="微软雅黑"/>
          <w:color w:val="000000"/>
        </w:rPr>
      </w:pPr>
      <w:r>
        <w:rPr>
          <w:rFonts w:hint="eastAsia" w:ascii="宋体" w:hAnsi="宋体" w:cs="微软雅黑"/>
          <w:color w:val="000000"/>
        </w:rPr>
        <w:t xml:space="preserve">（9）</w:t>
      </w:r>
      <w:r>
        <w:rPr>
          <w:rFonts w:ascii="宋体" w:hAnsi="宋体" w:cs="微软雅黑"/>
          <w:color w:val="000000"/>
          <w:lang w:val="zh-CN"/>
        </w:rPr>
        <w:t xml:space="preserve">不同供应商的响应文件由同一单位或者个人编制；</w:t>
      </w:r>
      <w:r/>
    </w:p>
    <w:p>
      <w:pPr>
        <w:ind w:firstLine="420"/>
        <w:spacing w:line="360" w:lineRule="auto"/>
        <w:rPr>
          <w:rFonts w:ascii="宋体" w:hAnsi="宋体" w:cs="微软雅黑"/>
          <w:color w:val="000000"/>
          <w:lang w:val="zh-CN"/>
        </w:rPr>
      </w:pPr>
      <w:r>
        <w:rPr>
          <w:rFonts w:hint="eastAsia" w:ascii="宋体" w:hAnsi="宋体" w:cs="微软雅黑"/>
          <w:color w:val="000000"/>
        </w:rPr>
        <w:t xml:space="preserve">（10）</w:t>
      </w:r>
      <w:r>
        <w:rPr>
          <w:rFonts w:ascii="宋体" w:hAnsi="宋体" w:cs="微软雅黑"/>
          <w:color w:val="000000"/>
          <w:lang w:val="zh-CN"/>
        </w:rPr>
        <w:t xml:space="preserve">不同供应商委托同一单位或者个人办理投标事宜；</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（11）</w:t>
      </w:r>
      <w:r>
        <w:rPr>
          <w:rFonts w:ascii="宋体" w:hAnsi="宋体" w:cs="微软雅黑"/>
          <w:color w:val="000000"/>
          <w:lang w:val="zh-CN"/>
        </w:rPr>
        <w:t xml:space="preserve">不同供应商的响应文件载明的项目管理成员为同一人</w:t>
      </w:r>
      <w:r>
        <w:rPr>
          <w:rFonts w:hint="eastAsia" w:ascii="宋体" w:hAnsi="宋体" w:cs="微软雅黑"/>
          <w:color w:val="000000"/>
          <w:lang w:val="zh-CN"/>
        </w:rPr>
        <w:t xml:space="preserve">；</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（12）</w:t>
      </w:r>
      <w:r>
        <w:rPr>
          <w:rFonts w:ascii="宋体" w:hAnsi="宋体" w:cs="微软雅黑"/>
          <w:color w:val="000000"/>
          <w:lang w:val="zh-CN"/>
        </w:rPr>
        <w:t xml:space="preserve">不同供应商的响应文件异常一致或者投标报价呈规律性差异；</w:t>
      </w:r>
      <w:r/>
    </w:p>
    <w:p>
      <w:pPr>
        <w:ind w:firstLine="420"/>
        <w:spacing w:line="360" w:lineRule="auto"/>
        <w:rPr>
          <w:rFonts w:ascii="宋体" w:hAnsi="宋体" w:cs="微软雅黑"/>
          <w:color w:val="000000"/>
          <w:lang w:val="zh-CN"/>
        </w:rPr>
      </w:pPr>
      <w:r>
        <w:rPr>
          <w:rFonts w:hint="eastAsia" w:ascii="宋体" w:hAnsi="宋体" w:cs="微软雅黑"/>
          <w:color w:val="000000"/>
        </w:rPr>
        <w:t xml:space="preserve">（13）</w:t>
      </w:r>
      <w:r>
        <w:rPr>
          <w:rFonts w:ascii="宋体" w:hAnsi="宋体" w:cs="微软雅黑"/>
          <w:color w:val="000000"/>
          <w:lang w:val="zh-CN"/>
        </w:rPr>
        <w:t xml:space="preserve">不同供应商的法定代表人或委托代理人有夫妻、直系血亲关系的；</w:t>
      </w:r>
      <w:r/>
    </w:p>
    <w:p>
      <w:pPr>
        <w:ind w:firstLine="420"/>
        <w:spacing w:line="360" w:lineRule="auto"/>
        <w:rPr>
          <w:rFonts w:ascii="宋体" w:hAnsi="宋体" w:cs="微软雅黑"/>
          <w:color w:val="000000"/>
        </w:rPr>
      </w:pPr>
      <w:r>
        <w:rPr>
          <w:rFonts w:hint="eastAsia" w:ascii="宋体" w:hAnsi="宋体" w:cs="微软雅黑"/>
          <w:color w:val="000000"/>
          <w:lang w:val="zh-CN"/>
        </w:rPr>
        <w:t xml:space="preserve">（14）</w:t>
      </w:r>
      <w:r>
        <w:rPr>
          <w:rFonts w:ascii="宋体" w:hAnsi="宋体" w:cs="微软雅黑"/>
          <w:color w:val="000000"/>
          <w:lang w:val="zh-CN"/>
        </w:rPr>
        <w:t xml:space="preserve">不同供应商的负责人为同一人或者存在控股、管理关系的；</w:t>
      </w:r>
      <w:r/>
    </w:p>
    <w:p>
      <w:pPr>
        <w:ind w:firstLine="420"/>
        <w:spacing w:line="360" w:lineRule="auto"/>
        <w:rPr>
          <w:rFonts w:ascii="宋体" w:hAnsi="宋体" w:cs="微软雅黑"/>
          <w:color w:val="000000"/>
          <w:lang w:val="zh-CN"/>
        </w:rPr>
      </w:pPr>
      <w:r>
        <w:rPr>
          <w:rFonts w:ascii="宋体" w:hAnsi="宋体" w:cs="微软雅黑"/>
          <w:color w:val="000000"/>
          <w:lang w:val="zh-CN"/>
        </w:rPr>
        <w:t xml:space="preserve">（</w:t>
      </w:r>
      <w:r>
        <w:rPr>
          <w:rFonts w:hint="eastAsia" w:ascii="宋体" w:hAnsi="宋体" w:cs="微软雅黑"/>
          <w:color w:val="000000"/>
          <w:lang w:val="zh-CN"/>
        </w:rPr>
        <w:t xml:space="preserve">15</w:t>
      </w:r>
      <w:r>
        <w:rPr>
          <w:rFonts w:ascii="宋体" w:hAnsi="宋体" w:cs="微软雅黑"/>
          <w:color w:val="000000"/>
          <w:lang w:val="zh-CN"/>
        </w:rPr>
        <w:t xml:space="preserve">）</w:t>
      </w:r>
      <w:r>
        <w:rPr>
          <w:rFonts w:hint="eastAsia" w:ascii="宋体" w:hAnsi="宋体" w:cs="微软雅黑"/>
          <w:color w:val="000000"/>
          <w:lang w:val="zh-CN"/>
        </w:rPr>
        <w:t xml:space="preserve">异常低价投标（响应）。</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根据财库〔2026〕2号《财政部关于推动解决政府采购异常低价问题的通知》文件要求，政府采购评审中出现下列情形之一的，评审委员会应当启动异常低价投标（响应）审查程序：</w:t>
      </w:r>
      <w:r/>
    </w:p>
    <w:p>
      <w:pPr>
        <w:ind w:firstLine="420"/>
        <w:spacing w:line="360" w:lineRule="auto"/>
        <w:rPr>
          <w:rFonts w:ascii="宋体" w:hAnsi="宋体" w:cs="微软雅黑"/>
          <w:color w:val="000000"/>
          <w:lang w:val="zh-CN"/>
        </w:rPr>
      </w:pPr>
      <w:r>
        <w:rPr>
          <w:rFonts w:ascii="宋体" w:hAnsi="宋体" w:cs="微软雅黑"/>
          <w:color w:val="000000"/>
          <w:lang w:val="zh-CN"/>
        </w:rPr>
        <w:t xml:space="preserve">①</w:t>
      </w:r>
      <w:r>
        <w:rPr>
          <w:rFonts w:hint="eastAsia" w:ascii="宋体" w:hAnsi="宋体" w:cs="微软雅黑"/>
          <w:color w:val="000000"/>
          <w:lang w:val="zh-CN"/>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微软雅黑"/>
          <w:color w:val="000000"/>
          <w:lang w:val="zh-CN"/>
        </w:rPr>
      </w:pPr>
      <w:r>
        <w:rPr>
          <w:rFonts w:ascii="宋体" w:hAnsi="宋体" w:cs="微软雅黑"/>
          <w:color w:val="000000"/>
          <w:lang w:val="zh-CN"/>
        </w:rPr>
        <w:t xml:space="preserve">②</w:t>
      </w:r>
      <w:r>
        <w:rPr>
          <w:rFonts w:hint="eastAsia" w:ascii="宋体" w:hAnsi="宋体" w:cs="微软雅黑"/>
          <w:color w:val="000000"/>
          <w:lang w:val="zh-CN"/>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微软雅黑"/>
          <w:color w:val="000000"/>
          <w:lang w:val="zh-CN"/>
        </w:rPr>
      </w:pPr>
      <w:r>
        <w:rPr>
          <w:rFonts w:ascii="宋体" w:hAnsi="宋体" w:cs="微软雅黑"/>
          <w:color w:val="000000"/>
          <w:lang w:val="zh-CN"/>
        </w:rPr>
        <w:t xml:space="preserve">③</w:t>
      </w:r>
      <w:r>
        <w:rPr>
          <w:rFonts w:hint="eastAsia" w:ascii="宋体" w:hAnsi="宋体" w:cs="微软雅黑"/>
          <w:color w:val="000000"/>
          <w:lang w:val="zh-CN"/>
        </w:rPr>
        <w:t xml:space="preserve">投标（响应）报价低于采购项目最高限价45%的，即投标（响应）报价&lt;采购项目最高限价×45%；</w:t>
      </w:r>
      <w:r/>
    </w:p>
    <w:p>
      <w:pPr>
        <w:ind w:firstLine="420"/>
        <w:spacing w:line="360" w:lineRule="auto"/>
        <w:rPr>
          <w:rFonts w:ascii="宋体" w:hAnsi="宋体" w:cs="微软雅黑"/>
          <w:color w:val="000000"/>
          <w:lang w:val="zh-CN"/>
        </w:rPr>
      </w:pPr>
      <w:r>
        <w:rPr>
          <w:rFonts w:ascii="宋体" w:hAnsi="宋体" w:cs="微软雅黑"/>
          <w:color w:val="000000"/>
          <w:lang w:val="zh-CN"/>
        </w:rPr>
        <w:t xml:space="preserve">④</w:t>
      </w:r>
      <w:r>
        <w:rPr>
          <w:rFonts w:hint="eastAsia" w:ascii="宋体" w:hAnsi="宋体" w:cs="微软雅黑"/>
          <w:color w:val="000000"/>
          <w:lang w:val="zh-CN"/>
        </w:rPr>
        <w:t xml:space="preserve">评标委员会基于专业判断，认为供应商报价过低，有可能影响产品质量或者不能诚信履约的其他情形。</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评审委员会启动异常低价投标（响应）审查后，属于前述第</w:t>
      </w:r>
      <w:r>
        <w:rPr>
          <w:rFonts w:ascii="宋体" w:hAnsi="宋体" w:cs="微软雅黑"/>
          <w:color w:val="000000"/>
          <w:lang w:val="zh-CN"/>
        </w:rPr>
        <w:t xml:space="preserve">①</w:t>
      </w:r>
      <w:r>
        <w:rPr>
          <w:rFonts w:hint="eastAsia" w:ascii="宋体" w:hAnsi="宋体" w:cs="微软雅黑"/>
          <w:color w:val="000000"/>
          <w:lang w:val="zh-CN"/>
        </w:rPr>
        <w:t xml:space="preserve">项至第</w:t>
      </w:r>
      <w:r>
        <w:rPr>
          <w:rFonts w:ascii="宋体" w:hAnsi="宋体" w:cs="微软雅黑"/>
          <w:color w:val="000000"/>
          <w:lang w:val="zh-CN"/>
        </w:rPr>
        <w:t xml:space="preserve">④</w:t>
      </w:r>
      <w:r>
        <w:rPr>
          <w:rFonts w:hint="eastAsia" w:ascii="宋体" w:hAnsi="宋体" w:cs="微软雅黑"/>
          <w:color w:val="000000"/>
          <w:lang w:val="zh-CN"/>
        </w:rPr>
        <w:t xml:space="preserve">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异常低价投标（响应）审查的启动原因、审查意见和审查结果应当在评标报告中记录，并随供应商提供的相关书面说明及证明材料，以及评审委员会有关互联网浏览、查询历史一并归档。</w:t>
      </w:r>
      <w:r/>
    </w:p>
    <w:p>
      <w:pPr>
        <w:ind w:firstLine="420"/>
        <w:spacing w:line="360" w:lineRule="auto"/>
        <w:rPr>
          <w:rFonts w:ascii="宋体" w:hAnsi="宋体" w:cs="微软雅黑"/>
          <w:color w:val="000000"/>
          <w:lang w:val="zh-CN"/>
        </w:rPr>
      </w:pPr>
      <w:r>
        <w:rPr>
          <w:rFonts w:ascii="宋体" w:hAnsi="宋体" w:cs="微软雅黑"/>
          <w:color w:val="000000"/>
          <w:lang w:val="zh-CN"/>
        </w:rPr>
        <w:t xml:space="preserve">（</w:t>
      </w:r>
      <w:r>
        <w:rPr>
          <w:rFonts w:hint="eastAsia" w:ascii="宋体" w:hAnsi="宋体" w:cs="微软雅黑"/>
          <w:color w:val="000000"/>
          <w:lang w:val="zh-CN"/>
        </w:rPr>
        <w:t xml:space="preserve">1</w:t>
      </w:r>
      <w:r>
        <w:rPr>
          <w:rFonts w:hint="eastAsia" w:ascii="宋体" w:hAnsi="宋体" w:cs="微软雅黑"/>
          <w:color w:val="000000"/>
        </w:rPr>
        <w:t xml:space="preserve">6</w:t>
      </w:r>
      <w:r>
        <w:rPr>
          <w:rFonts w:ascii="宋体" w:hAnsi="宋体" w:cs="微软雅黑"/>
          <w:color w:val="000000"/>
          <w:lang w:val="zh-CN"/>
        </w:rPr>
        <w:t xml:space="preserve">）响应文件含有采购人不能接受的附加条件的；</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w:t>
      </w:r>
      <w:r>
        <w:rPr>
          <w:rFonts w:hint="eastAsia" w:ascii="宋体" w:hAnsi="宋体" w:cs="微软雅黑"/>
          <w:color w:val="000000"/>
        </w:rPr>
        <w:t xml:space="preserve">17</w:t>
      </w:r>
      <w:r>
        <w:rPr>
          <w:rFonts w:hint="eastAsia" w:ascii="宋体" w:hAnsi="宋体" w:cs="微软雅黑"/>
          <w:color w:val="000000"/>
          <w:lang w:val="zh-CN"/>
        </w:rPr>
        <w:t xml:space="preserve">）</w:t>
      </w:r>
      <w:r>
        <w:rPr>
          <w:rFonts w:hint="eastAsia" w:ascii="宋体" w:hAnsi="宋体" w:cs="微软雅黑"/>
          <w:color w:val="000000"/>
        </w:rPr>
        <w:t xml:space="preserve">在规定时间内没有进行最终（二次）磋商报价的</w:t>
      </w:r>
      <w:r>
        <w:rPr>
          <w:rFonts w:hint="eastAsia" w:ascii="宋体" w:hAnsi="宋体" w:cs="微软雅黑"/>
          <w:color w:val="000000"/>
          <w:lang w:val="zh-CN"/>
        </w:rPr>
        <w:t xml:space="preserve">；</w:t>
      </w:r>
      <w:r/>
    </w:p>
    <w:p>
      <w:pPr>
        <w:ind w:firstLine="420"/>
        <w:spacing w:line="360" w:lineRule="auto"/>
        <w:rPr>
          <w:rFonts w:ascii="宋体" w:hAnsi="宋体" w:cs="微软雅黑"/>
          <w:color w:val="000000"/>
        </w:rPr>
      </w:pPr>
      <w:r>
        <w:rPr>
          <w:rFonts w:hint="eastAsia" w:ascii="宋体" w:hAnsi="宋体" w:cs="微软雅黑"/>
          <w:color w:val="000000"/>
          <w:lang w:val="zh-CN"/>
        </w:rPr>
        <w:t xml:space="preserve">（</w:t>
      </w:r>
      <w:r>
        <w:rPr>
          <w:rFonts w:hint="eastAsia" w:ascii="宋体" w:hAnsi="宋体" w:cs="微软雅黑"/>
          <w:color w:val="000000"/>
        </w:rPr>
        <w:t xml:space="preserve">18</w:t>
      </w:r>
      <w:r>
        <w:rPr>
          <w:rFonts w:hint="eastAsia" w:ascii="宋体" w:hAnsi="宋体" w:cs="微软雅黑"/>
          <w:color w:val="000000"/>
          <w:lang w:val="zh-CN"/>
        </w:rPr>
        <w:t xml:space="preserve">）商务条款、技术条款</w:t>
      </w:r>
      <w:r>
        <w:rPr>
          <w:rFonts w:hint="eastAsia" w:ascii="宋体" w:hAnsi="宋体" w:cs="微软雅黑"/>
          <w:color w:val="000000"/>
        </w:rPr>
        <w:t xml:space="preserve">存在负偏离的；</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w:t>
      </w:r>
      <w:r>
        <w:rPr>
          <w:rFonts w:hint="eastAsia" w:ascii="宋体" w:hAnsi="宋体" w:cs="微软雅黑"/>
          <w:color w:val="000000"/>
        </w:rPr>
        <w:t xml:space="preserve">19</w:t>
      </w:r>
      <w:r>
        <w:rPr>
          <w:rFonts w:hint="eastAsia" w:ascii="宋体" w:hAnsi="宋体" w:cs="微软雅黑"/>
          <w:color w:val="000000"/>
          <w:lang w:val="zh-CN"/>
        </w:rPr>
        <w:t xml:space="preserve">）</w:t>
      </w:r>
      <w:r>
        <w:rPr>
          <w:rFonts w:ascii="宋体" w:hAnsi="宋体" w:cs="微软雅黑"/>
          <w:color w:val="000000"/>
          <w:lang w:val="zh-CN"/>
        </w:rPr>
        <w:t xml:space="preserve">不符合法律、法规和磋商文件规定的其他实质性要求的。</w:t>
      </w:r>
      <w:r/>
    </w:p>
    <w:p>
      <w:pPr>
        <w:ind w:firstLine="422"/>
        <w:spacing w:line="360" w:lineRule="auto"/>
        <w:rPr>
          <w:rFonts w:ascii="宋体" w:hAnsi="宋体" w:cs="微软雅黑"/>
          <w:b/>
          <w:bCs/>
          <w:color w:val="000000"/>
          <w:lang w:val="zh-CN"/>
        </w:rPr>
      </w:pPr>
      <w:r>
        <w:rPr>
          <w:rFonts w:ascii="宋体" w:hAnsi="宋体" w:cs="微软雅黑"/>
          <w:b/>
          <w:bCs/>
          <w:color w:val="000000"/>
          <w:lang w:val="zh-CN"/>
        </w:rPr>
        <w:t xml:space="preserve">11.</w:t>
      </w:r>
      <w:r>
        <w:rPr>
          <w:rFonts w:hint="eastAsia" w:ascii="宋体" w:hAnsi="宋体" w:cs="微软雅黑"/>
          <w:b/>
          <w:bCs/>
          <w:color w:val="000000"/>
          <w:lang w:val="zh-CN"/>
        </w:rPr>
        <w:t xml:space="preserve">8出现下列情形之一的，磋商终止：</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（1）因情况变化，不再符合规定的竞争性磋商采购方式适用情形的；</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（2）所有供应商的响应文件被磋商小组认定为无效的；</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（3）在苏采云系统规定时间内成功解密电子响应文件的供应商不足3家；</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（4）出现影响采购公正的违法、违规行为的；</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（5）供应商的最终</w:t>
      </w:r>
      <w:r>
        <w:rPr>
          <w:rFonts w:hint="eastAsia" w:ascii="宋体" w:hAnsi="宋体" w:cs="微软雅黑"/>
          <w:color w:val="000000"/>
        </w:rPr>
        <w:t xml:space="preserve">有效磋商报价不足3家</w:t>
      </w:r>
      <w:r>
        <w:rPr>
          <w:rFonts w:hint="eastAsia" w:ascii="宋体" w:hAnsi="宋体" w:cs="微软雅黑"/>
          <w:color w:val="000000"/>
          <w:lang w:val="zh-CN"/>
        </w:rPr>
        <w:t xml:space="preserve">；</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（6）因重大变故，采购任务取消的；</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（7）采购人需求发生重大变化暂时不能确定或供应商提供的货物和服务不能满足需求等。</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w:t>
      </w:r>
      <w:r>
        <w:rPr>
          <w:rFonts w:ascii="宋体" w:hAnsi="宋体" w:cs="微软雅黑"/>
          <w:color w:val="000000"/>
          <w:lang w:val="zh-CN"/>
        </w:rPr>
        <w:t xml:space="preserve">1.</w:t>
      </w:r>
      <w:r>
        <w:rPr>
          <w:rFonts w:hint="eastAsia" w:ascii="宋体" w:hAnsi="宋体" w:cs="微软雅黑"/>
          <w:color w:val="000000"/>
        </w:rPr>
        <w:t xml:space="preserve">9</w:t>
      </w:r>
      <w:r>
        <w:rPr>
          <w:rFonts w:ascii="宋体" w:hAnsi="宋体" w:cs="微软雅黑"/>
          <w:color w:val="000000"/>
          <w:lang w:val="zh-CN"/>
        </w:rPr>
        <w:t xml:space="preserve">磋商有效期为90天，从提交响应文件的截止之日起算。响应文件中承诺的磋商有效期应当不少于竞争性磋商文件中载明的磋商有效期。</w:t>
      </w:r>
      <w:r/>
    </w:p>
    <w:p>
      <w:pPr>
        <w:pStyle w:val="1069"/>
        <w:ind w:firstLine="422"/>
        <w:spacing w:before="0" w:after="0"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12、评定成交方法和标准</w:t>
      </w:r>
      <w:r/>
    </w:p>
    <w:p>
      <w:pPr>
        <w:ind w:firstLine="420"/>
        <w:spacing w:line="360" w:lineRule="auto"/>
        <w:rPr>
          <w:rFonts w:ascii="宋体" w:hAnsi="宋体" w:cs="微软雅黑"/>
          <w:color w:val="000000"/>
        </w:rPr>
      </w:pPr>
      <w:r>
        <w:rPr>
          <w:rFonts w:hint="eastAsia" w:ascii="宋体" w:hAnsi="宋体" w:cs="微软雅黑"/>
          <w:color w:val="000000"/>
        </w:rPr>
        <w:t xml:space="preserve">12.1 采用综合评分法。即在最大限度地满足竞争性磋商文件实质性要求前提下，按照磋商文件中规定的各项因素进行综合评审后，以评审总得分最高的供应商作为成交候选供应商或者成交供应商的评审方法。评分统计方法采用百分制，将全部评委评分直接进行算术平均。</w:t>
      </w:r>
      <w:r/>
    </w:p>
    <w:p>
      <w:pPr>
        <w:ind w:firstLine="420"/>
        <w:spacing w:line="360" w:lineRule="auto"/>
        <w:rPr>
          <w:rFonts w:ascii="宋体" w:hAnsi="宋体" w:cs="微软雅黑"/>
          <w:color w:val="000000"/>
        </w:rPr>
      </w:pPr>
      <w:r>
        <w:rPr>
          <w:rFonts w:hint="eastAsia" w:ascii="宋体" w:hAnsi="宋体" w:cs="微软雅黑"/>
          <w:color w:val="000000"/>
        </w:rPr>
        <w:t xml:space="preserve">12.2 综合评审的主要因素是：详见磋商文件第五章。</w:t>
      </w:r>
      <w:r/>
    </w:p>
    <w:p>
      <w:pPr>
        <w:pStyle w:val="1070"/>
        <w:ind w:firstLine="420"/>
        <w:spacing w:line="360" w:lineRule="auto"/>
        <w:rPr>
          <w:rFonts w:ascii="宋体" w:hAnsi="宋体" w:cs="微软雅黑"/>
          <w:color w:val="000000"/>
          <w:sz w:val="21"/>
          <w:szCs w:val="21"/>
        </w:rPr>
      </w:pPr>
      <w:r>
        <w:rPr>
          <w:rFonts w:hint="eastAsia" w:ascii="宋体" w:hAnsi="宋体" w:eastAsia="宋体" w:cs="微软雅黑"/>
          <w:color w:val="000000"/>
          <w:sz w:val="21"/>
          <w:szCs w:val="24"/>
        </w:rPr>
        <w:t xml:space="preserve">12.3 评定方法，详见磋商文件第五章。</w:t>
      </w:r>
      <w:r/>
    </w:p>
    <w:p>
      <w:pPr>
        <w:pStyle w:val="1069"/>
        <w:ind w:firstLine="422"/>
        <w:spacing w:before="0" w:after="0"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13、确定成交供应商</w:t>
      </w:r>
      <w:r/>
    </w:p>
    <w:p>
      <w:pPr>
        <w:ind w:firstLine="420"/>
        <w:spacing w:line="360" w:lineRule="auto"/>
        <w:rPr>
          <w:rFonts w:ascii="宋体" w:hAnsi="宋体" w:cs="微软雅黑"/>
          <w:color w:val="000000"/>
        </w:rPr>
      </w:pPr>
      <w:r>
        <w:rPr>
          <w:rFonts w:hint="eastAsia" w:ascii="宋体" w:hAnsi="宋体" w:cs="微软雅黑"/>
          <w:color w:val="000000"/>
        </w:rPr>
        <w:t xml:space="preserve">13.1磋商小组根据综合评分情况，按照评审得分由高到低顺序推荐3名成交候选供应商，并编写评审报告。得分相同的，按报价由低到高顺序排列。得分且报价相同的，按技术指标优劣顺序排列。</w:t>
      </w:r>
      <w:r/>
    </w:p>
    <w:p>
      <w:pPr>
        <w:ind w:firstLine="420"/>
        <w:spacing w:line="360" w:lineRule="auto"/>
        <w:rPr>
          <w:rFonts w:ascii="宋体" w:hAnsi="宋体" w:cs="微软雅黑"/>
          <w:color w:val="000000"/>
        </w:rPr>
      </w:pPr>
      <w:r>
        <w:rPr>
          <w:rFonts w:hint="eastAsia" w:ascii="宋体" w:hAnsi="宋体" w:cs="微软雅黑"/>
          <w:color w:val="000000"/>
          <w:lang w:val="zh-CN"/>
        </w:rPr>
        <w:t xml:space="preserve">13.2 采购人从评审报告提出的成交候选供应商中，按照排序由高到低的原则确定成交供应商。采购人确定成交供应商后，采购代理机构将在“江苏政府采购网”发布成交结果公告，公告期限为1个工作日。</w:t>
      </w:r>
      <w:r>
        <w:rPr>
          <w:rFonts w:hint="eastAsia" w:ascii="宋体" w:hAnsi="宋体" w:cs="微软雅黑"/>
          <w:color w:val="000000"/>
        </w:rPr>
        <w:t xml:space="preserve">成交供应商及时</w:t>
      </w:r>
      <w:r>
        <w:rPr>
          <w:rFonts w:hint="eastAsia" w:ascii="宋体" w:hAnsi="宋体" w:cs="微软雅黑"/>
          <w:color w:val="000000"/>
          <w:lang w:val="zh-CN"/>
        </w:rPr>
        <w:t xml:space="preserve">到</w:t>
      </w:r>
      <w:r>
        <w:rPr>
          <w:rFonts w:hint="eastAsia" w:ascii="宋体" w:hAnsi="宋体" w:cs="微软雅黑"/>
          <w:color w:val="000000"/>
        </w:rPr>
        <w:t xml:space="preserve">采购人或采购代理处领取《成交通知书》</w:t>
      </w:r>
      <w:r>
        <w:rPr>
          <w:rFonts w:hint="eastAsia" w:ascii="宋体" w:hAnsi="宋体" w:cs="微软雅黑"/>
          <w:color w:val="000000"/>
          <w:lang w:val="zh-CN"/>
        </w:rPr>
        <w:t xml:space="preserve">。</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13.3 成交通知书对采购人和成交供应商具有同等法律效力。</w:t>
      </w:r>
      <w:r/>
    </w:p>
    <w:p>
      <w:pPr>
        <w:ind w:firstLine="420"/>
        <w:spacing w:line="360" w:lineRule="auto"/>
        <w:tabs>
          <w:tab w:val="left" w:pos="1260" w:leader="none"/>
        </w:tabs>
        <w:rPr>
          <w:rFonts w:ascii="宋体" w:hAnsi="宋体" w:cs="微软雅黑"/>
          <w:color w:val="000000"/>
        </w:rPr>
      </w:pPr>
      <w:r>
        <w:rPr>
          <w:rFonts w:hint="eastAsia" w:ascii="宋体" w:hAnsi="宋体" w:cs="微软雅黑"/>
          <w:color w:val="000000"/>
        </w:rPr>
        <w:t xml:space="preserve">13.4 代理机构对未成交的供应商不作未成交原因的解释。</w:t>
      </w:r>
      <w:r/>
    </w:p>
    <w:p>
      <w:pPr>
        <w:pStyle w:val="1069"/>
        <w:ind w:firstLine="422"/>
        <w:spacing w:before="0" w:after="0"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14、编写评审报告</w:t>
      </w:r>
      <w:r/>
    </w:p>
    <w:p>
      <w:pPr>
        <w:ind w:firstLine="420"/>
        <w:spacing w:line="360" w:lineRule="auto"/>
        <w:rPr>
          <w:rFonts w:ascii="宋体" w:hAnsi="宋体" w:cs="微软雅黑"/>
          <w:color w:val="000000"/>
        </w:rPr>
      </w:pPr>
      <w:r>
        <w:rPr>
          <w:rFonts w:hint="eastAsia" w:ascii="宋体" w:hAnsi="宋体" w:cs="微软雅黑"/>
          <w:color w:val="000000"/>
        </w:rPr>
        <w:t xml:space="preserve">磋商小组根据磋商过程和结果编写评审报告。</w:t>
      </w:r>
      <w:r/>
    </w:p>
    <w:p>
      <w:pPr>
        <w:pStyle w:val="1069"/>
        <w:ind w:firstLine="422"/>
        <w:spacing w:before="0" w:after="0"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15、签订合同</w:t>
      </w:r>
      <w:r/>
    </w:p>
    <w:p>
      <w:pPr>
        <w:ind w:firstLine="420"/>
        <w:spacing w:line="360" w:lineRule="auto"/>
        <w:rPr>
          <w:rFonts w:ascii="宋体" w:hAnsi="宋体" w:cs="微软雅黑"/>
          <w:color w:val="000000"/>
          <w:lang w:val="zh-CN"/>
        </w:rPr>
      </w:pPr>
      <w:r>
        <w:rPr>
          <w:rFonts w:hint="eastAsia" w:ascii="宋体" w:hAnsi="宋体" w:cs="微软雅黑"/>
          <w:color w:val="000000"/>
        </w:rPr>
        <w:t xml:space="preserve">15.1 成交供应商应当</w:t>
      </w:r>
      <w:r>
        <w:rPr>
          <w:rFonts w:hint="eastAsia" w:ascii="宋体" w:hAnsi="宋体" w:cs="微软雅黑"/>
          <w:color w:val="000000"/>
          <w:lang w:val="zh-CN"/>
        </w:rPr>
        <w:t xml:space="preserve">自成交通知书发出之日起三十日内，</w:t>
      </w:r>
      <w:r>
        <w:rPr>
          <w:rFonts w:hint="eastAsia" w:ascii="宋体" w:hAnsi="宋体" w:cs="微软雅黑"/>
          <w:color w:val="000000"/>
        </w:rPr>
        <w:t xml:space="preserve">与采购人签订政府采购合同，所签订的合同不得对磋商文件和响应文件作实质性修改。</w:t>
      </w:r>
      <w:r/>
    </w:p>
    <w:p>
      <w:pPr>
        <w:ind w:firstLine="420"/>
        <w:spacing w:line="360" w:lineRule="auto"/>
        <w:rPr>
          <w:rFonts w:ascii="宋体" w:hAnsi="宋体" w:cs="微软雅黑"/>
          <w:color w:val="000000"/>
        </w:rPr>
      </w:pPr>
      <w:r>
        <w:rPr>
          <w:rFonts w:hint="eastAsia" w:ascii="宋体" w:hAnsi="宋体" w:cs="微软雅黑"/>
          <w:color w:val="000000"/>
        </w:rPr>
        <w:t xml:space="preserve">15.2 采购人不得向成交供应商提出任何不合理的要求作为签订合同的条件，不得与成交供应商私下订立背离合同实质性内容的协议。</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15.3 除</w:t>
      </w:r>
      <w:r>
        <w:rPr>
          <w:rFonts w:hint="eastAsia" w:ascii="宋体" w:hAnsi="宋体" w:cs="微软雅黑"/>
          <w:color w:val="000000"/>
        </w:rPr>
        <w:t xml:space="preserve">不可抗力等因素外，</w:t>
      </w:r>
      <w:r>
        <w:rPr>
          <w:rFonts w:hint="eastAsia" w:ascii="宋体" w:hAnsi="宋体" w:cs="微软雅黑"/>
          <w:color w:val="000000"/>
          <w:lang w:val="zh-CN"/>
        </w:rPr>
        <w:t xml:space="preserve">成交通知书发出后，采购人改变成交结果，或者成交供应商拒绝签订政府采购合同的，应当承担相应的法律责任。</w:t>
      </w:r>
      <w:r/>
    </w:p>
    <w:p>
      <w:pPr>
        <w:ind w:firstLine="420"/>
        <w:spacing w:line="360" w:lineRule="auto"/>
        <w:rPr>
          <w:rFonts w:ascii="宋体" w:hAnsi="宋体" w:cs="微软雅黑"/>
          <w:b/>
          <w:color w:val="000000"/>
        </w:rPr>
      </w:pPr>
      <w:r>
        <w:rPr>
          <w:rFonts w:hint="eastAsia" w:ascii="宋体" w:hAnsi="宋体" w:cs="微软雅黑"/>
          <w:color w:val="000000"/>
          <w:lang w:val="zh-CN"/>
        </w:rPr>
        <w:t xml:space="preserve">15.4</w:t>
      </w:r>
      <w:r>
        <w:rPr>
          <w:rFonts w:hint="eastAsia" w:ascii="宋体" w:hAnsi="宋体" w:cs="微软雅黑"/>
          <w:color w:val="000000"/>
        </w:rPr>
        <w:t xml:space="preserve">成交供应商除发生法律规定的不能预见、不能避免并不能克服的客观情况外不得放弃或拒绝签订合同的。放弃或拒绝签订合同的，财政部门视情将其列入不良行为名单，在一至三年内不得参加政府采购活动。</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15.5成交供应商拒绝签订政府采购合同的，</w:t>
      </w:r>
      <w:r>
        <w:rPr>
          <w:rFonts w:hint="eastAsia" w:ascii="宋体" w:hAnsi="宋体" w:cs="微软雅黑"/>
          <w:color w:val="000000"/>
        </w:rPr>
        <w:t xml:space="preserve">或因不可抗力或者自身原因不能履行政府采购合同的，</w:t>
      </w:r>
      <w:r>
        <w:rPr>
          <w:rFonts w:hint="eastAsia" w:ascii="宋体" w:hAnsi="宋体" w:cs="微软雅黑"/>
          <w:color w:val="000000"/>
          <w:lang w:val="zh-CN"/>
        </w:rPr>
        <w:t xml:space="preserve">采购人可以视情与排位在成交供应商之后第一位的成交候选供应商签订政府采购合同，也可以重新开展采购活动。</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15.6 政府采购合同履行中，采购人需追加与合同标的相同的货物或服务的，在不改变合同其他条款的前提下，可以与供应商协商签订补充合同，但所有补充合同的采购金额不得超过原合同采购金额的10%。单价以本次成交所报单价计算。</w:t>
      </w:r>
      <w:r/>
    </w:p>
    <w:p>
      <w:pPr>
        <w:pStyle w:val="866"/>
        <w:ind w:firstLine="422"/>
        <w:keepLines w:val="0"/>
        <w:keepNext w:val="0"/>
        <w:spacing w:before="0" w:after="0" w:line="360" w:lineRule="auto"/>
        <w:rPr>
          <w:rFonts w:ascii="宋体" w:hAnsi="宋体" w:cs="宋体"/>
          <w:color w:val="000000"/>
          <w:sz w:val="21"/>
          <w:szCs w:val="21"/>
          <w:lang w:val="zh-CN"/>
        </w:rPr>
      </w:pPr>
      <w:r>
        <w:rPr>
          <w:rFonts w:hint="eastAsia" w:ascii="宋体" w:hAnsi="宋体" w:cs="宋体"/>
          <w:color w:val="000000"/>
          <w:sz w:val="21"/>
          <w:szCs w:val="21"/>
        </w:rPr>
        <w:t xml:space="preserve">五</w:t>
      </w:r>
      <w:r>
        <w:rPr>
          <w:rFonts w:hint="eastAsia" w:ascii="宋体" w:hAnsi="宋体" w:cs="宋体"/>
          <w:color w:val="000000"/>
          <w:sz w:val="21"/>
          <w:szCs w:val="21"/>
          <w:lang w:val="zh-CN"/>
        </w:rPr>
        <w:t xml:space="preserve">、询问、质疑、投诉和诚实信用</w:t>
      </w:r>
      <w:r/>
    </w:p>
    <w:p>
      <w:pPr>
        <w:pStyle w:val="1069"/>
        <w:ind w:firstLine="422"/>
        <w:spacing w:before="0" w:after="0"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16、询问</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16.1 供应商对采购活动事项有疑问的，可以向代理机构提出询问，代理机构将在两个工作日内作出答复，但答复的内容不涉及商业秘密。</w:t>
      </w:r>
      <w:r/>
    </w:p>
    <w:p>
      <w:pPr>
        <w:pStyle w:val="1069"/>
        <w:ind w:firstLine="422"/>
        <w:spacing w:before="0" w:after="0"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17、质疑</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17.1 供应商认为采购文件、采购过程和成交结果使自己的合法权益受到损害的，可以在知道或者应当知道其权益受到损害之日起七个工作日内，将质疑文件原件送达代理机构。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17.2 质疑供应商的质疑行为和质疑函的主要内容应符合财政部94号令相关规定，未参加采购活动的供应商或在采购活动中自身权益未受到损害的供应商所提出的质疑不予受理。质疑文件应包括以下主要内容，并按照“谁主张、谁举证”的原则，附上相关证明材料。否则，代理机构不予受理：</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（1）质疑项目名称、项目编号、包号、采购公告发布时间、磋商时间；</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（2）提起质疑的日期、具体的质疑事项及事实根据（具体条款）；</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（3）认为自己合法权益受到损害或可能受到损害的相关证据材料；</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（4）质疑供应商名称、地址、邮编、联系人、联系电话（包括座机、手机、传真号码等）；</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（6）供应商委托代理质疑的，应当提交授权委托书，并载明委托的具体权限和事项。</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17.3 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17.4 代理机构在收到供应商的书面质疑后将及时组织调查核实，在七个工作日内作出答复，并以书面</w:t>
      </w:r>
      <w:r>
        <w:rPr>
          <w:rFonts w:hint="eastAsia"/>
        </w:rPr>
        <w:t xml:space="preserve">形式</w:t>
      </w:r>
      <w:r>
        <w:rPr>
          <w:rFonts w:hint="eastAsia" w:ascii="宋体" w:hAnsi="宋体" w:cs="微软雅黑"/>
          <w:color w:val="000000"/>
          <w:lang w:val="zh-CN"/>
        </w:rPr>
        <w:t xml:space="preserve">通知质疑供应商和其他有关供应商，答复的内容不涉及商业秘密。代理机构遵循“谁过错谁负担”的原则，有过错的一方承担调查论证费用。</w:t>
      </w:r>
      <w:r/>
    </w:p>
    <w:p>
      <w:pPr>
        <w:pStyle w:val="1069"/>
        <w:ind w:firstLine="422"/>
        <w:keepLines w:val="0"/>
        <w:keepNext w:val="0"/>
        <w:spacing w:before="0" w:after="0"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18、投诉</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18.1 质疑供应商对代理机构的答复不满意，或代理机构未在规定的时间内作出答复的，可以在答复期满后</w:t>
      </w:r>
      <w:r>
        <w:rPr>
          <w:rFonts w:hint="eastAsia" w:ascii="宋体" w:hAnsi="宋体" w:cs="微软雅黑"/>
          <w:b/>
          <w:bCs/>
          <w:color w:val="000000"/>
          <w:lang w:val="zh-CN"/>
        </w:rPr>
        <w:t xml:space="preserve">十五个工作日</w:t>
      </w:r>
      <w:r>
        <w:rPr>
          <w:rFonts w:hint="eastAsia" w:ascii="宋体" w:hAnsi="宋体" w:cs="微软雅黑"/>
          <w:color w:val="000000"/>
          <w:lang w:val="zh-CN"/>
        </w:rPr>
        <w:t xml:space="preserve">内向采购项目同级财政部门投诉。</w:t>
      </w:r>
      <w:r/>
    </w:p>
    <w:p>
      <w:pPr>
        <w:pStyle w:val="1069"/>
        <w:ind w:firstLine="422"/>
        <w:keepLines w:val="0"/>
        <w:keepNext w:val="0"/>
        <w:spacing w:before="0" w:after="0"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19、诚实信用</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19.1 供应商之间不得相互串通报价，不得妨碍其他供应商的公平竞争，不得损害采购人和其他供应商的合法权益。</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19.2 供应商不得以向代理机构工作人员、磋商小组成员行贿或者采取其他不正当手段谋取成交。经查实供应商有此行为的，政府采购管理部门将供应商列入不良行为记录名单，按照《</w:t>
      </w:r>
      <w:r>
        <w:rPr>
          <w:rFonts w:hint="eastAsia" w:ascii="宋体" w:hAnsi="宋体" w:cs="微软雅黑"/>
          <w:color w:val="000000"/>
        </w:rPr>
        <w:t xml:space="preserve">中华人民共和国</w:t>
      </w:r>
      <w:r>
        <w:rPr>
          <w:rFonts w:hint="eastAsia" w:ascii="宋体" w:hAnsi="宋体" w:cs="微软雅黑"/>
          <w:color w:val="000000"/>
          <w:lang w:val="zh-CN"/>
        </w:rPr>
        <w:t xml:space="preserve">政府采购法》有关规定处理。</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19.3 供应商不得</w:t>
      </w:r>
      <w:r>
        <w:rPr>
          <w:rFonts w:hint="eastAsia"/>
        </w:rPr>
        <w:t xml:space="preserve">进行</w:t>
      </w:r>
      <w:r>
        <w:rPr>
          <w:rFonts w:hint="eastAsia" w:ascii="宋体" w:hAnsi="宋体" w:cs="微软雅黑"/>
          <w:color w:val="000000"/>
          <w:lang w:val="zh-CN"/>
        </w:rPr>
        <w:t xml:space="preserve">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19.4 供应商不得虚假承诺，否则，按照提供虚假材料谋取成交处理。</w:t>
      </w:r>
      <w:r/>
    </w:p>
    <w:p>
      <w:pPr>
        <w:ind w:firstLine="420"/>
        <w:jc w:val="left"/>
        <w:spacing w:line="360" w:lineRule="auto"/>
        <w:rPr>
          <w:rFonts w:ascii="宋体" w:hAnsi="宋体" w:cs="微软雅黑"/>
          <w:color w:val="000000"/>
          <w:lang w:val="zh-CN"/>
        </w:rPr>
      </w:pPr>
      <w:r>
        <w:rPr>
          <w:rFonts w:hint="eastAsia" w:ascii="宋体" w:hAnsi="宋体" w:cs="微软雅黑"/>
          <w:color w:val="000000"/>
          <w:lang w:val="zh-CN"/>
        </w:rPr>
        <w:t xml:space="preserve">19.5 供应商应自觉遵守磋商、评审纪律，扰乱磋商、评审现场秩序的，属于失信行为，根据《江苏省政府采购供应商监督管理暂行办法》，失信行为将被记入供应商诚信档案。</w:t>
      </w:r>
      <w:r/>
    </w:p>
    <w:p>
      <w:pPr>
        <w:pStyle w:val="1069"/>
        <w:ind w:firstLine="422"/>
        <w:keepLines w:val="0"/>
        <w:keepNext w:val="0"/>
        <w:spacing w:before="0" w:after="0" w:line="360" w:lineRule="auto"/>
        <w:rPr>
          <w:rFonts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20、其他</w:t>
      </w:r>
      <w:r/>
    </w:p>
    <w:p>
      <w:pPr>
        <w:ind w:firstLine="420"/>
        <w:spacing w:line="360" w:lineRule="auto"/>
        <w:rPr>
          <w:rFonts w:ascii="宋体" w:hAnsi="宋体" w:cs="微软雅黑"/>
          <w:color w:val="000000" w:themeColor="text1"/>
          <w:lang w:val="zh-CN"/>
          <w14:textFill>
            <w14:solidFill>
              <w14:schemeClr w14:val="tx1"/>
            </w14:solidFill>
          </w14:textFill>
        </w:rPr>
      </w:pPr>
      <w:r>
        <w:rPr>
          <w:rFonts w:hint="eastAsia" w:ascii="宋体" w:hAnsi="宋体" w:cs="微软雅黑"/>
          <w:color w:val="000000" w:themeColor="text1"/>
          <w:lang w:val="zh-CN"/>
          <w14:textFill>
            <w14:solidFill>
              <w14:schemeClr w14:val="tx1"/>
            </w14:solidFill>
          </w14:textFill>
        </w:rPr>
        <w:t xml:space="preserve">20.1中标、</w:t>
      </w:r>
      <w:r>
        <w:rPr>
          <w:rFonts w:hint="eastAsia" w:ascii="宋体" w:hAnsi="宋体" w:cs="微软雅黑"/>
          <w:color w:val="000000" w:themeColor="text1"/>
          <w14:textFill>
            <w14:solidFill>
              <w14:schemeClr w14:val="tx1"/>
            </w14:solidFill>
          </w14:textFill>
        </w:rPr>
        <w:t xml:space="preserve">成</w:t>
      </w:r>
      <w:r>
        <w:rPr>
          <w:rFonts w:hint="eastAsia" w:ascii="宋体" w:hAnsi="宋体" w:cs="微软雅黑"/>
          <w:color w:val="000000" w:themeColor="text1"/>
          <w:lang w:val="zh-CN"/>
          <w14:textFill>
            <w14:solidFill>
              <w14:schemeClr w14:val="tx1"/>
            </w14:solidFill>
          </w14:textFill>
        </w:rPr>
        <w:t xml:space="preserve">交供应商可以采用电子履约保函形式代替缴纳履约保证金，具体可登录江苏</w:t>
      </w:r>
      <w:r>
        <w:rPr>
          <w:rFonts w:hint="eastAsia" w:ascii="宋体" w:hAnsi="宋体" w:cs="微软雅黑"/>
          <w:color w:val="000000"/>
        </w:rPr>
        <w:t xml:space="preserve">省</w:t>
      </w:r>
      <w:r>
        <w:rPr>
          <w:rFonts w:hint="eastAsia" w:ascii="宋体" w:hAnsi="宋体" w:cs="微软雅黑"/>
          <w:color w:val="000000" w:themeColor="text1"/>
          <w:lang w:val="zh-CN"/>
          <w14:textFill>
            <w14:solidFill>
              <w14:schemeClr w14:val="tx1"/>
            </w14:solidFill>
          </w14:textFill>
        </w:rPr>
        <w:t xml:space="preserve">政府采购网的保险保函模块进行办理。</w:t>
      </w:r>
      <w:r/>
    </w:p>
    <w:p>
      <w:pPr>
        <w:ind w:firstLine="420"/>
        <w:spacing w:line="360" w:lineRule="auto"/>
        <w:rPr>
          <w:rFonts w:ascii="宋体" w:hAnsi="宋体" w:cs="微软雅黑"/>
          <w:color w:val="000000" w:themeColor="text1"/>
          <w:lang w:val="zh-CN"/>
          <w14:textFill>
            <w14:solidFill>
              <w14:schemeClr w14:val="tx1"/>
            </w14:solidFill>
          </w14:textFill>
        </w:rPr>
      </w:pPr>
      <w:r>
        <w:rPr>
          <w:rFonts w:hint="eastAsia" w:ascii="宋体" w:hAnsi="宋体" w:cs="微软雅黑"/>
          <w:color w:val="000000" w:themeColor="text1"/>
          <w:lang w:val="zh-CN"/>
          <w14:textFill>
            <w14:solidFill>
              <w14:schemeClr w14:val="tx1"/>
            </w14:solidFill>
          </w14:textFill>
        </w:rPr>
        <w:t xml:space="preserve">20.2中标、成交供应商可凭政府采购合同办理融资贷款，详情请见泰州市政府采购网“政采贷”专栏。</w:t>
      </w:r>
      <w:r/>
    </w:p>
    <w:p>
      <w:pPr>
        <w:pStyle w:val="996"/>
        <w:contextualSpacing/>
        <w:jc w:val="center"/>
        <w:spacing w:line="360" w:lineRule="auto"/>
        <w:rPr>
          <w:rFonts w:ascii="宋体" w:hAnsi="宋体" w:eastAsia="宋体"/>
          <w:b/>
          <w:color w:val="000000"/>
          <w:sz w:val="21"/>
          <w:szCs w:val="21"/>
        </w:rPr>
      </w:pPr>
      <w:r/>
      <w:bookmarkStart w:id="19" w:name="_Toc641"/>
      <w:r>
        <w:br w:type="page" w:clear="all"/>
      </w:r>
      <w:bookmarkStart w:id="20" w:name="_Toc19734"/>
      <w:r>
        <w:rPr>
          <w:rFonts w:hint="eastAsia" w:ascii="宋体" w:hAnsi="宋体" w:eastAsia="宋体"/>
          <w:b/>
          <w:color w:val="000000"/>
          <w:sz w:val="32"/>
          <w:szCs w:val="32"/>
        </w:rPr>
        <w:t xml:space="preserve">第三章  合同条款及格式</w:t>
      </w:r>
      <w:bookmarkEnd w:id="17"/>
      <w:r/>
      <w:bookmarkEnd w:id="19"/>
      <w:r/>
      <w:bookmarkEnd w:id="20"/>
      <w:r/>
      <w:r/>
    </w:p>
    <w:p>
      <w:pPr>
        <w:pStyle w:val="1048"/>
        <w:ind w:firstLine="210"/>
        <w:jc w:val="center"/>
        <w:spacing w:line="400" w:lineRule="exact"/>
        <w:rPr>
          <w:rFonts w:ascii="黑体" w:hAnsi="宋体" w:eastAsia="黑体"/>
          <w:b/>
          <w:sz w:val="32"/>
          <w:szCs w:val="32"/>
        </w:rPr>
      </w:pPr>
      <w:r/>
      <w:bookmarkStart w:id="21" w:name="_Toc7788"/>
      <w:r/>
      <w:bookmarkStart w:id="22" w:name="_Toc1718"/>
      <w:r/>
      <w:bookmarkStart w:id="23" w:name="_Toc29417"/>
      <w:r/>
      <w:bookmarkStart w:id="24" w:name="_Toc27313"/>
      <w:r/>
      <w:bookmarkStart w:id="25" w:name="_Toc1628"/>
      <w:r/>
      <w:bookmarkStart w:id="26" w:name="_Toc25843"/>
      <w:r/>
      <w:bookmarkStart w:id="27" w:name="_Toc25776"/>
      <w:r/>
      <w:bookmarkStart w:id="28" w:name="_Toc14988"/>
      <w:r/>
      <w:bookmarkStart w:id="29" w:name="_Toc29766"/>
      <w:r/>
      <w:bookmarkStart w:id="30" w:name="_Toc24096"/>
      <w:r>
        <w:rPr>
          <w:rFonts w:hint="eastAsia" w:ascii="黑体" w:hAnsi="宋体" w:eastAsia="黑体"/>
          <w:b/>
          <w:sz w:val="32"/>
          <w:szCs w:val="32"/>
        </w:rPr>
        <w:t xml:space="preserve">反恐训练基地食堂购买餐饮服务项目合同（参考）</w:t>
      </w:r>
      <w:r/>
    </w:p>
    <w:p>
      <w:pPr>
        <w:pStyle w:val="1038"/>
        <w:jc w:val="center"/>
        <w:spacing w:line="400" w:lineRule="exact"/>
        <w:rPr>
          <w:rFonts w:eastAsia="黑体"/>
          <w:b/>
          <w:sz w:val="32"/>
          <w:szCs w:val="32"/>
        </w:rPr>
      </w:pPr>
      <w:r>
        <w:rPr>
          <w:rFonts w:hint="eastAsia" w:ascii="黑体" w:hAnsi="宋体" w:eastAsia="黑体"/>
          <w:b/>
          <w:sz w:val="32"/>
          <w:szCs w:val="32"/>
        </w:rPr>
        <w:t xml:space="preserve">（</w:t>
      </w:r>
      <w:r>
        <w:rPr>
          <w:rFonts w:hint="eastAsia" w:ascii="黑体" w:hAnsi="宋体" w:eastAsia="黑体"/>
          <w:b/>
          <w:color w:val="000000"/>
          <w:sz w:val="32"/>
          <w:szCs w:val="32"/>
        </w:rPr>
        <w:t xml:space="preserve">项目编</w:t>
      </w:r>
      <w:r>
        <w:rPr>
          <w:rFonts w:eastAsia="黑体"/>
          <w:b/>
          <w:color w:val="000000"/>
          <w:sz w:val="32"/>
          <w:szCs w:val="32"/>
        </w:rPr>
        <w:t xml:space="preserve">号： </w:t>
      </w:r>
      <w:r>
        <w:rPr>
          <w:rFonts w:eastAsia="黑体"/>
          <w:b/>
          <w:sz w:val="32"/>
          <w:szCs w:val="32"/>
        </w:rPr>
        <w:t xml:space="preserve">）</w:t>
      </w:r>
      <w:r/>
    </w:p>
    <w:p>
      <w:pPr>
        <w:jc w:val="center"/>
        <w:spacing w:line="400" w:lineRule="exact"/>
        <w:rPr>
          <w:rFonts w:ascii="Times New Roman" w:hAnsi="Times New Roman" w:eastAsia="黑体"/>
          <w:b/>
          <w:sz w:val="32"/>
          <w:szCs w:val="32"/>
        </w:rPr>
      </w:pPr>
      <w:r>
        <w:rPr>
          <w:rFonts w:ascii="Times New Roman" w:hAnsi="Times New Roman" w:eastAsia="黑体"/>
          <w:b/>
          <w:sz w:val="32"/>
          <w:szCs w:val="32"/>
        </w:rPr>
        <w:t xml:space="preserve"> </w:t>
      </w:r>
      <w:r/>
    </w:p>
    <w:p>
      <w:pPr>
        <w:ind w:firstLine="471"/>
        <w:spacing w:line="400" w:lineRule="exact"/>
        <w:tabs>
          <w:tab w:val="left" w:pos="9360" w:leader="none"/>
        </w:tabs>
        <w:rPr>
          <w:rFonts w:ascii="宋体" w:hAnsi="宋体"/>
          <w:sz w:val="24"/>
        </w:rPr>
      </w:pPr>
      <w:r>
        <w:rPr>
          <w:rFonts w:hint="eastAsia" w:ascii="宋体" w:hAnsi="宋体"/>
          <w:sz w:val="24"/>
        </w:rPr>
        <w:t xml:space="preserve">甲方（采购人）： </w:t>
      </w:r>
      <w:r>
        <w:rPr>
          <w:rFonts w:hint="eastAsia" w:ascii="宋体" w:hAnsi="宋体"/>
          <w:sz w:val="24"/>
          <w:u w:val="single"/>
        </w:rPr>
        <w:t xml:space="preserve">泰州市公安局  </w:t>
      </w:r>
      <w:r>
        <w:rPr>
          <w:rFonts w:hint="eastAsia" w:ascii="宋体" w:hAnsi="宋体"/>
          <w:sz w:val="24"/>
        </w:rPr>
        <w:t xml:space="preserve"> </w:t>
      </w:r>
      <w:r/>
    </w:p>
    <w:p>
      <w:pPr>
        <w:ind w:firstLine="471"/>
        <w:spacing w:line="400" w:lineRule="exact"/>
        <w:tabs>
          <w:tab w:val="left" w:pos="9360" w:leader="none"/>
        </w:tabs>
        <w:rPr>
          <w:rFonts w:ascii="宋体" w:hAnsi="宋体"/>
          <w:sz w:val="24"/>
        </w:rPr>
      </w:pPr>
      <w:r>
        <w:rPr>
          <w:rFonts w:hint="eastAsia" w:ascii="宋体" w:hAnsi="宋体"/>
          <w:sz w:val="24"/>
        </w:rPr>
        <w:t xml:space="preserve">乙方（成交人）：</w:t>
      </w:r>
      <w:r>
        <w:rPr>
          <w:rFonts w:hint="eastAsia" w:ascii="宋体" w:hAnsi="宋体"/>
          <w:sz w:val="24"/>
          <w:u w:val="single"/>
        </w:rPr>
        <w:t xml:space="preserve">               </w:t>
      </w:r>
      <w:r>
        <w:rPr>
          <w:rFonts w:hint="eastAsia" w:ascii="宋体" w:hAnsi="宋体"/>
          <w:sz w:val="24"/>
        </w:rPr>
        <w:t xml:space="preserve">    </w:t>
      </w:r>
      <w:r/>
    </w:p>
    <w:p>
      <w:pPr>
        <w:ind w:firstLine="471"/>
        <w:spacing w:line="400" w:lineRule="exact"/>
        <w:rPr>
          <w:rFonts w:ascii="宋体" w:hAnsi="宋体"/>
          <w:sz w:val="24"/>
          <w:u w:val="single"/>
        </w:rPr>
      </w:pPr>
      <w:r>
        <w:rPr>
          <w:rFonts w:hint="eastAsia" w:ascii="宋体" w:hAnsi="宋体"/>
          <w:sz w:val="24"/>
        </w:rPr>
        <w:t xml:space="preserve">签订地点：</w:t>
      </w:r>
      <w:r>
        <w:rPr>
          <w:rFonts w:hint="eastAsia" w:ascii="宋体" w:hAnsi="宋体"/>
          <w:sz w:val="24"/>
          <w:u w:val="single"/>
        </w:rPr>
        <w:t xml:space="preserve">                      </w:t>
      </w:r>
      <w:r>
        <w:rPr>
          <w:rFonts w:hint="eastAsia" w:ascii="宋体" w:hAnsi="宋体"/>
          <w:sz w:val="24"/>
        </w:rPr>
        <w:t xml:space="preserve">   </w:t>
      </w:r>
      <w:r/>
    </w:p>
    <w:p>
      <w:pPr>
        <w:ind w:firstLine="471"/>
        <w:spacing w:line="400" w:lineRule="exact"/>
        <w:rPr>
          <w:rFonts w:ascii="宋体" w:hAnsi="宋体"/>
          <w:sz w:val="24"/>
        </w:rPr>
      </w:pPr>
      <w:r>
        <w:rPr>
          <w:rFonts w:hint="eastAsia" w:ascii="宋体" w:hAnsi="宋体"/>
          <w:sz w:val="24"/>
        </w:rPr>
        <w:t xml:space="preserve">甲乙双方根据</w:t>
      </w:r>
      <w:r>
        <w:rPr>
          <w:rFonts w:hint="eastAsia" w:ascii="宋体" w:hAnsi="宋体"/>
          <w:sz w:val="24"/>
          <w:u w:val="single"/>
        </w:rPr>
        <w:t xml:space="preserve">《中华人民共和国政府采购法》、《中华人民共和国民法典》及反恐训练基地食堂购买餐饮服务项目竞争性磋商采购文件（采购文件编号：        ），</w:t>
      </w:r>
      <w:r>
        <w:rPr>
          <w:rFonts w:hint="eastAsia" w:ascii="宋体" w:hAnsi="宋体"/>
          <w:sz w:val="24"/>
        </w:rPr>
        <w:t xml:space="preserve">按照平等、自愿的原则，协商签订此合同。</w:t>
      </w:r>
      <w:r/>
    </w:p>
    <w:p>
      <w:pPr>
        <w:ind w:firstLine="472"/>
        <w:spacing w:line="400" w:lineRule="exact"/>
        <w:tabs>
          <w:tab w:val="left" w:pos="0" w:leader="none"/>
          <w:tab w:val="left" w:pos="993" w:leader="none"/>
          <w:tab w:val="left" w:pos="1134" w:leader="none"/>
        </w:tabs>
        <w:rPr>
          <w:rFonts w:ascii="宋体" w:hAnsi="宋体"/>
          <w:b/>
          <w:sz w:val="24"/>
        </w:rPr>
      </w:pPr>
      <w:r>
        <w:rPr>
          <w:rFonts w:hint="eastAsia" w:ascii="宋体" w:hAnsi="宋体"/>
          <w:b/>
          <w:sz w:val="24"/>
        </w:rPr>
        <w:t xml:space="preserve">一、说明</w:t>
      </w:r>
      <w:r/>
    </w:p>
    <w:p>
      <w:pPr>
        <w:ind w:firstLine="461"/>
        <w:spacing w:line="400" w:lineRule="exact"/>
        <w:tabs>
          <w:tab w:val="left" w:pos="0" w:leader="none"/>
          <w:tab w:val="left" w:pos="993" w:leader="none"/>
          <w:tab w:val="left" w:pos="1134" w:leader="none"/>
        </w:tabs>
        <w:rPr>
          <w:rFonts w:ascii="宋体" w:hAnsi="宋体"/>
          <w:sz w:val="24"/>
        </w:rPr>
      </w:pPr>
      <w:r>
        <w:rPr>
          <w:rFonts w:hint="eastAsia" w:ascii="宋体" w:hAnsi="宋体"/>
          <w:sz w:val="24"/>
        </w:rPr>
        <w:t xml:space="preserve">受甲方委托，</w:t>
      </w:r>
      <w:r>
        <w:rPr>
          <w:rFonts w:hint="eastAsia" w:ascii="宋体" w:hAnsi="宋体"/>
          <w:sz w:val="24"/>
          <w:u w:val="single"/>
        </w:rPr>
        <w:t xml:space="preserve">中诚智信工程咨询集团股份有限公司</w:t>
      </w:r>
      <w:r>
        <w:rPr>
          <w:rFonts w:hint="eastAsia" w:ascii="宋体" w:hAnsi="宋体"/>
          <w:sz w:val="24"/>
        </w:rPr>
        <w:t xml:space="preserve">于     年</w:t>
      </w:r>
      <w:r>
        <w:rPr>
          <w:rFonts w:hint="eastAsia" w:ascii="宋体" w:hAnsi="宋体"/>
          <w:sz w:val="24"/>
          <w:u w:val="single"/>
        </w:rPr>
        <w:t xml:space="preserve">   </w:t>
      </w:r>
      <w:r>
        <w:rPr>
          <w:rFonts w:hint="eastAsia" w:ascii="宋体" w:hAnsi="宋体"/>
          <w:sz w:val="24"/>
        </w:rPr>
        <w:t xml:space="preserve">月     日组织了</w:t>
      </w:r>
      <w:r>
        <w:rPr>
          <w:rFonts w:hint="eastAsia" w:ascii="宋体" w:hAnsi="宋体" w:cs="宋体"/>
          <w:color w:val="000000"/>
          <w:sz w:val="24"/>
          <w:u w:val="single"/>
        </w:rPr>
        <w:t xml:space="preserve">反恐训练基地食堂购买餐饮服务项目</w:t>
      </w:r>
      <w:r>
        <w:rPr>
          <w:rFonts w:hint="eastAsia" w:ascii="宋体" w:hAnsi="宋体"/>
          <w:sz w:val="24"/>
        </w:rPr>
        <w:t xml:space="preserve">的</w:t>
      </w:r>
      <w:r>
        <w:rPr>
          <w:rFonts w:hint="eastAsia" w:ascii="宋体" w:hAnsi="宋体"/>
          <w:sz w:val="24"/>
          <w:u w:val="single"/>
        </w:rPr>
        <w:t xml:space="preserve">竞争性磋商</w:t>
      </w:r>
      <w:r>
        <w:rPr>
          <w:rFonts w:hint="eastAsia" w:ascii="宋体" w:hAnsi="宋体"/>
          <w:sz w:val="24"/>
        </w:rPr>
        <w:t xml:space="preserve">，经</w:t>
      </w:r>
      <w:r>
        <w:rPr>
          <w:rFonts w:hint="eastAsia" w:ascii="宋体" w:hAnsi="宋体"/>
          <w:sz w:val="24"/>
          <w:u w:val="single"/>
        </w:rPr>
        <w:t xml:space="preserve">磋商小组</w:t>
      </w:r>
      <w:r>
        <w:rPr>
          <w:rFonts w:hint="eastAsia" w:ascii="宋体" w:hAnsi="宋体"/>
          <w:sz w:val="24"/>
        </w:rPr>
        <w:t xml:space="preserve">认真严格地评审，确定由乙方承包本项目。</w:t>
      </w:r>
      <w:r/>
    </w:p>
    <w:p>
      <w:pPr>
        <w:ind w:firstLine="472"/>
        <w:spacing w:line="400" w:lineRule="exact"/>
        <w:rPr>
          <w:rFonts w:ascii="宋体" w:hAnsi="宋体"/>
          <w:b/>
          <w:sz w:val="24"/>
        </w:rPr>
      </w:pPr>
      <w:r>
        <w:rPr>
          <w:rFonts w:hint="eastAsia" w:ascii="宋体" w:hAnsi="宋体"/>
          <w:b/>
          <w:sz w:val="24"/>
        </w:rPr>
        <w:t xml:space="preserve">二</w:t>
      </w:r>
      <w:r>
        <w:rPr>
          <w:rFonts w:hint="eastAsia" w:ascii="宋体" w:hAnsi="宋体"/>
          <w:sz w:val="24"/>
        </w:rPr>
        <w:t xml:space="preserve">、</w:t>
      </w:r>
      <w:r>
        <w:rPr>
          <w:rFonts w:hint="eastAsia" w:ascii="宋体" w:hAnsi="宋体"/>
          <w:b/>
          <w:sz w:val="24"/>
        </w:rPr>
        <w:t xml:space="preserve">项目基本情况</w:t>
      </w:r>
      <w:r/>
    </w:p>
    <w:p>
      <w:pPr>
        <w:ind w:firstLine="472"/>
        <w:spacing w:line="400" w:lineRule="exact"/>
        <w:rPr>
          <w:rFonts w:ascii="宋体" w:hAnsi="宋体"/>
          <w:bCs/>
          <w:sz w:val="24"/>
          <w:u w:val="single"/>
        </w:rPr>
      </w:pPr>
      <w:r>
        <w:rPr>
          <w:rFonts w:hint="eastAsia" w:ascii="宋体" w:hAnsi="宋体"/>
          <w:bCs/>
          <w:sz w:val="24"/>
        </w:rPr>
        <w:t xml:space="preserve">1.项目名称：</w:t>
      </w:r>
      <w:r>
        <w:rPr>
          <w:rFonts w:hint="eastAsia" w:ascii="宋体" w:hAnsi="宋体"/>
          <w:bCs/>
          <w:sz w:val="24"/>
          <w:u w:val="single"/>
        </w:rPr>
        <w:t xml:space="preserve">反</w:t>
      </w:r>
      <w:r>
        <w:rPr>
          <w:rFonts w:hint="eastAsia" w:ascii="宋体" w:hAnsi="宋体" w:cs="宋体"/>
          <w:color w:val="000000"/>
          <w:sz w:val="24"/>
          <w:u w:val="single"/>
        </w:rPr>
        <w:t xml:space="preserve">恐训练基地食堂购买餐饮服务项目</w:t>
      </w:r>
      <w:r>
        <w:rPr>
          <w:rFonts w:hint="eastAsia" w:ascii="宋体" w:hAnsi="宋体"/>
          <w:bCs/>
          <w:sz w:val="24"/>
          <w:u w:val="single"/>
        </w:rPr>
        <w:t xml:space="preserve"> </w:t>
      </w:r>
      <w:r/>
    </w:p>
    <w:p>
      <w:pPr>
        <w:ind w:firstLine="472"/>
        <w:spacing w:line="400" w:lineRule="exact"/>
        <w:rPr>
          <w:rFonts w:ascii="宋体" w:hAnsi="宋体"/>
          <w:b/>
          <w:sz w:val="24"/>
          <w:u w:val="single"/>
        </w:rPr>
      </w:pPr>
      <w:r>
        <w:rPr>
          <w:rFonts w:hint="eastAsia" w:ascii="宋体" w:hAnsi="宋体"/>
          <w:bCs/>
          <w:sz w:val="24"/>
        </w:rPr>
        <w:t xml:space="preserve">2.项目地点：</w:t>
      </w:r>
      <w:r>
        <w:rPr>
          <w:rFonts w:hint="eastAsia" w:ascii="宋体" w:hAnsi="宋体"/>
          <w:bCs/>
          <w:sz w:val="24"/>
          <w:u w:val="single"/>
        </w:rPr>
        <w:t xml:space="preserve">泰州 </w:t>
      </w:r>
      <w:r/>
    </w:p>
    <w:p>
      <w:pPr>
        <w:ind w:firstLine="480"/>
        <w:spacing w:line="360" w:lineRule="auto"/>
        <w:rPr>
          <w:rFonts w:ascii="宋体" w:hAnsi="宋体" w:cs="宋体"/>
          <w:color w:val="000000"/>
        </w:rPr>
      </w:pPr>
      <w:r>
        <w:rPr>
          <w:rFonts w:hint="eastAsia" w:ascii="宋体" w:hAnsi="宋体"/>
          <w:sz w:val="24"/>
        </w:rPr>
        <w:t xml:space="preserve">3.工作内容：</w:t>
      </w:r>
      <w:r>
        <w:rPr>
          <w:rFonts w:hint="eastAsia" w:ascii="宋体" w:hAnsi="宋体" w:cs="宋体"/>
          <w:sz w:val="24"/>
        </w:rPr>
        <w:t xml:space="preserve">服务内容等要求详见采购文件、响应文件。</w:t>
      </w:r>
      <w:r/>
    </w:p>
    <w:p>
      <w:pPr>
        <w:ind w:firstLine="471"/>
        <w:spacing w:line="400" w:lineRule="exact"/>
        <w:rPr>
          <w:rFonts w:ascii="宋体" w:hAnsi="宋体" w:cs="宋体"/>
          <w:b/>
          <w:sz w:val="24"/>
        </w:rPr>
      </w:pPr>
      <w:r>
        <w:rPr>
          <w:rFonts w:hint="eastAsia" w:ascii="宋体" w:hAnsi="宋体" w:cs="宋体"/>
          <w:b/>
          <w:sz w:val="24"/>
        </w:rPr>
        <w:t xml:space="preserve">三、合同文件构成</w:t>
      </w:r>
      <w:r/>
    </w:p>
    <w:p>
      <w:pPr>
        <w:ind w:firstLine="480"/>
        <w:spacing w:line="400" w:lineRule="exact"/>
        <w:rPr>
          <w:rFonts w:ascii="宋体" w:hAnsi="宋体" w:cs="宋体"/>
          <w:bCs/>
          <w:sz w:val="24"/>
        </w:rPr>
      </w:pPr>
      <w:r>
        <w:rPr>
          <w:rFonts w:hint="eastAsia" w:ascii="宋体" w:hAnsi="宋体" w:cs="宋体"/>
          <w:bCs/>
          <w:sz w:val="24"/>
        </w:rPr>
        <w:t xml:space="preserve">本协议书与下列文件一起构成合同文件：</w:t>
      </w:r>
      <w:r/>
    </w:p>
    <w:p>
      <w:pPr>
        <w:ind w:firstLine="480"/>
        <w:spacing w:line="400" w:lineRule="exact"/>
        <w:rPr>
          <w:rFonts w:ascii="宋体" w:hAnsi="宋体" w:cs="宋体"/>
          <w:bCs/>
          <w:sz w:val="24"/>
        </w:rPr>
      </w:pPr>
      <w:r>
        <w:rPr>
          <w:rFonts w:hint="eastAsia" w:ascii="宋体" w:hAnsi="宋体" w:cs="宋体"/>
          <w:bCs/>
          <w:sz w:val="24"/>
        </w:rPr>
        <w:t xml:space="preserve">（1）成交通知书；</w:t>
      </w:r>
      <w:r/>
    </w:p>
    <w:p>
      <w:pPr>
        <w:ind w:firstLine="480"/>
        <w:spacing w:line="400" w:lineRule="exact"/>
        <w:rPr>
          <w:rFonts w:ascii="宋体" w:hAnsi="宋体" w:cs="宋体"/>
          <w:bCs/>
          <w:sz w:val="24"/>
        </w:rPr>
      </w:pPr>
      <w:r>
        <w:rPr>
          <w:rFonts w:hint="eastAsia" w:ascii="宋体" w:hAnsi="宋体" w:cs="宋体"/>
          <w:bCs/>
          <w:sz w:val="24"/>
        </w:rPr>
        <w:t xml:space="preserve">（2）投标函及其附录；</w:t>
      </w:r>
      <w:r/>
    </w:p>
    <w:p>
      <w:pPr>
        <w:ind w:firstLine="480"/>
        <w:spacing w:line="400" w:lineRule="exact"/>
        <w:rPr>
          <w:rFonts w:ascii="宋体" w:hAnsi="宋体" w:cs="宋体"/>
          <w:bCs/>
          <w:sz w:val="24"/>
        </w:rPr>
      </w:pPr>
      <w:r>
        <w:rPr>
          <w:rFonts w:hint="eastAsia" w:ascii="宋体" w:hAnsi="宋体" w:cs="宋体"/>
          <w:bCs/>
          <w:sz w:val="24"/>
        </w:rPr>
        <w:t xml:space="preserve">（3）投标承诺/服务承诺；</w:t>
      </w:r>
      <w:r/>
    </w:p>
    <w:p>
      <w:pPr>
        <w:ind w:firstLine="480"/>
        <w:spacing w:line="400" w:lineRule="exact"/>
        <w:rPr>
          <w:rFonts w:ascii="宋体" w:hAnsi="宋体" w:cs="宋体"/>
          <w:bCs/>
          <w:sz w:val="24"/>
        </w:rPr>
      </w:pPr>
      <w:r>
        <w:rPr>
          <w:rFonts w:hint="eastAsia" w:ascii="宋体" w:hAnsi="宋体" w:cs="宋体"/>
          <w:bCs/>
          <w:sz w:val="24"/>
        </w:rPr>
        <w:t xml:space="preserve">（4）其他合同文件。</w:t>
      </w:r>
      <w:r/>
    </w:p>
    <w:p>
      <w:pPr>
        <w:ind w:firstLine="480"/>
        <w:spacing w:line="400" w:lineRule="exact"/>
        <w:rPr>
          <w:rFonts w:ascii="宋体" w:hAnsi="宋体" w:cs="宋体"/>
          <w:bCs/>
          <w:sz w:val="24"/>
        </w:rPr>
      </w:pPr>
      <w:r>
        <w:rPr>
          <w:rFonts w:hint="eastAsia" w:ascii="宋体" w:hAnsi="宋体" w:cs="宋体"/>
          <w:bCs/>
          <w:sz w:val="24"/>
        </w:rPr>
        <w:t xml:space="preserve">（5）响应文件及评标过程中形成的文字资料、询标纪要均作为本合同的组成部分，具有同等效力。</w:t>
      </w:r>
      <w:r/>
    </w:p>
    <w:p>
      <w:pPr>
        <w:ind w:firstLine="480"/>
        <w:spacing w:line="400" w:lineRule="exact"/>
        <w:rPr>
          <w:rFonts w:ascii="宋体" w:cs="宋体"/>
          <w:sz w:val="24"/>
          <w:shd w:val="clear" w:color="auto" w:fill="ffffff"/>
        </w:rPr>
      </w:pPr>
      <w:r>
        <w:rPr>
          <w:rFonts w:hint="eastAsia" w:ascii="宋体" w:hAnsi="宋体" w:cs="宋体"/>
          <w:bCs/>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72"/>
        <w:spacing w:line="400" w:lineRule="exact"/>
        <w:rPr>
          <w:rFonts w:ascii="宋体" w:hAnsi="宋体"/>
          <w:b/>
          <w:sz w:val="24"/>
        </w:rPr>
      </w:pPr>
      <w:r>
        <w:rPr>
          <w:rFonts w:hint="eastAsia" w:ascii="宋体" w:hAnsi="宋体"/>
          <w:b/>
          <w:sz w:val="24"/>
        </w:rPr>
        <w:t xml:space="preserve">四、项目负责人</w:t>
      </w:r>
      <w:r/>
    </w:p>
    <w:p>
      <w:pPr>
        <w:ind w:firstLine="480"/>
        <w:spacing w:line="400" w:lineRule="exact"/>
        <w:rPr>
          <w:rFonts w:ascii="宋体" w:hAnsi="宋体"/>
          <w:b/>
          <w:sz w:val="24"/>
        </w:rPr>
      </w:pPr>
      <w:r>
        <w:rPr>
          <w:rFonts w:hint="eastAsia" w:ascii="宋体" w:hAnsi="宋体"/>
          <w:sz w:val="24"/>
        </w:rPr>
        <w:t xml:space="preserve">姓名</w:t>
      </w:r>
      <w:r>
        <w:rPr>
          <w:rFonts w:ascii="宋体" w:hAnsi="宋体"/>
          <w:sz w:val="24"/>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身份证号 </w:t>
      </w:r>
      <w:r>
        <w:rPr>
          <w:rFonts w:ascii="宋体" w:hAnsi="宋体"/>
          <w:sz w:val="24"/>
          <w:u w:val="single"/>
        </w:rPr>
        <w:t xml:space="preserve">                        </w:t>
      </w:r>
      <w:r>
        <w:rPr>
          <w:rFonts w:ascii="宋体" w:hAnsi="宋体"/>
          <w:sz w:val="24"/>
        </w:rPr>
        <w:t xml:space="preserve"> </w:t>
      </w:r>
      <w:r/>
    </w:p>
    <w:p>
      <w:pPr>
        <w:ind w:firstLine="472"/>
        <w:spacing w:line="400" w:lineRule="exact"/>
        <w:rPr>
          <w:rFonts w:ascii="宋体" w:hAnsi="宋体"/>
          <w:b/>
          <w:sz w:val="24"/>
        </w:rPr>
      </w:pPr>
      <w:r>
        <w:rPr>
          <w:rFonts w:hint="eastAsia" w:ascii="宋体" w:hAnsi="宋体"/>
          <w:b/>
          <w:sz w:val="24"/>
        </w:rPr>
        <w:t xml:space="preserve">五、合同服务期</w:t>
      </w:r>
      <w:r/>
    </w:p>
    <w:p>
      <w:pPr>
        <w:ind w:firstLine="480"/>
        <w:spacing w:line="400" w:lineRule="exact"/>
        <w:rPr>
          <w:rFonts w:ascii="宋体" w:hAnsi="宋体"/>
          <w:sz w:val="24"/>
        </w:rPr>
      </w:pPr>
      <w:r>
        <w:rPr>
          <w:rFonts w:hint="eastAsia" w:ascii="宋体" w:hAnsi="宋体"/>
          <w:sz w:val="24"/>
        </w:rPr>
        <w:t xml:space="preserve">一年。</w:t>
      </w:r>
      <w:r/>
    </w:p>
    <w:p>
      <w:pPr>
        <w:pStyle w:val="1039"/>
        <w:ind w:firstLine="472"/>
        <w:spacing w:before="0" w:line="400" w:lineRule="exact"/>
        <w:rPr>
          <w:rFonts w:ascii="宋体" w:hAnsi="宋体"/>
          <w:b/>
          <w:szCs w:val="24"/>
        </w:rPr>
      </w:pPr>
      <w:r>
        <w:rPr>
          <w:rFonts w:hint="eastAsia" w:ascii="宋体" w:hAnsi="宋体"/>
          <w:b/>
          <w:szCs w:val="24"/>
        </w:rPr>
        <w:t xml:space="preserve">六、费用及结算方式</w:t>
      </w:r>
      <w:r/>
    </w:p>
    <w:p>
      <w:pPr>
        <w:ind w:firstLine="480"/>
        <w:spacing w:line="400" w:lineRule="exact"/>
        <w:rPr>
          <w:rFonts w:ascii="宋体" w:hAnsi="宋体"/>
          <w:color w:val="ff0000"/>
          <w:sz w:val="24"/>
          <w:u w:val="single"/>
        </w:rPr>
      </w:pPr>
      <w:r>
        <w:rPr>
          <w:rFonts w:hint="eastAsia" w:ascii="宋体" w:hAnsi="宋体"/>
          <w:sz w:val="24"/>
        </w:rPr>
        <w:t xml:space="preserve">1.合同类型：</w:t>
      </w:r>
      <w:r>
        <w:rPr>
          <w:rFonts w:hint="eastAsia" w:ascii="宋体" w:hAnsi="宋体"/>
          <w:sz w:val="24"/>
          <w:u w:val="single"/>
        </w:rPr>
        <w:t xml:space="preserve">总价合同</w:t>
      </w:r>
      <w:r/>
    </w:p>
    <w:p>
      <w:pPr>
        <w:ind w:firstLine="480"/>
        <w:spacing w:line="400" w:lineRule="exact"/>
        <w:rPr>
          <w:rFonts w:ascii="宋体" w:hAnsi="宋体"/>
          <w:sz w:val="24"/>
          <w:u w:val="single"/>
        </w:rPr>
      </w:pPr>
      <w:r>
        <w:rPr>
          <w:rFonts w:hint="eastAsia" w:ascii="宋体" w:hAnsi="宋体"/>
          <w:sz w:val="24"/>
        </w:rPr>
        <w:t xml:space="preserve">2.合同签订金额：</w:t>
      </w:r>
      <w:r>
        <w:rPr>
          <w:rFonts w:hint="eastAsia" w:ascii="宋体" w:hAnsi="宋体"/>
          <w:sz w:val="24"/>
          <w:u w:val="single"/>
        </w:rPr>
        <w:t xml:space="preserve">人民币（大写）     （¥   ）</w:t>
      </w:r>
      <w:r/>
    </w:p>
    <w:p>
      <w:pPr>
        <w:ind w:firstLine="480"/>
        <w:spacing w:line="400" w:lineRule="exact"/>
        <w:rPr>
          <w:rFonts w:ascii="宋体" w:hAnsi="宋体"/>
          <w:color w:val="000000"/>
          <w:sz w:val="24"/>
          <w:u w:val="single"/>
        </w:rPr>
      </w:pPr>
      <w:r>
        <w:rPr>
          <w:rFonts w:hint="eastAsia" w:ascii="宋体" w:hAnsi="宋体"/>
          <w:color w:val="000000"/>
          <w:sz w:val="24"/>
        </w:rPr>
        <w:t xml:space="preserve">3.付款方式：</w:t>
      </w:r>
      <w:r>
        <w:rPr>
          <w:rFonts w:hint="eastAsia" w:ascii="宋体" w:hAnsi="宋体"/>
          <w:color w:val="000000"/>
          <w:sz w:val="24"/>
          <w:u w:val="single"/>
        </w:rPr>
        <w:t xml:space="preserve">每月结算一次服务费。从签订合同生效之日起算，成交供应商应当于每月月底开具当月管理费发票，采购人在收到发票的30日内付款。成交供应商连续三个月考核不合格（考核得分低于70分），采购人有权与成交供应商无条件解除合同，并追究成交供应商的违约责任。</w:t>
      </w:r>
      <w:r/>
    </w:p>
    <w:p>
      <w:pPr>
        <w:ind w:firstLine="482"/>
        <w:spacing w:line="400" w:lineRule="exact"/>
        <w:rPr>
          <w:rFonts w:ascii="宋体" w:hAnsi="宋体"/>
          <w:b/>
          <w:sz w:val="24"/>
          <w:u w:val="single"/>
        </w:rPr>
      </w:pPr>
      <w:r>
        <w:rPr>
          <w:rFonts w:hint="eastAsia" w:ascii="宋体" w:hAnsi="宋体"/>
          <w:b/>
          <w:sz w:val="24"/>
        </w:rPr>
        <w:t xml:space="preserve">七、乙方需要提交的服务资料套数：</w:t>
      </w:r>
      <w:r>
        <w:rPr>
          <w:rFonts w:hint="eastAsia" w:ascii="宋体" w:hAnsi="宋体"/>
          <w:b/>
          <w:sz w:val="24"/>
          <w:u w:val="single"/>
        </w:rPr>
        <w:t xml:space="preserve">  </w:t>
      </w:r>
      <w:r>
        <w:rPr>
          <w:rFonts w:hint="eastAsia" w:ascii="宋体" w:hAnsi="宋体"/>
          <w:b/>
          <w:sz w:val="24"/>
        </w:rPr>
        <w:t xml:space="preserve">套。</w:t>
      </w:r>
      <w:r/>
    </w:p>
    <w:p>
      <w:pPr>
        <w:ind w:firstLine="472"/>
        <w:spacing w:line="400" w:lineRule="exact"/>
        <w:rPr>
          <w:rFonts w:ascii="宋体" w:hAnsi="宋体" w:cs="Arial"/>
          <w:sz w:val="24"/>
        </w:rPr>
      </w:pPr>
      <w:r>
        <w:rPr>
          <w:rFonts w:hint="eastAsia" w:ascii="宋体" w:hAnsi="宋体"/>
          <w:b/>
          <w:sz w:val="24"/>
        </w:rPr>
        <w:t xml:space="preserve">八、</w:t>
      </w:r>
      <w:r>
        <w:rPr>
          <w:rFonts w:hint="eastAsia" w:ascii="宋体" w:hAnsi="宋体" w:cs="Arial"/>
          <w:b/>
          <w:sz w:val="24"/>
        </w:rPr>
        <w:t xml:space="preserve">履约保证金</w:t>
      </w:r>
      <w:r/>
    </w:p>
    <w:p>
      <w:pPr>
        <w:ind w:firstLine="480"/>
        <w:spacing w:line="400" w:lineRule="exact"/>
        <w:rPr>
          <w:rFonts w:ascii="宋体" w:hAnsi="宋体" w:cs="Arial"/>
          <w:color w:val="000000" w:themeColor="text1"/>
          <w:sz w:val="24"/>
          <w14:textFill>
            <w14:solidFill>
              <w14:schemeClr w14:val="tx1"/>
            </w14:solidFill>
          </w14:textFill>
        </w:rPr>
      </w:pPr>
      <w:r>
        <w:rPr>
          <w:rFonts w:hint="eastAsia" w:ascii="宋体" w:hAnsi="宋体"/>
          <w:sz w:val="24"/>
          <w:highlight w:val="none"/>
        </w:rPr>
        <w:t xml:space="preserve">履约保证金为成交价的</w:t>
      </w:r>
      <w:r>
        <w:rPr>
          <w:rFonts w:hint="eastAsia" w:ascii="宋体" w:hAnsi="宋体"/>
          <w:color w:val="000000"/>
          <w:sz w:val="24"/>
          <w:highlight w:val="none"/>
          <w:u w:val="single"/>
        </w:rPr>
        <w:t xml:space="preserve">5%</w:t>
      </w:r>
      <w:r>
        <w:rPr>
          <w:rFonts w:hint="eastAsia" w:ascii="宋体" w:hAnsi="宋体"/>
          <w:sz w:val="24"/>
          <w:highlight w:val="none"/>
        </w:rPr>
        <w:t xml:space="preserve">，</w:t>
      </w:r>
      <w:r>
        <w:rPr>
          <w:rFonts w:hint="eastAsia" w:ascii="宋体" w:hAnsi="宋体"/>
          <w:sz w:val="24"/>
        </w:rPr>
        <w:t xml:space="preserve">合同签订前缴纳，</w:t>
      </w:r>
      <w:r>
        <w:rPr>
          <w:rFonts w:hint="eastAsia" w:ascii="宋体" w:hAnsi="宋体" w:cs="Arial"/>
          <w:sz w:val="24"/>
        </w:rPr>
        <w:t xml:space="preserve">以保证乙方遵守本合同的一切条款、条件和承诺，该保证金在甲方的规定存续期间不计息。</w:t>
      </w:r>
      <w:r>
        <w:rPr>
          <w:rFonts w:hint="eastAsia" w:ascii="宋体" w:hAnsi="宋体" w:cs="Arial"/>
          <w:color w:val="000000" w:themeColor="text1"/>
          <w:sz w:val="24"/>
          <w14:textFill>
            <w14:solidFill>
              <w14:schemeClr w14:val="tx1"/>
            </w14:solidFill>
          </w14:textFill>
        </w:rPr>
        <w:t xml:space="preserve">履</w:t>
      </w:r>
      <w:bookmarkStart w:id="31" w:name="OLE_LINK1"/>
      <w:r>
        <w:rPr>
          <w:rFonts w:hint="eastAsia" w:ascii="宋体" w:hAnsi="宋体" w:cs="Arial"/>
          <w:color w:val="000000" w:themeColor="text1"/>
          <w:sz w:val="24"/>
          <w14:textFill>
            <w14:solidFill>
              <w14:schemeClr w14:val="tx1"/>
            </w14:solidFill>
          </w14:textFill>
        </w:rPr>
        <w:t xml:space="preserve">约保证金可以是人民币形式（银行本票、汇票、支票、电汇），或银行保函、担保公司的保证担保或保险公司的保证保险等多种形式，成交供应商可以采用电子履约保函形式代替缴纳履约保证金，具体可登录江苏省政府采购网的保险保函模块进行办理。</w:t>
      </w:r>
      <w:bookmarkEnd w:id="31"/>
      <w:r/>
      <w:r/>
    </w:p>
    <w:p>
      <w:pPr>
        <w:ind w:firstLine="472"/>
        <w:spacing w:line="400" w:lineRule="exact"/>
        <w:rPr>
          <w:rFonts w:ascii="宋体" w:hAnsi="宋体" w:cs="Arial"/>
          <w:b/>
          <w:sz w:val="24"/>
        </w:rPr>
      </w:pPr>
      <w:r>
        <w:rPr>
          <w:rFonts w:hint="eastAsia" w:ascii="宋体" w:hAnsi="宋体" w:cs="Arial"/>
          <w:b/>
          <w:sz w:val="24"/>
        </w:rPr>
        <w:t xml:space="preserve">九、合同生效和终止</w:t>
      </w:r>
      <w:r/>
    </w:p>
    <w:p>
      <w:pPr>
        <w:ind w:firstLine="471"/>
        <w:spacing w:line="400" w:lineRule="exact"/>
        <w:rPr>
          <w:rFonts w:ascii="宋体" w:hAnsi="宋体"/>
          <w:sz w:val="24"/>
        </w:rPr>
      </w:pPr>
      <w:r>
        <w:rPr>
          <w:rFonts w:hint="eastAsia" w:ascii="宋体" w:hAnsi="宋体"/>
          <w:sz w:val="24"/>
        </w:rPr>
        <w:t xml:space="preserve">本合同经双方签字盖章后生效，至双方按照技术服务合同的规定履行完各自的义务和责任后自然失效。</w:t>
      </w:r>
      <w:r/>
    </w:p>
    <w:p>
      <w:pPr>
        <w:ind w:firstLine="471"/>
        <w:spacing w:line="400" w:lineRule="exact"/>
        <w:rPr>
          <w:rFonts w:ascii="宋体" w:hAnsi="宋体" w:cs="Arial"/>
          <w:b/>
          <w:sz w:val="24"/>
        </w:rPr>
      </w:pPr>
      <w:r>
        <w:rPr>
          <w:rFonts w:hint="eastAsia" w:ascii="宋体" w:hAnsi="宋体" w:cs="Arial"/>
          <w:b/>
          <w:sz w:val="24"/>
        </w:rPr>
        <w:t xml:space="preserve">十、违约责任</w:t>
      </w:r>
      <w:r/>
    </w:p>
    <w:p>
      <w:pPr>
        <w:ind w:firstLine="471"/>
        <w:spacing w:line="400" w:lineRule="exact"/>
        <w:rPr>
          <w:rFonts w:ascii="宋体" w:hAnsi="宋体"/>
          <w:sz w:val="24"/>
        </w:rPr>
      </w:pPr>
      <w:r>
        <w:rPr>
          <w:rFonts w:hint="eastAsia" w:ascii="宋体" w:hAnsi="宋体"/>
          <w:sz w:val="24"/>
        </w:rPr>
        <w:t xml:space="preserve">1.由于甲方提供的资料、文件错误、不准确，造成工期延误或返工时，除工期顺延外，甲方应向乙方支付停工费或返工费，造成质量、安全事故时，由甲方承担法律责任和经济责任。</w:t>
      </w:r>
      <w:r/>
    </w:p>
    <w:p>
      <w:pPr>
        <w:ind w:firstLine="471"/>
        <w:spacing w:line="400" w:lineRule="exact"/>
        <w:rPr>
          <w:rFonts w:ascii="宋体" w:hAnsi="宋体"/>
          <w:sz w:val="24"/>
        </w:rPr>
      </w:pPr>
      <w:r>
        <w:rPr>
          <w:rFonts w:hint="eastAsia" w:ascii="宋体" w:hAnsi="宋体"/>
          <w:sz w:val="24"/>
        </w:rPr>
        <w:t xml:space="preserve">2.乙方未按合同约定的时间和质量标准提供服务，但未给甲方造成损失的，甲方可要求乙方整改，乙方在双方协定期限内达到甲方或第三方评估机构认定的质量标准后，甲方应支付相应的服务费用。 </w:t>
      </w:r>
      <w:r/>
    </w:p>
    <w:p>
      <w:pPr>
        <w:ind w:firstLine="471"/>
        <w:spacing w:line="400" w:lineRule="exact"/>
        <w:rPr>
          <w:rFonts w:ascii="宋体" w:hAnsi="宋体"/>
          <w:sz w:val="24"/>
        </w:rPr>
      </w:pPr>
      <w:r>
        <w:rPr>
          <w:rFonts w:hint="eastAsia" w:ascii="宋体" w:hAnsi="宋体"/>
          <w:sz w:val="24"/>
        </w:rPr>
        <w:t xml:space="preserve">3.乙方未按合同约定的时间和质量标准提供服务，给甲方造成损失的，甲方可要求乙方按实赔偿（包括诉讼费、律师费、评估费、鉴定费等合理支出）；因乙方原因（包括服务质量问题）导致甲方无法实现合同目的的，甲方有权解除合同。</w:t>
      </w:r>
      <w:r/>
    </w:p>
    <w:p>
      <w:pPr>
        <w:ind w:firstLine="471"/>
        <w:spacing w:line="400" w:lineRule="exact"/>
        <w:rPr>
          <w:rFonts w:ascii="宋体" w:hAnsi="宋体"/>
          <w:sz w:val="24"/>
        </w:rPr>
      </w:pPr>
      <w:r>
        <w:rPr>
          <w:rFonts w:hint="eastAsia" w:ascii="宋体" w:hAnsi="宋体"/>
          <w:sz w:val="24"/>
        </w:rPr>
        <w:t xml:space="preserve">4.乙方擅自更换、减少服务人员的违约责任：责令限期整改，并处每人每天2000 元人民币罚金，由此造成的损失由承包人承担。整改不到位或者拒绝整改的，供应商承担违约责任，甲方有权取消中标（成交）资格，并上报行政主管部门。</w:t>
      </w:r>
      <w:r/>
    </w:p>
    <w:p>
      <w:pPr>
        <w:ind w:firstLine="471"/>
        <w:spacing w:line="400" w:lineRule="exact"/>
        <w:rPr>
          <w:rFonts w:ascii="宋体" w:hAnsi="宋体"/>
          <w:sz w:val="24"/>
        </w:rPr>
      </w:pPr>
      <w:r>
        <w:rPr>
          <w:rFonts w:hint="eastAsia" w:ascii="宋体" w:hAnsi="宋体"/>
          <w:sz w:val="24"/>
        </w:rPr>
        <w:t xml:space="preserve">5.采购人每月根据餐厅管理考核办法对成交供应商进行考核，如月度考核评分低于80分，采购人将扣除履约保证金的20%。连续三个月考核评分低于70分的，采购人有权与成交供应商无条件解除合同。</w:t>
      </w:r>
      <w:r/>
    </w:p>
    <w:p>
      <w:pPr>
        <w:ind w:firstLine="471"/>
        <w:jc w:val="left"/>
        <w:spacing w:line="400" w:lineRule="exact"/>
        <w:rPr>
          <w:rFonts w:ascii="宋体" w:hAnsi="宋体"/>
          <w:b/>
          <w:sz w:val="24"/>
          <w:lang w:val="zh-CN"/>
        </w:rPr>
      </w:pPr>
      <w:r>
        <w:rPr>
          <w:rFonts w:hint="eastAsia" w:ascii="宋体" w:hAnsi="宋体"/>
          <w:b/>
          <w:sz w:val="24"/>
        </w:rPr>
        <w:t xml:space="preserve">十一、</w:t>
      </w:r>
      <w:r>
        <w:rPr>
          <w:rFonts w:hint="eastAsia" w:ascii="宋体" w:hAnsi="宋体"/>
          <w:b/>
          <w:sz w:val="24"/>
          <w:lang w:val="zh-CN"/>
        </w:rPr>
        <w:t xml:space="preserve">争议处理</w:t>
      </w:r>
      <w:r/>
    </w:p>
    <w:p>
      <w:pPr>
        <w:ind w:firstLine="471"/>
        <w:jc w:val="left"/>
        <w:spacing w:line="400" w:lineRule="exact"/>
        <w:rPr>
          <w:rFonts w:ascii="宋体" w:hAnsi="宋体"/>
          <w:b/>
          <w:sz w:val="24"/>
        </w:rPr>
      </w:pPr>
      <w:r>
        <w:rPr>
          <w:rFonts w:hint="eastAsia" w:ascii="宋体" w:hAnsi="宋体"/>
          <w:sz w:val="24"/>
        </w:rPr>
        <w:t xml:space="preserve">本</w:t>
      </w:r>
      <w:r>
        <w:rPr>
          <w:rFonts w:hint="eastAsia" w:ascii="宋体" w:hAnsi="宋体"/>
          <w:sz w:val="24"/>
          <w:lang w:val="zh-CN"/>
        </w:rPr>
        <w:t xml:space="preserve">合同在履行过程中，</w:t>
      </w:r>
      <w:r>
        <w:rPr>
          <w:rFonts w:hint="eastAsia" w:ascii="宋体" w:hAnsi="宋体"/>
          <w:sz w:val="24"/>
        </w:rPr>
        <w:t xml:space="preserve">如</w:t>
      </w:r>
      <w:r>
        <w:rPr>
          <w:rFonts w:hint="eastAsia" w:ascii="宋体" w:hAnsi="宋体"/>
          <w:sz w:val="24"/>
          <w:lang w:val="zh-CN"/>
        </w:rPr>
        <w:t xml:space="preserve">发生争议，甲方与乙方及时协商解决。协商不成时，</w:t>
      </w:r>
      <w:r>
        <w:rPr>
          <w:rFonts w:hint="eastAsia" w:ascii="宋体" w:hAnsi="宋体"/>
          <w:sz w:val="24"/>
        </w:rPr>
        <w:t xml:space="preserve">应向</w:t>
      </w:r>
      <w:r>
        <w:rPr>
          <w:rFonts w:hint="eastAsia" w:ascii="宋体" w:hAnsi="宋体"/>
          <w:sz w:val="24"/>
          <w:lang w:val="zh-CN"/>
        </w:rPr>
        <w:t xml:space="preserve">甲方所在地人民法院</w:t>
      </w:r>
      <w:r>
        <w:rPr>
          <w:rFonts w:hint="eastAsia" w:ascii="宋体" w:hAnsi="宋体"/>
          <w:sz w:val="24"/>
        </w:rPr>
        <w:t xml:space="preserve">提起诉讼</w:t>
      </w:r>
      <w:r>
        <w:rPr>
          <w:rFonts w:hint="eastAsia" w:ascii="宋体" w:hAnsi="宋体"/>
          <w:sz w:val="24"/>
          <w:lang w:val="zh-CN"/>
        </w:rPr>
        <w:t xml:space="preserve">。</w:t>
      </w:r>
      <w:r/>
    </w:p>
    <w:p>
      <w:pPr>
        <w:ind w:firstLine="471"/>
        <w:jc w:val="left"/>
        <w:spacing w:line="400" w:lineRule="exact"/>
        <w:rPr>
          <w:rFonts w:ascii="宋体" w:hAnsi="宋体"/>
          <w:b/>
          <w:sz w:val="24"/>
          <w:lang w:val="zh-CN"/>
        </w:rPr>
      </w:pPr>
      <w:r>
        <w:rPr>
          <w:rFonts w:hint="eastAsia" w:ascii="宋体" w:hAnsi="宋体"/>
          <w:b/>
          <w:sz w:val="24"/>
        </w:rPr>
        <w:t xml:space="preserve">十二、</w:t>
      </w:r>
      <w:r>
        <w:rPr>
          <w:rFonts w:hint="eastAsia" w:ascii="宋体" w:hAnsi="宋体"/>
          <w:b/>
          <w:sz w:val="24"/>
          <w:lang w:val="zh-CN"/>
        </w:rPr>
        <w:t xml:space="preserve">其他</w:t>
      </w:r>
      <w:r/>
    </w:p>
    <w:p>
      <w:pPr>
        <w:ind w:firstLine="471"/>
        <w:spacing w:line="400" w:lineRule="exact"/>
        <w:rPr>
          <w:rFonts w:ascii="宋体" w:hAnsi="宋体"/>
          <w:sz w:val="24"/>
        </w:rPr>
      </w:pPr>
      <w:r>
        <w:rPr>
          <w:rFonts w:hint="eastAsia" w:ascii="宋体" w:hAnsi="宋体"/>
          <w:sz w:val="24"/>
        </w:rPr>
        <w:t xml:space="preserve">1．未经过甲方的书面同意，乙方不得转让其应履行的合同项下的义务，或将部分合同项下的义务分包给其他单位完成。</w:t>
      </w:r>
      <w:r/>
    </w:p>
    <w:p>
      <w:pPr>
        <w:ind w:firstLine="471"/>
        <w:spacing w:line="400" w:lineRule="exact"/>
        <w:rPr>
          <w:rFonts w:ascii="宋体" w:hAnsi="宋体"/>
          <w:sz w:val="24"/>
        </w:rPr>
      </w:pPr>
      <w:r>
        <w:rPr>
          <w:rFonts w:hint="eastAsia" w:ascii="宋体" w:hAnsi="宋体"/>
          <w:sz w:val="24"/>
        </w:rPr>
        <w:t xml:space="preserve">2．合同履行期内甲乙双方均不得随意变更或解除合同。合同若有未尽事宜，需经双方协商，订立补充协议，补充协议条款与本合同条款有冲突的，以补充协议条款为准，补充协议与本合同有同等法律效力。</w:t>
      </w:r>
      <w:r/>
    </w:p>
    <w:p>
      <w:pPr>
        <w:ind w:firstLine="471"/>
        <w:spacing w:line="400" w:lineRule="exact"/>
        <w:rPr>
          <w:rFonts w:ascii="宋体" w:hAnsi="宋体"/>
          <w:sz w:val="24"/>
        </w:rPr>
      </w:pPr>
      <w:r>
        <w:rPr>
          <w:rFonts w:hint="eastAsia" w:ascii="宋体" w:hAnsi="宋体"/>
          <w:sz w:val="24"/>
        </w:rPr>
        <w:t xml:space="preserve">3．本合同一式四份，自签订之日起生效。</w:t>
      </w:r>
      <w:r/>
    </w:p>
    <w:p>
      <w:pPr>
        <w:ind w:firstLine="471"/>
        <w:spacing w:line="400" w:lineRule="exact"/>
        <w:rPr>
          <w:rFonts w:ascii="宋体" w:hAnsi="宋体"/>
          <w:sz w:val="24"/>
        </w:rPr>
      </w:pPr>
      <w:r>
        <w:rPr>
          <w:rFonts w:hint="eastAsia" w:ascii="宋体" w:hAnsi="宋体"/>
          <w:sz w:val="24"/>
        </w:rPr>
        <w:t xml:space="preserve">4．本合同未尽事宜，遵照《中华人民共和国民法典》有关条文执行。</w:t>
      </w:r>
      <w:r/>
    </w:p>
    <w:p>
      <w:pPr>
        <w:ind w:firstLine="480"/>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jc w:val="left"/>
        <w:spacing w:line="360" w:lineRule="auto"/>
        <w:rPr>
          <w:rFonts w:ascii="宋体" w:hAnsi="宋体"/>
          <w:sz w:val="24"/>
          <w:u w:val="single"/>
        </w:rPr>
      </w:pPr>
      <w:r>
        <w:rPr>
          <w:rFonts w:hint="eastAsia" w:ascii="宋体" w:hAnsi="宋体"/>
          <w:sz w:val="24"/>
        </w:rPr>
        <w:t xml:space="preserve">甲方：</w:t>
      </w:r>
      <w:r>
        <w:rPr>
          <w:rFonts w:ascii="宋体" w:hAnsi="宋体"/>
          <w:sz w:val="24"/>
        </w:rPr>
        <w:tab/>
      </w:r>
      <w:r>
        <w:rPr>
          <w:rFonts w:ascii="宋体" w:hAnsi="宋体"/>
          <w:sz w:val="24"/>
        </w:rPr>
        <w:t xml:space="preserve">       </w:t>
      </w:r>
      <w:r>
        <w:rPr>
          <w:rFonts w:hint="eastAsia" w:ascii="宋体" w:hAnsi="宋体"/>
          <w:sz w:val="24"/>
        </w:rPr>
        <w:t xml:space="preserve">                            乙方</w:t>
      </w:r>
      <w:r>
        <w:rPr>
          <w:rFonts w:ascii="宋体" w:hAnsi="宋体"/>
          <w:sz w:val="24"/>
        </w:rPr>
        <w:t xml:space="preserve">：</w:t>
      </w:r>
      <w:r/>
    </w:p>
    <w:p>
      <w:pPr>
        <w:jc w:val="left"/>
        <w:spacing w:line="360" w:lineRule="auto"/>
        <w:rPr>
          <w:rFonts w:ascii="宋体" w:hAnsi="宋体"/>
          <w:sz w:val="24"/>
        </w:rPr>
      </w:pPr>
      <w:r>
        <w:rPr>
          <w:rFonts w:hint="eastAsia" w:ascii="宋体" w:hAnsi="宋体"/>
          <w:sz w:val="24"/>
        </w:rPr>
        <w:t xml:space="preserve">（盖单位公章）</w:t>
      </w:r>
      <w:r>
        <w:rPr>
          <w:rFonts w:ascii="宋体" w:hAnsi="宋体"/>
          <w:sz w:val="24"/>
        </w:rPr>
        <w:t xml:space="preserve">                            （盖单位</w:t>
      </w:r>
      <w:r>
        <w:rPr>
          <w:rFonts w:hint="eastAsia" w:ascii="宋体" w:hAnsi="宋体"/>
          <w:sz w:val="24"/>
        </w:rPr>
        <w:t xml:space="preserve">公</w:t>
      </w:r>
      <w:r>
        <w:rPr>
          <w:rFonts w:ascii="宋体" w:hAnsi="宋体"/>
          <w:sz w:val="24"/>
        </w:rPr>
        <w:t xml:space="preserve">章）</w:t>
      </w:r>
      <w:r/>
    </w:p>
    <w:p>
      <w:pPr>
        <w:jc w:val="left"/>
        <w:spacing w:line="360" w:lineRule="auto"/>
        <w:rPr>
          <w:rFonts w:ascii="宋体" w:hAnsi="宋体"/>
          <w:sz w:val="24"/>
        </w:rPr>
      </w:pPr>
      <w:r>
        <w:rPr>
          <w:rFonts w:hint="eastAsia" w:ascii="宋体" w:hAnsi="宋体"/>
          <w:sz w:val="24"/>
        </w:rPr>
        <w:t xml:space="preserve">法定代表人或其委托代理人：</w:t>
      </w:r>
      <w:r>
        <w:rPr>
          <w:rFonts w:ascii="宋体" w:hAnsi="宋体"/>
          <w:sz w:val="24"/>
        </w:rPr>
        <w:t xml:space="preserve">            </w:t>
      </w:r>
      <w:r>
        <w:rPr>
          <w:rFonts w:hint="eastAsia" w:ascii="宋体" w:hAnsi="宋体"/>
          <w:sz w:val="24"/>
        </w:rPr>
        <w:t xml:space="preserve">    </w:t>
      </w:r>
      <w:r>
        <w:rPr>
          <w:rFonts w:ascii="宋体" w:hAnsi="宋体"/>
          <w:sz w:val="24"/>
        </w:rPr>
        <w:t xml:space="preserve">法定代表人或其委托代理人：</w:t>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t xml:space="preserve">（签字）</w:t>
      </w:r>
      <w:r>
        <w:rPr>
          <w:rFonts w:ascii="宋体" w:hAnsi="宋体"/>
          <w:sz w:val="24"/>
        </w:rPr>
        <w:tab/>
      </w:r>
      <w:r>
        <w:rPr>
          <w:rFonts w:ascii="宋体" w:hAnsi="宋体"/>
          <w:sz w:val="24"/>
        </w:rPr>
        <w:tab/>
      </w:r>
      <w:r>
        <w:rPr>
          <w:rFonts w:hint="eastAsia" w:ascii="宋体" w:hAnsi="宋体"/>
          <w:sz w:val="24"/>
        </w:rPr>
        <w:t xml:space="preserve">                               </w:t>
      </w:r>
      <w:r>
        <w:rPr>
          <w:rFonts w:ascii="宋体" w:hAnsi="宋体"/>
          <w:sz w:val="24"/>
        </w:rPr>
        <w:t xml:space="preserve">（签字）</w:t>
      </w:r>
      <w:r/>
    </w:p>
    <w:p>
      <w:pPr>
        <w:ind w:firstLine="480"/>
        <w:spacing w:line="400" w:lineRule="exact"/>
        <w:rPr>
          <w:rFonts w:ascii="宋体" w:hAnsi="宋体"/>
          <w:color w:val="000000"/>
          <w:sz w:val="24"/>
        </w:rPr>
      </w:pPr>
      <w:r>
        <w:rPr>
          <w:rFonts w:ascii="宋体" w:hAnsi="宋体"/>
          <w:sz w:val="24"/>
        </w:rPr>
        <w:tab/>
      </w:r>
      <w:r>
        <w:rPr>
          <w:rFonts w:ascii="宋体" w:hAnsi="宋体"/>
          <w:sz w:val="24"/>
        </w:rPr>
        <w:t xml:space="preserve">年  </w:t>
      </w:r>
      <w:r>
        <w:rPr>
          <w:rFonts w:ascii="宋体" w:hAnsi="宋体"/>
          <w:sz w:val="24"/>
        </w:rPr>
        <w:tab/>
      </w:r>
      <w:r>
        <w:rPr>
          <w:rFonts w:ascii="宋体" w:hAnsi="宋体"/>
          <w:sz w:val="24"/>
        </w:rPr>
        <w:t xml:space="preserve">月</w:t>
      </w:r>
      <w:r>
        <w:rPr>
          <w:rFonts w:ascii="宋体" w:hAnsi="宋体"/>
          <w:sz w:val="24"/>
        </w:rPr>
        <w:tab/>
      </w:r>
      <w:r>
        <w:rPr>
          <w:rFonts w:hint="eastAsia" w:ascii="宋体" w:hAnsi="宋体"/>
          <w:sz w:val="24"/>
        </w:rPr>
        <w:t xml:space="preserve">   </w:t>
      </w:r>
      <w:r>
        <w:rPr>
          <w:rFonts w:ascii="宋体" w:hAnsi="宋体"/>
          <w:sz w:val="24"/>
        </w:rPr>
        <w:t xml:space="preserve">日</w:t>
      </w:r>
      <w:r>
        <w:rPr>
          <w:rFonts w:ascii="宋体" w:hAnsi="宋体"/>
          <w:sz w:val="24"/>
        </w:rPr>
        <w:tab/>
      </w:r>
      <w:r>
        <w:rPr>
          <w:rFonts w:ascii="宋体" w:hAnsi="宋体"/>
          <w:sz w:val="24"/>
        </w:rPr>
        <w:tab/>
      </w:r>
      <w:r>
        <w:rPr>
          <w:rFonts w:ascii="宋体" w:hAnsi="宋体"/>
          <w:sz w:val="24"/>
        </w:rPr>
        <w:t xml:space="preserve">               年 </w:t>
      </w:r>
      <w:r>
        <w:rPr>
          <w:rFonts w:ascii="宋体" w:hAnsi="宋体"/>
          <w:sz w:val="24"/>
        </w:rPr>
        <w:tab/>
      </w:r>
      <w:r>
        <w:rPr>
          <w:rFonts w:ascii="宋体" w:hAnsi="宋体"/>
          <w:sz w:val="24"/>
        </w:rPr>
        <w:t xml:space="preserve">  月 </w:t>
      </w:r>
      <w:r>
        <w:rPr>
          <w:rFonts w:ascii="宋体" w:hAnsi="宋体"/>
          <w:sz w:val="24"/>
        </w:rPr>
        <w:tab/>
      </w:r>
      <w:r>
        <w:rPr>
          <w:rFonts w:ascii="宋体" w:hAnsi="宋体"/>
          <w:sz w:val="24"/>
        </w:rPr>
        <w:t xml:space="preserve">  日</w:t>
      </w:r>
      <w:r/>
    </w:p>
    <w:p>
      <w:pPr>
        <w:pStyle w:val="996"/>
        <w:jc w:val="center"/>
        <w:rPr>
          <w:rFonts w:ascii="宋体" w:hAnsi="宋体" w:eastAsia="宋体"/>
          <w:b/>
          <w:color w:val="000000"/>
          <w:sz w:val="32"/>
          <w:szCs w:val="32"/>
        </w:rPr>
      </w:pPr>
      <w:r>
        <w:br w:type="page" w:clear="all"/>
      </w:r>
      <w:bookmarkEnd w:id="21"/>
      <w:r/>
      <w:bookmarkEnd w:id="22"/>
      <w:r/>
      <w:bookmarkEnd w:id="23"/>
      <w:r/>
      <w:bookmarkEnd w:id="24"/>
      <w:r/>
      <w:bookmarkEnd w:id="25"/>
      <w:r/>
      <w:bookmarkEnd w:id="26"/>
      <w:r/>
      <w:bookmarkEnd w:id="27"/>
      <w:r/>
      <w:bookmarkEnd w:id="28"/>
      <w:r/>
      <w:bookmarkEnd w:id="29"/>
      <w:r/>
      <w:bookmarkEnd w:id="30"/>
      <w:r/>
      <w:bookmarkStart w:id="32" w:name="_Toc21401"/>
      <w:r/>
      <w:bookmarkStart w:id="33" w:name="_Toc34087977"/>
      <w:r/>
      <w:bookmarkStart w:id="34" w:name="_Toc23828480"/>
      <w:r/>
      <w:bookmarkStart w:id="35" w:name="_Toc26554097"/>
      <w:r/>
      <w:bookmarkStart w:id="36" w:name="_Toc61149622"/>
      <w:r>
        <w:rPr>
          <w:rFonts w:ascii="宋体" w:hAnsi="宋体" w:eastAsia="宋体"/>
          <w:b/>
          <w:color w:val="000000"/>
          <w:sz w:val="32"/>
          <w:szCs w:val="32"/>
        </w:rPr>
        <w:t xml:space="preserve">第四章  项目需求</w:t>
      </w:r>
      <w:bookmarkEnd w:id="32"/>
      <w:r/>
      <w:r/>
    </w:p>
    <w:p>
      <w:pPr>
        <w:ind w:firstLine="480"/>
        <w:jc w:val="left"/>
        <w:spacing w:line="360" w:lineRule="auto"/>
        <w:widowControl/>
        <w:rPr>
          <w:rFonts w:ascii="宋体" w:hAnsi="宋体" w:cs="宋体"/>
          <w:bCs/>
          <w:color w:val="000000"/>
          <w:sz w:val="24"/>
        </w:rPr>
      </w:pPr>
      <w:r/>
      <w:bookmarkStart w:id="37" w:name="_Toc34087976"/>
      <w:r/>
      <w:r/>
    </w:p>
    <w:p>
      <w:pPr>
        <w:ind w:firstLine="480"/>
        <w:spacing w:line="360" w:lineRule="auto"/>
        <w:rPr>
          <w:sz w:val="24"/>
        </w:rPr>
      </w:pPr>
      <w:r>
        <w:rPr>
          <w:rFonts w:hint="eastAsia"/>
          <w:sz w:val="24"/>
        </w:rPr>
        <w:t xml:space="preserve">本次采购项目为反恐训练基地食堂购买餐饮服务项目，相关需求和服务要求如下：</w:t>
      </w:r>
      <w:r/>
    </w:p>
    <w:p>
      <w:pPr>
        <w:ind w:firstLine="482"/>
        <w:spacing w:line="360" w:lineRule="auto"/>
        <w:rPr>
          <w:b/>
          <w:bCs/>
          <w:sz w:val="24"/>
        </w:rPr>
      </w:pPr>
      <w:r>
        <w:rPr>
          <w:rFonts w:hint="eastAsia"/>
          <w:b/>
          <w:bCs/>
          <w:sz w:val="24"/>
        </w:rPr>
        <w:t xml:space="preserve">一、服务要求</w:t>
      </w:r>
      <w:r/>
    </w:p>
    <w:p>
      <w:pPr>
        <w:ind w:firstLine="480"/>
        <w:spacing w:line="360" w:lineRule="auto"/>
        <w:rPr>
          <w:sz w:val="24"/>
        </w:rPr>
      </w:pPr>
      <w:r>
        <w:rPr>
          <w:rFonts w:hint="eastAsia"/>
          <w:sz w:val="24"/>
        </w:rPr>
        <w:t xml:space="preserve">1、项目内容：泰州市公安局巡特警反恐训练基地食堂餐饮服务，厨房面积约200平方米，餐厅面积约1100平方米，另有1个小包间。</w:t>
      </w:r>
      <w:r/>
    </w:p>
    <w:p>
      <w:pPr>
        <w:jc w:val="center"/>
        <w:spacing w:line="360" w:lineRule="auto"/>
        <w:rPr>
          <w:sz w:val="24"/>
        </w:rPr>
      </w:pPr>
      <w:r>
        <w:rPr>
          <w:rFonts w:hint="eastAsia"/>
          <w:sz w:val="24"/>
        </w:rPr>
        <w:t xml:space="preserve">就餐人次（仅供参考）</w:t>
      </w:r>
      <w:r/>
    </w:p>
    <w:tbl>
      <w:tblPr>
        <w:tblStyle w:val="8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2572"/>
        <w:gridCol w:w="2640"/>
        <w:gridCol w:w="2550"/>
      </w:tblGrid>
      <w:tr>
        <w:trPr/>
        <w:tc>
          <w:tcPr>
            <w:tcW w:w="1526" w:type="dxa"/>
            <w:vAlign w:val="center"/>
            <w:textDirection w:val="lrTb"/>
            <w:noWrap w:val="false"/>
          </w:tcPr>
          <w:p>
            <w:pPr>
              <w:jc w:val="center"/>
              <w:spacing w:line="360" w:lineRule="auto"/>
              <w:rPr>
                <w:sz w:val="24"/>
              </w:rPr>
            </w:pPr>
            <w:r>
              <w:rPr>
                <w:sz w:val="24"/>
              </w:rPr>
            </w:r>
            <w:r/>
          </w:p>
        </w:tc>
        <w:tc>
          <w:tcPr>
            <w:tcW w:w="2572" w:type="dxa"/>
            <w:vAlign w:val="center"/>
            <w:textDirection w:val="lrTb"/>
            <w:noWrap w:val="false"/>
          </w:tcPr>
          <w:p>
            <w:pPr>
              <w:jc w:val="center"/>
              <w:spacing w:line="360" w:lineRule="auto"/>
              <w:rPr>
                <w:sz w:val="24"/>
              </w:rPr>
            </w:pPr>
            <w:r>
              <w:rPr>
                <w:rFonts w:hint="eastAsia"/>
                <w:sz w:val="24"/>
              </w:rPr>
              <w:t xml:space="preserve">早餐（人次）</w:t>
            </w:r>
            <w:r/>
          </w:p>
        </w:tc>
        <w:tc>
          <w:tcPr>
            <w:tcW w:w="2640" w:type="dxa"/>
            <w:vAlign w:val="center"/>
            <w:textDirection w:val="lrTb"/>
            <w:noWrap w:val="false"/>
          </w:tcPr>
          <w:p>
            <w:pPr>
              <w:jc w:val="center"/>
              <w:spacing w:line="360" w:lineRule="auto"/>
              <w:rPr>
                <w:sz w:val="24"/>
              </w:rPr>
            </w:pPr>
            <w:r>
              <w:rPr>
                <w:rFonts w:hint="eastAsia"/>
                <w:sz w:val="24"/>
              </w:rPr>
              <w:t xml:space="preserve">午餐（人次）</w:t>
            </w:r>
            <w:r/>
          </w:p>
        </w:tc>
        <w:tc>
          <w:tcPr>
            <w:tcW w:w="2550" w:type="dxa"/>
            <w:vAlign w:val="center"/>
            <w:textDirection w:val="lrTb"/>
            <w:noWrap w:val="false"/>
          </w:tcPr>
          <w:p>
            <w:pPr>
              <w:jc w:val="center"/>
              <w:spacing w:line="360" w:lineRule="auto"/>
              <w:rPr>
                <w:sz w:val="24"/>
              </w:rPr>
            </w:pPr>
            <w:r>
              <w:rPr>
                <w:rFonts w:hint="eastAsia"/>
                <w:sz w:val="24"/>
              </w:rPr>
              <w:t xml:space="preserve">晚餐（人次）</w:t>
            </w:r>
            <w:r/>
          </w:p>
        </w:tc>
      </w:tr>
      <w:tr>
        <w:trPr>
          <w:trHeight w:val="90"/>
        </w:trPr>
        <w:tc>
          <w:tcPr>
            <w:tcW w:w="1526" w:type="dxa"/>
            <w:vAlign w:val="center"/>
            <w:textDirection w:val="lrTb"/>
            <w:noWrap w:val="false"/>
          </w:tcPr>
          <w:p>
            <w:pPr>
              <w:jc w:val="center"/>
              <w:spacing w:line="360" w:lineRule="auto"/>
              <w:rPr>
                <w:sz w:val="24"/>
              </w:rPr>
            </w:pPr>
            <w:r>
              <w:rPr>
                <w:rFonts w:hint="eastAsia"/>
                <w:sz w:val="24"/>
              </w:rPr>
              <w:t xml:space="preserve">工作日</w:t>
            </w:r>
            <w:r/>
          </w:p>
        </w:tc>
        <w:tc>
          <w:tcPr>
            <w:tcW w:w="2572" w:type="dxa"/>
            <w:vAlign w:val="center"/>
            <w:textDirection w:val="lrTb"/>
            <w:noWrap w:val="false"/>
          </w:tcPr>
          <w:p>
            <w:pPr>
              <w:jc w:val="center"/>
              <w:spacing w:line="360" w:lineRule="auto"/>
              <w:rPr>
                <w:sz w:val="24"/>
              </w:rPr>
            </w:pPr>
            <w:r>
              <w:rPr>
                <w:rFonts w:hint="eastAsia"/>
                <w:sz w:val="24"/>
              </w:rPr>
              <w:t xml:space="preserve">约220</w:t>
            </w:r>
            <w:r/>
          </w:p>
        </w:tc>
        <w:tc>
          <w:tcPr>
            <w:tcW w:w="2640" w:type="dxa"/>
            <w:vAlign w:val="center"/>
            <w:textDirection w:val="lrTb"/>
            <w:noWrap w:val="false"/>
          </w:tcPr>
          <w:p>
            <w:pPr>
              <w:jc w:val="center"/>
              <w:spacing w:line="360" w:lineRule="auto"/>
              <w:rPr>
                <w:sz w:val="24"/>
              </w:rPr>
            </w:pPr>
            <w:r>
              <w:rPr>
                <w:rFonts w:hint="eastAsia"/>
                <w:sz w:val="24"/>
              </w:rPr>
              <w:t xml:space="preserve">约260</w:t>
            </w:r>
            <w:r/>
          </w:p>
        </w:tc>
        <w:tc>
          <w:tcPr>
            <w:tcW w:w="2550" w:type="dxa"/>
            <w:vAlign w:val="center"/>
            <w:textDirection w:val="lrTb"/>
            <w:noWrap w:val="false"/>
          </w:tcPr>
          <w:p>
            <w:pPr>
              <w:jc w:val="center"/>
              <w:spacing w:line="360" w:lineRule="auto"/>
              <w:rPr>
                <w:sz w:val="24"/>
              </w:rPr>
            </w:pPr>
            <w:r>
              <w:rPr>
                <w:rFonts w:hint="eastAsia"/>
                <w:sz w:val="24"/>
              </w:rPr>
              <w:t xml:space="preserve">约160</w:t>
            </w:r>
            <w:r/>
          </w:p>
        </w:tc>
      </w:tr>
      <w:tr>
        <w:trPr/>
        <w:tc>
          <w:tcPr>
            <w:tcW w:w="1526" w:type="dxa"/>
            <w:vAlign w:val="center"/>
            <w:textDirection w:val="lrTb"/>
            <w:noWrap w:val="false"/>
          </w:tcPr>
          <w:p>
            <w:pPr>
              <w:jc w:val="center"/>
              <w:spacing w:line="360" w:lineRule="auto"/>
              <w:rPr>
                <w:sz w:val="24"/>
              </w:rPr>
            </w:pPr>
            <w:r>
              <w:rPr>
                <w:rFonts w:hint="eastAsia"/>
                <w:sz w:val="24"/>
              </w:rPr>
              <w:t xml:space="preserve">法定节假日</w:t>
            </w:r>
            <w:r/>
          </w:p>
        </w:tc>
        <w:tc>
          <w:tcPr>
            <w:tcW w:w="2572" w:type="dxa"/>
            <w:vAlign w:val="center"/>
            <w:textDirection w:val="lrTb"/>
            <w:noWrap w:val="false"/>
          </w:tcPr>
          <w:p>
            <w:pPr>
              <w:jc w:val="center"/>
              <w:spacing w:line="360" w:lineRule="auto"/>
              <w:rPr>
                <w:sz w:val="24"/>
              </w:rPr>
            </w:pPr>
            <w:r>
              <w:rPr>
                <w:rFonts w:hint="eastAsia"/>
                <w:sz w:val="24"/>
              </w:rPr>
              <w:t xml:space="preserve">约150</w:t>
            </w:r>
            <w:r/>
          </w:p>
        </w:tc>
        <w:tc>
          <w:tcPr>
            <w:tcW w:w="2640" w:type="dxa"/>
            <w:vAlign w:val="center"/>
            <w:textDirection w:val="lrTb"/>
            <w:noWrap w:val="false"/>
          </w:tcPr>
          <w:p>
            <w:pPr>
              <w:jc w:val="center"/>
              <w:spacing w:line="360" w:lineRule="auto"/>
              <w:rPr>
                <w:sz w:val="24"/>
              </w:rPr>
            </w:pPr>
            <w:r>
              <w:rPr>
                <w:rFonts w:hint="eastAsia"/>
                <w:sz w:val="24"/>
              </w:rPr>
              <w:t xml:space="preserve">约180</w:t>
            </w:r>
            <w:r/>
          </w:p>
        </w:tc>
        <w:tc>
          <w:tcPr>
            <w:tcW w:w="2550" w:type="dxa"/>
            <w:vAlign w:val="center"/>
            <w:textDirection w:val="lrTb"/>
            <w:noWrap w:val="false"/>
          </w:tcPr>
          <w:p>
            <w:pPr>
              <w:jc w:val="center"/>
              <w:spacing w:line="360" w:lineRule="auto"/>
              <w:rPr>
                <w:sz w:val="24"/>
              </w:rPr>
            </w:pPr>
            <w:r>
              <w:rPr>
                <w:rFonts w:hint="eastAsia"/>
                <w:sz w:val="24"/>
              </w:rPr>
              <w:t xml:space="preserve">约120</w:t>
            </w:r>
            <w:r/>
          </w:p>
        </w:tc>
      </w:tr>
      <w:tr>
        <w:trPr/>
        <w:tc>
          <w:tcPr>
            <w:tcW w:w="1526" w:type="dxa"/>
            <w:vAlign w:val="center"/>
            <w:textDirection w:val="lrTb"/>
            <w:noWrap w:val="false"/>
          </w:tcPr>
          <w:p>
            <w:pPr>
              <w:jc w:val="center"/>
              <w:spacing w:line="360" w:lineRule="auto"/>
              <w:rPr>
                <w:sz w:val="24"/>
              </w:rPr>
            </w:pPr>
            <w:r>
              <w:rPr>
                <w:rFonts w:hint="eastAsia"/>
                <w:sz w:val="24"/>
              </w:rPr>
              <w:t xml:space="preserve">周末</w:t>
            </w:r>
            <w:r/>
          </w:p>
        </w:tc>
        <w:tc>
          <w:tcPr>
            <w:tcW w:w="2572" w:type="dxa"/>
            <w:vAlign w:val="center"/>
            <w:textDirection w:val="lrTb"/>
            <w:noWrap w:val="false"/>
          </w:tcPr>
          <w:p>
            <w:pPr>
              <w:jc w:val="center"/>
              <w:spacing w:line="360" w:lineRule="auto"/>
              <w:rPr>
                <w:sz w:val="24"/>
              </w:rPr>
            </w:pPr>
            <w:r>
              <w:rPr>
                <w:rFonts w:hint="eastAsia"/>
                <w:sz w:val="24"/>
              </w:rPr>
              <w:t xml:space="preserve">约180</w:t>
            </w:r>
            <w:r/>
          </w:p>
        </w:tc>
        <w:tc>
          <w:tcPr>
            <w:tcW w:w="2640" w:type="dxa"/>
            <w:vAlign w:val="center"/>
            <w:textDirection w:val="lrTb"/>
            <w:noWrap w:val="false"/>
          </w:tcPr>
          <w:p>
            <w:pPr>
              <w:jc w:val="center"/>
              <w:spacing w:line="360" w:lineRule="auto"/>
              <w:rPr>
                <w:sz w:val="24"/>
              </w:rPr>
            </w:pPr>
            <w:r>
              <w:rPr>
                <w:rFonts w:hint="eastAsia"/>
                <w:sz w:val="24"/>
              </w:rPr>
              <w:t xml:space="preserve">约210</w:t>
            </w:r>
            <w:r/>
          </w:p>
        </w:tc>
        <w:tc>
          <w:tcPr>
            <w:tcW w:w="2550" w:type="dxa"/>
            <w:vAlign w:val="center"/>
            <w:textDirection w:val="lrTb"/>
            <w:noWrap w:val="false"/>
          </w:tcPr>
          <w:p>
            <w:pPr>
              <w:jc w:val="center"/>
              <w:spacing w:line="360" w:lineRule="auto"/>
              <w:rPr>
                <w:sz w:val="24"/>
              </w:rPr>
            </w:pPr>
            <w:r>
              <w:rPr>
                <w:rFonts w:hint="eastAsia"/>
                <w:sz w:val="24"/>
              </w:rPr>
              <w:t xml:space="preserve">约150</w:t>
            </w:r>
            <w:r/>
          </w:p>
        </w:tc>
      </w:tr>
    </w:tbl>
    <w:p>
      <w:pPr>
        <w:ind w:firstLine="422"/>
        <w:spacing w:line="360" w:lineRule="auto"/>
        <w:rPr>
          <w:sz w:val="24"/>
        </w:rPr>
      </w:pPr>
      <w:r>
        <w:rPr>
          <w:rFonts w:hint="eastAsia" w:ascii="宋体" w:hAnsi="宋体" w:cs="宋体"/>
          <w:b/>
          <w:bCs/>
          <w:color w:val="000000"/>
          <w:szCs w:val="21"/>
        </w:rPr>
        <w:t xml:space="preserve">注：由于招标人工作的特殊性，食堂一年365天全年无休均需提供用餐服务，以上就餐人数仅供参考，具体以实际就餐人数为准。</w:t>
      </w:r>
      <w:r/>
    </w:p>
    <w:p>
      <w:pPr>
        <w:ind w:firstLine="480"/>
        <w:spacing w:line="360" w:lineRule="auto"/>
        <w:rPr>
          <w:sz w:val="24"/>
        </w:rPr>
      </w:pPr>
      <w:r>
        <w:rPr>
          <w:rFonts w:hint="eastAsia"/>
          <w:sz w:val="24"/>
        </w:rPr>
        <w:t xml:space="preserve">2、服务期限：一年。</w:t>
      </w:r>
      <w:r/>
    </w:p>
    <w:p>
      <w:pPr>
        <w:ind w:firstLine="480"/>
        <w:spacing w:line="360" w:lineRule="auto"/>
        <w:rPr>
          <w:sz w:val="24"/>
        </w:rPr>
      </w:pPr>
      <w:r>
        <w:rPr>
          <w:rFonts w:hint="eastAsia"/>
          <w:sz w:val="24"/>
        </w:rPr>
        <w:t xml:space="preserve">3、付款方式：每月结算一次服务费。从签订合同生效之日起算，成交供应商应当于每月月底开具当月管理费发票，采购人在收到发票的30日内付款。成交供应商连续三个月考核不合格（考核得分低于70分），采购人有权与成交供应商无条件解除合同，并追究成交供应商的违约责任。</w:t>
      </w:r>
      <w:r/>
    </w:p>
    <w:p>
      <w:pPr>
        <w:ind w:firstLine="420"/>
        <w:spacing w:line="360" w:lineRule="auto"/>
        <w:tabs>
          <w:tab w:val="left" w:pos="426" w:leader="none"/>
        </w:tabs>
        <w:rPr>
          <w:sz w:val="24"/>
        </w:rPr>
      </w:pPr>
      <w:r>
        <w:rPr>
          <w:rFonts w:hint="eastAsia" w:ascii="宋体" w:hAnsi="宋体" w:cs="微软雅黑"/>
          <w:color w:val="000000"/>
        </w:rPr>
        <w:t xml:space="preserve">★</w:t>
      </w:r>
      <w:r>
        <w:rPr>
          <w:rFonts w:hint="eastAsia"/>
          <w:sz w:val="24"/>
        </w:rPr>
        <w:t xml:space="preserve">4、人员要求：工作认真负责，服务细致周到，态度热情，责任心强，不出差错。供应商投入本项目工作人员不得少于16人。</w:t>
      </w:r>
      <w:r/>
    </w:p>
    <w:tbl>
      <w:tblPr>
        <w:tblStyle w:val="8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8"/>
        <w:gridCol w:w="594"/>
        <w:gridCol w:w="811"/>
        <w:gridCol w:w="4356"/>
        <w:gridCol w:w="2303"/>
      </w:tblGrid>
      <w:tr>
        <w:trPr>
          <w:trHeight w:val="846"/>
        </w:trPr>
        <w:tc>
          <w:tcPr>
            <w:tcW w:w="458"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序号</w:t>
            </w:r>
            <w:r/>
          </w:p>
        </w:tc>
        <w:tc>
          <w:tcPr>
            <w:tcW w:w="594"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职务</w:t>
            </w:r>
            <w:r/>
          </w:p>
        </w:tc>
        <w:tc>
          <w:tcPr>
            <w:tcW w:w="811"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人数</w:t>
            </w:r>
            <w:r/>
          </w:p>
          <w:p>
            <w:pPr>
              <w:jc w:val="center"/>
              <w:spacing w:line="360" w:lineRule="auto"/>
              <w:tabs>
                <w:tab w:val="left" w:pos="426" w:leader="none"/>
              </w:tabs>
              <w:rPr>
                <w:b/>
                <w:bCs/>
                <w:sz w:val="24"/>
              </w:rPr>
            </w:pPr>
            <w:r>
              <w:rPr>
                <w:rFonts w:hint="eastAsia"/>
                <w:b/>
                <w:bCs/>
                <w:sz w:val="24"/>
              </w:rPr>
              <w:t xml:space="preserve">（人）</w:t>
            </w:r>
            <w:r/>
          </w:p>
        </w:tc>
        <w:tc>
          <w:tcPr>
            <w:tcW w:w="4356"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要求</w:t>
            </w:r>
            <w:r/>
          </w:p>
        </w:tc>
        <w:tc>
          <w:tcPr>
            <w:tcW w:w="2303"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备注</w:t>
            </w:r>
            <w:r/>
          </w:p>
        </w:tc>
      </w:tr>
      <w:tr>
        <w:trPr/>
        <w:tc>
          <w:tcPr>
            <w:tcW w:w="458"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1</w:t>
            </w:r>
            <w:r/>
          </w:p>
        </w:tc>
        <w:tc>
          <w:tcPr>
            <w:shd w:val="clear" w:color="auto" w:fill="auto"/>
            <w:tcW w:w="594" w:type="dxa"/>
            <w:vAlign w:val="center"/>
            <w:textDirection w:val="lrTb"/>
            <w:noWrap w:val="false"/>
          </w:tcPr>
          <w:p>
            <w:pPr>
              <w:jc w:val="center"/>
              <w:spacing w:line="360" w:lineRule="auto"/>
              <w:tabs>
                <w:tab w:val="left" w:pos="426" w:leader="none"/>
              </w:tabs>
              <w:rPr>
                <w:b/>
                <w:bCs/>
              </w:rPr>
            </w:pPr>
            <w:r>
              <w:rPr>
                <w:rFonts w:hint="eastAsia"/>
                <w:b/>
                <w:bCs/>
                <w:sz w:val="24"/>
              </w:rPr>
              <w:t xml:space="preserve">厨师长</w:t>
            </w:r>
            <w:r/>
          </w:p>
        </w:tc>
        <w:tc>
          <w:tcPr>
            <w:shd w:val="clear" w:color="auto" w:fill="auto"/>
            <w:tcW w:w="811"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1</w:t>
            </w:r>
            <w:r/>
          </w:p>
        </w:tc>
        <w:tc>
          <w:tcPr>
            <w:shd w:val="clear" w:color="auto" w:fill="auto"/>
            <w:tcW w:w="4356" w:type="dxa"/>
            <w:textDirection w:val="lrTb"/>
            <w:noWrap w:val="false"/>
          </w:tcPr>
          <w:p>
            <w:pPr>
              <w:spacing w:line="360" w:lineRule="auto"/>
              <w:tabs>
                <w:tab w:val="left" w:pos="426" w:leader="none"/>
              </w:tabs>
              <w:rPr>
                <w:b/>
                <w:bCs/>
                <w:sz w:val="24"/>
              </w:rPr>
            </w:pPr>
            <w:r>
              <w:rPr>
                <w:rFonts w:hint="eastAsia"/>
                <w:b/>
                <w:bCs/>
                <w:sz w:val="24"/>
              </w:rPr>
              <w:t xml:space="preserve">具备人社部门核发（备案）的高级（三级）及以上中式烹调师职业资格证书或技能等级证书，提供原件扫描件，同时提供技能人才评价证书全国联网查询截图（http://zscx.osta.org.cn/）、供应商为其缴纳的近3个月（不含磋商响应文件递交当月）内任意1个月的社保证明材料，所有材料需加盖供应商公章。</w:t>
            </w:r>
            <w:r/>
          </w:p>
          <w:p>
            <w:pPr>
              <w:spacing w:line="360" w:lineRule="auto"/>
              <w:tabs>
                <w:tab w:val="left" w:pos="426" w:leader="none"/>
              </w:tabs>
              <w:rPr>
                <w:b/>
                <w:bCs/>
                <w:sz w:val="24"/>
              </w:rPr>
            </w:pPr>
            <w:r>
              <w:rPr>
                <w:b/>
                <w:bCs/>
                <w:sz w:val="24"/>
              </w:rPr>
            </w:r>
            <w:r/>
          </w:p>
        </w:tc>
        <w:tc>
          <w:tcPr>
            <w:shd w:val="clear" w:color="auto" w:fill="auto"/>
            <w:tcW w:w="2303" w:type="dxa"/>
            <w:vMerge w:val="restart"/>
            <w:textDirection w:val="lrTb"/>
            <w:noWrap w:val="false"/>
          </w:tcPr>
          <w:p>
            <w:pPr>
              <w:numPr>
                <w:ilvl w:val="0"/>
                <w:numId w:val="1"/>
              </w:numPr>
              <w:spacing w:line="360" w:lineRule="auto"/>
              <w:tabs>
                <w:tab w:val="left" w:pos="426" w:leader="none"/>
              </w:tabs>
              <w:rPr>
                <w:b/>
                <w:bCs/>
                <w:sz w:val="24"/>
              </w:rPr>
            </w:pPr>
            <w:r>
              <w:rPr>
                <w:rFonts w:hint="eastAsia"/>
                <w:b/>
                <w:bCs/>
                <w:sz w:val="24"/>
              </w:rPr>
              <w:t xml:space="preserve">本项目还须配备项目经理一名，具有大专（含）以上学历，可由除勤杂工之外的成员兼任，亦可拟派专职项目经理。项目组人员至少有一人具备人社部门核发（备案）的中级（四级）及以上公共营养师职业资格证书或技能等级证书或中级（四级）及以上营养配餐员职业资格证书或技能等级证书（提供原件扫描件，同时提供技能人才评价证书全国联网查询截图（http://zscx.osta.org.cn/），以上均应加盖供应商公章）。项目团队</w:t>
            </w:r>
            <w:r>
              <w:rPr>
                <w:rFonts w:hint="eastAsia"/>
                <w:b/>
                <w:bCs/>
                <w:sz w:val="24"/>
                <w:lang w:val="zh-CN"/>
              </w:rPr>
              <w:t xml:space="preserve">所有人员</w:t>
            </w:r>
            <w:r>
              <w:rPr>
                <w:rFonts w:hint="eastAsia"/>
                <w:b/>
                <w:bCs/>
                <w:sz w:val="24"/>
              </w:rPr>
              <w:t xml:space="preserve">均需提供健康证原件扫描件，并加盖供应商公章。</w:t>
            </w:r>
            <w:r/>
          </w:p>
          <w:p>
            <w:pPr>
              <w:spacing w:line="360" w:lineRule="auto"/>
              <w:tabs>
                <w:tab w:val="left" w:pos="426" w:leader="none"/>
              </w:tabs>
              <w:rPr>
                <w:b/>
                <w:bCs/>
                <w:sz w:val="24"/>
              </w:rPr>
            </w:pPr>
            <w:r>
              <w:rPr>
                <w:rFonts w:hint="eastAsia"/>
                <w:b/>
                <w:bCs/>
                <w:sz w:val="24"/>
              </w:rPr>
              <w:t xml:space="preserve">（2）证书在技能人才评价证书全国联网网站（http://zscx.osta.org.cn/）上查询不到的可不提供此网站截图，成交后，成交供应商提供原件供采购人核查。</w:t>
            </w:r>
            <w:r/>
          </w:p>
          <w:p>
            <w:pPr>
              <w:spacing w:line="360" w:lineRule="auto"/>
              <w:tabs>
                <w:tab w:val="left" w:pos="426" w:leader="none"/>
              </w:tabs>
              <w:rPr>
                <w:b/>
                <w:bCs/>
                <w:sz w:val="24"/>
              </w:rPr>
            </w:pPr>
            <w:r>
              <w:rPr>
                <w:rFonts w:hint="eastAsia"/>
                <w:b/>
                <w:bCs/>
                <w:sz w:val="24"/>
              </w:rPr>
              <w:t xml:space="preserve">（3）不满足要求或未按要求提供相关材料的，视为未提交实质性响应文件，认定为无效响应文件。</w:t>
            </w:r>
            <w:r/>
          </w:p>
        </w:tc>
      </w:tr>
      <w:tr>
        <w:trPr>
          <w:trHeight w:val="2157"/>
        </w:trPr>
        <w:tc>
          <w:tcPr>
            <w:tcW w:w="458"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2</w:t>
            </w:r>
            <w:r/>
          </w:p>
        </w:tc>
        <w:tc>
          <w:tcPr>
            <w:tcW w:w="594"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食品安全员</w:t>
            </w:r>
            <w:r/>
          </w:p>
        </w:tc>
        <w:tc>
          <w:tcPr>
            <w:tcW w:w="811"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1</w:t>
            </w:r>
            <w:r/>
          </w:p>
        </w:tc>
        <w:tc>
          <w:tcPr>
            <w:tcW w:w="4356" w:type="dxa"/>
            <w:textDirection w:val="lrTb"/>
            <w:noWrap w:val="false"/>
          </w:tcPr>
          <w:p>
            <w:pPr>
              <w:spacing w:line="360" w:lineRule="auto"/>
              <w:tabs>
                <w:tab w:val="left" w:pos="426" w:leader="none"/>
              </w:tabs>
              <w:rPr>
                <w:b/>
                <w:bCs/>
                <w:sz w:val="24"/>
              </w:rPr>
            </w:pPr>
            <w:r>
              <w:rPr>
                <w:rFonts w:hint="eastAsia"/>
                <w:b/>
                <w:bCs/>
                <w:sz w:val="24"/>
              </w:rPr>
              <w:t xml:space="preserve">具备食品安全管理员证书，提供原件扫描件及供应商为其缴纳的近3个月（不含磋商响应文件递交当月）内任意1个月的社保证明材料。</w:t>
            </w:r>
            <w:r/>
          </w:p>
        </w:tc>
        <w:tc>
          <w:tcPr>
            <w:tcW w:w="2303" w:type="dxa"/>
            <w:vMerge w:val="continue"/>
            <w:textDirection w:val="lrTb"/>
            <w:noWrap w:val="false"/>
          </w:tcPr>
          <w:p>
            <w:pPr>
              <w:spacing w:line="360" w:lineRule="auto"/>
              <w:tabs>
                <w:tab w:val="left" w:pos="426" w:leader="none"/>
              </w:tabs>
              <w:rPr>
                <w:b/>
                <w:bCs/>
                <w:sz w:val="24"/>
              </w:rPr>
            </w:pPr>
            <w:r>
              <w:rPr>
                <w:b/>
                <w:bCs/>
                <w:sz w:val="24"/>
              </w:rPr>
            </w:r>
            <w:r/>
          </w:p>
        </w:tc>
      </w:tr>
      <w:tr>
        <w:trPr/>
        <w:tc>
          <w:tcPr>
            <w:tcW w:w="458"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3</w:t>
            </w:r>
            <w:r/>
          </w:p>
        </w:tc>
        <w:tc>
          <w:tcPr>
            <w:tcW w:w="594"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厨师</w:t>
            </w:r>
            <w:r/>
          </w:p>
        </w:tc>
        <w:tc>
          <w:tcPr>
            <w:tcW w:w="811"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1</w:t>
            </w:r>
            <w:r/>
          </w:p>
        </w:tc>
        <w:tc>
          <w:tcPr>
            <w:tcW w:w="4356" w:type="dxa"/>
            <w:textDirection w:val="lrTb"/>
            <w:noWrap w:val="false"/>
          </w:tcPr>
          <w:p>
            <w:pPr>
              <w:spacing w:line="360" w:lineRule="auto"/>
              <w:tabs>
                <w:tab w:val="left" w:pos="426" w:leader="none"/>
              </w:tabs>
              <w:rPr>
                <w:b/>
                <w:bCs/>
                <w:sz w:val="24"/>
              </w:rPr>
            </w:pPr>
            <w:r>
              <w:rPr>
                <w:rFonts w:hint="eastAsia"/>
                <w:b/>
                <w:bCs/>
                <w:sz w:val="24"/>
              </w:rPr>
              <w:t xml:space="preserve">具备人社部门核发（备案）的中级（四级）及以上中式烹调师职业资格证书或技能等级证书，提供原件扫描件，同时提供技能人才评价证书全国联网查询截图（http://zscx.osta.org.cn/）、供应商为其缴纳的近3个月（不含磋商响应文件递交当月）内任意1个月的社保证明材料，所有材料需加盖供应商公章。</w:t>
            </w:r>
            <w:r/>
          </w:p>
        </w:tc>
        <w:tc>
          <w:tcPr>
            <w:tcW w:w="2303" w:type="dxa"/>
            <w:vMerge w:val="continue"/>
            <w:textDirection w:val="lrTb"/>
            <w:noWrap w:val="false"/>
          </w:tcPr>
          <w:p>
            <w:pPr>
              <w:spacing w:line="360" w:lineRule="auto"/>
              <w:tabs>
                <w:tab w:val="left" w:pos="426" w:leader="none"/>
              </w:tabs>
              <w:rPr>
                <w:b/>
                <w:bCs/>
                <w:sz w:val="24"/>
              </w:rPr>
            </w:pPr>
            <w:r>
              <w:rPr>
                <w:b/>
                <w:bCs/>
                <w:sz w:val="24"/>
              </w:rPr>
            </w:r>
            <w:r/>
          </w:p>
        </w:tc>
      </w:tr>
      <w:tr>
        <w:trPr/>
        <w:tc>
          <w:tcPr>
            <w:tcW w:w="458"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4</w:t>
            </w:r>
            <w:r/>
          </w:p>
        </w:tc>
        <w:tc>
          <w:tcPr>
            <w:tcW w:w="594"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中式面点师</w:t>
            </w:r>
            <w:r/>
          </w:p>
        </w:tc>
        <w:tc>
          <w:tcPr>
            <w:tcW w:w="811"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1</w:t>
            </w:r>
            <w:r/>
          </w:p>
        </w:tc>
        <w:tc>
          <w:tcPr>
            <w:tcW w:w="4356" w:type="dxa"/>
            <w:textDirection w:val="lrTb"/>
            <w:noWrap w:val="false"/>
          </w:tcPr>
          <w:p>
            <w:pPr>
              <w:spacing w:line="360" w:lineRule="auto"/>
              <w:tabs>
                <w:tab w:val="left" w:pos="426" w:leader="none"/>
              </w:tabs>
              <w:rPr>
                <w:b/>
                <w:bCs/>
                <w:sz w:val="24"/>
              </w:rPr>
            </w:pPr>
            <w:r>
              <w:rPr>
                <w:rFonts w:hint="eastAsia"/>
                <w:b/>
                <w:bCs/>
                <w:sz w:val="24"/>
              </w:rPr>
              <w:t xml:space="preserve">具备人社部门核发（备案）的中级（四级）及以上中式面点师职业资格证书或技能等级证书，提供原件扫描件，同时提供技能人才评价证书全国联网查询截图（http://zscx.osta.org.cn/）、供应商为其缴纳的近3个月（不含磋商响应文件递交当月）内任意1个月的社保证明材料，所有材料需加盖供应商公章。</w:t>
            </w:r>
            <w:r/>
          </w:p>
        </w:tc>
        <w:tc>
          <w:tcPr>
            <w:tcW w:w="2303" w:type="dxa"/>
            <w:vMerge w:val="continue"/>
            <w:textDirection w:val="lrTb"/>
            <w:noWrap w:val="false"/>
          </w:tcPr>
          <w:p>
            <w:pPr>
              <w:spacing w:line="360" w:lineRule="auto"/>
              <w:tabs>
                <w:tab w:val="left" w:pos="426" w:leader="none"/>
              </w:tabs>
              <w:rPr>
                <w:b/>
                <w:bCs/>
                <w:sz w:val="24"/>
              </w:rPr>
            </w:pPr>
            <w:r>
              <w:rPr>
                <w:b/>
                <w:bCs/>
                <w:sz w:val="24"/>
              </w:rPr>
            </w:r>
            <w:r/>
          </w:p>
        </w:tc>
      </w:tr>
      <w:tr>
        <w:trPr>
          <w:trHeight w:val="2213"/>
        </w:trPr>
        <w:tc>
          <w:tcPr>
            <w:tcW w:w="458"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5</w:t>
            </w:r>
            <w:r/>
          </w:p>
        </w:tc>
        <w:tc>
          <w:tcPr>
            <w:tcW w:w="594"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助厨</w:t>
            </w:r>
            <w:r/>
          </w:p>
        </w:tc>
        <w:tc>
          <w:tcPr>
            <w:tcW w:w="811"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1</w:t>
            </w:r>
            <w:r/>
          </w:p>
        </w:tc>
        <w:tc>
          <w:tcPr>
            <w:tcW w:w="4356" w:type="dxa"/>
            <w:textDirection w:val="lrTb"/>
            <w:noWrap w:val="false"/>
          </w:tcPr>
          <w:p>
            <w:pPr>
              <w:spacing w:line="360" w:lineRule="auto"/>
              <w:tabs>
                <w:tab w:val="left" w:pos="426" w:leader="none"/>
              </w:tabs>
              <w:rPr>
                <w:b/>
                <w:bCs/>
                <w:sz w:val="24"/>
              </w:rPr>
            </w:pPr>
            <w:r>
              <w:rPr>
                <w:rFonts w:hint="eastAsia"/>
                <w:b/>
                <w:bCs/>
                <w:sz w:val="24"/>
              </w:rPr>
              <w:t xml:space="preserve">具备人社部门核发（备案）的初级（五级）及以上中式烹调师职业资格证书或技能等级证书，提供原件扫描件，同时提供技能人才评价证书全国联网查询截图（http://zscx.osta.org.cn/）、供应商为其缴纳的近3个月（不含磋商响应文件递交当月）内任意1个月的社保证明材料，所有材料需加盖供应商公章。</w:t>
            </w:r>
            <w:r/>
          </w:p>
        </w:tc>
        <w:tc>
          <w:tcPr>
            <w:tcW w:w="2303" w:type="dxa"/>
            <w:vMerge w:val="continue"/>
            <w:textDirection w:val="lrTb"/>
            <w:noWrap w:val="false"/>
          </w:tcPr>
          <w:p>
            <w:pPr>
              <w:spacing w:line="360" w:lineRule="auto"/>
              <w:tabs>
                <w:tab w:val="left" w:pos="426" w:leader="none"/>
              </w:tabs>
              <w:rPr>
                <w:b/>
                <w:bCs/>
                <w:sz w:val="24"/>
              </w:rPr>
            </w:pPr>
            <w:r>
              <w:rPr>
                <w:b/>
                <w:bCs/>
                <w:sz w:val="24"/>
              </w:rPr>
            </w:r>
            <w:r/>
          </w:p>
        </w:tc>
      </w:tr>
      <w:tr>
        <w:trPr/>
        <w:tc>
          <w:tcPr>
            <w:tcW w:w="458"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6</w:t>
            </w:r>
            <w:r/>
          </w:p>
        </w:tc>
        <w:tc>
          <w:tcPr>
            <w:tcW w:w="594"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勤杂工</w:t>
            </w:r>
            <w:r/>
          </w:p>
        </w:tc>
        <w:tc>
          <w:tcPr>
            <w:tcW w:w="811"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11</w:t>
            </w:r>
            <w:r/>
          </w:p>
        </w:tc>
        <w:tc>
          <w:tcPr>
            <w:tcW w:w="4356" w:type="dxa"/>
            <w:textDirection w:val="lrTb"/>
            <w:noWrap w:val="false"/>
          </w:tcPr>
          <w:p>
            <w:pPr>
              <w:spacing w:line="360" w:lineRule="auto"/>
              <w:tabs>
                <w:tab w:val="left" w:pos="426" w:leader="none"/>
              </w:tabs>
              <w:rPr>
                <w:b/>
                <w:bCs/>
                <w:sz w:val="24"/>
              </w:rPr>
            </w:pPr>
            <w:r>
              <w:rPr>
                <w:rFonts w:hint="eastAsia"/>
                <w:b/>
                <w:bCs/>
                <w:sz w:val="24"/>
              </w:rPr>
              <w:t xml:space="preserve">投标时无需提供勤杂工名单，合同签订前须提供勤杂工名单及健康证。须提供勤杂工符合采购文件要求的承诺书（格式自拟）。</w:t>
            </w:r>
            <w:r/>
          </w:p>
        </w:tc>
        <w:tc>
          <w:tcPr>
            <w:tcW w:w="2303" w:type="dxa"/>
            <w:textDirection w:val="lrTb"/>
            <w:noWrap w:val="false"/>
          </w:tcPr>
          <w:p>
            <w:pPr>
              <w:pStyle w:val="822"/>
              <w:widowControl/>
              <w:rPr>
                <w:b/>
                <w:bCs/>
              </w:rPr>
            </w:pPr>
            <w:r>
              <w:rPr>
                <w:b/>
                <w:bCs/>
              </w:rPr>
            </w:r>
            <w:r/>
          </w:p>
        </w:tc>
      </w:tr>
      <w:tr>
        <w:trPr>
          <w:trHeight w:val="716"/>
        </w:trPr>
        <w:tc>
          <w:tcPr>
            <w:gridSpan w:val="2"/>
            <w:tcW w:w="1052"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合计</w:t>
            </w:r>
            <w:r/>
          </w:p>
        </w:tc>
        <w:tc>
          <w:tcPr>
            <w:tcW w:w="811" w:type="dxa"/>
            <w:vAlign w:val="center"/>
            <w:textDirection w:val="lrTb"/>
            <w:noWrap w:val="false"/>
          </w:tcPr>
          <w:p>
            <w:pPr>
              <w:jc w:val="center"/>
              <w:spacing w:line="360" w:lineRule="auto"/>
              <w:tabs>
                <w:tab w:val="left" w:pos="426" w:leader="none"/>
              </w:tabs>
              <w:rPr>
                <w:b/>
                <w:bCs/>
                <w:sz w:val="24"/>
              </w:rPr>
            </w:pPr>
            <w:r>
              <w:rPr>
                <w:rFonts w:hint="eastAsia"/>
                <w:b/>
                <w:bCs/>
                <w:sz w:val="24"/>
              </w:rPr>
              <w:t xml:space="preserve">16</w:t>
            </w:r>
            <w:r/>
          </w:p>
        </w:tc>
        <w:tc>
          <w:tcPr>
            <w:tcW w:w="4356" w:type="dxa"/>
            <w:vAlign w:val="center"/>
            <w:textDirection w:val="lrTb"/>
            <w:noWrap w:val="false"/>
          </w:tcPr>
          <w:p>
            <w:pPr>
              <w:jc w:val="center"/>
              <w:spacing w:line="360" w:lineRule="auto"/>
              <w:tabs>
                <w:tab w:val="left" w:pos="426" w:leader="none"/>
              </w:tabs>
              <w:rPr>
                <w:b/>
                <w:bCs/>
                <w:sz w:val="24"/>
              </w:rPr>
            </w:pPr>
            <w:r>
              <w:rPr>
                <w:b/>
                <w:bCs/>
                <w:sz w:val="24"/>
              </w:rPr>
            </w:r>
            <w:r/>
          </w:p>
        </w:tc>
        <w:tc>
          <w:tcPr>
            <w:tcW w:w="2303" w:type="dxa"/>
            <w:vAlign w:val="center"/>
            <w:textDirection w:val="lrTb"/>
            <w:noWrap w:val="false"/>
          </w:tcPr>
          <w:p>
            <w:pPr>
              <w:jc w:val="center"/>
              <w:spacing w:line="360" w:lineRule="auto"/>
              <w:tabs>
                <w:tab w:val="left" w:pos="426" w:leader="none"/>
              </w:tabs>
              <w:rPr>
                <w:b/>
                <w:bCs/>
                <w:sz w:val="24"/>
              </w:rPr>
            </w:pPr>
            <w:r>
              <w:rPr>
                <w:b/>
                <w:bCs/>
                <w:sz w:val="24"/>
              </w:rPr>
            </w:r>
            <w:r/>
          </w:p>
        </w:tc>
      </w:tr>
    </w:tbl>
    <w:p>
      <w:pPr>
        <w:ind w:firstLine="420"/>
        <w:spacing w:line="360" w:lineRule="auto"/>
        <w:tabs>
          <w:tab w:val="left" w:pos="426" w:leader="none"/>
        </w:tabs>
        <w:rPr>
          <w:b/>
          <w:bCs/>
          <w:sz w:val="24"/>
        </w:rPr>
      </w:pPr>
      <w:r>
        <w:rPr>
          <w:rFonts w:hint="eastAsia"/>
          <w:b/>
          <w:bCs/>
          <w:sz w:val="24"/>
        </w:rPr>
        <w:t xml:space="preserve">注：（1）供应商每月须协助采购人制定菜谱，菜谱一周一换。</w:t>
      </w:r>
      <w:r/>
    </w:p>
    <w:p>
      <w:pPr>
        <w:numPr>
          <w:ilvl w:val="0"/>
          <w:numId w:val="1"/>
        </w:numPr>
        <w:spacing w:line="360" w:lineRule="auto"/>
        <w:tabs>
          <w:tab w:val="left" w:pos="426" w:leader="none"/>
        </w:tabs>
        <w:rPr>
          <w:b/>
          <w:bCs/>
          <w:sz w:val="24"/>
        </w:rPr>
      </w:pPr>
      <w:r>
        <w:rPr>
          <w:rFonts w:hint="eastAsia"/>
          <w:b/>
          <w:bCs/>
          <w:sz w:val="24"/>
        </w:rPr>
        <w:t xml:space="preserve">投标单位如中标，合同期内投标文件中所配备的项目团队成员未经采购人同意不得擅自更换。如服务技能不能满足采购人需求，供应商须在一周内予以调整到位。</w:t>
      </w:r>
      <w:r/>
    </w:p>
    <w:p>
      <w:pPr>
        <w:spacing w:line="360" w:lineRule="auto"/>
        <w:tabs>
          <w:tab w:val="left" w:pos="426" w:leader="none"/>
        </w:tabs>
        <w:rPr>
          <w:b/>
          <w:bCs/>
          <w:sz w:val="24"/>
        </w:rPr>
      </w:pPr>
      <w:r>
        <w:rPr>
          <w:rFonts w:hint="eastAsia"/>
          <w:b/>
          <w:bCs/>
          <w:sz w:val="24"/>
        </w:rPr>
        <w:t xml:space="preserve">（3）项目团队成员年龄要求：男58周岁（含）以下，女54周岁（含）以下。</w:t>
      </w:r>
      <w:r/>
    </w:p>
    <w:p>
      <w:pPr>
        <w:ind w:firstLine="480"/>
        <w:spacing w:line="360" w:lineRule="auto"/>
        <w:rPr>
          <w:sz w:val="24"/>
        </w:rPr>
      </w:pPr>
      <w:r>
        <w:rPr>
          <w:rFonts w:hint="eastAsia"/>
          <w:sz w:val="24"/>
        </w:rPr>
        <w:t xml:space="preserve">5、岗位要求：实行项目经理负责制。</w:t>
      </w:r>
      <w:r/>
    </w:p>
    <w:p>
      <w:pPr>
        <w:ind w:firstLine="480"/>
        <w:spacing w:line="360" w:lineRule="auto"/>
        <w:rPr>
          <w:sz w:val="24"/>
        </w:rPr>
      </w:pPr>
      <w:r>
        <w:rPr>
          <w:rFonts w:hint="eastAsia"/>
          <w:sz w:val="24"/>
        </w:rPr>
        <w:t xml:space="preserve">6、成交供应商根据采购人要求定岗，但员工工资不得低于当地最低保障工资标准，并按照国家社保部门规定缴纳相应社保及商业险。</w:t>
      </w:r>
      <w:r/>
    </w:p>
    <w:p>
      <w:pPr>
        <w:ind w:firstLine="480"/>
        <w:spacing w:line="360" w:lineRule="auto"/>
        <w:rPr>
          <w:sz w:val="24"/>
        </w:rPr>
      </w:pPr>
      <w:r>
        <w:rPr>
          <w:rFonts w:hint="eastAsia"/>
          <w:sz w:val="24"/>
        </w:rPr>
        <w:t xml:space="preserve">7、员工工资、社保费用、税金、商业保险、福利费等法定费用为不可让利部分（不可竞争费用），须按项目总配置人数计算，投标总价不得低于上述相关费用的合计，否则作为无效投标处理。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hint="eastAsia"/>
          <w:bCs/>
          <w:sz w:val="24"/>
          <w:highlight w:val="none"/>
        </w:rPr>
        <w:t xml:space="preserve">8、</w:t>
      </w:r>
      <w:r>
        <w:rPr>
          <w:rFonts w:ascii="SimSun" w:hAnsi="SimSun" w:eastAsia="SimSun" w:cs="SimSun"/>
          <w:color w:val="000000"/>
          <w:sz w:val="24"/>
        </w:rPr>
        <w:t xml:space="preserve">成交供应商具备履行本项目所需经营场所、专职人员与配套设施，拥有独立落地实施服务的实体履约条件。为确保厨师烹饪技艺月度交流、菜品持续优化更新能力，满足本单位用餐需求，</w:t>
      </w:r>
      <w:r>
        <w:rPr>
          <w:rFonts w:ascii="SimSun" w:hAnsi="SimSun" w:eastAsia="SimSun" w:cs="SimSun"/>
          <w:color w:val="000000"/>
          <w:sz w:val="24"/>
          <w:highlight w:val="white"/>
        </w:rPr>
        <w:t xml:space="preserve">每月需安排厨师参加采购人食堂厨艺交流</w:t>
      </w:r>
      <w:r>
        <w:rPr>
          <w:rFonts w:ascii="SimSun" w:hAnsi="SimSun" w:eastAsia="SimSun" w:cs="SimSun"/>
          <w:color w:val="000000"/>
          <w:sz w:val="24"/>
          <w:highlight w:val="white"/>
        </w:rPr>
        <w:t xml:space="preserve">，</w:t>
      </w:r>
      <w:r>
        <w:rPr>
          <w:rFonts w:ascii="SimSun" w:hAnsi="SimSun" w:eastAsia="SimSun" w:cs="SimSun"/>
          <w:color w:val="000000"/>
          <w:sz w:val="24"/>
        </w:rPr>
        <w:t xml:space="preserve">交流场次每月不得少于二次。</w:t>
      </w:r>
      <w:r>
        <w:rPr>
          <w:sz w:val="21"/>
        </w:rPr>
      </w:r>
      <w:r/>
    </w:p>
    <w:p>
      <w:pPr>
        <w:ind w:firstLine="482"/>
        <w:spacing w:line="360" w:lineRule="auto"/>
        <w:rPr>
          <w:b/>
          <w:bCs/>
          <w:sz w:val="24"/>
        </w:rPr>
      </w:pPr>
      <w:r>
        <w:rPr>
          <w:rFonts w:hint="eastAsia"/>
          <w:b/>
          <w:bCs/>
          <w:sz w:val="24"/>
        </w:rPr>
        <w:t xml:space="preserve">二、食堂用餐时间：</w:t>
      </w:r>
      <w:r/>
    </w:p>
    <w:p>
      <w:pPr>
        <w:ind w:firstLine="480"/>
        <w:spacing w:line="360" w:lineRule="auto"/>
        <w:rPr>
          <w:sz w:val="24"/>
        </w:rPr>
      </w:pPr>
      <w:r>
        <w:rPr>
          <w:rFonts w:hint="eastAsia"/>
          <w:sz w:val="24"/>
        </w:rPr>
        <w:t xml:space="preserve">早餐时间：7:45--9:00，午餐时间：11:30--13:00，晚餐时间：夏天18:00--19:30、冬天17:30--19:00。</w:t>
      </w:r>
      <w:r/>
    </w:p>
    <w:p>
      <w:pPr>
        <w:ind w:firstLine="482"/>
        <w:spacing w:line="360" w:lineRule="auto"/>
        <w:rPr>
          <w:b/>
          <w:bCs/>
          <w:sz w:val="24"/>
        </w:rPr>
      </w:pPr>
      <w:r>
        <w:rPr>
          <w:rFonts w:hint="eastAsia"/>
          <w:b/>
          <w:bCs/>
          <w:sz w:val="24"/>
        </w:rPr>
        <w:t xml:space="preserve">三、餐饮运行模式：</w:t>
      </w:r>
      <w:r/>
    </w:p>
    <w:p>
      <w:pPr>
        <w:ind w:firstLine="480"/>
        <w:spacing w:line="360" w:lineRule="auto"/>
        <w:rPr>
          <w:sz w:val="24"/>
        </w:rPr>
      </w:pPr>
      <w:r>
        <w:rPr>
          <w:rFonts w:hint="eastAsia"/>
          <w:sz w:val="24"/>
        </w:rPr>
        <w:t xml:space="preserve">采用委托管理的餐饮运行管理模式。其中：采购人负责食品原材料采购、进出库管理、核价及成本核算并进行全面考核。成交供应商提供服务人员及技术服务，负责烹饪、餐饮服务等具体工作实施与管理，协助做好原材料采购、进出库管理及成本核算等工作，采购人按合同约定支付供应商费用。</w:t>
      </w:r>
      <w:r/>
    </w:p>
    <w:p>
      <w:pPr>
        <w:ind w:firstLine="482"/>
        <w:spacing w:line="360" w:lineRule="auto"/>
        <w:rPr>
          <w:b/>
          <w:bCs/>
          <w:sz w:val="24"/>
        </w:rPr>
      </w:pPr>
      <w:r>
        <w:rPr>
          <w:rFonts w:hint="eastAsia"/>
          <w:b/>
          <w:bCs/>
          <w:sz w:val="24"/>
        </w:rPr>
        <w:t xml:space="preserve">四、销售模式：</w:t>
      </w:r>
      <w:r/>
    </w:p>
    <w:p>
      <w:pPr>
        <w:ind w:firstLine="480"/>
        <w:spacing w:line="360" w:lineRule="auto"/>
        <w:rPr>
          <w:sz w:val="24"/>
        </w:rPr>
      </w:pPr>
      <w:r>
        <w:rPr>
          <w:rFonts w:hint="eastAsia"/>
          <w:sz w:val="24"/>
        </w:rPr>
        <w:t xml:space="preserve">早餐提供粥类、中式面点、西式点心、面食、蛋类及咸小菜等，中餐和晚餐提供各类大荤、小荤和素菜。售卖对象为反恐训练基地在职工作人员，采用刷卡消费。</w:t>
      </w:r>
      <w:r/>
    </w:p>
    <w:p>
      <w:pPr>
        <w:ind w:firstLine="482"/>
        <w:spacing w:line="360" w:lineRule="auto"/>
        <w:rPr>
          <w:b/>
          <w:bCs/>
          <w:sz w:val="24"/>
        </w:rPr>
      </w:pPr>
      <w:r>
        <w:rPr>
          <w:rFonts w:hint="eastAsia"/>
          <w:b/>
          <w:bCs/>
          <w:sz w:val="24"/>
        </w:rPr>
        <w:t xml:space="preserve">五、餐饮供应要求：</w:t>
      </w:r>
      <w:r/>
    </w:p>
    <w:p>
      <w:pPr>
        <w:ind w:firstLine="480"/>
        <w:spacing w:line="360" w:lineRule="auto"/>
        <w:rPr>
          <w:sz w:val="24"/>
        </w:rPr>
      </w:pPr>
      <w:r>
        <w:rPr>
          <w:rFonts w:hint="eastAsia"/>
          <w:sz w:val="24"/>
        </w:rPr>
        <w:t xml:space="preserve">1、就餐标准和菜肴规格应统一。</w:t>
      </w:r>
      <w:r/>
    </w:p>
    <w:p>
      <w:pPr>
        <w:ind w:firstLine="480"/>
        <w:spacing w:line="360" w:lineRule="auto"/>
        <w:rPr>
          <w:sz w:val="24"/>
        </w:rPr>
      </w:pPr>
      <w:r>
        <w:rPr>
          <w:rFonts w:hint="eastAsia"/>
          <w:sz w:val="24"/>
        </w:rPr>
        <w:t xml:space="preserve">2、品质要求，早餐每日应提供以下选择：鸡蛋2种（水煮蛋、荷包蛋、煎蛋、五香蛋）、粥2种、西式点心3-4种、各式包子、烧卖、面条（有浇头）、炒饭或炒面、饮料1种（豆浆、牛奶、冬季果茶热饮），由就餐者自选。</w:t>
      </w:r>
      <w:r/>
    </w:p>
    <w:p>
      <w:pPr>
        <w:ind w:firstLine="480"/>
        <w:spacing w:line="360" w:lineRule="auto"/>
        <w:rPr>
          <w:sz w:val="24"/>
        </w:rPr>
      </w:pPr>
      <w:r>
        <w:rPr>
          <w:rFonts w:hint="eastAsia"/>
          <w:sz w:val="24"/>
        </w:rPr>
        <w:t xml:space="preserve">中餐每日提供以下选择：大荤2种、小荤3种、素菜3种、汤2例、水果、粗粮，采购人有需求可增加相应的品种和数量。</w:t>
      </w:r>
      <w:r/>
    </w:p>
    <w:p>
      <w:pPr>
        <w:ind w:firstLine="480"/>
        <w:spacing w:line="360" w:lineRule="auto"/>
        <w:rPr>
          <w:sz w:val="24"/>
        </w:rPr>
      </w:pPr>
      <w:r>
        <w:rPr>
          <w:rFonts w:hint="eastAsia"/>
          <w:sz w:val="24"/>
        </w:rPr>
        <w:t xml:space="preserve">晚餐每日提供以下选择：大荤2种、小荤1种、蔬菜2种、汤1例、面条、粥、水饺等。</w:t>
      </w:r>
      <w:r/>
    </w:p>
    <w:p>
      <w:pPr>
        <w:ind w:firstLine="480"/>
        <w:spacing w:line="360" w:lineRule="auto"/>
        <w:rPr>
          <w:sz w:val="24"/>
        </w:rPr>
      </w:pPr>
      <w:r>
        <w:rPr>
          <w:rFonts w:hint="eastAsia"/>
          <w:sz w:val="24"/>
        </w:rPr>
        <w:t xml:space="preserve">3、面食主要品种为现制浇头汤面、炒面、菜面等。</w:t>
      </w:r>
      <w:r/>
    </w:p>
    <w:p>
      <w:pPr>
        <w:ind w:firstLine="480"/>
        <w:spacing w:line="360" w:lineRule="auto"/>
        <w:rPr>
          <w:sz w:val="24"/>
        </w:rPr>
      </w:pPr>
      <w:r>
        <w:rPr>
          <w:rFonts w:hint="eastAsia"/>
          <w:sz w:val="24"/>
        </w:rPr>
        <w:t xml:space="preserve">4、成交供应商每周四必须按采购单所提供的用餐人数、标准、菜肴品种、规格等方面的要求，向采购人上报下周菜谱中的食品原材料的用量。</w:t>
      </w:r>
      <w:r/>
    </w:p>
    <w:p>
      <w:pPr>
        <w:ind w:firstLine="480"/>
        <w:spacing w:line="360" w:lineRule="auto"/>
        <w:rPr>
          <w:sz w:val="24"/>
        </w:rPr>
      </w:pPr>
      <w:r>
        <w:rPr>
          <w:rFonts w:hint="eastAsia"/>
          <w:sz w:val="24"/>
        </w:rPr>
        <w:t xml:space="preserve">5、成交供应商还需根据采购人要求提供其他临时性服务（如紧急任务支援等）。</w:t>
      </w:r>
      <w:r/>
    </w:p>
    <w:p>
      <w:pPr>
        <w:ind w:firstLine="482"/>
        <w:spacing w:line="360" w:lineRule="auto"/>
        <w:rPr>
          <w:b/>
          <w:bCs/>
          <w:sz w:val="24"/>
        </w:rPr>
      </w:pPr>
      <w:r>
        <w:rPr>
          <w:rFonts w:hint="eastAsia"/>
          <w:b/>
          <w:bCs/>
          <w:sz w:val="24"/>
        </w:rPr>
        <w:t xml:space="preserve">六、采购人提供条件：</w:t>
      </w:r>
      <w:r/>
    </w:p>
    <w:p>
      <w:pPr>
        <w:ind w:firstLine="480"/>
        <w:spacing w:line="360" w:lineRule="auto"/>
        <w:rPr>
          <w:sz w:val="24"/>
        </w:rPr>
      </w:pPr>
      <w:r>
        <w:rPr>
          <w:rFonts w:hint="eastAsia"/>
          <w:sz w:val="24"/>
        </w:rPr>
        <w:t xml:space="preserve">1、采购人提供食物原材料、餐厅及厨房硬件设备、餐具、厨具、炊具、餐桌椅、排风设备、排污设备、洗碗设备、能源（水、电、气）、厨房餐厅虫害控制，洗碗机等。采购人将现有工作场所设施设备，各类物品列出清单，待成交供应商进驻时，由采购人、成交供应商双方办理交接手续，双方确认签字后各执一份。</w:t>
      </w:r>
      <w:r/>
    </w:p>
    <w:p>
      <w:pPr>
        <w:ind w:firstLine="480"/>
        <w:spacing w:line="360" w:lineRule="auto"/>
        <w:rPr>
          <w:sz w:val="24"/>
        </w:rPr>
      </w:pPr>
      <w:r>
        <w:rPr>
          <w:rFonts w:hint="eastAsia"/>
          <w:sz w:val="24"/>
        </w:rPr>
        <w:t xml:space="preserve">2、采购人提供成交供应商项目团队办公室一间、员工更衣室。成交供应商在履行合同结束时，须交回采购人移交的所有设施设备和各类物品，并确保其完整性和完好性。</w:t>
      </w:r>
      <w:r/>
    </w:p>
    <w:p>
      <w:pPr>
        <w:ind w:firstLine="480"/>
        <w:spacing w:line="360" w:lineRule="auto"/>
        <w:rPr>
          <w:sz w:val="24"/>
        </w:rPr>
      </w:pPr>
      <w:r>
        <w:rPr>
          <w:rFonts w:hint="eastAsia"/>
          <w:sz w:val="24"/>
        </w:rPr>
        <w:t xml:space="preserve">3、采购人对所供厨杂用品允许每年有低于3%（含3%）的合理损耗，超出部分的损耗由成交供应商承担并及时补齐。</w:t>
      </w:r>
      <w:r/>
    </w:p>
    <w:p>
      <w:pPr>
        <w:ind w:firstLine="480"/>
        <w:spacing w:line="360" w:lineRule="auto"/>
        <w:rPr>
          <w:sz w:val="24"/>
        </w:rPr>
      </w:pPr>
      <w:r>
        <w:rPr>
          <w:rFonts w:hint="eastAsia"/>
          <w:sz w:val="24"/>
        </w:rPr>
        <w:t xml:space="preserve">4、成交供应商开具应采购的食材和辅料清单，由采购人审核后自行采购。</w:t>
      </w:r>
      <w:r/>
    </w:p>
    <w:p>
      <w:pPr>
        <w:ind w:firstLine="480"/>
        <w:spacing w:line="360" w:lineRule="auto"/>
        <w:rPr>
          <w:sz w:val="24"/>
        </w:rPr>
      </w:pPr>
      <w:r>
        <w:rPr>
          <w:rFonts w:hint="eastAsia"/>
          <w:sz w:val="24"/>
        </w:rPr>
        <w:t xml:space="preserve">5、采购人有权对成交供应商每天菜品的份量、质量、品质和色味进行监督、验收。</w:t>
      </w:r>
      <w:r/>
    </w:p>
    <w:p>
      <w:pPr>
        <w:ind w:firstLine="482"/>
        <w:spacing w:line="360" w:lineRule="auto"/>
        <w:rPr>
          <w:b/>
          <w:bCs/>
          <w:sz w:val="24"/>
        </w:rPr>
      </w:pPr>
      <w:r>
        <w:rPr>
          <w:rFonts w:hint="eastAsia"/>
          <w:b/>
          <w:bCs/>
          <w:sz w:val="24"/>
        </w:rPr>
        <w:t xml:space="preserve">七、成交供应商的责任：</w:t>
      </w:r>
      <w:r/>
    </w:p>
    <w:p>
      <w:pPr>
        <w:ind w:firstLine="480"/>
        <w:spacing w:line="360" w:lineRule="auto"/>
        <w:rPr>
          <w:sz w:val="24"/>
        </w:rPr>
      </w:pPr>
      <w:r>
        <w:rPr>
          <w:rFonts w:hint="eastAsia"/>
          <w:sz w:val="24"/>
        </w:rPr>
        <w:t xml:space="preserve">1、成交供应商负责食物加工制作、就餐人员刷卡服务、餐饮核算、团队人员管理、厨房和餐厅（含仓库外走廊）清洁卫生，每日及时将泔水、废油放置到指定地点。</w:t>
      </w:r>
      <w:r/>
    </w:p>
    <w:p>
      <w:pPr>
        <w:ind w:firstLine="480"/>
        <w:spacing w:line="360" w:lineRule="auto"/>
        <w:rPr>
          <w:sz w:val="24"/>
        </w:rPr>
      </w:pPr>
      <w:r>
        <w:rPr>
          <w:rFonts w:hint="eastAsia"/>
          <w:sz w:val="24"/>
        </w:rPr>
        <w:t xml:space="preserve">2、成交供应商负责食材、辅料等搬运存放，配合采购人做好验收工作。</w:t>
      </w:r>
      <w:r/>
    </w:p>
    <w:p>
      <w:pPr>
        <w:ind w:firstLine="480"/>
        <w:spacing w:line="360" w:lineRule="auto"/>
        <w:rPr>
          <w:sz w:val="24"/>
        </w:rPr>
      </w:pPr>
      <w:r>
        <w:rPr>
          <w:rFonts w:hint="eastAsia"/>
          <w:sz w:val="24"/>
        </w:rPr>
        <w:t xml:space="preserve">3、成交供应商是餐厅安全第一责任人，日常应时刻增强安全意识，加强消防演练和安全检查，并做好相关记录，杜绝消防安全隐患。</w:t>
      </w:r>
      <w:r/>
    </w:p>
    <w:p>
      <w:pPr>
        <w:ind w:firstLine="480"/>
        <w:spacing w:line="360" w:lineRule="auto"/>
        <w:rPr>
          <w:sz w:val="24"/>
        </w:rPr>
      </w:pPr>
      <w:r>
        <w:rPr>
          <w:rFonts w:hint="eastAsia"/>
          <w:sz w:val="24"/>
        </w:rPr>
        <w:t xml:space="preserve">4、成交供应商未经采购人同意，不得进行食品外加工，一经发现将作违约处理。门卫有权例行检查,发现问题，及时处置。</w:t>
      </w:r>
      <w:r/>
    </w:p>
    <w:p>
      <w:pPr>
        <w:ind w:firstLine="480"/>
        <w:spacing w:line="360" w:lineRule="auto"/>
        <w:rPr>
          <w:sz w:val="24"/>
        </w:rPr>
      </w:pPr>
      <w:r>
        <w:rPr>
          <w:rFonts w:hint="eastAsia"/>
          <w:sz w:val="24"/>
        </w:rPr>
        <w:t xml:space="preserve">5、成交供应商必须健全餐厅逐日消耗、食品留样制度、索证登记制度，并积极协助采购人搞好成本核算和膳食管理。</w:t>
      </w:r>
      <w:r/>
    </w:p>
    <w:p>
      <w:pPr>
        <w:ind w:firstLine="480"/>
        <w:spacing w:line="360" w:lineRule="auto"/>
        <w:rPr>
          <w:sz w:val="24"/>
        </w:rPr>
      </w:pPr>
      <w:r>
        <w:rPr>
          <w:rFonts w:hint="eastAsia"/>
          <w:sz w:val="24"/>
        </w:rPr>
        <w:t xml:space="preserve">6、成交供应商对采购人采购的食材、辅料等进行验收，对符合要求的，成交供应商签收，对不符合要求的，成交供应商有权拒收，并向采购人出具书面说明。</w:t>
      </w:r>
      <w:r/>
    </w:p>
    <w:p>
      <w:pPr>
        <w:ind w:firstLine="480"/>
        <w:spacing w:line="360" w:lineRule="auto"/>
        <w:rPr>
          <w:sz w:val="24"/>
        </w:rPr>
      </w:pPr>
      <w:r>
        <w:rPr>
          <w:rFonts w:hint="eastAsia"/>
          <w:sz w:val="24"/>
        </w:rPr>
        <w:t xml:space="preserve">7、成交供应商要教育所属员工爱护食堂设施，爱护餐具及食堂用品，杜绝监守自盗、私自夹带及其他违规行为；未经采购人同意，任何员工不得到各办公楼（区域）活动，不得泄露所知晓的警务秘密，违者追究其相关法律责任。</w:t>
      </w:r>
      <w:r/>
    </w:p>
    <w:p>
      <w:pPr>
        <w:ind w:firstLine="480"/>
        <w:spacing w:line="360" w:lineRule="auto"/>
        <w:rPr>
          <w:sz w:val="24"/>
        </w:rPr>
      </w:pPr>
      <w:r>
        <w:rPr>
          <w:rFonts w:hint="eastAsia"/>
          <w:sz w:val="24"/>
        </w:rPr>
        <w:t xml:space="preserve">8、供应商不得将食堂私自转让或委托他人经营，更不得利用采购人资产搞不法经营。一经发现，采购人有权按法律程序取消其服务资格，并给予经济处罚或诉讼。</w:t>
      </w:r>
      <w:r/>
    </w:p>
    <w:p>
      <w:pPr>
        <w:ind w:firstLine="482"/>
        <w:spacing w:line="360" w:lineRule="auto"/>
        <w:rPr>
          <w:b/>
          <w:bCs/>
          <w:sz w:val="24"/>
        </w:rPr>
      </w:pPr>
      <w:r>
        <w:rPr>
          <w:rFonts w:hint="eastAsia"/>
          <w:b/>
          <w:bCs/>
          <w:sz w:val="24"/>
        </w:rPr>
        <w:t xml:space="preserve">八、供应商应具备的条件和服务要求：</w:t>
      </w:r>
      <w:r/>
    </w:p>
    <w:p>
      <w:pPr>
        <w:ind w:firstLine="480"/>
        <w:spacing w:line="360" w:lineRule="auto"/>
        <w:rPr>
          <w:sz w:val="24"/>
        </w:rPr>
      </w:pPr>
      <w:r>
        <w:rPr>
          <w:rFonts w:hint="eastAsia"/>
          <w:sz w:val="24"/>
        </w:rPr>
        <w:t xml:space="preserve">1、</w:t>
      </w:r>
      <w:r>
        <w:rPr>
          <w:rFonts w:ascii="SimSun" w:hAnsi="SimSun" w:eastAsia="SimSun" w:cs="SimSun"/>
          <w:color w:val="000000"/>
          <w:sz w:val="24"/>
        </w:rPr>
        <w:t xml:space="preserve">供应商有能力为用餐人员提供安全、优质、高效、满意的餐饮服务。</w:t>
      </w:r>
      <w:r>
        <w:rPr>
          <w:rFonts w:hint="eastAsia"/>
          <w:sz w:val="24"/>
        </w:rPr>
      </w:r>
      <w:r/>
    </w:p>
    <w:p>
      <w:pPr>
        <w:ind w:firstLine="480"/>
        <w:spacing w:line="360" w:lineRule="auto"/>
        <w:rPr>
          <w:sz w:val="24"/>
        </w:rPr>
      </w:pPr>
      <w:r>
        <w:rPr>
          <w:rFonts w:hint="eastAsia"/>
          <w:sz w:val="24"/>
        </w:rPr>
        <w:t xml:space="preserve">2、严格执行《食品卫生法》的各项规定，所有项目组成员必须持食品健康证上岗，每年不少于1次健康体检，严格执行清洁消毒规定，不得提供变质、变味的饭菜。</w:t>
      </w:r>
      <w:r/>
    </w:p>
    <w:p>
      <w:pPr>
        <w:ind w:firstLine="480"/>
        <w:spacing w:line="360" w:lineRule="auto"/>
        <w:rPr>
          <w:sz w:val="24"/>
        </w:rPr>
      </w:pPr>
      <w:r>
        <w:rPr>
          <w:rFonts w:hint="eastAsia"/>
          <w:sz w:val="24"/>
        </w:rPr>
        <w:t xml:space="preserve">3、所有员工进入岗位前必须穿戴统一工作服，穿防滑鞋，使用卫生手套、口罩，不得自带任何食物进出工作区域，不得让无关人员进入工作区域，工作时不得会客、吸烟、吃食品、大声喧哗和聊天。</w:t>
      </w:r>
      <w:r/>
    </w:p>
    <w:p>
      <w:pPr>
        <w:ind w:firstLine="480"/>
        <w:spacing w:line="360" w:lineRule="auto"/>
        <w:rPr>
          <w:sz w:val="24"/>
        </w:rPr>
      </w:pPr>
      <w:r>
        <w:rPr>
          <w:rFonts w:hint="eastAsia"/>
          <w:sz w:val="24"/>
        </w:rPr>
        <w:t xml:space="preserve">4、严格遵守公安人员用餐时间，保证一日三餐按时开餐，餐前10分钟必须确保所有饭菜品种全部摆放到位，餐前5分钟所有服务人员在各自岗位等待开餐。</w:t>
      </w:r>
      <w:r/>
    </w:p>
    <w:p>
      <w:pPr>
        <w:ind w:firstLine="480"/>
        <w:spacing w:line="360" w:lineRule="auto"/>
        <w:rPr>
          <w:sz w:val="24"/>
        </w:rPr>
      </w:pPr>
      <w:r>
        <w:rPr>
          <w:rFonts w:hint="eastAsia"/>
          <w:sz w:val="24"/>
        </w:rPr>
        <w:t xml:space="preserve">5、就餐期间厨房要确保食品菜肴不断档，就餐人员离开后应及时整理干净，供下一人员就餐，用餐时段结束后须彻底打扫用餐区域，确保清洁整齐，摆放有序。</w:t>
      </w:r>
      <w:r/>
    </w:p>
    <w:p>
      <w:pPr>
        <w:ind w:firstLine="480"/>
        <w:spacing w:line="360" w:lineRule="auto"/>
        <w:rPr>
          <w:sz w:val="24"/>
        </w:rPr>
      </w:pPr>
      <w:r>
        <w:rPr>
          <w:rFonts w:hint="eastAsia"/>
          <w:sz w:val="24"/>
        </w:rPr>
        <w:t xml:space="preserve">6、日常保洁工作，要求做到餐厅桌椅整齐划一，地面光亮洁净；墙壁无霉斑，四周窗明几净；厨房无蝇、无虫，地面无积水，下水道通畅，排油烟设施罩清洁不滴油；各种餐具用品做到卫生、洁净、消毒。</w:t>
      </w:r>
      <w:r/>
    </w:p>
    <w:p>
      <w:pPr>
        <w:ind w:firstLine="480"/>
        <w:spacing w:line="360" w:lineRule="auto"/>
        <w:rPr>
          <w:sz w:val="24"/>
        </w:rPr>
      </w:pPr>
      <w:r>
        <w:rPr>
          <w:rFonts w:hint="eastAsia"/>
          <w:sz w:val="24"/>
        </w:rPr>
        <w:t xml:space="preserve">7、成交供应商管理人员每天应到所服务的区域巡视，每周发放评价表，听取意见，及时整改，评价表应有采购人部门负责人签字。</w:t>
      </w:r>
      <w:r/>
    </w:p>
    <w:p>
      <w:pPr>
        <w:ind w:firstLine="480"/>
        <w:spacing w:line="360" w:lineRule="auto"/>
        <w:rPr>
          <w:sz w:val="24"/>
        </w:rPr>
      </w:pPr>
      <w:r>
        <w:rPr>
          <w:rFonts w:hint="eastAsia"/>
          <w:sz w:val="24"/>
        </w:rPr>
        <w:t xml:space="preserve">8、</w:t>
      </w:r>
      <w:r>
        <w:rPr>
          <w:rFonts w:hint="eastAsia" w:ascii="宋体" w:hAnsi="宋体" w:cs="Arial"/>
          <w:sz w:val="24"/>
        </w:rPr>
        <w:t xml:space="preserve">采购人每月根据餐厅管理考核办法，对成交供应商进行考核，</w:t>
      </w:r>
      <w:r>
        <w:rPr>
          <w:rFonts w:hint="eastAsia"/>
          <w:sz w:val="24"/>
        </w:rPr>
        <w:t xml:space="preserve">对其所服务部门发放用餐满意度调查表，作为考核工作质量的依据之一。</w:t>
      </w:r>
      <w:r>
        <w:rPr>
          <w:rFonts w:hint="eastAsia" w:ascii="宋体" w:hAnsi="宋体" w:cs="Arial"/>
          <w:sz w:val="24"/>
        </w:rPr>
        <w:t xml:space="preserve">如月度考核评分低于80分，采购人将扣除履约保证金的20%。</w:t>
      </w:r>
      <w:r>
        <w:rPr>
          <w:rFonts w:hint="eastAsia"/>
          <w:sz w:val="24"/>
        </w:rPr>
        <w:t xml:space="preserve">如采购人接到关于餐饮方面投诉，经查属实的，成交供应商必须立即整改，如造成重大影响或经济损失的，采购人有权按法律程序终止合同，并追究法律责任和经济赔偿。</w:t>
      </w:r>
      <w:r/>
    </w:p>
    <w:p>
      <w:pPr>
        <w:ind w:firstLine="480"/>
        <w:spacing w:line="360" w:lineRule="auto"/>
        <w:rPr>
          <w:sz w:val="24"/>
        </w:rPr>
      </w:pPr>
      <w:r>
        <w:rPr>
          <w:rFonts w:hint="eastAsia"/>
          <w:sz w:val="24"/>
        </w:rPr>
        <w:t xml:space="preserve">9、采购人与成交供应商解除合同处理期间，在采购人后续单位到位前，成交供应商必须保持不超过两个月期限的服务，一旦后续单位到岗，按采购人要求及时撤离并与新单位办理交接手续。</w:t>
      </w:r>
      <w:r/>
    </w:p>
    <w:p>
      <w:pPr>
        <w:ind w:firstLine="480"/>
        <w:spacing w:line="360" w:lineRule="auto"/>
        <w:rPr>
          <w:sz w:val="24"/>
        </w:rPr>
      </w:pPr>
      <w:r>
        <w:rPr>
          <w:rFonts w:hint="eastAsia"/>
          <w:sz w:val="24"/>
        </w:rPr>
        <w:t xml:space="preserve">10、成交供应商应按照相关规定，与所有聘用人员依法签订劳动合同。</w:t>
      </w:r>
      <w:r/>
    </w:p>
    <w:p>
      <w:pPr>
        <w:ind w:firstLine="480"/>
        <w:spacing w:line="360" w:lineRule="auto"/>
        <w:rPr>
          <w:sz w:val="24"/>
        </w:rPr>
      </w:pPr>
      <w:r>
        <w:rPr>
          <w:rFonts w:hint="eastAsia"/>
          <w:sz w:val="24"/>
        </w:rPr>
        <w:t xml:space="preserve">11</w:t>
      </w:r>
      <w:r>
        <w:rPr>
          <w:sz w:val="24"/>
        </w:rPr>
        <w:t xml:space="preserve">、除采购人提供条件外，供应商所需</w:t>
      </w:r>
      <w:r>
        <w:rPr>
          <w:rFonts w:hint="eastAsia"/>
          <w:sz w:val="24"/>
        </w:rPr>
        <w:t xml:space="preserve">其他</w:t>
      </w:r>
      <w:r>
        <w:rPr>
          <w:sz w:val="24"/>
        </w:rPr>
        <w:t xml:space="preserve">设备</w:t>
      </w:r>
      <w:r>
        <w:rPr>
          <w:rFonts w:hint="eastAsia"/>
          <w:sz w:val="24"/>
        </w:rPr>
        <w:t xml:space="preserve">的，则</w:t>
      </w:r>
      <w:r>
        <w:rPr>
          <w:sz w:val="24"/>
        </w:rPr>
        <w:t xml:space="preserve">由</w:t>
      </w:r>
      <w:r>
        <w:rPr>
          <w:rFonts w:hint="eastAsia"/>
          <w:sz w:val="24"/>
        </w:rPr>
        <w:t xml:space="preserve">其</w:t>
      </w:r>
      <w:r>
        <w:rPr>
          <w:sz w:val="24"/>
        </w:rPr>
        <w:t xml:space="preserve">自备。特殊装修、建造，供应商须征得采购人同意后方可实施。成交供应商必须保护好食堂所有财产。对采购人提供的场地、厨具设备、各类设施应及时进行保养维护，</w:t>
      </w:r>
      <w:r>
        <w:rPr>
          <w:rFonts w:hint="eastAsia"/>
          <w:sz w:val="24"/>
        </w:rPr>
        <w:t xml:space="preserve">其</w:t>
      </w:r>
      <w:r>
        <w:rPr>
          <w:sz w:val="24"/>
        </w:rPr>
        <w:t xml:space="preserve">费用由供应商</w:t>
      </w:r>
      <w:r>
        <w:rPr>
          <w:rFonts w:hint="eastAsia"/>
          <w:sz w:val="24"/>
        </w:rPr>
        <w:t xml:space="preserve">承担</w:t>
      </w:r>
      <w:r>
        <w:rPr>
          <w:sz w:val="24"/>
        </w:rPr>
        <w:t xml:space="preserve">。服务期满后，</w:t>
      </w:r>
      <w:r>
        <w:rPr>
          <w:rFonts w:hint="eastAsia"/>
          <w:sz w:val="24"/>
        </w:rPr>
        <w:t xml:space="preserve">应</w:t>
      </w:r>
      <w:r>
        <w:rPr>
          <w:sz w:val="24"/>
        </w:rPr>
        <w:t xml:space="preserve">保证场地、设备、设施、墙面、地面</w:t>
      </w:r>
      <w:r>
        <w:rPr>
          <w:rFonts w:hint="eastAsia"/>
          <w:sz w:val="24"/>
        </w:rPr>
        <w:t xml:space="preserve">等</w:t>
      </w:r>
      <w:r>
        <w:rPr>
          <w:sz w:val="24"/>
        </w:rPr>
        <w:t xml:space="preserve">完好，</w:t>
      </w:r>
      <w:r>
        <w:rPr>
          <w:rFonts w:hint="eastAsia"/>
          <w:sz w:val="24"/>
        </w:rPr>
        <w:t xml:space="preserve">如有</w:t>
      </w:r>
      <w:r>
        <w:rPr>
          <w:sz w:val="24"/>
        </w:rPr>
        <w:t xml:space="preserve">损坏</w:t>
      </w:r>
      <w:r>
        <w:rPr>
          <w:rFonts w:hint="eastAsia"/>
          <w:sz w:val="24"/>
        </w:rPr>
        <w:t xml:space="preserve">，</w:t>
      </w:r>
      <w:r>
        <w:rPr>
          <w:sz w:val="24"/>
        </w:rPr>
        <w:t xml:space="preserve">必须承担由此产生的相关费用。</w:t>
      </w:r>
      <w:r/>
    </w:p>
    <w:p>
      <w:pPr>
        <w:ind w:firstLine="482"/>
        <w:spacing w:line="360" w:lineRule="auto"/>
        <w:rPr>
          <w:b/>
          <w:bCs/>
          <w:sz w:val="24"/>
        </w:rPr>
      </w:pPr>
      <w:r>
        <w:rPr>
          <w:rFonts w:hint="eastAsia"/>
          <w:b/>
          <w:bCs/>
          <w:sz w:val="24"/>
        </w:rPr>
        <w:t xml:space="preserve">九、其他说明：</w:t>
      </w:r>
      <w:r/>
    </w:p>
    <w:p>
      <w:pPr>
        <w:ind w:firstLine="480"/>
        <w:spacing w:line="360" w:lineRule="auto"/>
        <w:rPr>
          <w:sz w:val="24"/>
        </w:rPr>
      </w:pPr>
      <w:r>
        <w:rPr>
          <w:rFonts w:hint="eastAsia"/>
          <w:sz w:val="24"/>
        </w:rPr>
        <w:t xml:space="preserve">1、采购人无偿提供成交供应商拟派团队员工用餐，但不提供员工住宿条件和交通工具。</w:t>
      </w:r>
      <w:r/>
    </w:p>
    <w:p>
      <w:pPr>
        <w:ind w:firstLine="480"/>
        <w:spacing w:line="360" w:lineRule="auto"/>
        <w:rPr>
          <w:sz w:val="24"/>
        </w:rPr>
      </w:pPr>
      <w:r>
        <w:rPr>
          <w:rFonts w:hint="eastAsia"/>
          <w:sz w:val="24"/>
        </w:rPr>
        <w:t xml:space="preserve">2、投标报价包括所有费用，含员工工资（不得低于当地最低保障工资标准）、社会保险费、法定税费、福利费、服装费、体检费、培训费、工伤、生病住院、意外伤（亡）害、节假日加班费等各项应支费用，供应商报价时应充分考虑服务期内所有可能影响到报价的因素，一旦中标，报价即为合同价，服务期间不予调整。</w:t>
      </w:r>
      <w:r/>
    </w:p>
    <w:p>
      <w:pPr>
        <w:ind w:firstLine="480"/>
        <w:spacing w:line="360" w:lineRule="auto"/>
        <w:rPr>
          <w:sz w:val="24"/>
        </w:rPr>
      </w:pPr>
      <w:r>
        <w:rPr>
          <w:rFonts w:hint="eastAsia"/>
          <w:sz w:val="24"/>
        </w:rPr>
        <w:t xml:space="preserve">3、成交供应商自备员工工作服、工作帽、防滑鞋、口罩、手套、围裙、护袖、抹布、百洁布、84消毒液等低值易耗品。</w:t>
      </w:r>
      <w:r/>
    </w:p>
    <w:p>
      <w:pPr>
        <w:ind w:firstLine="480"/>
        <w:spacing w:line="360" w:lineRule="auto"/>
        <w:rPr>
          <w:sz w:val="24"/>
        </w:rPr>
      </w:pPr>
      <w:r>
        <w:rPr>
          <w:rFonts w:hint="eastAsia"/>
          <w:sz w:val="24"/>
        </w:rPr>
        <w:t xml:space="preserve">4、食堂需维修、添置设备、设施，由成交供应商书面报采购人，经批准后费用由采购人承担。如成交供应商因操作不当损坏设备设施影响用餐，维修费、误餐费由成交供应商承担（在服务费中抵扣）。</w:t>
      </w:r>
      <w:r/>
    </w:p>
    <w:p>
      <w:pPr>
        <w:numPr>
          <w:ilvl w:val="0"/>
          <w:numId w:val="2"/>
        </w:numPr>
        <w:ind w:firstLine="480"/>
        <w:spacing w:line="360" w:lineRule="auto"/>
        <w:rPr>
          <w:sz w:val="24"/>
        </w:rPr>
      </w:pPr>
      <w:r>
        <w:rPr>
          <w:rFonts w:hint="eastAsia"/>
          <w:sz w:val="24"/>
        </w:rPr>
        <w:t xml:space="preserve">在餐饮服务过程中，如因成交供应商管理、工艺流程不到位，引起病源性传播或食物中毒，由此导致的责任由成交供应商负责，并承担相应的法律和经济责任。</w:t>
      </w:r>
      <w:r/>
    </w:p>
    <w:p>
      <w:pPr>
        <w:ind w:firstLine="480"/>
        <w:spacing w:line="360" w:lineRule="auto"/>
        <w:rPr>
          <w:sz w:val="24"/>
        </w:rPr>
      </w:pPr>
      <w:r>
        <w:rPr>
          <w:rFonts w:hint="eastAsia"/>
          <w:sz w:val="24"/>
        </w:rPr>
        <w:t xml:space="preserve">6、成交供应商对其所提供的服务人员，负有政治、业务、健康的审核责任，所有人员必须无违法犯罪记录。合同签订生效后，采购人将对所有人员进行审查。          7、供应商必须在满足磋商文件要求的基础上进行报价，如有技术偏离请于投标偏离表中说明。</w:t>
      </w:r>
      <w:r/>
    </w:p>
    <w:p>
      <w:pPr>
        <w:ind w:firstLine="480"/>
        <w:spacing w:line="400" w:lineRule="exact"/>
        <w:rPr>
          <w:rFonts w:ascii="宋体" w:hAnsi="宋体" w:cs="Arial"/>
          <w:color w:val="000000" w:themeColor="text1"/>
          <w:sz w:val="24"/>
          <w14:textFill>
            <w14:solidFill>
              <w14:schemeClr w14:val="tx1"/>
            </w14:solidFill>
          </w14:textFill>
        </w:rPr>
      </w:pPr>
      <w:r>
        <w:rPr>
          <w:rFonts w:hint="eastAsia"/>
          <w:sz w:val="24"/>
        </w:rPr>
        <w:t xml:space="preserve">8、履约保证金：履约保证金为成交价的5%。履约保证金</w:t>
      </w:r>
      <w:r>
        <w:rPr>
          <w:rFonts w:hint="eastAsia" w:ascii="宋体" w:hAnsi="宋体" w:cs="Arial"/>
          <w:color w:val="000000" w:themeColor="text1"/>
          <w:sz w:val="24"/>
          <w14:textFill>
            <w14:solidFill>
              <w14:schemeClr w14:val="tx1"/>
            </w14:solidFill>
          </w14:textFill>
        </w:rPr>
        <w:t xml:space="preserve">可以是人民币形式（银行本票、汇票、支票、电汇），或银行保函、担保公司的保证担保或保险公司的保证保险等多种形式，成交供应商可以采用电子履约保函形式代替缴纳履约保证金，具体可登录江苏省政府采购网的保险保函模块进行办理。</w:t>
      </w:r>
      <w:r/>
    </w:p>
    <w:p>
      <w:pPr>
        <w:jc w:val="center"/>
        <w:rPr>
          <w:rFonts w:ascii="宋体" w:hAnsi="宋体"/>
          <w:b/>
          <w:color w:val="000000"/>
          <w:sz w:val="32"/>
          <w:szCs w:val="32"/>
        </w:rPr>
      </w:pPr>
      <w:r>
        <w:br w:type="page" w:clear="all"/>
      </w:r>
      <w:r/>
    </w:p>
    <w:p>
      <w:pPr>
        <w:jc w:val="center"/>
        <w:rPr>
          <w:b/>
          <w:bCs/>
          <w:sz w:val="30"/>
          <w:szCs w:val="30"/>
        </w:rPr>
      </w:pPr>
      <w:r>
        <w:rPr>
          <w:rFonts w:hint="eastAsia"/>
          <w:b/>
          <w:bCs/>
          <w:sz w:val="30"/>
          <w:szCs w:val="30"/>
        </w:rPr>
        <w:t xml:space="preserve">餐厅管理考核办法（满分100分）</w:t>
      </w:r>
      <w:r/>
    </w:p>
    <w:p>
      <w:pPr>
        <w:ind w:firstLine="480"/>
        <w:spacing w:line="360" w:lineRule="auto"/>
        <w:rPr>
          <w:sz w:val="24"/>
        </w:rPr>
      </w:pPr>
      <w:r>
        <w:rPr>
          <w:sz w:val="24"/>
        </w:rPr>
      </w:r>
      <w:r/>
    </w:p>
    <w:p>
      <w:pPr>
        <w:ind w:firstLine="482"/>
        <w:jc w:val="left"/>
        <w:spacing w:line="360" w:lineRule="auto"/>
        <w:rPr>
          <w:b/>
          <w:bCs/>
          <w:sz w:val="24"/>
        </w:rPr>
      </w:pPr>
      <w:r>
        <w:rPr>
          <w:rFonts w:hint="eastAsia"/>
          <w:b/>
          <w:bCs/>
          <w:sz w:val="24"/>
        </w:rPr>
        <w:t xml:space="preserve">1、范围</w:t>
      </w:r>
      <w:r/>
    </w:p>
    <w:p>
      <w:pPr>
        <w:ind w:firstLine="480"/>
        <w:jc w:val="left"/>
        <w:spacing w:line="360" w:lineRule="auto"/>
        <w:rPr>
          <w:sz w:val="24"/>
        </w:rPr>
      </w:pPr>
      <w:r>
        <w:rPr>
          <w:rFonts w:hint="eastAsia"/>
          <w:sz w:val="24"/>
        </w:rPr>
        <w:t xml:space="preserve">本文件规定了党政机关餐饮服务考核的基本原则、基本要求、考核实施、结果运用、问题处理、特殊事项奖惩、争议处理和文件存档等内容。</w:t>
      </w:r>
      <w:r/>
    </w:p>
    <w:p>
      <w:pPr>
        <w:ind w:firstLine="482"/>
        <w:jc w:val="left"/>
        <w:spacing w:line="360" w:lineRule="auto"/>
        <w:rPr>
          <w:b/>
          <w:bCs/>
          <w:sz w:val="24"/>
        </w:rPr>
      </w:pPr>
      <w:r>
        <w:rPr>
          <w:rFonts w:hint="eastAsia"/>
          <w:b/>
          <w:bCs/>
          <w:sz w:val="24"/>
        </w:rPr>
        <w:t xml:space="preserve">2、基本原则</w:t>
      </w:r>
      <w:r/>
    </w:p>
    <w:p>
      <w:pPr>
        <w:ind w:firstLine="480"/>
        <w:jc w:val="left"/>
        <w:spacing w:line="360" w:lineRule="auto"/>
        <w:rPr>
          <w:sz w:val="24"/>
        </w:rPr>
      </w:pPr>
      <w:r>
        <w:rPr>
          <w:rFonts w:hint="eastAsia"/>
          <w:sz w:val="24"/>
        </w:rPr>
        <w:t xml:space="preserve">2.1  分级管理</w:t>
      </w:r>
      <w:r/>
    </w:p>
    <w:p>
      <w:pPr>
        <w:ind w:firstLine="480"/>
        <w:jc w:val="left"/>
        <w:spacing w:line="360" w:lineRule="auto"/>
        <w:rPr>
          <w:sz w:val="24"/>
        </w:rPr>
      </w:pPr>
      <w:r>
        <w:rPr>
          <w:rFonts w:hint="eastAsia"/>
          <w:sz w:val="24"/>
        </w:rPr>
        <w:t xml:space="preserve">统一领导、归口管理，分级分类组织实施。</w:t>
      </w:r>
      <w:r/>
    </w:p>
    <w:p>
      <w:pPr>
        <w:ind w:firstLine="480"/>
        <w:jc w:val="left"/>
        <w:spacing w:line="360" w:lineRule="auto"/>
        <w:rPr>
          <w:sz w:val="24"/>
        </w:rPr>
      </w:pPr>
      <w:r>
        <w:rPr>
          <w:rFonts w:hint="eastAsia"/>
          <w:sz w:val="24"/>
        </w:rPr>
        <w:t xml:space="preserve">2.2  保障运行</w:t>
      </w:r>
      <w:r/>
    </w:p>
    <w:p>
      <w:pPr>
        <w:ind w:firstLine="480"/>
        <w:jc w:val="left"/>
        <w:spacing w:line="360" w:lineRule="auto"/>
        <w:rPr>
          <w:sz w:val="24"/>
        </w:rPr>
      </w:pPr>
      <w:r>
        <w:rPr>
          <w:rFonts w:hint="eastAsia"/>
          <w:sz w:val="24"/>
        </w:rPr>
        <w:t xml:space="preserve">维护保障区域正常秩序，保障党政机关日常工作正常开展。</w:t>
      </w:r>
      <w:r/>
    </w:p>
    <w:p>
      <w:pPr>
        <w:ind w:firstLine="480"/>
        <w:jc w:val="left"/>
        <w:spacing w:line="360" w:lineRule="auto"/>
        <w:rPr>
          <w:sz w:val="24"/>
        </w:rPr>
      </w:pPr>
      <w:r>
        <w:rPr>
          <w:rFonts w:hint="eastAsia"/>
          <w:sz w:val="24"/>
        </w:rPr>
        <w:t xml:space="preserve">2.3  实事求是</w:t>
      </w:r>
      <w:r/>
    </w:p>
    <w:p>
      <w:pPr>
        <w:ind w:firstLine="480"/>
        <w:jc w:val="left"/>
        <w:spacing w:line="360" w:lineRule="auto"/>
        <w:rPr>
          <w:sz w:val="24"/>
        </w:rPr>
      </w:pPr>
      <w:r>
        <w:rPr>
          <w:rFonts w:hint="eastAsia"/>
          <w:sz w:val="24"/>
        </w:rPr>
        <w:t xml:space="preserve">坚持标准、全面合理、客观公正，接受监督。</w:t>
      </w:r>
      <w:r/>
    </w:p>
    <w:p>
      <w:pPr>
        <w:ind w:firstLine="480"/>
        <w:jc w:val="left"/>
        <w:spacing w:line="360" w:lineRule="auto"/>
        <w:rPr>
          <w:sz w:val="24"/>
        </w:rPr>
      </w:pPr>
      <w:r>
        <w:rPr>
          <w:rFonts w:hint="eastAsia"/>
          <w:sz w:val="24"/>
        </w:rPr>
        <w:t xml:space="preserve">2.4  注重实效</w:t>
      </w:r>
      <w:r/>
    </w:p>
    <w:p>
      <w:pPr>
        <w:ind w:firstLine="480"/>
        <w:jc w:val="left"/>
        <w:spacing w:line="360" w:lineRule="auto"/>
        <w:rPr>
          <w:sz w:val="24"/>
        </w:rPr>
      </w:pPr>
      <w:r>
        <w:rPr>
          <w:rFonts w:hint="eastAsia"/>
          <w:sz w:val="24"/>
        </w:rPr>
        <w:t xml:space="preserve">优化考核方式，运用考核结果，提升考核效能。</w:t>
      </w:r>
      <w:r/>
    </w:p>
    <w:p>
      <w:pPr>
        <w:ind w:firstLine="482"/>
        <w:jc w:val="left"/>
        <w:spacing w:line="360" w:lineRule="auto"/>
        <w:rPr>
          <w:b/>
          <w:bCs/>
          <w:sz w:val="24"/>
        </w:rPr>
      </w:pPr>
      <w:r>
        <w:rPr>
          <w:rFonts w:hint="eastAsia"/>
          <w:b/>
          <w:bCs/>
          <w:sz w:val="24"/>
        </w:rPr>
        <w:t xml:space="preserve">3、基本要求</w:t>
      </w:r>
      <w:r>
        <w:rPr>
          <w:rFonts w:hint="eastAsia"/>
          <w:b/>
          <w:bCs/>
          <w:sz w:val="24"/>
        </w:rPr>
        <w:tab/>
      </w:r>
      <w:r/>
    </w:p>
    <w:p>
      <w:pPr>
        <w:ind w:firstLine="480"/>
        <w:jc w:val="left"/>
        <w:spacing w:line="360" w:lineRule="auto"/>
        <w:rPr>
          <w:sz w:val="24"/>
        </w:rPr>
      </w:pPr>
      <w:r>
        <w:rPr>
          <w:rFonts w:hint="eastAsia"/>
          <w:sz w:val="24"/>
        </w:rPr>
        <w:t xml:space="preserve">3.1  考核组织</w:t>
      </w:r>
      <w:r/>
    </w:p>
    <w:p>
      <w:pPr>
        <w:ind w:firstLine="480"/>
        <w:jc w:val="left"/>
        <w:spacing w:line="360" w:lineRule="auto"/>
        <w:rPr>
          <w:sz w:val="24"/>
        </w:rPr>
      </w:pPr>
      <w:r>
        <w:rPr>
          <w:rFonts w:hint="eastAsia"/>
          <w:sz w:val="24"/>
        </w:rPr>
        <w:t xml:space="preserve">3.1.1  考核管理部门</w:t>
      </w:r>
      <w:r/>
    </w:p>
    <w:p>
      <w:pPr>
        <w:ind w:firstLine="480"/>
        <w:jc w:val="left"/>
        <w:spacing w:line="360" w:lineRule="auto"/>
        <w:rPr>
          <w:sz w:val="24"/>
        </w:rPr>
      </w:pPr>
      <w:r>
        <w:rPr>
          <w:rFonts w:hint="eastAsia"/>
          <w:sz w:val="24"/>
        </w:rPr>
        <w:t xml:space="preserve">党政机关作为考核管理部门，负责制定考核工作制度，指导考核工作，审核考核结果。</w:t>
      </w:r>
      <w:r/>
    </w:p>
    <w:p>
      <w:pPr>
        <w:ind w:firstLine="480"/>
        <w:jc w:val="left"/>
        <w:spacing w:line="360" w:lineRule="auto"/>
        <w:rPr>
          <w:sz w:val="24"/>
        </w:rPr>
      </w:pPr>
      <w:r>
        <w:rPr>
          <w:rFonts w:hint="eastAsia"/>
          <w:sz w:val="24"/>
        </w:rPr>
        <w:t xml:space="preserve">3.1.2  考核工作组</w:t>
      </w:r>
      <w:r/>
    </w:p>
    <w:p>
      <w:pPr>
        <w:ind w:firstLine="480"/>
        <w:jc w:val="left"/>
        <w:spacing w:line="360" w:lineRule="auto"/>
        <w:rPr>
          <w:sz w:val="24"/>
        </w:rPr>
      </w:pPr>
      <w:r>
        <w:rPr>
          <w:rFonts w:hint="eastAsia"/>
          <w:sz w:val="24"/>
        </w:rPr>
        <w:t xml:space="preserve">3.1.2.1  考核管理部门应组建考核工作组，考核工作组由三人（其中应包含一名餐饮服务单位人员）及以上组成。</w:t>
      </w:r>
      <w:r/>
    </w:p>
    <w:p>
      <w:pPr>
        <w:ind w:firstLine="480"/>
        <w:jc w:val="left"/>
        <w:spacing w:line="360" w:lineRule="auto"/>
        <w:rPr>
          <w:sz w:val="24"/>
        </w:rPr>
      </w:pPr>
      <w:r>
        <w:rPr>
          <w:rFonts w:hint="eastAsia"/>
          <w:sz w:val="24"/>
        </w:rPr>
        <w:t xml:space="preserve">3.1.2.2  考核工作组汇总考核情况，解决考核问题，定期向餐饮服务单位通报考核结果，提出处理意见和整改要求。</w:t>
      </w:r>
      <w:r/>
    </w:p>
    <w:p>
      <w:pPr>
        <w:ind w:firstLine="480"/>
        <w:jc w:val="left"/>
        <w:spacing w:line="360" w:lineRule="auto"/>
        <w:rPr>
          <w:sz w:val="24"/>
        </w:rPr>
      </w:pPr>
      <w:r>
        <w:rPr>
          <w:rFonts w:hint="eastAsia"/>
          <w:sz w:val="24"/>
        </w:rPr>
        <w:t xml:space="preserve">3.2  考核对象</w:t>
      </w:r>
      <w:r/>
    </w:p>
    <w:p>
      <w:pPr>
        <w:ind w:firstLine="480"/>
        <w:jc w:val="left"/>
        <w:spacing w:line="360" w:lineRule="auto"/>
        <w:rPr>
          <w:sz w:val="24"/>
        </w:rPr>
      </w:pPr>
      <w:r>
        <w:rPr>
          <w:rFonts w:hint="eastAsia"/>
          <w:sz w:val="24"/>
        </w:rPr>
        <w:t xml:space="preserve">考核对象为政府出资购买的餐饮服务单位。</w:t>
      </w:r>
      <w:r/>
    </w:p>
    <w:p>
      <w:pPr>
        <w:ind w:firstLine="480"/>
        <w:jc w:val="left"/>
        <w:spacing w:line="360" w:lineRule="auto"/>
        <w:rPr>
          <w:sz w:val="24"/>
        </w:rPr>
      </w:pPr>
      <w:r>
        <w:rPr>
          <w:rFonts w:hint="eastAsia"/>
          <w:sz w:val="24"/>
        </w:rPr>
        <w:t xml:space="preserve">3.3  考核内容</w:t>
      </w:r>
      <w:r/>
    </w:p>
    <w:p>
      <w:pPr>
        <w:ind w:firstLine="480"/>
        <w:jc w:val="left"/>
        <w:spacing w:line="360" w:lineRule="auto"/>
        <w:rPr>
          <w:sz w:val="24"/>
        </w:rPr>
      </w:pPr>
      <w:r>
        <w:rPr>
          <w:rFonts w:hint="eastAsia"/>
          <w:sz w:val="24"/>
        </w:rPr>
        <w:t xml:space="preserve">依据合同约定的服务内容和要求，对餐饮服务单位的服务质量、岗位设置、人员管理、职责履行、制度建设等进行考核。</w:t>
      </w:r>
      <w:r/>
    </w:p>
    <w:p>
      <w:pPr>
        <w:ind w:firstLine="480"/>
        <w:jc w:val="left"/>
        <w:spacing w:line="360" w:lineRule="auto"/>
        <w:rPr>
          <w:sz w:val="24"/>
        </w:rPr>
      </w:pPr>
      <w:r>
        <w:rPr>
          <w:rFonts w:hint="eastAsia"/>
          <w:sz w:val="24"/>
        </w:rPr>
        <w:t xml:space="preserve">3.4  考核方式</w:t>
      </w:r>
      <w:r/>
    </w:p>
    <w:p>
      <w:pPr>
        <w:ind w:firstLine="480"/>
        <w:jc w:val="left"/>
        <w:spacing w:line="360" w:lineRule="auto"/>
        <w:rPr>
          <w:sz w:val="24"/>
        </w:rPr>
      </w:pPr>
      <w:r>
        <w:rPr>
          <w:rFonts w:hint="eastAsia"/>
          <w:sz w:val="24"/>
        </w:rPr>
        <w:t xml:space="preserve">3.4.1 考核工作可采用现场巡查、重点抽查、查阅台账资料、问询谈话、书面问卷调查等形式。</w:t>
      </w:r>
      <w:r/>
    </w:p>
    <w:p>
      <w:pPr>
        <w:ind w:firstLine="480"/>
        <w:jc w:val="left"/>
        <w:spacing w:line="360" w:lineRule="auto"/>
        <w:rPr>
          <w:sz w:val="24"/>
        </w:rPr>
      </w:pPr>
      <w:r>
        <w:rPr>
          <w:rFonts w:hint="eastAsia"/>
          <w:sz w:val="24"/>
        </w:rPr>
        <w:t xml:space="preserve">3.4.2  考核取证可采用拍照、录像、录音等方式。</w:t>
      </w:r>
      <w:r/>
    </w:p>
    <w:p>
      <w:pPr>
        <w:ind w:firstLine="482"/>
        <w:jc w:val="left"/>
        <w:spacing w:line="360" w:lineRule="auto"/>
        <w:rPr>
          <w:b/>
          <w:bCs/>
          <w:sz w:val="24"/>
        </w:rPr>
      </w:pPr>
      <w:r>
        <w:rPr>
          <w:rFonts w:hint="eastAsia"/>
          <w:b/>
          <w:bCs/>
          <w:sz w:val="24"/>
        </w:rPr>
        <w:t xml:space="preserve">4、考核实施</w:t>
      </w:r>
      <w:r/>
    </w:p>
    <w:p>
      <w:pPr>
        <w:ind w:firstLine="480"/>
        <w:jc w:val="left"/>
        <w:spacing w:line="360" w:lineRule="auto"/>
        <w:rPr>
          <w:sz w:val="24"/>
        </w:rPr>
      </w:pPr>
      <w:r>
        <w:rPr>
          <w:rFonts w:hint="eastAsia"/>
          <w:sz w:val="24"/>
        </w:rPr>
        <w:t xml:space="preserve">4.1  日常考核</w:t>
      </w:r>
      <w:r/>
    </w:p>
    <w:p>
      <w:pPr>
        <w:ind w:firstLine="480"/>
        <w:jc w:val="left"/>
        <w:spacing w:line="360" w:lineRule="auto"/>
        <w:rPr>
          <w:sz w:val="24"/>
        </w:rPr>
      </w:pPr>
      <w:r>
        <w:rPr>
          <w:rFonts w:hint="eastAsia"/>
          <w:sz w:val="24"/>
        </w:rPr>
        <w:t xml:space="preserve">4.1.1  餐饮服务单位自查自考</w:t>
      </w:r>
      <w:r/>
    </w:p>
    <w:p>
      <w:pPr>
        <w:ind w:firstLine="480"/>
        <w:jc w:val="left"/>
        <w:spacing w:line="360" w:lineRule="auto"/>
        <w:rPr>
          <w:sz w:val="24"/>
        </w:rPr>
      </w:pPr>
      <w:r>
        <w:rPr>
          <w:rFonts w:hint="eastAsia"/>
          <w:sz w:val="24"/>
        </w:rPr>
        <w:t xml:space="preserve">餐饮服务单位应依据考核体系评分标准，对本单位服务情况进行每日自考。</w:t>
      </w:r>
      <w:r/>
    </w:p>
    <w:p>
      <w:pPr>
        <w:ind w:firstLine="480"/>
        <w:jc w:val="left"/>
        <w:spacing w:line="360" w:lineRule="auto"/>
        <w:rPr>
          <w:sz w:val="24"/>
        </w:rPr>
      </w:pPr>
      <w:r>
        <w:rPr>
          <w:rFonts w:hint="eastAsia"/>
          <w:sz w:val="24"/>
        </w:rPr>
        <w:t xml:space="preserve">4.1.2  考核工作组考核</w:t>
      </w:r>
      <w:r/>
    </w:p>
    <w:p>
      <w:pPr>
        <w:ind w:firstLine="480"/>
        <w:jc w:val="left"/>
        <w:spacing w:line="360" w:lineRule="auto"/>
        <w:rPr>
          <w:sz w:val="24"/>
        </w:rPr>
      </w:pPr>
      <w:r>
        <w:rPr>
          <w:rFonts w:hint="eastAsia"/>
          <w:sz w:val="24"/>
        </w:rPr>
        <w:t xml:space="preserve">考核工作组应依据考核评分体系，对餐饮服务单位进行日常检查考核。</w:t>
      </w:r>
      <w:r/>
    </w:p>
    <w:p>
      <w:pPr>
        <w:ind w:firstLine="480"/>
        <w:jc w:val="left"/>
        <w:spacing w:line="360" w:lineRule="auto"/>
        <w:rPr>
          <w:sz w:val="24"/>
        </w:rPr>
      </w:pPr>
      <w:r>
        <w:rPr>
          <w:rFonts w:hint="eastAsia"/>
          <w:sz w:val="24"/>
        </w:rPr>
        <w:t xml:space="preserve">4.2  综合考核</w:t>
      </w:r>
      <w:r/>
    </w:p>
    <w:p>
      <w:pPr>
        <w:ind w:firstLine="480"/>
        <w:jc w:val="left"/>
        <w:spacing w:line="360" w:lineRule="auto"/>
        <w:rPr>
          <w:sz w:val="24"/>
        </w:rPr>
      </w:pPr>
      <w:r>
        <w:rPr>
          <w:rFonts w:hint="eastAsia"/>
          <w:sz w:val="24"/>
        </w:rPr>
        <w:t xml:space="preserve">考核管理部门对日常考核工作进行监督，并负责月度和年度综合考核。</w:t>
      </w:r>
      <w:r/>
    </w:p>
    <w:p>
      <w:pPr>
        <w:ind w:firstLine="480"/>
        <w:jc w:val="left"/>
        <w:spacing w:line="360" w:lineRule="auto"/>
        <w:rPr>
          <w:sz w:val="24"/>
        </w:rPr>
      </w:pPr>
      <w:r>
        <w:rPr>
          <w:rFonts w:hint="eastAsia"/>
          <w:sz w:val="24"/>
        </w:rPr>
        <w:t xml:space="preserve">4.3  考核评分</w:t>
      </w:r>
      <w:r/>
    </w:p>
    <w:p>
      <w:pPr>
        <w:ind w:firstLine="480"/>
        <w:jc w:val="left"/>
        <w:spacing w:line="360" w:lineRule="auto"/>
        <w:rPr>
          <w:sz w:val="24"/>
        </w:rPr>
      </w:pPr>
      <w:r>
        <w:rPr>
          <w:rFonts w:hint="eastAsia"/>
          <w:sz w:val="24"/>
        </w:rPr>
        <w:t xml:space="preserve">4.3.1  考核工作组应每周统计日常考核得分。日常考核周得分＝100－日考核累计扣分。</w:t>
      </w:r>
      <w:r/>
    </w:p>
    <w:p>
      <w:pPr>
        <w:ind w:firstLine="480"/>
        <w:jc w:val="left"/>
        <w:spacing w:line="360" w:lineRule="auto"/>
        <w:rPr>
          <w:sz w:val="24"/>
        </w:rPr>
      </w:pPr>
      <w:r>
        <w:rPr>
          <w:rFonts w:hint="eastAsia"/>
          <w:sz w:val="24"/>
        </w:rPr>
        <w:t xml:space="preserve">4.3.2  考核工作组应按算术平均法计算日常考核月度得分。日常考核月度得分=日常考核周得分总和/4。</w:t>
      </w:r>
      <w:r/>
    </w:p>
    <w:p>
      <w:pPr>
        <w:ind w:firstLine="480"/>
        <w:jc w:val="left"/>
        <w:spacing w:line="360" w:lineRule="auto"/>
        <w:rPr>
          <w:sz w:val="24"/>
        </w:rPr>
      </w:pPr>
      <w:r>
        <w:rPr>
          <w:rFonts w:hint="eastAsia"/>
          <w:sz w:val="24"/>
        </w:rPr>
        <w:t xml:space="preserve">4.3.3  考核工作组应按算术平均法计算日常考核年度得分。日常考核年度得分=日常考核月度得分总和/12 。</w:t>
      </w:r>
      <w:r/>
    </w:p>
    <w:p>
      <w:pPr>
        <w:ind w:firstLine="480"/>
        <w:jc w:val="left"/>
        <w:spacing w:line="360" w:lineRule="auto"/>
        <w:rPr>
          <w:sz w:val="24"/>
        </w:rPr>
      </w:pPr>
      <w:r>
        <w:rPr>
          <w:rFonts w:hint="eastAsia"/>
          <w:sz w:val="24"/>
        </w:rPr>
        <w:t xml:space="preserve">4.3.4  考核管理部门根据综合考核月度得分，按算术平均法计算服务单位综合考核年度得分。</w:t>
      </w:r>
      <w:r/>
    </w:p>
    <w:p>
      <w:pPr>
        <w:ind w:firstLine="482"/>
        <w:jc w:val="left"/>
        <w:spacing w:line="360" w:lineRule="auto"/>
        <w:rPr>
          <w:b/>
          <w:bCs/>
          <w:sz w:val="24"/>
        </w:rPr>
      </w:pPr>
      <w:r>
        <w:rPr>
          <w:rFonts w:hint="eastAsia"/>
          <w:b/>
          <w:bCs/>
          <w:sz w:val="24"/>
        </w:rPr>
        <w:t xml:space="preserve">5、结果运用</w:t>
      </w:r>
      <w:r/>
    </w:p>
    <w:p>
      <w:pPr>
        <w:ind w:firstLine="480"/>
        <w:jc w:val="left"/>
        <w:spacing w:line="360" w:lineRule="auto"/>
        <w:rPr>
          <w:sz w:val="24"/>
        </w:rPr>
      </w:pPr>
      <w:r>
        <w:rPr>
          <w:rFonts w:hint="eastAsia"/>
          <w:sz w:val="24"/>
        </w:rPr>
        <w:t xml:space="preserve">根据考核最终得分情况，餐饮服务单位年度考核结果分为优秀、良好、合格和不合格4个等次。</w:t>
      </w:r>
      <w:r/>
    </w:p>
    <w:p>
      <w:pPr>
        <w:ind w:firstLine="482"/>
        <w:jc w:val="left"/>
        <w:spacing w:line="360" w:lineRule="auto"/>
        <w:rPr>
          <w:b/>
          <w:bCs/>
          <w:sz w:val="24"/>
        </w:rPr>
      </w:pPr>
      <w:r>
        <w:rPr>
          <w:rFonts w:hint="eastAsia"/>
          <w:b/>
          <w:bCs/>
          <w:sz w:val="24"/>
        </w:rPr>
        <w:t xml:space="preserve">6、问题处理</w:t>
      </w:r>
      <w:r/>
    </w:p>
    <w:p>
      <w:pPr>
        <w:ind w:firstLine="480"/>
        <w:jc w:val="left"/>
        <w:spacing w:line="360" w:lineRule="auto"/>
        <w:rPr>
          <w:sz w:val="24"/>
        </w:rPr>
      </w:pPr>
      <w:r>
        <w:rPr>
          <w:rFonts w:hint="eastAsia"/>
          <w:sz w:val="24"/>
        </w:rPr>
        <w:t xml:space="preserve">6.1  一般性问题</w:t>
      </w:r>
      <w:r/>
    </w:p>
    <w:p>
      <w:pPr>
        <w:ind w:firstLine="480"/>
        <w:jc w:val="left"/>
        <w:spacing w:line="360" w:lineRule="auto"/>
        <w:rPr>
          <w:sz w:val="24"/>
        </w:rPr>
      </w:pPr>
      <w:r>
        <w:rPr>
          <w:rFonts w:hint="eastAsia"/>
          <w:sz w:val="24"/>
        </w:rPr>
        <w:t xml:space="preserve">6.1.1  一般性问题是指影响较小，未造成不良影响或后果的问题。</w:t>
      </w:r>
      <w:r/>
    </w:p>
    <w:p>
      <w:pPr>
        <w:ind w:firstLine="480"/>
        <w:jc w:val="left"/>
        <w:spacing w:line="360" w:lineRule="auto"/>
        <w:rPr>
          <w:sz w:val="24"/>
        </w:rPr>
      </w:pPr>
      <w:r>
        <w:rPr>
          <w:rFonts w:hint="eastAsia"/>
          <w:sz w:val="24"/>
        </w:rPr>
        <w:t xml:space="preserve">6.1.2  一般性问题包括：</w:t>
      </w:r>
      <w:r/>
    </w:p>
    <w:p>
      <w:pPr>
        <w:ind w:firstLine="480"/>
        <w:jc w:val="left"/>
        <w:spacing w:line="360" w:lineRule="auto"/>
        <w:rPr>
          <w:sz w:val="24"/>
        </w:rPr>
      </w:pPr>
      <w:r>
        <w:rPr>
          <w:rFonts w:hint="eastAsia"/>
          <w:sz w:val="24"/>
        </w:rPr>
        <w:t xml:space="preserve">（1）服务对象提出一般性投诉的；</w:t>
      </w:r>
      <w:r/>
    </w:p>
    <w:p>
      <w:pPr>
        <w:ind w:firstLine="480"/>
        <w:jc w:val="left"/>
        <w:spacing w:line="360" w:lineRule="auto"/>
        <w:rPr>
          <w:sz w:val="24"/>
        </w:rPr>
      </w:pPr>
      <w:r>
        <w:rPr>
          <w:rFonts w:hint="eastAsia"/>
          <w:sz w:val="24"/>
        </w:rPr>
        <w:t xml:space="preserve">（2）服务过程中出现轻微疏漏的；</w:t>
      </w:r>
      <w:r/>
    </w:p>
    <w:p>
      <w:pPr>
        <w:ind w:firstLine="480"/>
        <w:jc w:val="left"/>
        <w:spacing w:line="360" w:lineRule="auto"/>
        <w:rPr>
          <w:sz w:val="24"/>
        </w:rPr>
      </w:pPr>
      <w:r>
        <w:rPr>
          <w:rFonts w:hint="eastAsia"/>
          <w:sz w:val="24"/>
        </w:rPr>
        <w:t xml:space="preserve">（3）未严格执行工作流程的；</w:t>
      </w:r>
      <w:r/>
    </w:p>
    <w:p>
      <w:pPr>
        <w:ind w:firstLine="480"/>
        <w:jc w:val="left"/>
        <w:spacing w:line="360" w:lineRule="auto"/>
        <w:rPr>
          <w:sz w:val="24"/>
        </w:rPr>
      </w:pPr>
      <w:r>
        <w:rPr>
          <w:rFonts w:hint="eastAsia"/>
          <w:sz w:val="24"/>
        </w:rPr>
        <w:t xml:space="preserve">（4）其他一般性问题。</w:t>
      </w:r>
      <w:r/>
    </w:p>
    <w:p>
      <w:pPr>
        <w:ind w:firstLine="480"/>
        <w:jc w:val="left"/>
        <w:spacing w:line="360" w:lineRule="auto"/>
        <w:rPr>
          <w:sz w:val="24"/>
        </w:rPr>
      </w:pPr>
      <w:r>
        <w:rPr>
          <w:rFonts w:hint="eastAsia"/>
          <w:sz w:val="24"/>
        </w:rPr>
        <w:t xml:space="preserve">6.1.3  考核工作组当场给予处理意见，餐饮服务单位应及时整改到位。</w:t>
      </w:r>
      <w:r/>
    </w:p>
    <w:p>
      <w:pPr>
        <w:ind w:firstLine="480"/>
        <w:jc w:val="left"/>
        <w:spacing w:line="360" w:lineRule="auto"/>
        <w:rPr>
          <w:sz w:val="24"/>
        </w:rPr>
      </w:pPr>
      <w:r>
        <w:rPr>
          <w:rFonts w:hint="eastAsia"/>
          <w:sz w:val="24"/>
        </w:rPr>
        <w:t xml:space="preserve">6.2  整改性问题</w:t>
      </w:r>
      <w:r/>
    </w:p>
    <w:p>
      <w:pPr>
        <w:ind w:firstLine="480"/>
        <w:jc w:val="left"/>
        <w:spacing w:line="360" w:lineRule="auto"/>
        <w:rPr>
          <w:sz w:val="24"/>
        </w:rPr>
      </w:pPr>
      <w:r>
        <w:rPr>
          <w:rFonts w:hint="eastAsia"/>
          <w:sz w:val="24"/>
        </w:rPr>
        <w:t xml:space="preserve">6.2.1  整改性问题是指影响较大，造成一定不良后果的问题。</w:t>
      </w:r>
      <w:r/>
    </w:p>
    <w:p>
      <w:pPr>
        <w:ind w:firstLine="480"/>
        <w:jc w:val="left"/>
        <w:spacing w:line="360" w:lineRule="auto"/>
        <w:rPr>
          <w:sz w:val="24"/>
        </w:rPr>
      </w:pPr>
      <w:r>
        <w:rPr>
          <w:rFonts w:hint="eastAsia"/>
          <w:sz w:val="24"/>
        </w:rPr>
        <w:t xml:space="preserve">6.2.2  整改性问题包括：</w:t>
      </w:r>
      <w:r/>
    </w:p>
    <w:p>
      <w:pPr>
        <w:ind w:firstLine="480"/>
        <w:jc w:val="left"/>
        <w:spacing w:line="360" w:lineRule="auto"/>
        <w:rPr>
          <w:sz w:val="24"/>
        </w:rPr>
      </w:pPr>
      <w:r>
        <w:rPr>
          <w:rFonts w:hint="eastAsia"/>
          <w:sz w:val="24"/>
        </w:rPr>
        <w:t xml:space="preserve">（1）服务对象投诉属实且造成负面影响的；</w:t>
      </w:r>
      <w:r/>
    </w:p>
    <w:p>
      <w:pPr>
        <w:ind w:firstLine="480"/>
        <w:jc w:val="left"/>
        <w:spacing w:line="360" w:lineRule="auto"/>
        <w:rPr>
          <w:sz w:val="24"/>
        </w:rPr>
      </w:pPr>
      <w:r>
        <w:rPr>
          <w:rFonts w:hint="eastAsia"/>
          <w:sz w:val="24"/>
        </w:rPr>
        <w:t xml:space="preserve">（2）工作差错导致影响党政机关正常运行的；</w:t>
      </w:r>
      <w:r/>
    </w:p>
    <w:p>
      <w:pPr>
        <w:ind w:firstLine="480"/>
        <w:jc w:val="left"/>
        <w:spacing w:line="360" w:lineRule="auto"/>
        <w:rPr>
          <w:sz w:val="24"/>
        </w:rPr>
      </w:pPr>
      <w:r>
        <w:rPr>
          <w:rFonts w:hint="eastAsia"/>
          <w:sz w:val="24"/>
        </w:rPr>
        <w:t xml:space="preserve">（3）工作失误造成一定经济损失的；</w:t>
      </w:r>
      <w:r/>
    </w:p>
    <w:p>
      <w:pPr>
        <w:ind w:firstLine="480"/>
        <w:jc w:val="left"/>
        <w:spacing w:line="360" w:lineRule="auto"/>
        <w:rPr>
          <w:sz w:val="24"/>
        </w:rPr>
      </w:pPr>
      <w:r>
        <w:rPr>
          <w:rFonts w:hint="eastAsia"/>
          <w:sz w:val="24"/>
        </w:rPr>
        <w:t xml:space="preserve">（4）违反规章制度未构成违纪违法的；</w:t>
      </w:r>
      <w:r/>
    </w:p>
    <w:p>
      <w:pPr>
        <w:ind w:firstLine="480"/>
        <w:jc w:val="left"/>
        <w:spacing w:line="360" w:lineRule="auto"/>
        <w:rPr>
          <w:sz w:val="24"/>
        </w:rPr>
      </w:pPr>
      <w:r>
        <w:rPr>
          <w:rFonts w:hint="eastAsia"/>
          <w:sz w:val="24"/>
        </w:rPr>
        <w:t xml:space="preserve">（5）其他整改性问题。</w:t>
      </w:r>
      <w:r/>
    </w:p>
    <w:p>
      <w:pPr>
        <w:ind w:firstLine="480"/>
        <w:jc w:val="left"/>
        <w:spacing w:line="360" w:lineRule="auto"/>
        <w:rPr>
          <w:sz w:val="24"/>
        </w:rPr>
      </w:pPr>
      <w:r>
        <w:rPr>
          <w:rFonts w:hint="eastAsia"/>
          <w:sz w:val="24"/>
        </w:rPr>
        <w:t xml:space="preserve">6.2.3  考核工作组下达书面整改通知书，餐饮服务单位需在规定时间内完成整改，考核工作组验收合格后，将整改结果以书面形式报送至考核管理部门。餐饮服务问题整改通知书见附录一。</w:t>
      </w:r>
      <w:r/>
    </w:p>
    <w:p>
      <w:pPr>
        <w:ind w:firstLine="480"/>
        <w:jc w:val="left"/>
        <w:spacing w:line="360" w:lineRule="auto"/>
        <w:rPr>
          <w:sz w:val="24"/>
        </w:rPr>
      </w:pPr>
      <w:r>
        <w:rPr>
          <w:rFonts w:hint="eastAsia"/>
          <w:sz w:val="24"/>
        </w:rPr>
        <w:t xml:space="preserve">6.2.4  问题较严重的，考核工作组应及时报告考核管理部门，由考核管理部门决定给予餐饮服务单位书面警告并扣减相应合同金额。</w:t>
      </w:r>
      <w:r/>
    </w:p>
    <w:p>
      <w:pPr>
        <w:ind w:firstLine="480"/>
        <w:jc w:val="left"/>
        <w:spacing w:line="360" w:lineRule="auto"/>
        <w:rPr>
          <w:sz w:val="24"/>
        </w:rPr>
      </w:pPr>
      <w:r>
        <w:rPr>
          <w:rFonts w:hint="eastAsia"/>
          <w:sz w:val="24"/>
        </w:rPr>
        <w:t xml:space="preserve">6.3  解约性问题</w:t>
      </w:r>
      <w:r/>
    </w:p>
    <w:p>
      <w:pPr>
        <w:ind w:firstLine="480"/>
        <w:jc w:val="left"/>
        <w:spacing w:line="360" w:lineRule="auto"/>
        <w:rPr>
          <w:sz w:val="24"/>
        </w:rPr>
      </w:pPr>
      <w:r>
        <w:rPr>
          <w:rFonts w:hint="eastAsia"/>
          <w:sz w:val="24"/>
        </w:rPr>
        <w:t xml:space="preserve">6.3.1  解约性问题是指触发提前终止或解除合同条款的问题。</w:t>
      </w:r>
      <w:r/>
    </w:p>
    <w:p>
      <w:pPr>
        <w:ind w:firstLine="480"/>
        <w:jc w:val="left"/>
        <w:spacing w:line="360" w:lineRule="auto"/>
        <w:rPr>
          <w:sz w:val="24"/>
        </w:rPr>
      </w:pPr>
      <w:r>
        <w:rPr>
          <w:rFonts w:hint="eastAsia"/>
          <w:sz w:val="24"/>
        </w:rPr>
        <w:t xml:space="preserve">6.3.2  解约性问题包括：</w:t>
      </w:r>
      <w:r/>
    </w:p>
    <w:p>
      <w:pPr>
        <w:ind w:firstLine="480"/>
        <w:jc w:val="left"/>
        <w:spacing w:line="360" w:lineRule="auto"/>
        <w:rPr>
          <w:sz w:val="24"/>
        </w:rPr>
      </w:pPr>
      <w:r>
        <w:rPr>
          <w:rFonts w:hint="eastAsia"/>
          <w:sz w:val="24"/>
        </w:rPr>
        <w:t xml:space="preserve">（1）严重违反合同主要条款的；</w:t>
      </w:r>
      <w:r/>
    </w:p>
    <w:p>
      <w:pPr>
        <w:ind w:firstLine="480"/>
        <w:jc w:val="left"/>
        <w:spacing w:line="360" w:lineRule="auto"/>
        <w:rPr>
          <w:sz w:val="24"/>
        </w:rPr>
      </w:pPr>
      <w:r>
        <w:rPr>
          <w:rFonts w:hint="eastAsia"/>
          <w:sz w:val="24"/>
        </w:rPr>
        <w:t xml:space="preserve">（2）因主观故意或重大过失导致服务对象权益严重受损的；</w:t>
      </w:r>
      <w:r/>
    </w:p>
    <w:p>
      <w:pPr>
        <w:ind w:firstLine="480"/>
        <w:jc w:val="left"/>
        <w:spacing w:line="360" w:lineRule="auto"/>
        <w:rPr>
          <w:sz w:val="24"/>
        </w:rPr>
      </w:pPr>
      <w:r>
        <w:rPr>
          <w:rFonts w:hint="eastAsia"/>
          <w:sz w:val="24"/>
        </w:rPr>
        <w:t xml:space="preserve">（3）因管理失职导致合同目标无法实现或造成重大经济损失的；</w:t>
      </w:r>
      <w:r/>
    </w:p>
    <w:p>
      <w:pPr>
        <w:ind w:firstLine="480"/>
        <w:jc w:val="left"/>
        <w:spacing w:line="360" w:lineRule="auto"/>
        <w:rPr>
          <w:sz w:val="24"/>
        </w:rPr>
      </w:pPr>
      <w:r>
        <w:rPr>
          <w:rFonts w:hint="eastAsia"/>
          <w:sz w:val="24"/>
        </w:rPr>
        <w:t xml:space="preserve">（4）擅自转包、分包核心业务或未经许可变更服务主体的；</w:t>
      </w:r>
      <w:r/>
    </w:p>
    <w:p>
      <w:pPr>
        <w:ind w:firstLine="480"/>
        <w:jc w:val="left"/>
        <w:spacing w:line="360" w:lineRule="auto"/>
        <w:rPr>
          <w:sz w:val="24"/>
        </w:rPr>
      </w:pPr>
      <w:r>
        <w:rPr>
          <w:rFonts w:hint="eastAsia"/>
          <w:sz w:val="24"/>
        </w:rPr>
        <w:t xml:space="preserve">（5）其他解约性问题。</w:t>
      </w:r>
      <w:r/>
    </w:p>
    <w:p>
      <w:pPr>
        <w:ind w:firstLine="480"/>
        <w:jc w:val="left"/>
        <w:spacing w:line="360" w:lineRule="auto"/>
        <w:rPr>
          <w:sz w:val="24"/>
        </w:rPr>
      </w:pPr>
      <w:r>
        <w:rPr>
          <w:rFonts w:hint="eastAsia"/>
          <w:sz w:val="24"/>
        </w:rPr>
        <w:t xml:space="preserve">6.3.3  考核管理部门研究决定后提出处理意见。</w:t>
      </w:r>
      <w:r/>
    </w:p>
    <w:p>
      <w:pPr>
        <w:ind w:firstLine="480"/>
        <w:jc w:val="left"/>
        <w:spacing w:line="360" w:lineRule="auto"/>
        <w:rPr>
          <w:sz w:val="24"/>
        </w:rPr>
      </w:pPr>
      <w:r>
        <w:rPr>
          <w:rFonts w:hint="eastAsia"/>
          <w:sz w:val="24"/>
        </w:rPr>
        <w:t xml:space="preserve">7、特殊事项奖惩</w:t>
      </w:r>
      <w:r/>
    </w:p>
    <w:p>
      <w:pPr>
        <w:ind w:firstLine="480"/>
        <w:jc w:val="left"/>
        <w:spacing w:line="360" w:lineRule="auto"/>
        <w:rPr>
          <w:sz w:val="24"/>
        </w:rPr>
      </w:pPr>
      <w:r>
        <w:rPr>
          <w:rFonts w:hint="eastAsia"/>
          <w:sz w:val="24"/>
        </w:rPr>
        <w:t xml:space="preserve">7.1  奖励性事项</w:t>
      </w:r>
      <w:r/>
    </w:p>
    <w:p>
      <w:pPr>
        <w:ind w:firstLine="480"/>
        <w:jc w:val="left"/>
        <w:spacing w:line="360" w:lineRule="auto"/>
        <w:rPr>
          <w:sz w:val="24"/>
        </w:rPr>
      </w:pPr>
      <w:r>
        <w:rPr>
          <w:rFonts w:hint="eastAsia"/>
          <w:sz w:val="24"/>
        </w:rPr>
        <w:t xml:space="preserve">7.1.1  奖励性事项主要是指在合同约定内容以外，有利于提升党政机关单位运行保障水平，树立良好形象的事项。</w:t>
      </w:r>
      <w:r/>
    </w:p>
    <w:p>
      <w:pPr>
        <w:ind w:firstLine="480"/>
        <w:jc w:val="left"/>
        <w:spacing w:line="360" w:lineRule="auto"/>
        <w:rPr>
          <w:sz w:val="24"/>
        </w:rPr>
      </w:pPr>
      <w:r>
        <w:rPr>
          <w:rFonts w:hint="eastAsia"/>
          <w:sz w:val="24"/>
        </w:rPr>
        <w:t xml:space="preserve">7.1.2  奖励性事项包括：</w:t>
      </w:r>
      <w:r/>
    </w:p>
    <w:p>
      <w:pPr>
        <w:ind w:firstLine="480"/>
        <w:jc w:val="left"/>
        <w:spacing w:line="360" w:lineRule="auto"/>
        <w:rPr>
          <w:sz w:val="24"/>
        </w:rPr>
      </w:pPr>
      <w:r>
        <w:rPr>
          <w:rFonts w:hint="eastAsia"/>
          <w:sz w:val="24"/>
        </w:rPr>
        <w:t xml:space="preserve">（1）得到服务对象书面表扬的；</w:t>
      </w:r>
      <w:r/>
    </w:p>
    <w:p>
      <w:pPr>
        <w:ind w:firstLine="480"/>
        <w:jc w:val="left"/>
        <w:spacing w:line="360" w:lineRule="auto"/>
        <w:rPr>
          <w:sz w:val="24"/>
        </w:rPr>
      </w:pPr>
      <w:r>
        <w:rPr>
          <w:rFonts w:hint="eastAsia"/>
          <w:sz w:val="24"/>
        </w:rPr>
        <w:t xml:space="preserve">（2）提出重要合理化建议并被采纳的；</w:t>
      </w:r>
      <w:r/>
    </w:p>
    <w:p>
      <w:pPr>
        <w:ind w:firstLine="480"/>
        <w:jc w:val="left"/>
        <w:spacing w:line="360" w:lineRule="auto"/>
        <w:rPr>
          <w:sz w:val="24"/>
        </w:rPr>
      </w:pPr>
      <w:r>
        <w:rPr>
          <w:rFonts w:hint="eastAsia"/>
          <w:sz w:val="24"/>
        </w:rPr>
        <w:t xml:space="preserve">（3）在重大会议、重大活动保障中表现突出的；</w:t>
      </w:r>
      <w:r/>
    </w:p>
    <w:p>
      <w:pPr>
        <w:ind w:firstLine="480"/>
        <w:jc w:val="left"/>
        <w:spacing w:line="360" w:lineRule="auto"/>
        <w:rPr>
          <w:sz w:val="24"/>
        </w:rPr>
      </w:pPr>
      <w:r>
        <w:rPr>
          <w:rFonts w:hint="eastAsia"/>
          <w:sz w:val="24"/>
        </w:rPr>
        <w:t xml:space="preserve">（4）有重大见义勇为和较大拾金不昧等行为的；</w:t>
      </w:r>
      <w:r/>
    </w:p>
    <w:p>
      <w:pPr>
        <w:ind w:firstLine="480"/>
        <w:jc w:val="left"/>
        <w:spacing w:line="360" w:lineRule="auto"/>
        <w:rPr>
          <w:sz w:val="24"/>
        </w:rPr>
      </w:pPr>
      <w:r>
        <w:rPr>
          <w:rFonts w:hint="eastAsia"/>
          <w:sz w:val="24"/>
        </w:rPr>
        <w:t xml:space="preserve">（5）应急处置得当，有效避免事故发生的；</w:t>
      </w:r>
      <w:r/>
    </w:p>
    <w:p>
      <w:pPr>
        <w:ind w:firstLine="480"/>
        <w:jc w:val="left"/>
        <w:spacing w:line="360" w:lineRule="auto"/>
        <w:rPr>
          <w:sz w:val="24"/>
        </w:rPr>
      </w:pPr>
      <w:r>
        <w:rPr>
          <w:rFonts w:hint="eastAsia"/>
          <w:sz w:val="24"/>
        </w:rPr>
        <w:t xml:space="preserve">（6）在节约型机关建设中表现突出的；</w:t>
      </w:r>
      <w:r/>
    </w:p>
    <w:p>
      <w:pPr>
        <w:ind w:firstLine="480"/>
        <w:jc w:val="left"/>
        <w:spacing w:line="360" w:lineRule="auto"/>
        <w:rPr>
          <w:sz w:val="24"/>
        </w:rPr>
      </w:pPr>
      <w:r>
        <w:rPr>
          <w:rFonts w:hint="eastAsia"/>
          <w:sz w:val="24"/>
        </w:rPr>
        <w:t xml:space="preserve">（7）其他奖励性事项。</w:t>
      </w:r>
      <w:r/>
    </w:p>
    <w:p>
      <w:pPr>
        <w:ind w:firstLine="480"/>
        <w:jc w:val="left"/>
        <w:spacing w:line="360" w:lineRule="auto"/>
        <w:rPr>
          <w:sz w:val="24"/>
        </w:rPr>
      </w:pPr>
      <w:r>
        <w:rPr>
          <w:rFonts w:hint="eastAsia"/>
          <w:sz w:val="24"/>
        </w:rPr>
        <w:t xml:space="preserve">7.1.3  奖励性事项由考核工作组取证确认后，实时统计汇总上报考核管理部门，由考核管理部门确认后，酌情给予相应服务单位和人员物质和精神奖励。</w:t>
      </w:r>
      <w:r/>
    </w:p>
    <w:p>
      <w:pPr>
        <w:ind w:firstLine="480"/>
        <w:jc w:val="left"/>
        <w:spacing w:line="360" w:lineRule="auto"/>
        <w:rPr>
          <w:sz w:val="24"/>
        </w:rPr>
      </w:pPr>
      <w:r>
        <w:rPr>
          <w:rFonts w:hint="eastAsia"/>
          <w:sz w:val="24"/>
        </w:rPr>
        <w:t xml:space="preserve">7.2  惩罚性事项</w:t>
      </w:r>
      <w:r/>
    </w:p>
    <w:p>
      <w:pPr>
        <w:ind w:firstLine="480"/>
        <w:jc w:val="left"/>
        <w:spacing w:line="360" w:lineRule="auto"/>
        <w:rPr>
          <w:sz w:val="24"/>
        </w:rPr>
      </w:pPr>
      <w:r>
        <w:rPr>
          <w:rFonts w:hint="eastAsia"/>
          <w:sz w:val="24"/>
        </w:rPr>
        <w:t xml:space="preserve">7.2.1  惩罚性事项主要是指在合同约定内容以外，对党政机关单位正常运行保障产生不良影响的事项。</w:t>
      </w:r>
      <w:r/>
    </w:p>
    <w:p>
      <w:pPr>
        <w:ind w:firstLine="480"/>
        <w:jc w:val="left"/>
        <w:spacing w:line="360" w:lineRule="auto"/>
        <w:rPr>
          <w:sz w:val="24"/>
        </w:rPr>
      </w:pPr>
      <w:r>
        <w:rPr>
          <w:rFonts w:hint="eastAsia"/>
          <w:sz w:val="24"/>
        </w:rPr>
        <w:t xml:space="preserve">7.2.2  惩罚性事项包括：</w:t>
      </w:r>
      <w:r/>
    </w:p>
    <w:p>
      <w:pPr>
        <w:ind w:firstLine="480"/>
        <w:jc w:val="left"/>
        <w:spacing w:line="360" w:lineRule="auto"/>
        <w:rPr>
          <w:sz w:val="24"/>
        </w:rPr>
      </w:pPr>
      <w:r>
        <w:rPr>
          <w:rFonts w:hint="eastAsia"/>
          <w:sz w:val="24"/>
        </w:rPr>
        <w:t xml:space="preserve">（1）遭到服务对象书面投诉的；</w:t>
      </w:r>
      <w:r/>
    </w:p>
    <w:p>
      <w:pPr>
        <w:ind w:firstLine="480"/>
        <w:jc w:val="left"/>
        <w:spacing w:line="360" w:lineRule="auto"/>
        <w:rPr>
          <w:sz w:val="24"/>
        </w:rPr>
      </w:pPr>
      <w:r>
        <w:rPr>
          <w:rFonts w:hint="eastAsia"/>
          <w:sz w:val="24"/>
        </w:rPr>
        <w:t xml:space="preserve">（2）发生安全责任事故，但未造成严重后果的；</w:t>
      </w:r>
      <w:r/>
    </w:p>
    <w:p>
      <w:pPr>
        <w:ind w:firstLine="480"/>
        <w:jc w:val="left"/>
        <w:spacing w:line="360" w:lineRule="auto"/>
        <w:rPr>
          <w:sz w:val="24"/>
        </w:rPr>
      </w:pPr>
      <w:r>
        <w:rPr>
          <w:rFonts w:hint="eastAsia"/>
          <w:sz w:val="24"/>
        </w:rPr>
        <w:t xml:space="preserve">（3）有相互辱骂、打架斗殴等行为的；</w:t>
      </w:r>
      <w:r/>
    </w:p>
    <w:p>
      <w:pPr>
        <w:ind w:firstLine="480"/>
        <w:jc w:val="left"/>
        <w:spacing w:line="360" w:lineRule="auto"/>
        <w:rPr>
          <w:sz w:val="24"/>
        </w:rPr>
      </w:pPr>
      <w:r>
        <w:rPr>
          <w:rFonts w:hint="eastAsia"/>
          <w:sz w:val="24"/>
        </w:rPr>
        <w:t xml:space="preserve">（4）有故意损毁公共财物、严重浪费等行为的；</w:t>
      </w:r>
      <w:r/>
    </w:p>
    <w:p>
      <w:pPr>
        <w:ind w:firstLine="480"/>
        <w:jc w:val="left"/>
        <w:spacing w:line="360" w:lineRule="auto"/>
        <w:rPr>
          <w:sz w:val="24"/>
        </w:rPr>
      </w:pPr>
      <w:r>
        <w:rPr>
          <w:rFonts w:hint="eastAsia"/>
          <w:sz w:val="24"/>
        </w:rPr>
        <w:t xml:space="preserve">（5）在工作中出现失误，造成不良影响的；</w:t>
      </w:r>
      <w:r/>
    </w:p>
    <w:p>
      <w:pPr>
        <w:ind w:firstLine="480"/>
        <w:jc w:val="left"/>
        <w:spacing w:line="360" w:lineRule="auto"/>
        <w:rPr>
          <w:sz w:val="24"/>
        </w:rPr>
      </w:pPr>
      <w:r>
        <w:rPr>
          <w:rFonts w:hint="eastAsia"/>
          <w:sz w:val="24"/>
        </w:rPr>
        <w:t xml:space="preserve">（6）其他惩罚性事项。</w:t>
      </w:r>
      <w:r/>
    </w:p>
    <w:p>
      <w:pPr>
        <w:ind w:firstLine="480"/>
        <w:jc w:val="left"/>
        <w:spacing w:line="360" w:lineRule="auto"/>
        <w:rPr>
          <w:sz w:val="24"/>
        </w:rPr>
      </w:pPr>
      <w:r>
        <w:rPr>
          <w:rFonts w:hint="eastAsia"/>
          <w:sz w:val="24"/>
        </w:rPr>
        <w:t xml:space="preserve">7.2.3  惩罚性事项由考核工作组现场取证确认后，实时统计汇总上报考核管理部门。考核管理部门确认后，集体研究酌情给予相应餐饮服务单位和人员物质惩罚。造成损失的应由相关餐饮服务单位和人员照价赔偿。</w:t>
      </w:r>
      <w:r/>
    </w:p>
    <w:p>
      <w:pPr>
        <w:ind w:firstLine="480"/>
        <w:jc w:val="left"/>
        <w:spacing w:line="360" w:lineRule="auto"/>
        <w:rPr>
          <w:sz w:val="24"/>
        </w:rPr>
      </w:pPr>
      <w:r>
        <w:rPr>
          <w:rFonts w:hint="eastAsia"/>
          <w:sz w:val="24"/>
        </w:rPr>
        <w:t xml:space="preserve">7.3  解约性事项</w:t>
      </w:r>
      <w:r/>
    </w:p>
    <w:p>
      <w:pPr>
        <w:ind w:firstLine="480"/>
        <w:jc w:val="left"/>
        <w:spacing w:line="360" w:lineRule="auto"/>
        <w:rPr>
          <w:sz w:val="24"/>
        </w:rPr>
      </w:pPr>
      <w:r>
        <w:rPr>
          <w:rFonts w:hint="eastAsia"/>
          <w:sz w:val="24"/>
        </w:rPr>
        <w:t xml:space="preserve">7.3.1  解约性事项是指在合同约定内容以外，对党政机关单位正常运行保障产生严重不良影响，需提前终止服务合同的事项。</w:t>
      </w:r>
      <w:r/>
    </w:p>
    <w:p>
      <w:pPr>
        <w:ind w:firstLine="480"/>
        <w:jc w:val="left"/>
        <w:spacing w:line="360" w:lineRule="auto"/>
        <w:rPr>
          <w:sz w:val="24"/>
        </w:rPr>
      </w:pPr>
      <w:r>
        <w:rPr>
          <w:rFonts w:hint="eastAsia"/>
          <w:sz w:val="24"/>
        </w:rPr>
        <w:t xml:space="preserve">7.3.2  解约性事项包括：</w:t>
      </w:r>
      <w:r/>
    </w:p>
    <w:p>
      <w:pPr>
        <w:ind w:firstLine="480"/>
        <w:jc w:val="left"/>
        <w:spacing w:line="360" w:lineRule="auto"/>
        <w:rPr>
          <w:sz w:val="24"/>
        </w:rPr>
      </w:pPr>
      <w:r>
        <w:rPr>
          <w:rFonts w:hint="eastAsia"/>
          <w:sz w:val="24"/>
        </w:rPr>
        <w:t xml:space="preserve">（1）有盗窃个人或公共财物行为的；</w:t>
      </w:r>
      <w:r/>
    </w:p>
    <w:p>
      <w:pPr>
        <w:ind w:firstLine="480"/>
        <w:jc w:val="left"/>
        <w:spacing w:line="360" w:lineRule="auto"/>
        <w:rPr>
          <w:sz w:val="24"/>
        </w:rPr>
      </w:pPr>
      <w:r>
        <w:rPr>
          <w:rFonts w:hint="eastAsia"/>
          <w:sz w:val="24"/>
        </w:rPr>
        <w:t xml:space="preserve">（2）严重影响办公秩序并造成恶劣影响的；</w:t>
      </w:r>
      <w:r/>
    </w:p>
    <w:p>
      <w:pPr>
        <w:ind w:firstLine="480"/>
        <w:jc w:val="left"/>
        <w:spacing w:line="360" w:lineRule="auto"/>
        <w:rPr>
          <w:sz w:val="24"/>
        </w:rPr>
      </w:pPr>
      <w:r>
        <w:rPr>
          <w:rFonts w:hint="eastAsia"/>
          <w:sz w:val="24"/>
        </w:rPr>
        <w:t xml:space="preserve">（3）在工作中出现严重失误并造成重大损失的；</w:t>
      </w:r>
      <w:r/>
    </w:p>
    <w:p>
      <w:pPr>
        <w:ind w:firstLine="480"/>
        <w:jc w:val="left"/>
        <w:spacing w:line="360" w:lineRule="auto"/>
        <w:rPr>
          <w:sz w:val="24"/>
        </w:rPr>
      </w:pPr>
      <w:r>
        <w:rPr>
          <w:rFonts w:hint="eastAsia"/>
          <w:sz w:val="24"/>
        </w:rPr>
        <w:t xml:space="preserve">（4）发生安全责任事故并造成严重后果的；</w:t>
      </w:r>
      <w:r/>
    </w:p>
    <w:p>
      <w:pPr>
        <w:ind w:firstLine="480"/>
        <w:jc w:val="left"/>
        <w:spacing w:line="360" w:lineRule="auto"/>
        <w:rPr>
          <w:sz w:val="24"/>
        </w:rPr>
      </w:pPr>
      <w:r>
        <w:rPr>
          <w:rFonts w:hint="eastAsia"/>
          <w:sz w:val="24"/>
        </w:rPr>
        <w:t xml:space="preserve">（5）其他解约性事项。</w:t>
      </w:r>
      <w:r/>
    </w:p>
    <w:p>
      <w:pPr>
        <w:ind w:firstLine="480"/>
        <w:jc w:val="left"/>
        <w:spacing w:line="360" w:lineRule="auto"/>
        <w:rPr>
          <w:sz w:val="24"/>
        </w:rPr>
      </w:pPr>
      <w:r>
        <w:rPr>
          <w:rFonts w:hint="eastAsia"/>
          <w:sz w:val="24"/>
        </w:rPr>
        <w:t xml:space="preserve">7.3.3  解约性事项应由考核工作组取证，考核管理部门负责人和餐饮服务单位负责人进行确认。涉及个人的解约性事项，考核管理部门应会同餐饮服务单位提出初步处理意见，由餐饮服务单位按相关法律法规处理。涉及餐饮服务单位的解约性事项，由考核管理部门集体研究决定提出处理意见。</w:t>
      </w:r>
      <w:r/>
    </w:p>
    <w:p>
      <w:pPr>
        <w:ind w:firstLine="480"/>
        <w:jc w:val="left"/>
        <w:spacing w:line="360" w:lineRule="auto"/>
        <w:rPr>
          <w:sz w:val="24"/>
        </w:rPr>
      </w:pPr>
      <w:r>
        <w:rPr>
          <w:rFonts w:hint="eastAsia"/>
          <w:sz w:val="24"/>
        </w:rPr>
        <w:t xml:space="preserve">8、争议处理 </w:t>
      </w:r>
      <w:r/>
    </w:p>
    <w:p>
      <w:pPr>
        <w:ind w:firstLine="480"/>
        <w:jc w:val="left"/>
        <w:spacing w:line="360" w:lineRule="auto"/>
        <w:rPr>
          <w:sz w:val="24"/>
        </w:rPr>
      </w:pPr>
      <w:r>
        <w:rPr>
          <w:rFonts w:hint="eastAsia"/>
          <w:sz w:val="24"/>
        </w:rPr>
        <w:t xml:space="preserve">餐饮服务单位对考核工作组的处理意见有异议的，应以书面形式向考核管理部门提出质疑，考核管理部门应在收到质疑7个工作日内做出答复。</w:t>
      </w:r>
      <w:r/>
    </w:p>
    <w:p>
      <w:pPr>
        <w:ind w:firstLine="480"/>
        <w:jc w:val="left"/>
        <w:spacing w:line="360" w:lineRule="auto"/>
        <w:rPr>
          <w:sz w:val="24"/>
        </w:rPr>
      </w:pPr>
      <w:r>
        <w:rPr>
          <w:rFonts w:hint="eastAsia"/>
          <w:sz w:val="24"/>
        </w:rPr>
        <w:t xml:space="preserve">9、文件存档</w:t>
      </w:r>
      <w:r/>
    </w:p>
    <w:p>
      <w:pPr>
        <w:ind w:firstLine="480"/>
        <w:jc w:val="left"/>
        <w:spacing w:line="360" w:lineRule="auto"/>
        <w:rPr>
          <w:sz w:val="24"/>
        </w:rPr>
      </w:pPr>
      <w:r>
        <w:rPr>
          <w:rFonts w:hint="eastAsia"/>
          <w:sz w:val="24"/>
        </w:rPr>
        <w:t xml:space="preserve">考核工作组和餐饮服务单位应将考核过程中形成的考核记录、考核结果、整改建议和处理意见等资料及时汇总、分类、归档。 </w:t>
      </w:r>
      <w:r/>
    </w:p>
    <w:p>
      <w:pPr>
        <w:rPr>
          <w:sz w:val="24"/>
        </w:rPr>
      </w:pPr>
      <w:r>
        <w:br w:type="page" w:clear="all"/>
      </w:r>
      <w:r/>
    </w:p>
    <w:p>
      <w:pPr>
        <w:ind w:firstLine="480"/>
        <w:jc w:val="center"/>
        <w:spacing w:line="360" w:lineRule="auto"/>
        <w:rPr>
          <w:sz w:val="24"/>
        </w:rPr>
      </w:pPr>
      <w:r>
        <w:rPr>
          <w:sz w:val="24"/>
        </w:rPr>
        <w:t xml:space="preserve">食堂餐饮服务考核评分标准</w:t>
      </w:r>
      <w:r/>
    </w:p>
    <w:tbl>
      <w:tblPr>
        <w:tblStyle w:val="825"/>
        <w:tblpPr w:horzAnchor="page" w:tblpX="1794" w:vertAnchor="text" w:tblpY="346" w:leftFromText="180" w:topFromText="0" w:rightFromText="180" w:bottomFromText="0"/>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3"/>
        <w:gridCol w:w="2418"/>
        <w:gridCol w:w="668"/>
        <w:gridCol w:w="4274"/>
        <w:gridCol w:w="906"/>
      </w:tblGrid>
      <w:tr>
        <w:trPr>
          <w:trHeight w:val="454"/>
        </w:trPr>
        <w:tc>
          <w:tcPr>
            <w:shd w:val="clear" w:color="auto" w:fill="auto"/>
            <w:tcW w:w="938" w:type="dxa"/>
            <w:vAlign w:val="center"/>
            <w:textDirection w:val="lrTb"/>
            <w:noWrap w:val="false"/>
          </w:tcPr>
          <w:p>
            <w:pPr>
              <w:jc w:val="center"/>
              <w:spacing w:line="320" w:lineRule="exact"/>
              <w:rPr>
                <w:rFonts w:ascii="黑体" w:hAnsi="黑体" w:eastAsia="黑体"/>
                <w:color w:val="000000" w:themeColor="text1"/>
                <w:szCs w:val="21"/>
                <w:lang w:eastAsia="en-US"/>
                <w14:textFill>
                  <w14:solidFill>
                    <w14:schemeClr w14:val="tx1"/>
                  </w14:solidFill>
                </w14:textFill>
              </w:rPr>
            </w:pPr>
            <w:r>
              <w:rPr>
                <w:rFonts w:hint="eastAsia" w:ascii="黑体" w:hAnsi="黑体" w:eastAsia="黑体"/>
                <w:color w:val="000000" w:themeColor="text1"/>
                <w:szCs w:val="21"/>
                <w:lang w:eastAsia="en-US"/>
                <w14:textFill>
                  <w14:solidFill>
                    <w14:schemeClr w14:val="tx1"/>
                  </w14:solidFill>
                </w14:textFill>
              </w:rPr>
              <w:t xml:space="preserve">序号</w:t>
            </w:r>
            <w:r/>
          </w:p>
        </w:tc>
        <w:tc>
          <w:tcPr>
            <w:shd w:val="clear" w:color="auto" w:fill="auto"/>
            <w:tcW w:w="2219" w:type="dxa"/>
            <w:vAlign w:val="center"/>
            <w:textDirection w:val="lrTb"/>
            <w:noWrap w:val="false"/>
          </w:tcPr>
          <w:p>
            <w:pPr>
              <w:jc w:val="center"/>
              <w:spacing w:line="320" w:lineRule="exact"/>
              <w:rPr>
                <w:rFonts w:ascii="黑体" w:hAnsi="黑体" w:eastAsia="黑体"/>
                <w:color w:val="000000" w:themeColor="text1"/>
                <w:szCs w:val="21"/>
                <w:lang w:eastAsia="en-US"/>
                <w14:textFill>
                  <w14:solidFill>
                    <w14:schemeClr w14:val="tx1"/>
                  </w14:solidFill>
                </w14:textFill>
              </w:rPr>
            </w:pPr>
            <w:r>
              <w:rPr>
                <w:rFonts w:hint="eastAsia" w:ascii="黑体" w:hAnsi="黑体" w:eastAsia="黑体"/>
                <w:color w:val="000000" w:themeColor="text1"/>
                <w:szCs w:val="21"/>
                <w:lang w:eastAsia="en-US"/>
                <w14:textFill>
                  <w14:solidFill>
                    <w14:schemeClr w14:val="tx1"/>
                  </w14:solidFill>
                </w14:textFill>
              </w:rPr>
              <w:t xml:space="preserve">考核内容</w:t>
            </w:r>
            <w:r/>
          </w:p>
        </w:tc>
        <w:tc>
          <w:tcPr>
            <w:shd w:val="clear" w:color="auto" w:fill="auto"/>
            <w:tcW w:w="613" w:type="dxa"/>
            <w:vAlign w:val="center"/>
            <w:textDirection w:val="lrTb"/>
            <w:noWrap w:val="false"/>
          </w:tcPr>
          <w:p>
            <w:pPr>
              <w:jc w:val="center"/>
              <w:spacing w:line="320" w:lineRule="exact"/>
              <w:rPr>
                <w:rFonts w:ascii="黑体" w:hAnsi="黑体" w:eastAsia="黑体"/>
                <w:color w:val="000000" w:themeColor="text1"/>
                <w:szCs w:val="21"/>
                <w:lang w:eastAsia="en-US"/>
                <w14:textFill>
                  <w14:solidFill>
                    <w14:schemeClr w14:val="tx1"/>
                  </w14:solidFill>
                </w14:textFill>
              </w:rPr>
            </w:pPr>
            <w:r>
              <w:rPr>
                <w:rFonts w:hint="eastAsia" w:ascii="黑体" w:hAnsi="黑体" w:eastAsia="黑体"/>
                <w:color w:val="000000" w:themeColor="text1"/>
                <w:szCs w:val="21"/>
                <w:lang w:eastAsia="en-US"/>
                <w14:textFill>
                  <w14:solidFill>
                    <w14:schemeClr w14:val="tx1"/>
                  </w14:solidFill>
                </w14:textFill>
              </w:rPr>
              <w:t xml:space="preserve">分值</w:t>
            </w:r>
            <w:r/>
          </w:p>
        </w:tc>
        <w:tc>
          <w:tcPr>
            <w:shd w:val="clear" w:color="auto" w:fill="auto"/>
            <w:tcW w:w="3921" w:type="dxa"/>
            <w:vAlign w:val="center"/>
            <w:textDirection w:val="lrTb"/>
            <w:noWrap w:val="false"/>
          </w:tcPr>
          <w:p>
            <w:pPr>
              <w:jc w:val="center"/>
              <w:spacing w:line="320" w:lineRule="exact"/>
              <w:rPr>
                <w:rFonts w:ascii="黑体" w:hAnsi="黑体" w:eastAsia="黑体"/>
                <w:color w:val="000000" w:themeColor="text1"/>
                <w:szCs w:val="21"/>
                <w:lang w:eastAsia="en-US"/>
                <w14:textFill>
                  <w14:solidFill>
                    <w14:schemeClr w14:val="tx1"/>
                  </w14:solidFill>
                </w14:textFill>
              </w:rPr>
            </w:pPr>
            <w:r>
              <w:rPr>
                <w:rFonts w:hint="eastAsia" w:ascii="黑体" w:hAnsi="黑体" w:eastAsia="黑体"/>
                <w:color w:val="000000" w:themeColor="text1"/>
                <w:szCs w:val="21"/>
                <w:lang w:eastAsia="en-US"/>
                <w14:textFill>
                  <w14:solidFill>
                    <w14:schemeClr w14:val="tx1"/>
                  </w14:solidFill>
                </w14:textFill>
              </w:rPr>
              <w:t xml:space="preserve">评 分 细 则</w:t>
            </w:r>
            <w:r/>
          </w:p>
        </w:tc>
        <w:tc>
          <w:tcPr>
            <w:shd w:val="clear" w:color="auto" w:fill="auto"/>
            <w:tcW w:w="831" w:type="dxa"/>
            <w:vAlign w:val="center"/>
            <w:textDirection w:val="lrTb"/>
            <w:noWrap w:val="false"/>
          </w:tcPr>
          <w:p>
            <w:pPr>
              <w:jc w:val="center"/>
              <w:spacing w:line="320" w:lineRule="exact"/>
              <w:rPr>
                <w:rFonts w:ascii="黑体" w:hAnsi="黑体" w:eastAsia="黑体"/>
                <w:color w:val="000000" w:themeColor="text1"/>
                <w:szCs w:val="21"/>
                <w:lang w:eastAsia="en-US"/>
                <w14:textFill>
                  <w14:solidFill>
                    <w14:schemeClr w14:val="tx1"/>
                  </w14:solidFill>
                </w14:textFill>
              </w:rPr>
            </w:pPr>
            <w:r>
              <w:rPr>
                <w:rFonts w:hint="eastAsia" w:ascii="黑体" w:hAnsi="黑体" w:eastAsia="黑体"/>
                <w:color w:val="000000" w:themeColor="text1"/>
                <w:szCs w:val="21"/>
                <w:lang w:eastAsia="en-US"/>
                <w14:textFill>
                  <w14:solidFill>
                    <w14:schemeClr w14:val="tx1"/>
                  </w14:solidFill>
                </w14:textFill>
              </w:rPr>
              <w:t xml:space="preserve">扣分值</w:t>
            </w:r>
            <w:r/>
          </w:p>
        </w:tc>
      </w:tr>
      <w:tr>
        <w:trPr>
          <w:trHeight w:val="454"/>
        </w:trPr>
        <w:tc>
          <w:tcPr>
            <w:shd w:val="clear" w:color="auto" w:fill="auto"/>
            <w:tcW w:w="938"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一</w:t>
            </w:r>
            <w:r/>
          </w:p>
        </w:tc>
        <w:tc>
          <w:tcPr>
            <w:shd w:val="clear" w:color="auto" w:fill="auto"/>
            <w:tcW w:w="2219"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质量考核</w:t>
            </w:r>
            <w:r/>
          </w:p>
        </w:tc>
        <w:tc>
          <w:tcPr>
            <w:shd w:val="clear" w:color="auto" w:fill="auto"/>
            <w:tcW w:w="613"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60</w:t>
            </w:r>
            <w:r/>
          </w:p>
        </w:tc>
        <w:tc>
          <w:tcPr>
            <w:shd w:val="clear" w:color="auto" w:fill="auto"/>
            <w:tcW w:w="3921"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此项分值60分，分四大类46个评分小项</w:t>
            </w:r>
            <w:r/>
          </w:p>
        </w:tc>
        <w:tc>
          <w:tcPr>
            <w:shd w:val="clear" w:color="auto" w:fill="auto"/>
            <w:tcW w:w="831"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r>
            <w:r/>
          </w:p>
        </w:tc>
      </w:tr>
      <w:tr>
        <w:trPr>
          <w:trHeight w:val="454"/>
        </w:trPr>
        <w:tc>
          <w:tcPr>
            <w:shd w:val="clear" w:color="auto" w:fill="auto"/>
            <w:tcW w:w="938"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hint="eastAsia" w:ascii="Times New Roman" w:hAnsi="宋体"/>
                <w:b/>
                <w:color w:val="000000" w:themeColor="text1"/>
                <w:szCs w:val="21"/>
                <w14:textFill>
                  <w14:solidFill>
                    <w14:schemeClr w14:val="tx1"/>
                  </w14:solidFill>
                </w14:textFill>
              </w:rPr>
              <w:t xml:space="preserve">（一）</w:t>
            </w:r>
            <w:r/>
          </w:p>
        </w:tc>
        <w:tc>
          <w:tcPr>
            <w:shd w:val="clear" w:color="auto" w:fill="auto"/>
            <w:tcW w:w="2219"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hint="eastAsia" w:ascii="Times New Roman" w:hAnsi="宋体"/>
                <w:b/>
                <w:color w:val="000000" w:themeColor="text1"/>
                <w:szCs w:val="21"/>
                <w14:textFill>
                  <w14:solidFill>
                    <w14:schemeClr w14:val="tx1"/>
                  </w14:solidFill>
                </w14:textFill>
              </w:rPr>
              <w:t xml:space="preserve">基本要求</w:t>
            </w:r>
            <w:r/>
          </w:p>
        </w:tc>
        <w:tc>
          <w:tcPr>
            <w:shd w:val="clear" w:color="auto" w:fill="auto"/>
            <w:tcW w:w="613"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hint="eastAsia" w:ascii="Times New Roman" w:hAnsi="宋体"/>
                <w:b/>
                <w:color w:val="000000" w:themeColor="text1"/>
                <w:szCs w:val="21"/>
                <w14:textFill>
                  <w14:solidFill>
                    <w14:schemeClr w14:val="tx1"/>
                  </w14:solidFill>
                </w14:textFill>
              </w:rPr>
              <w:t xml:space="preserve">8</w:t>
            </w:r>
            <w:r/>
          </w:p>
        </w:tc>
        <w:tc>
          <w:tcPr>
            <w:shd w:val="clear" w:color="auto" w:fill="auto"/>
            <w:tcW w:w="3921"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hint="eastAsia" w:ascii="Times New Roman" w:hAnsi="宋体"/>
                <w:b/>
                <w:color w:val="000000" w:themeColor="text1"/>
                <w:szCs w:val="21"/>
                <w14:textFill>
                  <w14:solidFill>
                    <w14:schemeClr w14:val="tx1"/>
                  </w14:solidFill>
                </w14:textFill>
              </w:rPr>
              <w:t xml:space="preserve">此项分值8分，分4个评分小项</w:t>
            </w:r>
            <w:r/>
          </w:p>
        </w:tc>
        <w:tc>
          <w:tcPr>
            <w:shd w:val="clear" w:color="auto" w:fill="auto"/>
            <w:tcW w:w="831"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r>
            <w:r/>
          </w:p>
        </w:tc>
      </w:tr>
      <w:tr>
        <w:trPr>
          <w:trHeight w:val="454"/>
        </w:trPr>
        <w:tc>
          <w:tcPr>
            <w:shd w:val="clear" w:color="auto" w:fill="auto"/>
            <w:tcW w:w="938"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2219" w:type="dxa"/>
            <w:vAlign w:val="center"/>
            <w:textDirection w:val="lrTb"/>
            <w:noWrap w:val="false"/>
          </w:tcPr>
          <w:p>
            <w:pPr>
              <w:spacing w:line="320" w:lineRule="exact"/>
              <w:rPr>
                <w:rFonts w:ascii="Times New Roman" w:hAnsi="宋体"/>
                <w:color w:val="000000" w:themeColor="text1"/>
                <w:spacing w:val="-4"/>
                <w:szCs w:val="21"/>
                <w14:textFill>
                  <w14:solidFill>
                    <w14:schemeClr w14:val="tx1"/>
                  </w14:solidFill>
                </w14:textFill>
              </w:rPr>
            </w:pPr>
            <w:r>
              <w:rPr>
                <w:rFonts w:ascii="Times New Roman" w:hAnsi="宋体"/>
                <w:color w:val="000000" w:themeColor="text1"/>
                <w:spacing w:val="-4"/>
                <w:szCs w:val="21"/>
                <w14:textFill>
                  <w14:solidFill>
                    <w14:schemeClr w14:val="tx1"/>
                  </w14:solidFill>
                </w14:textFill>
              </w:rPr>
              <w:t xml:space="preserve">仪容仪表端庄大方，干净整洁</w:t>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未按标准着装、佩戴工牌，1次扣0.1分</w:t>
            </w:r>
            <w:r>
              <w:rPr>
                <w:rFonts w:hint="eastAsia" w:ascii="Times New Roman" w:hAnsi="宋体"/>
                <w:color w:val="000000" w:themeColor="text1"/>
                <w:szCs w:val="21"/>
                <w14:textFill>
                  <w14:solidFill>
                    <w14:schemeClr w14:val="tx1"/>
                  </w14:solidFill>
                </w14:textFill>
              </w:rPr>
              <w:t xml:space="preserve">；女同志</w:t>
            </w:r>
            <w:r>
              <w:rPr>
                <w:rFonts w:ascii="Times New Roman" w:hAnsi="宋体"/>
                <w:color w:val="000000" w:themeColor="text1"/>
                <w:szCs w:val="21"/>
                <w14:textFill>
                  <w14:solidFill>
                    <w14:schemeClr w14:val="tx1"/>
                  </w14:solidFill>
                </w14:textFill>
              </w:rPr>
              <w:t xml:space="preserve">化浓妆、使用气味怪异或浓烈香水、留长指甲、涂指甲</w:t>
            </w:r>
            <w:r>
              <w:rPr>
                <w:rFonts w:hint="eastAsia" w:ascii="Times New Roman" w:hAnsi="宋体"/>
                <w:color w:val="000000" w:themeColor="text1"/>
                <w:szCs w:val="21"/>
                <w14:textFill>
                  <w14:solidFill>
                    <w14:schemeClr w14:val="tx1"/>
                  </w14:solidFill>
                </w14:textFill>
              </w:rPr>
              <w:t xml:space="preserve">，</w:t>
            </w:r>
            <w:r>
              <w:rPr>
                <w:rFonts w:ascii="Times New Roman" w:hAnsi="宋体"/>
                <w:color w:val="000000" w:themeColor="text1"/>
                <w:szCs w:val="21"/>
                <w14:textFill>
                  <w14:solidFill>
                    <w14:schemeClr w14:val="tx1"/>
                  </w14:solidFill>
                </w14:textFill>
              </w:rPr>
              <w:t xml:space="preserve">男同志留长发、长胡须，1次扣0.2分</w:t>
            </w:r>
            <w:r/>
          </w:p>
        </w:tc>
        <w:tc>
          <w:tcPr>
            <w:shd w:val="clear" w:color="auto" w:fill="auto"/>
            <w:tcW w:w="831" w:type="dxa"/>
            <w:textDirection w:val="lrTb"/>
            <w:noWrap w:val="false"/>
          </w:tcPr>
          <w:p>
            <w:pP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shd w:val="clear" w:color="auto" w:fill="auto"/>
            <w:tcW w:w="938"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2219" w:type="dxa"/>
            <w:vAlign w:val="center"/>
            <w:textDirection w:val="lrTb"/>
            <w:noWrap w:val="false"/>
          </w:tcPr>
          <w:p>
            <w:pP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服务热情，耐心细致，语言文明</w:t>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语言粗俗、不文明，</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次扣0.2分；服务态度不热情、与服务对象发生争吵，</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次扣0.5分</w:t>
            </w:r>
            <w:r/>
          </w:p>
        </w:tc>
        <w:tc>
          <w:tcPr>
            <w:shd w:val="clear" w:color="auto" w:fill="auto"/>
            <w:tcW w:w="831" w:type="dxa"/>
            <w:textDirection w:val="lrTb"/>
            <w:noWrap w:val="false"/>
          </w:tcPr>
          <w:p>
            <w:pP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shd w:val="clear" w:color="auto" w:fill="auto"/>
            <w:tcW w:w="938"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3</w:t>
            </w:r>
            <w:r/>
          </w:p>
        </w:tc>
        <w:tc>
          <w:tcPr>
            <w:shd w:val="clear" w:color="auto" w:fill="auto"/>
            <w:tcW w:w="2219" w:type="dxa"/>
            <w:vAlign w:val="center"/>
            <w:textDirection w:val="lrTb"/>
            <w:noWrap w:val="false"/>
          </w:tcPr>
          <w:p>
            <w:pP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服务技能娴熟，工作效率高</w:t>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分菜</w:t>
            </w:r>
            <w:r>
              <w:rPr>
                <w:rFonts w:hint="eastAsia" w:ascii="Times New Roman" w:hAnsi="宋体"/>
                <w:color w:val="000000" w:themeColor="text1"/>
                <w:szCs w:val="21"/>
                <w14:textFill>
                  <w14:solidFill>
                    <w14:schemeClr w14:val="tx1"/>
                  </w14:solidFill>
                </w14:textFill>
              </w:rPr>
              <w:t xml:space="preserve">明显</w:t>
            </w:r>
            <w:r>
              <w:rPr>
                <w:rFonts w:ascii="Times New Roman" w:hAnsi="宋体"/>
                <w:color w:val="000000" w:themeColor="text1"/>
                <w:szCs w:val="21"/>
                <w14:textFill>
                  <w14:solidFill>
                    <w14:schemeClr w14:val="tx1"/>
                  </w14:solidFill>
                </w14:textFill>
              </w:rPr>
              <w:t xml:space="preserve">不均或结算速度慢、结算错误，</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次扣0.2分</w:t>
            </w:r>
            <w:r/>
          </w:p>
        </w:tc>
        <w:tc>
          <w:tcPr>
            <w:shd w:val="clear" w:color="auto" w:fill="auto"/>
            <w:tcW w:w="831" w:type="dxa"/>
            <w:textDirection w:val="lrTb"/>
            <w:noWrap w:val="false"/>
          </w:tcPr>
          <w:p>
            <w:pP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90"/>
        </w:trPr>
        <w:tc>
          <w:tcPr>
            <w:shd w:val="clear" w:color="auto" w:fill="auto"/>
            <w:tcW w:w="938"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4</w:t>
            </w:r>
            <w:r/>
          </w:p>
        </w:tc>
        <w:tc>
          <w:tcPr>
            <w:shd w:val="clear" w:color="auto" w:fill="auto"/>
            <w:tcW w:w="2219" w:type="dxa"/>
            <w:vAlign w:val="center"/>
            <w:textDirection w:val="lrTb"/>
            <w:noWrap w:val="false"/>
          </w:tcPr>
          <w:p>
            <w:pP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按照规定时间提供餐饮服务</w:t>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无故提前或推迟服务时间，</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次扣0.5分</w:t>
            </w:r>
            <w:r/>
          </w:p>
        </w:tc>
        <w:tc>
          <w:tcPr>
            <w:shd w:val="clear" w:color="auto" w:fill="auto"/>
            <w:tcW w:w="831" w:type="dxa"/>
            <w:textDirection w:val="lrTb"/>
            <w:noWrap w:val="false"/>
          </w:tcPr>
          <w:p>
            <w:pP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shd w:val="clear" w:color="auto" w:fill="auto"/>
            <w:tcW w:w="938"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hint="eastAsia" w:ascii="Times New Roman" w:hAnsi="宋体"/>
                <w:b/>
                <w:color w:val="000000" w:themeColor="text1"/>
                <w:szCs w:val="21"/>
                <w14:textFill>
                  <w14:solidFill>
                    <w14:schemeClr w14:val="tx1"/>
                  </w14:solidFill>
                </w14:textFill>
              </w:rPr>
              <w:t xml:space="preserve">（二）</w:t>
            </w:r>
            <w:r/>
          </w:p>
        </w:tc>
        <w:tc>
          <w:tcPr>
            <w:shd w:val="clear" w:color="auto" w:fill="auto"/>
            <w:tcW w:w="2219"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菜品</w:t>
            </w:r>
            <w:r>
              <w:rPr>
                <w:rFonts w:hint="eastAsia" w:ascii="Times New Roman" w:hAnsi="宋体"/>
                <w:b/>
                <w:color w:val="000000" w:themeColor="text1"/>
                <w:szCs w:val="21"/>
                <w14:textFill>
                  <w14:solidFill>
                    <w14:schemeClr w14:val="tx1"/>
                  </w14:solidFill>
                </w14:textFill>
              </w:rPr>
              <w:t xml:space="preserve">要求</w:t>
            </w:r>
            <w:r/>
          </w:p>
        </w:tc>
        <w:tc>
          <w:tcPr>
            <w:shd w:val="clear" w:color="auto" w:fill="auto"/>
            <w:tcW w:w="613"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hint="eastAsia" w:ascii="Times New Roman" w:hAnsi="宋体"/>
                <w:b/>
                <w:color w:val="000000" w:themeColor="text1"/>
                <w:szCs w:val="21"/>
                <w14:textFill>
                  <w14:solidFill>
                    <w14:schemeClr w14:val="tx1"/>
                  </w14:solidFill>
                </w14:textFill>
              </w:rPr>
              <w:t xml:space="preserve">12</w:t>
            </w:r>
            <w:r/>
          </w:p>
        </w:tc>
        <w:tc>
          <w:tcPr>
            <w:shd w:val="clear" w:color="auto" w:fill="auto"/>
            <w:tcW w:w="3921"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此项分值</w:t>
            </w:r>
            <w:r>
              <w:rPr>
                <w:rFonts w:hint="eastAsia" w:ascii="Times New Roman" w:hAnsi="宋体"/>
                <w:b/>
                <w:color w:val="000000" w:themeColor="text1"/>
                <w:szCs w:val="21"/>
                <w14:textFill>
                  <w14:solidFill>
                    <w14:schemeClr w14:val="tx1"/>
                  </w14:solidFill>
                </w14:textFill>
              </w:rPr>
              <w:t xml:space="preserve">12</w:t>
            </w:r>
            <w:r>
              <w:rPr>
                <w:rFonts w:ascii="Times New Roman" w:hAnsi="宋体"/>
                <w:b/>
                <w:color w:val="000000" w:themeColor="text1"/>
                <w:szCs w:val="21"/>
                <w14:textFill>
                  <w14:solidFill>
                    <w14:schemeClr w14:val="tx1"/>
                  </w14:solidFill>
                </w14:textFill>
              </w:rPr>
              <w:t xml:space="preserve">分，分</w:t>
            </w:r>
            <w:r>
              <w:rPr>
                <w:rFonts w:hint="eastAsia" w:ascii="Times New Roman" w:hAnsi="宋体"/>
                <w:b/>
                <w:color w:val="000000" w:themeColor="text1"/>
                <w:szCs w:val="21"/>
                <w14:textFill>
                  <w14:solidFill>
                    <w14:schemeClr w14:val="tx1"/>
                  </w14:solidFill>
                </w14:textFill>
              </w:rPr>
              <w:t xml:space="preserve">11</w:t>
            </w:r>
            <w:r>
              <w:rPr>
                <w:rFonts w:ascii="Times New Roman" w:hAnsi="宋体"/>
                <w:b/>
                <w:color w:val="000000" w:themeColor="text1"/>
                <w:szCs w:val="21"/>
                <w14:textFill>
                  <w14:solidFill>
                    <w14:schemeClr w14:val="tx1"/>
                  </w14:solidFill>
                </w14:textFill>
              </w:rPr>
              <w:t xml:space="preserve">个评分小项</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878"/>
        </w:trPr>
        <w:tc>
          <w:tcPr>
            <w:shd w:val="clear" w:color="auto" w:fill="auto"/>
            <w:tcW w:w="938" w:type="dxa"/>
            <w:vAlign w:val="center"/>
            <w:vMerge w:val="restart"/>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2219" w:type="dxa"/>
            <w:vAlign w:val="center"/>
            <w:vMerge w:val="restart"/>
            <w:textDirection w:val="lrTb"/>
            <w:noWrap w:val="false"/>
          </w:tcPr>
          <w:p>
            <w:pPr>
              <w:spacing w:line="32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协助采购人更新菜谱</w:t>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20" w:lineRule="exact"/>
              <w:rPr>
                <w:rFonts w:ascii="Times New Roman" w:hAnsi="宋体"/>
                <w:color w:val="000000" w:themeColor="text1"/>
                <w:spacing w:val="-4"/>
                <w:szCs w:val="21"/>
                <w14:textFill>
                  <w14:solidFill>
                    <w14:schemeClr w14:val="tx1"/>
                  </w14:solidFill>
                </w14:textFill>
              </w:rPr>
            </w:pPr>
            <w:r>
              <w:rPr>
                <w:rFonts w:hint="eastAsia" w:ascii="Times New Roman" w:hAnsi="宋体"/>
                <w:color w:val="000000" w:themeColor="text1"/>
                <w:spacing w:val="-4"/>
                <w:szCs w:val="21"/>
                <w14:textFill>
                  <w14:solidFill>
                    <w14:schemeClr w14:val="tx1"/>
                  </w14:solidFill>
                </w14:textFill>
              </w:rPr>
              <w:t xml:space="preserve">不协助采购人更新菜谱</w:t>
            </w:r>
            <w:r>
              <w:rPr>
                <w:rFonts w:ascii="Times New Roman" w:hAnsi="宋体"/>
                <w:color w:val="000000" w:themeColor="text1"/>
                <w:spacing w:val="-4"/>
                <w:szCs w:val="21"/>
                <w14:textFill>
                  <w14:solidFill>
                    <w14:schemeClr w14:val="tx1"/>
                  </w14:solidFill>
                </w14:textFill>
              </w:rPr>
              <w:t xml:space="preserve">，</w:t>
            </w:r>
            <w:r>
              <w:rPr>
                <w:rFonts w:hint="eastAsia" w:ascii="Times New Roman" w:hAnsi="宋体"/>
                <w:color w:val="000000" w:themeColor="text1"/>
                <w:spacing w:val="-4"/>
                <w:szCs w:val="21"/>
                <w14:textFill>
                  <w14:solidFill>
                    <w14:schemeClr w14:val="tx1"/>
                  </w14:solidFill>
                </w14:textFill>
              </w:rPr>
              <w:t xml:space="preserve">1</w:t>
            </w:r>
            <w:r>
              <w:rPr>
                <w:rFonts w:ascii="Times New Roman" w:hAnsi="宋体"/>
                <w:color w:val="000000" w:themeColor="text1"/>
                <w:spacing w:val="-4"/>
                <w:szCs w:val="21"/>
                <w14:textFill>
                  <w14:solidFill>
                    <w14:schemeClr w14:val="tx1"/>
                  </w14:solidFill>
                </w14:textFill>
              </w:rPr>
              <w:t xml:space="preserve">次扣0.5分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shd w:val="clear" w:color="auto" w:fill="auto"/>
            <w:tcW w:w="938" w:type="dxa"/>
            <w:vAlign w:val="center"/>
            <w:vMerge w:val="restart"/>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2</w:t>
            </w:r>
            <w:r/>
          </w:p>
        </w:tc>
        <w:tc>
          <w:tcPr>
            <w:shd w:val="clear" w:color="auto" w:fill="auto"/>
            <w:tcW w:w="2219" w:type="dxa"/>
            <w:vAlign w:val="center"/>
            <w:vMerge w:val="restart"/>
            <w:textDirection w:val="lrTb"/>
            <w:noWrap w:val="false"/>
          </w:tcPr>
          <w:p>
            <w:pP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精心组织厨房生产</w:t>
            </w:r>
            <w:r>
              <w:rPr>
                <w:rFonts w:hint="eastAsia" w:ascii="Times New Roman" w:hAnsi="宋体"/>
                <w:color w:val="000000" w:themeColor="text1"/>
                <w:szCs w:val="21"/>
                <w14:textFill>
                  <w14:solidFill>
                    <w14:schemeClr w14:val="tx1"/>
                  </w14:solidFill>
                </w14:textFill>
              </w:rPr>
              <w:t xml:space="preserve">，保证菜品色、香、味、形</w:t>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菜品制作流程监管不严，拣洗不干净，有黄叶、草、虫、杂物，</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次扣0.2分；菜品半成品丁、丝、片、条、块、段成形</w:t>
            </w:r>
            <w:r>
              <w:rPr>
                <w:rFonts w:hint="eastAsia" w:ascii="Times New Roman" w:hAnsi="宋体"/>
                <w:color w:val="000000" w:themeColor="text1"/>
                <w:szCs w:val="21"/>
                <w14:textFill>
                  <w14:solidFill>
                    <w14:schemeClr w14:val="tx1"/>
                  </w14:solidFill>
                </w14:textFill>
              </w:rPr>
              <w:t xml:space="preserve">不</w:t>
            </w:r>
            <w:r>
              <w:rPr>
                <w:rFonts w:ascii="Times New Roman" w:hAnsi="宋体"/>
                <w:color w:val="000000" w:themeColor="text1"/>
                <w:szCs w:val="21"/>
                <w14:textFill>
                  <w14:solidFill>
                    <w14:schemeClr w14:val="tx1"/>
                  </w14:solidFill>
                </w14:textFill>
              </w:rPr>
              <w:t xml:space="preserve">均匀，</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次扣0.1分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菜品主辅料配比明显失调，</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次扣0.2分；调味品配比明显失调，</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90"/>
        </w:trPr>
        <w:tc>
          <w:tcPr>
            <w:tcW w:w="938" w:type="dxa"/>
            <w:vAlign w:val="center"/>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菜品成品色、香、味、型异常，</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次扣0.3分；荤素品种搭配明显不合理，</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次扣0.3分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早点馅心口味异常，</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shd w:val="clear" w:color="auto" w:fill="auto"/>
            <w:tcW w:w="938" w:type="dxa"/>
            <w:vAlign w:val="center"/>
            <w:vMerge w:val="restart"/>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3</w:t>
            </w:r>
            <w:r/>
          </w:p>
        </w:tc>
        <w:tc>
          <w:tcPr>
            <w:shd w:val="clear" w:color="auto" w:fill="auto"/>
            <w:tcW w:w="2219" w:type="dxa"/>
            <w:vAlign w:val="center"/>
            <w:vMerge w:val="restart"/>
            <w:textDirection w:val="lrTb"/>
            <w:noWrap w:val="false"/>
          </w:tcPr>
          <w:p>
            <w:pPr>
              <w:spacing w:line="32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保证窗口菜品足量、足温</w:t>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出现断供现象，</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衔接时间控制不合理，造成菜品出锅时间长不新鲜，</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次扣0.2分；造成</w:t>
            </w:r>
            <w:r>
              <w:rPr>
                <w:rFonts w:hint="eastAsia" w:ascii="Times New Roman" w:hAnsi="宋体"/>
                <w:color w:val="000000" w:themeColor="text1"/>
                <w:szCs w:val="21"/>
                <w14:textFill>
                  <w14:solidFill>
                    <w14:schemeClr w14:val="tx1"/>
                  </w14:solidFill>
                </w14:textFill>
              </w:rPr>
              <w:t xml:space="preserve">明显</w:t>
            </w:r>
            <w:r>
              <w:rPr>
                <w:rFonts w:ascii="Times New Roman" w:hAnsi="宋体"/>
                <w:color w:val="000000" w:themeColor="text1"/>
                <w:szCs w:val="21"/>
                <w14:textFill>
                  <w14:solidFill>
                    <w14:schemeClr w14:val="tx1"/>
                  </w14:solidFill>
                </w14:textFill>
              </w:rPr>
              <w:t xml:space="preserve">浪费，</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次扣1分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shd w:val="clear" w:color="auto" w:fill="auto"/>
            <w:tcW w:w="938" w:type="dxa"/>
            <w:vAlign w:val="center"/>
            <w:vMerge w:val="restart"/>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4</w:t>
            </w:r>
            <w:r/>
          </w:p>
        </w:tc>
        <w:tc>
          <w:tcPr>
            <w:shd w:val="clear" w:color="auto" w:fill="auto"/>
            <w:tcW w:w="2219" w:type="dxa"/>
            <w:vAlign w:val="center"/>
            <w:vMerge w:val="restart"/>
            <w:textDirection w:val="lrTb"/>
            <w:noWrap w:val="false"/>
          </w:tcPr>
          <w:p>
            <w:pP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严把食材质量</w:t>
            </w:r>
            <w:r>
              <w:rPr>
                <w:rFonts w:hint="eastAsia" w:ascii="Times New Roman" w:hAnsi="宋体"/>
                <w:color w:val="000000" w:themeColor="text1"/>
                <w:szCs w:val="21"/>
                <w14:textFill>
                  <w14:solidFill>
                    <w14:schemeClr w14:val="tx1"/>
                  </w14:solidFill>
                </w14:textFill>
              </w:rPr>
              <w:t xml:space="preserve">验收、存放、保管、领用</w:t>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食材原料验收把关不严，原材料质量、数量不达标，</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次扣0.5分；领料时未严格遵守仓库管理制度，</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pacing w:val="-4"/>
                <w:szCs w:val="21"/>
                <w14:textFill>
                  <w14:solidFill>
                    <w14:schemeClr w14:val="tx1"/>
                  </w14:solidFill>
                </w14:textFill>
              </w:rPr>
            </w:pPr>
            <w:r>
              <w:rPr>
                <w:rFonts w:ascii="Times New Roman" w:hAnsi="宋体"/>
                <w:color w:val="000000" w:themeColor="text1"/>
                <w:spacing w:val="-4"/>
                <w:szCs w:val="21"/>
                <w14:textFill>
                  <w14:solidFill>
                    <w14:schemeClr w14:val="tx1"/>
                  </w14:solidFill>
                </w14:textFill>
              </w:rPr>
              <w:t xml:space="preserve">食品</w:t>
            </w:r>
            <w:r>
              <w:rPr>
                <w:rFonts w:hint="eastAsia" w:ascii="Times New Roman" w:hAnsi="宋体"/>
                <w:color w:val="000000" w:themeColor="text1"/>
                <w:spacing w:val="-4"/>
                <w:szCs w:val="21"/>
                <w14:textFill>
                  <w14:solidFill>
                    <w14:schemeClr w14:val="tx1"/>
                  </w14:solidFill>
                </w14:textFill>
              </w:rPr>
              <w:t xml:space="preserve">未</w:t>
            </w:r>
            <w:r>
              <w:rPr>
                <w:rFonts w:ascii="Times New Roman" w:hAnsi="宋体"/>
                <w:color w:val="000000" w:themeColor="text1"/>
                <w:spacing w:val="-4"/>
                <w:szCs w:val="21"/>
                <w14:textFill>
                  <w14:solidFill>
                    <w14:schemeClr w14:val="tx1"/>
                  </w14:solidFill>
                </w14:textFill>
              </w:rPr>
              <w:t xml:space="preserve">按类别、品种分架、隔墙、离地整齐摆放，货架底层离地面高度</w:t>
            </w:r>
            <w:r>
              <w:rPr>
                <w:rFonts w:hint="eastAsia" w:ascii="Times New Roman" w:hAnsi="宋体"/>
                <w:color w:val="000000" w:themeColor="text1"/>
                <w:spacing w:val="-4"/>
                <w:szCs w:val="21"/>
                <w14:textFill>
                  <w14:solidFill>
                    <w14:schemeClr w14:val="tx1"/>
                  </w14:solidFill>
                </w14:textFill>
              </w:rPr>
              <w:t xml:space="preserve">低</w:t>
            </w:r>
            <w:r>
              <w:rPr>
                <w:rFonts w:ascii="Times New Roman" w:hAnsi="宋体"/>
                <w:color w:val="000000" w:themeColor="text1"/>
                <w:spacing w:val="-4"/>
                <w:szCs w:val="21"/>
                <w14:textFill>
                  <w14:solidFill>
                    <w14:schemeClr w14:val="tx1"/>
                  </w14:solidFill>
                </w14:textFill>
              </w:rPr>
              <w:t xml:space="preserve">于10</w:t>
            </w:r>
            <w:r>
              <w:rPr>
                <w:rFonts w:hint="eastAsia" w:ascii="Times New Roman" w:hAnsi="宋体"/>
                <w:color w:val="000000" w:themeColor="text1"/>
                <w:spacing w:val="-4"/>
                <w:szCs w:val="21"/>
                <w14:textFill>
                  <w14:solidFill>
                    <w14:schemeClr w14:val="tx1"/>
                  </w14:solidFill>
                </w14:textFill>
              </w:rPr>
              <w:t xml:space="preserve">厘米</w:t>
            </w:r>
            <w:r>
              <w:rPr>
                <w:rFonts w:ascii="Times New Roman" w:hAnsi="宋体"/>
                <w:color w:val="000000" w:themeColor="text1"/>
                <w:spacing w:val="-4"/>
                <w:szCs w:val="21"/>
                <w14:textFill>
                  <w14:solidFill>
                    <w14:schemeClr w14:val="tx1"/>
                  </w14:solidFill>
                </w14:textFill>
              </w:rPr>
              <w:t xml:space="preserve">，</w:t>
            </w:r>
            <w:r>
              <w:rPr>
                <w:rFonts w:hint="eastAsia" w:ascii="Times New Roman" w:hAnsi="宋体"/>
                <w:color w:val="000000" w:themeColor="text1"/>
                <w:spacing w:val="-4"/>
                <w:szCs w:val="21"/>
                <w14:textFill>
                  <w14:solidFill>
                    <w14:schemeClr w14:val="tx1"/>
                  </w14:solidFill>
                </w14:textFill>
              </w:rPr>
              <w:t xml:space="preserve">1</w:t>
            </w:r>
            <w:r>
              <w:rPr>
                <w:rFonts w:ascii="Times New Roman" w:hAnsi="宋体"/>
                <w:color w:val="000000" w:themeColor="text1"/>
                <w:spacing w:val="-4"/>
                <w:szCs w:val="21"/>
                <w14:textFill>
                  <w14:solidFill>
                    <w14:schemeClr w14:val="tx1"/>
                  </w14:solidFill>
                </w14:textFill>
              </w:rPr>
              <w:t xml:space="preserve">处扣0.2分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食品添加剂</w:t>
            </w:r>
            <w:r>
              <w:rPr>
                <w:rFonts w:hint="eastAsia" w:ascii="Times New Roman" w:hAnsi="宋体"/>
                <w:color w:val="000000" w:themeColor="text1"/>
                <w:szCs w:val="21"/>
                <w14:textFill>
                  <w14:solidFill>
                    <w14:schemeClr w14:val="tx1"/>
                  </w14:solidFill>
                </w14:textFill>
              </w:rPr>
              <w:t xml:space="preserve">未</w:t>
            </w:r>
            <w:r>
              <w:rPr>
                <w:rFonts w:ascii="Times New Roman" w:hAnsi="宋体"/>
                <w:color w:val="000000" w:themeColor="text1"/>
                <w:szCs w:val="21"/>
                <w14:textFill>
                  <w14:solidFill>
                    <w14:schemeClr w14:val="tx1"/>
                  </w14:solidFill>
                </w14:textFill>
              </w:rPr>
              <w:t xml:space="preserve">做到专人保管、专人领用、专人登记、专柜保存，</w:t>
            </w:r>
            <w:r>
              <w:rPr>
                <w:rFonts w:hint="eastAsia" w:ascii="Times New Roman" w:hAnsi="宋体"/>
                <w:color w:val="000000" w:themeColor="text1"/>
                <w:szCs w:val="21"/>
                <w14:textFill>
                  <w14:solidFill>
                    <w14:schemeClr w14:val="tx1"/>
                  </w14:solidFill>
                </w14:textFill>
              </w:rPr>
              <w:t xml:space="preserve">无</w:t>
            </w:r>
            <w:r>
              <w:rPr>
                <w:rFonts w:ascii="Times New Roman" w:hAnsi="宋体"/>
                <w:color w:val="000000" w:themeColor="text1"/>
                <w:szCs w:val="21"/>
                <w14:textFill>
                  <w14:solidFill>
                    <w14:schemeClr w14:val="tx1"/>
                  </w14:solidFill>
                </w14:textFill>
              </w:rPr>
              <w:t xml:space="preserve">使用</w:t>
            </w:r>
            <w:r>
              <w:rPr>
                <w:rFonts w:hint="eastAsia" w:ascii="Times New Roman" w:hAnsi="宋体"/>
                <w:color w:val="000000" w:themeColor="text1"/>
                <w:szCs w:val="21"/>
                <w14:textFill>
                  <w14:solidFill>
                    <w14:schemeClr w14:val="tx1"/>
                  </w14:solidFill>
                </w14:textFill>
              </w:rPr>
              <w:t xml:space="preserve">登记或登记不完整，1</w:t>
            </w:r>
            <w:r>
              <w:rPr>
                <w:rFonts w:ascii="Times New Roman" w:hAnsi="宋体"/>
                <w:color w:val="000000" w:themeColor="text1"/>
                <w:szCs w:val="21"/>
                <w14:textFill>
                  <w14:solidFill>
                    <w14:schemeClr w14:val="tx1"/>
                  </w14:solidFill>
                </w14:textFill>
              </w:rPr>
              <w:t xml:space="preserve">次扣0.5分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冰箱内食品生熟不分开存放，</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处扣0.5分；成品半成品不加膜加盖存放，</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处扣0.2分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shd w:val="clear" w:color="auto" w:fill="auto"/>
            <w:tcW w:w="938" w:type="dxa"/>
            <w:vAlign w:val="center"/>
            <w:textDirection w:val="lrTb"/>
            <w:noWrap w:val="false"/>
          </w:tcPr>
          <w:p>
            <w:pP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（三）</w:t>
            </w:r>
            <w:r/>
          </w:p>
        </w:tc>
        <w:tc>
          <w:tcPr>
            <w:shd w:val="clear" w:color="auto" w:fill="auto"/>
            <w:tcW w:w="2219"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卫生</w:t>
            </w:r>
            <w:r>
              <w:rPr>
                <w:rFonts w:hint="eastAsia" w:ascii="Times New Roman" w:hAnsi="宋体"/>
                <w:b/>
                <w:color w:val="000000" w:themeColor="text1"/>
                <w:szCs w:val="21"/>
                <w14:textFill>
                  <w14:solidFill>
                    <w14:schemeClr w14:val="tx1"/>
                  </w14:solidFill>
                </w14:textFill>
              </w:rPr>
              <w:t xml:space="preserve">要求</w:t>
            </w:r>
            <w:r/>
          </w:p>
        </w:tc>
        <w:tc>
          <w:tcPr>
            <w:shd w:val="clear" w:color="auto" w:fill="auto"/>
            <w:tcW w:w="613"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20</w:t>
            </w:r>
            <w:r/>
          </w:p>
        </w:tc>
        <w:tc>
          <w:tcPr>
            <w:shd w:val="clear" w:color="auto" w:fill="auto"/>
            <w:tcW w:w="3921"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此项分值20分，分</w:t>
            </w:r>
            <w:r>
              <w:rPr>
                <w:rFonts w:hint="eastAsia" w:ascii="Times New Roman" w:hAnsi="宋体"/>
                <w:b/>
                <w:color w:val="000000" w:themeColor="text1"/>
                <w:szCs w:val="21"/>
                <w14:textFill>
                  <w14:solidFill>
                    <w14:schemeClr w14:val="tx1"/>
                  </w14:solidFill>
                </w14:textFill>
              </w:rPr>
              <w:t xml:space="preserve">13</w:t>
            </w:r>
            <w:r>
              <w:rPr>
                <w:rFonts w:ascii="Times New Roman" w:hAnsi="宋体"/>
                <w:b/>
                <w:color w:val="000000" w:themeColor="text1"/>
                <w:szCs w:val="21"/>
                <w14:textFill>
                  <w14:solidFill>
                    <w14:schemeClr w14:val="tx1"/>
                  </w14:solidFill>
                </w14:textFill>
              </w:rPr>
              <w:t xml:space="preserve">个评分小项</w:t>
            </w:r>
            <w:r/>
          </w:p>
        </w:tc>
        <w:tc>
          <w:tcPr>
            <w:tcW w:w="831"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r>
            <w:r/>
          </w:p>
        </w:tc>
      </w:tr>
      <w:tr>
        <w:trPr>
          <w:trHeight w:val="454"/>
        </w:trPr>
        <w:tc>
          <w:tcPr>
            <w:shd w:val="clear" w:color="auto" w:fill="auto"/>
            <w:tcW w:w="938" w:type="dxa"/>
            <w:vAlign w:val="center"/>
            <w:vMerge w:val="restart"/>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1</w:t>
            </w:r>
            <w:r/>
          </w:p>
        </w:tc>
        <w:tc>
          <w:tcPr>
            <w:shd w:val="clear" w:color="auto" w:fill="auto"/>
            <w:tcW w:w="2219" w:type="dxa"/>
            <w:vAlign w:val="center"/>
            <w:vMerge w:val="restart"/>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员工持证上岗，身体健康，穿戴符合卫生要求</w:t>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未持证上岗，1次扣1分；</w:t>
            </w:r>
            <w:r>
              <w:rPr>
                <w:rFonts w:ascii="Times New Roman" w:hAnsi="宋体"/>
                <w:color w:val="000000" w:themeColor="text1"/>
                <w:szCs w:val="21"/>
                <w14:textFill>
                  <w14:solidFill>
                    <w14:schemeClr w14:val="tx1"/>
                  </w14:solidFill>
                </w14:textFill>
              </w:rPr>
              <w:t xml:space="preserve">员工有发热、腹泻等身体不适症状，未及时调整工作岗位，1次扣0.5分</w:t>
            </w:r>
            <w:r/>
          </w:p>
        </w:tc>
        <w:tc>
          <w:tcPr>
            <w:shd w:val="clear" w:color="auto" w:fill="auto"/>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熟食品操作、传菜及</w:t>
            </w:r>
            <w:r>
              <w:rPr>
                <w:rFonts w:ascii="Times New Roman" w:hAnsi="宋体"/>
                <w:color w:val="000000" w:themeColor="text1"/>
                <w:szCs w:val="21"/>
                <w14:textFill>
                  <w14:solidFill>
                    <w14:schemeClr w14:val="tx1"/>
                  </w14:solidFill>
                </w14:textFill>
              </w:rPr>
              <w:t xml:space="preserve">服务人员未按规定佩戴一次性手套、</w:t>
            </w:r>
            <w:r>
              <w:rPr>
                <w:rFonts w:hint="eastAsia" w:ascii="Times New Roman" w:hAnsi="宋体"/>
                <w:color w:val="000000" w:themeColor="text1"/>
                <w:szCs w:val="21"/>
                <w14:textFill>
                  <w14:solidFill>
                    <w14:schemeClr w14:val="tx1"/>
                  </w14:solidFill>
                </w14:textFill>
              </w:rPr>
              <w:t xml:space="preserve">帽子、</w:t>
            </w:r>
            <w:r>
              <w:rPr>
                <w:rFonts w:ascii="Times New Roman" w:hAnsi="宋体"/>
                <w:color w:val="000000" w:themeColor="text1"/>
                <w:szCs w:val="21"/>
                <w14:textFill>
                  <w14:solidFill>
                    <w14:schemeClr w14:val="tx1"/>
                  </w14:solidFill>
                </w14:textFill>
              </w:rPr>
              <w:t xml:space="preserve">口罩，1次扣0.2分</w:t>
            </w:r>
            <w:r/>
          </w:p>
        </w:tc>
        <w:tc>
          <w:tcPr>
            <w:shd w:val="clear" w:color="auto" w:fill="auto"/>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shd w:val="clear" w:color="auto" w:fill="auto"/>
            <w:tcW w:w="938" w:type="dxa"/>
            <w:vAlign w:val="center"/>
            <w:vMerge w:val="restart"/>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2</w:t>
            </w:r>
            <w:r/>
          </w:p>
        </w:tc>
        <w:tc>
          <w:tcPr>
            <w:shd w:val="clear" w:color="auto" w:fill="auto"/>
            <w:tcW w:w="2219" w:type="dxa"/>
            <w:vAlign w:val="center"/>
            <w:vMerge w:val="restart"/>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餐厅环境干净、明亮、整洁</w:t>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餐</w:t>
            </w:r>
            <w:r>
              <w:rPr>
                <w:rFonts w:ascii="Times New Roman" w:hAnsi="宋体"/>
                <w:color w:val="000000" w:themeColor="text1"/>
                <w:szCs w:val="21"/>
                <w14:textFill>
                  <w14:solidFill>
                    <w14:schemeClr w14:val="tx1"/>
                  </w14:solidFill>
                </w14:textFill>
              </w:rPr>
              <w:t xml:space="preserve">厅天花板、装饰物、墙壁及门窗有污迹，</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处扣0.1分</w:t>
            </w:r>
            <w:r/>
          </w:p>
        </w:tc>
        <w:tc>
          <w:tcPr>
            <w:shd w:val="clear" w:color="auto" w:fill="auto"/>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地面、桌椅有污迹油迹，</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处扣0.1</w:t>
            </w:r>
            <w:r>
              <w:rPr>
                <w:rFonts w:hint="eastAsia" w:ascii="Times New Roman" w:hAnsi="宋体"/>
                <w:color w:val="000000" w:themeColor="text1"/>
                <w:szCs w:val="21"/>
                <w14:textFill>
                  <w14:solidFill>
                    <w14:schemeClr w14:val="tx1"/>
                  </w14:solidFill>
                </w14:textFill>
              </w:rPr>
              <w:t xml:space="preserve">分</w:t>
            </w:r>
            <w:r/>
          </w:p>
        </w:tc>
        <w:tc>
          <w:tcPr>
            <w:shd w:val="clear" w:color="auto" w:fill="auto"/>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服务台面、垃圾桶有污迹、油迹，</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处扣0.1分</w:t>
            </w:r>
            <w:r/>
          </w:p>
        </w:tc>
        <w:tc>
          <w:tcPr>
            <w:shd w:val="clear" w:color="auto" w:fill="auto"/>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shd w:val="clear" w:color="auto" w:fill="auto"/>
            <w:tcW w:w="938" w:type="dxa"/>
            <w:vAlign w:val="center"/>
            <w:vMerge w:val="restart"/>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3</w:t>
            </w:r>
            <w:r/>
          </w:p>
        </w:tc>
        <w:tc>
          <w:tcPr>
            <w:shd w:val="clear" w:color="auto" w:fill="auto"/>
            <w:tcW w:w="2219" w:type="dxa"/>
            <w:vAlign w:val="center"/>
            <w:vMerge w:val="restart"/>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厨房</w:t>
            </w:r>
            <w:r>
              <w:rPr>
                <w:rFonts w:hint="eastAsia" w:ascii="Times New Roman" w:hAnsi="宋体"/>
                <w:color w:val="000000" w:themeColor="text1"/>
                <w:szCs w:val="21"/>
                <w14:textFill>
                  <w14:solidFill>
                    <w14:schemeClr w14:val="tx1"/>
                  </w14:solidFill>
                </w14:textFill>
              </w:rPr>
              <w:t xml:space="preserve">卫生清洁、</w:t>
            </w:r>
            <w:r>
              <w:rPr>
                <w:rFonts w:ascii="Times New Roman" w:hAnsi="宋体"/>
                <w:color w:val="000000" w:themeColor="text1"/>
                <w:szCs w:val="21"/>
                <w14:textFill>
                  <w14:solidFill>
                    <w14:schemeClr w14:val="tx1"/>
                  </w14:solidFill>
                </w14:textFill>
              </w:rPr>
              <w:t xml:space="preserve">加工现场井然有序</w:t>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厨房间</w:t>
            </w:r>
            <w:r>
              <w:rPr>
                <w:rFonts w:hint="eastAsia" w:ascii="Times New Roman" w:hAnsi="宋体"/>
                <w:color w:val="000000" w:themeColor="text1"/>
                <w:szCs w:val="21"/>
                <w14:textFill>
                  <w14:solidFill>
                    <w14:schemeClr w14:val="tx1"/>
                  </w14:solidFill>
                </w14:textFill>
              </w:rPr>
              <w:t xml:space="preserve">有</w:t>
            </w:r>
            <w:r>
              <w:rPr>
                <w:rFonts w:ascii="Times New Roman" w:hAnsi="宋体"/>
                <w:color w:val="000000" w:themeColor="text1"/>
                <w:szCs w:val="21"/>
                <w14:textFill>
                  <w14:solidFill>
                    <w14:schemeClr w14:val="tx1"/>
                  </w14:solidFill>
                </w14:textFill>
              </w:rPr>
              <w:t xml:space="preserve">油腻，</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处扣0.1分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厨房</w:t>
            </w:r>
            <w:r>
              <w:rPr>
                <w:rFonts w:ascii="Times New Roman" w:hAnsi="宋体"/>
                <w:color w:val="000000" w:themeColor="text1"/>
                <w:szCs w:val="21"/>
                <w14:textFill>
                  <w14:solidFill>
                    <w14:schemeClr w14:val="tx1"/>
                  </w14:solidFill>
                </w14:textFill>
              </w:rPr>
              <w:t xml:space="preserve">用具、设备、地面未清洗干净</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处扣0.1分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工作区</w:t>
            </w:r>
            <w:r>
              <w:rPr>
                <w:rFonts w:hint="eastAsia" w:ascii="Times New Roman" w:hAnsi="宋体"/>
                <w:color w:val="000000" w:themeColor="text1"/>
                <w:szCs w:val="21"/>
                <w14:textFill>
                  <w14:solidFill>
                    <w14:schemeClr w14:val="tx1"/>
                  </w14:solidFill>
                </w14:textFill>
              </w:rPr>
              <w:t xml:space="preserve">域</w:t>
            </w:r>
            <w:r>
              <w:rPr>
                <w:rFonts w:ascii="Times New Roman" w:hAnsi="宋体"/>
                <w:color w:val="000000" w:themeColor="text1"/>
                <w:szCs w:val="21"/>
                <w14:textFill>
                  <w14:solidFill>
                    <w14:schemeClr w14:val="tx1"/>
                  </w14:solidFill>
                </w14:textFill>
              </w:rPr>
              <w:t xml:space="preserve">有杂物或物品放置杂乱，</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处扣0.1分；工后厨房地面、炉灶不清洁、地沟有异物、有异味，</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处扣0.1分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刀板未按规定分类分色使用，</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次扣0.1分； 工后刀具及砧板未及时清洗干净、未按规定侧放或悬挂，</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次扣0.1分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Merge w:val="continue"/>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调味品未按规定</w:t>
            </w:r>
            <w:r>
              <w:rPr>
                <w:rFonts w:hint="eastAsia" w:ascii="Times New Roman" w:hAnsi="宋体"/>
                <w:color w:val="000000" w:themeColor="text1"/>
                <w:szCs w:val="21"/>
                <w14:textFill>
                  <w14:solidFill>
                    <w14:schemeClr w14:val="tx1"/>
                  </w14:solidFill>
                </w14:textFill>
              </w:rPr>
              <w:t xml:space="preserve">使用</w:t>
            </w:r>
            <w:r>
              <w:rPr>
                <w:rFonts w:ascii="Times New Roman" w:hAnsi="宋体"/>
                <w:color w:val="000000" w:themeColor="text1"/>
                <w:szCs w:val="21"/>
                <w14:textFill>
                  <w14:solidFill>
                    <w14:schemeClr w14:val="tx1"/>
                  </w14:solidFill>
                </w14:textFill>
              </w:rPr>
              <w:t xml:space="preserve">管理，调味罐周边未清理干净，</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次扣0.1分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4</w:t>
            </w:r>
            <w:r/>
          </w:p>
        </w:tc>
        <w:tc>
          <w:tcPr>
            <w:tcW w:w="2219"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储物柜、盛器、容器、餐具管理规范，干净整洁卫生</w:t>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盛器、容器管理不规范、有污迹或与地面接触，</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处扣0.2分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restart"/>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5</w:t>
            </w:r>
            <w:r/>
          </w:p>
        </w:tc>
        <w:tc>
          <w:tcPr>
            <w:tcW w:w="2219" w:type="dxa"/>
            <w:vAlign w:val="center"/>
            <w:vMerge w:val="restart"/>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废弃物处理规范、垃圾桶清洁无异味</w:t>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清洁用具使用后未及时清洗干净或未按规定位置归放，</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次扣0.1分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泔水、垃圾等废弃物未按规定存放或垃圾未及时清理，</w:t>
            </w:r>
            <w:r>
              <w:rPr>
                <w:rFonts w:hint="eastAsia" w:ascii="Times New Roman" w:hAnsi="宋体"/>
                <w:color w:val="000000" w:themeColor="text1"/>
                <w:szCs w:val="21"/>
                <w14:textFill>
                  <w14:solidFill>
                    <w14:schemeClr w14:val="tx1"/>
                  </w14:solidFill>
                </w14:textFill>
              </w:rPr>
              <w:t xml:space="preserve">1次</w:t>
            </w:r>
            <w:r>
              <w:rPr>
                <w:rFonts w:ascii="Times New Roman" w:hAnsi="宋体"/>
                <w:color w:val="000000" w:themeColor="text1"/>
                <w:szCs w:val="21"/>
                <w14:textFill>
                  <w14:solidFill>
                    <w14:schemeClr w14:val="tx1"/>
                  </w14:solidFill>
                </w14:textFill>
              </w:rPr>
              <w:t xml:space="preserve">扣0.2分；垃圾桶未能及时清洗干净、定点放置或有明显异味，</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shd w:val="clear" w:color="auto" w:fill="auto"/>
            <w:tcW w:w="938"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w:t>
            </w:r>
            <w:r>
              <w:rPr>
                <w:rFonts w:hint="eastAsia" w:ascii="Times New Roman" w:hAnsi="宋体"/>
                <w:b/>
                <w:color w:val="000000" w:themeColor="text1"/>
                <w:szCs w:val="21"/>
                <w14:textFill>
                  <w14:solidFill>
                    <w14:schemeClr w14:val="tx1"/>
                  </w14:solidFill>
                </w14:textFill>
              </w:rPr>
              <w:t xml:space="preserve">四</w:t>
            </w:r>
            <w:r>
              <w:rPr>
                <w:rFonts w:ascii="Times New Roman" w:hAnsi="宋体"/>
                <w:b/>
                <w:color w:val="000000" w:themeColor="text1"/>
                <w:szCs w:val="21"/>
                <w14:textFill>
                  <w14:solidFill>
                    <w14:schemeClr w14:val="tx1"/>
                  </w14:solidFill>
                </w14:textFill>
              </w:rPr>
              <w:t xml:space="preserve">）</w:t>
            </w:r>
            <w:r/>
          </w:p>
        </w:tc>
        <w:tc>
          <w:tcPr>
            <w:shd w:val="clear" w:color="auto" w:fill="auto"/>
            <w:tcW w:w="2219"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hint="eastAsia" w:ascii="Times New Roman" w:hAnsi="宋体"/>
                <w:b/>
                <w:color w:val="000000" w:themeColor="text1"/>
                <w:szCs w:val="21"/>
                <w14:textFill>
                  <w14:solidFill>
                    <w14:schemeClr w14:val="tx1"/>
                  </w14:solidFill>
                </w14:textFill>
              </w:rPr>
              <w:t xml:space="preserve">安全要求</w:t>
            </w:r>
            <w:r/>
          </w:p>
        </w:tc>
        <w:tc>
          <w:tcPr>
            <w:shd w:val="clear" w:color="auto" w:fill="auto"/>
            <w:tcW w:w="613"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20</w:t>
            </w:r>
            <w:r/>
          </w:p>
        </w:tc>
        <w:tc>
          <w:tcPr>
            <w:shd w:val="clear" w:color="auto" w:fill="auto"/>
            <w:tcW w:w="3921" w:type="dxa"/>
            <w:vAlign w:val="center"/>
            <w:textDirection w:val="lrTb"/>
            <w:noWrap w:val="false"/>
          </w:tcPr>
          <w:p>
            <w:pPr>
              <w:jc w:val="center"/>
              <w:spacing w:before="1" w:line="30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此项分值 20分，分</w:t>
            </w:r>
            <w:r>
              <w:rPr>
                <w:rFonts w:hint="eastAsia" w:ascii="Times New Roman" w:hAnsi="宋体"/>
                <w:b/>
                <w:color w:val="000000" w:themeColor="text1"/>
                <w:szCs w:val="21"/>
                <w14:textFill>
                  <w14:solidFill>
                    <w14:schemeClr w14:val="tx1"/>
                  </w14:solidFill>
                </w14:textFill>
              </w:rPr>
              <w:t xml:space="preserve">15</w:t>
            </w:r>
            <w:r>
              <w:rPr>
                <w:rFonts w:ascii="Times New Roman" w:hAnsi="宋体"/>
                <w:b/>
                <w:color w:val="000000" w:themeColor="text1"/>
                <w:szCs w:val="21"/>
                <w14:textFill>
                  <w14:solidFill>
                    <w14:schemeClr w14:val="tx1"/>
                  </w14:solidFill>
                </w14:textFill>
              </w:rPr>
              <w:t xml:space="preserve">个评分小项</w:t>
            </w:r>
            <w:r/>
          </w:p>
        </w:tc>
        <w:tc>
          <w:tcPr>
            <w:tcW w:w="831" w:type="dxa"/>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r>
            <w:r/>
          </w:p>
        </w:tc>
      </w:tr>
      <w:tr>
        <w:trPr>
          <w:trHeight w:val="454"/>
        </w:trPr>
        <w:tc>
          <w:tcPr>
            <w:tcW w:w="938" w:type="dxa"/>
            <w:vAlign w:val="center"/>
            <w:vMerge w:val="restart"/>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1</w:t>
            </w:r>
            <w:r/>
          </w:p>
        </w:tc>
        <w:tc>
          <w:tcPr>
            <w:tcW w:w="2219" w:type="dxa"/>
            <w:vAlign w:val="center"/>
            <w:vMerge w:val="restart"/>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严格食品安全管理，贯彻食品安全操作流程，遵守食品安全管理规定</w:t>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pacing w:val="-4"/>
                <w:szCs w:val="21"/>
                <w14:textFill>
                  <w14:solidFill>
                    <w14:schemeClr w14:val="tx1"/>
                  </w14:solidFill>
                </w14:textFill>
              </w:rPr>
            </w:pPr>
            <w:r>
              <w:rPr>
                <w:rFonts w:ascii="Times New Roman" w:hAnsi="宋体"/>
                <w:color w:val="000000" w:themeColor="text1"/>
                <w:spacing w:val="-4"/>
                <w:szCs w:val="21"/>
                <w14:textFill>
                  <w14:solidFill>
                    <w14:schemeClr w14:val="tx1"/>
                  </w14:solidFill>
                </w14:textFill>
              </w:rPr>
              <w:t xml:space="preserve">切配好半成品未能做到归类存放，</w:t>
            </w:r>
            <w:r>
              <w:rPr>
                <w:rFonts w:hint="eastAsia" w:ascii="Times New Roman" w:hAnsi="宋体"/>
                <w:color w:val="000000" w:themeColor="text1"/>
                <w:spacing w:val="-4"/>
                <w:szCs w:val="21"/>
                <w14:textFill>
                  <w14:solidFill>
                    <w14:schemeClr w14:val="tx1"/>
                  </w14:solidFill>
                </w14:textFill>
              </w:rPr>
              <w:t xml:space="preserve">1</w:t>
            </w:r>
            <w:r>
              <w:rPr>
                <w:rFonts w:ascii="Times New Roman" w:hAnsi="宋体"/>
                <w:color w:val="000000" w:themeColor="text1"/>
                <w:spacing w:val="-4"/>
                <w:szCs w:val="21"/>
                <w14:textFill>
                  <w14:solidFill>
                    <w14:schemeClr w14:val="tx1"/>
                  </w14:solidFill>
                </w14:textFill>
              </w:rPr>
              <w:t xml:space="preserve">次扣0.2分；切配好半成品未在5小时内使用完毕，</w:t>
            </w:r>
            <w:r>
              <w:rPr>
                <w:rFonts w:hint="eastAsia" w:ascii="Times New Roman" w:hAnsi="宋体"/>
                <w:color w:val="000000" w:themeColor="text1"/>
                <w:spacing w:val="-4"/>
                <w:szCs w:val="21"/>
                <w14:textFill>
                  <w14:solidFill>
                    <w14:schemeClr w14:val="tx1"/>
                  </w14:solidFill>
                </w14:textFill>
              </w:rPr>
              <w:t xml:space="preserve">1</w:t>
            </w:r>
            <w:r>
              <w:rPr>
                <w:rFonts w:ascii="Times New Roman" w:hAnsi="宋体"/>
                <w:color w:val="000000" w:themeColor="text1"/>
                <w:spacing w:val="-4"/>
                <w:szCs w:val="21"/>
                <w14:textFill>
                  <w14:solidFill>
                    <w14:schemeClr w14:val="tx1"/>
                  </w14:solidFill>
                </w14:textFill>
              </w:rPr>
              <w:t xml:space="preserve">次扣0.2分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冷冻食品出库后，未能及时使用造成反复冷冻，</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剩余主食、荤食</w:t>
            </w:r>
            <w:r>
              <w:rPr>
                <w:rFonts w:hint="eastAsia" w:ascii="Times New Roman" w:hAnsi="宋体"/>
                <w:color w:val="000000" w:themeColor="text1"/>
                <w:szCs w:val="21"/>
                <w14:textFill>
                  <w14:solidFill>
                    <w14:schemeClr w14:val="tx1"/>
                  </w14:solidFill>
                </w14:textFill>
              </w:rPr>
              <w:t xml:space="preserve">未按规定在</w:t>
            </w:r>
            <w:r>
              <w:rPr>
                <w:rFonts w:ascii="Times New Roman" w:hAnsi="宋体"/>
                <w:color w:val="000000" w:themeColor="text1"/>
                <w:szCs w:val="21"/>
                <w14:textFill>
                  <w14:solidFill>
                    <w14:schemeClr w14:val="tx1"/>
                  </w14:solidFill>
                </w14:textFill>
              </w:rPr>
              <w:t xml:space="preserve">冷却30分钟后，用不锈钢餐盆盛装，加盖保鲜膜放入冰箱熟食区；素食类食品</w:t>
            </w:r>
            <w:r>
              <w:rPr>
                <w:rFonts w:hint="eastAsia" w:ascii="Times New Roman" w:hAnsi="宋体"/>
                <w:color w:val="000000" w:themeColor="text1"/>
                <w:szCs w:val="21"/>
                <w14:textFill>
                  <w14:solidFill>
                    <w14:schemeClr w14:val="tx1"/>
                  </w14:solidFill>
                </w14:textFill>
              </w:rPr>
              <w:t xml:space="preserve">未按规定</w:t>
            </w:r>
            <w:r>
              <w:rPr>
                <w:rFonts w:ascii="Times New Roman" w:hAnsi="宋体"/>
                <w:color w:val="000000" w:themeColor="text1"/>
                <w:szCs w:val="21"/>
                <w14:textFill>
                  <w14:solidFill>
                    <w14:schemeClr w14:val="tx1"/>
                  </w14:solidFill>
                </w14:textFill>
              </w:rPr>
              <w:t xml:space="preserve">再次使用</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w:t>
            </w:r>
            <w:r>
              <w:rPr>
                <w:rFonts w:hint="eastAsia" w:ascii="Times New Roman" w:hAnsi="宋体"/>
                <w:color w:val="000000" w:themeColor="text1"/>
                <w:szCs w:val="21"/>
                <w14:textFill>
                  <w14:solidFill>
                    <w14:schemeClr w14:val="tx1"/>
                  </w14:solidFill>
                </w14:textFill>
              </w:rPr>
              <w:t xml:space="preserve">2</w:t>
            </w:r>
            <w:r>
              <w:rPr>
                <w:rFonts w:ascii="Times New Roman" w:hAnsi="宋体"/>
                <w:color w:val="000000" w:themeColor="text1"/>
                <w:szCs w:val="21"/>
                <w14:textFill>
                  <w14:solidFill>
                    <w14:schemeClr w14:val="tx1"/>
                  </w14:solidFill>
                </w14:textFill>
              </w:rPr>
              <w:t xml:space="preserve">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780"/>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2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冰箱冷藏温度</w:t>
            </w:r>
            <w:r>
              <w:rPr>
                <w:rFonts w:hint="eastAsia" w:ascii="Times New Roman" w:hAnsi="宋体"/>
                <w:color w:val="000000" w:themeColor="text1"/>
                <w:szCs w:val="21"/>
                <w14:textFill>
                  <w14:solidFill>
                    <w14:schemeClr w14:val="tx1"/>
                  </w14:solidFill>
                </w14:textFill>
              </w:rPr>
              <w:t xml:space="preserve">未按规定</w:t>
            </w:r>
            <w:r>
              <w:rPr>
                <w:rFonts w:ascii="Times New Roman" w:hAnsi="宋体"/>
                <w:color w:val="000000" w:themeColor="text1"/>
                <w:szCs w:val="21"/>
                <w14:textFill>
                  <w14:solidFill>
                    <w14:schemeClr w14:val="tx1"/>
                  </w14:solidFill>
                </w14:textFill>
              </w:rPr>
              <w:t xml:space="preserve">保持在0～4℃，冷库冷冻温度超过-18℃，每周</w:t>
            </w:r>
            <w:r>
              <w:rPr>
                <w:rFonts w:hint="eastAsia" w:ascii="Times New Roman" w:hAnsi="宋体"/>
                <w:color w:val="000000" w:themeColor="text1"/>
                <w:szCs w:val="21"/>
                <w14:textFill>
                  <w14:solidFill>
                    <w14:schemeClr w14:val="tx1"/>
                  </w14:solidFill>
                </w14:textFill>
              </w:rPr>
              <w:t xml:space="preserve">未按规定进行</w:t>
            </w:r>
            <w:r>
              <w:rPr>
                <w:rFonts w:ascii="Times New Roman" w:hAnsi="宋体"/>
                <w:color w:val="000000" w:themeColor="text1"/>
                <w:szCs w:val="21"/>
                <w14:textFill>
                  <w14:solidFill>
                    <w14:schemeClr w14:val="tx1"/>
                  </w14:solidFill>
                </w14:textFill>
              </w:rPr>
              <w:t xml:space="preserve">除霜、清洁，</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次扣0.1分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shd w:val="clear" w:color="auto" w:fill="auto"/>
            <w:tcW w:w="938" w:type="dxa"/>
            <w:vAlign w:val="center"/>
            <w:vMerge w:val="continue"/>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2219" w:type="dxa"/>
            <w:vAlign w:val="center"/>
            <w:vMerge w:val="continue"/>
            <w:textDirection w:val="lrTb"/>
            <w:noWrap w:val="false"/>
          </w:tcPr>
          <w:p>
            <w:pPr>
              <w:ind w:left="38" w:right="102"/>
              <w:jc w:val="center"/>
              <w:spacing w:before="76"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盛装剩余食品餐盒</w:t>
            </w:r>
            <w:r>
              <w:rPr>
                <w:rFonts w:hint="eastAsia" w:ascii="Times New Roman" w:hAnsi="宋体"/>
                <w:color w:val="000000" w:themeColor="text1"/>
                <w:szCs w:val="21"/>
                <w14:textFill>
                  <w14:solidFill>
                    <w14:schemeClr w14:val="tx1"/>
                  </w14:solidFill>
                </w14:textFill>
              </w:rPr>
              <w:t xml:space="preserve">，未按规定</w:t>
            </w:r>
            <w:r>
              <w:rPr>
                <w:rFonts w:ascii="Times New Roman" w:hAnsi="宋体"/>
                <w:color w:val="000000" w:themeColor="text1"/>
                <w:szCs w:val="21"/>
                <w14:textFill>
                  <w14:solidFill>
                    <w14:schemeClr w14:val="tx1"/>
                  </w14:solidFill>
                </w14:textFill>
              </w:rPr>
              <w:t xml:space="preserve">冷却30分钟加盖保鲜膜放入冰箱熟食区（0℃</w:t>
            </w:r>
            <w:r>
              <w:rPr>
                <w:rFonts w:hint="eastAsia" w:ascii="Times New Roman" w:hAnsi="宋体"/>
                <w:color w:val="000000" w:themeColor="text1"/>
                <w:szCs w:val="21"/>
                <w14:textFill>
                  <w14:solidFill>
                    <w14:schemeClr w14:val="tx1"/>
                  </w14:solidFill>
                </w14:textFill>
              </w:rPr>
              <w:t xml:space="preserve">～</w:t>
            </w:r>
            <w:r>
              <w:rPr>
                <w:rFonts w:ascii="Times New Roman" w:hAnsi="宋体"/>
                <w:color w:val="000000" w:themeColor="text1"/>
                <w:szCs w:val="21"/>
                <w14:textFill>
                  <w14:solidFill>
                    <w14:schemeClr w14:val="tx1"/>
                  </w14:solidFill>
                </w14:textFill>
              </w:rPr>
              <w:t xml:space="preserve">4℃）存放</w:t>
            </w:r>
            <w:r>
              <w:rPr>
                <w:rFonts w:hint="eastAsia" w:ascii="Times New Roman" w:hAnsi="宋体"/>
                <w:color w:val="000000" w:themeColor="text1"/>
                <w:szCs w:val="21"/>
                <w14:textFill>
                  <w14:solidFill>
                    <w14:schemeClr w14:val="tx1"/>
                  </w14:solidFill>
                </w14:textFill>
              </w:rPr>
              <w:t xml:space="preserve">并做好记录</w:t>
            </w:r>
            <w:r>
              <w:rPr>
                <w:rFonts w:ascii="Times New Roman" w:hAnsi="宋体"/>
                <w:color w:val="000000" w:themeColor="text1"/>
                <w:szCs w:val="21"/>
                <w14:textFill>
                  <w14:solidFill>
                    <w14:schemeClr w14:val="tx1"/>
                  </w14:solidFill>
                </w14:textFill>
              </w:rPr>
              <w:t xml:space="preserve">，</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次扣0.1分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未按规定进行</w:t>
            </w:r>
            <w:r>
              <w:rPr>
                <w:rFonts w:ascii="Times New Roman" w:hAnsi="宋体"/>
                <w:color w:val="000000" w:themeColor="text1"/>
                <w:szCs w:val="21"/>
                <w14:textFill>
                  <w14:solidFill>
                    <w14:schemeClr w14:val="tx1"/>
                  </w14:solidFill>
                </w14:textFill>
              </w:rPr>
              <w:t xml:space="preserve">蔬菜农药残留检测</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次扣0.5分，未记录或记录不</w:t>
            </w:r>
            <w:r>
              <w:rPr>
                <w:rFonts w:hint="eastAsia" w:ascii="Times New Roman" w:hAnsi="宋体"/>
                <w:color w:val="000000" w:themeColor="text1"/>
                <w:szCs w:val="21"/>
                <w14:textFill>
                  <w14:solidFill>
                    <w14:schemeClr w14:val="tx1"/>
                  </w14:solidFill>
                </w14:textFill>
              </w:rPr>
              <w:t xml:space="preserve">完整</w:t>
            </w:r>
            <w:r>
              <w:rPr>
                <w:rFonts w:ascii="Times New Roman" w:hAnsi="宋体"/>
                <w:color w:val="000000" w:themeColor="text1"/>
                <w:szCs w:val="21"/>
                <w14:textFill>
                  <w14:solidFill>
                    <w14:schemeClr w14:val="tx1"/>
                  </w14:solidFill>
                </w14:textFill>
              </w:rPr>
              <w:t xml:space="preserve">，</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次扣0.1分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未按规定</w:t>
            </w:r>
            <w:r>
              <w:rPr>
                <w:rFonts w:ascii="Times New Roman" w:hAnsi="宋体"/>
                <w:color w:val="000000" w:themeColor="text1"/>
                <w:szCs w:val="21"/>
                <w14:textFill>
                  <w14:solidFill>
                    <w14:schemeClr w14:val="tx1"/>
                  </w14:solidFill>
                </w14:textFill>
              </w:rPr>
              <w:t xml:space="preserve">做好食品留样</w:t>
            </w:r>
            <w:r>
              <w:rPr>
                <w:rFonts w:hint="eastAsia" w:ascii="Times New Roman" w:hAnsi="宋体"/>
                <w:color w:val="000000" w:themeColor="text1"/>
                <w:szCs w:val="21"/>
                <w14:textFill>
                  <w14:solidFill>
                    <w14:schemeClr w14:val="tx1"/>
                  </w14:solidFill>
                </w14:textFill>
              </w:rPr>
              <w:t xml:space="preserve">工作</w:t>
            </w:r>
            <w:r>
              <w:rPr>
                <w:rFonts w:ascii="Times New Roman" w:hAnsi="宋体"/>
                <w:color w:val="000000" w:themeColor="text1"/>
                <w:szCs w:val="21"/>
                <w14:textFill>
                  <w14:solidFill>
                    <w14:schemeClr w14:val="tx1"/>
                  </w14:solidFill>
                </w14:textFill>
              </w:rPr>
              <w:t xml:space="preserve">，</w:t>
            </w:r>
            <w:r>
              <w:rPr>
                <w:rFonts w:hint="eastAsia" w:ascii="Times New Roman" w:hAnsi="宋体"/>
                <w:color w:val="000000" w:themeColor="text1"/>
                <w:szCs w:val="21"/>
                <w14:textFill>
                  <w14:solidFill>
                    <w14:schemeClr w14:val="tx1"/>
                  </w14:solidFill>
                </w14:textFill>
              </w:rPr>
              <w:t xml:space="preserve">1次扣1分；</w:t>
            </w:r>
            <w:r>
              <w:rPr>
                <w:rFonts w:ascii="Times New Roman" w:hAnsi="宋体"/>
                <w:color w:val="000000" w:themeColor="text1"/>
                <w:szCs w:val="21"/>
                <w14:textFill>
                  <w14:solidFill>
                    <w14:schemeClr w14:val="tx1"/>
                  </w14:solidFill>
                </w14:textFill>
              </w:rPr>
              <w:t xml:space="preserve">样品</w:t>
            </w:r>
            <w:r>
              <w:rPr>
                <w:rFonts w:hint="eastAsia" w:ascii="Times New Roman" w:hAnsi="宋体"/>
                <w:color w:val="000000" w:themeColor="text1"/>
                <w:szCs w:val="21"/>
                <w14:textFill>
                  <w14:solidFill>
                    <w14:schemeClr w14:val="tx1"/>
                  </w14:solidFill>
                </w14:textFill>
              </w:rPr>
              <w:t xml:space="preserve">留样盒未张</w:t>
            </w:r>
            <w:r>
              <w:rPr>
                <w:rFonts w:ascii="Times New Roman" w:hAnsi="宋体"/>
                <w:color w:val="000000" w:themeColor="text1"/>
                <w:szCs w:val="21"/>
                <w14:textFill>
                  <w14:solidFill>
                    <w14:schemeClr w14:val="tx1"/>
                  </w14:solidFill>
                </w14:textFill>
              </w:rPr>
              <w:t xml:space="preserve">贴标签，注明</w:t>
            </w:r>
            <w:r>
              <w:rPr>
                <w:rFonts w:hint="eastAsia" w:ascii="Times New Roman" w:hAnsi="宋体"/>
                <w:color w:val="000000" w:themeColor="text1"/>
                <w:szCs w:val="21"/>
                <w14:textFill>
                  <w14:solidFill>
                    <w14:schemeClr w14:val="tx1"/>
                  </w14:solidFill>
                </w14:textFill>
              </w:rPr>
              <w:t xml:space="preserve">留样</w:t>
            </w:r>
            <w:r>
              <w:rPr>
                <w:rFonts w:ascii="Times New Roman" w:hAnsi="宋体"/>
                <w:color w:val="000000" w:themeColor="text1"/>
                <w:szCs w:val="21"/>
                <w14:textFill>
                  <w14:solidFill>
                    <w14:schemeClr w14:val="tx1"/>
                  </w14:solidFill>
                </w14:textFill>
              </w:rPr>
              <w:t xml:space="preserve">品种、</w:t>
            </w:r>
            <w:r>
              <w:rPr>
                <w:rFonts w:hint="eastAsia" w:ascii="Times New Roman" w:hAnsi="宋体"/>
                <w:color w:val="000000" w:themeColor="text1"/>
                <w:szCs w:val="21"/>
                <w14:textFill>
                  <w14:solidFill>
                    <w14:schemeClr w14:val="tx1"/>
                  </w14:solidFill>
                </w14:textFill>
              </w:rPr>
              <w:t xml:space="preserve">留样</w:t>
            </w:r>
            <w:r>
              <w:rPr>
                <w:rFonts w:ascii="Times New Roman" w:hAnsi="宋体"/>
                <w:color w:val="000000" w:themeColor="text1"/>
                <w:szCs w:val="21"/>
                <w14:textFill>
                  <w14:solidFill>
                    <w14:schemeClr w14:val="tx1"/>
                  </w14:solidFill>
                </w14:textFill>
              </w:rPr>
              <w:t xml:space="preserve">时间、留样人，</w:t>
            </w:r>
            <w:r>
              <w:rPr>
                <w:rFonts w:hint="eastAsia" w:ascii="Times New Roman" w:hAnsi="宋体"/>
                <w:color w:val="000000" w:themeColor="text1"/>
                <w:szCs w:val="21"/>
                <w14:textFill>
                  <w14:solidFill>
                    <w14:schemeClr w14:val="tx1"/>
                  </w14:solidFill>
                </w14:textFill>
              </w:rPr>
              <w:t xml:space="preserve">1次扣0.1分；</w:t>
            </w:r>
            <w:r>
              <w:rPr>
                <w:rFonts w:ascii="Times New Roman" w:hAnsi="宋体"/>
                <w:color w:val="000000" w:themeColor="text1"/>
                <w:szCs w:val="21"/>
                <w14:textFill>
                  <w14:solidFill>
                    <w14:schemeClr w14:val="tx1"/>
                  </w14:solidFill>
                </w14:textFill>
              </w:rPr>
              <w:t xml:space="preserve">样品存放</w:t>
            </w:r>
            <w:r>
              <w:rPr>
                <w:rFonts w:hint="eastAsia" w:ascii="Times New Roman" w:hAnsi="宋体"/>
                <w:color w:val="000000" w:themeColor="text1"/>
                <w:szCs w:val="21"/>
                <w14:textFill>
                  <w14:solidFill>
                    <w14:schemeClr w14:val="tx1"/>
                  </w14:solidFill>
                </w14:textFill>
              </w:rPr>
              <w:t xml:space="preserve">时间低于</w:t>
            </w:r>
            <w:r>
              <w:rPr>
                <w:rFonts w:ascii="Times New Roman" w:hAnsi="宋体"/>
                <w:color w:val="000000" w:themeColor="text1"/>
                <w:szCs w:val="21"/>
                <w14:textFill>
                  <w14:solidFill>
                    <w14:schemeClr w14:val="tx1"/>
                  </w14:solidFill>
                </w14:textFill>
              </w:rPr>
              <w:t xml:space="preserve">48小时</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次扣0.1分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未按要求消毒餐具，</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调味品及添加剂使用不符合</w:t>
            </w:r>
            <w:r>
              <w:rPr>
                <w:rFonts w:hint="eastAsia" w:ascii="Times New Roman" w:hAnsi="宋体"/>
                <w:color w:val="000000" w:themeColor="text1"/>
                <w:szCs w:val="21"/>
                <w14:textFill>
                  <w14:solidFill>
                    <w14:schemeClr w14:val="tx1"/>
                  </w14:solidFill>
                </w14:textFill>
              </w:rPr>
              <w:t xml:space="preserve">有关</w:t>
            </w:r>
            <w:r>
              <w:rPr>
                <w:rFonts w:ascii="Times New Roman" w:hAnsi="宋体"/>
                <w:color w:val="000000" w:themeColor="text1"/>
                <w:szCs w:val="21"/>
                <w14:textFill>
                  <w14:solidFill>
                    <w14:schemeClr w14:val="tx1"/>
                  </w14:solidFill>
                </w14:textFill>
              </w:rPr>
              <w:t xml:space="preserve">规定，</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shd w:val="clear" w:color="auto" w:fill="auto"/>
            <w:tcW w:w="938" w:type="dxa"/>
            <w:vAlign w:val="center"/>
            <w:vMerge w:val="restart"/>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2</w:t>
            </w:r>
            <w:r/>
          </w:p>
        </w:tc>
        <w:tc>
          <w:tcPr>
            <w:shd w:val="clear" w:color="auto" w:fill="auto"/>
            <w:tcW w:w="2219" w:type="dxa"/>
            <w:vAlign w:val="center"/>
            <w:vMerge w:val="restart"/>
            <w:textDirection w:val="lrTb"/>
            <w:noWrap w:val="false"/>
          </w:tcPr>
          <w:p>
            <w:pPr>
              <w:ind w:left="38" w:right="102"/>
              <w:spacing w:before="76"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加强生产安全管理，落实生产安全措施</w:t>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违</w:t>
            </w:r>
            <w:r>
              <w:rPr>
                <w:rFonts w:hint="eastAsia" w:ascii="Times New Roman" w:hAnsi="宋体"/>
                <w:color w:val="000000" w:themeColor="text1"/>
                <w:szCs w:val="21"/>
                <w14:textFill>
                  <w14:solidFill>
                    <w14:schemeClr w14:val="tx1"/>
                  </w14:solidFill>
                </w14:textFill>
              </w:rPr>
              <w:t xml:space="preserve">规</w:t>
            </w:r>
            <w:r>
              <w:rPr>
                <w:rFonts w:ascii="Times New Roman" w:hAnsi="宋体"/>
                <w:color w:val="000000" w:themeColor="text1"/>
                <w:szCs w:val="21"/>
                <w14:textFill>
                  <w14:solidFill>
                    <w14:schemeClr w14:val="tx1"/>
                  </w14:solidFill>
                </w14:textFill>
              </w:rPr>
              <w:t xml:space="preserve">操作</w:t>
            </w:r>
            <w:r>
              <w:rPr>
                <w:rFonts w:hint="eastAsia" w:ascii="Times New Roman" w:hAnsi="宋体"/>
                <w:color w:val="000000" w:themeColor="text1"/>
                <w:szCs w:val="21"/>
                <w14:textFill>
                  <w14:solidFill>
                    <w14:schemeClr w14:val="tx1"/>
                  </w14:solidFill>
                </w14:textFill>
              </w:rPr>
              <w:t xml:space="preserve">厨房各类设备设施，设备设施</w:t>
            </w:r>
            <w:r>
              <w:rPr>
                <w:rFonts w:ascii="Times New Roman" w:hAnsi="宋体"/>
                <w:color w:val="000000" w:themeColor="text1"/>
                <w:szCs w:val="21"/>
                <w14:textFill>
                  <w14:solidFill>
                    <w14:schemeClr w14:val="tx1"/>
                  </w14:solidFill>
                </w14:textFill>
              </w:rPr>
              <w:t xml:space="preserve">超负荷运转</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天然气使用过程中，</w:t>
            </w:r>
            <w:r>
              <w:rPr>
                <w:rFonts w:hint="eastAsia" w:ascii="Times New Roman" w:hAnsi="宋体"/>
                <w:color w:val="000000" w:themeColor="text1"/>
                <w:szCs w:val="21"/>
                <w14:textFill>
                  <w14:solidFill>
                    <w14:schemeClr w14:val="tx1"/>
                  </w14:solidFill>
                </w14:textFill>
              </w:rPr>
              <w:t xml:space="preserve">工作</w:t>
            </w:r>
            <w:r>
              <w:rPr>
                <w:rFonts w:ascii="Times New Roman" w:hAnsi="宋体"/>
                <w:color w:val="000000" w:themeColor="text1"/>
                <w:szCs w:val="21"/>
                <w14:textFill>
                  <w14:solidFill>
                    <w14:schemeClr w14:val="tx1"/>
                  </w14:solidFill>
                </w14:textFill>
              </w:rPr>
              <w:t xml:space="preserve">人员离开岗位</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未按规定</w:t>
            </w:r>
            <w:r>
              <w:rPr>
                <w:rFonts w:ascii="Times New Roman" w:hAnsi="宋体"/>
                <w:color w:val="000000" w:themeColor="text1"/>
                <w:szCs w:val="21"/>
                <w14:textFill>
                  <w14:solidFill>
                    <w14:schemeClr w14:val="tx1"/>
                  </w14:solidFill>
                </w14:textFill>
              </w:rPr>
              <w:t xml:space="preserve">餐后及时关闭水</w:t>
            </w:r>
            <w:r>
              <w:rPr>
                <w:rFonts w:hint="eastAsia" w:ascii="Times New Roman" w:hAnsi="宋体"/>
                <w:color w:val="000000" w:themeColor="text1"/>
                <w:szCs w:val="21"/>
                <w14:textFill>
                  <w14:solidFill>
                    <w14:schemeClr w14:val="tx1"/>
                  </w14:solidFill>
                </w14:textFill>
              </w:rPr>
              <w:t xml:space="preserve">、</w:t>
            </w:r>
            <w:r>
              <w:rPr>
                <w:rFonts w:ascii="Times New Roman" w:hAnsi="宋体"/>
                <w:color w:val="000000" w:themeColor="text1"/>
                <w:szCs w:val="21"/>
                <w14:textFill>
                  <w14:solidFill>
                    <w14:schemeClr w14:val="tx1"/>
                  </w14:solidFill>
                </w14:textFill>
              </w:rPr>
              <w:t xml:space="preserve">电</w:t>
            </w:r>
            <w:r>
              <w:rPr>
                <w:rFonts w:hint="eastAsia" w:ascii="Times New Roman" w:hAnsi="宋体"/>
                <w:color w:val="000000" w:themeColor="text1"/>
                <w:szCs w:val="21"/>
                <w14:textFill>
                  <w14:solidFill>
                    <w14:schemeClr w14:val="tx1"/>
                  </w14:solidFill>
                </w14:textFill>
              </w:rPr>
              <w:t xml:space="preserve">、</w:t>
            </w:r>
            <w:r>
              <w:rPr>
                <w:rFonts w:ascii="Times New Roman" w:hAnsi="宋体"/>
                <w:color w:val="000000" w:themeColor="text1"/>
                <w:szCs w:val="21"/>
                <w14:textFill>
                  <w14:solidFill>
                    <w14:schemeClr w14:val="tx1"/>
                  </w14:solidFill>
                </w14:textFill>
              </w:rPr>
              <w:t xml:space="preserve">气开关，</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厨房间</w:t>
            </w:r>
            <w:r>
              <w:rPr>
                <w:rFonts w:hint="eastAsia" w:ascii="Times New Roman" w:hAnsi="宋体"/>
                <w:color w:val="000000" w:themeColor="text1"/>
                <w:szCs w:val="21"/>
                <w14:textFill>
                  <w14:solidFill>
                    <w14:schemeClr w14:val="tx1"/>
                  </w14:solidFill>
                </w14:textFill>
              </w:rPr>
              <w:t xml:space="preserve">未按规定</w:t>
            </w:r>
            <w:r>
              <w:rPr>
                <w:rFonts w:ascii="Times New Roman" w:hAnsi="宋体"/>
                <w:color w:val="000000" w:themeColor="text1"/>
                <w:szCs w:val="21"/>
                <w14:textFill>
                  <w14:solidFill>
                    <w14:schemeClr w14:val="tx1"/>
                  </w14:solidFill>
                </w14:textFill>
              </w:rPr>
              <w:t xml:space="preserve">配备消防灭火毯，员工</w:t>
            </w:r>
            <w:r>
              <w:rPr>
                <w:rFonts w:hint="eastAsia" w:ascii="Times New Roman" w:hAnsi="宋体"/>
                <w:color w:val="000000" w:themeColor="text1"/>
                <w:szCs w:val="21"/>
                <w14:textFill>
                  <w14:solidFill>
                    <w14:schemeClr w14:val="tx1"/>
                  </w14:solidFill>
                </w14:textFill>
              </w:rPr>
              <w:t xml:space="preserve">不能</w:t>
            </w:r>
            <w:r>
              <w:rPr>
                <w:rFonts w:ascii="Times New Roman" w:hAnsi="宋体"/>
                <w:color w:val="000000" w:themeColor="text1"/>
                <w:szCs w:val="21"/>
                <w14:textFill>
                  <w14:solidFill>
                    <w14:schemeClr w14:val="tx1"/>
                  </w14:solidFill>
                </w14:textFill>
              </w:rPr>
              <w:t xml:space="preserve">熟练使用，</w:t>
            </w:r>
            <w:r>
              <w:rPr>
                <w:rFonts w:hint="eastAsia" w:ascii="Times New Roman" w:hAnsi="宋体"/>
                <w:color w:val="000000" w:themeColor="text1"/>
                <w:szCs w:val="21"/>
                <w14:textFill>
                  <w14:solidFill>
                    <w14:schemeClr w14:val="tx1"/>
                  </w14:solidFill>
                </w14:textFill>
              </w:rPr>
              <w:t xml:space="preserve">1次</w:t>
            </w:r>
            <w:r>
              <w:rPr>
                <w:rFonts w:ascii="Times New Roman" w:hAnsi="宋体"/>
                <w:color w:val="000000" w:themeColor="text1"/>
                <w:szCs w:val="21"/>
                <w14:textFill>
                  <w14:solidFill>
                    <w14:schemeClr w14:val="tx1"/>
                  </w14:solidFill>
                </w14:textFill>
              </w:rPr>
              <w:t xml:space="preserve">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ind w:right="102"/>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员工未能</w:t>
            </w:r>
            <w:r>
              <w:rPr>
                <w:rFonts w:ascii="Times New Roman" w:hAnsi="宋体"/>
                <w:color w:val="000000" w:themeColor="text1"/>
                <w:szCs w:val="21"/>
                <w14:textFill>
                  <w14:solidFill>
                    <w14:schemeClr w14:val="tx1"/>
                  </w14:solidFill>
                </w14:textFill>
              </w:rPr>
              <w:t xml:space="preserve">掌握现场灭火器</w:t>
            </w:r>
            <w:r>
              <w:rPr>
                <w:rFonts w:hint="eastAsia" w:ascii="Times New Roman" w:hAnsi="宋体"/>
                <w:color w:val="000000" w:themeColor="text1"/>
                <w:szCs w:val="21"/>
                <w14:textFill>
                  <w14:solidFill>
                    <w14:schemeClr w14:val="tx1"/>
                  </w14:solidFill>
                </w14:textFill>
              </w:rPr>
              <w:t xml:space="preserve">具</w:t>
            </w:r>
            <w:r>
              <w:rPr>
                <w:rFonts w:ascii="Times New Roman" w:hAnsi="宋体"/>
                <w:color w:val="000000" w:themeColor="text1"/>
                <w:szCs w:val="21"/>
                <w14:textFill>
                  <w14:solidFill>
                    <w14:schemeClr w14:val="tx1"/>
                  </w14:solidFill>
                </w14:textFill>
              </w:rPr>
              <w:t xml:space="preserve">使用方法，</w:t>
            </w:r>
            <w:r>
              <w:rPr>
                <w:rFonts w:hint="eastAsia" w:ascii="Times New Roman" w:hAnsi="宋体"/>
                <w:color w:val="000000" w:themeColor="text1"/>
                <w:szCs w:val="21"/>
                <w14:textFill>
                  <w14:solidFill>
                    <w14:schemeClr w14:val="tx1"/>
                  </w14:solidFill>
                </w14:textFill>
              </w:rPr>
              <w:t xml:space="preserve">1次</w:t>
            </w:r>
            <w:r>
              <w:rPr>
                <w:rFonts w:ascii="Times New Roman" w:hAnsi="宋体"/>
                <w:color w:val="000000" w:themeColor="text1"/>
                <w:szCs w:val="21"/>
                <w14:textFill>
                  <w14:solidFill>
                    <w14:schemeClr w14:val="tx1"/>
                  </w14:solidFill>
                </w14:textFill>
              </w:rPr>
              <w:t xml:space="preserve">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ind w:right="102"/>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未按要求</w:t>
            </w:r>
            <w:r>
              <w:rPr>
                <w:rFonts w:ascii="Times New Roman" w:hAnsi="宋体"/>
                <w:color w:val="000000" w:themeColor="text1"/>
                <w:szCs w:val="21"/>
                <w14:textFill>
                  <w14:solidFill>
                    <w14:schemeClr w14:val="tx1"/>
                  </w14:solidFill>
                </w14:textFill>
              </w:rPr>
              <w:t xml:space="preserve">及时锁闭食堂门窗</w:t>
            </w:r>
            <w:r>
              <w:rPr>
                <w:rFonts w:hint="eastAsia" w:ascii="Times New Roman" w:hAnsi="宋体"/>
                <w:color w:val="000000" w:themeColor="text1"/>
                <w:szCs w:val="21"/>
                <w14:textFill>
                  <w14:solidFill>
                    <w14:schemeClr w14:val="tx1"/>
                  </w14:solidFill>
                </w14:textFill>
              </w:rPr>
              <w:t xml:space="preserve">，1</w:t>
            </w:r>
            <w:r>
              <w:rPr>
                <w:rFonts w:ascii="Times New Roman" w:hAnsi="宋体"/>
                <w:color w:val="000000" w:themeColor="text1"/>
                <w:szCs w:val="21"/>
                <w14:textFill>
                  <w14:solidFill>
                    <w14:schemeClr w14:val="tx1"/>
                  </w14:solidFill>
                </w14:textFill>
              </w:rPr>
              <w:t xml:space="preserve">次扣0.2分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shd w:val="clear" w:color="auto" w:fill="auto"/>
            <w:tcW w:w="938"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二</w:t>
            </w:r>
            <w:r/>
          </w:p>
        </w:tc>
        <w:tc>
          <w:tcPr>
            <w:shd w:val="clear" w:color="auto" w:fill="auto"/>
            <w:tcW w:w="2219"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管理考核</w:t>
            </w:r>
            <w:r/>
          </w:p>
        </w:tc>
        <w:tc>
          <w:tcPr>
            <w:shd w:val="clear" w:color="auto" w:fill="auto"/>
            <w:tcW w:w="613"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40</w:t>
            </w:r>
            <w:r/>
          </w:p>
        </w:tc>
        <w:tc>
          <w:tcPr>
            <w:shd w:val="clear" w:color="auto" w:fill="auto"/>
            <w:tcW w:w="3921" w:type="dxa"/>
            <w:vAlign w:val="center"/>
            <w:textDirection w:val="lrTb"/>
            <w:noWrap w:val="false"/>
          </w:tcPr>
          <w:p>
            <w:pPr>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此项分值40分，分</w:t>
            </w:r>
            <w:r>
              <w:rPr>
                <w:rFonts w:hint="eastAsia" w:ascii="Times New Roman" w:hAnsi="宋体"/>
                <w:b/>
                <w:color w:val="000000" w:themeColor="text1"/>
                <w:szCs w:val="21"/>
                <w14:textFill>
                  <w14:solidFill>
                    <w14:schemeClr w14:val="tx1"/>
                  </w14:solidFill>
                </w14:textFill>
              </w:rPr>
              <w:t xml:space="preserve">四</w:t>
            </w:r>
            <w:r>
              <w:rPr>
                <w:rFonts w:ascii="Times New Roman" w:hAnsi="宋体"/>
                <w:b/>
                <w:color w:val="000000" w:themeColor="text1"/>
                <w:szCs w:val="21"/>
                <w14:textFill>
                  <w14:solidFill>
                    <w14:schemeClr w14:val="tx1"/>
                  </w14:solidFill>
                </w14:textFill>
              </w:rPr>
              <w:t xml:space="preserve">大类33个评分小项</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shd w:val="clear" w:color="auto" w:fill="auto"/>
            <w:tcW w:w="938" w:type="dxa"/>
            <w:vAlign w:val="center"/>
            <w:vMerge w:val="restart"/>
            <w:textDirection w:val="lrTb"/>
            <w:noWrap w:val="false"/>
          </w:tcPr>
          <w:p>
            <w:pPr>
              <w:ind w:left="13"/>
              <w:jc w:val="center"/>
              <w:spacing w:before="1" w:line="320" w:lineRule="exact"/>
              <w:rPr>
                <w:rFonts w:ascii="Times New Roman" w:hAnsi="宋体"/>
                <w:b/>
                <w:color w:val="000000" w:themeColor="text1"/>
                <w:szCs w:val="21"/>
                <w14:textFill>
                  <w14:solidFill>
                    <w14:schemeClr w14:val="tx1"/>
                  </w14:solidFill>
                </w14:textFill>
              </w:rPr>
            </w:pPr>
            <w:r>
              <w:rPr>
                <w:rFonts w:hint="eastAsia" w:ascii="Times New Roman" w:hAnsi="宋体"/>
                <w:b/>
                <w:color w:val="000000" w:themeColor="text1"/>
                <w:szCs w:val="21"/>
                <w14:textFill>
                  <w14:solidFill>
                    <w14:schemeClr w14:val="tx1"/>
                  </w14:solidFill>
                </w14:textFill>
              </w:rPr>
              <w:t xml:space="preserve">1</w:t>
            </w:r>
            <w:r/>
          </w:p>
        </w:tc>
        <w:tc>
          <w:tcPr>
            <w:shd w:val="clear" w:color="auto" w:fill="auto"/>
            <w:tcW w:w="2219" w:type="dxa"/>
            <w:vAlign w:val="center"/>
            <w:vMerge w:val="restart"/>
            <w:textDirection w:val="lrTb"/>
            <w:noWrap w:val="false"/>
          </w:tcPr>
          <w:p>
            <w:pPr>
              <w:ind w:right="91"/>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服务管理制度、方案计划、流程标准建设</w:t>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未按照标准化工作要求，制定明确的岗位工作职责，扣0.5分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ind w:right="2"/>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未按照标准化工作要求，制定完善的服务管理工作流程、标准，每缺1项扣0.2分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未制定内部服务管理考核制度，扣2分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未制定切实可行的工作方案和计划，扣0.5分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未制定切实可行的员工培训方案和计划，扣0.5分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未建立切实可行的应急处置预案，扣0.5分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未建立台账记录档案资料管理制度，扣0.5分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ind w:right="96"/>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未按照标准化工作要求，将管理制度、岗位职责等成册或悬挂上墙，每缺1项扣0.2分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shd w:val="clear" w:color="auto" w:fill="auto"/>
            <w:tcW w:w="938" w:type="dxa"/>
            <w:vAlign w:val="center"/>
            <w:vMerge w:val="restart"/>
            <w:textDirection w:val="lrTb"/>
            <w:noWrap w:val="false"/>
          </w:tcPr>
          <w:p>
            <w:pPr>
              <w:ind w:right="91"/>
              <w:jc w:val="center"/>
              <w:spacing w:before="1" w:line="320" w:lineRule="exact"/>
              <w:rPr>
                <w:rFonts w:ascii="Times New Roman" w:hAnsi="宋体"/>
                <w:b/>
                <w:color w:val="000000" w:themeColor="text1"/>
                <w:szCs w:val="21"/>
                <w14:textFill>
                  <w14:solidFill>
                    <w14:schemeClr w14:val="tx1"/>
                  </w14:solidFill>
                </w14:textFill>
              </w:rPr>
            </w:pPr>
            <w:r>
              <w:rPr>
                <w:rFonts w:hint="eastAsia" w:ascii="Times New Roman" w:hAnsi="宋体"/>
                <w:b/>
                <w:color w:val="000000" w:themeColor="text1"/>
                <w:szCs w:val="21"/>
                <w14:textFill>
                  <w14:solidFill>
                    <w14:schemeClr w14:val="tx1"/>
                  </w14:solidFill>
                </w14:textFill>
              </w:rPr>
              <w:t xml:space="preserve">2</w:t>
            </w:r>
            <w:r/>
          </w:p>
        </w:tc>
        <w:tc>
          <w:tcPr>
            <w:shd w:val="clear" w:color="auto" w:fill="auto"/>
            <w:tcW w:w="2219" w:type="dxa"/>
            <w:vAlign w:val="center"/>
            <w:vMerge w:val="restart"/>
            <w:textDirection w:val="lrTb"/>
            <w:noWrap w:val="false"/>
          </w:tcPr>
          <w:p>
            <w:pPr>
              <w:ind w:right="91"/>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服务管理执行监督</w:t>
            </w:r>
            <w:r/>
          </w:p>
        </w:tc>
        <w:tc>
          <w:tcPr>
            <w:shd w:val="clear" w:color="auto" w:fill="auto"/>
            <w:tcW w:w="613" w:type="dxa"/>
            <w:vAlign w:val="center"/>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00" w:lineRule="exact"/>
              <w:rPr>
                <w:rFonts w:ascii="Times New Roman" w:hAnsi="宋体"/>
                <w:color w:val="000000" w:themeColor="text1"/>
                <w:spacing w:val="-4"/>
                <w:szCs w:val="21"/>
                <w14:textFill>
                  <w14:solidFill>
                    <w14:schemeClr w14:val="tx1"/>
                  </w14:solidFill>
                </w14:textFill>
              </w:rPr>
            </w:pPr>
            <w:r>
              <w:rPr>
                <w:rFonts w:hint="eastAsia" w:ascii="Times New Roman" w:hAnsi="宋体"/>
                <w:color w:val="000000" w:themeColor="text1"/>
                <w:spacing w:val="-4"/>
                <w:szCs w:val="21"/>
                <w14:textFill>
                  <w14:solidFill>
                    <w14:schemeClr w14:val="tx1"/>
                  </w14:solidFill>
                </w14:textFill>
              </w:rPr>
              <w:t xml:space="preserve">无故未按既定工作方案和计划执行，每次扣0.2分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未按规定工作流程、标准执行，每次扣0.2分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未按规定组织应急处置预案演练，每次扣0.5分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发现或应发现安全隐患，未及时上报管理部门，每次扣0.5分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未落实内部服务管理监督考核制度，扣0.5分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未按规定建立值班工作机制，扣0.5分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未按规定申报领用物品，每次扣0.2分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ind w:right="2"/>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服务管理过程中违反节能规定，有人为浪费现象或行为，每次扣 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服务管理过程中有故意损坏财物现象，有私自夹带食堂原辅料等物品外出等行为，每次扣1分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shd w:val="clear" w:color="auto" w:fill="auto"/>
            <w:tcW w:w="938" w:type="dxa"/>
            <w:vAlign w:val="center"/>
            <w:vMerge w:val="restart"/>
            <w:textDirection w:val="lrTb"/>
            <w:noWrap w:val="false"/>
          </w:tcPr>
          <w:p>
            <w:pPr>
              <w:ind w:right="91"/>
              <w:jc w:val="center"/>
              <w:spacing w:before="1" w:line="320" w:lineRule="exact"/>
              <w:rPr>
                <w:rFonts w:ascii="Times New Roman" w:hAnsi="宋体"/>
                <w:b/>
                <w:color w:val="000000" w:themeColor="text1"/>
                <w:szCs w:val="21"/>
                <w14:textFill>
                  <w14:solidFill>
                    <w14:schemeClr w14:val="tx1"/>
                  </w14:solidFill>
                </w14:textFill>
              </w:rPr>
            </w:pPr>
            <w:r>
              <w:rPr>
                <w:rFonts w:hint="eastAsia" w:ascii="Times New Roman" w:hAnsi="宋体"/>
                <w:b/>
                <w:color w:val="000000" w:themeColor="text1"/>
                <w:szCs w:val="21"/>
                <w14:textFill>
                  <w14:solidFill>
                    <w14:schemeClr w14:val="tx1"/>
                  </w14:solidFill>
                </w14:textFill>
              </w:rPr>
              <w:t xml:space="preserve">3</w:t>
            </w:r>
            <w:r/>
          </w:p>
        </w:tc>
        <w:tc>
          <w:tcPr>
            <w:shd w:val="clear" w:color="auto" w:fill="auto"/>
            <w:tcW w:w="2219" w:type="dxa"/>
            <w:vAlign w:val="center"/>
            <w:vMerge w:val="restart"/>
            <w:textDirection w:val="lrTb"/>
            <w:noWrap w:val="false"/>
          </w:tcPr>
          <w:p>
            <w:pPr>
              <w:ind w:right="91"/>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组织机构及人员管理</w:t>
            </w:r>
            <w:r/>
          </w:p>
        </w:tc>
        <w:tc>
          <w:tcPr>
            <w:shd w:val="clear" w:color="auto" w:fill="auto"/>
            <w:tcW w:w="613" w:type="dxa"/>
            <w:vAlign w:val="center"/>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组织架构不健全或不合理，扣1分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未按合同规定设置岗位，每个岗位扣0.5分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pacing w:val="-4"/>
                <w:szCs w:val="21"/>
                <w14:textFill>
                  <w14:solidFill>
                    <w14:schemeClr w14:val="tx1"/>
                  </w14:solidFill>
                </w14:textFill>
              </w:rPr>
            </w:pPr>
            <w:r>
              <w:rPr>
                <w:rFonts w:hint="eastAsia" w:ascii="Times New Roman" w:hAnsi="宋体"/>
                <w:color w:val="000000" w:themeColor="text1"/>
                <w:spacing w:val="-4"/>
                <w:szCs w:val="21"/>
                <w14:textFill>
                  <w14:solidFill>
                    <w14:schemeClr w14:val="tx1"/>
                  </w14:solidFill>
                </w14:textFill>
              </w:rPr>
              <w:t xml:space="preserve">人员年龄、学历等不符合合同要求，每人扣0.2分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未按要求持健康证上岗，每人扣0.5分；专业技术人员未按要求持证上岗，每人扣0.5分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关键岗位人员未经政审或管理部门同意上岗，每人扣0.5分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关键岗位人员调整未经管理部门同意，每人扣0.5分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不按规定开展员工教育培训，每次扣0.5分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员工队伍稳定性差，单月离职人数超过5%，每人扣0.2分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不服从管理部门管理，每次扣0.5分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shd w:val="clear" w:color="auto" w:fill="auto"/>
            <w:tcW w:w="938" w:type="dxa"/>
            <w:vAlign w:val="center"/>
            <w:vMerge w:val="restart"/>
            <w:textDirection w:val="lrTb"/>
            <w:noWrap w:val="false"/>
          </w:tcPr>
          <w:p>
            <w:pPr>
              <w:ind w:right="91"/>
              <w:jc w:val="center"/>
              <w:spacing w:before="1" w:line="320" w:lineRule="exact"/>
              <w:rPr>
                <w:rFonts w:ascii="Times New Roman" w:hAnsi="宋体"/>
                <w:b/>
                <w:color w:val="000000" w:themeColor="text1"/>
                <w:szCs w:val="21"/>
                <w14:textFill>
                  <w14:solidFill>
                    <w14:schemeClr w14:val="tx1"/>
                  </w14:solidFill>
                </w14:textFill>
              </w:rPr>
            </w:pPr>
            <w:r>
              <w:rPr>
                <w:rFonts w:hint="eastAsia" w:ascii="Times New Roman" w:hAnsi="宋体"/>
                <w:b/>
                <w:color w:val="000000" w:themeColor="text1"/>
                <w:szCs w:val="21"/>
                <w14:textFill>
                  <w14:solidFill>
                    <w14:schemeClr w14:val="tx1"/>
                  </w14:solidFill>
                </w14:textFill>
              </w:rPr>
              <w:t xml:space="preserve">4</w:t>
            </w:r>
            <w:r/>
          </w:p>
        </w:tc>
        <w:tc>
          <w:tcPr>
            <w:shd w:val="clear" w:color="auto" w:fill="auto"/>
            <w:tcW w:w="2219" w:type="dxa"/>
            <w:vAlign w:val="center"/>
            <w:vMerge w:val="restart"/>
            <w:textDirection w:val="lrTb"/>
            <w:noWrap w:val="false"/>
          </w:tcPr>
          <w:p>
            <w:pPr>
              <w:ind w:right="91"/>
              <w:jc w:val="center"/>
              <w:spacing w:before="1" w:line="320" w:lineRule="exact"/>
              <w:rPr>
                <w:rFonts w:ascii="Times New Roman" w:hAnsi="宋体"/>
                <w:b/>
                <w:color w:val="000000" w:themeColor="text1"/>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台账资料档案管理</w:t>
            </w:r>
            <w:r/>
          </w:p>
        </w:tc>
        <w:tc>
          <w:tcPr>
            <w:shd w:val="clear" w:color="auto" w:fill="auto"/>
            <w:tcW w:w="613" w:type="dxa"/>
            <w:vAlign w:val="center"/>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pacing w:val="-4"/>
                <w:szCs w:val="21"/>
                <w14:textFill>
                  <w14:solidFill>
                    <w14:schemeClr w14:val="tx1"/>
                  </w14:solidFill>
                </w14:textFill>
              </w:rPr>
            </w:pPr>
            <w:r>
              <w:rPr>
                <w:rFonts w:hint="eastAsia" w:ascii="Times New Roman" w:hAnsi="宋体"/>
                <w:color w:val="000000" w:themeColor="text1"/>
                <w:spacing w:val="-4"/>
                <w:szCs w:val="21"/>
                <w14:textFill>
                  <w14:solidFill>
                    <w14:schemeClr w14:val="tx1"/>
                  </w14:solidFill>
                </w14:textFill>
              </w:rPr>
              <w:t xml:space="preserve">无日常巡查检查台账记录或管理不规范，扣0.5分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未按规定实行员工薪酬备案，每次扣0.5分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pacing w:val="-4"/>
                <w:szCs w:val="21"/>
                <w14:textFill>
                  <w14:solidFill>
                    <w14:schemeClr w14:val="tx1"/>
                  </w14:solidFill>
                </w14:textFill>
              </w:rPr>
            </w:pPr>
            <w:r>
              <w:rPr>
                <w:rFonts w:hint="eastAsia" w:ascii="Times New Roman" w:hAnsi="宋体"/>
                <w:color w:val="000000" w:themeColor="text1"/>
                <w:spacing w:val="-4"/>
                <w:szCs w:val="21"/>
                <w14:textFill>
                  <w14:solidFill>
                    <w14:schemeClr w14:val="tx1"/>
                  </w14:solidFill>
                </w14:textFill>
              </w:rPr>
              <w:t xml:space="preserve">无问题反馈处理台账记录或管理不规范，扣0.5分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无食品留样台账记录或管理不规范，扣0.5分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pacing w:val="-4"/>
                <w:szCs w:val="21"/>
                <w14:textFill>
                  <w14:solidFill>
                    <w14:schemeClr w14:val="tx1"/>
                  </w14:solidFill>
                </w14:textFill>
              </w:rPr>
            </w:pPr>
            <w:r>
              <w:rPr>
                <w:rFonts w:hint="eastAsia" w:ascii="Times New Roman" w:hAnsi="宋体"/>
                <w:color w:val="000000" w:themeColor="text1"/>
                <w:spacing w:val="-4"/>
                <w:szCs w:val="21"/>
                <w14:textFill>
                  <w14:solidFill>
                    <w14:schemeClr w14:val="tx1"/>
                  </w14:solidFill>
                </w14:textFill>
              </w:rPr>
              <w:t xml:space="preserve">无员工教育培训台账记录或管理不规范，扣0.5分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t xml:space="preserve">1</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无内部管理监督考核台账资料或管理不规范，扣0.5分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tcW w:w="2219" w:type="dxa"/>
            <w:vAlign w:val="center"/>
            <w:vMerge w:val="continue"/>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c>
          <w:tcPr>
            <w:shd w:val="clear" w:color="auto" w:fill="auto"/>
            <w:tcW w:w="613" w:type="dxa"/>
            <w:vAlign w:val="center"/>
            <w:textDirection w:val="lrTb"/>
            <w:noWrap w:val="false"/>
          </w:tcPr>
          <w:p>
            <w:pPr>
              <w:ind w:left="12"/>
              <w:jc w:val="cente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2</w:t>
            </w:r>
            <w:r/>
          </w:p>
        </w:tc>
        <w:tc>
          <w:tcPr>
            <w:shd w:val="clear" w:color="auto" w:fill="auto"/>
            <w:tcW w:w="3921"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无员工信息档案资料，每少1人扣0.2分；档案资料管理不规范，扣0.5分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gridSpan w:val="4"/>
            <w:shd w:val="clear" w:color="auto" w:fill="auto"/>
            <w:tcW w:w="7691" w:type="dxa"/>
            <w:vAlign w:val="center"/>
            <w:textDirection w:val="lrTb"/>
            <w:noWrap w:val="false"/>
          </w:tcPr>
          <w:p>
            <w:pPr>
              <w:jc w:val="center"/>
              <w:spacing w:line="300" w:lineRule="exact"/>
              <w:rPr>
                <w:rFonts w:ascii="Times New Roman" w:hAnsi="宋体"/>
                <w:color w:val="000000" w:themeColor="text1"/>
                <w:spacing w:val="-4"/>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合计扣分</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gridSpan w:val="4"/>
            <w:shd w:val="clear" w:color="auto" w:fill="auto"/>
            <w:tcW w:w="7691" w:type="dxa"/>
            <w:vAlign w:val="center"/>
            <w:textDirection w:val="lrTb"/>
            <w:noWrap w:val="false"/>
          </w:tcPr>
          <w:p>
            <w:pPr>
              <w:jc w:val="center"/>
              <w:spacing w:line="300" w:lineRule="exact"/>
              <w:rPr>
                <w:rFonts w:ascii="Times New Roman" w:hAnsi="宋体"/>
                <w:color w:val="000000" w:themeColor="text1"/>
                <w:spacing w:val="-4"/>
                <w:szCs w:val="21"/>
                <w14:textFill>
                  <w14:solidFill>
                    <w14:schemeClr w14:val="tx1"/>
                  </w14:solidFill>
                </w14:textFill>
              </w:rPr>
            </w:pPr>
            <w:r>
              <w:rPr>
                <w:rFonts w:ascii="Times New Roman" w:hAnsi="宋体"/>
                <w:b/>
                <w:color w:val="000000" w:themeColor="text1"/>
                <w:szCs w:val="21"/>
                <w14:textFill>
                  <w14:solidFill>
                    <w14:schemeClr w14:val="tx1"/>
                  </w14:solidFill>
                </w14:textFill>
              </w:rPr>
              <w:t xml:space="preserve">合计得分（100分制）</w:t>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trHeight w:val="454"/>
        </w:trPr>
        <w:tc>
          <w:tcPr>
            <w:tcW w:w="938" w:type="dxa"/>
            <w:vAlign w:val="center"/>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问</w:t>
            </w:r>
            <w:r/>
          </w:p>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题</w:t>
            </w:r>
            <w:r/>
          </w:p>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汇</w:t>
            </w:r>
            <w:r/>
          </w:p>
          <w:p>
            <w:pPr>
              <w:spacing w:line="300" w:lineRule="exact"/>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总</w:t>
            </w:r>
            <w:r/>
          </w:p>
        </w:tc>
        <w:tc>
          <w:tcPr>
            <w:gridSpan w:val="3"/>
            <w:tcW w:w="6753" w:type="dxa"/>
            <w:vAlign w:val="center"/>
            <w:textDirection w:val="lrTb"/>
            <w:noWrap w:val="false"/>
          </w:tcPr>
          <w:p>
            <w:pPr>
              <w:spacing w:line="300" w:lineRule="exact"/>
              <w:rPr>
                <w:rFonts w:ascii="Times New Roman" w:hAnsi="宋体"/>
                <w:color w:val="000000" w:themeColor="text1"/>
                <w:spacing w:val="-4"/>
                <w:szCs w:val="21"/>
                <w14:textFill>
                  <w14:solidFill>
                    <w14:schemeClr w14:val="tx1"/>
                  </w14:solidFill>
                </w14:textFill>
              </w:rPr>
            </w:pPr>
            <w:r>
              <w:rPr>
                <w:rFonts w:ascii="Times New Roman" w:hAnsi="宋体"/>
                <w:color w:val="000000" w:themeColor="text1"/>
                <w:spacing w:val="-4"/>
                <w:szCs w:val="21"/>
                <w14:textFill>
                  <w14:solidFill>
                    <w14:schemeClr w14:val="tx1"/>
                  </w14:solidFill>
                </w14:textFill>
              </w:rPr>
            </w:r>
            <w:r/>
          </w:p>
        </w:tc>
        <w:tc>
          <w:tcPr>
            <w:tcW w:w="831" w:type="dxa"/>
            <w:textDirection w:val="lrTb"/>
            <w:noWrap w:val="false"/>
          </w:tcPr>
          <w:p>
            <w:pPr>
              <w:spacing w:line="300" w:lineRule="exact"/>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bl>
    <w:p>
      <w:pPr>
        <w:rPr>
          <w:rFonts w:ascii="宋体" w:hAnsi="宋体"/>
          <w:b/>
          <w:color w:val="000000"/>
          <w:sz w:val="32"/>
          <w:szCs w:val="32"/>
        </w:rPr>
      </w:pPr>
      <w:r>
        <w:rPr>
          <w:rFonts w:ascii="宋体" w:hAnsi="宋体"/>
          <w:b/>
          <w:color w:val="000000"/>
          <w:sz w:val="32"/>
          <w:szCs w:val="32"/>
        </w:rPr>
      </w:r>
      <w:r/>
    </w:p>
    <w:p>
      <w:pPr>
        <w:jc w:val="center"/>
        <w:spacing w:before="69"/>
        <w:tabs>
          <w:tab w:val="left" w:pos="5060" w:leader="none"/>
          <w:tab w:val="left" w:pos="5480" w:leader="none"/>
        </w:tabs>
        <w:rPr>
          <w:rFonts w:ascii="黑体" w:hAnsi="宋体" w:eastAsia="黑体" w:cs="宋体"/>
          <w:color w:val="000000" w:themeColor="text1"/>
          <w:szCs w:val="21"/>
          <w14:textFill>
            <w14:solidFill>
              <w14:schemeClr w14:val="tx1"/>
            </w14:solidFill>
          </w14:textFill>
        </w:rPr>
      </w:pPr>
      <w:r>
        <w:br w:type="page" w:clear="all"/>
      </w:r>
      <w:r>
        <w:rPr>
          <w:rFonts w:hint="eastAsia" w:ascii="黑体" w:hAnsi="宋体" w:eastAsia="黑体" w:cs="宋体"/>
          <w:color w:val="000000" w:themeColor="text1"/>
          <w:szCs w:val="21"/>
          <w14:textFill>
            <w14:solidFill>
              <w14:schemeClr w14:val="tx1"/>
            </w14:solidFill>
          </w14:textFill>
        </w:rPr>
        <w:t xml:space="preserve">附 录 一</w:t>
      </w:r>
      <w:r/>
    </w:p>
    <w:p>
      <w:pPr>
        <w:ind w:right="444"/>
        <w:jc w:val="center"/>
        <w:spacing w:before="43" w:line="278" w:lineRule="auto"/>
        <w:rPr>
          <w:rFonts w:ascii="黑体" w:hAnsi="宋体" w:eastAsia="黑体" w:cs="宋体"/>
          <w:color w:val="000000" w:themeColor="text1"/>
          <w:szCs w:val="21"/>
          <w14:textFill>
            <w14:solidFill>
              <w14:schemeClr w14:val="tx1"/>
            </w14:solidFill>
          </w14:textFill>
        </w:rPr>
      </w:pPr>
      <w:r>
        <w:rPr>
          <w:rFonts w:hint="eastAsia" w:ascii="黑体" w:hAnsi="宋体" w:eastAsia="黑体" w:cs="宋体"/>
          <w:color w:val="000000" w:themeColor="text1"/>
          <w:szCs w:val="21"/>
          <w14:textFill>
            <w14:solidFill>
              <w14:schemeClr w14:val="tx1"/>
            </w14:solidFill>
          </w14:textFill>
        </w:rPr>
        <w:t xml:space="preserve">餐饮服务问题整改通知书</w:t>
      </w:r>
      <w:r/>
    </w:p>
    <w:tbl>
      <w:tblPr>
        <w:tblStyle w:val="825"/>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7620"/>
      </w:tblGrid>
      <w:tr>
        <w:trPr>
          <w:jc w:val="center"/>
          <w:trHeight w:val="567"/>
        </w:trPr>
        <w:tc>
          <w:tcPr>
            <w:tcW w:w="1668" w:type="dxa"/>
            <w:vAlign w:val="center"/>
            <w:textDirection w:val="lrTb"/>
            <w:noWrap w:val="false"/>
          </w:tcPr>
          <w:p>
            <w:pPr>
              <w:jc w:val="center"/>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整改单位</w:t>
            </w:r>
            <w:r/>
          </w:p>
        </w:tc>
        <w:tc>
          <w:tcPr>
            <w:tcW w:w="8190" w:type="dxa"/>
            <w:vAlign w:val="center"/>
            <w:textDirection w:val="lrTb"/>
            <w:noWrap w:val="false"/>
          </w:tcPr>
          <w:p>
            <w:pPr>
              <w:jc w:val="cente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jc w:val="center"/>
          <w:trHeight w:val="2835"/>
        </w:trPr>
        <w:tc>
          <w:tcPr>
            <w:gridSpan w:val="2"/>
            <w:tcW w:w="9858" w:type="dxa"/>
            <w:textDirection w:val="lrTb"/>
            <w:noWrap w:val="false"/>
          </w:tcPr>
          <w:p>
            <w:pPr>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整改事项：</w:t>
            </w:r>
            <w:r/>
          </w:p>
        </w:tc>
      </w:tr>
      <w:tr>
        <w:trPr>
          <w:jc w:val="center"/>
          <w:trHeight w:val="2835"/>
        </w:trPr>
        <w:tc>
          <w:tcPr>
            <w:gridSpan w:val="2"/>
            <w:tcW w:w="9858" w:type="dxa"/>
            <w:textDirection w:val="lrTb"/>
            <w:noWrap w:val="false"/>
          </w:tcPr>
          <w:p>
            <w:pPr>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整改结果：</w:t>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整改人签字：                                          整改单位负责人签字：</w:t>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ind w:firstLine="7140"/>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日期：</w:t>
            </w:r>
            <w:r/>
          </w:p>
          <w:p>
            <w:pPr>
              <w:ind w:firstLine="7140"/>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tc>
      </w:tr>
      <w:tr>
        <w:trPr>
          <w:jc w:val="center"/>
          <w:trHeight w:val="2835"/>
        </w:trPr>
        <w:tc>
          <w:tcPr>
            <w:gridSpan w:val="2"/>
            <w:tcW w:w="9858" w:type="dxa"/>
            <w:textDirection w:val="lrTb"/>
            <w:noWrap w:val="false"/>
          </w:tcPr>
          <w:p>
            <w:pPr>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复核意见：</w:t>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ascii="Times New Roman" w:hAnsi="宋体"/>
                <w:color w:val="000000" w:themeColor="text1"/>
                <w:szCs w:val="21"/>
                <w14:textFill>
                  <w14:solidFill>
                    <w14:schemeClr w14:val="tx1"/>
                  </w14:solidFill>
                </w14:textFill>
              </w:rPr>
            </w:r>
            <w:r/>
          </w:p>
          <w:p>
            <w:pPr>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考核管理部门（盖章）：</w:t>
            </w:r>
            <w:r/>
          </w:p>
          <w:p>
            <w:pPr>
              <w:ind w:firstLine="7140"/>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 xml:space="preserve">日期：</w:t>
            </w:r>
            <w:r/>
          </w:p>
        </w:tc>
      </w:tr>
    </w:tbl>
    <w:p>
      <w:pPr>
        <w:rPr>
          <w:rFonts w:ascii="宋体" w:hAnsi="宋体"/>
          <w:b/>
          <w:color w:val="000000"/>
          <w:sz w:val="32"/>
          <w:szCs w:val="32"/>
        </w:rPr>
      </w:pPr>
      <w:r>
        <w:rPr>
          <w:rFonts w:ascii="宋体" w:hAnsi="宋体"/>
          <w:b/>
          <w:color w:val="000000"/>
          <w:sz w:val="32"/>
          <w:szCs w:val="32"/>
        </w:rPr>
      </w:r>
      <w:r/>
    </w:p>
    <w:p>
      <w:pPr>
        <w:rPr>
          <w:rFonts w:ascii="宋体" w:hAnsi="宋体"/>
          <w:b/>
          <w:color w:val="000000"/>
          <w:sz w:val="32"/>
          <w:szCs w:val="32"/>
        </w:rPr>
      </w:pPr>
      <w:r>
        <w:br w:type="page" w:clear="all"/>
      </w:r>
      <w:r/>
    </w:p>
    <w:p>
      <w:pPr>
        <w:ind w:firstLine="480"/>
        <w:jc w:val="center"/>
        <w:spacing w:line="360" w:lineRule="auto"/>
        <w:widowControl/>
        <w:rPr>
          <w:rFonts w:ascii="宋体" w:hAnsi="宋体"/>
          <w:b/>
          <w:color w:val="000000"/>
          <w:szCs w:val="21"/>
        </w:rPr>
        <w:outlineLvl w:val="0"/>
      </w:pPr>
      <w:r/>
      <w:bookmarkStart w:id="38" w:name="_Toc23374"/>
      <w:r>
        <w:rPr>
          <w:rFonts w:hint="eastAsia" w:ascii="宋体" w:hAnsi="宋体"/>
          <w:b/>
          <w:color w:val="000000"/>
          <w:sz w:val="32"/>
          <w:szCs w:val="32"/>
        </w:rPr>
        <w:t xml:space="preserve">第五章  </w:t>
      </w:r>
      <w:bookmarkStart w:id="39" w:name="_Toc22871"/>
      <w:r>
        <w:rPr>
          <w:rFonts w:hint="eastAsia" w:ascii="宋体" w:hAnsi="宋体"/>
          <w:b/>
          <w:color w:val="000000"/>
          <w:sz w:val="32"/>
          <w:szCs w:val="32"/>
        </w:rPr>
        <w:t xml:space="preserve">评审方法和评审标准</w:t>
      </w:r>
      <w:bookmarkEnd w:id="37"/>
      <w:r/>
      <w:bookmarkEnd w:id="38"/>
      <w:r/>
      <w:bookmarkEnd w:id="39"/>
      <w:r/>
      <w:r/>
    </w:p>
    <w:p>
      <w:pPr>
        <w:contextualSpacing/>
        <w:ind w:firstLine="420"/>
        <w:spacing w:line="360" w:lineRule="auto"/>
        <w:rPr>
          <w:rFonts w:ascii="宋体" w:hAnsi="宋体"/>
          <w:color w:val="000000"/>
          <w:szCs w:val="21"/>
        </w:rPr>
      </w:pPr>
      <w:r>
        <w:rPr>
          <w:rFonts w:hint="eastAsia" w:ascii="宋体" w:hAnsi="宋体"/>
          <w:color w:val="000000"/>
          <w:szCs w:val="21"/>
        </w:rPr>
        <w:t xml:space="preserve">本次采购采用百分制综合评分法，即磋商供应商最大限度地满足磋商文件实质性要求的基础上，按照采购文件的各项因素进行综合评审后，总分设定为100分。</w:t>
      </w:r>
      <w:r/>
    </w:p>
    <w:p>
      <w:pPr>
        <w:contextualSpacing/>
        <w:ind w:firstLine="420"/>
        <w:spacing w:line="360" w:lineRule="auto"/>
        <w:rPr>
          <w:rFonts w:ascii="宋体" w:hAnsi="宋体"/>
          <w:color w:val="000000"/>
          <w:szCs w:val="21"/>
        </w:rPr>
      </w:pPr>
      <w:r>
        <w:rPr>
          <w:rFonts w:hint="eastAsia" w:ascii="宋体" w:hAnsi="宋体"/>
          <w:color w:val="000000"/>
          <w:szCs w:val="21"/>
        </w:rPr>
        <w:t xml:space="preserve">磋商小组遵循公平、公正、科学、择优原则，独立按照评分标准分别评定供应商的分值；各磋商供应商的最终得分为各评委所评定分值的平均值，并按从高到低顺序排列。得分相同的，按报价由低到高顺序排列。得分且报价相同的，按技术指标优劣顺序排列。</w:t>
      </w:r>
      <w:r/>
    </w:p>
    <w:p>
      <w:pPr>
        <w:contextualSpacing/>
        <w:ind w:firstLine="420"/>
        <w:spacing w:line="360" w:lineRule="auto"/>
        <w:rPr>
          <w:rFonts w:ascii="宋体" w:hAnsi="宋体"/>
          <w:color w:val="000000"/>
          <w:szCs w:val="21"/>
        </w:rPr>
      </w:pPr>
      <w:r>
        <w:rPr>
          <w:rFonts w:hint="eastAsia" w:ascii="宋体" w:hAnsi="宋体"/>
          <w:color w:val="000000"/>
          <w:szCs w:val="21"/>
        </w:rPr>
        <w:t xml:space="preserve">对于本文件要求供应商在磋商期间提供的相关证明材料，成交后供应商应提供相应原件供采购人核查。因磋商供应商自身原因，在磋商期间，不能及时、完整、有效提供相关原件以供磋商小组查询，由此导致不利于响应文件的磋商后果由磋商供应商承担。 </w:t>
      </w:r>
      <w:r/>
    </w:p>
    <w:p>
      <w:pPr>
        <w:contextualSpacing/>
        <w:ind w:firstLine="422"/>
        <w:spacing w:line="360" w:lineRule="auto"/>
        <w:rPr>
          <w:rFonts w:ascii="宋体" w:hAnsi="宋体"/>
          <w:b/>
          <w:bCs/>
          <w:color w:val="000000"/>
          <w:szCs w:val="21"/>
        </w:rPr>
      </w:pPr>
      <w:r>
        <w:rPr>
          <w:rFonts w:hint="eastAsia" w:ascii="宋体" w:hAnsi="宋体"/>
          <w:b/>
          <w:bCs/>
          <w:color w:val="000000"/>
          <w:szCs w:val="21"/>
        </w:rPr>
        <w:t xml:space="preserve">一、评审程序</w:t>
      </w:r>
      <w:r/>
    </w:p>
    <w:p>
      <w:pPr>
        <w:ind w:firstLine="420"/>
        <w:spacing w:line="360" w:lineRule="auto"/>
        <w:widowControl/>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响应文件的资格性检查和符合性审查：</w:t>
      </w:r>
      <w:r/>
    </w:p>
    <w:p>
      <w:pPr>
        <w:ind w:firstLine="420"/>
        <w:spacing w:line="360" w:lineRule="auto"/>
        <w:widowControl/>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磋商小组将根据《资格性审查要求》和《符合性审查要求》中规定的内容，对供应商进行审查，并形成审查结果。供应商《响应文件》有任何一项不符合《资格性审查要求》和《符合性审查要求》要求的，视为未实质性响应磋商文件。未实质性响应磋商文件的响应文件按</w:t>
      </w:r>
      <w:r>
        <w:rPr>
          <w:rFonts w:hint="eastAsia" w:ascii="宋体" w:hAnsi="宋体" w:cs="宋体"/>
          <w:b/>
          <w:color w:val="000000"/>
          <w:szCs w:val="21"/>
        </w:rPr>
        <w:t xml:space="preserve">无效响应</w:t>
      </w:r>
      <w:r>
        <w:rPr>
          <w:rFonts w:hint="eastAsia" w:ascii="宋体" w:hAnsi="宋体" w:cs="宋体"/>
          <w:color w:val="000000"/>
          <w:szCs w:val="21"/>
        </w:rPr>
        <w:t xml:space="preserve">处理。</w:t>
      </w:r>
      <w:r/>
    </w:p>
    <w:p>
      <w:pPr>
        <w:ind w:firstLine="420"/>
        <w:spacing w:line="360" w:lineRule="auto"/>
        <w:widowControl/>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《资格性检查要求》中对格式有要求的，除竞争性磋商文件另有规定外，均为“实质性格式”文件。</w:t>
      </w:r>
      <w:r/>
    </w:p>
    <w:p>
      <w:pPr>
        <w:ind w:firstLine="420"/>
        <w:spacing w:line="360" w:lineRule="auto"/>
        <w:widowControl/>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《资格性审查要求》见下表：</w:t>
      </w:r>
      <w:r/>
    </w:p>
    <w:tbl>
      <w:tblPr>
        <w:tblStyle w:val="8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697"/>
        <w:gridCol w:w="4412"/>
        <w:gridCol w:w="1640"/>
      </w:tblGrid>
      <w:tr>
        <w:trPr>
          <w:jc w:val="center"/>
          <w:trHeight w:val="20"/>
        </w:trPr>
        <w:tc>
          <w:tcPr>
            <w:tcMar>
              <w:left w:w="108" w:type="dxa"/>
              <w:top w:w="0" w:type="dxa"/>
              <w:right w:w="108" w:type="dxa"/>
              <w:bottom w:w="0" w:type="dxa"/>
            </w:tcMar>
            <w:tcW w:w="773"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序号</w:t>
            </w:r>
            <w:r/>
          </w:p>
        </w:tc>
        <w:tc>
          <w:tcPr>
            <w:tcMar>
              <w:left w:w="108" w:type="dxa"/>
              <w:top w:w="0" w:type="dxa"/>
              <w:right w:w="108" w:type="dxa"/>
              <w:bottom w:w="0" w:type="dxa"/>
            </w:tcMar>
            <w:tcW w:w="1697"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审查因素</w:t>
            </w:r>
            <w:r/>
          </w:p>
        </w:tc>
        <w:tc>
          <w:tcPr>
            <w:tcMar>
              <w:left w:w="108" w:type="dxa"/>
              <w:top w:w="0" w:type="dxa"/>
              <w:right w:w="108" w:type="dxa"/>
              <w:bottom w:w="0" w:type="dxa"/>
            </w:tcMar>
            <w:tcW w:w="4412"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审查内容</w:t>
            </w:r>
            <w:r/>
          </w:p>
        </w:tc>
        <w:tc>
          <w:tcPr>
            <w:tcMar>
              <w:left w:w="108" w:type="dxa"/>
              <w:top w:w="0" w:type="dxa"/>
              <w:right w:w="108" w:type="dxa"/>
              <w:bottom w:w="0" w:type="dxa"/>
            </w:tcMar>
            <w:tcW w:w="1640"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格式要求</w:t>
            </w:r>
            <w:r/>
          </w:p>
        </w:tc>
      </w:tr>
      <w:tr>
        <w:trPr>
          <w:jc w:val="center"/>
          <w:trHeight w:val="20"/>
        </w:trPr>
        <w:tc>
          <w:tcPr>
            <w:tcMar>
              <w:left w:w="108" w:type="dxa"/>
              <w:top w:w="0" w:type="dxa"/>
              <w:right w:w="108" w:type="dxa"/>
              <w:bottom w:w="0" w:type="dxa"/>
            </w:tcMar>
            <w:tcW w:w="773"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p>
        </w:tc>
        <w:tc>
          <w:tcPr>
            <w:tcMar>
              <w:left w:w="108" w:type="dxa"/>
              <w:top w:w="0" w:type="dxa"/>
              <w:right w:w="108" w:type="dxa"/>
              <w:bottom w:w="0" w:type="dxa"/>
            </w:tcMar>
            <w:tcW w:w="1697"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满足《中华人民共和国政府采购法》第二十二条规定及法律法规的其他规定</w:t>
            </w:r>
            <w:r/>
          </w:p>
        </w:tc>
        <w:tc>
          <w:tcPr>
            <w:tcMar>
              <w:left w:w="108" w:type="dxa"/>
              <w:top w:w="0" w:type="dxa"/>
              <w:right w:w="108" w:type="dxa"/>
              <w:bottom w:w="0" w:type="dxa"/>
            </w:tcMar>
            <w:tcW w:w="4412"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①法人或者其他组织的营业执照等证明文件，自然人的身份证明材料；</w:t>
            </w:r>
            <w:r/>
          </w:p>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bookmarkStart w:id="40" w:name="_Hlk201257421"/>
            <w:r>
              <w:rPr>
                <w:rFonts w:hint="eastAsia" w:ascii="宋体" w:hAnsi="宋体" w:cs="宋体"/>
                <w:color w:val="000000"/>
                <w:szCs w:val="21"/>
              </w:rPr>
              <w:t xml:space="preserve">②提供供应商近三个月内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③依法缴纳税收和社会保障资金的相关材料（提供近三个月内任意一个月份（不含磋商响应文件递交当月）依法缴纳税收及缴纳社会保障资金的证明材料。磋商供应商依法享受缓缴、免缴税收、社会保障资金的提供证明材料。）；</w:t>
            </w:r>
            <w:bookmarkEnd w:id="40"/>
            <w:r/>
            <w:r/>
          </w:p>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④具备履行合同所必需的设备和专业技术能力的书面声明；</w:t>
            </w:r>
            <w:r/>
          </w:p>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⑤参加政府采购活动前3年内在经营活动中没有重大违法记录的书面声明。</w:t>
            </w:r>
            <w:r/>
          </w:p>
        </w:tc>
        <w:tc>
          <w:tcPr>
            <w:tcMar>
              <w:left w:w="108" w:type="dxa"/>
              <w:top w:w="0" w:type="dxa"/>
              <w:right w:w="108" w:type="dxa"/>
              <w:bottom w:w="0" w:type="dxa"/>
            </w:tcMar>
            <w:tcW w:w="1640"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具备履行合同所必需的设备和专业技术能力的书面声明格式见《响应文件格式》</w:t>
            </w:r>
            <w:r/>
          </w:p>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参加政府采购活动前 3 年内在经营活动中没有重大违法记录的书面声明格式见《响应文件格式》</w:t>
            </w:r>
            <w:r/>
          </w:p>
        </w:tc>
      </w:tr>
      <w:tr>
        <w:trPr>
          <w:jc w:val="center"/>
          <w:trHeight w:val="468"/>
        </w:trPr>
        <w:tc>
          <w:tcPr>
            <w:tcMar>
              <w:left w:w="108" w:type="dxa"/>
              <w:top w:w="0" w:type="dxa"/>
              <w:right w:w="108" w:type="dxa"/>
              <w:bottom w:w="0" w:type="dxa"/>
            </w:tcMar>
            <w:tcW w:w="773"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w:t>
            </w:r>
            <w:r/>
          </w:p>
        </w:tc>
        <w:tc>
          <w:tcPr>
            <w:tcMar>
              <w:left w:w="108" w:type="dxa"/>
              <w:top w:w="0" w:type="dxa"/>
              <w:right w:w="108" w:type="dxa"/>
              <w:bottom w:w="0" w:type="dxa"/>
            </w:tcMar>
            <w:tcW w:w="1697"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供应商资格声明函</w:t>
            </w:r>
            <w:r/>
          </w:p>
        </w:tc>
        <w:tc>
          <w:tcPr>
            <w:tcMar>
              <w:left w:w="108" w:type="dxa"/>
              <w:top w:w="0" w:type="dxa"/>
              <w:right w:w="108" w:type="dxa"/>
              <w:bottom w:w="0" w:type="dxa"/>
            </w:tcMar>
            <w:tcW w:w="4412"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提供了符合采购文件要求的《供应商资格声明函》</w:t>
            </w:r>
            <w:r/>
          </w:p>
        </w:tc>
        <w:tc>
          <w:tcPr>
            <w:tcMar>
              <w:left w:w="108" w:type="dxa"/>
              <w:top w:w="0" w:type="dxa"/>
              <w:right w:w="108" w:type="dxa"/>
              <w:bottom w:w="0" w:type="dxa"/>
            </w:tcMar>
            <w:tcW w:w="1640"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格式见《响应文件格式》</w:t>
            </w:r>
            <w:r/>
          </w:p>
        </w:tc>
      </w:tr>
      <w:tr>
        <w:trPr>
          <w:jc w:val="center"/>
          <w:trHeight w:val="20"/>
        </w:trPr>
        <w:tc>
          <w:tcPr>
            <w:tcMar>
              <w:left w:w="108" w:type="dxa"/>
              <w:top w:w="0" w:type="dxa"/>
              <w:right w:w="108" w:type="dxa"/>
              <w:bottom w:w="0" w:type="dxa"/>
            </w:tcMar>
            <w:tcW w:w="773"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w:t>
            </w:r>
            <w:r/>
          </w:p>
        </w:tc>
        <w:tc>
          <w:tcPr>
            <w:tcMar>
              <w:left w:w="108" w:type="dxa"/>
              <w:top w:w="0" w:type="dxa"/>
              <w:right w:w="108" w:type="dxa"/>
              <w:bottom w:w="0" w:type="dxa"/>
            </w:tcMar>
            <w:tcW w:w="1697"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供应商信用记录</w:t>
            </w:r>
            <w:r/>
          </w:p>
        </w:tc>
        <w:tc>
          <w:tcPr>
            <w:tcMar>
              <w:left w:w="108" w:type="dxa"/>
              <w:top w:w="0" w:type="dxa"/>
              <w:right w:w="108" w:type="dxa"/>
              <w:bottom w:w="0" w:type="dxa"/>
            </w:tcMar>
            <w:tcW w:w="4412" w:type="dxa"/>
            <w:vAlign w:val="center"/>
            <w:textDirection w:val="lrTb"/>
            <w:noWrap w:val="false"/>
          </w:tcPr>
          <w:p>
            <w:pPr>
              <w:jc w:val="lef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查询渠道：信用中国网站和中国政府采购网（www.creditchina.gov.cn、www.ccgp.gov.cn）；</w:t>
            </w:r>
            <w:r>
              <w:rPr>
                <w:rFonts w:hint="eastAsia" w:ascii="宋体" w:hAnsi="宋体"/>
                <w:color w:val="000000"/>
                <w:szCs w:val="21"/>
              </w:rPr>
              <w:t xml:space="preserve">国家企业信用信息公示系统（http：//www.gsxt.gov.cn/）</w:t>
            </w:r>
            <w:r/>
          </w:p>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信用信息的使用原则：未被列入失信被执行人、重大税收违法案件当事人名单、政府采购严重违法失信行为记录名单、严重违法失信企业名单的供应商。</w:t>
            </w:r>
            <w:r/>
          </w:p>
        </w:tc>
        <w:tc>
          <w:tcPr>
            <w:tcMar>
              <w:left w:w="108" w:type="dxa"/>
              <w:top w:w="0" w:type="dxa"/>
              <w:right w:w="108" w:type="dxa"/>
              <w:bottom w:w="0" w:type="dxa"/>
            </w:tcMar>
            <w:tcW w:w="1640"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w:t>
            </w:r>
            <w:r/>
          </w:p>
        </w:tc>
      </w:tr>
      <w:tr>
        <w:trPr>
          <w:jc w:val="center"/>
          <w:trHeight w:val="20"/>
        </w:trPr>
        <w:tc>
          <w:tcPr>
            <w:tcMar>
              <w:left w:w="108" w:type="dxa"/>
              <w:top w:w="0" w:type="dxa"/>
              <w:right w:w="108" w:type="dxa"/>
              <w:bottom w:w="0" w:type="dxa"/>
            </w:tcMar>
            <w:tcW w:w="773"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w:t>
            </w:r>
            <w:r/>
          </w:p>
        </w:tc>
        <w:tc>
          <w:tcPr>
            <w:tcMar>
              <w:left w:w="108" w:type="dxa"/>
              <w:top w:w="0" w:type="dxa"/>
              <w:right w:w="108" w:type="dxa"/>
              <w:bottom w:w="0" w:type="dxa"/>
            </w:tcMar>
            <w:tcW w:w="1697"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落实政府采购政策需满足的资格要求</w:t>
            </w:r>
            <w:r/>
          </w:p>
        </w:tc>
        <w:tc>
          <w:tcPr>
            <w:tcMar>
              <w:left w:w="108" w:type="dxa"/>
              <w:top w:w="0" w:type="dxa"/>
              <w:right w:w="108" w:type="dxa"/>
              <w:bottom w:w="0" w:type="dxa"/>
            </w:tcMar>
            <w:tcW w:w="4412"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本项目专门面向中小企业，供应商应为中小微企业、监狱企业、残疾人福利性单位。本项目所属行业为餐饮业。</w:t>
            </w:r>
            <w:r/>
          </w:p>
        </w:tc>
        <w:tc>
          <w:tcPr>
            <w:tcMar>
              <w:left w:w="108" w:type="dxa"/>
              <w:top w:w="0" w:type="dxa"/>
              <w:right w:w="108" w:type="dxa"/>
              <w:bottom w:w="0" w:type="dxa"/>
            </w:tcMar>
            <w:tcW w:w="1640"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r>
      <w:tr>
        <w:trPr>
          <w:jc w:val="center"/>
          <w:trHeight w:val="20"/>
        </w:trPr>
        <w:tc>
          <w:tcPr>
            <w:tcMar>
              <w:left w:w="108" w:type="dxa"/>
              <w:top w:w="0" w:type="dxa"/>
              <w:right w:w="108" w:type="dxa"/>
              <w:bottom w:w="0" w:type="dxa"/>
            </w:tcMar>
            <w:tcW w:w="773"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2-1</w:t>
            </w:r>
            <w:r/>
          </w:p>
        </w:tc>
        <w:tc>
          <w:tcPr>
            <w:tcMar>
              <w:left w:w="108" w:type="dxa"/>
              <w:top w:w="0" w:type="dxa"/>
              <w:right w:w="108" w:type="dxa"/>
              <w:bottom w:w="0" w:type="dxa"/>
            </w:tcMar>
            <w:tcW w:w="1697"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中小企业声明函</w:t>
            </w:r>
            <w:r/>
          </w:p>
        </w:tc>
        <w:tc>
          <w:tcPr>
            <w:tcMar>
              <w:left w:w="108" w:type="dxa"/>
              <w:top w:w="0" w:type="dxa"/>
              <w:right w:w="108" w:type="dxa"/>
              <w:bottom w:w="0" w:type="dxa"/>
            </w:tcMar>
            <w:tcW w:w="4412"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1、供应商应提供中小企业声明函；如为监狱企业或残疾人福利性单位，不必提供中小企业声明函，但须按注1或注2要求提供证明材料。</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注1：监狱企业须提供由省级以上监狱管理局、戒毒管理局（含新疆生产建设兵团）出具的属于监狱企业的证明文件。</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注2：残疾人福利性单位须按磋商文件要求提供《残疾人福利性单位声明函》。</w:t>
            </w:r>
            <w:r/>
          </w:p>
        </w:tc>
        <w:tc>
          <w:tcPr>
            <w:tcMar>
              <w:left w:w="108" w:type="dxa"/>
              <w:top w:w="0" w:type="dxa"/>
              <w:right w:w="108" w:type="dxa"/>
              <w:bottom w:w="0" w:type="dxa"/>
            </w:tcMar>
            <w:tcW w:w="1640"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格式见《响应文件格式》</w:t>
            </w:r>
            <w:r/>
          </w:p>
        </w:tc>
      </w:tr>
      <w:tr>
        <w:trPr>
          <w:jc w:val="center"/>
          <w:trHeight w:val="20"/>
        </w:trPr>
        <w:tc>
          <w:tcPr>
            <w:tcMar>
              <w:left w:w="108" w:type="dxa"/>
              <w:top w:w="0" w:type="dxa"/>
              <w:right w:w="108" w:type="dxa"/>
              <w:bottom w:w="0" w:type="dxa"/>
            </w:tcMar>
            <w:tcW w:w="773"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w:t>
            </w:r>
            <w:r/>
          </w:p>
        </w:tc>
        <w:tc>
          <w:tcPr>
            <w:tcMar>
              <w:left w:w="108" w:type="dxa"/>
              <w:top w:w="0" w:type="dxa"/>
              <w:right w:w="108" w:type="dxa"/>
              <w:bottom w:w="0" w:type="dxa"/>
            </w:tcMar>
            <w:tcW w:w="1697"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其他落实政府采购政策的资格要求</w:t>
            </w:r>
            <w:r/>
          </w:p>
        </w:tc>
        <w:tc>
          <w:tcPr>
            <w:tcMar>
              <w:left w:w="108" w:type="dxa"/>
              <w:top w:w="0" w:type="dxa"/>
              <w:right w:w="108" w:type="dxa"/>
              <w:bottom w:w="0" w:type="dxa"/>
            </w:tcMar>
            <w:tcW w:w="4412"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如有，见第一章《竞争性磋商采购公告》</w:t>
            </w:r>
            <w:r/>
          </w:p>
        </w:tc>
        <w:tc>
          <w:tcPr>
            <w:tcMar>
              <w:left w:w="108" w:type="dxa"/>
              <w:top w:w="0" w:type="dxa"/>
              <w:right w:w="108" w:type="dxa"/>
              <w:bottom w:w="0" w:type="dxa"/>
            </w:tcMar>
            <w:tcW w:w="1640"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提供证明文件的电子件或电子证照</w:t>
            </w:r>
            <w:r/>
          </w:p>
        </w:tc>
      </w:tr>
      <w:tr>
        <w:trPr>
          <w:jc w:val="center"/>
          <w:trHeight w:val="20"/>
        </w:trPr>
        <w:tc>
          <w:tcPr>
            <w:tcMar>
              <w:left w:w="108" w:type="dxa"/>
              <w:top w:w="0" w:type="dxa"/>
              <w:right w:w="108" w:type="dxa"/>
              <w:bottom w:w="0" w:type="dxa"/>
            </w:tcMar>
            <w:tcW w:w="773" w:type="dxa"/>
            <w:vAlign w:val="center"/>
            <w:textDirection w:val="lrTb"/>
            <w:noWrap w:val="false"/>
          </w:tcPr>
          <w:p>
            <w:pPr>
              <w:jc w:val="center"/>
              <w:rPr>
                <w:rFonts w:ascii="宋体" w:hAnsi="宋体" w:cs="宋体"/>
                <w:strike/>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w:t>
            </w:r>
            <w:r/>
          </w:p>
        </w:tc>
        <w:tc>
          <w:tcPr>
            <w:tcMar>
              <w:left w:w="108" w:type="dxa"/>
              <w:top w:w="0" w:type="dxa"/>
              <w:right w:w="108" w:type="dxa"/>
              <w:bottom w:w="0" w:type="dxa"/>
            </w:tcMar>
            <w:tcW w:w="1697"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本项目的特定资格要求</w:t>
            </w:r>
            <w:r/>
          </w:p>
        </w:tc>
        <w:tc>
          <w:tcPr>
            <w:tcMar>
              <w:left w:w="108" w:type="dxa"/>
              <w:top w:w="0" w:type="dxa"/>
              <w:right w:w="108" w:type="dxa"/>
              <w:bottom w:w="0" w:type="dxa"/>
            </w:tcMar>
            <w:tcW w:w="4412"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见第一章《竞争性磋商采购公告》</w:t>
            </w:r>
            <w:r/>
          </w:p>
        </w:tc>
        <w:tc>
          <w:tcPr>
            <w:tcMar>
              <w:left w:w="108" w:type="dxa"/>
              <w:top w:w="0" w:type="dxa"/>
              <w:right w:w="108" w:type="dxa"/>
              <w:bottom w:w="0" w:type="dxa"/>
            </w:tcMar>
            <w:tcW w:w="1640"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val="zh-CN"/>
              </w:rPr>
              <w:t xml:space="preserve">供应商资格</w:t>
            </w:r>
            <w:r>
              <w:rPr>
                <w:rFonts w:hint="eastAsia" w:ascii="宋体" w:hAnsi="宋体" w:cs="宋体"/>
                <w:szCs w:val="21"/>
              </w:rPr>
              <w:t xml:space="preserve">声明</w:t>
            </w:r>
            <w:r>
              <w:rPr>
                <w:rFonts w:hint="eastAsia" w:ascii="宋体" w:hAnsi="宋体" w:cs="宋体"/>
                <w:szCs w:val="21"/>
                <w:lang w:val="zh-CN"/>
              </w:rPr>
              <w:t xml:space="preserve">函</w:t>
            </w:r>
            <w:r/>
          </w:p>
        </w:tc>
      </w:tr>
      <w:tr>
        <w:trPr>
          <w:jc w:val="center"/>
          <w:trHeight w:val="20"/>
        </w:trPr>
        <w:tc>
          <w:tcPr>
            <w:tcMar>
              <w:left w:w="108" w:type="dxa"/>
              <w:top w:w="0" w:type="dxa"/>
              <w:right w:w="108" w:type="dxa"/>
              <w:bottom w:w="0" w:type="dxa"/>
            </w:tcMar>
            <w:tcW w:w="773"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3-1</w:t>
            </w:r>
            <w:r/>
          </w:p>
        </w:tc>
        <w:tc>
          <w:tcPr>
            <w:tcMar>
              <w:left w:w="108" w:type="dxa"/>
              <w:top w:w="0" w:type="dxa"/>
              <w:right w:w="108" w:type="dxa"/>
              <w:bottom w:w="0" w:type="dxa"/>
            </w:tcMar>
            <w:tcW w:w="1697"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是否接受联合体响应</w:t>
            </w:r>
            <w:r/>
          </w:p>
        </w:tc>
        <w:tc>
          <w:tcPr>
            <w:tcMar>
              <w:left w:w="108" w:type="dxa"/>
              <w:top w:w="0" w:type="dxa"/>
              <w:right w:w="108" w:type="dxa"/>
              <w:bottom w:w="0" w:type="dxa"/>
            </w:tcMar>
            <w:tcW w:w="4412"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否</w:t>
            </w:r>
            <w:r/>
          </w:p>
        </w:tc>
        <w:tc>
          <w:tcPr>
            <w:tcMar>
              <w:left w:w="108" w:type="dxa"/>
              <w:top w:w="0" w:type="dxa"/>
              <w:right w:w="108" w:type="dxa"/>
              <w:bottom w:w="0" w:type="dxa"/>
            </w:tcMar>
            <w:tcW w:w="1640"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r>
      <w:tr>
        <w:trPr>
          <w:jc w:val="center"/>
          <w:trHeight w:val="20"/>
        </w:trPr>
        <w:tc>
          <w:tcPr>
            <w:tcMar>
              <w:left w:w="108" w:type="dxa"/>
              <w:top w:w="0" w:type="dxa"/>
              <w:right w:w="108" w:type="dxa"/>
              <w:bottom w:w="0" w:type="dxa"/>
            </w:tcMar>
            <w:tcW w:w="773"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w:t>
            </w:r>
            <w:r/>
          </w:p>
        </w:tc>
        <w:tc>
          <w:tcPr>
            <w:tcMar>
              <w:left w:w="108" w:type="dxa"/>
              <w:top w:w="0" w:type="dxa"/>
              <w:right w:w="108" w:type="dxa"/>
              <w:bottom w:w="0" w:type="dxa"/>
            </w:tcMar>
            <w:tcW w:w="1697"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其他特定资格要求</w:t>
            </w:r>
            <w:r/>
          </w:p>
        </w:tc>
        <w:tc>
          <w:tcPr>
            <w:tcMar>
              <w:left w:w="108" w:type="dxa"/>
              <w:top w:w="0" w:type="dxa"/>
              <w:right w:w="108" w:type="dxa"/>
              <w:bottom w:w="0" w:type="dxa"/>
            </w:tcMar>
            <w:tcW w:w="4412"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如有，见第一章《竞争性磋商采购公告》</w:t>
            </w:r>
            <w:r/>
          </w:p>
        </w:tc>
        <w:tc>
          <w:tcPr>
            <w:tcMar>
              <w:left w:w="108" w:type="dxa"/>
              <w:top w:w="0" w:type="dxa"/>
              <w:right w:w="108" w:type="dxa"/>
              <w:bottom w:w="0" w:type="dxa"/>
            </w:tcMar>
            <w:tcW w:w="1640"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自行提供证明材料</w:t>
            </w:r>
            <w:r/>
          </w:p>
        </w:tc>
      </w:tr>
    </w:tbl>
    <w:p>
      <w:pPr>
        <w:ind w:left="1037"/>
        <w:spacing w:before="2"/>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r>
      <w:r/>
    </w:p>
    <w:p>
      <w:pPr>
        <w:ind w:left="1037"/>
        <w:spacing w:before="2"/>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《符合性审查要求》见下表：</w:t>
      </w:r>
      <w:r/>
    </w:p>
    <w:tbl>
      <w:tblPr>
        <w:tblStyle w:val="8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669"/>
        <w:gridCol w:w="6148"/>
      </w:tblGrid>
      <w:tr>
        <w:trPr>
          <w:jc w:val="center"/>
          <w:trHeight w:val="607"/>
        </w:trPr>
        <w:tc>
          <w:tcPr>
            <w:tcMar>
              <w:left w:w="108" w:type="dxa"/>
              <w:top w:w="0" w:type="dxa"/>
              <w:right w:w="108" w:type="dxa"/>
              <w:bottom w:w="0" w:type="dxa"/>
            </w:tcMar>
            <w:tcW w:w="705"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序号</w:t>
            </w:r>
            <w:r/>
          </w:p>
        </w:tc>
        <w:tc>
          <w:tcPr>
            <w:tcMar>
              <w:left w:w="108" w:type="dxa"/>
              <w:top w:w="0" w:type="dxa"/>
              <w:right w:w="108" w:type="dxa"/>
              <w:bottom w:w="0" w:type="dxa"/>
            </w:tcMar>
            <w:tcW w:w="1669"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审查因素</w:t>
            </w:r>
            <w:r/>
          </w:p>
        </w:tc>
        <w:tc>
          <w:tcPr>
            <w:tcMar>
              <w:left w:w="108" w:type="dxa"/>
              <w:top w:w="0" w:type="dxa"/>
              <w:right w:w="108" w:type="dxa"/>
              <w:bottom w:w="0" w:type="dxa"/>
            </w:tcMar>
            <w:tcW w:w="6148"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审查内容</w:t>
            </w:r>
            <w:r/>
          </w:p>
        </w:tc>
      </w:tr>
      <w:tr>
        <w:trPr>
          <w:jc w:val="center"/>
          <w:trHeight w:val="685"/>
        </w:trPr>
        <w:tc>
          <w:tcPr>
            <w:tcMar>
              <w:left w:w="108" w:type="dxa"/>
              <w:top w:w="0" w:type="dxa"/>
              <w:right w:w="108" w:type="dxa"/>
              <w:bottom w:w="0" w:type="dxa"/>
            </w:tcMar>
            <w:tcW w:w="705"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p>
        </w:tc>
        <w:tc>
          <w:tcPr>
            <w:tcMar>
              <w:left w:w="108" w:type="dxa"/>
              <w:top w:w="0" w:type="dxa"/>
              <w:right w:w="108" w:type="dxa"/>
              <w:bottom w:w="0" w:type="dxa"/>
            </w:tcMar>
            <w:tcW w:w="1669"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磋商响应函、法定代表人资格证明书</w:t>
            </w:r>
            <w:r/>
          </w:p>
        </w:tc>
        <w:tc>
          <w:tcPr>
            <w:tcMar>
              <w:left w:w="108" w:type="dxa"/>
              <w:top w:w="0" w:type="dxa"/>
              <w:right w:w="108" w:type="dxa"/>
              <w:bottom w:w="0" w:type="dxa"/>
            </w:tcMar>
            <w:tcW w:w="6148"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按磋商文件要求提供响应函、法定代表人资格证明书；</w:t>
            </w:r>
            <w:r/>
          </w:p>
        </w:tc>
      </w:tr>
      <w:tr>
        <w:trPr>
          <w:jc w:val="center"/>
          <w:trHeight w:val="685"/>
        </w:trPr>
        <w:tc>
          <w:tcPr>
            <w:tcMar>
              <w:left w:w="108" w:type="dxa"/>
              <w:top w:w="0" w:type="dxa"/>
              <w:right w:w="108" w:type="dxa"/>
              <w:bottom w:w="0" w:type="dxa"/>
            </w:tcMar>
            <w:tcW w:w="705"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p>
        </w:tc>
        <w:tc>
          <w:tcPr>
            <w:tcMar>
              <w:left w:w="108" w:type="dxa"/>
              <w:top w:w="0" w:type="dxa"/>
              <w:right w:w="108" w:type="dxa"/>
              <w:bottom w:w="0" w:type="dxa"/>
            </w:tcMar>
            <w:tcW w:w="1669"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响应完整性</w:t>
            </w:r>
            <w:r/>
          </w:p>
        </w:tc>
        <w:tc>
          <w:tcPr>
            <w:tcMar>
              <w:left w:w="108" w:type="dxa"/>
              <w:top w:w="0" w:type="dxa"/>
              <w:right w:w="108" w:type="dxa"/>
              <w:bottom w:w="0" w:type="dxa"/>
            </w:tcMar>
            <w:tcW w:w="6148"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未将一个采购包中的内容拆开响应；</w:t>
            </w:r>
            <w:r/>
          </w:p>
        </w:tc>
      </w:tr>
      <w:tr>
        <w:trPr>
          <w:jc w:val="center"/>
          <w:trHeight w:val="685"/>
        </w:trPr>
        <w:tc>
          <w:tcPr>
            <w:tcMar>
              <w:left w:w="108" w:type="dxa"/>
              <w:top w:w="0" w:type="dxa"/>
              <w:right w:w="108" w:type="dxa"/>
              <w:bottom w:w="0" w:type="dxa"/>
            </w:tcMar>
            <w:tcW w:w="705"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p>
        </w:tc>
        <w:tc>
          <w:tcPr>
            <w:tcMar>
              <w:left w:w="108" w:type="dxa"/>
              <w:top w:w="0" w:type="dxa"/>
              <w:right w:w="108" w:type="dxa"/>
              <w:bottom w:w="0" w:type="dxa"/>
            </w:tcMar>
            <w:tcW w:w="1669"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响应报价</w:t>
            </w:r>
            <w:r/>
          </w:p>
        </w:tc>
        <w:tc>
          <w:tcPr>
            <w:tcMar>
              <w:left w:w="108" w:type="dxa"/>
              <w:top w:w="0" w:type="dxa"/>
              <w:right w:w="108" w:type="dxa"/>
              <w:bottom w:w="0" w:type="dxa"/>
            </w:tcMar>
            <w:tcW w:w="6148"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响应报价未超过磋商文件中规定的项目/采购包预算金额或者项目/采购包最高限价；</w:t>
            </w:r>
            <w:r/>
          </w:p>
        </w:tc>
      </w:tr>
      <w:tr>
        <w:trPr>
          <w:jc w:val="center"/>
          <w:trHeight w:val="685"/>
        </w:trPr>
        <w:tc>
          <w:tcPr>
            <w:tcMar>
              <w:left w:w="108" w:type="dxa"/>
              <w:top w:w="0" w:type="dxa"/>
              <w:right w:w="108" w:type="dxa"/>
              <w:bottom w:w="0" w:type="dxa"/>
            </w:tcMar>
            <w:tcW w:w="705"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w:t>
            </w:r>
            <w:r/>
          </w:p>
        </w:tc>
        <w:tc>
          <w:tcPr>
            <w:tcMar>
              <w:left w:w="108" w:type="dxa"/>
              <w:top w:w="0" w:type="dxa"/>
              <w:right w:w="108" w:type="dxa"/>
              <w:bottom w:w="0" w:type="dxa"/>
            </w:tcMar>
            <w:tcW w:w="1669"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报价唯一性</w:t>
            </w:r>
            <w:r/>
          </w:p>
        </w:tc>
        <w:tc>
          <w:tcPr>
            <w:tcMar>
              <w:left w:w="108" w:type="dxa"/>
              <w:top w:w="0" w:type="dxa"/>
              <w:right w:w="108" w:type="dxa"/>
              <w:bottom w:w="0" w:type="dxa"/>
            </w:tcMar>
            <w:tcW w:w="6148"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响应文件未出现可选择性或可调整的报价（磋商文件另有规定的除外）；</w:t>
            </w:r>
            <w:r/>
          </w:p>
        </w:tc>
      </w:tr>
      <w:tr>
        <w:trPr>
          <w:jc w:val="center"/>
          <w:trHeight w:val="685"/>
        </w:trPr>
        <w:tc>
          <w:tcPr>
            <w:tcMar>
              <w:left w:w="108" w:type="dxa"/>
              <w:top w:w="0" w:type="dxa"/>
              <w:right w:w="108" w:type="dxa"/>
              <w:bottom w:w="0" w:type="dxa"/>
            </w:tcMar>
            <w:tcW w:w="705"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w:t>
            </w:r>
            <w:r/>
          </w:p>
        </w:tc>
        <w:tc>
          <w:tcPr>
            <w:shd w:val="clear" w:color="auto" w:fill="auto"/>
            <w:tcMar>
              <w:left w:w="108" w:type="dxa"/>
              <w:top w:w="0" w:type="dxa"/>
              <w:right w:w="108" w:type="dxa"/>
              <w:bottom w:w="0" w:type="dxa"/>
            </w:tcMar>
            <w:tcW w:w="1669"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签署、加盖公章</w:t>
            </w:r>
            <w:r/>
          </w:p>
        </w:tc>
        <w:tc>
          <w:tcPr>
            <w:shd w:val="clear" w:color="auto" w:fill="auto"/>
            <w:tcMar>
              <w:left w:w="108" w:type="dxa"/>
              <w:top w:w="0" w:type="dxa"/>
              <w:right w:w="108" w:type="dxa"/>
              <w:bottom w:w="0" w:type="dxa"/>
            </w:tcMar>
            <w:tcW w:w="6148"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按照磋商文件要求签署、加盖公章；</w:t>
            </w:r>
            <w:r/>
          </w:p>
        </w:tc>
      </w:tr>
      <w:tr>
        <w:trPr>
          <w:jc w:val="center"/>
          <w:trHeight w:val="685"/>
        </w:trPr>
        <w:tc>
          <w:tcPr>
            <w:tcMar>
              <w:left w:w="108" w:type="dxa"/>
              <w:top w:w="0" w:type="dxa"/>
              <w:right w:w="108" w:type="dxa"/>
              <w:bottom w:w="0" w:type="dxa"/>
            </w:tcMar>
            <w:tcW w:w="705"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w:t>
            </w:r>
            <w:r/>
          </w:p>
        </w:tc>
        <w:tc>
          <w:tcPr>
            <w:shd w:val="clear" w:color="auto" w:fill="auto"/>
            <w:tcMar>
              <w:left w:w="108" w:type="dxa"/>
              <w:top w:w="0" w:type="dxa"/>
              <w:right w:w="108" w:type="dxa"/>
              <w:bottom w:w="0" w:type="dxa"/>
            </w:tcMar>
            <w:tcW w:w="1669"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实质性格式</w:t>
            </w:r>
            <w:r/>
          </w:p>
        </w:tc>
        <w:tc>
          <w:tcPr>
            <w:shd w:val="clear" w:color="auto" w:fill="auto"/>
            <w:tcMar>
              <w:left w:w="108" w:type="dxa"/>
              <w:top w:w="0" w:type="dxa"/>
              <w:right w:w="108" w:type="dxa"/>
              <w:bottom w:w="0" w:type="dxa"/>
            </w:tcMar>
            <w:tcW w:w="6148"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标记为“实质性格式”的文件均按磋商文件要求提供；</w:t>
            </w:r>
            <w:r/>
          </w:p>
        </w:tc>
      </w:tr>
      <w:tr>
        <w:trPr>
          <w:jc w:val="center"/>
          <w:trHeight w:val="685"/>
        </w:trPr>
        <w:tc>
          <w:tcPr>
            <w:tcMar>
              <w:left w:w="108" w:type="dxa"/>
              <w:top w:w="0" w:type="dxa"/>
              <w:right w:w="108" w:type="dxa"/>
              <w:bottom w:w="0" w:type="dxa"/>
            </w:tcMar>
            <w:tcW w:w="705"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w:t>
            </w:r>
            <w:r/>
          </w:p>
        </w:tc>
        <w:tc>
          <w:tcPr>
            <w:shd w:val="clear" w:color="auto" w:fill="auto"/>
            <w:tcMar>
              <w:left w:w="108" w:type="dxa"/>
              <w:top w:w="0" w:type="dxa"/>
              <w:right w:w="108" w:type="dxa"/>
              <w:bottom w:w="0" w:type="dxa"/>
            </w:tcMar>
            <w:tcW w:w="1669"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条款响应</w:t>
            </w:r>
            <w:r/>
          </w:p>
        </w:tc>
        <w:tc>
          <w:tcPr>
            <w:shd w:val="clear" w:color="auto" w:fill="auto"/>
            <w:tcMar>
              <w:left w:w="108" w:type="dxa"/>
              <w:top w:w="0" w:type="dxa"/>
              <w:right w:w="108" w:type="dxa"/>
              <w:bottom w:w="0" w:type="dxa"/>
            </w:tcMar>
            <w:tcW w:w="6148"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响应文件满足磋商文件第四章《项目需求》要求；</w:t>
            </w:r>
            <w:r/>
          </w:p>
        </w:tc>
      </w:tr>
      <w:tr>
        <w:trPr>
          <w:jc w:val="center"/>
          <w:trHeight w:val="685"/>
        </w:trPr>
        <w:tc>
          <w:tcPr>
            <w:tcMar>
              <w:left w:w="108" w:type="dxa"/>
              <w:top w:w="0" w:type="dxa"/>
              <w:right w:w="108" w:type="dxa"/>
              <w:bottom w:w="0" w:type="dxa"/>
            </w:tcMar>
            <w:tcW w:w="705"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w:t>
            </w:r>
            <w:r/>
          </w:p>
        </w:tc>
        <w:tc>
          <w:tcPr>
            <w:shd w:val="clear" w:color="auto" w:fill="auto"/>
            <w:tcMar>
              <w:left w:w="108" w:type="dxa"/>
              <w:top w:w="0" w:type="dxa"/>
              <w:right w:w="108" w:type="dxa"/>
              <w:bottom w:w="0" w:type="dxa"/>
            </w:tcMar>
            <w:tcW w:w="1669"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报价的修正（如有）</w:t>
            </w:r>
            <w:r/>
          </w:p>
        </w:tc>
        <w:tc>
          <w:tcPr>
            <w:shd w:val="clear" w:color="auto" w:fill="auto"/>
            <w:tcMar>
              <w:left w:w="108" w:type="dxa"/>
              <w:top w:w="0" w:type="dxa"/>
              <w:right w:w="108" w:type="dxa"/>
              <w:bottom w:w="0" w:type="dxa"/>
            </w:tcMar>
            <w:tcW w:w="6148"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不涉及报价修正，或响应文件报价出现前后不一致时，供应商对修正后的报价予以确认；（如有）</w:t>
            </w:r>
            <w:r/>
          </w:p>
        </w:tc>
      </w:tr>
      <w:tr>
        <w:trPr>
          <w:jc w:val="center"/>
          <w:trHeight w:val="685"/>
        </w:trPr>
        <w:tc>
          <w:tcPr>
            <w:tcMar>
              <w:left w:w="108" w:type="dxa"/>
              <w:top w:w="0" w:type="dxa"/>
              <w:right w:w="108" w:type="dxa"/>
              <w:bottom w:w="0" w:type="dxa"/>
            </w:tcMar>
            <w:tcW w:w="705"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w:t>
            </w:r>
            <w:r/>
          </w:p>
        </w:tc>
        <w:tc>
          <w:tcPr>
            <w:shd w:val="clear" w:color="auto" w:fill="auto"/>
            <w:tcMar>
              <w:left w:w="108" w:type="dxa"/>
              <w:top w:w="0" w:type="dxa"/>
              <w:right w:w="108" w:type="dxa"/>
              <w:bottom w:w="0" w:type="dxa"/>
            </w:tcMar>
            <w:tcW w:w="1669"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国家有关部门对供应商的响应产品有强制性规定或要求的（如有）</w:t>
            </w:r>
            <w:r/>
          </w:p>
        </w:tc>
        <w:tc>
          <w:tcPr>
            <w:shd w:val="clear" w:color="auto" w:fill="auto"/>
            <w:tcMar>
              <w:left w:w="108" w:type="dxa"/>
              <w:top w:w="0" w:type="dxa"/>
              <w:right w:w="108" w:type="dxa"/>
              <w:bottom w:w="0" w:type="dxa"/>
            </w:tcMar>
            <w:tcW w:w="6148"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国家有关部门对供应商的响应产品有强制性规定或要求的（如相应技术、安全、节能和环保等），供应商的响应产品应符合相应规定或要求，并提供证明文件电子件：</w:t>
            </w:r>
            <w:r/>
          </w:p>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1）采购的产品若属于《节能产品政府采购品目清单》范围中政府强制采购的产品，则供应商所报产品必须获得国家确定的认证机构出具的、处于有效期之内的节能产品认证证书；</w:t>
            </w:r>
            <w:r/>
          </w:p>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2）响应产品如涉及计算机信息系统安全专用产品的，须提供公安部颁发的计算机信息系统安全专用产品销售许可证；</w:t>
            </w:r>
            <w:r/>
          </w:p>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3）响应产品如有属于开展国家信息安全产品认证产品范围的，须提供由中国网络安全审查技术与认证中心（原中国信息安全认证中心）按国家标准认证颁发的有效认证证书等）；</w:t>
            </w:r>
            <w:r/>
          </w:p>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Mar>
              <w:left w:w="108" w:type="dxa"/>
              <w:top w:w="0" w:type="dxa"/>
              <w:right w:w="108" w:type="dxa"/>
              <w:bottom w:w="0" w:type="dxa"/>
            </w:tcMar>
            <w:tcW w:w="705"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w:t>
            </w:r>
            <w:r/>
          </w:p>
        </w:tc>
        <w:tc>
          <w:tcPr>
            <w:shd w:val="clear" w:color="auto" w:fill="auto"/>
            <w:tcMar>
              <w:left w:w="108" w:type="dxa"/>
              <w:top w:w="0" w:type="dxa"/>
              <w:right w:w="108" w:type="dxa"/>
              <w:bottom w:w="0" w:type="dxa"/>
            </w:tcMar>
            <w:tcW w:w="1669"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公平竞争</w:t>
            </w:r>
            <w:r/>
          </w:p>
        </w:tc>
        <w:tc>
          <w:tcPr>
            <w:shd w:val="clear" w:color="auto" w:fill="auto"/>
            <w:tcMar>
              <w:left w:w="108" w:type="dxa"/>
              <w:top w:w="0" w:type="dxa"/>
              <w:right w:w="108" w:type="dxa"/>
              <w:bottom w:w="0" w:type="dxa"/>
            </w:tcMar>
            <w:tcW w:w="6148"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供应商遵循公平竞争的原则，不存在恶意串通，妨碍其他供应商的竞争行为，不存在损害采购人或者其他供应商的合法权益情形的；</w:t>
            </w:r>
            <w:r/>
          </w:p>
        </w:tc>
      </w:tr>
      <w:tr>
        <w:trPr>
          <w:jc w:val="center"/>
          <w:trHeight w:val="685"/>
        </w:trPr>
        <w:tc>
          <w:tcPr>
            <w:tcMar>
              <w:left w:w="108" w:type="dxa"/>
              <w:top w:w="0" w:type="dxa"/>
              <w:right w:w="108" w:type="dxa"/>
              <w:bottom w:w="0" w:type="dxa"/>
            </w:tcMar>
            <w:tcW w:w="705"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w:t>
            </w:r>
            <w:r/>
          </w:p>
        </w:tc>
        <w:tc>
          <w:tcPr>
            <w:shd w:val="clear" w:color="auto" w:fill="auto"/>
            <w:tcMar>
              <w:left w:w="108" w:type="dxa"/>
              <w:top w:w="0" w:type="dxa"/>
              <w:right w:w="108" w:type="dxa"/>
              <w:bottom w:w="0" w:type="dxa"/>
            </w:tcMar>
            <w:tcW w:w="1669"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串通响应</w:t>
            </w:r>
            <w:r/>
          </w:p>
        </w:tc>
        <w:tc>
          <w:tcPr>
            <w:shd w:val="clear" w:color="auto" w:fill="auto"/>
            <w:tcMar>
              <w:left w:w="108" w:type="dxa"/>
              <w:top w:w="0" w:type="dxa"/>
              <w:right w:w="108" w:type="dxa"/>
              <w:bottom w:w="0" w:type="dxa"/>
            </w:tcMar>
            <w:tcW w:w="6148"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不存在</w:t>
            </w:r>
            <w:r>
              <w:rPr>
                <w:rFonts w:hint="eastAsia" w:ascii="宋体" w:hAnsi="宋体" w:cs="宋体"/>
                <w:color w:val="000000"/>
                <w:szCs w:val="21"/>
              </w:rPr>
              <w:t xml:space="preserve">以下</w:t>
            </w:r>
            <w:r>
              <w:rPr>
                <w:rFonts w:hint="eastAsia" w:ascii="宋体" w:hAnsi="宋体" w:cs="宋体"/>
                <w:color w:val="000000"/>
                <w:szCs w:val="21"/>
              </w:rPr>
              <w:t xml:space="preserve">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685"/>
        </w:trPr>
        <w:tc>
          <w:tcPr>
            <w:tcMar>
              <w:left w:w="108" w:type="dxa"/>
              <w:top w:w="0" w:type="dxa"/>
              <w:right w:w="108" w:type="dxa"/>
              <w:bottom w:w="0" w:type="dxa"/>
            </w:tcMar>
            <w:tcW w:w="705"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w:t>
            </w:r>
            <w:r/>
          </w:p>
        </w:tc>
        <w:tc>
          <w:tcPr>
            <w:shd w:val="clear" w:color="auto" w:fill="auto"/>
            <w:tcMar>
              <w:left w:w="108" w:type="dxa"/>
              <w:top w:w="0" w:type="dxa"/>
              <w:right w:w="108" w:type="dxa"/>
              <w:bottom w:w="0" w:type="dxa"/>
            </w:tcMar>
            <w:tcW w:w="1669"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附加条件</w:t>
            </w:r>
            <w:r/>
          </w:p>
        </w:tc>
        <w:tc>
          <w:tcPr>
            <w:shd w:val="clear" w:color="auto" w:fill="auto"/>
            <w:tcMar>
              <w:left w:w="108" w:type="dxa"/>
              <w:top w:w="0" w:type="dxa"/>
              <w:right w:w="108" w:type="dxa"/>
              <w:bottom w:w="0" w:type="dxa"/>
            </w:tcMar>
            <w:tcW w:w="6148"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响应文件未含有采购人不能接受的附加条件；</w:t>
            </w:r>
            <w:r/>
          </w:p>
        </w:tc>
      </w:tr>
      <w:tr>
        <w:trPr>
          <w:jc w:val="center"/>
          <w:trHeight w:val="685"/>
        </w:trPr>
        <w:tc>
          <w:tcPr>
            <w:tcMar>
              <w:left w:w="108" w:type="dxa"/>
              <w:top w:w="0" w:type="dxa"/>
              <w:right w:w="108" w:type="dxa"/>
              <w:bottom w:w="0" w:type="dxa"/>
            </w:tcMar>
            <w:tcW w:w="705" w:type="dxa"/>
            <w:vAlign w:val="center"/>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13</w:t>
            </w:r>
            <w:r/>
          </w:p>
        </w:tc>
        <w:tc>
          <w:tcPr>
            <w:shd w:val="clear" w:color="auto" w:fill="auto"/>
            <w:tcMar>
              <w:left w:w="108" w:type="dxa"/>
              <w:top w:w="0" w:type="dxa"/>
              <w:right w:w="108" w:type="dxa"/>
              <w:bottom w:w="0" w:type="dxa"/>
            </w:tcMar>
            <w:tcW w:w="1669"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其他无效情形</w:t>
            </w:r>
            <w:r/>
          </w:p>
        </w:tc>
        <w:tc>
          <w:tcPr>
            <w:shd w:val="clear" w:color="auto" w:fill="auto"/>
            <w:tcMar>
              <w:left w:w="108" w:type="dxa"/>
              <w:top w:w="0" w:type="dxa"/>
              <w:right w:w="108" w:type="dxa"/>
              <w:bottom w:w="0" w:type="dxa"/>
            </w:tcMar>
            <w:tcW w:w="6148"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供应商、响应文件不存在不符合法律、法规和磋商文件规定的其他无效情形。</w:t>
            </w:r>
            <w:r/>
          </w:p>
        </w:tc>
      </w:tr>
    </w:tbl>
    <w:p>
      <w:pPr>
        <w:contextualSpacing/>
        <w:ind w:firstLine="422"/>
        <w:spacing w:line="360" w:lineRule="auto"/>
        <w:rPr>
          <w:rFonts w:ascii="宋体" w:hAnsi="宋体"/>
          <w:b/>
          <w:bCs/>
          <w:color w:val="000000"/>
          <w:szCs w:val="21"/>
        </w:rPr>
      </w:pPr>
      <w:r>
        <w:rPr>
          <w:rFonts w:ascii="宋体" w:hAnsi="宋体"/>
          <w:b/>
          <w:bCs/>
          <w:color w:val="000000"/>
          <w:szCs w:val="21"/>
        </w:rPr>
      </w:r>
      <w:r/>
    </w:p>
    <w:p>
      <w:pPr>
        <w:contextualSpacing/>
        <w:ind w:firstLine="422"/>
        <w:spacing w:line="360" w:lineRule="auto"/>
        <w:rPr>
          <w:rFonts w:ascii="宋体" w:hAnsi="宋体"/>
          <w:b/>
          <w:bCs/>
          <w:color w:val="000000"/>
          <w:szCs w:val="21"/>
        </w:rPr>
      </w:pPr>
      <w:r>
        <w:rPr>
          <w:rFonts w:ascii="宋体" w:hAnsi="宋体"/>
          <w:b/>
          <w:bCs/>
          <w:color w:val="000000"/>
          <w:szCs w:val="21"/>
        </w:rPr>
      </w:r>
      <w:r/>
    </w:p>
    <w:p>
      <w:pPr>
        <w:contextualSpacing/>
        <w:ind w:firstLine="422"/>
        <w:spacing w:line="360" w:lineRule="auto"/>
        <w:rPr>
          <w:rFonts w:ascii="宋体" w:hAnsi="宋体"/>
          <w:b/>
          <w:bCs/>
          <w:color w:val="000000"/>
          <w:szCs w:val="21"/>
        </w:rPr>
      </w:pPr>
      <w:r>
        <w:rPr>
          <w:rFonts w:hint="eastAsia" w:ascii="宋体" w:hAnsi="宋体"/>
          <w:b/>
          <w:bCs/>
          <w:color w:val="000000"/>
          <w:szCs w:val="21"/>
        </w:rPr>
        <w:t xml:space="preserve">二、评审标准</w:t>
      </w:r>
      <w:r/>
    </w:p>
    <w:tbl>
      <w:tblPr>
        <w:tblStyle w:val="801"/>
        <w:tblW w:w="94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714"/>
        <w:gridCol w:w="567"/>
        <w:gridCol w:w="6657"/>
        <w:gridCol w:w="778"/>
      </w:tblGrid>
      <w:tr>
        <w:trPr>
          <w:jc w:val="center"/>
        </w:trPr>
        <w:tc>
          <w:tcPr>
            <w:tcW w:w="69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序号</w:t>
            </w:r>
            <w:r/>
          </w:p>
        </w:tc>
        <w:tc>
          <w:tcPr>
            <w:gridSpan w:val="2"/>
            <w:tcW w:w="128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评分</w:t>
            </w:r>
            <w:r/>
          </w:p>
          <w:p>
            <w:pPr>
              <w:jc w:val="center"/>
              <w:rPr>
                <w:rFonts w:ascii="宋体" w:hAnsi="宋体" w:cs="宋体"/>
                <w:color w:val="000000"/>
                <w:szCs w:val="21"/>
              </w:rPr>
            </w:pPr>
            <w:r>
              <w:rPr>
                <w:rFonts w:hint="eastAsia" w:ascii="宋体" w:hAnsi="宋体" w:cs="宋体"/>
                <w:color w:val="000000"/>
                <w:szCs w:val="21"/>
              </w:rPr>
              <w:t xml:space="preserve">因素</w:t>
            </w:r>
            <w:r/>
          </w:p>
        </w:tc>
        <w:tc>
          <w:tcPr>
            <w:tcW w:w="665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评审标准</w:t>
            </w:r>
            <w:r/>
          </w:p>
        </w:tc>
        <w:tc>
          <w:tcPr>
            <w:tcW w:w="778"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分值</w:t>
            </w:r>
            <w:r/>
          </w:p>
        </w:tc>
      </w:tr>
      <w:tr>
        <w:trPr>
          <w:jc w:val="center"/>
        </w:trPr>
        <w:tc>
          <w:tcPr>
            <w:tcW w:w="699" w:type="dxa"/>
            <w:vAlign w:val="center"/>
            <w:textDirection w:val="lrTb"/>
            <w:noWrap w:val="false"/>
          </w:tcPr>
          <w:p>
            <w:pPr>
              <w:jc w:val="center"/>
              <w:rPr>
                <w:rFonts w:ascii="宋体" w:hAnsi="宋体" w:cs="宋体"/>
                <w:color w:val="000000"/>
                <w:szCs w:val="21"/>
              </w:rPr>
            </w:pPr>
            <w:r/>
            <w:bookmarkStart w:id="41" w:name="_Hlk401005359"/>
            <w:r>
              <w:rPr>
                <w:rFonts w:hint="eastAsia" w:ascii="宋体" w:hAnsi="宋体" w:cs="宋体"/>
                <w:color w:val="000000"/>
                <w:szCs w:val="21"/>
              </w:rPr>
              <w:t xml:space="preserve">1</w:t>
            </w:r>
            <w:r/>
          </w:p>
        </w:tc>
        <w:tc>
          <w:tcPr>
            <w:gridSpan w:val="2"/>
            <w:tcW w:w="128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价格</w:t>
            </w:r>
            <w:r/>
          </w:p>
          <w:p>
            <w:pPr>
              <w:jc w:val="center"/>
              <w:rPr>
                <w:rFonts w:ascii="宋体" w:hAnsi="宋体" w:cs="宋体"/>
                <w:color w:val="000000"/>
                <w:szCs w:val="21"/>
              </w:rPr>
            </w:pPr>
            <w:r>
              <w:rPr>
                <w:rFonts w:hint="eastAsia" w:ascii="宋体" w:hAnsi="宋体" w:cs="宋体"/>
                <w:color w:val="000000"/>
                <w:szCs w:val="21"/>
              </w:rPr>
              <w:t xml:space="preserve">（20分）</w:t>
            </w:r>
            <w:r/>
          </w:p>
        </w:tc>
        <w:tc>
          <w:tcPr>
            <w:tcW w:w="6657"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采用低价优先法计算，即满足竞争性磋商文件要求且价格最低的报价为评审基准价，其价格分为满分。</w:t>
            </w:r>
            <w:r/>
          </w:p>
          <w:p>
            <w:pPr>
              <w:spacing w:line="360" w:lineRule="auto"/>
              <w:rPr>
                <w:rFonts w:ascii="宋体" w:hAnsi="宋体" w:cs="宋体"/>
                <w:color w:val="000000"/>
                <w:szCs w:val="21"/>
              </w:rPr>
            </w:pPr>
            <w:r>
              <w:rPr>
                <w:rFonts w:hint="eastAsia" w:ascii="宋体" w:hAnsi="宋体" w:cs="宋体"/>
                <w:color w:val="000000"/>
                <w:szCs w:val="21"/>
              </w:rPr>
              <w:t xml:space="preserve">其他供应商的价格分统一按照下列公式计算：</w:t>
            </w:r>
            <w:r/>
          </w:p>
          <w:p>
            <w:pPr>
              <w:spacing w:line="360" w:lineRule="auto"/>
              <w:tabs>
                <w:tab w:val="left" w:pos="5562" w:leader="none"/>
              </w:tabs>
              <w:rPr>
                <w:rFonts w:ascii="宋体" w:hAnsi="宋体" w:cs="宋体"/>
                <w:color w:val="000000"/>
                <w:szCs w:val="21"/>
              </w:rPr>
            </w:pPr>
            <w:r>
              <w:rPr>
                <w:rFonts w:hint="eastAsia" w:ascii="宋体" w:hAnsi="宋体" w:cs="宋体"/>
                <w:color w:val="000000"/>
                <w:szCs w:val="21"/>
              </w:rPr>
              <w:t xml:space="preserve">报价得分=（评审基准价/报价）×20（小数点保留两位）</w:t>
            </w:r>
            <w:r/>
          </w:p>
        </w:tc>
        <w:tc>
          <w:tcPr>
            <w:tcW w:w="77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20</w:t>
            </w:r>
            <w:r/>
          </w:p>
        </w:tc>
      </w:tr>
      <w:tr>
        <w:trPr>
          <w:jc w:val="center"/>
        </w:trPr>
        <w:tc>
          <w:tcPr>
            <w:tcW w:w="699"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gridSpan w:val="2"/>
            <w:tcW w:w="1281"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技术方案</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36</w:t>
            </w:r>
            <w:r>
              <w:rPr>
                <w:rFonts w:hint="eastAsia" w:ascii="宋体" w:hAnsi="宋体" w:cs="宋体"/>
                <w:color w:val="000000"/>
                <w:szCs w:val="21"/>
                <w:highlight w:val="none"/>
              </w:rPr>
              <w:t xml:space="preserve">分）</w:t>
            </w:r>
            <w:r/>
          </w:p>
        </w:tc>
        <w:tc>
          <w:tcPr>
            <w:tcW w:w="6657" w:type="dxa"/>
            <w:vAlign w:val="center"/>
            <w:textDirection w:val="lrTb"/>
            <w:noWrap w:val="false"/>
          </w:tcPr>
          <w:p>
            <w:pPr>
              <w:spacing w:line="360" w:lineRule="auto"/>
              <w:rPr>
                <w:rFonts w:ascii="宋体" w:hAnsi="宋体"/>
                <w:b/>
                <w:bCs/>
                <w:color w:val="000000"/>
                <w:szCs w:val="21"/>
              </w:rPr>
            </w:pPr>
            <w:r>
              <w:rPr>
                <w:rFonts w:hint="eastAsia" w:ascii="宋体" w:hAnsi="宋体"/>
                <w:b/>
                <w:bCs/>
                <w:color w:val="000000"/>
                <w:szCs w:val="21"/>
              </w:rPr>
              <w:t xml:space="preserve">餐饮服务方案：</w:t>
            </w:r>
            <w:r/>
          </w:p>
          <w:p>
            <w:pPr>
              <w:spacing w:line="360" w:lineRule="auto"/>
              <w:rPr>
                <w:rFonts w:ascii="宋体" w:hAnsi="宋体"/>
                <w:color w:val="000000"/>
                <w:szCs w:val="21"/>
                <w:highlight w:val="none"/>
              </w:rPr>
            </w:pPr>
            <w:r>
              <w:rPr>
                <w:rFonts w:hint="eastAsia" w:ascii="宋体" w:hAnsi="宋体"/>
                <w:color w:val="000000"/>
                <w:szCs w:val="21"/>
              </w:rPr>
              <w:t xml:space="preserve">根据供应商对本项目的了解程度、对本项目拟定的餐饮方案酌情评分</w:t>
            </w:r>
            <w:r>
              <w:rPr>
                <w:rFonts w:hint="eastAsia" w:ascii="宋体" w:hAnsi="宋体"/>
                <w:color w:val="000000"/>
                <w:szCs w:val="21"/>
                <w:highlight w:val="none"/>
              </w:rPr>
              <w:t xml:space="preserve">。</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方案架构清晰，合理完整科学，优于采购需求得6分；</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方案架构较清晰，较合理可行，满足全部采购需求的得3分；</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方案架构不清晰，可行性较低，基本满足采购需求的得1分；</w:t>
            </w:r>
            <w:r/>
          </w:p>
          <w:p>
            <w:pPr>
              <w:spacing w:line="360" w:lineRule="auto"/>
              <w:rPr>
                <w:rFonts w:hAnsi="宋体" w:cs="宋体"/>
                <w:color w:val="000000"/>
                <w:szCs w:val="21"/>
              </w:rPr>
            </w:pPr>
            <w:r>
              <w:rPr>
                <w:rFonts w:hint="eastAsia" w:ascii="宋体" w:hAnsi="宋体"/>
                <w:color w:val="000000"/>
                <w:szCs w:val="21"/>
                <w:highlight w:val="none"/>
              </w:rPr>
              <w:t xml:space="preserve">不满足采购需求或未提供的不得分。</w:t>
            </w:r>
            <w:r/>
          </w:p>
        </w:tc>
        <w:tc>
          <w:tcPr>
            <w:tcW w:w="778" w:type="dxa"/>
            <w:vAlign w:val="center"/>
            <w:textDirection w:val="lrTb"/>
            <w:noWrap w:val="false"/>
          </w:tcPr>
          <w:p>
            <w:pPr>
              <w:jc w:val="center"/>
              <w:rPr>
                <w:rFonts w:ascii="宋体" w:hAnsi="宋体" w:cs="宋体"/>
                <w:color w:val="000000"/>
                <w:szCs w:val="21"/>
              </w:rPr>
            </w:pPr>
            <w:r>
              <w:rPr>
                <w:rFonts w:hint="eastAsia" w:ascii="宋体" w:hAnsi="宋体"/>
                <w:color w:val="000000"/>
                <w:szCs w:val="21"/>
              </w:rPr>
              <w:t xml:space="preserve">6</w:t>
            </w:r>
            <w:r/>
          </w:p>
        </w:tc>
      </w:tr>
      <w:tr>
        <w:trPr>
          <w:jc w:val="center"/>
        </w:trPr>
        <w:tc>
          <w:tcPr>
            <w:tcW w:w="69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W w:w="128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657" w:type="dxa"/>
            <w:vAlign w:val="center"/>
            <w:textDirection w:val="lrTb"/>
            <w:noWrap w:val="false"/>
          </w:tcPr>
          <w:p>
            <w:pPr>
              <w:spacing w:line="360" w:lineRule="auto"/>
              <w:rPr>
                <w:rFonts w:ascii="宋体" w:hAnsi="宋体"/>
                <w:b/>
                <w:bCs/>
                <w:color w:val="000000"/>
                <w:szCs w:val="21"/>
              </w:rPr>
            </w:pPr>
            <w:r>
              <w:rPr>
                <w:rFonts w:hint="eastAsia" w:ascii="宋体" w:hAnsi="宋体"/>
                <w:b/>
                <w:bCs/>
                <w:color w:val="000000"/>
                <w:szCs w:val="21"/>
              </w:rPr>
              <w:t xml:space="preserve">人员安排及管理方案：</w:t>
            </w:r>
            <w:r/>
          </w:p>
          <w:p>
            <w:pPr>
              <w:spacing w:line="360" w:lineRule="auto"/>
              <w:rPr>
                <w:rFonts w:ascii="宋体" w:hAnsi="宋体"/>
                <w:color w:val="000000"/>
                <w:szCs w:val="21"/>
              </w:rPr>
            </w:pPr>
            <w:r>
              <w:rPr>
                <w:rFonts w:hint="eastAsia" w:ascii="宋体" w:hAnsi="宋体"/>
                <w:color w:val="000000"/>
                <w:szCs w:val="21"/>
              </w:rPr>
              <w:t xml:space="preserve">供应商需针对本项目提供《人员安排及管理方案》，内容需包含但不限于派遣人员管理、岗位人员配备、岗位制度、所提供的人员招聘的进度计划、管理计划等。</w:t>
            </w:r>
            <w:r/>
          </w:p>
          <w:p>
            <w:pPr>
              <w:spacing w:line="360" w:lineRule="auto"/>
              <w:rPr>
                <w:rFonts w:ascii="宋体" w:hAnsi="宋体"/>
                <w:color w:val="000000"/>
                <w:szCs w:val="21"/>
              </w:rPr>
            </w:pPr>
            <w:r>
              <w:rPr>
                <w:rFonts w:hint="eastAsia" w:ascii="宋体" w:hAnsi="宋体"/>
                <w:color w:val="000000"/>
                <w:szCs w:val="21"/>
              </w:rPr>
              <w:t xml:space="preserve">人员配备合理、岗位职责清晰、管理计划完整</w:t>
            </w:r>
            <w:r>
              <w:rPr>
                <w:rFonts w:hint="eastAsia" w:ascii="宋体" w:hAnsi="宋体"/>
                <w:color w:val="000000"/>
                <w:szCs w:val="21"/>
                <w:highlight w:val="none"/>
              </w:rPr>
              <w:t xml:space="preserve">优于采购需求得6分</w:t>
            </w:r>
            <w:r>
              <w:rPr>
                <w:rFonts w:hint="eastAsia" w:ascii="宋体" w:hAnsi="宋体"/>
                <w:color w:val="000000"/>
                <w:szCs w:val="21"/>
              </w:rPr>
              <w:t xml:space="preserve">；</w:t>
            </w:r>
            <w:r/>
          </w:p>
          <w:p>
            <w:pPr>
              <w:spacing w:line="360" w:lineRule="auto"/>
              <w:rPr>
                <w:rFonts w:ascii="宋体" w:hAnsi="宋体"/>
                <w:color w:val="000000"/>
                <w:szCs w:val="21"/>
              </w:rPr>
            </w:pPr>
            <w:r>
              <w:rPr>
                <w:rFonts w:hint="eastAsia" w:ascii="宋体" w:hAnsi="宋体"/>
                <w:color w:val="000000"/>
                <w:szCs w:val="21"/>
              </w:rPr>
              <w:t xml:space="preserve">人员配备较合理、岗位职责较清晰、管理计划</w:t>
            </w:r>
            <w:r>
              <w:rPr>
                <w:rFonts w:hint="eastAsia" w:ascii="宋体" w:hAnsi="宋体"/>
                <w:color w:val="000000"/>
                <w:szCs w:val="21"/>
                <w:highlight w:val="none"/>
              </w:rPr>
              <w:t xml:space="preserve">满足全部采购需求的得3分；</w:t>
            </w:r>
            <w:r/>
          </w:p>
          <w:p>
            <w:pPr>
              <w:spacing w:line="360" w:lineRule="auto"/>
              <w:rPr>
                <w:rFonts w:ascii="宋体" w:hAnsi="宋体"/>
                <w:color w:val="000000"/>
                <w:szCs w:val="21"/>
              </w:rPr>
            </w:pPr>
            <w:r>
              <w:rPr>
                <w:rFonts w:hint="eastAsia" w:ascii="宋体" w:hAnsi="宋体"/>
                <w:color w:val="000000"/>
                <w:szCs w:val="21"/>
              </w:rPr>
              <w:t xml:space="preserve">人员配备基本合理、岗位职责不清晰、管理计划基本满足采购需求的得1分；</w:t>
            </w:r>
            <w:r/>
          </w:p>
          <w:p>
            <w:pPr>
              <w:spacing w:line="360" w:lineRule="auto"/>
              <w:rPr>
                <w:rFonts w:hAnsi="宋体" w:cs="宋体"/>
                <w:color w:val="000000"/>
                <w:szCs w:val="21"/>
              </w:rPr>
            </w:pPr>
            <w:r>
              <w:rPr>
                <w:rFonts w:hint="eastAsia" w:ascii="宋体" w:hAnsi="宋体"/>
                <w:color w:val="000000"/>
                <w:szCs w:val="21"/>
                <w:highlight w:val="none"/>
              </w:rPr>
              <w:t xml:space="preserve">不满足采购需求或未提供的不得分。</w:t>
            </w:r>
            <w:r/>
          </w:p>
        </w:tc>
        <w:tc>
          <w:tcPr>
            <w:tcW w:w="778" w:type="dxa"/>
            <w:vAlign w:val="center"/>
            <w:textDirection w:val="lrTb"/>
            <w:noWrap w:val="false"/>
          </w:tcPr>
          <w:p>
            <w:pPr>
              <w:jc w:val="center"/>
              <w:rPr>
                <w:rFonts w:ascii="宋体" w:hAnsi="宋体" w:cs="宋体"/>
                <w:color w:val="000000"/>
                <w:szCs w:val="21"/>
              </w:rPr>
            </w:pPr>
            <w:r>
              <w:rPr>
                <w:rFonts w:hint="eastAsia" w:ascii="宋体" w:hAnsi="宋体"/>
                <w:color w:val="000000"/>
                <w:szCs w:val="21"/>
              </w:rPr>
              <w:t xml:space="preserve">6</w:t>
            </w:r>
            <w:r/>
          </w:p>
        </w:tc>
      </w:tr>
      <w:tr>
        <w:trPr>
          <w:jc w:val="center"/>
          <w:trHeight w:val="740"/>
        </w:trPr>
        <w:tc>
          <w:tcPr>
            <w:tcW w:w="69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W w:w="128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657" w:type="dxa"/>
            <w:vAlign w:val="center"/>
            <w:textDirection w:val="lrTb"/>
            <w:noWrap w:val="false"/>
          </w:tcPr>
          <w:p>
            <w:pPr>
              <w:spacing w:line="360" w:lineRule="auto"/>
              <w:rPr>
                <w:rFonts w:ascii="宋体" w:hAnsi="宋体"/>
                <w:color w:val="000000"/>
                <w:szCs w:val="21"/>
              </w:rPr>
            </w:pPr>
            <w:r>
              <w:rPr>
                <w:rFonts w:hint="eastAsia" w:ascii="宋体" w:hAnsi="宋体"/>
                <w:b/>
                <w:bCs/>
                <w:color w:val="000000"/>
                <w:szCs w:val="21"/>
              </w:rPr>
              <w:t xml:space="preserve">安全及卫生方案</w:t>
            </w:r>
            <w:r>
              <w:rPr>
                <w:rFonts w:hint="eastAsia" w:ascii="宋体" w:hAnsi="宋体"/>
                <w:color w:val="000000"/>
                <w:szCs w:val="21"/>
              </w:rPr>
              <w:t xml:space="preserve">：</w:t>
            </w:r>
            <w:r/>
          </w:p>
          <w:p>
            <w:pPr>
              <w:spacing w:line="360" w:lineRule="auto"/>
              <w:rPr>
                <w:rFonts w:ascii="宋体" w:hAnsi="宋体"/>
                <w:color w:val="000000"/>
                <w:szCs w:val="21"/>
              </w:rPr>
            </w:pPr>
            <w:r>
              <w:rPr>
                <w:rFonts w:hint="eastAsia" w:ascii="宋体" w:hAnsi="宋体"/>
                <w:color w:val="000000"/>
                <w:szCs w:val="21"/>
              </w:rPr>
              <w:t xml:space="preserve">根据供应商提供的卫生及安全方案进行综合打分。</w:t>
            </w:r>
            <w:r/>
          </w:p>
          <w:p>
            <w:pPr>
              <w:spacing w:line="360" w:lineRule="auto"/>
              <w:rPr>
                <w:rFonts w:ascii="宋体" w:hAnsi="宋体"/>
                <w:color w:val="000000"/>
                <w:szCs w:val="21"/>
                <w:highlight w:val="none"/>
              </w:rPr>
            </w:pPr>
            <w:r>
              <w:rPr>
                <w:rFonts w:hint="eastAsia" w:ascii="宋体" w:hAnsi="宋体"/>
                <w:color w:val="000000"/>
                <w:szCs w:val="21"/>
              </w:rPr>
              <w:t xml:space="preserve">方案架构清晰，管控方案</w:t>
            </w:r>
            <w:r>
              <w:rPr>
                <w:rFonts w:hint="eastAsia" w:ascii="宋体" w:hAnsi="宋体"/>
                <w:color w:val="000000"/>
                <w:szCs w:val="21"/>
                <w:highlight w:val="none"/>
              </w:rPr>
              <w:t xml:space="preserve">优于采购需求得6分；</w:t>
            </w:r>
            <w:r/>
          </w:p>
          <w:p>
            <w:pPr>
              <w:spacing w:line="360" w:lineRule="auto"/>
              <w:rPr>
                <w:rFonts w:ascii="宋体" w:hAnsi="宋体"/>
                <w:color w:val="000000"/>
                <w:szCs w:val="21"/>
              </w:rPr>
            </w:pPr>
            <w:r>
              <w:rPr>
                <w:rFonts w:hint="eastAsia" w:ascii="宋体" w:hAnsi="宋体"/>
                <w:color w:val="000000"/>
                <w:szCs w:val="21"/>
              </w:rPr>
              <w:t xml:space="preserve">方案架构较清晰，管控方案</w:t>
            </w:r>
            <w:r>
              <w:rPr>
                <w:rFonts w:hint="eastAsia" w:ascii="宋体" w:hAnsi="宋体"/>
                <w:color w:val="000000"/>
                <w:szCs w:val="21"/>
                <w:highlight w:val="none"/>
              </w:rPr>
              <w:t xml:space="preserve">满足全部采购需求的得3分；</w:t>
            </w:r>
            <w:r/>
          </w:p>
          <w:p>
            <w:pPr>
              <w:spacing w:line="360" w:lineRule="auto"/>
              <w:rPr>
                <w:rFonts w:ascii="宋体" w:hAnsi="宋体"/>
                <w:color w:val="000000"/>
                <w:szCs w:val="21"/>
              </w:rPr>
            </w:pPr>
            <w:r>
              <w:rPr>
                <w:rFonts w:hint="eastAsia" w:ascii="宋体" w:hAnsi="宋体"/>
                <w:color w:val="000000"/>
                <w:szCs w:val="21"/>
              </w:rPr>
              <w:t xml:space="preserve">方案架构不清晰，管控方案</w:t>
            </w:r>
            <w:r>
              <w:rPr>
                <w:rFonts w:hint="eastAsia" w:ascii="宋体" w:hAnsi="宋体"/>
                <w:color w:val="000000"/>
                <w:szCs w:val="21"/>
                <w:highlight w:val="none"/>
                <w:lang w:val="en-US" w:eastAsia="zh-CN"/>
              </w:rPr>
              <w:t xml:space="preserve">基本满足</w:t>
            </w:r>
            <w:r>
              <w:rPr>
                <w:rFonts w:hint="eastAsia" w:ascii="宋体" w:hAnsi="宋体"/>
                <w:color w:val="000000"/>
                <w:szCs w:val="21"/>
                <w:highlight w:val="none"/>
              </w:rPr>
              <w:t xml:space="preserve">采购需求的得1分</w:t>
            </w:r>
            <w:r/>
          </w:p>
          <w:p>
            <w:pPr>
              <w:spacing w:line="360" w:lineRule="auto"/>
              <w:rPr>
                <w:rFonts w:hAnsi="宋体" w:cs="宋体"/>
                <w:color w:val="000000"/>
                <w:szCs w:val="21"/>
              </w:rPr>
            </w:pPr>
            <w:r>
              <w:rPr>
                <w:rFonts w:hint="eastAsia" w:ascii="宋体" w:hAnsi="宋体"/>
                <w:color w:val="000000"/>
                <w:szCs w:val="21"/>
                <w:highlight w:val="none"/>
              </w:rPr>
              <w:t xml:space="preserve">不满足采购需求或未提供的不得分。</w:t>
            </w:r>
            <w:r/>
          </w:p>
        </w:tc>
        <w:tc>
          <w:tcPr>
            <w:tcW w:w="77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r>
      <w:tr>
        <w:trPr>
          <w:jc w:val="center"/>
          <w:trHeight w:val="740"/>
        </w:trPr>
        <w:tc>
          <w:tcPr>
            <w:tcW w:w="69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W w:w="128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657" w:type="dxa"/>
            <w:vAlign w:val="center"/>
            <w:textDirection w:val="lrTb"/>
            <w:noWrap w:val="false"/>
          </w:tcPr>
          <w:p>
            <w:pPr>
              <w:spacing w:line="360" w:lineRule="auto"/>
              <w:rPr>
                <w:rFonts w:ascii="宋体" w:hAnsi="宋体"/>
                <w:b/>
                <w:bCs/>
                <w:color w:val="000000"/>
                <w:szCs w:val="21"/>
                <w:highlight w:val="white"/>
              </w:rPr>
            </w:pPr>
            <w:r>
              <w:rPr>
                <w:rFonts w:hint="eastAsia" w:ascii="宋体" w:hAnsi="宋体"/>
                <w:b/>
                <w:bCs/>
                <w:color w:val="000000"/>
                <w:szCs w:val="21"/>
                <w:highlight w:val="white"/>
              </w:rPr>
              <w:t xml:space="preserve">厨师交流方案：</w:t>
            </w:r>
            <w:r>
              <w:rPr>
                <w:highlight w:val="white"/>
              </w:rPr>
            </w:r>
            <w:r/>
          </w:p>
          <w:p>
            <w:pPr>
              <w:spacing w:line="360" w:lineRule="auto"/>
              <w:rPr>
                <w:rFonts w:ascii="宋体" w:hAnsi="宋体"/>
                <w:color w:val="000000"/>
                <w:highlight w:val="white"/>
              </w:rPr>
            </w:pPr>
            <w:r>
              <w:rPr>
                <w:rFonts w:hint="eastAsia" w:ascii="宋体" w:hAnsi="宋体"/>
                <w:color w:val="000000"/>
                <w:szCs w:val="21"/>
                <w:highlight w:val="none"/>
              </w:rPr>
            </w:r>
            <w:r>
              <w:rPr>
                <w:rFonts w:hint="eastAsia" w:ascii="宋体" w:hAnsi="宋体"/>
                <w:color w:val="000000"/>
                <w:szCs w:val="21"/>
                <w:highlight w:val="white"/>
              </w:rPr>
              <w:t xml:space="preserve">根据</w:t>
            </w:r>
            <w:r>
              <w:rPr>
                <w:rFonts w:ascii="SimSun" w:hAnsi="SimSun" w:eastAsia="SimSun" w:cs="SimSun"/>
                <w:color w:val="000000"/>
                <w:sz w:val="21"/>
                <w:szCs w:val="21"/>
              </w:rPr>
              <w:t xml:space="preserve">履行本项目所需经营场所、专职人员与配套设施，拥有独立落地实施服务的实体履约条件</w:t>
            </w:r>
            <w:r>
              <w:rPr>
                <w:rFonts w:ascii="SimSun" w:hAnsi="SimSun" w:eastAsia="SimSun" w:cs="SimSun"/>
                <w:color w:val="000000"/>
                <w:sz w:val="21"/>
                <w:szCs w:val="21"/>
              </w:rPr>
              <w:t xml:space="preserve">，</w:t>
            </w:r>
            <w:r>
              <w:rPr>
                <w:rFonts w:ascii="SimSun" w:hAnsi="SimSun" w:eastAsia="SimSun" w:cs="SimSun"/>
                <w:color w:val="000000"/>
                <w:sz w:val="21"/>
                <w:szCs w:val="21"/>
                <w:highlight w:val="white"/>
              </w:rPr>
              <w:t xml:space="preserve">供</w:t>
            </w:r>
            <w:r>
              <w:rPr>
                <w:rFonts w:ascii="SimSun" w:hAnsi="SimSun" w:eastAsia="SimSun" w:cs="SimSun"/>
                <w:color w:val="000000"/>
                <w:sz w:val="21"/>
                <w:highlight w:val="white"/>
              </w:rPr>
              <w:t xml:space="preserve">应商</w:t>
            </w:r>
            <w:r>
              <w:rPr>
                <w:rFonts w:ascii="SimSun" w:hAnsi="SimSun" w:eastAsia="SimSun" w:cs="SimSun"/>
                <w:color w:val="000000"/>
                <w:sz w:val="21"/>
                <w:highlight w:val="white"/>
              </w:rPr>
              <w:t xml:space="preserve">需提供含自</w:t>
            </w:r>
            <w:r>
              <w:rPr>
                <w:rFonts w:ascii="SimSun" w:hAnsi="SimSun" w:eastAsia="SimSun" w:cs="SimSun"/>
                <w:color w:val="000000"/>
                <w:sz w:val="21"/>
                <w:highlight w:val="white"/>
              </w:rPr>
              <w:t xml:space="preserve">有经营场所门头实景照片、场所对应营业执照等</w:t>
            </w:r>
            <w:r>
              <w:rPr>
                <w:rFonts w:ascii="SimSun" w:hAnsi="SimSun" w:eastAsia="SimSun" w:cs="SimSun"/>
                <w:color w:val="000000"/>
                <w:sz w:val="21"/>
                <w:highlight w:val="white"/>
              </w:rPr>
              <w:t xml:space="preserve">有效佐证材料。</w:t>
            </w:r>
            <w:r>
              <w:rPr>
                <w:rFonts w:ascii="SimSun" w:hAnsi="SimSun" w:eastAsia="SimSun" w:cs="SimSun"/>
                <w:color w:val="000000"/>
                <w:sz w:val="21"/>
                <w:highlight w:val="white"/>
              </w:rPr>
              <w:t xml:space="preserve">评标委员会结合</w:t>
            </w:r>
            <w:r>
              <w:rPr>
                <w:rFonts w:ascii="SimSun" w:hAnsi="SimSun" w:eastAsia="SimSun" w:cs="SimSun"/>
                <w:color w:val="000000"/>
                <w:sz w:val="21"/>
                <w:highlight w:val="white"/>
              </w:rPr>
              <w:t xml:space="preserve">佐证材料</w:t>
            </w:r>
            <w:r>
              <w:rPr>
                <w:rFonts w:ascii="SimSun" w:hAnsi="SimSun" w:eastAsia="SimSun" w:cs="SimSun"/>
                <w:color w:val="000000"/>
                <w:sz w:val="21"/>
                <w:highlight w:val="white"/>
              </w:rPr>
              <w:t xml:space="preserve">、采购人食堂实际用餐场景适配程度、运营沟通方案完整程度、现场实施实操可行性</w:t>
            </w:r>
            <w:r>
              <w:rPr>
                <w:rFonts w:ascii="SimSun" w:hAnsi="SimSun" w:eastAsia="SimSun" w:cs="SimSun"/>
                <w:color w:val="000000"/>
                <w:sz w:val="21"/>
                <w:highlight w:val="white"/>
              </w:rPr>
              <w:t xml:space="preserve">综合打分</w:t>
            </w:r>
            <w:r>
              <w:rPr>
                <w:rFonts w:hint="eastAsia" w:ascii="宋体" w:hAnsi="宋体"/>
                <w:color w:val="000000"/>
                <w:szCs w:val="21"/>
                <w:highlight w:val="white"/>
              </w:rPr>
              <w:t xml:space="preserve">。</w:t>
            </w:r>
            <w:r>
              <w:rPr>
                <w:highlight w:val="white"/>
              </w:rPr>
            </w:r>
            <w:r/>
          </w:p>
          <w:p>
            <w:pPr>
              <w:spacing w:line="360" w:lineRule="auto"/>
              <w:rPr>
                <w:rFonts w:ascii="宋体" w:hAnsi="宋体"/>
                <w:color w:val="000000"/>
                <w:szCs w:val="21"/>
                <w:highlight w:val="white"/>
              </w:rPr>
            </w:pPr>
            <w:r>
              <w:rPr>
                <w:rFonts w:hint="eastAsia" w:ascii="宋体" w:hAnsi="宋体"/>
                <w:color w:val="000000"/>
                <w:szCs w:val="21"/>
                <w:highlight w:val="white"/>
              </w:rPr>
              <w:t xml:space="preserve">适配性、交流方案、实操可行性优于采购需求的得6分；</w:t>
            </w:r>
            <w:r>
              <w:rPr>
                <w:highlight w:val="white"/>
              </w:rPr>
            </w:r>
            <w:r/>
          </w:p>
          <w:p>
            <w:pPr>
              <w:spacing w:line="360" w:lineRule="auto"/>
              <w:rPr>
                <w:rFonts w:ascii="宋体" w:hAnsi="宋体"/>
                <w:color w:val="000000"/>
                <w:szCs w:val="21"/>
                <w:highlight w:val="white"/>
              </w:rPr>
            </w:pPr>
            <w:r>
              <w:rPr>
                <w:rFonts w:hint="eastAsia" w:ascii="宋体" w:hAnsi="宋体"/>
                <w:color w:val="000000"/>
                <w:szCs w:val="21"/>
                <w:highlight w:val="white"/>
              </w:rPr>
              <w:t xml:space="preserve">适配性、交流方案、实操可行性满足</w:t>
            </w:r>
            <w:r>
              <w:rPr>
                <w:rFonts w:hint="eastAsia" w:ascii="宋体" w:hAnsi="宋体"/>
                <w:color w:val="000000"/>
                <w:szCs w:val="21"/>
                <w:highlight w:val="white"/>
                <w:lang w:val="en-US" w:eastAsia="zh-CN"/>
              </w:rPr>
              <w:t xml:space="preserve">全部</w:t>
            </w:r>
            <w:r>
              <w:rPr>
                <w:rFonts w:hint="eastAsia" w:ascii="宋体" w:hAnsi="宋体"/>
                <w:color w:val="000000"/>
                <w:szCs w:val="21"/>
                <w:highlight w:val="white"/>
              </w:rPr>
              <w:t xml:space="preserve">采购需求的得3分；</w:t>
            </w:r>
            <w:r>
              <w:rPr>
                <w:highlight w:val="white"/>
              </w:rPr>
            </w:r>
            <w:r/>
          </w:p>
          <w:p>
            <w:pPr>
              <w:spacing w:line="360" w:lineRule="auto"/>
              <w:rPr>
                <w:rFonts w:ascii="宋体" w:hAnsi="宋体"/>
                <w:color w:val="000000"/>
                <w:szCs w:val="21"/>
                <w:highlight w:val="white"/>
              </w:rPr>
            </w:pPr>
            <w:r>
              <w:rPr>
                <w:rFonts w:hint="eastAsia" w:ascii="宋体" w:hAnsi="宋体"/>
                <w:color w:val="000000"/>
                <w:szCs w:val="21"/>
                <w:highlight w:val="white"/>
              </w:rPr>
              <w:t xml:space="preserve">适配性、交流方案、实操可行性</w:t>
            </w:r>
            <w:r>
              <w:rPr>
                <w:rFonts w:hint="eastAsia" w:ascii="宋体" w:hAnsi="宋体"/>
                <w:color w:val="000000"/>
                <w:szCs w:val="21"/>
                <w:highlight w:val="white"/>
                <w:lang w:val="en-US" w:eastAsia="zh-CN"/>
              </w:rPr>
              <w:t xml:space="preserve">基本</w:t>
            </w:r>
            <w:r>
              <w:rPr>
                <w:rFonts w:hint="eastAsia" w:ascii="宋体" w:hAnsi="宋体"/>
                <w:color w:val="000000"/>
                <w:szCs w:val="21"/>
                <w:highlight w:val="white"/>
              </w:rPr>
              <w:t xml:space="preserve">满足采购需求的得1分；</w:t>
            </w:r>
            <w:r>
              <w:rPr>
                <w:highlight w:val="white"/>
              </w:rPr>
            </w:r>
            <w:r/>
          </w:p>
          <w:p>
            <w:pPr>
              <w:spacing w:line="360" w:lineRule="auto"/>
              <w:rPr>
                <w:rFonts w:ascii="宋体" w:hAnsi="宋体"/>
                <w:color w:val="000000"/>
                <w:szCs w:val="21"/>
                <w:highlight w:val="white"/>
              </w:rPr>
            </w:pPr>
            <w:r>
              <w:rPr>
                <w:rFonts w:hint="eastAsia" w:ascii="宋体" w:hAnsi="宋体"/>
                <w:color w:val="000000"/>
                <w:szCs w:val="21"/>
                <w:highlight w:val="white"/>
              </w:rPr>
              <w:t xml:space="preserve">不满足采购需求</w:t>
            </w:r>
            <w:r>
              <w:rPr>
                <w:rFonts w:hint="eastAsia" w:ascii="宋体" w:hAnsi="宋体"/>
                <w:color w:val="000000"/>
                <w:szCs w:val="21"/>
                <w:highlight w:val="white"/>
                <w:lang w:eastAsia="zh-CN"/>
              </w:rPr>
              <w:t xml:space="preserve">、</w:t>
            </w:r>
            <w:r>
              <w:rPr>
                <w:rFonts w:hint="eastAsia" w:ascii="宋体" w:hAnsi="宋体"/>
                <w:color w:val="000000"/>
                <w:szCs w:val="21"/>
                <w:highlight w:val="white"/>
              </w:rPr>
              <w:t xml:space="preserve">未按要求提供或提供不全的不得分。</w:t>
            </w:r>
            <w:r>
              <w:rPr>
                <w:highlight w:val="white"/>
              </w:rPr>
            </w:r>
            <w:r/>
          </w:p>
        </w:tc>
        <w:tc>
          <w:tcPr>
            <w:tcW w:w="77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r>
      <w:tr>
        <w:trPr>
          <w:jc w:val="center"/>
          <w:trHeight w:val="740"/>
        </w:trPr>
        <w:tc>
          <w:tcPr>
            <w:tcW w:w="69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W w:w="128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657" w:type="dxa"/>
            <w:vAlign w:val="center"/>
            <w:textDirection w:val="lrTb"/>
            <w:noWrap w:val="false"/>
          </w:tcPr>
          <w:p>
            <w:pPr>
              <w:spacing w:line="360" w:lineRule="auto"/>
              <w:rPr>
                <w:rFonts w:ascii="宋体" w:hAnsi="宋体"/>
                <w:b/>
                <w:bCs/>
                <w:color w:val="000000"/>
                <w:szCs w:val="21"/>
                <w:highlight w:val="white"/>
              </w:rPr>
            </w:pPr>
            <w:r>
              <w:rPr>
                <w:rFonts w:hint="eastAsia" w:ascii="宋体" w:hAnsi="宋体"/>
                <w:b/>
                <w:bCs/>
                <w:color w:val="000000"/>
                <w:szCs w:val="21"/>
                <w:highlight w:val="white"/>
              </w:rPr>
              <w:t xml:space="preserve">菜品更新创新能力：</w:t>
            </w:r>
            <w:r>
              <w:rPr>
                <w:highlight w:val="white"/>
              </w:rPr>
            </w:r>
            <w:r/>
          </w:p>
          <w:p>
            <w:pPr>
              <w:spacing w:line="360" w:lineRule="auto"/>
              <w:rPr>
                <w:rFonts w:ascii="宋体" w:hAnsi="宋体"/>
                <w:color w:val="000000"/>
                <w:highlight w:val="white"/>
              </w:rPr>
            </w:pPr>
            <w:r>
              <w:rPr>
                <w:rFonts w:hint="eastAsia" w:ascii="宋体" w:hAnsi="宋体"/>
                <w:color w:val="000000"/>
                <w:szCs w:val="21"/>
                <w:highlight w:val="white"/>
              </w:rPr>
            </w:r>
            <w:r>
              <w:rPr>
                <w:rFonts w:hint="eastAsia" w:ascii="宋体" w:hAnsi="宋体"/>
                <w:color w:val="000000"/>
                <w:szCs w:val="21"/>
                <w:highlight w:val="white"/>
              </w:rPr>
              <w:t xml:space="preserve">供</w:t>
            </w:r>
            <w:r>
              <w:rPr>
                <w:rFonts w:hint="eastAsia" w:ascii="宋体" w:hAnsi="宋体"/>
                <w:color w:val="000000"/>
                <w:szCs w:val="21"/>
                <w:highlight w:val="white"/>
              </w:rPr>
              <w:t xml:space="preserve">应商</w:t>
            </w:r>
            <w:r>
              <w:rPr>
                <w:rFonts w:hint="eastAsia" w:ascii="宋体" w:hAnsi="宋体"/>
                <w:color w:val="000000"/>
                <w:szCs w:val="21"/>
                <w:highlight w:val="white"/>
              </w:rPr>
              <w:t xml:space="preserve">根据</w:t>
            </w:r>
            <w:r>
              <w:rPr>
                <w:rFonts w:hint="eastAsia" w:ascii="宋体" w:hAnsi="宋体"/>
                <w:color w:val="000000"/>
                <w:szCs w:val="21"/>
                <w:highlight w:val="white"/>
              </w:rPr>
              <w:t xml:space="preserve">履行</w:t>
            </w:r>
            <w:r>
              <w:rPr>
                <w:rFonts w:hint="eastAsia" w:ascii="宋体" w:hAnsi="宋体"/>
                <w:color w:val="000000"/>
                <w:szCs w:val="21"/>
                <w:highlight w:val="white"/>
              </w:rPr>
              <w:t xml:space="preserve">本项</w:t>
            </w:r>
            <w:r>
              <w:rPr>
                <w:rFonts w:hint="eastAsia" w:ascii="宋体" w:hAnsi="宋体"/>
                <w:color w:val="000000"/>
                <w:szCs w:val="21"/>
                <w:highlight w:val="white"/>
              </w:rPr>
              <w:t xml:space="preserve">目</w:t>
            </w:r>
            <w:r>
              <w:rPr>
                <w:rFonts w:hint="eastAsia" w:ascii="宋体" w:hAnsi="宋体"/>
                <w:color w:val="000000"/>
                <w:szCs w:val="21"/>
                <w:highlight w:val="white"/>
              </w:rPr>
              <w:t xml:space="preserve">所需</w:t>
            </w:r>
            <w:r>
              <w:rPr>
                <w:rFonts w:hint="eastAsia" w:ascii="宋体" w:hAnsi="宋体"/>
                <w:color w:val="000000"/>
                <w:szCs w:val="21"/>
                <w:highlight w:val="white"/>
              </w:rPr>
              <w:t xml:space="preserve">经营场所</w:t>
            </w:r>
            <w:r>
              <w:rPr>
                <w:rFonts w:hint="eastAsia" w:ascii="宋体" w:hAnsi="宋体"/>
                <w:color w:val="000000"/>
                <w:szCs w:val="21"/>
                <w:highlight w:val="white"/>
              </w:rPr>
              <w:t xml:space="preserve">菜品</w:t>
            </w:r>
            <w:r>
              <w:rPr>
                <w:rFonts w:hint="eastAsia" w:ascii="宋体" w:hAnsi="宋体"/>
                <w:color w:val="000000"/>
                <w:szCs w:val="21"/>
                <w:highlight w:val="white"/>
              </w:rPr>
              <w:t xml:space="preserve">更新</w:t>
            </w:r>
            <w:r>
              <w:rPr>
                <w:rFonts w:hint="eastAsia" w:ascii="宋体" w:hAnsi="宋体"/>
                <w:color w:val="000000"/>
                <w:szCs w:val="21"/>
                <w:highlight w:val="white"/>
              </w:rPr>
              <w:t xml:space="preserve">标准</w:t>
            </w:r>
            <w:r>
              <w:rPr>
                <w:rFonts w:hint="eastAsia" w:ascii="宋体" w:hAnsi="宋体"/>
                <w:color w:val="000000"/>
                <w:szCs w:val="21"/>
                <w:highlight w:val="white"/>
              </w:rPr>
              <w:t xml:space="preserve">要求</w:t>
            </w:r>
            <w:r>
              <w:rPr>
                <w:rFonts w:hint="eastAsia" w:ascii="宋体" w:hAnsi="宋体"/>
                <w:color w:val="000000"/>
                <w:szCs w:val="21"/>
                <w:highlight w:val="white"/>
              </w:rPr>
              <w:t xml:space="preserve">，</w:t>
            </w:r>
            <w:r>
              <w:rPr>
                <w:rFonts w:hint="eastAsia" w:ascii="宋体" w:hAnsi="宋体"/>
                <w:color w:val="000000"/>
                <w:szCs w:val="21"/>
                <w:highlight w:val="white"/>
              </w:rPr>
              <w:t xml:space="preserve">结合采购人需求，提供菜品更新、研发优化方案，结合本单位食堂用餐需求适配性、菜品更新优化方案完整性、实操可行性综合打分</w:t>
            </w:r>
            <w:r>
              <w:rPr>
                <w:rFonts w:hint="eastAsia" w:ascii="宋体" w:hAnsi="宋体"/>
                <w:color w:val="000000"/>
                <w:szCs w:val="21"/>
                <w:highlight w:val="white"/>
              </w:rPr>
              <w:t xml:space="preserve">。</w:t>
            </w:r>
            <w:r>
              <w:rPr>
                <w:rFonts w:hint="eastAsia" w:ascii="宋体" w:hAnsi="宋体"/>
                <w:color w:val="000000"/>
                <w:szCs w:val="21"/>
                <w:highlight w:val="white"/>
              </w:rPr>
            </w:r>
            <w:r/>
          </w:p>
          <w:p>
            <w:pPr>
              <w:spacing w:line="360" w:lineRule="auto"/>
              <w:rPr>
                <w:rFonts w:ascii="宋体" w:hAnsi="宋体"/>
                <w:color w:val="000000"/>
                <w:szCs w:val="21"/>
                <w:highlight w:val="white"/>
              </w:rPr>
            </w:pPr>
            <w:r>
              <w:rPr>
                <w:rFonts w:hint="eastAsia" w:ascii="宋体" w:hAnsi="宋体"/>
                <w:color w:val="000000"/>
                <w:szCs w:val="21"/>
                <w:highlight w:val="white"/>
              </w:rPr>
              <w:t xml:space="preserve">适配性、菜品更新优化方案、实操可行性优于采购需求的得6分；</w:t>
            </w:r>
            <w:r>
              <w:rPr>
                <w:highlight w:val="white"/>
              </w:rPr>
            </w:r>
            <w:r/>
          </w:p>
          <w:p>
            <w:pPr>
              <w:spacing w:line="360" w:lineRule="auto"/>
              <w:rPr>
                <w:rFonts w:ascii="宋体" w:hAnsi="宋体"/>
                <w:color w:val="000000"/>
                <w:szCs w:val="21"/>
                <w:highlight w:val="white"/>
              </w:rPr>
            </w:pPr>
            <w:r>
              <w:rPr>
                <w:rFonts w:ascii="宋体" w:hAnsi="宋体"/>
                <w:color w:val="000000"/>
                <w:szCs w:val="21"/>
                <w:highlight w:val="white"/>
              </w:rPr>
              <w:t xml:space="preserve">适配性、</w:t>
            </w:r>
            <w:r>
              <w:rPr>
                <w:rFonts w:hint="eastAsia" w:ascii="宋体" w:hAnsi="宋体"/>
                <w:color w:val="000000"/>
                <w:szCs w:val="21"/>
                <w:highlight w:val="white"/>
              </w:rPr>
              <w:t xml:space="preserve">菜品更新优化方案</w:t>
            </w:r>
            <w:r>
              <w:rPr>
                <w:rFonts w:ascii="宋体" w:hAnsi="宋体"/>
                <w:color w:val="000000"/>
                <w:szCs w:val="21"/>
                <w:highlight w:val="white"/>
              </w:rPr>
              <w:t xml:space="preserve">、实操可行性满足</w:t>
            </w:r>
            <w:r>
              <w:rPr>
                <w:rFonts w:hint="eastAsia" w:ascii="宋体" w:hAnsi="宋体"/>
                <w:color w:val="000000"/>
                <w:szCs w:val="21"/>
                <w:highlight w:val="white"/>
                <w:lang w:val="en-US" w:eastAsia="zh-CN"/>
              </w:rPr>
              <w:t xml:space="preserve">全部</w:t>
            </w:r>
            <w:r>
              <w:rPr>
                <w:rFonts w:hint="eastAsia" w:ascii="宋体" w:hAnsi="宋体"/>
                <w:color w:val="000000"/>
                <w:szCs w:val="21"/>
                <w:highlight w:val="white"/>
              </w:rPr>
              <w:t xml:space="preserve">采购需求的得3分；</w:t>
            </w:r>
            <w:r>
              <w:rPr>
                <w:highlight w:val="white"/>
              </w:rPr>
            </w:r>
            <w:r/>
          </w:p>
          <w:p>
            <w:pPr>
              <w:spacing w:line="360" w:lineRule="auto"/>
              <w:rPr>
                <w:rFonts w:ascii="宋体" w:hAnsi="宋体"/>
                <w:color w:val="000000"/>
                <w:szCs w:val="21"/>
                <w:highlight w:val="white"/>
              </w:rPr>
            </w:pPr>
            <w:r>
              <w:rPr>
                <w:rFonts w:hint="eastAsia" w:ascii="宋体" w:hAnsi="宋体"/>
                <w:color w:val="000000"/>
                <w:szCs w:val="21"/>
                <w:highlight w:val="white"/>
              </w:rPr>
              <w:t xml:space="preserve">适配性、菜品更新优化方案、实操可行性</w:t>
            </w:r>
            <w:r>
              <w:rPr>
                <w:rFonts w:hint="eastAsia" w:ascii="宋体" w:hAnsi="宋体"/>
                <w:color w:val="000000"/>
                <w:szCs w:val="21"/>
                <w:highlight w:val="white"/>
                <w:lang w:val="en-US" w:eastAsia="zh-CN"/>
              </w:rPr>
              <w:t xml:space="preserve">基本满足</w:t>
            </w:r>
            <w:r>
              <w:rPr>
                <w:rFonts w:hint="eastAsia" w:ascii="宋体" w:hAnsi="宋体"/>
                <w:color w:val="000000"/>
                <w:szCs w:val="21"/>
                <w:highlight w:val="white"/>
              </w:rPr>
              <w:t xml:space="preserve">采购需求的得1分；</w:t>
            </w:r>
            <w:r>
              <w:rPr>
                <w:highlight w:val="white"/>
              </w:rPr>
            </w:r>
            <w:r/>
          </w:p>
          <w:p>
            <w:pPr>
              <w:spacing w:line="360" w:lineRule="auto"/>
              <w:rPr>
                <w:rFonts w:ascii="宋体" w:hAnsi="宋体"/>
                <w:color w:val="000000"/>
                <w:highlight w:val="white"/>
              </w:rPr>
            </w:pPr>
            <w:r>
              <w:rPr>
                <w:rFonts w:hint="eastAsia" w:ascii="宋体" w:hAnsi="宋体"/>
                <w:color w:val="000000"/>
                <w:szCs w:val="21"/>
                <w:highlight w:val="white"/>
              </w:rPr>
              <w:t xml:space="preserve">不满足采购需求</w:t>
            </w:r>
            <w:r>
              <w:rPr>
                <w:rFonts w:hint="eastAsia" w:ascii="宋体" w:hAnsi="宋体"/>
                <w:color w:val="000000"/>
                <w:szCs w:val="21"/>
                <w:highlight w:val="white"/>
                <w:lang w:eastAsia="zh-CN"/>
              </w:rPr>
              <w:t xml:space="preserve">、</w:t>
            </w:r>
            <w:r>
              <w:rPr>
                <w:rFonts w:hint="eastAsia" w:ascii="宋体" w:hAnsi="宋体"/>
                <w:color w:val="000000"/>
                <w:szCs w:val="21"/>
                <w:highlight w:val="white"/>
              </w:rPr>
              <w:t xml:space="preserve">未按要求提供或提供不全的不得分。</w:t>
            </w:r>
            <w:r>
              <w:rPr>
                <w:rFonts w:ascii="宋体" w:hAnsi="宋体"/>
                <w:color w:val="000000"/>
                <w:szCs w:val="21"/>
                <w:highlight w:val="white"/>
              </w:rPr>
            </w:r>
            <w:r/>
          </w:p>
        </w:tc>
        <w:tc>
          <w:tcPr>
            <w:tcW w:w="77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r>
      <w:tr>
        <w:trPr>
          <w:jc w:val="center"/>
        </w:trPr>
        <w:tc>
          <w:tcPr>
            <w:tcW w:w="69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tcW w:w="128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657" w:type="dxa"/>
            <w:vAlign w:val="center"/>
            <w:textDirection w:val="lrTb"/>
            <w:noWrap w:val="false"/>
          </w:tcPr>
          <w:p>
            <w:pPr>
              <w:spacing w:line="360" w:lineRule="auto"/>
              <w:rPr>
                <w:rFonts w:ascii="宋体" w:hAnsi="宋体"/>
                <w:color w:val="000000"/>
                <w:szCs w:val="21"/>
                <w:highlight w:val="white"/>
              </w:rPr>
            </w:pPr>
            <w:r>
              <w:rPr>
                <w:rFonts w:hint="eastAsia" w:ascii="宋体" w:hAnsi="宋体"/>
                <w:b/>
                <w:bCs/>
                <w:color w:val="000000"/>
                <w:szCs w:val="21"/>
                <w:highlight w:val="white"/>
              </w:rPr>
              <w:t xml:space="preserve">应急预案</w:t>
            </w:r>
            <w:r>
              <w:rPr>
                <w:rFonts w:hint="eastAsia" w:ascii="宋体" w:hAnsi="宋体"/>
                <w:color w:val="000000"/>
                <w:szCs w:val="21"/>
                <w:highlight w:val="white"/>
              </w:rPr>
              <w:t xml:space="preserve">：</w:t>
            </w:r>
            <w:r>
              <w:rPr>
                <w:highlight w:val="white"/>
              </w:rPr>
            </w:r>
            <w:r/>
          </w:p>
          <w:p>
            <w:pPr>
              <w:spacing w:line="360" w:lineRule="auto"/>
              <w:rPr>
                <w:rFonts w:ascii="宋体" w:hAnsi="宋体"/>
                <w:color w:val="000000"/>
                <w:szCs w:val="21"/>
                <w:highlight w:val="white"/>
              </w:rPr>
            </w:pPr>
            <w:r>
              <w:rPr>
                <w:rFonts w:hint="eastAsia" w:ascii="宋体" w:hAnsi="宋体"/>
                <w:color w:val="000000"/>
                <w:szCs w:val="21"/>
                <w:highlight w:val="white"/>
              </w:rPr>
              <w:t xml:space="preserve">根据供应商制定的食物中毒应急、停水、停电、临时接待用餐、消防事故处理等预案进行综合打分。</w:t>
            </w:r>
            <w:r>
              <w:rPr>
                <w:highlight w:val="white"/>
              </w:rPr>
            </w:r>
            <w:r/>
          </w:p>
          <w:p>
            <w:pPr>
              <w:spacing w:line="360" w:lineRule="auto"/>
              <w:rPr>
                <w:rFonts w:ascii="宋体" w:hAnsi="宋体"/>
                <w:color w:val="000000"/>
                <w:szCs w:val="21"/>
                <w:highlight w:val="white"/>
              </w:rPr>
            </w:pPr>
            <w:r>
              <w:rPr>
                <w:rFonts w:hint="eastAsia" w:ascii="宋体" w:hAnsi="宋体"/>
                <w:color w:val="000000"/>
                <w:szCs w:val="21"/>
                <w:highlight w:val="white"/>
              </w:rPr>
              <w:t xml:space="preserve">保证紧急情况下具有应对措施的、且合理可行有针对性</w:t>
            </w:r>
            <w:r>
              <w:rPr>
                <w:rFonts w:hint="eastAsia" w:ascii="宋体" w:hAnsi="宋体"/>
                <w:color w:val="000000"/>
                <w:szCs w:val="21"/>
                <w:highlight w:val="white"/>
                <w:lang w:eastAsia="zh-CN"/>
              </w:rPr>
              <w:t xml:space="preserve">，</w:t>
            </w:r>
            <w:r>
              <w:rPr>
                <w:rFonts w:hint="eastAsia" w:ascii="宋体" w:hAnsi="宋体"/>
                <w:color w:val="000000"/>
                <w:szCs w:val="21"/>
                <w:highlight w:val="white"/>
                <w:lang w:val="en-US" w:eastAsia="zh-CN"/>
              </w:rPr>
              <w:t xml:space="preserve">优于采购需求的得6分；</w:t>
            </w:r>
            <w:r>
              <w:rPr>
                <w:highlight w:val="white"/>
              </w:rPr>
            </w:r>
            <w:r/>
          </w:p>
          <w:p>
            <w:pPr>
              <w:spacing w:line="360" w:lineRule="auto"/>
              <w:rPr>
                <w:rFonts w:hint="eastAsia" w:ascii="宋体" w:hAnsi="宋体"/>
                <w:color w:val="000000"/>
                <w:szCs w:val="21"/>
                <w:highlight w:val="white"/>
              </w:rPr>
            </w:pPr>
            <w:r>
              <w:rPr>
                <w:rFonts w:hint="eastAsia" w:ascii="宋体" w:hAnsi="宋体"/>
                <w:color w:val="000000"/>
                <w:szCs w:val="21"/>
                <w:highlight w:val="white"/>
              </w:rPr>
              <w:t xml:space="preserve">有应对措施但不明确具体、可行性较高</w:t>
            </w:r>
            <w:r>
              <w:rPr>
                <w:rFonts w:hint="eastAsia" w:ascii="宋体" w:hAnsi="宋体"/>
                <w:color w:val="000000"/>
                <w:szCs w:val="21"/>
                <w:highlight w:val="white"/>
                <w:lang w:eastAsia="zh-CN"/>
              </w:rPr>
              <w:t xml:space="preserve">，</w:t>
            </w:r>
            <w:r>
              <w:rPr>
                <w:rFonts w:hint="eastAsia" w:ascii="宋体" w:hAnsi="宋体"/>
                <w:color w:val="000000"/>
                <w:szCs w:val="21"/>
                <w:highlight w:val="white"/>
              </w:rPr>
              <w:t xml:space="preserve">满足</w:t>
            </w:r>
            <w:r>
              <w:rPr>
                <w:rFonts w:hint="eastAsia" w:ascii="宋体" w:hAnsi="宋体"/>
                <w:color w:val="000000"/>
                <w:szCs w:val="21"/>
                <w:highlight w:val="white"/>
                <w:lang w:val="en-US" w:eastAsia="zh-CN"/>
              </w:rPr>
              <w:t xml:space="preserve">全部</w:t>
            </w:r>
            <w:r>
              <w:rPr>
                <w:rFonts w:hint="eastAsia" w:ascii="宋体" w:hAnsi="宋体"/>
                <w:color w:val="000000"/>
                <w:szCs w:val="21"/>
                <w:highlight w:val="white"/>
              </w:rPr>
              <w:t xml:space="preserve">采购需求的得3分；</w:t>
            </w:r>
            <w:r>
              <w:rPr>
                <w:highlight w:val="white"/>
              </w:rPr>
            </w:r>
            <w:r/>
          </w:p>
          <w:p>
            <w:pPr>
              <w:spacing w:line="360" w:lineRule="auto"/>
              <w:rPr>
                <w:rFonts w:hint="eastAsia" w:ascii="宋体" w:hAnsi="宋体"/>
                <w:color w:val="000000"/>
                <w:szCs w:val="21"/>
                <w:highlight w:val="white"/>
              </w:rPr>
            </w:pPr>
            <w:r>
              <w:rPr>
                <w:rFonts w:hint="eastAsia" w:ascii="宋体" w:hAnsi="宋体"/>
                <w:color w:val="000000"/>
                <w:szCs w:val="21"/>
                <w:highlight w:val="white"/>
              </w:rPr>
              <w:t xml:space="preserve">无明确具体应对措施，可行性低</w:t>
            </w:r>
            <w:r>
              <w:rPr>
                <w:rFonts w:hint="eastAsia" w:ascii="宋体" w:hAnsi="宋体"/>
                <w:color w:val="000000"/>
                <w:szCs w:val="21"/>
                <w:highlight w:val="white"/>
                <w:lang w:eastAsia="zh-CN"/>
              </w:rPr>
              <w:t xml:space="preserve">，</w:t>
            </w:r>
            <w:r>
              <w:rPr>
                <w:rFonts w:hint="eastAsia" w:ascii="宋体" w:hAnsi="宋体"/>
                <w:color w:val="000000"/>
                <w:szCs w:val="21"/>
                <w:highlight w:val="white"/>
                <w:lang w:val="en-US" w:eastAsia="zh-CN"/>
              </w:rPr>
              <w:t xml:space="preserve">基本满足</w:t>
            </w:r>
            <w:r>
              <w:rPr>
                <w:rFonts w:hint="eastAsia" w:ascii="宋体" w:hAnsi="宋体"/>
                <w:color w:val="000000"/>
                <w:szCs w:val="21"/>
                <w:highlight w:val="white"/>
              </w:rPr>
              <w:t xml:space="preserve">采购需求的得1分；</w:t>
            </w:r>
            <w:r>
              <w:rPr>
                <w:highlight w:val="white"/>
              </w:rPr>
            </w:r>
            <w:r/>
          </w:p>
          <w:p>
            <w:pPr>
              <w:spacing w:line="360" w:lineRule="auto"/>
              <w:rPr>
                <w:color w:val="000000"/>
                <w:highlight w:val="white"/>
              </w:rPr>
            </w:pPr>
            <w:r>
              <w:rPr>
                <w:rFonts w:hint="eastAsia" w:ascii="宋体" w:hAnsi="宋体"/>
                <w:color w:val="000000"/>
                <w:szCs w:val="21"/>
                <w:highlight w:val="white"/>
              </w:rPr>
              <w:t xml:space="preserve">不满足采购需求或未提供的不得分。</w:t>
            </w:r>
            <w:r>
              <w:rPr>
                <w:highlight w:val="white"/>
              </w:rPr>
            </w:r>
            <w:r/>
          </w:p>
        </w:tc>
        <w:tc>
          <w:tcPr>
            <w:tcW w:w="778" w:type="dxa"/>
            <w:vAlign w:val="center"/>
            <w:textDirection w:val="lrTb"/>
            <w:noWrap w:val="false"/>
          </w:tcPr>
          <w:p>
            <w:pPr>
              <w:jc w:val="center"/>
              <w:rPr>
                <w:rFonts w:ascii="宋体" w:hAnsi="宋体" w:cs="宋体"/>
                <w:color w:val="000000"/>
                <w:szCs w:val="21"/>
              </w:rPr>
            </w:pPr>
            <w:r>
              <w:rPr>
                <w:rFonts w:hint="eastAsia" w:ascii="宋体" w:hAnsi="宋体"/>
                <w:color w:val="000000"/>
                <w:szCs w:val="21"/>
              </w:rPr>
              <w:t xml:space="preserve">6</w:t>
            </w:r>
            <w:r/>
          </w:p>
        </w:tc>
      </w:tr>
      <w:tr>
        <w:trPr>
          <w:jc w:val="center"/>
        </w:trPr>
        <w:tc>
          <w:tcPr>
            <w:tcW w:w="699"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W w:w="714"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商务部分（</w:t>
            </w:r>
            <w:r>
              <w:rPr>
                <w:rFonts w:ascii="宋体" w:hAnsi="宋体" w:cs="宋体"/>
                <w:color w:val="000000"/>
                <w:szCs w:val="21"/>
                <w:highlight w:val="none"/>
              </w:rPr>
              <w:t xml:space="preserve">44</w:t>
            </w:r>
            <w:r>
              <w:rPr>
                <w:rFonts w:hint="eastAsia" w:ascii="宋体" w:hAnsi="宋体" w:cs="宋体"/>
                <w:color w:val="000000"/>
                <w:szCs w:val="21"/>
              </w:rPr>
              <w:t xml:space="preserve">分）</w:t>
            </w:r>
            <w:r/>
          </w:p>
        </w:tc>
        <w:tc>
          <w:tcPr>
            <w:tcW w:w="567" w:type="dxa"/>
            <w:vAlign w:val="center"/>
            <w:textDirection w:val="lrTb"/>
            <w:noWrap w:val="false"/>
          </w:tcPr>
          <w:p>
            <w:pPr>
              <w:jc w:val="center"/>
              <w:rPr>
                <w:rFonts w:ascii="宋体" w:hAnsi="宋体" w:cs="宋体"/>
                <w:color w:val="000000"/>
                <w:szCs w:val="21"/>
              </w:rPr>
            </w:pPr>
            <w:r>
              <w:rPr>
                <w:rFonts w:hint="eastAsia" w:ascii="宋体" w:hAnsi="宋体"/>
                <w:color w:val="000000"/>
                <w:szCs w:val="21"/>
              </w:rPr>
              <w:t xml:space="preserve">业绩</w:t>
            </w:r>
            <w:r/>
          </w:p>
        </w:tc>
        <w:tc>
          <w:tcPr>
            <w:tcW w:w="6657" w:type="dxa"/>
            <w:vAlign w:val="center"/>
            <w:textDirection w:val="lrTb"/>
            <w:noWrap w:val="false"/>
          </w:tcPr>
          <w:p>
            <w:pPr>
              <w:spacing w:line="360" w:lineRule="auto"/>
              <w:rPr>
                <w:rFonts w:ascii="宋体" w:hAnsi="宋体"/>
                <w:b/>
                <w:bCs/>
                <w:color w:val="000000"/>
                <w:szCs w:val="21"/>
                <w:highlight w:val="white"/>
              </w:rPr>
            </w:pPr>
            <w:r>
              <w:rPr>
                <w:rFonts w:hint="eastAsia" w:ascii="宋体" w:hAnsi="宋体"/>
                <w:color w:val="000000"/>
                <w:szCs w:val="21"/>
                <w:highlight w:val="white"/>
              </w:rPr>
              <w:t xml:space="preserve">自2022年1月1日（以合同签订日期为准）以来，供应商承担过</w:t>
            </w:r>
            <w:r>
              <w:rPr>
                <w:rFonts w:hint="eastAsia" w:ascii="宋体" w:hAnsi="宋体"/>
                <w:szCs w:val="21"/>
                <w:highlight w:val="white"/>
              </w:rPr>
              <w:t xml:space="preserve">机关事业、企业食堂委托管理或服务项目的</w:t>
            </w:r>
            <w:r>
              <w:rPr>
                <w:rFonts w:hint="eastAsia" w:ascii="宋体" w:hAnsi="宋体"/>
                <w:szCs w:val="21"/>
                <w:highlight w:val="white"/>
              </w:rPr>
              <w:t xml:space="preserve">，有一个得3分，本</w:t>
            </w:r>
            <w:r>
              <w:rPr>
                <w:rFonts w:hint="eastAsia" w:ascii="宋体" w:hAnsi="宋体"/>
                <w:color w:val="000000"/>
                <w:szCs w:val="21"/>
                <w:highlight w:val="white"/>
              </w:rPr>
              <w:t xml:space="preserve">项最高得12分。</w:t>
            </w:r>
            <w:r>
              <w:rPr>
                <w:highlight w:val="white"/>
              </w:rPr>
            </w:r>
            <w:r/>
          </w:p>
          <w:p>
            <w:pPr>
              <w:spacing w:line="360" w:lineRule="auto"/>
              <w:rPr>
                <w:rFonts w:ascii="宋体" w:hAnsi="宋体" w:cs="宋体"/>
                <w:b/>
                <w:bCs/>
                <w:color w:val="000000"/>
                <w:szCs w:val="21"/>
                <w:highlight w:val="white"/>
              </w:rPr>
            </w:pPr>
            <w:r>
              <w:rPr>
                <w:rFonts w:hint="eastAsia" w:ascii="宋体" w:hAnsi="宋体"/>
                <w:b/>
                <w:bCs/>
                <w:color w:val="000000"/>
                <w:szCs w:val="21"/>
                <w:highlight w:val="white"/>
              </w:rPr>
              <w:t xml:space="preserve">注：业绩证明材料须</w:t>
            </w:r>
            <w:r>
              <w:rPr>
                <w:rFonts w:hint="eastAsia" w:ascii="宋体" w:hAnsi="宋体"/>
                <w:b/>
                <w:bCs/>
                <w:color w:val="000000"/>
                <w:szCs w:val="21"/>
                <w:highlight w:val="white"/>
                <w:lang w:val="zh-CN"/>
              </w:rPr>
              <w:t xml:space="preserve">提供合同的</w:t>
            </w:r>
            <w:r>
              <w:rPr>
                <w:rFonts w:hint="eastAsia" w:ascii="宋体" w:hAnsi="宋体"/>
                <w:b/>
                <w:bCs/>
                <w:color w:val="000000"/>
                <w:szCs w:val="21"/>
                <w:highlight w:val="white"/>
              </w:rPr>
              <w:t xml:space="preserve">原件扫描件</w:t>
            </w:r>
            <w:r>
              <w:rPr>
                <w:rFonts w:hint="eastAsia" w:ascii="宋体" w:hAnsi="宋体"/>
                <w:b/>
                <w:bCs/>
                <w:color w:val="000000"/>
                <w:szCs w:val="21"/>
                <w:highlight w:val="white"/>
                <w:lang w:val="zh-CN"/>
              </w:rPr>
              <w:t xml:space="preserve">、服务期内任意一个月的发票</w:t>
            </w:r>
            <w:r>
              <w:rPr>
                <w:rFonts w:hint="eastAsia" w:ascii="宋体" w:hAnsi="宋体"/>
                <w:b/>
                <w:bCs/>
                <w:color w:val="000000"/>
                <w:szCs w:val="21"/>
                <w:highlight w:val="white"/>
              </w:rPr>
              <w:t xml:space="preserve">扫描件</w:t>
            </w:r>
            <w:r>
              <w:rPr>
                <w:rFonts w:hint="eastAsia" w:ascii="宋体" w:hAnsi="宋体"/>
                <w:b/>
                <w:bCs/>
                <w:color w:val="000000"/>
                <w:szCs w:val="21"/>
                <w:highlight w:val="white"/>
                <w:lang w:val="zh-CN"/>
              </w:rPr>
              <w:t xml:space="preserve">、提供用户单位对服务满意的</w:t>
            </w:r>
            <w:r>
              <w:rPr>
                <w:rFonts w:hint="eastAsia" w:ascii="宋体" w:hAnsi="宋体"/>
                <w:b/>
                <w:bCs/>
                <w:color w:val="000000"/>
                <w:szCs w:val="21"/>
                <w:highlight w:val="white"/>
              </w:rPr>
              <w:t xml:space="preserve">盖章（用户单位公章）</w:t>
            </w:r>
            <w:r>
              <w:rPr>
                <w:rFonts w:hint="eastAsia" w:ascii="宋体" w:hAnsi="宋体"/>
                <w:b/>
                <w:bCs/>
                <w:color w:val="000000"/>
                <w:szCs w:val="21"/>
                <w:highlight w:val="white"/>
                <w:lang w:val="zh-CN"/>
              </w:rPr>
              <w:t xml:space="preserve">证明材料并加盖供应商公章，</w:t>
            </w:r>
            <w:r>
              <w:rPr>
                <w:rFonts w:hint="eastAsia" w:ascii="宋体" w:hAnsi="宋体"/>
                <w:b/>
                <w:bCs/>
                <w:color w:val="000000"/>
                <w:szCs w:val="21"/>
                <w:highlight w:val="white"/>
              </w:rPr>
              <w:t xml:space="preserve">以上3项</w:t>
            </w:r>
            <w:r>
              <w:rPr>
                <w:rFonts w:hint="eastAsia" w:ascii="宋体" w:hAnsi="宋体"/>
                <w:b/>
                <w:bCs/>
                <w:color w:val="000000"/>
                <w:szCs w:val="21"/>
                <w:highlight w:val="white"/>
                <w:lang w:val="zh-CN"/>
              </w:rPr>
              <w:t xml:space="preserve">作为得分依据，未提供</w:t>
            </w:r>
            <w:r>
              <w:rPr>
                <w:rFonts w:hint="eastAsia" w:ascii="宋体" w:hAnsi="宋体"/>
                <w:b/>
                <w:bCs/>
                <w:color w:val="000000"/>
                <w:szCs w:val="21"/>
                <w:highlight w:val="white"/>
              </w:rPr>
              <w:t xml:space="preserve">或提供不全的</w:t>
            </w:r>
            <w:r>
              <w:rPr>
                <w:rFonts w:hint="eastAsia" w:ascii="宋体" w:hAnsi="宋体"/>
                <w:b/>
                <w:bCs/>
                <w:color w:val="000000"/>
                <w:szCs w:val="21"/>
                <w:highlight w:val="white"/>
                <w:lang w:val="zh-CN"/>
              </w:rPr>
              <w:t xml:space="preserve">不得分。</w:t>
            </w:r>
            <w:r>
              <w:rPr>
                <w:highlight w:val="white"/>
              </w:rPr>
            </w:r>
            <w:r/>
          </w:p>
        </w:tc>
        <w:tc>
          <w:tcPr>
            <w:tcW w:w="778" w:type="dxa"/>
            <w:vAlign w:val="center"/>
            <w:textDirection w:val="lrTb"/>
            <w:noWrap w:val="false"/>
          </w:tcPr>
          <w:p>
            <w:pPr>
              <w:jc w:val="center"/>
              <w:rPr>
                <w:rFonts w:ascii="宋体" w:hAnsi="宋体" w:cs="微软雅黑"/>
                <w:color w:val="000000"/>
                <w:szCs w:val="21"/>
                <w:lang w:bidi="zh-CN"/>
              </w:rPr>
            </w:pPr>
            <w:r>
              <w:rPr>
                <w:rFonts w:hint="eastAsia" w:ascii="宋体" w:hAnsi="宋体" w:cs="宋体"/>
                <w:color w:val="000000"/>
                <w:szCs w:val="21"/>
              </w:rPr>
              <w:t xml:space="preserve">12</w:t>
            </w:r>
            <w:r/>
          </w:p>
        </w:tc>
      </w:tr>
      <w:tr>
        <w:trPr>
          <w:jc w:val="center"/>
        </w:trPr>
        <w:tc>
          <w:tcPr>
            <w:tcW w:w="69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1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567" w:type="dxa"/>
            <w:vAlign w:val="center"/>
            <w:textDirection w:val="lrTb"/>
            <w:noWrap w:val="false"/>
          </w:tcPr>
          <w:p>
            <w:pPr>
              <w:jc w:val="center"/>
              <w:rPr>
                <w:rFonts w:ascii="宋体" w:hAnsi="宋体" w:cs="宋体"/>
                <w:color w:val="000000"/>
                <w:szCs w:val="21"/>
              </w:rPr>
            </w:pPr>
            <w:r>
              <w:rPr>
                <w:rFonts w:hint="eastAsia" w:ascii="宋体" w:hAnsi="宋体"/>
                <w:color w:val="000000"/>
                <w:szCs w:val="21"/>
                <w:lang w:val="zh-CN"/>
              </w:rPr>
              <w:t xml:space="preserve">企业实力</w:t>
            </w:r>
            <w:r/>
          </w:p>
        </w:tc>
        <w:tc>
          <w:tcPr>
            <w:tcW w:w="6657" w:type="dxa"/>
            <w:vAlign w:val="center"/>
            <w:textDirection w:val="lrTb"/>
            <w:noWrap w:val="false"/>
          </w:tcPr>
          <w:p>
            <w:pPr>
              <w:numPr>
                <w:ilvl w:val="0"/>
                <w:numId w:val="3"/>
              </w:numPr>
              <w:ind w:left="0" w:hanging="199"/>
              <w:spacing w:line="360" w:lineRule="auto"/>
              <w:rPr>
                <w:rFonts w:ascii="宋体" w:hAnsi="宋体"/>
                <w:color w:val="000000"/>
                <w:szCs w:val="21"/>
                <w:highlight w:val="white"/>
              </w:rPr>
            </w:pPr>
            <w:r>
              <w:rPr>
                <w:rFonts w:hint="eastAsia" w:ascii="宋体" w:hAnsi="宋体"/>
                <w:color w:val="000000"/>
                <w:szCs w:val="21"/>
              </w:rPr>
              <w:t xml:space="preserve">供应商具备有效期内的</w:t>
            </w:r>
            <w:r>
              <w:rPr>
                <w:rFonts w:hint="eastAsia" w:ascii="宋体" w:hAnsi="宋体"/>
                <w:bCs/>
                <w:color w:val="000000"/>
              </w:rPr>
              <w:t xml:space="preserve">质量管理体系认证证书、环境管理体系认证证书、职</w:t>
            </w:r>
            <w:r>
              <w:rPr>
                <w:rFonts w:hint="eastAsia" w:ascii="宋体" w:hAnsi="宋体"/>
                <w:bCs/>
                <w:color w:val="000000"/>
                <w:highlight w:val="white"/>
              </w:rPr>
              <w:t xml:space="preserve">业健康安全管理体系认证</w:t>
            </w:r>
            <w:r>
              <w:rPr>
                <w:rFonts w:hint="eastAsia" w:ascii="宋体" w:hAnsi="宋体"/>
                <w:color w:val="000000"/>
                <w:szCs w:val="21"/>
                <w:highlight w:val="white"/>
              </w:rPr>
              <w:t xml:space="preserve">证书、</w:t>
            </w:r>
            <w:r>
              <w:rPr>
                <w:rFonts w:hint="eastAsia" w:ascii="宋体" w:hAnsi="宋体" w:cs="宋体"/>
                <w:color w:val="000000"/>
                <w:szCs w:val="21"/>
                <w:highlight w:val="white"/>
              </w:rPr>
              <w:t xml:space="preserve">食品安全管理体系认证证书</w:t>
            </w:r>
            <w:r>
              <w:rPr>
                <w:rFonts w:hint="eastAsia" w:ascii="宋体" w:hAnsi="宋体"/>
                <w:color w:val="000000"/>
                <w:szCs w:val="21"/>
                <w:highlight w:val="white"/>
              </w:rPr>
              <w:t xml:space="preserve">。有一个</w:t>
            </w:r>
            <w:r>
              <w:rPr>
                <w:rFonts w:hint="eastAsia" w:ascii="宋体" w:hAnsi="宋体"/>
                <w:color w:val="000000"/>
                <w:szCs w:val="21"/>
                <w:highlight w:val="white"/>
              </w:rPr>
              <w:t xml:space="preserve">得1分，最高4分</w:t>
            </w:r>
            <w:r>
              <w:rPr>
                <w:rFonts w:hint="eastAsia" w:ascii="宋体" w:hAnsi="宋体"/>
                <w:color w:val="000000"/>
                <w:szCs w:val="21"/>
                <w:highlight w:val="white"/>
              </w:rPr>
              <w:t xml:space="preserve">。提供“全国认证认可信息公共服务平台”网站（http：//cx.cnca.cn）可查询显示“有效”的截图和证书复印件并加盖供应商公章，不提供不得分。</w:t>
            </w:r>
            <w:r>
              <w:rPr>
                <w:highlight w:val="white"/>
              </w:rPr>
            </w:r>
            <w:r/>
          </w:p>
          <w:p>
            <w:pPr>
              <w:spacing w:line="360" w:lineRule="auto"/>
              <w:rPr>
                <w:rFonts w:ascii="宋体" w:hAnsi="宋体"/>
                <w:b/>
                <w:bCs/>
                <w:color w:val="000000"/>
                <w:szCs w:val="21"/>
                <w:highlight w:val="white"/>
              </w:rPr>
            </w:pPr>
            <w:r>
              <w:rPr>
                <w:rFonts w:hint="eastAsia" w:ascii="宋体" w:hAnsi="宋体"/>
                <w:color w:val="000000"/>
                <w:szCs w:val="21"/>
                <w:highlight w:val="white"/>
              </w:rPr>
              <w:t xml:space="preserve">（2）供应商自2022年1月1日以来获得市级(含协会类)颁发的与餐饮服务有关的表彰、奖励等荣誉或参加市级(含协会类)餐饮技能比赛获奖的，有一个得2分，获得省级及以上(含协会类)颁发的与餐饮服务有关的表彰、奖励等荣誉或参加省级及以上(含协会类)餐饮技能比赛获奖的，有一个得4分，本项最高得8分。</w:t>
            </w:r>
            <w:r>
              <w:rPr>
                <w:highlight w:val="white"/>
              </w:rPr>
            </w:r>
            <w:r/>
          </w:p>
          <w:p>
            <w:pPr>
              <w:spacing w:line="360" w:lineRule="auto"/>
              <w:rPr>
                <w:rFonts w:ascii="宋体" w:hAnsi="宋体"/>
                <w:b/>
                <w:bCs/>
                <w:color w:val="000000"/>
                <w:szCs w:val="21"/>
              </w:rPr>
            </w:pPr>
            <w:r>
              <w:rPr>
                <w:rFonts w:hint="eastAsia" w:ascii="宋体" w:hAnsi="宋体"/>
                <w:b/>
                <w:bCs/>
                <w:color w:val="000000"/>
                <w:szCs w:val="21"/>
                <w:highlight w:val="white"/>
              </w:rPr>
              <w:t xml:space="preserve">注：提供相关证明材料扫描件并加盖供应商</w:t>
            </w:r>
            <w:r>
              <w:rPr>
                <w:rFonts w:hint="eastAsia" w:ascii="宋体" w:hAnsi="宋体"/>
                <w:b/>
                <w:bCs/>
                <w:color w:val="000000"/>
                <w:szCs w:val="21"/>
              </w:rPr>
              <w:t xml:space="preserve">公章，不提供不得分。</w:t>
            </w:r>
            <w:r/>
          </w:p>
        </w:tc>
        <w:tc>
          <w:tcPr>
            <w:tcW w:w="778" w:type="dxa"/>
            <w:vAlign w:val="center"/>
            <w:textDirection w:val="lrTb"/>
            <w:noWrap w:val="false"/>
          </w:tcPr>
          <w:p>
            <w:pPr>
              <w:jc w:val="center"/>
              <w:rPr>
                <w:rFonts w:ascii="宋体" w:hAnsi="宋体" w:cs="微软雅黑"/>
                <w:color w:val="000000"/>
                <w:szCs w:val="21"/>
                <w:highlight w:val="yellow"/>
                <w:lang w:bidi="zh-CN"/>
              </w:rPr>
            </w:pPr>
            <w:r>
              <w:rPr>
                <w:rFonts w:hint="eastAsia" w:ascii="宋体" w:hAnsi="宋体" w:cs="微软雅黑"/>
                <w:color w:val="000000"/>
                <w:szCs w:val="21"/>
                <w:highlight w:val="white"/>
                <w:lang w:bidi="zh-CN"/>
              </w:rPr>
              <w:t xml:space="preserve">12</w:t>
            </w:r>
            <w:r/>
          </w:p>
          <w:p>
            <w:pPr>
              <w:jc w:val="center"/>
              <w:rPr>
                <w:rFonts w:ascii="宋体" w:hAnsi="宋体" w:cs="微软雅黑"/>
                <w:color w:val="000000"/>
                <w:szCs w:val="21"/>
                <w:highlight w:val="yellow"/>
                <w:lang w:bidi="zh-CN"/>
              </w:rPr>
            </w:pPr>
            <w:r>
              <w:rPr>
                <w:rFonts w:ascii="宋体" w:hAnsi="宋体" w:cs="微软雅黑"/>
                <w:color w:val="000000"/>
                <w:szCs w:val="21"/>
                <w:highlight w:val="yellow"/>
                <w:lang w:bidi="zh-CN"/>
              </w:rPr>
            </w:r>
            <w:r/>
          </w:p>
        </w:tc>
      </w:tr>
      <w:tr>
        <w:trPr>
          <w:jc w:val="center"/>
          <w:trHeight w:val="1774"/>
        </w:trPr>
        <w:tc>
          <w:tcPr>
            <w:tcW w:w="69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1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567" w:type="dxa"/>
            <w:vAlign w:val="center"/>
            <w:textDirection w:val="lrTb"/>
            <w:noWrap w:val="false"/>
          </w:tcPr>
          <w:p>
            <w:pPr>
              <w:jc w:val="center"/>
              <w:rPr>
                <w:rFonts w:ascii="宋体" w:hAnsi="宋体"/>
                <w:color w:val="000000"/>
                <w:szCs w:val="21"/>
                <w:lang w:val="zh-CN"/>
              </w:rPr>
            </w:pPr>
            <w:r>
              <w:rPr>
                <w:rFonts w:hint="eastAsia" w:ascii="宋体" w:hAnsi="宋体"/>
                <w:color w:val="000000"/>
                <w:szCs w:val="21"/>
              </w:rPr>
              <w:t xml:space="preserve">项目人员配置</w:t>
            </w:r>
            <w:r/>
          </w:p>
        </w:tc>
        <w:tc>
          <w:tcPr>
            <w:tcW w:w="6657"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（1）项目经理</w:t>
            </w:r>
            <w:r>
              <w:rPr>
                <w:rFonts w:hint="eastAsia" w:ascii="宋体" w:hAnsi="宋体"/>
                <w:szCs w:val="21"/>
              </w:rPr>
              <w:t xml:space="preserve">具有餐饮业职业经理人中级证书或团餐项目管理师中级证书得1分，餐饮业职业经理人高级证书或团餐项目管理师高级证书得3分，本项最高得3分。提</w:t>
            </w:r>
            <w:r>
              <w:rPr>
                <w:rFonts w:hint="eastAsia" w:ascii="宋体" w:hAnsi="宋体"/>
                <w:color w:val="000000"/>
                <w:szCs w:val="21"/>
              </w:rPr>
              <w:t xml:space="preserve">供</w:t>
            </w:r>
            <w:r>
              <w:rPr>
                <w:rFonts w:hint="eastAsia" w:ascii="宋体" w:hAnsi="宋体"/>
                <w:color w:val="000000"/>
                <w:szCs w:val="21"/>
                <w:lang w:val="zh-CN"/>
              </w:rPr>
              <w:t xml:space="preserve">证书</w:t>
            </w:r>
            <w:r>
              <w:rPr>
                <w:rFonts w:hint="eastAsia" w:ascii="宋体" w:hAnsi="宋体"/>
                <w:color w:val="000000"/>
                <w:szCs w:val="21"/>
              </w:rPr>
              <w:t xml:space="preserve">原件扫描</w:t>
            </w:r>
            <w:r>
              <w:rPr>
                <w:rFonts w:hint="eastAsia" w:ascii="宋体" w:hAnsi="宋体"/>
                <w:color w:val="000000"/>
                <w:szCs w:val="21"/>
                <w:lang w:val="zh-CN"/>
              </w:rPr>
              <w:t xml:space="preserve">件</w:t>
            </w:r>
            <w:r>
              <w:rPr>
                <w:rFonts w:hint="eastAsia" w:ascii="宋体" w:hAnsi="宋体"/>
                <w:color w:val="000000"/>
                <w:szCs w:val="21"/>
              </w:rPr>
              <w:t xml:space="preserve">并加盖供应商公章。</w:t>
            </w:r>
            <w:r/>
          </w:p>
          <w:p>
            <w:pPr>
              <w:spacing w:line="360" w:lineRule="auto"/>
              <w:rPr>
                <w:rFonts w:ascii="宋体" w:hAnsi="宋体"/>
                <w:color w:val="000000"/>
                <w:szCs w:val="21"/>
              </w:rPr>
            </w:pPr>
            <w:r>
              <w:rPr>
                <w:rFonts w:hint="eastAsia" w:ascii="宋体" w:hAnsi="宋体"/>
                <w:color w:val="000000"/>
                <w:szCs w:val="21"/>
              </w:rPr>
              <w:t xml:space="preserve">（2）项目团队人员具备人社部门核发（备案）的</w:t>
            </w:r>
            <w:r>
              <w:rPr>
                <w:rFonts w:ascii="宋体" w:hAnsi="宋体"/>
                <w:color w:val="000000"/>
                <w:szCs w:val="21"/>
              </w:rPr>
              <w:t xml:space="preserve">高级</w:t>
            </w:r>
            <w:r>
              <w:rPr>
                <w:rFonts w:hint="eastAsia" w:ascii="宋体" w:hAnsi="宋体"/>
                <w:color w:val="000000"/>
                <w:szCs w:val="21"/>
              </w:rPr>
              <w:t xml:space="preserve">（三级）及以上公共营养师职业资格证书或技能等级证书或</w:t>
            </w:r>
            <w:r>
              <w:rPr>
                <w:rFonts w:ascii="宋体" w:hAnsi="宋体"/>
                <w:color w:val="000000"/>
                <w:szCs w:val="21"/>
              </w:rPr>
              <w:t xml:space="preserve">高级</w:t>
            </w:r>
            <w:r>
              <w:rPr>
                <w:rFonts w:hint="eastAsia" w:ascii="宋体" w:hAnsi="宋体"/>
                <w:color w:val="000000"/>
                <w:szCs w:val="21"/>
              </w:rPr>
              <w:t xml:space="preserve">（三级）及以上营养配餐员职业资格证书或技能等级证书得3分，本项最高得3分。</w:t>
            </w:r>
            <w:r>
              <w:rPr>
                <w:rFonts w:ascii="宋体" w:hAnsi="宋体"/>
                <w:color w:val="000000"/>
                <w:szCs w:val="21"/>
              </w:rPr>
              <w:t xml:space="preserve">提供</w:t>
            </w:r>
            <w:r>
              <w:rPr>
                <w:rFonts w:hint="eastAsia" w:ascii="宋体" w:hAnsi="宋体"/>
                <w:color w:val="000000"/>
                <w:szCs w:val="21"/>
                <w:lang w:val="zh-CN"/>
              </w:rPr>
              <w:t xml:space="preserve">原件扫描件</w:t>
            </w:r>
            <w:r>
              <w:rPr>
                <w:rFonts w:hint="eastAsia" w:ascii="宋体" w:hAnsi="宋体"/>
                <w:color w:val="000000"/>
                <w:szCs w:val="21"/>
              </w:rPr>
              <w:t xml:space="preserve">、技能人才评价证书全国联网查询截图（http://zscx.osta.org.cn/）</w:t>
            </w:r>
            <w:r>
              <w:rPr>
                <w:rFonts w:ascii="宋体" w:hAnsi="宋体"/>
                <w:color w:val="000000"/>
                <w:szCs w:val="21"/>
              </w:rPr>
              <w:t xml:space="preserve">并加盖供应商公章。</w:t>
            </w:r>
            <w:r/>
          </w:p>
          <w:p>
            <w:pPr>
              <w:spacing w:line="360" w:lineRule="auto"/>
              <w:rPr>
                <w:rFonts w:ascii="宋体" w:hAnsi="宋体"/>
                <w:color w:val="000000"/>
                <w:szCs w:val="21"/>
              </w:rPr>
            </w:pPr>
            <w:r>
              <w:rPr>
                <w:rFonts w:hint="eastAsia" w:ascii="宋体" w:hAnsi="宋体"/>
                <w:color w:val="000000"/>
                <w:szCs w:val="21"/>
              </w:rPr>
              <w:t xml:space="preserve">（3）厨师具备人社部门核发（备案）的高级（三级）及以上中式烹调师职业资格证书或技能等级证书得3分，本项最高得3分。</w:t>
            </w:r>
            <w:r>
              <w:rPr>
                <w:rFonts w:ascii="宋体" w:hAnsi="宋体"/>
                <w:color w:val="000000"/>
                <w:szCs w:val="21"/>
              </w:rPr>
              <w:t xml:space="preserve">提供</w:t>
            </w:r>
            <w:r>
              <w:rPr>
                <w:rFonts w:hint="eastAsia" w:ascii="宋体" w:hAnsi="宋体"/>
                <w:color w:val="000000"/>
                <w:szCs w:val="21"/>
                <w:lang w:val="zh-CN"/>
              </w:rPr>
              <w:t xml:space="preserve">原件扫描件</w:t>
            </w:r>
            <w:r>
              <w:rPr>
                <w:rFonts w:hint="eastAsia" w:ascii="宋体" w:hAnsi="宋体"/>
                <w:color w:val="000000"/>
                <w:szCs w:val="21"/>
              </w:rPr>
              <w:t xml:space="preserve">、技能人才评价证书全国联网查询截图（http://zscx.osta.org.cn/）</w:t>
            </w:r>
            <w:r>
              <w:rPr>
                <w:rFonts w:ascii="宋体" w:hAnsi="宋体"/>
                <w:color w:val="000000"/>
                <w:szCs w:val="21"/>
              </w:rPr>
              <w:t xml:space="preserve">并加盖供应商公章。</w:t>
            </w:r>
            <w:r/>
          </w:p>
          <w:p>
            <w:pPr>
              <w:spacing w:line="360" w:lineRule="auto"/>
              <w:rPr>
                <w:rFonts w:ascii="宋体" w:hAnsi="宋体"/>
                <w:color w:val="000000"/>
                <w:szCs w:val="21"/>
              </w:rPr>
            </w:pPr>
            <w:r>
              <w:rPr>
                <w:rFonts w:hint="eastAsia" w:ascii="宋体" w:hAnsi="宋体"/>
                <w:color w:val="000000"/>
                <w:szCs w:val="21"/>
              </w:rPr>
              <w:t xml:space="preserve">（4）中式面点师具备人社部门核发（备案）的高级（三级）及以上中式面点师职业资格证书或技能等级证书得3分，本项最高得3分。</w:t>
            </w:r>
            <w:r>
              <w:rPr>
                <w:rFonts w:ascii="宋体" w:hAnsi="宋体"/>
                <w:color w:val="000000"/>
                <w:szCs w:val="21"/>
              </w:rPr>
              <w:t xml:space="preserve">提供</w:t>
            </w:r>
            <w:r>
              <w:rPr>
                <w:rFonts w:hint="eastAsia" w:ascii="宋体" w:hAnsi="宋体"/>
                <w:color w:val="000000"/>
                <w:szCs w:val="21"/>
                <w:lang w:val="zh-CN"/>
              </w:rPr>
              <w:t xml:space="preserve">原件扫描件</w:t>
            </w:r>
            <w:r>
              <w:rPr>
                <w:rFonts w:hint="eastAsia" w:ascii="宋体" w:hAnsi="宋体"/>
                <w:color w:val="000000"/>
                <w:szCs w:val="21"/>
              </w:rPr>
              <w:t xml:space="preserve">、技能人才评价证书全国联网查询截图（http://zscx.osta.org.cn/）</w:t>
            </w:r>
            <w:r>
              <w:rPr>
                <w:rFonts w:ascii="宋体" w:hAnsi="宋体"/>
                <w:color w:val="000000"/>
                <w:szCs w:val="21"/>
              </w:rPr>
              <w:t xml:space="preserve">并加盖供应商公章。</w:t>
            </w:r>
            <w:r/>
          </w:p>
          <w:p>
            <w:pPr>
              <w:spacing w:line="360" w:lineRule="auto"/>
              <w:rPr>
                <w:rFonts w:ascii="宋体" w:hAnsi="宋体"/>
                <w:color w:val="000000"/>
                <w:szCs w:val="21"/>
              </w:rPr>
            </w:pPr>
            <w:r>
              <w:rPr>
                <w:rFonts w:hint="eastAsia" w:eastAsiaTheme="minorEastAsia"/>
              </w:rPr>
              <w:t xml:space="preserve">（5）</w:t>
            </w:r>
            <w:r>
              <w:rPr>
                <w:rFonts w:hint="eastAsia" w:ascii="宋体" w:hAnsi="宋体"/>
                <w:color w:val="000000"/>
                <w:szCs w:val="21"/>
              </w:rPr>
              <w:t xml:space="preserve">助厨具备人社部门核发（备案）的中级（四级）中式烹调师职业资格证书或技能等级证书的得1分，人社部门核发（备案）的高级（三级）及以上中式烹调师职业资格证书或技能等级证书得3分，本项最高得3分。</w:t>
            </w:r>
            <w:r>
              <w:rPr>
                <w:rFonts w:ascii="宋体" w:hAnsi="宋体"/>
                <w:color w:val="000000"/>
                <w:szCs w:val="21"/>
              </w:rPr>
              <w:t xml:space="preserve">提供</w:t>
            </w:r>
            <w:r>
              <w:rPr>
                <w:rFonts w:hint="eastAsia" w:ascii="宋体" w:hAnsi="宋体"/>
                <w:color w:val="000000"/>
                <w:szCs w:val="21"/>
                <w:lang w:val="zh-CN"/>
              </w:rPr>
              <w:t xml:space="preserve">原件扫描件</w:t>
            </w:r>
            <w:r>
              <w:rPr>
                <w:rFonts w:hint="eastAsia" w:ascii="宋体" w:hAnsi="宋体"/>
                <w:color w:val="000000"/>
                <w:szCs w:val="21"/>
              </w:rPr>
              <w:t xml:space="preserve">、技能人才评价证书全国联网查询截图（http://zscx.osta.org.cn/）</w:t>
            </w:r>
            <w:r>
              <w:rPr>
                <w:rFonts w:ascii="宋体" w:hAnsi="宋体"/>
                <w:color w:val="000000"/>
                <w:szCs w:val="21"/>
              </w:rPr>
              <w:t xml:space="preserve">并加盖供应商公章。</w:t>
            </w:r>
            <w:r/>
          </w:p>
          <w:p>
            <w:pPr>
              <w:spacing w:line="360" w:lineRule="auto"/>
              <w:rPr>
                <w:rFonts w:ascii="宋体" w:hAnsi="宋体"/>
                <w:b/>
                <w:bCs/>
                <w:color w:val="000000"/>
                <w:szCs w:val="21"/>
              </w:rPr>
            </w:pPr>
            <w:r>
              <w:rPr>
                <w:rFonts w:hint="eastAsia" w:ascii="宋体" w:hAnsi="宋体"/>
                <w:b/>
                <w:bCs/>
                <w:color w:val="000000"/>
                <w:szCs w:val="21"/>
              </w:rPr>
              <w:t xml:space="preserve">注：（1）证书在技能人才评价证书全国联网网站（http://zscx.osta.org.cn/）上查询不到的可不提供此网站截图，成交后，成交供应商提供原件供采购人核查。</w:t>
            </w:r>
            <w:r/>
          </w:p>
          <w:p>
            <w:pPr>
              <w:spacing w:line="360" w:lineRule="auto"/>
              <w:rPr>
                <w:rFonts w:ascii="宋体" w:hAnsi="宋体"/>
                <w:b/>
                <w:bCs/>
                <w:color w:val="000000"/>
                <w:szCs w:val="21"/>
              </w:rPr>
            </w:pPr>
            <w:r>
              <w:rPr>
                <w:rFonts w:hint="eastAsia" w:ascii="宋体" w:hAnsi="宋体"/>
                <w:b/>
                <w:bCs/>
                <w:color w:val="000000"/>
                <w:szCs w:val="21"/>
              </w:rPr>
              <w:t xml:space="preserve">（2）需提供供应商为拟派的项目团队人员缴纳的近3个月（不含磋商响应文件递交当月）内任意1个月的社保证明材料，不提供则该人员不得分。</w:t>
            </w:r>
            <w:r/>
          </w:p>
        </w:tc>
        <w:tc>
          <w:tcPr>
            <w:tcW w:w="77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15</w:t>
            </w:r>
            <w:r/>
          </w:p>
        </w:tc>
      </w:tr>
      <w:tr>
        <w:trPr>
          <w:jc w:val="center"/>
          <w:trHeight w:val="1743"/>
        </w:trPr>
        <w:tc>
          <w:tcPr>
            <w:tcW w:w="69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1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567" w:type="dxa"/>
            <w:vAlign w:val="center"/>
            <w:textDirection w:val="lrTb"/>
            <w:noWrap w:val="false"/>
          </w:tcPr>
          <w:p>
            <w:pPr>
              <w:jc w:val="center"/>
              <w:rPr>
                <w:rFonts w:ascii="宋体" w:hAnsi="宋体" w:cs="仿宋"/>
                <w:sz w:val="24"/>
              </w:rPr>
            </w:pPr>
            <w:r>
              <w:rPr>
                <w:rFonts w:hint="eastAsia" w:ascii="宋体" w:hAnsi="宋体"/>
                <w:color w:val="000000"/>
                <w:szCs w:val="21"/>
              </w:rPr>
              <w:t xml:space="preserve">保险</w:t>
            </w:r>
            <w:r/>
          </w:p>
        </w:tc>
        <w:tc>
          <w:tcPr>
            <w:tcW w:w="6657"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供应商承诺为本项目提供保险金额为500万元及以上的食品安全责任保险得1分，提供保险金额为1000万元及以上的食品安全责任保险得2分，提供保险金额为2000万元及以上的食品安全责任保险得5分，本项最高得5分。</w:t>
            </w:r>
            <w:r/>
          </w:p>
          <w:p>
            <w:pPr>
              <w:spacing w:line="360" w:lineRule="auto"/>
              <w:rPr>
                <w:rFonts w:ascii="宋体" w:hAnsi="宋体"/>
                <w:b/>
                <w:bCs/>
                <w:color w:val="000000"/>
                <w:szCs w:val="21"/>
              </w:rPr>
            </w:pPr>
            <w:r>
              <w:rPr>
                <w:rFonts w:hint="eastAsia" w:ascii="宋体" w:hAnsi="宋体"/>
                <w:b/>
                <w:bCs/>
                <w:color w:val="000000"/>
                <w:szCs w:val="21"/>
              </w:rPr>
              <w:t xml:space="preserve">（提供承诺函并加盖供应商公章，不提供不得分）</w:t>
            </w:r>
            <w:r/>
          </w:p>
        </w:tc>
        <w:tc>
          <w:tcPr>
            <w:tcW w:w="77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r>
      <w:tr>
        <w:trPr>
          <w:jc w:val="center"/>
          <w:trHeight w:val="619"/>
        </w:trPr>
        <w:tc>
          <w:tcPr>
            <w:gridSpan w:val="4"/>
            <w:tcW w:w="8637" w:type="dxa"/>
            <w:vAlign w:val="center"/>
            <w:textDirection w:val="lrTb"/>
            <w:noWrap w:val="false"/>
          </w:tcPr>
          <w:p>
            <w:pPr>
              <w:jc w:val="center"/>
              <w:spacing w:line="360" w:lineRule="auto"/>
              <w:rPr>
                <w:rFonts w:ascii="宋体" w:hAnsi="宋体"/>
                <w:b/>
                <w:bCs/>
                <w:color w:val="000000"/>
                <w:szCs w:val="21"/>
              </w:rPr>
            </w:pPr>
            <w:r>
              <w:rPr>
                <w:rFonts w:hint="eastAsia" w:ascii="宋体" w:hAnsi="宋体"/>
                <w:b/>
                <w:bCs/>
                <w:color w:val="000000"/>
                <w:szCs w:val="21"/>
              </w:rPr>
              <w:t xml:space="preserve">总分</w:t>
            </w:r>
            <w:r/>
          </w:p>
        </w:tc>
        <w:tc>
          <w:tcPr>
            <w:tcW w:w="778"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100</w:t>
            </w:r>
            <w:bookmarkEnd w:id="41"/>
            <w:r/>
            <w:r/>
          </w:p>
        </w:tc>
      </w:tr>
    </w:tbl>
    <w:p>
      <w:pPr>
        <w:contextualSpacing/>
        <w:ind w:firstLine="482"/>
        <w:spacing w:line="360" w:lineRule="auto"/>
        <w:tabs>
          <w:tab w:val="left" w:pos="2850" w:leader="none"/>
          <w:tab w:val="center" w:pos="4153" w:leader="none"/>
        </w:tabs>
        <w:rPr>
          <w:rFonts w:ascii="宋体" w:hAnsi="宋体" w:cs="宋体"/>
          <w:b/>
          <w:color w:val="000000"/>
          <w:sz w:val="24"/>
        </w:rPr>
      </w:pPr>
      <w:r>
        <w:rPr>
          <w:rFonts w:ascii="宋体" w:hAnsi="宋体" w:cs="宋体"/>
          <w:b/>
          <w:color w:val="000000"/>
          <w:sz w:val="24"/>
        </w:rPr>
      </w:r>
      <w:r/>
    </w:p>
    <w:p>
      <w:pPr>
        <w:contextualSpacing/>
        <w:ind w:firstLine="482"/>
        <w:spacing w:line="360" w:lineRule="auto"/>
        <w:tabs>
          <w:tab w:val="left" w:pos="2850" w:leader="none"/>
          <w:tab w:val="center" w:pos="4153" w:leader="none"/>
        </w:tabs>
        <w:rPr>
          <w:rFonts w:ascii="宋体" w:hAnsi="宋体" w:cs="宋体"/>
          <w:b/>
          <w:color w:val="000000"/>
          <w:sz w:val="24"/>
        </w:rPr>
      </w:pPr>
      <w:r>
        <w:rPr>
          <w:rFonts w:hint="eastAsia" w:ascii="宋体" w:hAnsi="宋体" w:cs="宋体"/>
          <w:b/>
          <w:color w:val="000000"/>
          <w:sz w:val="24"/>
        </w:rPr>
        <w:t xml:space="preserve">注：1、供应商必须保证所提供资料的真实性和完整性，如发现存在骗取中标等虚假行为，将依据法律规定取消其成交资格。</w:t>
      </w:r>
      <w:r/>
    </w:p>
    <w:p>
      <w:pPr>
        <w:contextualSpacing/>
        <w:ind w:firstLine="1031"/>
        <w:spacing w:line="360" w:lineRule="auto"/>
        <w:tabs>
          <w:tab w:val="left" w:pos="2850" w:leader="none"/>
          <w:tab w:val="center" w:pos="4153" w:leader="none"/>
        </w:tabs>
        <w:rPr>
          <w:rFonts w:ascii="宋体" w:hAnsi="宋体" w:cs="宋体"/>
          <w:b/>
          <w:color w:val="000000"/>
          <w:sz w:val="24"/>
        </w:rPr>
      </w:pPr>
      <w:r>
        <w:rPr>
          <w:rFonts w:hint="eastAsia" w:ascii="宋体" w:hAnsi="宋体" w:cs="宋体"/>
          <w:b/>
          <w:color w:val="000000"/>
          <w:sz w:val="24"/>
        </w:rPr>
        <w:t xml:space="preserve">2、在本项评分标准中提供的证明材料须与原件一致。成交后，</w:t>
      </w:r>
      <w:r>
        <w:rPr>
          <w:rFonts w:hint="eastAsia"/>
          <w:b/>
          <w:bCs/>
          <w:sz w:val="24"/>
        </w:rPr>
        <w:t xml:space="preserve">成交供应商提供原件供采购人核查。</w:t>
      </w:r>
      <w:r/>
    </w:p>
    <w:p>
      <w:pPr>
        <w:contextualSpacing/>
        <w:ind w:firstLine="1031"/>
        <w:spacing w:line="360" w:lineRule="auto"/>
        <w:tabs>
          <w:tab w:val="left" w:pos="2850" w:leader="none"/>
          <w:tab w:val="center" w:pos="4153" w:leader="none"/>
        </w:tabs>
        <w:rPr>
          <w:color w:val="000000"/>
        </w:rPr>
      </w:pPr>
      <w:r>
        <w:rPr>
          <w:rFonts w:hint="eastAsia" w:ascii="宋体" w:hAnsi="宋体" w:cs="宋体"/>
          <w:b/>
          <w:color w:val="000000"/>
          <w:sz w:val="24"/>
        </w:rPr>
        <w:t xml:space="preserve">3、项目采用百分制，评审保留至小数点后两位。</w:t>
      </w:r>
      <w:r/>
    </w:p>
    <w:p>
      <w:r/>
      <w:r/>
    </w:p>
    <w:p>
      <w:pPr>
        <w:contextualSpacing/>
        <w:ind w:firstLine="898"/>
        <w:spacing w:line="360" w:lineRule="auto"/>
        <w:tabs>
          <w:tab w:val="left" w:pos="2850" w:leader="none"/>
          <w:tab w:val="center" w:pos="4153" w:leader="none"/>
        </w:tabs>
        <w:rPr>
          <w:color w:val="000000"/>
        </w:rPr>
      </w:pPr>
      <w:r>
        <w:rPr>
          <w:color w:val="000000"/>
        </w:rPr>
      </w:r>
      <w:r/>
    </w:p>
    <w:p>
      <w:r/>
      <w:r/>
    </w:p>
    <w:p>
      <w:pPr>
        <w:contextualSpacing/>
        <w:ind w:firstLine="1031"/>
        <w:spacing w:line="360" w:lineRule="auto"/>
        <w:tabs>
          <w:tab w:val="left" w:pos="2850" w:leader="none"/>
          <w:tab w:val="center" w:pos="4153" w:leader="none"/>
        </w:tabs>
        <w:rPr>
          <w:rFonts w:ascii="宋体" w:hAnsi="宋体" w:cs="宋体"/>
          <w:b/>
          <w:color w:val="000000"/>
          <w:sz w:val="24"/>
        </w:rPr>
      </w:pPr>
      <w:r>
        <w:rPr>
          <w:rFonts w:ascii="宋体" w:hAnsi="宋体" w:cs="宋体"/>
          <w:b/>
          <w:color w:val="000000"/>
          <w:sz w:val="24"/>
        </w:rPr>
      </w:r>
      <w:r/>
    </w:p>
    <w:p>
      <w:r/>
      <w:r/>
    </w:p>
    <w:p>
      <w:pPr>
        <w:pStyle w:val="996"/>
        <w:jc w:val="center"/>
        <w:rPr>
          <w:rFonts w:ascii="宋体" w:hAnsi="宋体"/>
          <w:color w:val="000000"/>
          <w:szCs w:val="21"/>
        </w:rPr>
        <w:sectPr>
          <w:headerReference w:type="default" r:id="rId9"/>
          <w:footerReference w:type="default" r:id="rId11"/>
          <w:footnotePr/>
          <w:endnotePr/>
          <w:type w:val="nextPage"/>
          <w:pgSz w:w="11907" w:h="16840" w:orient="portrait"/>
          <w:pgMar w:top="1134" w:right="1134" w:bottom="1134" w:left="1701" w:header="851" w:footer="851" w:gutter="0"/>
          <w:cols w:num="1" w:sep="0" w:space="1701" w:equalWidth="1"/>
          <w:docGrid w:linePitch="360"/>
        </w:sectPr>
      </w:pPr>
      <w:r>
        <w:rPr>
          <w:rFonts w:ascii="宋体" w:hAnsi="宋体"/>
          <w:color w:val="000000"/>
          <w:szCs w:val="21"/>
        </w:rPr>
      </w:r>
      <w:r/>
    </w:p>
    <w:p>
      <w:pPr>
        <w:pStyle w:val="996"/>
        <w:contextualSpacing/>
        <w:jc w:val="center"/>
        <w:spacing w:line="360" w:lineRule="auto"/>
        <w:rPr>
          <w:rFonts w:ascii="宋体" w:hAnsi="宋体" w:eastAsia="宋体"/>
          <w:b/>
          <w:color w:val="000000"/>
          <w:sz w:val="32"/>
          <w:szCs w:val="32"/>
        </w:rPr>
      </w:pPr>
      <w:r/>
      <w:bookmarkStart w:id="42" w:name="_Toc9598"/>
      <w:r/>
      <w:bookmarkStart w:id="43" w:name="_Toc15907"/>
      <w:r>
        <w:rPr>
          <w:rFonts w:hint="eastAsia" w:ascii="宋体" w:hAnsi="宋体" w:eastAsia="宋体"/>
          <w:b/>
          <w:color w:val="000000"/>
          <w:sz w:val="32"/>
          <w:szCs w:val="32"/>
        </w:rPr>
        <w:t xml:space="preserve">第六章  响应文件的组成和格式</w:t>
      </w:r>
      <w:bookmarkEnd w:id="33"/>
      <w:r/>
      <w:bookmarkEnd w:id="42"/>
      <w:r/>
      <w:bookmarkEnd w:id="43"/>
      <w:r/>
      <w:r/>
    </w:p>
    <w:p>
      <w:pPr>
        <w:contextualSpacing/>
        <w:ind w:firstLine="420"/>
        <w:jc w:val="center"/>
        <w:spacing w:line="360" w:lineRule="auto"/>
        <w:rPr>
          <w:rFonts w:ascii="宋体" w:hAnsi="宋体"/>
          <w:color w:val="000000"/>
          <w:szCs w:val="21"/>
        </w:rPr>
      </w:pPr>
      <w:r>
        <w:rPr>
          <w:rFonts w:ascii="宋体" w:hAnsi="宋体"/>
          <w:color w:val="000000"/>
          <w:szCs w:val="21"/>
        </w:rPr>
      </w:r>
      <w:r/>
    </w:p>
    <w:p>
      <w:pPr>
        <w:contextualSpacing/>
        <w:ind w:firstLine="420"/>
        <w:jc w:val="center"/>
        <w:spacing w:line="360" w:lineRule="auto"/>
        <w:rPr>
          <w:rFonts w:ascii="宋体" w:hAnsi="宋体"/>
          <w:color w:val="000000"/>
          <w:szCs w:val="21"/>
        </w:rPr>
      </w:pPr>
      <w:r>
        <w:rPr>
          <w:rFonts w:ascii="宋体" w:hAnsi="宋体"/>
          <w:color w:val="000000"/>
          <w:szCs w:val="21"/>
        </w:rPr>
      </w:r>
      <w:r/>
    </w:p>
    <w:p>
      <w:pPr>
        <w:contextualSpacing/>
        <w:ind w:firstLine="420"/>
        <w:jc w:val="center"/>
        <w:spacing w:line="360" w:lineRule="auto"/>
        <w:rPr>
          <w:rFonts w:ascii="宋体" w:hAnsi="宋体"/>
          <w:color w:val="000000"/>
          <w:szCs w:val="21"/>
        </w:rPr>
      </w:pPr>
      <w:r>
        <w:rPr>
          <w:rFonts w:ascii="宋体" w:hAnsi="宋体"/>
          <w:color w:val="000000"/>
          <w:szCs w:val="21"/>
        </w:rPr>
      </w:r>
      <w:r/>
    </w:p>
    <w:p>
      <w:pPr>
        <w:contextualSpacing/>
        <w:ind w:firstLine="422"/>
        <w:jc w:val="center"/>
        <w:spacing w:line="360" w:lineRule="auto"/>
        <w:rPr>
          <w:rFonts w:ascii="宋体" w:hAnsi="宋体"/>
          <w:b/>
          <w:color w:val="000000"/>
          <w:szCs w:val="21"/>
        </w:rPr>
      </w:pPr>
      <w:r>
        <w:rPr>
          <w:rFonts w:ascii="宋体" w:hAnsi="宋体"/>
          <w:b/>
          <w:color w:val="000000"/>
          <w:szCs w:val="21"/>
        </w:rPr>
      </w:r>
      <w:r/>
    </w:p>
    <w:p>
      <w:pPr>
        <w:contextualSpacing/>
        <w:jc w:val="center"/>
        <w:spacing w:line="360" w:lineRule="auto"/>
        <w:rPr>
          <w:rFonts w:ascii="宋体" w:hAnsi="宋体"/>
          <w:b/>
          <w:color w:val="000000"/>
          <w:sz w:val="44"/>
          <w:szCs w:val="44"/>
        </w:rPr>
      </w:pPr>
      <w:r>
        <w:rPr>
          <w:rFonts w:hint="eastAsia" w:ascii="宋体" w:hAnsi="宋体"/>
          <w:b/>
          <w:color w:val="000000"/>
          <w:sz w:val="44"/>
          <w:szCs w:val="44"/>
        </w:rPr>
        <w:t xml:space="preserve">竞争性磋商响应文件</w:t>
      </w:r>
      <w:r/>
    </w:p>
    <w:p>
      <w:pPr>
        <w:pStyle w:val="1033"/>
        <w:contextualSpacing/>
        <w:ind w:firstLine="422"/>
        <w:jc w:val="center"/>
        <w:spacing w:before="0" w:after="0"/>
        <w:rPr>
          <w:rFonts w:ascii="宋体" w:hAnsi="宋体"/>
          <w:b/>
          <w:bCs/>
          <w:color w:val="000000"/>
          <w:sz w:val="21"/>
          <w:szCs w:val="21"/>
        </w:rPr>
      </w:pPr>
      <w:r>
        <w:rPr>
          <w:rFonts w:ascii="宋体" w:hAnsi="宋体"/>
          <w:b/>
          <w:bCs/>
          <w:color w:val="000000"/>
          <w:sz w:val="21"/>
          <w:szCs w:val="21"/>
        </w:rPr>
      </w:r>
      <w:r/>
    </w:p>
    <w:p>
      <w:pPr>
        <w:contextualSpacing/>
        <w:ind w:firstLine="422"/>
        <w:spacing w:line="360" w:lineRule="auto"/>
        <w:rPr>
          <w:rFonts w:ascii="宋体" w:hAnsi="宋体"/>
          <w:b/>
          <w:color w:val="000000"/>
          <w:szCs w:val="21"/>
        </w:rPr>
      </w:pPr>
      <w:r>
        <w:rPr>
          <w:rFonts w:ascii="宋体" w:hAnsi="宋体"/>
          <w:b/>
          <w:color w:val="000000"/>
          <w:szCs w:val="21"/>
        </w:rPr>
      </w:r>
      <w:r/>
    </w:p>
    <w:p>
      <w:pPr>
        <w:contextualSpacing/>
        <w:ind w:firstLine="422"/>
        <w:spacing w:line="360" w:lineRule="auto"/>
        <w:rPr>
          <w:rFonts w:ascii="宋体" w:hAnsi="宋体"/>
          <w:b/>
          <w:color w:val="000000"/>
          <w:szCs w:val="21"/>
        </w:rPr>
      </w:pPr>
      <w:r>
        <w:rPr>
          <w:rFonts w:ascii="宋体" w:hAnsi="宋体"/>
          <w:b/>
          <w:color w:val="000000"/>
          <w:szCs w:val="21"/>
        </w:rPr>
      </w:r>
      <w:r/>
    </w:p>
    <w:p>
      <w:pPr>
        <w:contextualSpacing/>
        <w:ind w:firstLine="422"/>
        <w:spacing w:line="360" w:lineRule="auto"/>
        <w:rPr>
          <w:rFonts w:ascii="宋体" w:hAnsi="宋体"/>
          <w:b/>
          <w:color w:val="000000"/>
          <w:szCs w:val="21"/>
        </w:rPr>
      </w:pPr>
      <w:r>
        <w:rPr>
          <w:rFonts w:ascii="宋体" w:hAnsi="宋体"/>
          <w:b/>
          <w:color w:val="000000"/>
          <w:szCs w:val="21"/>
        </w:rPr>
      </w:r>
      <w:r/>
    </w:p>
    <w:p>
      <w:pPr>
        <w:contextualSpacing/>
        <w:ind w:firstLine="422"/>
        <w:spacing w:line="360" w:lineRule="auto"/>
        <w:rPr>
          <w:rFonts w:ascii="宋体" w:hAnsi="宋体"/>
          <w:b/>
          <w:color w:val="000000"/>
          <w:szCs w:val="21"/>
        </w:rPr>
      </w:pPr>
      <w:r>
        <w:rPr>
          <w:rFonts w:ascii="宋体" w:hAnsi="宋体"/>
          <w:b/>
          <w:color w:val="000000"/>
          <w:szCs w:val="21"/>
        </w:rPr>
      </w:r>
      <w:r/>
    </w:p>
    <w:p>
      <w:pPr>
        <w:contextualSpacing/>
        <w:ind w:firstLine="422"/>
        <w:spacing w:line="360" w:lineRule="auto"/>
        <w:rPr>
          <w:rFonts w:ascii="宋体" w:hAnsi="宋体"/>
          <w:b/>
          <w:color w:val="000000"/>
          <w:szCs w:val="21"/>
        </w:rPr>
      </w:pPr>
      <w:r>
        <w:rPr>
          <w:rFonts w:ascii="宋体" w:hAnsi="宋体"/>
          <w:b/>
          <w:color w:val="000000"/>
          <w:szCs w:val="21"/>
        </w:rPr>
      </w:r>
      <w:r/>
    </w:p>
    <w:p>
      <w:pPr>
        <w:contextualSpacing/>
        <w:ind w:firstLine="422"/>
        <w:spacing w:line="360" w:lineRule="auto"/>
        <w:rPr>
          <w:rFonts w:ascii="宋体" w:hAnsi="宋体"/>
          <w:b/>
          <w:color w:val="000000"/>
          <w:szCs w:val="21"/>
        </w:rPr>
      </w:pPr>
      <w:r>
        <w:rPr>
          <w:rFonts w:hint="eastAsia" w:ascii="宋体" w:hAnsi="宋体"/>
          <w:b/>
          <w:color w:val="000000"/>
          <w:szCs w:val="21"/>
        </w:rPr>
        <w:t xml:space="preserve">项 目 名 称：</w:t>
      </w:r>
      <w:r/>
    </w:p>
    <w:p>
      <w:pPr>
        <w:contextualSpacing/>
        <w:ind w:firstLine="422"/>
        <w:spacing w:line="360" w:lineRule="auto"/>
        <w:rPr>
          <w:rFonts w:ascii="宋体" w:hAnsi="宋体"/>
          <w:b/>
          <w:color w:val="000000"/>
          <w:szCs w:val="21"/>
        </w:rPr>
      </w:pPr>
      <w:r>
        <w:rPr>
          <w:rFonts w:ascii="宋体" w:hAnsi="宋体"/>
          <w:b/>
          <w:color w:val="000000"/>
          <w:szCs w:val="21"/>
        </w:rPr>
      </w:r>
      <w:r/>
    </w:p>
    <w:p>
      <w:pPr>
        <w:contextualSpacing/>
        <w:ind w:firstLine="422"/>
        <w:spacing w:line="360" w:lineRule="auto"/>
        <w:rPr>
          <w:rFonts w:ascii="宋体" w:hAnsi="宋体"/>
          <w:b/>
          <w:color w:val="000000"/>
          <w:szCs w:val="21"/>
        </w:rPr>
      </w:pPr>
      <w:r>
        <w:rPr>
          <w:rFonts w:hint="eastAsia" w:ascii="宋体" w:hAnsi="宋体"/>
          <w:b/>
          <w:color w:val="000000"/>
          <w:szCs w:val="21"/>
        </w:rPr>
        <w:t xml:space="preserve">项 目 编 号：</w:t>
      </w:r>
      <w:r/>
    </w:p>
    <w:p>
      <w:pPr>
        <w:contextualSpacing/>
        <w:ind w:firstLine="422"/>
        <w:spacing w:line="360" w:lineRule="auto"/>
        <w:rPr>
          <w:rFonts w:ascii="宋体" w:hAnsi="宋体"/>
          <w:b/>
          <w:color w:val="000000"/>
          <w:szCs w:val="21"/>
        </w:rPr>
      </w:pPr>
      <w:r>
        <w:rPr>
          <w:rFonts w:ascii="宋体" w:hAnsi="宋体"/>
          <w:b/>
          <w:color w:val="000000"/>
          <w:szCs w:val="21"/>
        </w:rPr>
      </w:r>
      <w:r/>
    </w:p>
    <w:p>
      <w:pPr>
        <w:contextualSpacing/>
        <w:ind w:firstLine="422"/>
        <w:spacing w:line="360" w:lineRule="auto"/>
        <w:rPr>
          <w:rFonts w:ascii="宋体" w:hAnsi="宋体"/>
          <w:b/>
          <w:color w:val="000000"/>
          <w:szCs w:val="21"/>
        </w:rPr>
      </w:pPr>
      <w:r>
        <w:rPr>
          <w:rFonts w:ascii="宋体" w:hAnsi="宋体"/>
          <w:b/>
          <w:color w:val="000000"/>
          <w:szCs w:val="21"/>
        </w:rPr>
      </w:r>
      <w:r/>
    </w:p>
    <w:p>
      <w:pPr>
        <w:contextualSpacing/>
        <w:ind w:firstLine="422"/>
        <w:spacing w:line="360" w:lineRule="auto"/>
        <w:rPr>
          <w:rFonts w:ascii="宋体" w:hAnsi="宋体"/>
          <w:b/>
          <w:color w:val="000000"/>
          <w:szCs w:val="21"/>
        </w:rPr>
      </w:pPr>
      <w:r>
        <w:rPr>
          <w:rFonts w:ascii="宋体" w:hAnsi="宋体"/>
          <w:b/>
          <w:color w:val="000000"/>
          <w:szCs w:val="21"/>
        </w:rPr>
      </w:r>
      <w:r/>
    </w:p>
    <w:p>
      <w:pPr>
        <w:contextualSpacing/>
        <w:ind w:firstLine="422"/>
        <w:spacing w:line="360" w:lineRule="auto"/>
        <w:rPr>
          <w:rFonts w:ascii="宋体" w:hAnsi="宋体"/>
          <w:b/>
          <w:color w:val="000000"/>
          <w:szCs w:val="21"/>
        </w:rPr>
      </w:pPr>
      <w:r>
        <w:rPr>
          <w:rFonts w:ascii="宋体" w:hAnsi="宋体"/>
          <w:b/>
          <w:color w:val="000000"/>
          <w:szCs w:val="21"/>
        </w:rPr>
      </w:r>
      <w:r/>
    </w:p>
    <w:p>
      <w:pPr>
        <w:contextualSpacing/>
        <w:ind w:firstLine="422"/>
        <w:spacing w:line="360" w:lineRule="auto"/>
        <w:rPr>
          <w:rFonts w:ascii="宋体" w:hAnsi="宋体"/>
          <w:b/>
          <w:color w:val="000000"/>
          <w:szCs w:val="21"/>
        </w:rPr>
      </w:pPr>
      <w:r>
        <w:rPr>
          <w:rFonts w:hint="eastAsia" w:ascii="宋体" w:hAnsi="宋体"/>
          <w:b/>
          <w:color w:val="000000"/>
          <w:szCs w:val="21"/>
        </w:rPr>
        <w:t xml:space="preserve">供应商名称：</w:t>
      </w:r>
      <w:r/>
    </w:p>
    <w:p>
      <w:pPr>
        <w:contextualSpacing/>
        <w:ind w:firstLine="422"/>
        <w:spacing w:line="360" w:lineRule="auto"/>
        <w:rPr>
          <w:rFonts w:ascii="宋体" w:hAnsi="宋体"/>
          <w:b/>
          <w:color w:val="000000"/>
          <w:szCs w:val="21"/>
        </w:rPr>
      </w:pPr>
      <w:r>
        <w:rPr>
          <w:rFonts w:ascii="宋体" w:hAnsi="宋体"/>
          <w:b/>
          <w:color w:val="000000"/>
          <w:szCs w:val="21"/>
        </w:rPr>
      </w:r>
      <w:r/>
    </w:p>
    <w:p>
      <w:pPr>
        <w:contextualSpacing/>
        <w:ind w:firstLine="422"/>
        <w:spacing w:line="360" w:lineRule="auto"/>
        <w:rPr>
          <w:rFonts w:ascii="宋体" w:hAnsi="宋体"/>
          <w:b/>
          <w:color w:val="000000"/>
          <w:szCs w:val="21"/>
        </w:rPr>
      </w:pPr>
      <w:r>
        <w:rPr>
          <w:rFonts w:hint="eastAsia" w:ascii="宋体" w:hAnsi="宋体"/>
          <w:b/>
          <w:color w:val="000000"/>
          <w:szCs w:val="21"/>
        </w:rPr>
        <w:t xml:space="preserve">日      期：               </w:t>
      </w:r>
      <w:r/>
    </w:p>
    <w:p>
      <w:pPr>
        <w:contextualSpacing/>
        <w:ind w:firstLine="422"/>
        <w:jc w:val="center"/>
        <w:spacing w:line="360" w:lineRule="auto"/>
        <w:rPr>
          <w:rFonts w:ascii="宋体" w:hAnsi="宋体"/>
          <w:b/>
          <w:color w:val="000000"/>
          <w:szCs w:val="21"/>
        </w:rPr>
      </w:pPr>
      <w:r>
        <w:rPr>
          <w:rFonts w:ascii="宋体" w:hAnsi="宋体"/>
          <w:b/>
          <w:color w:val="000000"/>
          <w:szCs w:val="21"/>
        </w:rPr>
      </w:r>
      <w:r/>
    </w:p>
    <w:p>
      <w:pPr>
        <w:contextualSpacing/>
        <w:ind w:firstLine="422"/>
        <w:jc w:val="center"/>
        <w:spacing w:line="360" w:lineRule="auto"/>
        <w:rPr>
          <w:rFonts w:ascii="宋体" w:hAnsi="宋体"/>
          <w:b/>
          <w:color w:val="000000"/>
          <w:szCs w:val="21"/>
        </w:rPr>
      </w:pPr>
      <w:r>
        <w:rPr>
          <w:rFonts w:ascii="宋体" w:hAnsi="宋体"/>
          <w:b/>
          <w:color w:val="000000"/>
          <w:szCs w:val="21"/>
        </w:rPr>
      </w:r>
      <w:r/>
    </w:p>
    <w:p>
      <w:pPr>
        <w:pStyle w:val="1033"/>
        <w:contextualSpacing/>
        <w:ind w:firstLine="420"/>
        <w:spacing w:before="0" w:after="0"/>
        <w:rPr>
          <w:rFonts w:ascii="宋体" w:hAnsi="宋体"/>
          <w:color w:val="000000"/>
          <w:sz w:val="21"/>
          <w:szCs w:val="21"/>
        </w:rPr>
      </w:pPr>
      <w:r>
        <w:rPr>
          <w:rFonts w:ascii="宋体" w:hAnsi="宋体"/>
          <w:color w:val="000000"/>
          <w:sz w:val="21"/>
          <w:szCs w:val="21"/>
        </w:rPr>
      </w:r>
      <w:r/>
    </w:p>
    <w:p>
      <w:pPr>
        <w:pStyle w:val="1033"/>
        <w:contextualSpacing/>
        <w:ind w:firstLine="420"/>
        <w:spacing w:before="0" w:after="0"/>
        <w:rPr>
          <w:rFonts w:ascii="宋体" w:hAnsi="宋体"/>
          <w:color w:val="000000"/>
          <w:sz w:val="21"/>
          <w:szCs w:val="21"/>
        </w:rPr>
      </w:pPr>
      <w:r>
        <w:rPr>
          <w:rFonts w:ascii="宋体" w:hAnsi="宋体"/>
          <w:color w:val="000000"/>
          <w:sz w:val="21"/>
          <w:szCs w:val="21"/>
        </w:rPr>
      </w:r>
      <w:r/>
    </w:p>
    <w:p>
      <w:pPr>
        <w:pStyle w:val="866"/>
        <w:jc w:val="center"/>
        <w:spacing w:before="0" w:after="0" w:line="360" w:lineRule="auto"/>
        <w:rPr>
          <w:rFonts w:ascii="宋体" w:hAnsi="宋体" w:cs="宋体"/>
          <w:color w:val="000000"/>
          <w:sz w:val="21"/>
          <w:szCs w:val="21"/>
          <w:lang w:val="zh-CN"/>
        </w:rPr>
        <w:outlineLvl w:val="9"/>
      </w:pPr>
      <w:r>
        <w:br w:type="page" w:clear="all"/>
      </w:r>
      <w:bookmarkEnd w:id="34"/>
      <w:r/>
      <w:bookmarkEnd w:id="35"/>
      <w:r/>
      <w:bookmarkEnd w:id="36"/>
      <w:r/>
      <w:bookmarkStart w:id="44" w:name="_Toc489655320"/>
      <w:r/>
      <w:bookmarkStart w:id="45" w:name="_Toc337816640"/>
      <w:r/>
      <w:bookmarkStart w:id="46" w:name="_Toc456102676"/>
      <w:r/>
      <w:bookmarkStart w:id="47" w:name="_Toc456102499"/>
      <w:r/>
      <w:bookmarkStart w:id="48" w:name="_Toc456102122"/>
      <w:r>
        <w:rPr>
          <w:rFonts w:hint="eastAsia" w:ascii="宋体" w:hAnsi="宋体"/>
          <w:bCs/>
          <w:color w:val="000000"/>
          <w:szCs w:val="32"/>
        </w:rPr>
        <w:t xml:space="preserve">响应文件主要目录及相关证明材料格式、附件</w:t>
      </w:r>
      <w:bookmarkEnd w:id="44"/>
      <w:r/>
      <w:r/>
    </w:p>
    <w:p>
      <w:pPr>
        <w:jc w:val="left"/>
        <w:spacing w:line="360" w:lineRule="auto"/>
        <w:tabs>
          <w:tab w:val="left" w:pos="2280" w:leader="none"/>
        </w:tabs>
        <w:rPr>
          <w:rFonts w:ascii="宋体" w:hAnsi="宋体"/>
        </w:rPr>
      </w:pPr>
      <w:r>
        <w:rPr>
          <w:rFonts w:hint="eastAsia" w:ascii="宋体" w:hAnsi="宋体"/>
        </w:rPr>
        <w:t xml:space="preserve">一、磋商响应函</w:t>
      </w:r>
      <w:r/>
    </w:p>
    <w:p>
      <w:pPr>
        <w:jc w:val="left"/>
        <w:spacing w:line="360" w:lineRule="auto"/>
        <w:tabs>
          <w:tab w:val="left" w:pos="2280" w:leader="none"/>
        </w:tabs>
        <w:rPr>
          <w:rFonts w:ascii="宋体" w:hAnsi="宋体"/>
        </w:rPr>
      </w:pPr>
      <w:r>
        <w:rPr>
          <w:rFonts w:hint="eastAsia" w:ascii="宋体" w:hAnsi="宋体"/>
        </w:rPr>
        <w:t xml:space="preserve">二、法定代表人证明书及法人身份证复印件或法定代表人授权委托书及被委托人的身份证扫描件</w:t>
      </w:r>
      <w:r/>
    </w:p>
    <w:p>
      <w:pPr>
        <w:jc w:val="left"/>
        <w:spacing w:line="360" w:lineRule="auto"/>
        <w:tabs>
          <w:tab w:val="left" w:pos="2280" w:leader="none"/>
        </w:tabs>
        <w:rPr>
          <w:rFonts w:ascii="宋体" w:hAnsi="宋体"/>
        </w:rPr>
      </w:pPr>
      <w:r>
        <w:rPr>
          <w:rFonts w:hint="eastAsia" w:ascii="宋体" w:hAnsi="宋体"/>
        </w:rPr>
        <w:t xml:space="preserve">三、磋商报价表</w:t>
      </w:r>
      <w:r/>
    </w:p>
    <w:p>
      <w:pPr>
        <w:jc w:val="left"/>
        <w:spacing w:line="360" w:lineRule="auto"/>
        <w:tabs>
          <w:tab w:val="left" w:pos="2280" w:leader="none"/>
        </w:tabs>
        <w:rPr>
          <w:rFonts w:ascii="宋体" w:hAnsi="宋体"/>
        </w:rPr>
      </w:pPr>
      <w:r>
        <w:rPr>
          <w:rFonts w:hint="eastAsia" w:ascii="宋体" w:hAnsi="宋体"/>
        </w:rPr>
        <w:t xml:space="preserve">四、分项报价一览表</w:t>
      </w:r>
      <w:r/>
    </w:p>
    <w:p>
      <w:pPr>
        <w:jc w:val="left"/>
        <w:spacing w:line="360" w:lineRule="auto"/>
        <w:tabs>
          <w:tab w:val="left" w:pos="2280" w:leader="none"/>
        </w:tabs>
        <w:rPr>
          <w:rFonts w:ascii="宋体" w:hAnsi="宋体"/>
        </w:rPr>
      </w:pPr>
      <w:r>
        <w:rPr>
          <w:rFonts w:hint="eastAsia" w:ascii="宋体" w:hAnsi="宋体"/>
        </w:rPr>
        <w:t xml:space="preserve">五、资格证明文件</w:t>
      </w:r>
      <w:r/>
    </w:p>
    <w:p>
      <w:pPr>
        <w:jc w:val="left"/>
        <w:spacing w:line="360" w:lineRule="auto"/>
        <w:tabs>
          <w:tab w:val="left" w:pos="2280" w:leader="none"/>
        </w:tabs>
        <w:rPr>
          <w:rFonts w:ascii="宋体" w:hAnsi="宋体"/>
        </w:rPr>
      </w:pPr>
      <w:r>
        <w:rPr>
          <w:rFonts w:hint="eastAsia" w:ascii="宋体" w:hAnsi="宋体"/>
        </w:rPr>
        <w:t xml:space="preserve">六、供应商资格声明函</w:t>
      </w:r>
      <w:r/>
    </w:p>
    <w:p>
      <w:pPr>
        <w:jc w:val="left"/>
        <w:spacing w:line="360" w:lineRule="auto"/>
        <w:tabs>
          <w:tab w:val="left" w:pos="2280" w:leader="none"/>
        </w:tabs>
        <w:rPr>
          <w:rFonts w:ascii="宋体" w:hAnsi="宋体"/>
        </w:rPr>
      </w:pPr>
      <w:r>
        <w:rPr>
          <w:rFonts w:hint="eastAsia" w:ascii="宋体" w:hAnsi="宋体"/>
        </w:rPr>
        <w:t xml:space="preserve">七、技术要求响应及偏离表</w:t>
      </w:r>
      <w:r/>
    </w:p>
    <w:p>
      <w:pPr>
        <w:jc w:val="left"/>
        <w:spacing w:line="360" w:lineRule="auto"/>
        <w:tabs>
          <w:tab w:val="left" w:pos="2280" w:leader="none"/>
        </w:tabs>
        <w:rPr>
          <w:rFonts w:ascii="宋体" w:hAnsi="宋体"/>
        </w:rPr>
      </w:pPr>
      <w:r>
        <w:rPr>
          <w:rFonts w:hint="eastAsia" w:ascii="宋体" w:hAnsi="宋体"/>
        </w:rPr>
        <w:t xml:space="preserve">八、商务要求响应及偏离表</w:t>
      </w:r>
      <w:r/>
    </w:p>
    <w:p>
      <w:pPr>
        <w:jc w:val="left"/>
        <w:spacing w:line="360" w:lineRule="auto"/>
        <w:tabs>
          <w:tab w:val="left" w:pos="2280" w:leader="none"/>
        </w:tabs>
        <w:rPr>
          <w:rFonts w:ascii="宋体" w:hAnsi="宋体"/>
        </w:rPr>
      </w:pPr>
      <w:r>
        <w:rPr>
          <w:rFonts w:hint="eastAsia" w:ascii="宋体" w:hAnsi="宋体"/>
        </w:rPr>
        <w:t xml:space="preserve">九、类似项目一览表</w:t>
      </w:r>
      <w:r/>
    </w:p>
    <w:p>
      <w:pPr>
        <w:jc w:val="left"/>
        <w:spacing w:line="360" w:lineRule="auto"/>
        <w:tabs>
          <w:tab w:val="left" w:pos="2280" w:leader="none"/>
        </w:tabs>
        <w:rPr>
          <w:rFonts w:ascii="宋体" w:hAnsi="宋体"/>
        </w:rPr>
      </w:pPr>
      <w:r>
        <w:rPr>
          <w:rFonts w:hint="eastAsia" w:ascii="宋体" w:hAnsi="宋体"/>
        </w:rPr>
        <w:t xml:space="preserve">十、拟投入本项目人员一览表</w:t>
      </w:r>
      <w:r/>
    </w:p>
    <w:p>
      <w:pPr>
        <w:jc w:val="left"/>
        <w:spacing w:line="360" w:lineRule="auto"/>
        <w:tabs>
          <w:tab w:val="left" w:pos="2280" w:leader="none"/>
        </w:tabs>
        <w:rPr>
          <w:rFonts w:ascii="宋体" w:hAnsi="宋体"/>
        </w:rPr>
      </w:pPr>
      <w:r>
        <w:rPr>
          <w:rFonts w:hint="eastAsia" w:ascii="宋体" w:hAnsi="宋体"/>
        </w:rPr>
        <w:t xml:space="preserve">十一、技术方案</w:t>
      </w:r>
      <w:r/>
    </w:p>
    <w:p>
      <w:pPr>
        <w:jc w:val="left"/>
        <w:spacing w:line="360" w:lineRule="auto"/>
        <w:tabs>
          <w:tab w:val="left" w:pos="2280" w:leader="none"/>
        </w:tabs>
        <w:rPr>
          <w:rFonts w:ascii="宋体" w:hAnsi="宋体"/>
        </w:rPr>
      </w:pPr>
      <w:r>
        <w:rPr>
          <w:rFonts w:hint="eastAsia" w:ascii="宋体" w:hAnsi="宋体"/>
        </w:rPr>
        <w:t xml:space="preserve">十二、磋商需要的其他证明文件及材料（如有）</w:t>
      </w:r>
      <w:r/>
    </w:p>
    <w:p>
      <w:pPr>
        <w:jc w:val="left"/>
        <w:spacing w:line="360" w:lineRule="auto"/>
        <w:rPr>
          <w:rFonts w:ascii="宋体" w:hAnsi="宋体"/>
          <w:b/>
          <w:bCs/>
        </w:rPr>
      </w:pPr>
      <w:r>
        <w:rPr>
          <w:rFonts w:ascii="宋体" w:hAnsi="宋体"/>
          <w:b/>
          <w:bCs/>
        </w:rPr>
      </w:r>
      <w:r/>
    </w:p>
    <w:p>
      <w:pPr>
        <w:jc w:val="left"/>
        <w:spacing w:line="360" w:lineRule="auto"/>
        <w:rPr>
          <w:rFonts w:ascii="宋体" w:hAnsi="宋体"/>
        </w:rPr>
      </w:pPr>
      <w:r>
        <w:rPr>
          <w:rFonts w:hint="eastAsia" w:ascii="宋体" w:hAnsi="宋体"/>
        </w:rPr>
        <w:t xml:space="preserve">附件一 中小企业声明函格式</w:t>
      </w:r>
      <w:r/>
    </w:p>
    <w:p>
      <w:pPr>
        <w:jc w:val="left"/>
        <w:spacing w:line="360" w:lineRule="auto"/>
        <w:rPr>
          <w:rFonts w:ascii="宋体" w:hAnsi="宋体"/>
        </w:rPr>
      </w:pPr>
      <w:r>
        <w:rPr>
          <w:rFonts w:hint="eastAsia" w:ascii="宋体" w:hAnsi="宋体"/>
        </w:rPr>
        <w:t xml:space="preserve">附件二 残疾人福利性单位声明函格式</w:t>
      </w:r>
      <w:r/>
    </w:p>
    <w:p>
      <w:pPr>
        <w:jc w:val="left"/>
        <w:spacing w:line="360" w:lineRule="auto"/>
        <w:rPr>
          <w:rFonts w:ascii="宋体" w:hAnsi="宋体"/>
          <w:color w:val="000000"/>
        </w:rPr>
      </w:pPr>
      <w:r>
        <w:rPr>
          <w:rFonts w:hint="eastAsia" w:ascii="宋体" w:hAnsi="宋体"/>
          <w:color w:val="000000"/>
        </w:rPr>
        <w:t xml:space="preserve">附件三 </w:t>
      </w:r>
      <w:r>
        <w:rPr>
          <w:rFonts w:ascii="宋体" w:hAnsi="宋体"/>
          <w:color w:val="000000"/>
        </w:rPr>
        <w:t xml:space="preserve">监狱和戒毒企业</w:t>
      </w:r>
      <w:r>
        <w:rPr>
          <w:rFonts w:hint="eastAsia" w:ascii="宋体" w:hAnsi="宋体"/>
          <w:color w:val="000000"/>
        </w:rPr>
        <w:t xml:space="preserve">证明材料</w:t>
      </w:r>
      <w:r/>
    </w:p>
    <w:p>
      <w:pPr>
        <w:rPr>
          <w:color w:val="000000"/>
        </w:rPr>
      </w:pPr>
      <w:r>
        <w:rPr>
          <w:color w:val="000000"/>
        </w:rPr>
      </w:r>
      <w:r/>
    </w:p>
    <w:p>
      <w:pPr>
        <w:jc w:val="left"/>
        <w:spacing w:line="360" w:lineRule="auto"/>
        <w:rPr>
          <w:rFonts w:ascii="宋体"/>
          <w:b/>
          <w:color w:val="000000"/>
          <w:lang w:val="zh-CN"/>
        </w:rPr>
      </w:pPr>
      <w:r>
        <w:rPr>
          <w:rFonts w:hint="eastAsia" w:ascii="宋体" w:hAnsi="宋体"/>
          <w:color w:val="000000"/>
        </w:rPr>
        <w:t xml:space="preserve">          </w:t>
      </w:r>
      <w:r/>
    </w:p>
    <w:p>
      <w:pPr>
        <w:pBdr>
          <w:top w:val="none" w:color="000000" w:sz="0" w:space="0"/>
          <w:left w:val="none" w:color="000000" w:sz="0" w:space="0"/>
          <w:bottom w:val="none" w:color="000000" w:sz="0" w:space="0"/>
          <w:right w:val="none" w:color="000000" w:sz="0" w:space="0"/>
        </w:pBdr>
      </w:pPr>
      <w:r>
        <w:br w:type="page" w:clear="all"/>
      </w:r>
      <w:r>
        <w:rPr>
          <w:rFonts w:ascii="宋体" w:hAnsi="宋体" w:cs="宋体"/>
          <w:b/>
          <w:color w:val="000000"/>
        </w:rPr>
        <w:t xml:space="preserve">目录一、磋商响应函格式（实质性格式）</w:t>
      </w:r>
      <w:r/>
    </w:p>
    <w:p>
      <w:pPr>
        <w:jc w:val="center"/>
        <w:spacing w:before="240" w:after="240" w:line="65"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磋商响应函</w:t>
      </w:r>
      <w:r/>
    </w:p>
    <w:p>
      <w:pPr>
        <w:rPr>
          <w:rFonts w:ascii="宋体" w:hAnsi="宋体" w:cs="宋体"/>
          <w:b/>
          <w:bCs/>
          <w:color w:val="000000"/>
          <w:szCs w:val="21"/>
          <w:lang w:val="zh-CN"/>
        </w:rPr>
      </w:pPr>
      <w:r>
        <w:rPr>
          <w:rFonts w:ascii="宋体" w:hAnsi="宋体" w:cs="宋体"/>
          <w:b/>
          <w:bCs/>
          <w:color w:val="000000"/>
          <w:szCs w:val="21"/>
          <w:lang w:val="zh-CN"/>
        </w:rPr>
      </w:r>
      <w:r/>
    </w:p>
    <w:p>
      <w:pPr>
        <w:spacing w:line="440" w:lineRule="exact"/>
        <w:rPr>
          <w:rFonts w:ascii="宋体" w:hAnsi="宋体" w:cs="微软雅黑"/>
          <w:color w:val="000000"/>
        </w:rPr>
      </w:pPr>
      <w:r>
        <w:rPr>
          <w:rFonts w:hint="eastAsia" w:ascii="宋体" w:hAnsi="宋体" w:cs="微软雅黑"/>
          <w:color w:val="000000"/>
        </w:rPr>
        <w:t xml:space="preserve">致：</w:t>
      </w:r>
      <w:r>
        <w:rPr>
          <w:rFonts w:hint="eastAsia" w:ascii="宋体" w:hAnsi="宋体" w:cs="微软雅黑"/>
          <w:color w:val="000000"/>
          <w:u w:val="single"/>
        </w:rPr>
        <w:t xml:space="preserve">泰州市公安局</w:t>
      </w:r>
      <w:r/>
    </w:p>
    <w:p>
      <w:pPr>
        <w:ind w:firstLine="420"/>
        <w:spacing w:line="440" w:lineRule="exact"/>
        <w:rPr>
          <w:rFonts w:ascii="宋体" w:hAnsi="宋体" w:cs="微软雅黑"/>
          <w:color w:val="000000"/>
        </w:rPr>
      </w:pPr>
      <w:r>
        <w:rPr>
          <w:rFonts w:hint="eastAsia" w:ascii="宋体" w:hAnsi="宋体" w:cs="微软雅黑"/>
          <w:color w:val="000000"/>
        </w:rPr>
        <w:t xml:space="preserve">根据贵方</w:t>
      </w:r>
      <w:r>
        <w:rPr>
          <w:rFonts w:hint="eastAsia" w:ascii="宋体" w:hAnsi="宋体" w:cs="微软雅黑"/>
          <w:b/>
          <w:color w:val="000000"/>
          <w:u w:val="single"/>
          <w:lang w:val="zh-CN"/>
        </w:rPr>
        <w:t xml:space="preserve">（项目名称） （项目编号）</w:t>
      </w:r>
      <w:r>
        <w:rPr>
          <w:rFonts w:hint="eastAsia" w:ascii="宋体" w:hAnsi="宋体" w:cs="微软雅黑"/>
          <w:color w:val="000000"/>
        </w:rPr>
        <w:t xml:space="preserve">磋商邀请，正式授权下述签字人    （</w:t>
      </w:r>
      <w:r>
        <w:rPr>
          <w:rFonts w:hint="eastAsia" w:ascii="宋体" w:hAnsi="宋体" w:cs="微软雅黑"/>
          <w:color w:val="000000"/>
          <w:u w:val="single"/>
        </w:rPr>
        <w:t xml:space="preserve">姓名和职务）</w:t>
      </w:r>
      <w:r>
        <w:rPr>
          <w:rFonts w:hint="eastAsia" w:ascii="宋体" w:hAnsi="宋体" w:cs="微软雅黑"/>
          <w:color w:val="000000"/>
        </w:rPr>
        <w:t xml:space="preserve">代表</w:t>
      </w:r>
      <w:r>
        <w:rPr>
          <w:rFonts w:hint="eastAsia" w:ascii="宋体" w:hAnsi="宋体" w:cs="微软雅黑"/>
          <w:color w:val="000000"/>
          <w:u w:val="single"/>
        </w:rPr>
        <w:t xml:space="preserve">（供应商名称）</w:t>
      </w:r>
      <w:r>
        <w:rPr>
          <w:rFonts w:hint="eastAsia" w:ascii="宋体" w:hAnsi="宋体" w:cs="微软雅黑"/>
          <w:color w:val="000000"/>
        </w:rPr>
        <w:t xml:space="preserve">，提交响应文件并参加磋商。</w:t>
      </w:r>
      <w:r/>
    </w:p>
    <w:p>
      <w:pPr>
        <w:ind w:firstLine="420"/>
        <w:spacing w:line="440" w:lineRule="exact"/>
        <w:rPr>
          <w:rFonts w:ascii="宋体" w:hAnsi="宋体" w:cs="微软雅黑"/>
          <w:color w:val="000000"/>
        </w:rPr>
      </w:pPr>
      <w:r>
        <w:rPr>
          <w:rFonts w:hint="eastAsia" w:ascii="宋体" w:hAnsi="宋体" w:cs="微软雅黑"/>
          <w:color w:val="000000"/>
        </w:rPr>
        <w:t xml:space="preserve">据此函，签字人兹宣布同意如下：</w:t>
      </w:r>
      <w:r/>
    </w:p>
    <w:p>
      <w:pPr>
        <w:ind w:firstLine="420"/>
        <w:spacing w:line="440" w:lineRule="exact"/>
        <w:rPr>
          <w:rFonts w:ascii="宋体" w:hAnsi="宋体" w:cs="微软雅黑"/>
          <w:color w:val="000000"/>
        </w:rPr>
      </w:pPr>
      <w:r>
        <w:rPr>
          <w:rFonts w:hint="eastAsia" w:ascii="宋体" w:hAnsi="宋体" w:cs="微软雅黑"/>
          <w:color w:val="000000"/>
        </w:rPr>
        <w:t xml:space="preserve">1、</w:t>
      </w:r>
      <w:r>
        <w:rPr>
          <w:rFonts w:hint="eastAsia" w:ascii="宋体" w:hAnsi="宋体"/>
          <w:b/>
          <w:bCs/>
          <w:color w:val="000000"/>
        </w:rPr>
        <w:t xml:space="preserve">我们的资格条件完全符合《中华人民共和国政府采购法》和本次采购要求</w:t>
      </w:r>
      <w:r>
        <w:rPr>
          <w:rFonts w:hint="eastAsia" w:ascii="宋体" w:hAnsi="宋体"/>
          <w:color w:val="000000"/>
        </w:rPr>
        <w:t xml:space="preserve">，我们同意并向贵方提供了与本次采购活动有关的所有证据和资料。</w:t>
      </w:r>
      <w:r/>
    </w:p>
    <w:p>
      <w:pPr>
        <w:ind w:firstLine="420"/>
        <w:spacing w:line="460" w:lineRule="exact"/>
        <w:rPr>
          <w:rFonts w:ascii="宋体" w:hAnsi="宋体" w:cs="微软雅黑"/>
          <w:color w:val="000000"/>
          <w:lang w:val="zh-CN"/>
        </w:rPr>
      </w:pPr>
      <w:r>
        <w:rPr>
          <w:rFonts w:hint="eastAsia" w:ascii="宋体" w:hAnsi="宋体" w:cs="微软雅黑"/>
          <w:color w:val="000000"/>
        </w:rPr>
        <w:t xml:space="preserve">2、</w:t>
      </w:r>
      <w:r>
        <w:rPr>
          <w:rFonts w:hint="eastAsia" w:ascii="宋体" w:hAnsi="宋体" w:cs="微软雅黑"/>
          <w:color w:val="000000"/>
          <w:lang w:val="zh-CN"/>
        </w:rPr>
        <w:t xml:space="preserve">按磋商要求，项目负责人为</w:t>
      </w:r>
      <w:r>
        <w:rPr>
          <w:rFonts w:hint="eastAsia" w:ascii="宋体" w:hAnsi="宋体" w:cs="微软雅黑"/>
          <w:color w:val="000000"/>
          <w:u w:val="single"/>
          <w:lang w:val="zh-CN"/>
        </w:rPr>
        <w:t xml:space="preserve">        </w:t>
      </w:r>
      <w:r>
        <w:rPr>
          <w:rFonts w:hint="eastAsia" w:ascii="宋体" w:hAnsi="宋体" w:cs="微软雅黑"/>
          <w:color w:val="000000"/>
          <w:lang w:val="zh-CN"/>
        </w:rPr>
        <w:t xml:space="preserve">。</w:t>
      </w:r>
      <w:r/>
    </w:p>
    <w:p>
      <w:pPr>
        <w:ind w:firstLine="420"/>
        <w:spacing w:line="460" w:lineRule="exact"/>
        <w:rPr>
          <w:rFonts w:ascii="宋体" w:hAnsi="宋体" w:cs="微软雅黑"/>
          <w:color w:val="000000"/>
        </w:rPr>
      </w:pPr>
      <w:r>
        <w:rPr>
          <w:rFonts w:hint="eastAsia" w:ascii="宋体" w:hAnsi="宋体" w:cs="微软雅黑"/>
          <w:color w:val="000000"/>
        </w:rPr>
        <w:t xml:space="preserve">3、我们已详细审核全部磋商文件及其有效补充文件，我们放弃对磋商文件任何误解的权利，提交响应文件后，</w:t>
      </w:r>
      <w:r>
        <w:rPr>
          <w:rFonts w:hint="eastAsia" w:ascii="宋体" w:hAnsi="宋体" w:cs="微软雅黑"/>
          <w:b/>
          <w:bCs/>
          <w:color w:val="000000"/>
        </w:rPr>
        <w:t xml:space="preserve">不对磋商文件本身提出质疑</w:t>
      </w:r>
      <w:r>
        <w:rPr>
          <w:rFonts w:hint="eastAsia" w:ascii="宋体" w:hAnsi="宋体" w:cs="微软雅黑"/>
          <w:color w:val="000000"/>
        </w:rPr>
        <w:t xml:space="preserve">。否则，属于不诚信和故意扰乱政府采购活动行为，我们将无条件接受处罚。</w:t>
      </w:r>
      <w:r/>
    </w:p>
    <w:p>
      <w:pPr>
        <w:ind w:firstLine="420"/>
        <w:spacing w:line="460" w:lineRule="exact"/>
        <w:rPr>
          <w:rFonts w:ascii="宋体" w:hAnsi="宋体" w:cs="微软雅黑"/>
          <w:color w:val="000000"/>
        </w:rPr>
      </w:pPr>
      <w:r>
        <w:rPr>
          <w:rFonts w:hint="eastAsia" w:ascii="宋体" w:hAnsi="宋体" w:cs="微软雅黑"/>
          <w:color w:val="000000"/>
        </w:rPr>
        <w:t xml:space="preserve">4、一旦我方成交，我方将根据磋商文件的规定，严格履行合同。</w:t>
      </w:r>
      <w:r/>
    </w:p>
    <w:p>
      <w:pPr>
        <w:ind w:firstLine="420"/>
        <w:spacing w:line="460" w:lineRule="exact"/>
        <w:rPr>
          <w:rFonts w:ascii="宋体" w:hAnsi="宋体" w:cs="微软雅黑"/>
          <w:color w:val="000000"/>
        </w:rPr>
      </w:pPr>
      <w:r>
        <w:rPr>
          <w:rFonts w:hint="eastAsia" w:ascii="宋体" w:hAnsi="宋体"/>
          <w:color w:val="000000"/>
        </w:rPr>
        <w:t xml:space="preserve">5、我方决不提供虚假材料谋取成交、决不采取不正当手段诋毁、排挤其他供应商、决不与采购人、其他供应商或者招标代理恶意串通、决不向采购人、招标代理工作人员和磋商小组进行商业贿赂、决不拒绝有关部门监督检查或提供虚假情况，如有违反，无条件接受贵方及相关管理部门的处罚。</w:t>
      </w:r>
      <w:r/>
    </w:p>
    <w:p>
      <w:pPr>
        <w:ind w:firstLine="420"/>
        <w:spacing w:line="440" w:lineRule="exact"/>
        <w:rPr>
          <w:rFonts w:ascii="宋体" w:hAnsi="宋体" w:cs="微软雅黑"/>
          <w:color w:val="000000"/>
        </w:rPr>
      </w:pPr>
      <w:r>
        <w:rPr>
          <w:rFonts w:hint="eastAsia" w:ascii="宋体" w:hAnsi="宋体" w:cs="微软雅黑"/>
          <w:color w:val="000000"/>
        </w:rPr>
        <w:t xml:space="preserve">6、我方正式通讯方式为：</w:t>
      </w:r>
      <w:r/>
    </w:p>
    <w:p>
      <w:pPr>
        <w:ind w:firstLine="420"/>
        <w:spacing w:line="440" w:lineRule="exact"/>
        <w:rPr>
          <w:rFonts w:ascii="宋体" w:hAnsi="宋体" w:cs="微软雅黑"/>
          <w:color w:val="000000"/>
          <w:u w:val="single"/>
        </w:rPr>
      </w:pPr>
      <w:r>
        <w:rPr>
          <w:rFonts w:hint="eastAsia" w:ascii="宋体" w:hAnsi="宋体" w:cs="微软雅黑"/>
          <w:color w:val="000000"/>
        </w:rPr>
        <w:t xml:space="preserve">地   址：</w:t>
      </w:r>
      <w:r/>
    </w:p>
    <w:p>
      <w:pPr>
        <w:ind w:firstLine="420"/>
        <w:spacing w:line="440" w:lineRule="exact"/>
        <w:rPr>
          <w:rFonts w:ascii="宋体" w:hAnsi="宋体" w:cs="微软雅黑"/>
          <w:color w:val="000000"/>
          <w:u w:val="single"/>
        </w:rPr>
      </w:pPr>
      <w:r>
        <w:rPr>
          <w:rFonts w:hint="eastAsia" w:ascii="宋体" w:hAnsi="宋体" w:cs="微软雅黑"/>
          <w:color w:val="000000"/>
        </w:rPr>
        <w:t xml:space="preserve">电   话：</w:t>
      </w:r>
      <w:r/>
    </w:p>
    <w:p>
      <w:pPr>
        <w:ind w:firstLine="420"/>
        <w:spacing w:line="440" w:lineRule="exact"/>
        <w:rPr>
          <w:rFonts w:ascii="宋体" w:hAnsi="宋体" w:cs="微软雅黑"/>
          <w:color w:val="000000"/>
          <w:u w:val="single"/>
        </w:rPr>
      </w:pPr>
      <w:r>
        <w:rPr>
          <w:rFonts w:hint="eastAsia" w:ascii="宋体" w:hAnsi="宋体" w:cs="微软雅黑"/>
          <w:color w:val="000000"/>
        </w:rPr>
        <w:t xml:space="preserve">传   真：</w:t>
      </w:r>
      <w:r/>
    </w:p>
    <w:p>
      <w:pPr>
        <w:ind w:firstLine="420"/>
        <w:spacing w:line="440" w:lineRule="exact"/>
        <w:rPr>
          <w:rFonts w:ascii="宋体" w:hAnsi="宋体" w:cs="微软雅黑"/>
          <w:color w:val="000000"/>
        </w:rPr>
      </w:pPr>
      <w:r>
        <w:rPr>
          <w:rFonts w:hint="eastAsia" w:ascii="宋体" w:hAnsi="宋体" w:cs="微软雅黑"/>
          <w:color w:val="000000"/>
        </w:rPr>
        <w:t xml:space="preserve">7、我方正式开户银行和账号为：</w:t>
      </w:r>
      <w:r/>
    </w:p>
    <w:p>
      <w:pPr>
        <w:ind w:firstLine="420"/>
        <w:spacing w:line="440" w:lineRule="exact"/>
        <w:rPr>
          <w:rFonts w:ascii="宋体" w:hAnsi="宋体" w:cs="微软雅黑"/>
          <w:color w:val="000000"/>
          <w:u w:val="single"/>
        </w:rPr>
      </w:pPr>
      <w:r>
        <w:rPr>
          <w:rFonts w:hint="eastAsia" w:ascii="宋体" w:hAnsi="宋体" w:cs="微软雅黑"/>
          <w:color w:val="000000"/>
        </w:rPr>
        <w:t xml:space="preserve">开户银行：</w:t>
      </w:r>
      <w:r/>
    </w:p>
    <w:p>
      <w:pPr>
        <w:ind w:firstLine="420"/>
        <w:spacing w:line="440" w:lineRule="exact"/>
        <w:rPr>
          <w:rFonts w:ascii="宋体" w:hAnsi="宋体" w:cs="微软雅黑"/>
          <w:color w:val="000000"/>
        </w:rPr>
      </w:pPr>
      <w:r>
        <w:rPr>
          <w:rFonts w:hint="eastAsia" w:ascii="宋体" w:hAnsi="宋体" w:cs="微软雅黑"/>
          <w:color w:val="000000"/>
        </w:rPr>
        <w:t xml:space="preserve">帐    号：</w:t>
      </w:r>
      <w:r/>
    </w:p>
    <w:p>
      <w:pPr>
        <w:ind w:firstLine="420"/>
        <w:spacing w:line="440" w:lineRule="exact"/>
        <w:rPr>
          <w:rFonts w:ascii="宋体" w:hAnsi="宋体" w:cs="微软雅黑"/>
          <w:color w:val="000000"/>
          <w:u w:val="single"/>
        </w:rPr>
      </w:pPr>
      <w:r>
        <w:rPr>
          <w:rFonts w:hint="eastAsia" w:ascii="宋体" w:hAnsi="宋体" w:cs="微软雅黑"/>
          <w:color w:val="000000"/>
        </w:rPr>
        <w:t xml:space="preserve">供应商法定代表人或授权代表（</w:t>
      </w:r>
      <w:r>
        <w:rPr>
          <w:rFonts w:hint="eastAsia" w:ascii="宋体" w:hAnsi="宋体" w:cs="微软雅黑"/>
          <w:color w:val="000000"/>
          <w:lang w:val="zh-CN"/>
        </w:rPr>
        <w:t xml:space="preserve">签字或签章</w:t>
      </w:r>
      <w:r>
        <w:rPr>
          <w:rFonts w:hint="eastAsia" w:ascii="宋体" w:hAnsi="宋体" w:cs="微软雅黑"/>
          <w:color w:val="000000"/>
        </w:rPr>
        <w:t xml:space="preserve">）：</w:t>
      </w:r>
      <w:r/>
    </w:p>
    <w:p>
      <w:pPr>
        <w:ind w:firstLine="420"/>
        <w:spacing w:line="440" w:lineRule="exact"/>
        <w:rPr>
          <w:rFonts w:ascii="宋体" w:hAnsi="宋体" w:cs="微软雅黑"/>
          <w:color w:val="000000"/>
        </w:rPr>
      </w:pPr>
      <w:r>
        <w:rPr>
          <w:rFonts w:hint="eastAsia" w:ascii="宋体" w:hAnsi="宋体" w:cs="微软雅黑"/>
          <w:color w:val="000000"/>
        </w:rPr>
        <w:t xml:space="preserve">供应商名称（公章）：</w:t>
      </w:r>
      <w:r/>
    </w:p>
    <w:p>
      <w:pPr>
        <w:ind w:firstLine="420"/>
        <w:spacing w:line="440" w:lineRule="exact"/>
        <w:rPr>
          <w:rFonts w:ascii="宋体" w:hAnsi="宋体" w:cs="微软雅黑"/>
          <w:color w:val="000000"/>
        </w:rPr>
      </w:pPr>
      <w:r>
        <w:rPr>
          <w:rFonts w:hint="eastAsia" w:ascii="宋体" w:hAnsi="宋体" w:cs="微软雅黑"/>
          <w:color w:val="000000"/>
        </w:rPr>
        <w:t xml:space="preserve">日    期：年月日</w:t>
      </w:r>
      <w:r/>
    </w:p>
    <w:p>
      <w:pPr>
        <w:spacing w:line="360" w:lineRule="auto"/>
        <w:rPr>
          <w:rFonts w:ascii="宋体"/>
          <w:b/>
          <w:color w:val="000000"/>
        </w:rPr>
      </w:pPr>
      <w:r>
        <w:rPr>
          <w:rFonts w:ascii="宋体"/>
          <w:b/>
          <w:color w:val="000000"/>
        </w:rPr>
      </w:r>
      <w:r/>
    </w:p>
    <w:p>
      <w:pPr>
        <w:pStyle w:val="866"/>
        <w:spacing w:before="240" w:after="240" w:line="276" w:lineRule="auto"/>
        <w:rPr>
          <w:rFonts w:ascii="宋体" w:hAnsi="宋体" w:cs="宋体"/>
          <w:color w:val="000000"/>
          <w:sz w:val="21"/>
          <w:szCs w:val="21"/>
          <w:lang w:val="zh-CN"/>
        </w:rPr>
        <w:outlineLvl w:val="9"/>
      </w:pPr>
      <w:r>
        <w:br w:type="page" w:clear="all"/>
      </w:r>
      <w:r>
        <w:rPr>
          <w:rFonts w:hint="eastAsia" w:ascii="宋体" w:hAnsi="宋体" w:cs="宋体"/>
          <w:color w:val="000000"/>
          <w:sz w:val="21"/>
          <w:szCs w:val="21"/>
        </w:rPr>
        <w:t xml:space="preserve">目录二、法定代表人资格证明书或</w:t>
      </w:r>
      <w:r>
        <w:rPr>
          <w:rFonts w:hint="eastAsia" w:ascii="宋体" w:hAnsi="宋体" w:cs="宋体"/>
          <w:color w:val="000000"/>
          <w:sz w:val="21"/>
          <w:szCs w:val="21"/>
          <w:lang w:val="zh-CN"/>
        </w:rPr>
        <w:t xml:space="preserve">法定代表人授权委托书格式</w:t>
      </w:r>
      <w:r>
        <w:rPr>
          <w:rFonts w:hint="eastAsia" w:ascii="宋体" w:hAnsi="宋体" w:cs="宋体"/>
          <w:color w:val="000000"/>
          <w:sz w:val="21"/>
          <w:szCs w:val="21"/>
        </w:rPr>
        <w:t xml:space="preserve">（实质性格式）</w:t>
      </w:r>
      <w:r/>
    </w:p>
    <w:p>
      <w:pPr>
        <w:pStyle w:val="1069"/>
        <w:jc w:val="center"/>
        <w:spacing w:before="240" w:after="240" w:line="276" w:lineRule="auto"/>
        <w:rPr>
          <w:rFonts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法定代表人资格证明书</w:t>
      </w:r>
      <w:r/>
    </w:p>
    <w:p>
      <w:pPr>
        <w:pStyle w:val="1075"/>
        <w:ind w:firstLine="420"/>
        <w:spacing w:line="300" w:lineRule="auto"/>
        <w:rPr>
          <w:rFonts w:hAnsi="宋体" w:eastAsia="宋体" w:cs="宋体"/>
          <w:color w:val="000000"/>
          <w:szCs w:val="21"/>
        </w:rPr>
      </w:pPr>
      <w:r>
        <w:rPr>
          <w:rFonts w:hint="eastAsia" w:hAnsi="宋体" w:eastAsia="宋体" w:cs="宋体"/>
          <w:color w:val="000000"/>
          <w:szCs w:val="21"/>
        </w:rPr>
        <w:t xml:space="preserve">单位名称：</w:t>
      </w:r>
      <w:r/>
    </w:p>
    <w:p>
      <w:pPr>
        <w:pStyle w:val="1075"/>
        <w:ind w:firstLine="420"/>
        <w:spacing w:line="300" w:lineRule="auto"/>
        <w:rPr>
          <w:rFonts w:hAnsi="宋体" w:eastAsia="宋体" w:cs="宋体"/>
          <w:color w:val="000000"/>
          <w:szCs w:val="21"/>
        </w:rPr>
      </w:pPr>
      <w:r>
        <w:rPr>
          <w:rFonts w:hint="eastAsia" w:hAnsi="宋体" w:eastAsia="宋体" w:cs="宋体"/>
          <w:color w:val="000000"/>
          <w:szCs w:val="21"/>
        </w:rPr>
        <w:t xml:space="preserve">地址：</w:t>
      </w:r>
      <w:r/>
    </w:p>
    <w:p>
      <w:pPr>
        <w:pStyle w:val="1075"/>
        <w:ind w:firstLine="420"/>
        <w:spacing w:line="300" w:lineRule="auto"/>
        <w:rPr>
          <w:rFonts w:hAnsi="宋体" w:eastAsia="宋体" w:cs="宋体"/>
          <w:color w:val="000000"/>
          <w:szCs w:val="21"/>
        </w:rPr>
      </w:pPr>
      <w:r>
        <w:rPr>
          <w:rFonts w:hint="eastAsia" w:hAnsi="宋体" w:eastAsia="宋体" w:cs="宋体"/>
          <w:color w:val="000000"/>
          <w:szCs w:val="21"/>
        </w:rPr>
        <w:t xml:space="preserve">姓名：             性别：          年龄：          职务：</w:t>
      </w:r>
      <w:r/>
    </w:p>
    <w:p>
      <w:pPr>
        <w:pStyle w:val="1075"/>
        <w:ind w:firstLine="420"/>
        <w:spacing w:line="300" w:lineRule="auto"/>
        <w:rPr>
          <w:rFonts w:hAnsi="宋体" w:eastAsia="宋体" w:cs="宋体"/>
          <w:color w:val="000000"/>
          <w:szCs w:val="21"/>
        </w:rPr>
      </w:pPr>
      <w:r>
        <w:rPr>
          <w:rFonts w:hint="eastAsia" w:hAnsi="宋体" w:eastAsia="宋体" w:cs="宋体"/>
          <w:color w:val="000000"/>
          <w:szCs w:val="21"/>
        </w:rPr>
        <w:t xml:space="preserve">系</w:t>
      </w:r>
      <w:r>
        <w:rPr>
          <w:rFonts w:hint="eastAsia" w:hAnsi="宋体" w:eastAsia="宋体" w:cs="宋体"/>
          <w:color w:val="000000"/>
          <w:szCs w:val="21"/>
          <w:u w:val="single"/>
        </w:rPr>
        <w:t xml:space="preserve">                         </w:t>
      </w:r>
      <w:r>
        <w:rPr>
          <w:rFonts w:hint="eastAsia" w:hAnsi="宋体" w:eastAsia="宋体" w:cs="宋体"/>
          <w:color w:val="000000"/>
          <w:szCs w:val="21"/>
        </w:rPr>
        <w:t xml:space="preserve"> 的法定代表人。为完成         （项目名称），签署上述项目的响应文件、进行签署合同和处理与之有关的一切事务。</w:t>
      </w:r>
      <w:r/>
    </w:p>
    <w:p>
      <w:pPr>
        <w:pStyle w:val="1075"/>
        <w:ind w:firstLine="420"/>
        <w:spacing w:line="300" w:lineRule="auto"/>
        <w:rPr>
          <w:rFonts w:hAnsi="宋体" w:eastAsia="宋体" w:cs="宋体"/>
          <w:color w:val="000000"/>
          <w:szCs w:val="21"/>
        </w:rPr>
      </w:pPr>
      <w:r>
        <w:rPr>
          <w:rFonts w:hint="eastAsia" w:hAnsi="宋体" w:eastAsia="宋体" w:cs="宋体"/>
          <w:color w:val="000000"/>
          <w:szCs w:val="21"/>
        </w:rPr>
        <w:t xml:space="preserve">特此证明。</w:t>
      </w:r>
      <w:r/>
    </w:p>
    <w:p>
      <w:pPr>
        <w:pStyle w:val="1075"/>
        <w:ind w:firstLine="420"/>
        <w:jc w:val="right"/>
        <w:spacing w:line="300" w:lineRule="auto"/>
        <w:rPr>
          <w:rFonts w:hAnsi="宋体" w:eastAsia="宋体" w:cs="宋体"/>
          <w:color w:val="000000"/>
          <w:szCs w:val="21"/>
        </w:rPr>
      </w:pPr>
      <w:r>
        <w:rPr>
          <w:rFonts w:hint="eastAsia" w:hAnsi="宋体" w:eastAsia="宋体" w:cs="宋体"/>
          <w:color w:val="000000"/>
          <w:szCs w:val="21"/>
        </w:rPr>
        <w:t xml:space="preserve">供应商：（盖公章）</w:t>
      </w:r>
      <w:r/>
    </w:p>
    <w:p>
      <w:pPr>
        <w:pStyle w:val="1075"/>
        <w:ind w:firstLine="420"/>
        <w:jc w:val="right"/>
        <w:spacing w:line="300" w:lineRule="auto"/>
        <w:rPr>
          <w:rFonts w:hAnsi="宋体" w:eastAsia="宋体" w:cs="宋体"/>
          <w:color w:val="000000"/>
          <w:szCs w:val="21"/>
        </w:rPr>
      </w:pPr>
      <w:r>
        <w:rPr>
          <w:rFonts w:hAnsi="宋体" w:eastAsia="宋体" w:cs="宋体"/>
          <w:color w:val="000000"/>
          <w:szCs w:val="21"/>
        </w:rPr>
      </w:r>
      <w:r/>
    </w:p>
    <w:p>
      <w:pPr>
        <w:ind w:firstLine="420"/>
        <w:jc w:val="left"/>
        <w:spacing w:line="360" w:lineRule="auto"/>
        <w:widowControl/>
        <w:tabs>
          <w:tab w:val="left" w:pos="1440" w:leader="none"/>
        </w:tabs>
        <w:rPr>
          <w:rFonts w:ascii="宋体" w:hAnsi="宋体" w:cs="宋体"/>
          <w:color w:val="000000"/>
          <w:lang w:val="zh-CN"/>
        </w:rPr>
      </w:pPr>
      <w:r>
        <w:rPr>
          <w:rFonts w:hint="eastAsia" w:ascii="宋体" w:hAnsi="宋体" w:cs="宋体"/>
          <w:color w:val="000000"/>
        </w:rPr>
        <w:t xml:space="preserve">日期：       年 </w:t>
      </w:r>
      <w:r>
        <w:rPr>
          <w:rFonts w:hint="eastAsia" w:ascii="宋体" w:hAnsi="宋体" w:cs="宋体"/>
          <w:color w:val="000000"/>
          <w:u w:val="single"/>
        </w:rPr>
        <w:t xml:space="preserve">     </w:t>
      </w:r>
      <w:r>
        <w:rPr>
          <w:rFonts w:hint="eastAsia" w:ascii="宋体" w:hAnsi="宋体" w:cs="宋体"/>
          <w:color w:val="000000"/>
        </w:rPr>
        <w:t xml:space="preserve">月     日</w:t>
      </w:r>
      <w:r/>
    </w:p>
    <w:p>
      <w:pPr>
        <w:jc w:val="center"/>
        <w:rPr>
          <w:rFonts w:ascii="宋体" w:hAnsi="宋体" w:cs="微软雅黑"/>
          <w:b/>
          <w:bCs/>
          <w:color w:val="000000"/>
        </w:rPr>
      </w:pPr>
      <w:r>
        <w:rPr>
          <w:rFonts w:ascii="宋体" w:hAnsi="宋体" w:cs="微软雅黑"/>
          <w:b/>
          <w:bCs/>
          <w:color w:val="000000"/>
        </w:rPr>
      </w:r>
      <w:r/>
    </w:p>
    <w:p>
      <w:pPr>
        <w:ind w:firstLine="420"/>
        <w:jc w:val="left"/>
        <w:spacing w:line="360" w:lineRule="auto"/>
        <w:widowControl/>
        <w:tabs>
          <w:tab w:val="left" w:pos="1440" w:leader="none"/>
        </w:tabs>
        <w:rPr>
          <w:rFonts w:ascii="宋体" w:hAnsi="宋体" w:cs="宋体"/>
          <w:color w:val="000000"/>
        </w:rPr>
      </w:pPr>
      <w:r>
        <w:rPr>
          <w:rFonts w:hint="eastAsia" w:ascii="宋体" w:hAnsi="宋体" w:cs="宋体"/>
          <w:color w:val="000000"/>
        </w:rPr>
        <w:t xml:space="preserve">附：法定代表人身份证扫描件。</w:t>
      </w:r>
      <w:r/>
    </w:p>
    <w:p>
      <w:pPr>
        <w:ind w:firstLine="420"/>
        <w:jc w:val="left"/>
        <w:spacing w:line="360" w:lineRule="auto"/>
        <w:widowControl/>
        <w:tabs>
          <w:tab w:val="left" w:pos="1440" w:leader="none"/>
        </w:tabs>
        <w:rPr>
          <w:rFonts w:ascii="宋体" w:hAnsi="宋体" w:cs="宋体"/>
          <w:color w:val="000000"/>
        </w:rPr>
      </w:pPr>
      <w:r>
        <w:rPr>
          <w:rFonts w:ascii="宋体" w:hAnsi="宋体" w:cs="宋体"/>
          <w:color w:val="000000"/>
        </w:rPr>
      </w:r>
      <w:r/>
    </w:p>
    <w:p>
      <w:pPr>
        <w:pStyle w:val="1069"/>
        <w:jc w:val="center"/>
        <w:spacing w:before="240" w:after="240" w:line="276" w:lineRule="auto"/>
        <w:rPr>
          <w:rFonts w:ascii="宋体" w:hAnsi="宋体" w:eastAsia="宋体" w:cs="宋体"/>
          <w:color w:val="000000"/>
          <w:sz w:val="21"/>
          <w:szCs w:val="21"/>
        </w:rPr>
        <w:outlineLvl w:val="9"/>
      </w:pPr>
      <w:r>
        <w:rPr>
          <w:rFonts w:hint="eastAsia" w:ascii="宋体" w:hAnsi="宋体" w:eastAsia="宋体" w:cs="宋体"/>
          <w:color w:val="000000"/>
          <w:sz w:val="21"/>
          <w:szCs w:val="21"/>
        </w:rPr>
        <w:t xml:space="preserve">法定代表人授权</w:t>
      </w:r>
      <w:r>
        <w:rPr>
          <w:rFonts w:hint="eastAsia" w:ascii="宋体" w:hAnsi="宋体" w:eastAsia="宋体" w:cs="宋体"/>
          <w:color w:val="000000"/>
          <w:sz w:val="21"/>
          <w:szCs w:val="21"/>
          <w:lang w:val="zh-CN"/>
        </w:rPr>
        <w:t xml:space="preserve">委托</w:t>
      </w:r>
      <w:r>
        <w:rPr>
          <w:rFonts w:hint="eastAsia" w:ascii="宋体" w:hAnsi="宋体" w:eastAsia="宋体" w:cs="宋体"/>
          <w:color w:val="000000"/>
          <w:sz w:val="21"/>
          <w:szCs w:val="21"/>
        </w:rPr>
        <w:t xml:space="preserve">书</w:t>
      </w:r>
      <w:r/>
    </w:p>
    <w:p>
      <w:pPr>
        <w:spacing w:line="360" w:lineRule="auto"/>
        <w:rPr>
          <w:rFonts w:ascii="宋体" w:hAnsi="宋体" w:cs="微软雅黑"/>
          <w:color w:val="000000"/>
        </w:rPr>
      </w:pPr>
      <w:r>
        <w:rPr>
          <w:rFonts w:hint="eastAsia" w:ascii="宋体" w:hAnsi="宋体" w:cs="宋体"/>
          <w:color w:val="000000"/>
          <w:szCs w:val="21"/>
          <w:u w:val="single"/>
        </w:rPr>
        <w:t xml:space="preserve">泰州市公安局</w:t>
      </w:r>
      <w:r>
        <w:rPr>
          <w:rFonts w:hint="eastAsia" w:ascii="宋体" w:hAnsi="宋体" w:cs="微软雅黑"/>
          <w:color w:val="000000"/>
        </w:rPr>
        <w:t xml:space="preserve">：</w:t>
      </w:r>
      <w:r/>
    </w:p>
    <w:p>
      <w:pPr>
        <w:ind w:firstLine="420"/>
        <w:jc w:val="left"/>
        <w:spacing w:line="360" w:lineRule="auto"/>
        <w:widowControl/>
        <w:rPr>
          <w:rFonts w:ascii="宋体" w:cs="宋体"/>
          <w:color w:val="000000"/>
          <w:lang w:val="zh-CN"/>
        </w:rPr>
      </w:pPr>
      <w:r>
        <w:rPr>
          <w:rFonts w:hint="eastAsia" w:ascii="宋体" w:cs="宋体"/>
          <w:color w:val="000000"/>
          <w:lang w:val="zh-CN"/>
        </w:rPr>
        <w:t xml:space="preserve">本授权委托书声明：注册于</w:t>
      </w:r>
      <w:r>
        <w:rPr>
          <w:rFonts w:ascii="宋体" w:cs="宋体"/>
          <w:color w:val="000000"/>
          <w:u w:val="single"/>
          <w:lang w:val="zh-CN"/>
        </w:rPr>
        <w:t xml:space="preserve">                             </w:t>
      </w:r>
      <w:r>
        <w:rPr>
          <w:rFonts w:hint="eastAsia" w:ascii="宋体" w:cs="宋体"/>
          <w:color w:val="000000"/>
          <w:lang w:val="zh-CN"/>
        </w:rPr>
        <w:t xml:space="preserve">（供应商住址）的</w:t>
      </w:r>
      <w:r>
        <w:rPr>
          <w:rFonts w:ascii="宋体" w:cs="宋体"/>
          <w:color w:val="000000"/>
          <w:u w:val="single"/>
          <w:lang w:val="zh-CN"/>
        </w:rPr>
        <w:t xml:space="preserve">                 </w:t>
      </w:r>
      <w:r>
        <w:rPr>
          <w:rFonts w:hint="eastAsia" w:ascii="宋体" w:cs="宋体"/>
          <w:color w:val="000000"/>
          <w:lang w:val="zh-CN"/>
        </w:rPr>
        <w:t xml:space="preserve">（供应商名称）法定代表人</w:t>
      </w:r>
      <w:r>
        <w:rPr>
          <w:rFonts w:ascii="宋体" w:cs="宋体"/>
          <w:color w:val="000000"/>
          <w:u w:val="single"/>
          <w:lang w:val="zh-CN"/>
        </w:rPr>
        <w:t xml:space="preserve">                      </w:t>
      </w:r>
      <w:r>
        <w:rPr>
          <w:rFonts w:hint="eastAsia" w:ascii="宋体" w:cs="宋体"/>
          <w:color w:val="000000"/>
          <w:lang w:val="zh-CN"/>
        </w:rPr>
        <w:t xml:space="preserve">（法定代表人姓名、职务）代表本公司授权在下面签字的</w:t>
      </w:r>
      <w:r>
        <w:rPr>
          <w:rFonts w:ascii="宋体" w:cs="宋体"/>
          <w:color w:val="000000"/>
          <w:u w:val="single"/>
          <w:lang w:val="zh-CN"/>
        </w:rPr>
        <w:t xml:space="preserve">            </w:t>
      </w:r>
      <w:r>
        <w:rPr>
          <w:rFonts w:hint="eastAsia" w:ascii="宋体" w:cs="宋体"/>
          <w:color w:val="000000"/>
          <w:lang w:val="zh-CN"/>
        </w:rPr>
        <w:t xml:space="preserve">（投标人代表姓名、职务）为本公司的合法代理人，就贵方组织的</w:t>
      </w:r>
      <w:r>
        <w:rPr>
          <w:rFonts w:ascii="宋体" w:cs="宋体"/>
          <w:b/>
          <w:bCs/>
          <w:color w:val="000000"/>
          <w:u w:val="single"/>
          <w:lang w:val="zh-CN"/>
        </w:rPr>
        <w:t xml:space="preserve">                            </w:t>
      </w:r>
      <w:r>
        <w:rPr>
          <w:rFonts w:hint="eastAsia" w:ascii="宋体" w:cs="宋体"/>
          <w:color w:val="000000"/>
          <w:lang w:val="zh-CN"/>
        </w:rPr>
        <w:t xml:space="preserve">（项目名称），</w:t>
      </w:r>
      <w:r>
        <w:rPr>
          <w:rFonts w:hint="eastAsia" w:ascii="宋体" w:cs="宋体"/>
          <w:color w:val="000000"/>
          <w:u w:val="single"/>
        </w:rPr>
        <w:t xml:space="preserve">              </w:t>
      </w:r>
      <w:r>
        <w:rPr>
          <w:rFonts w:hint="eastAsia" w:ascii="宋体" w:cs="宋体"/>
          <w:color w:val="000000"/>
          <w:lang w:val="zh-CN"/>
        </w:rPr>
        <w:t xml:space="preserve">（项目编号）竞争性磋商，以本公司名义处理一切与之有关的事务。</w:t>
      </w:r>
      <w:r/>
    </w:p>
    <w:p>
      <w:pPr>
        <w:ind w:firstLine="408"/>
        <w:jc w:val="left"/>
        <w:spacing w:line="360" w:lineRule="auto"/>
        <w:widowControl/>
        <w:rPr>
          <w:rFonts w:ascii="宋体" w:cs="宋体"/>
          <w:color w:val="000000"/>
          <w:lang w:val="zh-CN"/>
        </w:rPr>
      </w:pPr>
      <w:r>
        <w:rPr>
          <w:rFonts w:hint="eastAsia" w:ascii="宋体" w:cs="宋体"/>
          <w:color w:val="000000"/>
          <w:lang w:val="zh-CN"/>
        </w:rPr>
        <w:t xml:space="preserve">本授权委托书于</w:t>
      </w:r>
      <w:r>
        <w:rPr>
          <w:rFonts w:ascii="宋体"/>
          <w:color w:val="000000"/>
          <w:u w:val="single"/>
          <w:lang w:val="zh-CN"/>
        </w:rPr>
        <w:t xml:space="preserve">   </w:t>
      </w:r>
      <w:r>
        <w:rPr>
          <w:rFonts w:hint="eastAsia" w:ascii="宋体"/>
          <w:color w:val="000000"/>
          <w:u w:val="single"/>
          <w:lang w:val="zh-CN"/>
        </w:rPr>
        <w:t xml:space="preserve">      </w:t>
      </w:r>
      <w:r>
        <w:rPr>
          <w:rFonts w:ascii="宋体"/>
          <w:color w:val="000000"/>
          <w:u w:val="single"/>
          <w:lang w:val="zh-CN"/>
        </w:rPr>
        <w:t xml:space="preserve">    </w:t>
      </w:r>
      <w:r>
        <w:rPr>
          <w:rFonts w:hint="eastAsia" w:ascii="宋体"/>
          <w:color w:val="000000"/>
          <w:lang w:val="zh-CN"/>
        </w:rPr>
        <w:t xml:space="preserve">年 </w:t>
      </w:r>
      <w:r>
        <w:rPr>
          <w:rFonts w:hint="eastAsia" w:ascii="宋体"/>
          <w:color w:val="000000"/>
          <w:u w:val="single"/>
          <w:lang w:val="zh-CN"/>
        </w:rPr>
        <w:t xml:space="preserve">   </w:t>
      </w:r>
      <w:r>
        <w:rPr>
          <w:rFonts w:hint="eastAsia" w:ascii="宋体"/>
          <w:color w:val="000000"/>
          <w:lang w:val="zh-CN"/>
        </w:rPr>
        <w:t xml:space="preserve">月</w:t>
      </w:r>
      <w:r>
        <w:rPr>
          <w:rFonts w:ascii="宋体"/>
          <w:color w:val="000000"/>
          <w:u w:val="single"/>
          <w:lang w:val="zh-CN"/>
        </w:rPr>
        <w:t xml:space="preserve">    </w:t>
      </w:r>
      <w:r>
        <w:rPr>
          <w:rFonts w:hint="eastAsia" w:ascii="宋体"/>
          <w:color w:val="000000"/>
          <w:lang w:val="zh-CN"/>
        </w:rPr>
        <w:t xml:space="preserve">日</w:t>
      </w:r>
      <w:r>
        <w:rPr>
          <w:rFonts w:hint="eastAsia" w:ascii="宋体" w:cs="宋体"/>
          <w:color w:val="000000"/>
          <w:lang w:val="zh-CN"/>
        </w:rPr>
        <w:t xml:space="preserve">生效，特此声明。</w:t>
      </w:r>
      <w:r/>
    </w:p>
    <w:p>
      <w:pPr>
        <w:ind w:firstLine="408"/>
        <w:jc w:val="left"/>
        <w:spacing w:line="360" w:lineRule="auto"/>
        <w:widowControl/>
        <w:rPr>
          <w:rFonts w:ascii="宋体" w:cs="宋体"/>
          <w:color w:val="000000"/>
          <w:lang w:val="zh-CN"/>
        </w:rPr>
      </w:pPr>
      <w:r>
        <w:rPr>
          <w:rFonts w:ascii="宋体" w:cs="宋体"/>
          <w:color w:val="000000"/>
          <w:lang w:val="zh-CN"/>
        </w:rPr>
      </w:r>
      <w:r/>
    </w:p>
    <w:p>
      <w:pPr>
        <w:ind w:firstLine="420"/>
        <w:jc w:val="left"/>
        <w:spacing w:line="360" w:lineRule="auto"/>
        <w:widowControl/>
        <w:rPr>
          <w:rFonts w:ascii="宋体"/>
          <w:color w:val="000000"/>
          <w:u w:val="single"/>
          <w:lang w:val="zh-CN"/>
        </w:rPr>
      </w:pPr>
      <w:r>
        <w:rPr>
          <w:rFonts w:hint="eastAsia" w:ascii="宋体" w:cs="宋体"/>
          <w:color w:val="000000"/>
          <w:lang w:val="zh-CN"/>
        </w:rPr>
        <w:t xml:space="preserve">法定代表人签字</w:t>
      </w:r>
      <w:r>
        <w:rPr>
          <w:rFonts w:hint="eastAsia" w:ascii="宋体" w:cs="宋体"/>
          <w:color w:val="000000"/>
        </w:rPr>
        <w:t xml:space="preserve">或盖章</w:t>
      </w:r>
      <w:r>
        <w:rPr>
          <w:rFonts w:hint="eastAsia" w:ascii="宋体" w:cs="宋体"/>
          <w:color w:val="000000"/>
          <w:lang w:val="zh-CN"/>
        </w:rPr>
        <w:t xml:space="preserve">：</w:t>
      </w:r>
      <w:r>
        <w:rPr>
          <w:rFonts w:ascii="宋体"/>
          <w:color w:val="000000"/>
          <w:u w:val="single"/>
          <w:lang w:val="zh-CN"/>
        </w:rPr>
        <w:t xml:space="preserve">                </w:t>
      </w:r>
      <w:r>
        <w:rPr>
          <w:rFonts w:hint="eastAsia" w:ascii="宋体"/>
          <w:color w:val="000000"/>
          <w:u w:val="single"/>
          <w:lang w:val="zh-CN"/>
        </w:rPr>
        <w:t xml:space="preserve">    </w:t>
      </w:r>
      <w:r>
        <w:rPr>
          <w:rFonts w:ascii="宋体"/>
          <w:color w:val="000000"/>
          <w:u w:val="single"/>
          <w:lang w:val="zh-CN"/>
        </w:rPr>
        <w:t xml:space="preserve">       </w:t>
      </w:r>
      <w:r/>
    </w:p>
    <w:p>
      <w:pPr>
        <w:ind w:firstLine="420"/>
        <w:jc w:val="left"/>
        <w:spacing w:line="360" w:lineRule="auto"/>
        <w:widowControl/>
        <w:rPr>
          <w:rFonts w:ascii="宋体" w:cs="宋体"/>
          <w:color w:val="000000"/>
          <w:u w:val="single"/>
        </w:rPr>
      </w:pPr>
      <w:r>
        <w:rPr>
          <w:rFonts w:hint="eastAsia" w:ascii="宋体" w:cs="宋体"/>
          <w:color w:val="000000"/>
          <w:lang w:val="zh-CN"/>
        </w:rPr>
        <w:t xml:space="preserve">供应商：（盖公章）</w:t>
      </w:r>
      <w:r>
        <w:rPr>
          <w:rFonts w:hint="eastAsia" w:ascii="宋体" w:cs="宋体"/>
          <w:color w:val="000000"/>
          <w:u w:val="single"/>
        </w:rPr>
        <w:t xml:space="preserve">                 </w:t>
      </w:r>
      <w:r/>
    </w:p>
    <w:p>
      <w:pPr>
        <w:ind w:firstLine="420"/>
        <w:spacing w:line="360" w:lineRule="auto"/>
        <w:rPr>
          <w:rFonts w:ascii="宋体"/>
          <w:color w:val="000000"/>
          <w:lang w:val="zh-CN"/>
        </w:rPr>
      </w:pPr>
      <w:r>
        <w:rPr>
          <w:rFonts w:hint="eastAsia" w:ascii="宋体"/>
          <w:color w:val="000000"/>
          <w:lang w:val="zh-CN"/>
        </w:rPr>
        <w:t xml:space="preserve">日</w:t>
      </w:r>
      <w:r>
        <w:rPr>
          <w:rFonts w:ascii="宋体"/>
          <w:color w:val="000000"/>
          <w:lang w:val="zh-CN"/>
        </w:rPr>
        <w:t xml:space="preserve">   </w:t>
      </w:r>
      <w:r>
        <w:rPr>
          <w:rFonts w:hint="eastAsia" w:ascii="宋体"/>
          <w:color w:val="000000"/>
          <w:lang w:val="zh-CN"/>
        </w:rPr>
        <w:t xml:space="preserve">      </w:t>
      </w:r>
      <w:r>
        <w:rPr>
          <w:rFonts w:ascii="宋体"/>
          <w:color w:val="000000"/>
          <w:lang w:val="zh-CN"/>
        </w:rPr>
        <w:t xml:space="preserve"> </w:t>
      </w:r>
      <w:r>
        <w:rPr>
          <w:rFonts w:hint="eastAsia" w:ascii="宋体"/>
          <w:color w:val="000000"/>
          <w:lang w:val="zh-CN"/>
        </w:rPr>
        <w:t xml:space="preserve">期：</w:t>
      </w:r>
      <w:r>
        <w:rPr>
          <w:rFonts w:ascii="宋体"/>
          <w:color w:val="000000"/>
          <w:u w:val="single"/>
          <w:lang w:val="zh-CN"/>
        </w:rPr>
        <w:t xml:space="preserve">   </w:t>
      </w:r>
      <w:r>
        <w:rPr>
          <w:rFonts w:hint="eastAsia" w:ascii="宋体"/>
          <w:color w:val="000000"/>
          <w:u w:val="single"/>
          <w:lang w:val="zh-CN"/>
        </w:rPr>
        <w:t xml:space="preserve">      </w:t>
      </w:r>
      <w:r>
        <w:rPr>
          <w:rFonts w:ascii="宋体"/>
          <w:color w:val="000000"/>
          <w:u w:val="single"/>
          <w:lang w:val="zh-CN"/>
        </w:rPr>
        <w:t xml:space="preserve">    </w:t>
      </w:r>
      <w:r>
        <w:rPr>
          <w:rFonts w:hint="eastAsia" w:ascii="宋体"/>
          <w:color w:val="000000"/>
          <w:lang w:val="zh-CN"/>
        </w:rPr>
        <w:t xml:space="preserve">年</w:t>
      </w:r>
      <w:r>
        <w:rPr>
          <w:rFonts w:hint="eastAsia" w:ascii="宋体"/>
          <w:color w:val="000000"/>
          <w:u w:val="single"/>
          <w:lang w:val="zh-CN"/>
        </w:rPr>
        <w:t xml:space="preserve">    </w:t>
      </w:r>
      <w:r>
        <w:rPr>
          <w:rFonts w:hint="eastAsia" w:ascii="宋体"/>
          <w:color w:val="000000"/>
          <w:lang w:val="zh-CN"/>
        </w:rPr>
        <w:t xml:space="preserve">月</w:t>
      </w:r>
      <w:r>
        <w:rPr>
          <w:rFonts w:ascii="宋体"/>
          <w:color w:val="000000"/>
          <w:u w:val="single"/>
          <w:lang w:val="zh-CN"/>
        </w:rPr>
        <w:t xml:space="preserve">    </w:t>
      </w:r>
      <w:r>
        <w:rPr>
          <w:rFonts w:hint="eastAsia" w:ascii="宋体"/>
          <w:color w:val="000000"/>
          <w:lang w:val="zh-CN"/>
        </w:rPr>
        <w:t xml:space="preserve">日</w:t>
      </w:r>
      <w:r/>
    </w:p>
    <w:p>
      <w:pPr>
        <w:jc w:val="left"/>
        <w:spacing w:line="240" w:lineRule="atLeast"/>
        <w:widowControl/>
        <w:rPr>
          <w:rFonts w:ascii="宋体" w:hAnsi="宋体" w:cs="微软雅黑"/>
          <w:b/>
          <w:color w:val="000000"/>
          <w:lang w:val="zh-CN"/>
        </w:rPr>
      </w:pPr>
      <w:r>
        <w:rPr>
          <w:rFonts w:ascii="宋体" w:hAnsi="宋体" w:cs="微软雅黑"/>
          <w:b/>
          <w:color w:val="000000"/>
          <w:lang w:val="zh-CN"/>
        </w:rPr>
      </w:r>
      <w:r/>
    </w:p>
    <w:p>
      <w:pPr>
        <w:ind w:firstLine="420"/>
        <w:jc w:val="left"/>
        <w:spacing w:line="360" w:lineRule="auto"/>
        <w:widowControl/>
        <w:tabs>
          <w:tab w:val="left" w:pos="1440" w:leader="none"/>
        </w:tabs>
        <w:rPr>
          <w:rFonts w:ascii="宋体" w:hAnsi="宋体" w:cs="宋体"/>
          <w:color w:val="000000"/>
        </w:rPr>
      </w:pPr>
      <w:r>
        <w:rPr>
          <w:rFonts w:hint="eastAsia" w:ascii="宋体" w:hAnsi="宋体" w:cs="宋体"/>
          <w:color w:val="000000"/>
        </w:rPr>
        <w:t xml:space="preserve">附：委托代理人身份证扫描件</w:t>
      </w:r>
      <w:r/>
    </w:p>
    <w:p>
      <w:pPr>
        <w:ind w:firstLine="420"/>
        <w:jc w:val="left"/>
        <w:spacing w:line="360" w:lineRule="auto"/>
        <w:widowControl/>
        <w:rPr>
          <w:rFonts w:ascii="宋体" w:cs="宋体"/>
          <w:bCs/>
          <w:color w:val="000000"/>
        </w:rPr>
      </w:pPr>
      <w:r>
        <w:rPr>
          <w:rFonts w:ascii="宋体" w:cs="宋体"/>
          <w:bCs/>
          <w:color w:val="000000"/>
        </w:rPr>
      </w:r>
      <w:r/>
    </w:p>
    <w:p>
      <w:pPr>
        <w:ind w:firstLine="420"/>
        <w:jc w:val="left"/>
        <w:spacing w:line="360" w:lineRule="auto"/>
        <w:widowControl/>
        <w:rPr>
          <w:rFonts w:ascii="宋体" w:cs="宋体"/>
          <w:bCs/>
          <w:color w:val="000000"/>
        </w:rPr>
      </w:pPr>
      <w:r>
        <w:rPr>
          <w:rFonts w:ascii="宋体" w:cs="宋体"/>
          <w:bCs/>
          <w:color w:val="000000"/>
        </w:rPr>
      </w:r>
      <w:r/>
    </w:p>
    <w:p>
      <w:pPr>
        <w:ind w:firstLine="420"/>
        <w:jc w:val="left"/>
        <w:spacing w:line="360" w:lineRule="auto"/>
        <w:widowControl/>
        <w:rPr>
          <w:rFonts w:ascii="宋体" w:cs="宋体"/>
          <w:bCs/>
          <w:color w:val="000000"/>
        </w:rPr>
      </w:pPr>
      <w:r>
        <w:rPr>
          <w:rFonts w:hint="eastAsia" w:ascii="宋体" w:cs="宋体"/>
          <w:bCs/>
          <w:color w:val="000000"/>
        </w:rPr>
        <w:t xml:space="preserve">备注：无授权委托人的无需提供此授权委托书。</w:t>
      </w:r>
      <w:r/>
    </w:p>
    <w:p>
      <w:pPr>
        <w:jc w:val="left"/>
        <w:spacing w:line="360" w:lineRule="auto"/>
        <w:widowControl/>
        <w:rPr>
          <w:rFonts w:ascii="宋体" w:cs="宋体"/>
          <w:b/>
          <w:color w:val="000000"/>
        </w:rPr>
      </w:pPr>
      <w:r>
        <w:rPr>
          <w:rFonts w:ascii="宋体" w:cs="宋体"/>
          <w:b/>
          <w:color w:val="000000"/>
        </w:rPr>
      </w:r>
      <w:r/>
    </w:p>
    <w:p>
      <w:pPr>
        <w:pStyle w:val="866"/>
        <w:spacing w:before="240" w:after="240" w:line="276" w:lineRule="auto"/>
        <w:rPr>
          <w:rFonts w:ascii="宋体" w:hAnsi="宋体" w:cs="宋体"/>
          <w:color w:val="000000"/>
          <w:sz w:val="21"/>
          <w:szCs w:val="21"/>
          <w:lang w:val="zh-CN"/>
        </w:rPr>
        <w:outlineLvl w:val="9"/>
      </w:pPr>
      <w:r>
        <w:br w:type="page" w:clear="all"/>
      </w:r>
      <w:r>
        <w:rPr>
          <w:rFonts w:hint="eastAsia" w:ascii="宋体" w:hAnsi="宋体" w:cs="宋体"/>
          <w:color w:val="000000"/>
          <w:sz w:val="21"/>
          <w:szCs w:val="21"/>
          <w:lang w:val="zh-CN"/>
        </w:rPr>
        <w:t xml:space="preserve">目录三、磋商报价表格式</w:t>
      </w:r>
      <w:r>
        <w:rPr>
          <w:rFonts w:hint="eastAsia" w:ascii="宋体" w:hAnsi="宋体" w:cs="宋体"/>
          <w:color w:val="000000"/>
          <w:sz w:val="21"/>
          <w:szCs w:val="21"/>
        </w:rPr>
        <w:t xml:space="preserve">（以苏采云系统为准）</w:t>
      </w:r>
      <w:r/>
    </w:p>
    <w:p>
      <w:pPr>
        <w:pStyle w:val="1042"/>
        <w:contextualSpacing/>
        <w:ind w:firstLine="420"/>
        <w:spacing w:line="360" w:lineRule="auto"/>
        <w:rPr>
          <w:rFonts w:ascii="宋体" w:hAnsi="宋体"/>
          <w:bCs/>
          <w:color w:val="000000"/>
          <w:sz w:val="21"/>
          <w:szCs w:val="21"/>
        </w:rPr>
      </w:pPr>
      <w:r>
        <w:rPr>
          <w:rFonts w:ascii="宋体" w:hAnsi="宋体"/>
          <w:bCs/>
          <w:color w:val="000000"/>
          <w:sz w:val="21"/>
          <w:szCs w:val="21"/>
        </w:rPr>
      </w:r>
      <w:r/>
    </w:p>
    <w:p>
      <w:pPr>
        <w:pStyle w:val="1069"/>
        <w:jc w:val="center"/>
        <w:spacing w:before="0" w:after="0" w:line="360" w:lineRule="auto"/>
        <w:rPr>
          <w:rFonts w:eastAsia="幼圆"/>
        </w:rPr>
        <w:outlineLvl w:val="9"/>
      </w:pPr>
      <w:r>
        <w:rPr>
          <w:rFonts w:hint="eastAsia" w:ascii="黑体" w:hAnsi="宋体" w:cs="宋体"/>
          <w:b w:val="0"/>
          <w:bCs/>
          <w:color w:val="000000"/>
          <w:sz w:val="32"/>
          <w:szCs w:val="32"/>
          <w:lang w:val="zh-CN"/>
        </w:rPr>
        <w:t xml:space="preserve">磋商报价表</w:t>
      </w:r>
      <w:r/>
    </w:p>
    <w:p>
      <w:pPr>
        <w:pStyle w:val="1019"/>
      </w:pPr>
      <w:r>
        <w:t xml:space="preserve">本次为首次报价</w:t>
      </w:r>
      <w:r>
        <w:rPr>
          <w:rFonts w:hint="eastAsia"/>
        </w:rPr>
        <w:t xml:space="preserve">                                   </w:t>
      </w:r>
      <w:r>
        <w:t xml:space="preserve">货币单位：人民币元</w:t>
      </w:r>
      <w:r/>
    </w:p>
    <w:p>
      <w:pPr>
        <w:pStyle w:val="1019"/>
      </w:pPr>
      <w:r>
        <w:t xml:space="preserve">项目编号：项目编号</w:t>
      </w:r>
      <w:r/>
    </w:p>
    <w:tbl>
      <w:tblPr>
        <w:tblStyle w:val="801"/>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806"/>
        <w:gridCol w:w="2695"/>
        <w:gridCol w:w="4034"/>
      </w:tblGrid>
      <w:tr>
        <w:trPr>
          <w:tblCellSpacing w:w="15" w:type="dxa"/>
        </w:trPr>
        <w:tc>
          <w:tcPr>
            <w:tcW w:w="3330" w:type="dxa"/>
            <w:vAlign w:val="center"/>
            <w:textDirection w:val="lrTb"/>
            <w:noWrap w:val="false"/>
          </w:tcPr>
          <w:p>
            <w:pPr>
              <w:pStyle w:val="1019"/>
            </w:pPr>
            <w:r>
              <w:t xml:space="preserve">项目名称</w:t>
            </w:r>
            <w:r/>
          </w:p>
        </w:tc>
        <w:tc>
          <w:tcPr>
            <w:tcW w:w="3345" w:type="dxa"/>
            <w:vAlign w:val="center"/>
            <w:textDirection w:val="lrTb"/>
            <w:noWrap w:val="false"/>
          </w:tcPr>
          <w:p>
            <w:pPr>
              <w:pStyle w:val="1019"/>
            </w:pPr>
            <w:r>
              <w:t xml:space="preserve">项目内容</w:t>
            </w:r>
            <w:r/>
          </w:p>
        </w:tc>
        <w:tc>
          <w:tcPr>
            <w:tcW w:w="4980" w:type="dxa"/>
            <w:vAlign w:val="center"/>
            <w:textDirection w:val="lrTb"/>
            <w:noWrap w:val="false"/>
          </w:tcPr>
          <w:p>
            <w:pPr>
              <w:pStyle w:val="1019"/>
            </w:pPr>
            <w:r>
              <w:t xml:space="preserve">总价（小写）</w:t>
            </w:r>
            <w:r/>
          </w:p>
        </w:tc>
      </w:tr>
      <w:tr>
        <w:trPr>
          <w:tblCellSpacing w:w="15" w:type="dxa"/>
        </w:trPr>
        <w:tc>
          <w:tcPr>
            <w:tcW w:w="3330" w:type="dxa"/>
            <w:vAlign w:val="center"/>
            <w:textDirection w:val="lrTb"/>
            <w:noWrap w:val="false"/>
          </w:tcPr>
          <w:p>
            <w:pPr>
              <w:pStyle w:val="1019"/>
            </w:pPr>
            <w:r>
              <w:t xml:space="preserve">项目名称</w:t>
            </w:r>
            <w:r/>
          </w:p>
        </w:tc>
        <w:tc>
          <w:tcPr>
            <w:tcW w:w="3345" w:type="dxa"/>
            <w:vAlign w:val="center"/>
            <w:textDirection w:val="lrTb"/>
            <w:noWrap w:val="false"/>
          </w:tcPr>
          <w:p>
            <w:pPr>
              <w:pStyle w:val="1019"/>
            </w:pPr>
            <w:r>
              <w:t xml:space="preserve">详见响应文件</w:t>
            </w:r>
            <w:r/>
          </w:p>
        </w:tc>
        <w:tc>
          <w:tcPr>
            <w:tcW w:w="4980" w:type="dxa"/>
            <w:vAlign w:val="center"/>
            <w:textDirection w:val="lrTb"/>
            <w:noWrap w:val="false"/>
          </w:tcPr>
          <w:p>
            <w:pPr>
              <w:pStyle w:val="1019"/>
            </w:pPr>
            <w:r>
              <w:rPr>
                <w:rFonts w:hint="eastAsia"/>
              </w:rPr>
              <w:t xml:space="preserve">          </w:t>
            </w:r>
            <w:r>
              <w:t xml:space="preserve"> 元</w:t>
            </w:r>
            <w:r/>
          </w:p>
        </w:tc>
      </w:tr>
      <w:tr>
        <w:trPr>
          <w:tblCellSpacing w:w="15" w:type="dxa"/>
        </w:trPr>
        <w:tc>
          <w:tcPr>
            <w:tcW w:w="3330" w:type="dxa"/>
            <w:vAlign w:val="center"/>
            <w:textDirection w:val="lrTb"/>
            <w:noWrap w:val="false"/>
          </w:tcPr>
          <w:p>
            <w:pPr>
              <w:pStyle w:val="1019"/>
            </w:pPr>
            <w:r>
              <w:t xml:space="preserve">总价（大写）：</w:t>
            </w:r>
            <w:r/>
          </w:p>
        </w:tc>
        <w:tc>
          <w:tcPr>
            <w:gridSpan w:val="2"/>
            <w:tcW w:w="8340" w:type="dxa"/>
            <w:vAlign w:val="center"/>
            <w:textDirection w:val="lrTb"/>
            <w:noWrap w:val="false"/>
          </w:tcPr>
          <w:p>
            <w:pPr>
              <w:pStyle w:val="1019"/>
            </w:pPr>
            <w:r>
              <w:t xml:space="preserve">金额大写</w:t>
            </w:r>
            <w:r/>
          </w:p>
        </w:tc>
      </w:tr>
    </w:tbl>
    <w:p>
      <w:pPr>
        <w:pStyle w:val="1019"/>
      </w:pPr>
      <w:r>
        <w:t xml:space="preserve">报价说明：</w:t>
      </w:r>
      <w:r/>
    </w:p>
    <w:p>
      <w:pPr>
        <w:pStyle w:val="1019"/>
      </w:pPr>
      <w:r>
        <w:t xml:space="preserve">1、报价包括完成项目的所有费用。采购人不再支付报价以外的任何费用。</w:t>
      </w:r>
      <w:r/>
    </w:p>
    <w:p>
      <w:pPr>
        <w:pStyle w:val="1019"/>
      </w:pPr>
      <w:r>
        <w:t xml:space="preserve">2、报价以总价为准，大小写不一致</w:t>
      </w:r>
      <w:r>
        <w:rPr>
          <w:rFonts w:hint="eastAsia"/>
        </w:rPr>
        <w:t xml:space="preserve">的</w:t>
      </w:r>
      <w:r>
        <w:t xml:space="preserve">以大写为准；</w:t>
      </w:r>
      <w:r/>
    </w:p>
    <w:p>
      <w:pPr>
        <w:pStyle w:val="1019"/>
      </w:pPr>
      <w:r>
        <w:t xml:space="preserve">3、偏离说明：详见《偏离表》；</w:t>
      </w:r>
      <w:r/>
    </w:p>
    <w:p>
      <w:pPr>
        <w:pStyle w:val="1019"/>
      </w:pPr>
      <w:r/>
      <w:r/>
    </w:p>
    <w:p>
      <w:pPr>
        <w:pStyle w:val="1019"/>
      </w:pPr>
      <w:r>
        <w:t xml:space="preserve">供应商（电子签章）：</w:t>
      </w:r>
      <w:r/>
    </w:p>
    <w:p>
      <w:pPr>
        <w:pStyle w:val="1019"/>
      </w:pPr>
      <w:r/>
      <w:r/>
    </w:p>
    <w:p>
      <w:pPr>
        <w:contextualSpacing/>
        <w:ind w:firstLine="480"/>
        <w:spacing w:line="360" w:lineRule="auto"/>
        <w:rPr>
          <w:rFonts w:ascii="宋体" w:hAnsi="宋体"/>
          <w:b/>
          <w:bCs/>
          <w:color w:val="000000"/>
          <w:szCs w:val="21"/>
        </w:rPr>
      </w:pPr>
      <w:r>
        <w:br w:type="page" w:clear="all"/>
      </w:r>
      <w:r/>
    </w:p>
    <w:p>
      <w:pPr>
        <w:pStyle w:val="866"/>
        <w:keepLines w:val="0"/>
        <w:keepNext w:val="0"/>
        <w:spacing w:before="240" w:after="240" w:line="276" w:lineRule="auto"/>
        <w:rPr>
          <w:rFonts w:ascii="宋体" w:hAnsi="宋体" w:cs="宋体"/>
          <w:color w:val="000000"/>
          <w:sz w:val="21"/>
          <w:szCs w:val="21"/>
        </w:rPr>
        <w:outlineLvl w:val="9"/>
      </w:pPr>
      <w:r>
        <w:rPr>
          <w:rFonts w:hint="eastAsia" w:ascii="宋体" w:hAnsi="宋体" w:cs="宋体"/>
          <w:color w:val="000000"/>
          <w:sz w:val="21"/>
          <w:szCs w:val="21"/>
        </w:rPr>
        <w:t xml:space="preserve">目录四 分项报价一览表</w:t>
      </w:r>
      <w:r/>
    </w:p>
    <w:p>
      <w:pPr>
        <w:pStyle w:val="1069"/>
        <w:jc w:val="center"/>
        <w:spacing w:before="0" w:after="0" w:line="360" w:lineRule="auto"/>
        <w:rPr>
          <w:rFonts w:ascii="黑体" w:hAnsi="宋体" w:cs="宋体"/>
          <w:b w:val="0"/>
          <w:bCs/>
          <w:color w:val="000000"/>
          <w:sz w:val="32"/>
          <w:szCs w:val="32"/>
          <w:lang w:val="zh-CN"/>
        </w:rPr>
        <w:outlineLvl w:val="9"/>
      </w:pPr>
      <w:r>
        <w:rPr>
          <w:rFonts w:hint="eastAsia" w:ascii="黑体" w:hAnsi="宋体" w:cs="宋体"/>
          <w:b w:val="0"/>
          <w:bCs/>
          <w:color w:val="000000"/>
          <w:sz w:val="32"/>
          <w:szCs w:val="32"/>
          <w:lang w:val="zh-CN"/>
        </w:rPr>
        <w:t xml:space="preserve">分项报价一览表</w:t>
      </w:r>
      <w:r/>
    </w:p>
    <w:p>
      <w:pPr>
        <w:pStyle w:val="866"/>
        <w:keepLines w:val="0"/>
        <w:keepNext w:val="0"/>
        <w:spacing w:before="240" w:after="240" w:line="276" w:lineRule="auto"/>
        <w:rPr>
          <w:rFonts w:ascii="宋体" w:hAnsi="宋体" w:cs="宋体"/>
          <w:b w:val="0"/>
          <w:sz w:val="24"/>
        </w:rPr>
        <w:outlineLvl w:val="9"/>
      </w:pPr>
      <w:r>
        <w:rPr>
          <w:rFonts w:hint="eastAsia" w:ascii="宋体" w:hAnsi="宋体" w:cs="宋体"/>
          <w:b w:val="0"/>
          <w:sz w:val="24"/>
        </w:rPr>
        <w:t xml:space="preserve">此处附分项报价表，格式自拟。</w:t>
      </w:r>
      <w:r/>
    </w:p>
    <w:p>
      <w:pPr>
        <w:pStyle w:val="866"/>
        <w:keepLines w:val="0"/>
        <w:keepNext w:val="0"/>
        <w:spacing w:before="240" w:after="240" w:line="276" w:lineRule="auto"/>
        <w:rPr>
          <w:rFonts w:ascii="宋体" w:hAnsi="宋体" w:cs="宋体"/>
          <w:bCs/>
          <w:color w:val="000000"/>
          <w:sz w:val="21"/>
          <w:szCs w:val="21"/>
          <w:lang w:val="zh-CN"/>
        </w:rPr>
        <w:outlineLvl w:val="9"/>
      </w:pPr>
      <w:r>
        <w:br w:type="page" w:clear="all"/>
      </w:r>
      <w:r>
        <w:rPr>
          <w:rFonts w:hint="eastAsia" w:ascii="宋体" w:hAnsi="宋体" w:cs="宋体"/>
          <w:color w:val="000000"/>
          <w:sz w:val="21"/>
          <w:szCs w:val="21"/>
          <w:lang w:val="zh-CN"/>
        </w:rPr>
        <w:t xml:space="preserve">目录</w:t>
      </w:r>
      <w:r>
        <w:rPr>
          <w:rFonts w:hint="eastAsia" w:ascii="宋体" w:hAnsi="宋体" w:cs="宋体"/>
          <w:color w:val="000000"/>
          <w:sz w:val="21"/>
          <w:szCs w:val="21"/>
        </w:rPr>
        <w:t xml:space="preserve">五</w:t>
      </w:r>
      <w:r>
        <w:rPr>
          <w:rFonts w:hint="eastAsia" w:ascii="宋体" w:hAnsi="宋体" w:cs="宋体"/>
          <w:color w:val="000000"/>
          <w:sz w:val="21"/>
          <w:szCs w:val="21"/>
          <w:lang w:val="zh-CN"/>
        </w:rPr>
        <w:t xml:space="preserve">、资格证明文件</w:t>
      </w:r>
      <w:r>
        <w:rPr>
          <w:rFonts w:hint="eastAsia" w:ascii="宋体" w:hAnsi="宋体" w:cs="宋体"/>
          <w:color w:val="000000"/>
          <w:sz w:val="21"/>
          <w:szCs w:val="21"/>
        </w:rPr>
        <w:t xml:space="preserve">（实质性格式）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1.第一章 竞争性磋商采购公告第二条第1款 满足《中华人民共和国政府采购法》第二十二条规定应提供的证明材料：</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（1）法人或者其他组织的营业执照等证明文件，自然人的身份证明材料；</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提供供应商近三个月内任意一个月份（不含磋商响应文件递交当月）的财务状况报告（资产负债表和利润表）或由会计师事务所出具的近两年中任意一个年度的审计报告复印件；其他组织、自然人及成立未满一年的法人应提供银行出具的资信证明；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依法缴纳税收和社会保障资金的相关材料（提供近三个月内任意一个月份（不含磋商响应文件递交当月）依法缴纳税收及缴纳社会保障资金的证明材料。磋商供应商依法享受缓缴、免缴税收、社会保障资金的提供证明材料。）；</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（4）具备履行合同所必需的设备和专业技术能力的书面声明</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（5）参加政府采购活动前 3 年内在经营活动中没有重大违法记录的书面声明</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2.第一章 竞争性磋商采购公告 第二条第2款应提供的中小企业声明函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3.第一章 竞争性磋商采购公告 第二条第3款 本项目特定资格要求证明材料</w:t>
      </w:r>
      <w:r/>
    </w:p>
    <w:p>
      <w:pPr>
        <w:contextualSpacing/>
        <w:ind w:firstLine="420"/>
        <w:spacing w:line="360" w:lineRule="auto"/>
        <w:rPr>
          <w:rFonts w:ascii="宋体" w:hAnsi="宋体"/>
          <w:bCs/>
          <w:color w:val="000000"/>
          <w:szCs w:val="21"/>
        </w:rPr>
      </w:pPr>
      <w:r>
        <w:rPr>
          <w:rFonts w:ascii="宋体" w:hAnsi="宋体"/>
          <w:bCs/>
          <w:color w:val="000000"/>
          <w:szCs w:val="21"/>
        </w:rPr>
      </w:r>
      <w:r/>
    </w:p>
    <w:p>
      <w:pPr>
        <w:jc w:val="center"/>
        <w:rPr>
          <w:rFonts w:ascii="宋体" w:hAnsi="宋体" w:cs="宋体"/>
          <w:sz w:val="24"/>
        </w:rPr>
      </w:pPr>
      <w:r>
        <w:rPr>
          <w:rFonts w:ascii="黑体" w:hAnsi="黑体" w:eastAsia="黑体" w:cs="宋体"/>
          <w:color w:val="000000"/>
          <w:sz w:val="32"/>
          <w:szCs w:val="32"/>
        </w:rPr>
        <w:t xml:space="preserve">具备履行合同所必需的设备和专业技术能力的书面声明</w:t>
      </w:r>
      <w:r/>
    </w:p>
    <w:p>
      <w:pPr>
        <w:ind w:firstLine="492"/>
        <w:rPr>
          <w:rFonts w:ascii="宋体" w:hAnsi="宋体" w:cs="宋体"/>
          <w:sz w:val="24"/>
        </w:rP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cs="宋体"/>
          <w:sz w:val="24"/>
        </w:rP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rPr>
          <w:rFonts w:ascii="宋体" w:hAnsi="宋体" w:cs="宋体"/>
          <w:sz w:val="24"/>
        </w:rP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rPr>
          <w:rFonts w:ascii="宋体" w:hAnsi="宋体" w:cs="宋体"/>
          <w:sz w:val="24"/>
        </w:rPr>
      </w:pPr>
      <w:r>
        <w:rPr>
          <w:rFonts w:ascii="宋体" w:hAnsi="宋体" w:cs="宋体"/>
          <w:color w:val="000000"/>
          <w:sz w:val="24"/>
        </w:rPr>
        <w:t xml:space="preserve">                           </w:t>
      </w:r>
      <w:r/>
    </w:p>
    <w:p>
      <w:pPr>
        <w:jc w:val="center"/>
        <w:rPr>
          <w:rFonts w:ascii="黑体" w:hAnsi="黑体" w:eastAsia="黑体" w:cs="宋体"/>
          <w:color w:val="000000"/>
          <w:sz w:val="32"/>
          <w:szCs w:val="32"/>
        </w:rPr>
      </w:pPr>
      <w:r>
        <w:rPr>
          <w:rFonts w:ascii="黑体" w:hAnsi="黑体" w:eastAsia="黑体" w:cs="宋体"/>
          <w:color w:val="000000"/>
          <w:sz w:val="32"/>
          <w:szCs w:val="32"/>
        </w:rPr>
      </w:r>
      <w:r/>
    </w:p>
    <w:p>
      <w:pPr>
        <w:jc w:val="center"/>
        <w:rPr>
          <w:rFonts w:ascii="黑体" w:hAnsi="黑体" w:eastAsia="黑体" w:cs="宋体"/>
          <w:color w:val="000000"/>
          <w:sz w:val="32"/>
          <w:szCs w:val="32"/>
        </w:rPr>
      </w:pPr>
      <w:r>
        <w:rPr>
          <w:rFonts w:ascii="黑体" w:hAnsi="黑体" w:eastAsia="黑体" w:cs="宋体"/>
          <w:color w:val="000000"/>
          <w:sz w:val="32"/>
          <w:szCs w:val="32"/>
        </w:rPr>
        <w:t xml:space="preserve">参加政府采购活动前 3 年内在经营活动中没有重大违法记录的书面声明</w:t>
      </w:r>
      <w:r/>
    </w:p>
    <w:p>
      <w:pPr>
        <w:ind w:firstLine="480"/>
        <w:rPr>
          <w:rFonts w:ascii="宋体" w:hAnsi="宋体" w:cs="宋体"/>
          <w:sz w:val="24"/>
        </w:rPr>
      </w:pPr>
      <w:r>
        <w:rPr>
          <w:rFonts w:ascii="宋体" w:hAnsi="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contextualSpacing/>
        <w:ind w:firstLine="420"/>
        <w:spacing w:line="360" w:lineRule="auto"/>
        <w:rPr>
          <w:rFonts w:ascii="宋体" w:hAnsi="宋体"/>
          <w:bCs/>
          <w:color w:val="000000"/>
          <w:szCs w:val="21"/>
        </w:rPr>
      </w:pPr>
      <w:r>
        <w:rPr>
          <w:rFonts w:ascii="宋体" w:hAnsi="宋体"/>
          <w:bCs/>
          <w:color w:val="000000"/>
          <w:szCs w:val="21"/>
        </w:rPr>
      </w:r>
      <w:r/>
    </w:p>
    <w:p>
      <w:pPr>
        <w:contextualSpacing/>
        <w:ind w:firstLine="420"/>
        <w:spacing w:line="360" w:lineRule="auto"/>
        <w:rPr>
          <w:rFonts w:ascii="宋体" w:hAnsi="宋体"/>
          <w:bCs/>
          <w:color w:val="000000"/>
          <w:szCs w:val="21"/>
        </w:rPr>
      </w:pPr>
      <w:r>
        <w:rPr>
          <w:rFonts w:ascii="宋体" w:hAnsi="宋体"/>
          <w:bCs/>
          <w:color w:val="000000"/>
          <w:szCs w:val="21"/>
        </w:rPr>
      </w:r>
      <w:r/>
    </w:p>
    <w:p>
      <w:pPr>
        <w:contextualSpacing/>
        <w:ind w:firstLine="422"/>
        <w:spacing w:line="360" w:lineRule="auto"/>
        <w:rPr>
          <w:rFonts w:ascii="宋体" w:hAnsi="宋体"/>
          <w:b/>
          <w:color w:val="000000"/>
          <w:szCs w:val="21"/>
        </w:rPr>
      </w:pPr>
      <w:r>
        <w:rPr>
          <w:rFonts w:hint="eastAsia" w:ascii="宋体" w:hAnsi="宋体"/>
          <w:b/>
          <w:color w:val="000000"/>
          <w:szCs w:val="21"/>
        </w:rPr>
        <w:t xml:space="preserve">以上资格证明均需盖供应商电子章。</w:t>
      </w:r>
      <w:r/>
    </w:p>
    <w:p>
      <w:pPr>
        <w:contextualSpacing/>
        <w:ind w:firstLine="420"/>
        <w:spacing w:line="360" w:lineRule="auto"/>
        <w:rPr>
          <w:rFonts w:ascii="宋体" w:hAnsi="宋体"/>
          <w:bCs/>
          <w:color w:val="000000"/>
          <w:szCs w:val="21"/>
        </w:rPr>
      </w:pPr>
      <w:r>
        <w:rPr>
          <w:rFonts w:ascii="宋体" w:hAnsi="宋体"/>
          <w:bCs/>
          <w:color w:val="000000"/>
          <w:szCs w:val="21"/>
        </w:rPr>
      </w:r>
      <w:r/>
    </w:p>
    <w:p>
      <w:pPr>
        <w:rPr>
          <w:rFonts w:ascii="宋体" w:hAnsi="宋体" w:cs="宋体"/>
          <w:b/>
          <w:color w:val="000000"/>
          <w:szCs w:val="21"/>
          <w:lang w:val="zh-CN"/>
        </w:rPr>
      </w:pPr>
      <w:r>
        <w:br w:type="page" w:clear="all"/>
      </w:r>
      <w:r/>
    </w:p>
    <w:p>
      <w:pPr>
        <w:contextualSpacing/>
        <w:ind w:firstLine="420"/>
        <w:spacing w:line="360" w:lineRule="auto"/>
        <w:rPr>
          <w:rFonts w:ascii="宋体" w:hAnsi="宋体" w:cs="宋体"/>
          <w:b/>
          <w:color w:val="000000"/>
          <w:szCs w:val="21"/>
          <w:lang w:val="zh-CN"/>
        </w:rPr>
      </w:pPr>
      <w:r>
        <w:rPr>
          <w:rFonts w:hint="eastAsia" w:ascii="宋体" w:hAnsi="宋体" w:cs="宋体"/>
          <w:b/>
          <w:color w:val="000000"/>
          <w:szCs w:val="21"/>
          <w:lang w:val="zh-CN"/>
        </w:rPr>
        <w:t xml:space="preserve">目录</w:t>
      </w:r>
      <w:r>
        <w:rPr>
          <w:rFonts w:hint="eastAsia" w:ascii="宋体" w:hAnsi="宋体" w:cs="宋体"/>
          <w:b/>
          <w:color w:val="000000"/>
          <w:szCs w:val="21"/>
        </w:rPr>
        <w:t xml:space="preserve">六</w:t>
      </w:r>
      <w:r>
        <w:rPr>
          <w:rFonts w:hint="eastAsia" w:ascii="宋体" w:hAnsi="宋体" w:cs="宋体"/>
          <w:b/>
          <w:color w:val="000000"/>
          <w:szCs w:val="21"/>
          <w:lang w:val="zh-CN"/>
        </w:rPr>
        <w:t xml:space="preserve">：供应商资格声明函</w:t>
      </w:r>
      <w:r>
        <w:rPr>
          <w:rFonts w:hint="eastAsia" w:ascii="宋体" w:hAnsi="宋体" w:cs="宋体"/>
          <w:b/>
          <w:color w:val="000000"/>
          <w:szCs w:val="21"/>
        </w:rPr>
        <w:t xml:space="preserve">（实质性格式）</w:t>
      </w:r>
      <w:r/>
    </w:p>
    <w:p>
      <w:pPr>
        <w:pStyle w:val="1069"/>
        <w:jc w:val="center"/>
        <w:spacing w:before="0" w:after="0" w:line="360" w:lineRule="auto"/>
        <w:rPr>
          <w:rFonts w:ascii="黑体" w:hAnsi="宋体" w:cs="宋体"/>
          <w:b w:val="0"/>
          <w:bCs/>
          <w:color w:val="000000"/>
          <w:sz w:val="32"/>
          <w:szCs w:val="32"/>
          <w:lang w:val="zh-CN"/>
        </w:rPr>
        <w:outlineLvl w:val="9"/>
      </w:pPr>
      <w:r>
        <w:rPr>
          <w:rFonts w:hint="eastAsia" w:ascii="黑体" w:hAnsi="宋体" w:cs="宋体"/>
          <w:b w:val="0"/>
          <w:bCs/>
          <w:color w:val="000000"/>
          <w:sz w:val="32"/>
          <w:szCs w:val="32"/>
          <w:lang w:val="zh-CN"/>
        </w:rPr>
        <w:t xml:space="preserve">供应商资格</w:t>
      </w:r>
      <w:r>
        <w:rPr>
          <w:rFonts w:hint="eastAsia" w:ascii="黑体" w:hAnsi="宋体" w:cs="宋体"/>
          <w:b w:val="0"/>
          <w:bCs/>
          <w:color w:val="000000"/>
          <w:sz w:val="32"/>
          <w:szCs w:val="32"/>
        </w:rPr>
        <w:t xml:space="preserve">声明</w:t>
      </w:r>
      <w:r>
        <w:rPr>
          <w:rFonts w:hint="eastAsia" w:ascii="黑体" w:hAnsi="宋体" w:cs="宋体"/>
          <w:b w:val="0"/>
          <w:bCs/>
          <w:color w:val="000000"/>
          <w:sz w:val="32"/>
          <w:szCs w:val="32"/>
          <w:lang w:val="zh-CN"/>
        </w:rPr>
        <w:t xml:space="preserve">函</w:t>
      </w:r>
      <w:r/>
    </w:p>
    <w:p>
      <w:pPr>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w:t>
      </w:r>
      <w:r>
        <w:rPr>
          <w:rFonts w:hint="eastAsia" w:ascii="宋体" w:hAnsi="宋体" w:cs="宋体"/>
          <w:color w:val="000000"/>
          <w:sz w:val="24"/>
          <w:u w:val="single"/>
        </w:rPr>
        <w:t xml:space="preserve">泰州市公安局</w:t>
      </w:r>
      <w:r/>
    </w:p>
    <w:p>
      <w:pPr>
        <w:ind w:firstLine="480"/>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按照《中华人民共和国政府采购法》第二十二条和磋商文件的规定，我单位郑重声明如下：</w:t>
      </w:r>
      <w:r/>
    </w:p>
    <w:p>
      <w:pPr>
        <w:ind w:firstLine="480"/>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一、我单位是按照中华人民共和国法律规定登记注册的，注册地点为</w:t>
      </w:r>
      <w:r>
        <w:rPr>
          <w:rFonts w:ascii="宋体" w:hAnsi="宋体" w:cs="宋体"/>
          <w:color w:val="000000"/>
          <w:sz w:val="24"/>
          <w:u w:val="single"/>
        </w:rPr>
        <w:t xml:space="preserve">      </w:t>
      </w:r>
      <w:r>
        <w:rPr>
          <w:rFonts w:ascii="宋体" w:hAnsi="宋体" w:cs="宋体"/>
          <w:color w:val="000000"/>
          <w:sz w:val="24"/>
        </w:rPr>
        <w:t xml:space="preserve">，全称为</w:t>
      </w:r>
      <w:r>
        <w:rPr>
          <w:rFonts w:ascii="宋体" w:hAnsi="宋体" w:cs="宋体"/>
          <w:color w:val="000000"/>
          <w:sz w:val="24"/>
          <w:u w:val="single"/>
        </w:rPr>
        <w:t xml:space="preserve">      </w:t>
      </w:r>
      <w:r>
        <w:rPr>
          <w:rFonts w:ascii="宋体" w:hAnsi="宋体" w:cs="宋体"/>
          <w:color w:val="000000"/>
          <w:sz w:val="24"/>
        </w:rPr>
        <w:t xml:space="preserve">，统一社会信用代码为</w:t>
      </w:r>
      <w:r>
        <w:rPr>
          <w:rFonts w:ascii="宋体" w:hAnsi="宋体" w:cs="宋体"/>
          <w:color w:val="000000"/>
          <w:sz w:val="24"/>
          <w:u w:val="single"/>
        </w:rPr>
        <w:t xml:space="preserve">      </w:t>
      </w:r>
      <w:r>
        <w:rPr>
          <w:rFonts w:ascii="宋体" w:hAnsi="宋体" w:cs="宋体"/>
          <w:color w:val="000000"/>
          <w:sz w:val="24"/>
        </w:rPr>
        <w:t xml:space="preserve">，法定代表人（单位负责人）为 </w:t>
      </w:r>
      <w:r>
        <w:rPr>
          <w:rFonts w:ascii="宋体" w:hAnsi="宋体" w:cs="宋体"/>
          <w:color w:val="000000"/>
          <w:sz w:val="24"/>
          <w:u w:val="single"/>
        </w:rPr>
        <w:t xml:space="preserve">     </w:t>
      </w:r>
      <w:r>
        <w:rPr>
          <w:rFonts w:ascii="宋体" w:hAnsi="宋体" w:cs="宋体"/>
          <w:color w:val="000000"/>
          <w:sz w:val="24"/>
        </w:rPr>
        <w:t xml:space="preserve">，具有独立承担民事责任的能力。</w:t>
      </w:r>
      <w:r/>
    </w:p>
    <w:p>
      <w:pPr>
        <w:ind w:firstLine="480"/>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二、我单位未被“国家企业信用信息系统”列入经营异常名录或者严重违法企业名单。</w:t>
      </w:r>
      <w:r/>
    </w:p>
    <w:p>
      <w:pPr>
        <w:ind w:firstLine="480"/>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三、我单位具有良好的商业信誉（指供应商经营状况良好，无本资格声明第十条情形）和健全的财务会计制度。</w:t>
      </w:r>
      <w:r/>
    </w:p>
    <w:p>
      <w:pPr>
        <w:ind w:firstLine="480"/>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四、我单位依法进行纳税和社会保险申报并实际履行了义务。</w:t>
      </w:r>
      <w:r/>
    </w:p>
    <w:p>
      <w:pPr>
        <w:ind w:firstLine="480"/>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五、我单位具有履行本项目采购合同所必需的设备和专业技术能力，并具有履行合同的良好记录</w:t>
      </w:r>
      <w:r>
        <w:rPr>
          <w:rFonts w:hint="eastAsia" w:ascii="宋体" w:hAnsi="宋体" w:cs="宋体"/>
          <w:color w:val="000000"/>
          <w:sz w:val="24"/>
        </w:rPr>
        <w:t xml:space="preserve">。</w:t>
      </w:r>
      <w:r/>
    </w:p>
    <w:p>
      <w:pPr>
        <w:ind w:firstLine="480"/>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firstLine="480"/>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七、我单位具备法律、行政法规规定的其他条件。</w:t>
      </w:r>
      <w:r/>
    </w:p>
    <w:p>
      <w:pPr>
        <w:ind w:firstLine="480"/>
        <w:spacing w:line="460" w:lineRule="atLeast"/>
        <w:rPr>
          <w:color w:val="000000"/>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八、与我单位存在“单位负责人为同一人或者存在直接控股、管理关系”的其他单位信息如下（如无此情形的，填写“无”）：</w:t>
      </w:r>
      <w:r>
        <w:rPr>
          <w:rFonts w:hint="eastAsia" w:ascii="宋体" w:hAnsi="宋体" w:cs="宋体"/>
          <w:color w:val="000000"/>
          <w:sz w:val="24"/>
          <w:u w:val="single"/>
        </w:rPr>
        <w:t xml:space="preserve">      </w:t>
      </w:r>
      <w:r/>
    </w:p>
    <w:p>
      <w:pPr>
        <w:ind w:firstLine="480"/>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1、与我单位的法定代表人（单位负责人）为同一人的其他单位如下：</w:t>
      </w:r>
      <w:r>
        <w:rPr>
          <w:rFonts w:hint="eastAsia" w:ascii="宋体" w:hAnsi="宋体" w:cs="宋体"/>
          <w:color w:val="000000"/>
          <w:sz w:val="24"/>
          <w:u w:val="single"/>
        </w:rPr>
        <w:t xml:space="preserve">      </w:t>
      </w:r>
      <w:r/>
    </w:p>
    <w:p>
      <w:pPr>
        <w:ind w:firstLine="480"/>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2、我单位直接控股的其他单位如下：</w:t>
      </w:r>
      <w:r>
        <w:rPr>
          <w:rFonts w:hint="eastAsia" w:ascii="宋体" w:hAnsi="宋体" w:cs="宋体"/>
          <w:color w:val="000000"/>
          <w:sz w:val="24"/>
          <w:u w:val="single"/>
        </w:rPr>
        <w:t xml:space="preserve">      </w:t>
      </w:r>
      <w:r/>
    </w:p>
    <w:p>
      <w:pPr>
        <w:ind w:firstLine="480"/>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3、与我单位存在管理关系的其他单位如下：</w:t>
      </w:r>
      <w:r>
        <w:rPr>
          <w:rFonts w:hint="eastAsia" w:ascii="宋体" w:hAnsi="宋体" w:cs="宋体"/>
          <w:color w:val="000000"/>
          <w:sz w:val="24"/>
          <w:u w:val="single"/>
        </w:rPr>
        <w:t xml:space="preserve">      </w:t>
      </w:r>
      <w:r/>
    </w:p>
    <w:p>
      <w:pPr>
        <w:ind w:firstLine="480"/>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九、我单位不属于为本项目提供整体设计、规范编制或者项目管理、监理、检测等服务的供应商。</w:t>
      </w:r>
      <w:r/>
    </w:p>
    <w:p>
      <w:pPr>
        <w:ind w:firstLine="480"/>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十、我单位无以下不良信用记录情形：</w:t>
      </w:r>
      <w:r/>
    </w:p>
    <w:p>
      <w:pPr>
        <w:ind w:firstLine="480"/>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1、在“信用中国”网站被列入失信被执行人和重大税收违法案件当事人名单；</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2、在“中国政府采购网”网站被列入政府采购严重违法失信行为记录名单；</w:t>
      </w:r>
      <w:r/>
    </w:p>
    <w:p>
      <w:pPr>
        <w:ind w:firstLine="480"/>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3、在国家企业信用信息公示系统（http</w:t>
      </w:r>
      <w:r>
        <w:rPr>
          <w:rFonts w:hint="eastAsia" w:ascii="宋体" w:hAnsi="宋体" w:cs="宋体"/>
          <w:color w:val="000000"/>
          <w:sz w:val="24"/>
        </w:rPr>
        <w:t xml:space="preserve">：</w:t>
      </w:r>
      <w:r>
        <w:rPr>
          <w:rFonts w:ascii="宋体" w:hAnsi="宋体" w:cs="宋体"/>
          <w:color w:val="000000"/>
          <w:sz w:val="24"/>
        </w:rPr>
        <w:t xml:space="preserve">//www.gsxt.gov.cn/）中被列入严重违法失信企业名单；</w:t>
      </w:r>
      <w:r/>
    </w:p>
    <w:p>
      <w:pPr>
        <w:ind w:firstLine="480"/>
        <w:spacing w:line="460"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ascii="宋体" w:hAnsi="宋体" w:cs="宋体"/>
          <w:color w:val="000000"/>
          <w:sz w:val="24"/>
        </w:rPr>
        <w:t xml:space="preserve">、不符合《</w:t>
      </w:r>
      <w:r>
        <w:rPr>
          <w:rFonts w:hint="eastAsia" w:ascii="宋体" w:hAnsi="宋体" w:cs="宋体"/>
          <w:color w:val="000000"/>
          <w:sz w:val="24"/>
        </w:rPr>
        <w:t xml:space="preserve">中华人民共和国政府采购法</w:t>
      </w:r>
      <w:r>
        <w:rPr>
          <w:rFonts w:ascii="宋体" w:hAnsi="宋体" w:cs="宋体"/>
          <w:color w:val="000000"/>
          <w:sz w:val="24"/>
        </w:rPr>
        <w:t xml:space="preserve">》第二十二条规定的条件。</w:t>
      </w:r>
      <w:r/>
    </w:p>
    <w:p>
      <w:pPr>
        <w:ind w:firstLine="480"/>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我单位保证上述声明的事项都是真实的，如有虚假，我单位愿意承担相应的法律责任，并承担因此所造成的一切损失。</w:t>
      </w:r>
      <w:r/>
    </w:p>
    <w:p>
      <w:pPr>
        <w:ind w:firstLine="480"/>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供应商：（加盖公章）</w:t>
      </w:r>
      <w:r/>
    </w:p>
    <w:p>
      <w:pPr>
        <w:ind w:firstLine="480"/>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法定代表人（或单位负责人）签字或</w:t>
      </w:r>
      <w:r>
        <w:rPr>
          <w:rFonts w:hint="eastAsia" w:ascii="宋体" w:hAnsi="宋体" w:cs="宋体"/>
          <w:color w:val="000000"/>
          <w:sz w:val="24"/>
        </w:rPr>
        <w:t xml:space="preserve">签</w:t>
      </w:r>
      <w:r>
        <w:rPr>
          <w:rFonts w:ascii="宋体" w:hAnsi="宋体" w:cs="宋体"/>
          <w:color w:val="000000"/>
          <w:sz w:val="24"/>
        </w:rPr>
        <w:t xml:space="preserve">章：</w:t>
      </w:r>
      <w:r/>
    </w:p>
    <w:p>
      <w:pPr>
        <w:ind w:firstLine="4920"/>
        <w:spacing w:line="4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     年    月</w:t>
      </w:r>
      <w:r>
        <w:rPr>
          <w:rFonts w:hint="eastAsia" w:ascii="宋体" w:hAnsi="宋体" w:cs="宋体"/>
          <w:color w:val="000000"/>
          <w:sz w:val="24"/>
        </w:rPr>
        <w:t xml:space="preserve">    </w:t>
      </w:r>
      <w:r>
        <w:rPr>
          <w:rFonts w:ascii="宋体" w:hAnsi="宋体" w:cs="宋体"/>
          <w:color w:val="000000"/>
          <w:sz w:val="24"/>
        </w:rPr>
        <w:t xml:space="preserve">日</w:t>
      </w:r>
      <w:r/>
    </w:p>
    <w:p>
      <w:pPr>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说明：供应商承诺不实的，依据《</w:t>
      </w:r>
      <w:r>
        <w:rPr>
          <w:rFonts w:hint="eastAsia" w:ascii="宋体" w:hAnsi="宋体" w:cs="宋体"/>
          <w:color w:val="000000"/>
          <w:sz w:val="24"/>
        </w:rPr>
        <w:t xml:space="preserve">中华人民共和国政府采购法</w:t>
      </w:r>
      <w:r>
        <w:rPr>
          <w:rFonts w:ascii="宋体" w:hAnsi="宋体" w:cs="宋体"/>
          <w:color w:val="000000"/>
          <w:sz w:val="24"/>
        </w:rPr>
        <w:t xml:space="preserve">》第七十七条“提供虚假材料谋取中标、成交的”有关规定予以处理。</w:t>
      </w:r>
      <w:r/>
    </w:p>
    <w:p>
      <w:pPr>
        <w:contextualSpacing/>
        <w:ind w:firstLine="480"/>
        <w:spacing w:line="360" w:lineRule="auto"/>
        <w:rPr>
          <w:rFonts w:ascii="宋体" w:hAnsi="宋体"/>
          <w:bCs/>
          <w:color w:val="000000"/>
          <w:szCs w:val="21"/>
        </w:rPr>
      </w:pPr>
      <w:r>
        <w:br w:type="page" w:clear="all"/>
      </w:r>
      <w:r/>
    </w:p>
    <w:p>
      <w:pPr>
        <w:pStyle w:val="866"/>
        <w:spacing w:before="240" w:after="240" w:line="276" w:lineRule="auto"/>
        <w:rPr>
          <w:rFonts w:ascii="宋体" w:hAnsi="宋体" w:cs="宋体"/>
          <w:color w:val="000000"/>
          <w:sz w:val="21"/>
          <w:szCs w:val="21"/>
          <w:lang w:val="zh-CN"/>
        </w:rPr>
        <w:outlineLvl w:val="9"/>
      </w:pPr>
      <w:r>
        <w:rPr>
          <w:rFonts w:hint="eastAsia" w:ascii="宋体" w:hAnsi="宋体" w:cs="宋体"/>
          <w:color w:val="000000"/>
          <w:sz w:val="21"/>
          <w:szCs w:val="21"/>
          <w:lang w:val="zh-CN"/>
        </w:rPr>
        <w:t xml:space="preserve">目录</w:t>
      </w:r>
      <w:r>
        <w:rPr>
          <w:rFonts w:hint="eastAsia" w:ascii="宋体" w:hAnsi="宋体" w:cs="宋体"/>
          <w:color w:val="000000"/>
          <w:sz w:val="21"/>
          <w:szCs w:val="21"/>
        </w:rPr>
        <w:t xml:space="preserve">七</w:t>
      </w:r>
      <w:r>
        <w:rPr>
          <w:rFonts w:hint="eastAsia" w:ascii="宋体" w:hAnsi="宋体" w:cs="宋体"/>
          <w:color w:val="000000"/>
          <w:sz w:val="21"/>
          <w:szCs w:val="21"/>
          <w:lang w:val="zh-CN"/>
        </w:rPr>
        <w:t xml:space="preserve">、技术要求响应及偏离表格式</w:t>
      </w:r>
      <w:r/>
    </w:p>
    <w:p>
      <w:pPr>
        <w:pStyle w:val="1069"/>
        <w:jc w:val="center"/>
        <w:spacing w:before="0" w:after="0" w:line="360" w:lineRule="auto"/>
        <w:rPr>
          <w:rFonts w:ascii="黑体" w:hAnsi="宋体" w:cs="宋体"/>
          <w:b w:val="0"/>
          <w:bCs/>
          <w:color w:val="000000"/>
          <w:sz w:val="32"/>
          <w:szCs w:val="32"/>
          <w:lang w:val="zh-CN"/>
        </w:rPr>
        <w:outlineLvl w:val="9"/>
      </w:pPr>
      <w:r>
        <w:rPr>
          <w:rFonts w:hint="eastAsia" w:ascii="黑体" w:hAnsi="宋体" w:cs="宋体"/>
          <w:b w:val="0"/>
          <w:bCs/>
          <w:color w:val="000000"/>
          <w:sz w:val="32"/>
          <w:szCs w:val="32"/>
          <w:lang w:val="zh-CN"/>
        </w:rPr>
        <w:t xml:space="preserve">技术要求响应及偏离表</w:t>
      </w:r>
      <w:r/>
    </w:p>
    <w:tbl>
      <w:tblPr>
        <w:tblStyle w:val="801"/>
        <w:tblW w:w="9977" w:type="dxa"/>
        <w:jc w:val="center"/>
        <w:tblLayout w:type="fixed"/>
        <w:tblCellMar>
          <w:left w:w="0" w:type="dxa"/>
          <w:top w:w="0" w:type="dxa"/>
          <w:right w:w="0" w:type="dxa"/>
          <w:bottom w:w="0" w:type="dxa"/>
        </w:tblCellMar>
        <w:tblLook w:val="04A0" w:firstRow="1" w:lastRow="0" w:firstColumn="1" w:lastColumn="0" w:noHBand="0" w:noVBand="1"/>
      </w:tblPr>
      <w:tblGrid>
        <w:gridCol w:w="1087"/>
        <w:gridCol w:w="1620"/>
        <w:gridCol w:w="2700"/>
        <w:gridCol w:w="1411"/>
        <w:gridCol w:w="1829"/>
        <w:gridCol w:w="133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818" w:type="dxa"/>
            <w:vAlign w:val="center"/>
            <w:textDirection w:val="lrTb"/>
            <w:noWrap w:val="false"/>
          </w:tcPr>
          <w:p>
            <w:pPr>
              <w:jc w:val="left"/>
              <w:spacing w:line="360" w:lineRule="auto"/>
              <w:widowControl/>
              <w:rPr>
                <w:rFonts w:ascii="宋体" w:cs="宋体"/>
                <w:color w:val="000000"/>
                <w:lang w:val="zh-CN"/>
              </w:rPr>
            </w:pPr>
            <w:r>
              <w:rPr>
                <w:rFonts w:hint="eastAsia" w:ascii="宋体" w:cs="宋体"/>
                <w:color w:val="000000"/>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3159" w:type="dxa"/>
            <w:vAlign w:val="center"/>
            <w:textDirection w:val="lrTb"/>
            <w:noWrap w:val="false"/>
          </w:tcPr>
          <w:p>
            <w:pPr>
              <w:jc w:val="left"/>
              <w:spacing w:line="360" w:lineRule="auto"/>
              <w:widowControl/>
              <w:rPr>
                <w:rFonts w:ascii="宋体" w:cs="宋体"/>
                <w:color w:val="000000"/>
                <w:lang w:val="zh-CN"/>
              </w:rPr>
            </w:pPr>
            <w:r>
              <w:rPr>
                <w:rFonts w:hint="eastAsia" w:ascii="宋体" w:cs="宋体"/>
                <w:color w:val="000000"/>
                <w:lang w:val="zh-CN"/>
              </w:rPr>
              <w:t xml:space="preserve">项目编号：</w:t>
            </w:r>
            <w:r>
              <w:rPr>
                <w:rFonts w:hint="eastAsia" w:ascii="宋体" w:hAnsi="宋体"/>
                <w:color w:val="000000"/>
              </w:rPr>
              <w:t xml:space="preserve">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磋商</w:t>
            </w:r>
            <w:r>
              <w:rPr>
                <w:rFonts w:hint="eastAsia" w:ascii="宋体" w:cs="宋体"/>
                <w:color w:val="000000"/>
              </w:rPr>
              <w:t xml:space="preserve">文件</w:t>
            </w:r>
            <w:r>
              <w:rPr>
                <w:rFonts w:hint="eastAsia" w:ascii="宋体" w:cs="宋体"/>
                <w:color w:val="000000"/>
                <w:lang w:val="zh-CN"/>
              </w:rPr>
              <w:t xml:space="preserve">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bl>
    <w:p>
      <w:pPr>
        <w:jc w:val="left"/>
        <w:spacing w:line="360" w:lineRule="auto"/>
        <w:widowControl/>
        <w:rPr>
          <w:rFonts w:ascii="宋体" w:hAnsi="宋体" w:cs="宋体"/>
          <w:color w:val="000000"/>
          <w:lang w:val="zh-CN"/>
        </w:rPr>
      </w:pPr>
      <w:r>
        <w:rPr>
          <w:rFonts w:ascii="宋体" w:hAnsi="宋体" w:cs="宋体"/>
          <w:color w:val="000000"/>
          <w:lang w:val="zh-CN"/>
        </w:rPr>
      </w:r>
      <w:r/>
    </w:p>
    <w:p>
      <w:pPr>
        <w:jc w:val="left"/>
        <w:spacing w:line="360" w:lineRule="auto"/>
        <w:widowControl/>
        <w:rPr>
          <w:rFonts w:ascii="宋体" w:cs="宋体"/>
          <w:color w:val="000000"/>
          <w:lang w:val="zh-CN"/>
        </w:rPr>
      </w:pPr>
      <w:r>
        <w:rPr>
          <w:rFonts w:hint="eastAsia" w:ascii="宋体" w:hAnsi="宋体" w:cs="宋体"/>
          <w:color w:val="000000"/>
          <w:lang w:val="zh-CN"/>
        </w:rPr>
        <w:t xml:space="preserve">供应商名称（盖章）：</w:t>
      </w:r>
      <w:r>
        <w:rPr>
          <w:rFonts w:ascii="宋体" w:hAnsi="宋体"/>
          <w:color w:val="000000"/>
          <w:u w:val="single"/>
          <w:lang w:val="zh-CN"/>
        </w:rPr>
        <w:t xml:space="preserve">                                                      </w:t>
      </w:r>
      <w:r/>
    </w:p>
    <w:p>
      <w:pPr>
        <w:jc w:val="left"/>
        <w:spacing w:line="360" w:lineRule="auto"/>
        <w:widowControl/>
        <w:rPr>
          <w:rFonts w:ascii="宋体" w:hAnsi="宋体" w:cs="宋体"/>
          <w:color w:val="000000"/>
          <w:lang w:val="zh-CN"/>
        </w:rPr>
      </w:pPr>
      <w:r>
        <w:rPr>
          <w:rFonts w:hint="eastAsia" w:cs="宋体"/>
          <w:color w:val="000000"/>
          <w:lang w:val="zh-CN"/>
        </w:rPr>
        <w:t xml:space="preserve">说明：</w:t>
      </w:r>
      <w:r>
        <w:rPr>
          <w:rFonts w:hint="eastAsia" w:ascii="宋体" w:hAnsi="宋体" w:cs="宋体"/>
          <w:color w:val="000000"/>
          <w:lang w:val="zh-CN"/>
        </w:rPr>
        <w:t xml:space="preserve">1、</w:t>
      </w:r>
      <w:r>
        <w:rPr>
          <w:rFonts w:hint="eastAsia" w:ascii="宋体" w:hAnsi="宋体" w:cs="宋体"/>
          <w:color w:val="000000"/>
        </w:rPr>
        <w:t xml:space="preserve">偏离栏填写:正偏离、无偏离或负偏离，本项目不支持技术条款负偏离</w:t>
      </w:r>
      <w:r>
        <w:rPr>
          <w:rFonts w:hint="eastAsia" w:ascii="宋体" w:hAnsi="宋体" w:cs="宋体"/>
          <w:color w:val="000000"/>
          <w:lang w:val="zh-CN"/>
        </w:rPr>
        <w:t xml:space="preserve">。</w:t>
      </w:r>
      <w:r/>
    </w:p>
    <w:p>
      <w:pPr>
        <w:ind w:firstLine="630"/>
        <w:jc w:val="left"/>
        <w:spacing w:line="360" w:lineRule="auto"/>
        <w:widowControl/>
        <w:rPr>
          <w:rFonts w:cs="宋体"/>
          <w:color w:val="000000"/>
          <w:lang w:val="zh-CN"/>
        </w:rPr>
      </w:pPr>
      <w:r>
        <w:rPr>
          <w:rFonts w:hint="eastAsia" w:ascii="宋体" w:hAnsi="宋体" w:cs="宋体"/>
          <w:color w:val="000000"/>
        </w:rPr>
        <w:t xml:space="preserve">2、行数不够请自行添加，本表加盖单位公章。</w:t>
      </w:r>
      <w:r/>
    </w:p>
    <w:p>
      <w:pPr>
        <w:jc w:val="left"/>
        <w:spacing w:line="240" w:lineRule="atLeast"/>
        <w:widowControl/>
        <w:rPr>
          <w:rFonts w:ascii="宋体" w:cs="宋体"/>
          <w:color w:val="000000"/>
          <w:lang w:val="zh-CN"/>
        </w:rPr>
      </w:pPr>
      <w:r>
        <w:rPr>
          <w:rFonts w:ascii="宋体" w:cs="宋体"/>
          <w:color w:val="000000"/>
          <w:lang w:val="zh-CN"/>
        </w:rPr>
      </w:r>
      <w:r/>
    </w:p>
    <w:p>
      <w:pPr>
        <w:jc w:val="left"/>
        <w:spacing w:line="240" w:lineRule="atLeast"/>
        <w:widowControl/>
        <w:rPr>
          <w:rFonts w:ascii="宋体" w:cs="宋体"/>
          <w:color w:val="000000"/>
          <w:lang w:val="zh-CN"/>
        </w:rPr>
      </w:pPr>
      <w:r>
        <w:rPr>
          <w:rFonts w:ascii="宋体" w:cs="宋体"/>
          <w:color w:val="000000"/>
          <w:lang w:val="zh-CN"/>
        </w:rPr>
      </w:r>
      <w:r/>
    </w:p>
    <w:p>
      <w:pPr>
        <w:pStyle w:val="866"/>
        <w:spacing w:before="240" w:after="240" w:line="276" w:lineRule="auto"/>
        <w:rPr>
          <w:rFonts w:ascii="宋体" w:hAnsi="宋体" w:cs="宋体"/>
          <w:color w:val="000000"/>
          <w:sz w:val="21"/>
          <w:szCs w:val="21"/>
          <w:lang w:val="zh-CN"/>
        </w:rPr>
        <w:outlineLvl w:val="9"/>
      </w:pPr>
      <w:r>
        <w:br w:type="page" w:clear="all"/>
      </w:r>
      <w:r>
        <w:rPr>
          <w:rFonts w:hint="eastAsia" w:ascii="宋体" w:hAnsi="宋体" w:cs="宋体"/>
          <w:color w:val="000000"/>
          <w:sz w:val="21"/>
          <w:szCs w:val="21"/>
          <w:lang w:val="zh-CN"/>
        </w:rPr>
        <w:t xml:space="preserve">目录</w:t>
      </w:r>
      <w:r>
        <w:rPr>
          <w:rFonts w:hint="eastAsia" w:ascii="宋体" w:hAnsi="宋体" w:cs="宋体"/>
          <w:color w:val="000000"/>
          <w:sz w:val="21"/>
          <w:szCs w:val="21"/>
        </w:rPr>
        <w:t xml:space="preserve">八</w:t>
      </w:r>
      <w:r>
        <w:rPr>
          <w:rFonts w:hint="eastAsia" w:ascii="宋体" w:hAnsi="宋体" w:cs="宋体"/>
          <w:color w:val="000000"/>
          <w:sz w:val="21"/>
          <w:szCs w:val="21"/>
          <w:lang w:val="zh-CN"/>
        </w:rPr>
        <w:t xml:space="preserve">、商务要求响应及偏离表格式</w:t>
      </w:r>
      <w:r/>
    </w:p>
    <w:p>
      <w:pPr>
        <w:pStyle w:val="1069"/>
        <w:jc w:val="center"/>
        <w:spacing w:before="0" w:after="0" w:line="360" w:lineRule="auto"/>
        <w:rPr>
          <w:rFonts w:ascii="黑体" w:hAnsi="宋体" w:cs="宋体"/>
          <w:b w:val="0"/>
          <w:bCs/>
          <w:color w:val="000000"/>
          <w:sz w:val="32"/>
          <w:szCs w:val="32"/>
          <w:lang w:val="zh-CN"/>
        </w:rPr>
        <w:outlineLvl w:val="9"/>
      </w:pPr>
      <w:r>
        <w:rPr>
          <w:rFonts w:hint="eastAsia" w:ascii="黑体" w:hAnsi="宋体" w:cs="宋体"/>
          <w:b w:val="0"/>
          <w:bCs/>
          <w:color w:val="000000"/>
          <w:sz w:val="32"/>
          <w:szCs w:val="32"/>
          <w:lang w:val="zh-CN"/>
        </w:rPr>
        <w:t xml:space="preserve">商务要求响应及偏离表</w:t>
      </w:r>
      <w:r/>
    </w:p>
    <w:tbl>
      <w:tblPr>
        <w:tblStyle w:val="801"/>
        <w:tblW w:w="9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3"/>
        <w:gridCol w:w="1620"/>
        <w:gridCol w:w="2700"/>
        <w:gridCol w:w="1415"/>
        <w:gridCol w:w="1458"/>
        <w:gridCol w:w="1674"/>
      </w:tblGrid>
      <w:tr>
        <w:trPr>
          <w:jc w:val="center"/>
          <w:trHeight w:val="284"/>
          <w:tblHeader/>
        </w:trPr>
        <w:tc>
          <w:tcPr>
            <w:gridSpan w:val="4"/>
            <w:tcW w:w="6818" w:type="dxa"/>
            <w:vAlign w:val="center"/>
            <w:textDirection w:val="lrTb"/>
            <w:noWrap w:val="false"/>
          </w:tcPr>
          <w:p>
            <w:pPr>
              <w:jc w:val="left"/>
              <w:spacing w:line="360" w:lineRule="auto"/>
              <w:widowControl/>
              <w:rPr>
                <w:rFonts w:ascii="宋体" w:cs="宋体"/>
                <w:color w:val="000000"/>
                <w:lang w:val="zh-CN"/>
              </w:rPr>
            </w:pPr>
            <w:r>
              <w:rPr>
                <w:rFonts w:hint="eastAsia" w:ascii="宋体" w:hAnsi="宋体" w:cs="宋体"/>
                <w:color w:val="000000"/>
                <w:lang w:val="zh-CN"/>
              </w:rPr>
              <w:t xml:space="preserve">项目名称：</w:t>
            </w:r>
            <w:r/>
          </w:p>
        </w:tc>
        <w:tc>
          <w:tcPr>
            <w:gridSpan w:val="2"/>
            <w:tcW w:w="3132" w:type="dxa"/>
            <w:vAlign w:val="center"/>
            <w:textDirection w:val="lrTb"/>
            <w:noWrap w:val="false"/>
          </w:tcPr>
          <w:p>
            <w:pPr>
              <w:jc w:val="left"/>
              <w:spacing w:line="360" w:lineRule="auto"/>
              <w:widowControl/>
              <w:rPr>
                <w:rFonts w:ascii="宋体" w:cs="宋体"/>
                <w:color w:val="000000"/>
                <w:lang w:val="zh-CN"/>
              </w:rPr>
            </w:pPr>
            <w:r>
              <w:rPr>
                <w:rFonts w:hint="eastAsia" w:ascii="宋体" w:hAnsi="宋体" w:cs="宋体"/>
                <w:color w:val="000000"/>
                <w:lang w:val="zh-CN"/>
              </w:rPr>
              <w:t xml:space="preserve">项目编号：</w:t>
            </w:r>
            <w:r>
              <w:rPr>
                <w:rFonts w:hint="eastAsia" w:ascii="宋体" w:hAnsi="宋体"/>
                <w:color w:val="000000"/>
              </w:rPr>
              <w:t xml:space="preserve"> </w:t>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hint="eastAsia" w:ascii="宋体" w:hAnsi="宋体" w:cs="宋体"/>
                <w:color w:val="000000"/>
                <w:lang w:val="zh-CN"/>
              </w:rPr>
              <w:t xml:space="preserve">序号</w:t>
            </w:r>
            <w:r/>
          </w:p>
        </w:tc>
        <w:tc>
          <w:tcPr>
            <w:tcW w:w="1620"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竞争性磋商文件条目号</w:t>
            </w:r>
            <w:r/>
          </w:p>
        </w:tc>
        <w:tc>
          <w:tcPr>
            <w:tcW w:w="2700" w:type="dxa"/>
            <w:vAlign w:val="center"/>
            <w:textDirection w:val="lrTb"/>
            <w:noWrap w:val="false"/>
          </w:tcPr>
          <w:p>
            <w:pPr>
              <w:jc w:val="center"/>
              <w:spacing w:line="360" w:lineRule="auto"/>
              <w:widowControl/>
              <w:rPr>
                <w:rFonts w:ascii="宋体" w:cs="宋体"/>
                <w:color w:val="000000"/>
                <w:lang w:val="zh-CN"/>
              </w:rPr>
            </w:pPr>
            <w:r>
              <w:rPr>
                <w:rFonts w:hint="eastAsia" w:ascii="宋体" w:cs="宋体"/>
                <w:color w:val="000000"/>
                <w:lang w:val="zh-CN"/>
              </w:rPr>
              <w:t xml:space="preserve">磋商</w:t>
            </w:r>
            <w:r>
              <w:rPr>
                <w:rFonts w:hint="eastAsia" w:ascii="宋体" w:cs="宋体"/>
                <w:color w:val="000000"/>
              </w:rPr>
              <w:t xml:space="preserve">文件</w:t>
            </w:r>
            <w:r>
              <w:rPr>
                <w:rFonts w:hint="eastAsia" w:ascii="宋体" w:cs="宋体"/>
                <w:color w:val="000000"/>
                <w:lang w:val="zh-CN"/>
              </w:rPr>
              <w:t xml:space="preserve">要求</w:t>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hint="eastAsia" w:ascii="宋体" w:hAnsi="宋体" w:cs="宋体"/>
                <w:color w:val="000000"/>
                <w:lang w:val="zh-CN"/>
              </w:rPr>
              <w:t xml:space="preserve">磋商响应</w:t>
            </w:r>
            <w:r/>
          </w:p>
        </w:tc>
        <w:tc>
          <w:tcPr>
            <w:tcW w:w="1674" w:type="dxa"/>
            <w:vAlign w:val="center"/>
            <w:textDirection w:val="lrTb"/>
            <w:noWrap w:val="false"/>
          </w:tcPr>
          <w:p>
            <w:pPr>
              <w:jc w:val="center"/>
              <w:spacing w:line="360" w:lineRule="auto"/>
              <w:widowControl/>
              <w:rPr>
                <w:rFonts w:ascii="宋体" w:cs="宋体"/>
                <w:color w:val="000000"/>
                <w:lang w:val="zh-CN"/>
              </w:rPr>
            </w:pPr>
            <w:r>
              <w:rPr>
                <w:rFonts w:hint="eastAsia" w:ascii="宋体" w:hAnsi="宋体" w:cs="宋体"/>
                <w:color w:val="000000"/>
                <w:lang w:val="zh-CN"/>
              </w:rPr>
              <w:t xml:space="preserve">偏离</w:t>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jc w:val="center"/>
              <w:spacing w:line="360" w:lineRule="auto"/>
              <w:widowControl/>
              <w:rPr>
                <w:rFonts w:ascii="宋体" w:cs="宋体"/>
                <w:color w:val="000000"/>
                <w:lang w:val="zh-CN"/>
              </w:rPr>
            </w:pPr>
            <w:r>
              <w:rPr>
                <w:rFonts w:ascii="宋体" w:cs="宋体"/>
                <w:color w:val="000000"/>
                <w:lang w:val="zh-CN"/>
              </w:rPr>
            </w:r>
            <w:r/>
          </w:p>
        </w:tc>
      </w:tr>
      <w:tr>
        <w:trPr>
          <w:jc w:val="center"/>
        </w:trPr>
        <w:tc>
          <w:tcPr>
            <w:tcW w:w="1083" w:type="dxa"/>
            <w:vAlign w:val="center"/>
            <w:textDirection w:val="lrTb"/>
            <w:noWrap w:val="false"/>
          </w:tcPr>
          <w:p>
            <w:pPr>
              <w:jc w:val="left"/>
              <w:spacing w:line="360" w:lineRule="auto"/>
              <w:widowControl/>
              <w:rPr>
                <w:rFonts w:ascii="宋体" w:cs="Arial"/>
                <w:color w:val="000000"/>
              </w:rPr>
            </w:pPr>
            <w:r>
              <w:rPr>
                <w:rFonts w:ascii="宋体" w:cs="Arial"/>
                <w:color w:val="000000"/>
              </w:rPr>
            </w:r>
            <w:r/>
          </w:p>
        </w:tc>
        <w:tc>
          <w:tcPr>
            <w:tcW w:w="1620" w:type="dxa"/>
            <w:vAlign w:val="center"/>
            <w:textDirection w:val="lrTb"/>
            <w:noWrap w:val="false"/>
          </w:tcPr>
          <w:p>
            <w:pPr>
              <w:jc w:val="left"/>
              <w:spacing w:line="360" w:lineRule="auto"/>
              <w:widowControl/>
              <w:rPr>
                <w:rFonts w:ascii="宋体" w:cs="Arial"/>
                <w:color w:val="000000"/>
              </w:rPr>
            </w:pPr>
            <w:r>
              <w:rPr>
                <w:rFonts w:ascii="宋体" w:cs="Arial"/>
                <w:color w:val="000000"/>
              </w:rPr>
            </w:r>
            <w:r/>
          </w:p>
        </w:tc>
        <w:tc>
          <w:tcPr>
            <w:tcW w:w="2700" w:type="dxa"/>
            <w:vAlign w:val="center"/>
            <w:textDirection w:val="lrTb"/>
            <w:noWrap w:val="false"/>
          </w:tcPr>
          <w:p>
            <w:pPr>
              <w:jc w:val="left"/>
              <w:spacing w:line="360" w:lineRule="auto"/>
              <w:widowControl/>
              <w:rPr>
                <w:rFonts w:ascii="宋体" w:cs="Arial"/>
                <w:color w:val="000000"/>
              </w:rPr>
            </w:pPr>
            <w:r>
              <w:rPr>
                <w:rFonts w:ascii="宋体" w:cs="Arial"/>
                <w:color w:val="000000"/>
              </w:rPr>
            </w:r>
            <w:r/>
          </w:p>
        </w:tc>
        <w:tc>
          <w:tcPr>
            <w:gridSpan w:val="2"/>
            <w:tcW w:w="2873" w:type="dxa"/>
            <w:vAlign w:val="center"/>
            <w:textDirection w:val="lrTb"/>
            <w:noWrap w:val="false"/>
          </w:tcPr>
          <w:p>
            <w:pPr>
              <w:jc w:val="left"/>
              <w:spacing w:line="360" w:lineRule="auto"/>
              <w:widowControl/>
              <w:rPr>
                <w:rFonts w:ascii="宋体" w:cs="Arial"/>
                <w:color w:val="000000"/>
              </w:rPr>
            </w:pPr>
            <w:r>
              <w:rPr>
                <w:rFonts w:ascii="宋体" w:cs="Arial"/>
                <w:color w:val="000000"/>
              </w:rPr>
            </w:r>
            <w:r/>
          </w:p>
        </w:tc>
        <w:tc>
          <w:tcPr>
            <w:tcW w:w="1674" w:type="dxa"/>
            <w:vAlign w:val="center"/>
            <w:textDirection w:val="lrTb"/>
            <w:noWrap w:val="false"/>
          </w:tcPr>
          <w:p>
            <w:pPr>
              <w:jc w:val="left"/>
              <w:spacing w:line="360" w:lineRule="auto"/>
              <w:widowControl/>
              <w:rPr>
                <w:rFonts w:ascii="宋体" w:cs="Arial"/>
                <w:color w:val="000000"/>
              </w:rPr>
            </w:pPr>
            <w:r>
              <w:rPr>
                <w:rFonts w:ascii="宋体" w:cs="Arial"/>
                <w:color w:val="000000"/>
              </w:rPr>
            </w:r>
            <w:r/>
          </w:p>
        </w:tc>
      </w:tr>
    </w:tbl>
    <w:p>
      <w:pPr>
        <w:jc w:val="left"/>
        <w:spacing w:line="360" w:lineRule="auto"/>
        <w:widowControl/>
        <w:rPr>
          <w:rFonts w:ascii="宋体" w:hAnsi="宋体" w:cs="宋体"/>
          <w:color w:val="000000"/>
          <w:lang w:val="zh-CN"/>
        </w:rPr>
      </w:pPr>
      <w:r>
        <w:rPr>
          <w:rFonts w:ascii="宋体" w:hAnsi="宋体" w:cs="宋体"/>
          <w:color w:val="000000"/>
          <w:lang w:val="zh-CN"/>
        </w:rPr>
      </w:r>
      <w:r/>
    </w:p>
    <w:p>
      <w:pPr>
        <w:jc w:val="left"/>
        <w:spacing w:line="360" w:lineRule="auto"/>
        <w:widowControl/>
        <w:rPr>
          <w:rFonts w:ascii="宋体" w:cs="宋体"/>
          <w:color w:val="000000"/>
          <w:lang w:val="zh-CN"/>
        </w:rPr>
      </w:pPr>
      <w:r>
        <w:rPr>
          <w:rFonts w:hint="eastAsia" w:ascii="宋体" w:hAnsi="宋体" w:cs="宋体"/>
          <w:color w:val="000000"/>
          <w:lang w:val="zh-CN"/>
        </w:rPr>
        <w:t xml:space="preserve">供应商名称（盖章）：</w:t>
      </w:r>
      <w:r>
        <w:rPr>
          <w:rFonts w:ascii="宋体" w:hAnsi="宋体"/>
          <w:color w:val="000000"/>
          <w:u w:val="single"/>
          <w:lang w:val="zh-CN"/>
        </w:rPr>
        <w:t xml:space="preserve">                                                      </w:t>
      </w:r>
      <w:r/>
    </w:p>
    <w:p>
      <w:pPr>
        <w:jc w:val="left"/>
        <w:spacing w:line="360" w:lineRule="auto"/>
        <w:widowControl/>
        <w:rPr>
          <w:rFonts w:ascii="宋体" w:hAnsi="宋体" w:cs="宋体"/>
          <w:color w:val="000000"/>
          <w:lang w:val="zh-CN"/>
        </w:rPr>
      </w:pPr>
      <w:r>
        <w:rPr>
          <w:rFonts w:ascii="宋体" w:hAnsi="宋体" w:cs="宋体"/>
          <w:color w:val="000000"/>
          <w:lang w:val="zh-CN"/>
        </w:rPr>
      </w:r>
      <w:r/>
    </w:p>
    <w:p>
      <w:pPr>
        <w:jc w:val="left"/>
        <w:spacing w:line="360" w:lineRule="auto"/>
        <w:widowControl/>
        <w:rPr>
          <w:rFonts w:ascii="宋体" w:hAnsi="宋体" w:cs="宋体"/>
          <w:color w:val="000000"/>
          <w:lang w:val="zh-CN"/>
        </w:rPr>
      </w:pPr>
      <w:r>
        <w:rPr>
          <w:rFonts w:hint="eastAsia" w:ascii="宋体" w:hAnsi="宋体" w:cs="宋体"/>
          <w:color w:val="000000"/>
          <w:lang w:val="zh-CN"/>
        </w:rPr>
        <w:t xml:space="preserve">说明：</w:t>
      </w:r>
      <w:r/>
    </w:p>
    <w:p>
      <w:pPr>
        <w:numPr>
          <w:ilvl w:val="0"/>
          <w:numId w:val="4"/>
        </w:numPr>
        <w:ind w:firstLine="630"/>
        <w:jc w:val="left"/>
        <w:spacing w:line="360" w:lineRule="auto"/>
        <w:widowControl/>
        <w:rPr>
          <w:rFonts w:ascii="宋体" w:hAnsi="宋体" w:cs="宋体"/>
          <w:color w:val="000000"/>
          <w:lang w:val="zh-CN"/>
        </w:rPr>
      </w:pPr>
      <w:r>
        <w:rPr>
          <w:rFonts w:hint="eastAsia" w:ascii="宋体" w:hAnsi="宋体" w:cs="宋体"/>
          <w:color w:val="000000"/>
        </w:rPr>
        <w:t xml:space="preserve">偏离栏填写:正偏离、无偏离或负偏离，本项目不支持商务条款负偏离</w:t>
      </w:r>
      <w:r>
        <w:rPr>
          <w:rFonts w:hint="eastAsia" w:ascii="宋体" w:hAnsi="宋体" w:cs="宋体"/>
          <w:color w:val="000000"/>
          <w:lang w:val="zh-CN"/>
        </w:rPr>
        <w:t xml:space="preserve">。</w:t>
      </w:r>
      <w:r/>
    </w:p>
    <w:p>
      <w:pPr>
        <w:numPr>
          <w:ilvl w:val="0"/>
          <w:numId w:val="4"/>
        </w:numPr>
        <w:ind w:firstLine="630"/>
        <w:jc w:val="left"/>
        <w:spacing w:line="360" w:lineRule="auto"/>
        <w:widowControl/>
        <w:rPr>
          <w:rFonts w:cs="宋体"/>
          <w:color w:val="000000"/>
          <w:lang w:val="zh-CN"/>
        </w:rPr>
      </w:pPr>
      <w:r>
        <w:rPr>
          <w:rFonts w:hint="eastAsia" w:ascii="宋体" w:hAnsi="宋体" w:cs="宋体"/>
          <w:color w:val="000000"/>
        </w:rPr>
        <w:t xml:space="preserve">2、行数不够请自行添加，本表加盖单位公章。</w:t>
      </w:r>
      <w:r/>
    </w:p>
    <w:p>
      <w:pPr>
        <w:contextualSpacing/>
        <w:ind w:firstLine="420"/>
        <w:spacing w:line="360" w:lineRule="auto"/>
        <w:rPr>
          <w:rFonts w:ascii="宋体" w:hAnsi="宋体"/>
          <w:bCs/>
          <w:color w:val="000000"/>
          <w:szCs w:val="21"/>
        </w:rPr>
      </w:pPr>
      <w:r>
        <w:rPr>
          <w:rFonts w:ascii="宋体" w:hAnsi="宋体"/>
          <w:bCs/>
          <w:color w:val="000000"/>
          <w:szCs w:val="21"/>
        </w:rPr>
      </w:r>
      <w:r/>
    </w:p>
    <w:p>
      <w:pPr>
        <w:contextualSpacing/>
        <w:ind w:firstLine="420"/>
        <w:spacing w:line="360" w:lineRule="auto"/>
        <w:rPr>
          <w:rFonts w:ascii="宋体" w:hAnsi="宋体"/>
          <w:bCs/>
          <w:color w:val="000000"/>
          <w:szCs w:val="21"/>
        </w:rPr>
      </w:pPr>
      <w:r>
        <w:rPr>
          <w:rFonts w:ascii="宋体" w:hAnsi="宋体"/>
          <w:bCs/>
          <w:color w:val="000000"/>
          <w:szCs w:val="21"/>
        </w:rPr>
      </w:r>
      <w:r/>
    </w:p>
    <w:p>
      <w:pPr>
        <w:contextualSpacing/>
        <w:ind w:firstLine="420"/>
        <w:spacing w:line="360" w:lineRule="auto"/>
        <w:rPr>
          <w:rFonts w:ascii="宋体" w:hAnsi="宋体"/>
          <w:bCs/>
          <w:color w:val="000000"/>
          <w:szCs w:val="21"/>
        </w:rPr>
      </w:pPr>
      <w:r>
        <w:rPr>
          <w:rFonts w:ascii="宋体" w:hAnsi="宋体"/>
          <w:bCs/>
          <w:color w:val="000000"/>
          <w:szCs w:val="21"/>
        </w:rPr>
      </w:r>
      <w:r/>
    </w:p>
    <w:p>
      <w:pPr>
        <w:contextualSpacing/>
        <w:ind w:firstLine="420"/>
        <w:spacing w:line="360" w:lineRule="auto"/>
        <w:rPr>
          <w:rFonts w:ascii="宋体" w:hAnsi="宋体"/>
          <w:bCs/>
          <w:color w:val="000000"/>
          <w:szCs w:val="21"/>
        </w:rPr>
      </w:pPr>
      <w:r>
        <w:rPr>
          <w:rFonts w:ascii="宋体" w:hAnsi="宋体"/>
          <w:bCs/>
          <w:color w:val="000000"/>
          <w:szCs w:val="21"/>
        </w:rPr>
      </w:r>
      <w:r/>
    </w:p>
    <w:p>
      <w:pPr>
        <w:contextualSpacing/>
        <w:ind w:firstLine="420"/>
        <w:spacing w:line="360" w:lineRule="auto"/>
        <w:rPr>
          <w:rFonts w:ascii="宋体" w:hAnsi="宋体"/>
          <w:bCs/>
          <w:color w:val="000000"/>
          <w:szCs w:val="21"/>
        </w:rPr>
      </w:pPr>
      <w:r>
        <w:rPr>
          <w:rFonts w:ascii="宋体" w:hAnsi="宋体"/>
          <w:bCs/>
          <w:color w:val="000000"/>
          <w:szCs w:val="21"/>
        </w:rPr>
      </w:r>
      <w:r/>
    </w:p>
    <w:p>
      <w:pPr>
        <w:contextualSpacing/>
        <w:ind w:firstLine="420"/>
        <w:spacing w:line="360" w:lineRule="auto"/>
        <w:rPr>
          <w:rFonts w:ascii="宋体" w:hAnsi="宋体"/>
          <w:bCs/>
          <w:color w:val="000000"/>
          <w:szCs w:val="21"/>
        </w:rPr>
      </w:pPr>
      <w:r>
        <w:rPr>
          <w:rFonts w:ascii="宋体" w:hAnsi="宋体"/>
          <w:bCs/>
          <w:color w:val="000000"/>
          <w:szCs w:val="21"/>
        </w:rPr>
      </w:r>
      <w:r/>
    </w:p>
    <w:p>
      <w:pPr>
        <w:contextualSpacing/>
        <w:ind w:firstLine="420"/>
        <w:spacing w:line="360" w:lineRule="auto"/>
        <w:rPr>
          <w:rFonts w:ascii="宋体" w:hAnsi="宋体"/>
          <w:bCs/>
          <w:color w:val="000000"/>
          <w:szCs w:val="21"/>
        </w:rPr>
      </w:pPr>
      <w:r>
        <w:rPr>
          <w:rFonts w:ascii="宋体" w:hAnsi="宋体"/>
          <w:bCs/>
          <w:color w:val="000000"/>
          <w:szCs w:val="21"/>
        </w:rPr>
      </w:r>
      <w:r/>
    </w:p>
    <w:p>
      <w:pPr>
        <w:contextualSpacing/>
        <w:ind w:firstLine="420"/>
        <w:spacing w:line="360" w:lineRule="auto"/>
        <w:rPr>
          <w:rFonts w:ascii="宋体" w:hAnsi="宋体"/>
          <w:bCs/>
          <w:color w:val="000000"/>
          <w:szCs w:val="21"/>
        </w:rPr>
      </w:pPr>
      <w:r>
        <w:rPr>
          <w:rFonts w:ascii="宋体" w:hAnsi="宋体"/>
          <w:bCs/>
          <w:color w:val="000000"/>
          <w:szCs w:val="21"/>
        </w:rPr>
      </w:r>
      <w:r/>
    </w:p>
    <w:p>
      <w:pPr>
        <w:contextualSpacing/>
        <w:ind w:firstLine="420"/>
        <w:spacing w:line="360" w:lineRule="auto"/>
        <w:rPr>
          <w:rFonts w:ascii="宋体" w:hAnsi="宋体"/>
          <w:bCs/>
          <w:color w:val="000000"/>
          <w:szCs w:val="21"/>
        </w:rPr>
      </w:pPr>
      <w:r>
        <w:rPr>
          <w:rFonts w:ascii="宋体" w:hAnsi="宋体"/>
          <w:bCs/>
          <w:color w:val="000000"/>
          <w:szCs w:val="21"/>
        </w:rPr>
      </w:r>
      <w:r/>
    </w:p>
    <w:p>
      <w:pPr>
        <w:contextualSpacing/>
        <w:ind w:firstLine="420"/>
        <w:spacing w:line="360" w:lineRule="auto"/>
        <w:rPr>
          <w:rFonts w:ascii="宋体" w:hAnsi="宋体"/>
          <w:bCs/>
          <w:color w:val="000000"/>
          <w:szCs w:val="21"/>
        </w:rPr>
      </w:pPr>
      <w:r>
        <w:rPr>
          <w:rFonts w:ascii="宋体" w:hAnsi="宋体"/>
          <w:bCs/>
          <w:color w:val="000000"/>
          <w:szCs w:val="21"/>
        </w:rPr>
      </w:r>
      <w:r/>
    </w:p>
    <w:p>
      <w:pPr>
        <w:pStyle w:val="866"/>
        <w:spacing w:before="240" w:after="240" w:line="276" w:lineRule="auto"/>
        <w:rPr>
          <w:rFonts w:ascii="宋体" w:hAnsi="宋体" w:cs="宋体"/>
          <w:color w:val="000000"/>
          <w:sz w:val="21"/>
          <w:szCs w:val="21"/>
          <w:lang w:val="zh-CN"/>
        </w:rPr>
        <w:outlineLvl w:val="9"/>
      </w:pPr>
      <w:r>
        <w:br w:type="page" w:clear="all"/>
      </w:r>
      <w:bookmarkStart w:id="49" w:name="_Toc16521"/>
      <w:r>
        <w:rPr>
          <w:rFonts w:hint="eastAsia" w:ascii="宋体" w:hAnsi="宋体" w:cs="宋体"/>
          <w:color w:val="000000"/>
          <w:sz w:val="21"/>
          <w:szCs w:val="21"/>
          <w:lang w:val="zh-CN"/>
        </w:rPr>
        <w:t xml:space="preserve">目录</w:t>
      </w:r>
      <w:r>
        <w:rPr>
          <w:rFonts w:hint="eastAsia" w:ascii="宋体" w:hAnsi="宋体" w:cs="宋体"/>
          <w:color w:val="000000"/>
          <w:sz w:val="21"/>
          <w:szCs w:val="21"/>
        </w:rPr>
        <w:t xml:space="preserve">九、</w:t>
      </w:r>
      <w:r>
        <w:rPr>
          <w:rFonts w:hint="eastAsia" w:ascii="宋体" w:hAnsi="宋体" w:cs="宋体"/>
          <w:color w:val="000000"/>
          <w:sz w:val="21"/>
          <w:szCs w:val="21"/>
          <w:lang w:val="zh-CN"/>
        </w:rPr>
        <w:t xml:space="preserve">类似项目一览表</w:t>
      </w:r>
      <w:bookmarkEnd w:id="49"/>
      <w:r/>
      <w:r/>
    </w:p>
    <w:p>
      <w:pPr>
        <w:pStyle w:val="1069"/>
        <w:jc w:val="center"/>
        <w:spacing w:before="0" w:after="0" w:line="360" w:lineRule="auto"/>
        <w:rPr>
          <w:rFonts w:ascii="宋体" w:hAnsi="宋体" w:eastAsia="宋体" w:cs="宋体"/>
          <w:color w:val="000000"/>
          <w:szCs w:val="28"/>
          <w:lang w:val="zh-CN"/>
        </w:rPr>
        <w:outlineLvl w:val="9"/>
      </w:pPr>
      <w:r/>
      <w:bookmarkStart w:id="50" w:name="_Toc8302"/>
      <w:r>
        <w:rPr>
          <w:rFonts w:hint="eastAsia" w:ascii="宋体" w:hAnsi="宋体" w:eastAsia="宋体" w:cs="宋体"/>
          <w:color w:val="000000"/>
          <w:szCs w:val="28"/>
          <w:lang w:val="zh-CN"/>
        </w:rPr>
        <w:t xml:space="preserve">类似项目一览表</w:t>
      </w:r>
      <w:bookmarkEnd w:id="50"/>
      <w:r/>
      <w:r/>
    </w:p>
    <w:p>
      <w:pPr>
        <w:pStyle w:val="1076"/>
        <w:ind w:firstLine="0"/>
        <w:spacing w:line="360" w:lineRule="auto"/>
        <w:rPr>
          <w:rFonts w:ascii="宋体" w:hAnsi="宋体" w:cs="微软雅黑"/>
          <w:bCs/>
          <w:color w:val="000000"/>
        </w:rPr>
      </w:pPr>
      <w:r>
        <w:rPr>
          <w:rFonts w:hint="eastAsia" w:ascii="宋体" w:hAnsi="宋体" w:cs="微软雅黑"/>
          <w:color w:val="000000"/>
        </w:rPr>
        <w:t xml:space="preserve">项目名称：                                                     项目</w:t>
      </w:r>
      <w:r>
        <w:rPr>
          <w:rFonts w:hint="eastAsia" w:ascii="宋体" w:hAnsi="宋体" w:cs="微软雅黑"/>
          <w:color w:val="000000"/>
          <w:lang w:val="zh-CN"/>
        </w:rPr>
        <w:t xml:space="preserve">编号：</w:t>
      </w:r>
      <w:r/>
    </w:p>
    <w:tbl>
      <w:tblPr>
        <w:tblStyle w:val="80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913"/>
        <w:gridCol w:w="2450"/>
        <w:gridCol w:w="1575"/>
        <w:gridCol w:w="1808"/>
        <w:gridCol w:w="1092"/>
      </w:tblGrid>
      <w:tr>
        <w:trPr>
          <w:cantSplit/>
          <w:jc w:val="center"/>
          <w:trHeight w:val="612"/>
        </w:trPr>
        <w:tc>
          <w:tcPr>
            <w:tcW w:w="898" w:type="dxa"/>
            <w:vAlign w:val="center"/>
            <w:textDirection w:val="lrTb"/>
            <w:noWrap/>
          </w:tcPr>
          <w:p>
            <w:pPr>
              <w:pStyle w:val="1076"/>
              <w:ind w:firstLine="0"/>
              <w:jc w:val="center"/>
              <w:rPr>
                <w:rFonts w:ascii="宋体" w:hAnsi="宋体" w:cs="微软雅黑"/>
                <w:bCs/>
                <w:color w:val="000000"/>
              </w:rPr>
            </w:pPr>
            <w:r>
              <w:rPr>
                <w:rFonts w:hint="eastAsia" w:ascii="宋体" w:hAnsi="宋体" w:cs="微软雅黑"/>
                <w:bCs/>
                <w:color w:val="000000"/>
              </w:rPr>
              <w:t xml:space="preserve">序号</w:t>
            </w:r>
            <w:r/>
          </w:p>
        </w:tc>
        <w:tc>
          <w:tcPr>
            <w:tcW w:w="1913" w:type="dxa"/>
            <w:vAlign w:val="center"/>
            <w:textDirection w:val="lrTb"/>
            <w:noWrap/>
          </w:tcPr>
          <w:p>
            <w:pPr>
              <w:pStyle w:val="1076"/>
              <w:ind w:firstLine="0"/>
              <w:jc w:val="center"/>
              <w:rPr>
                <w:rFonts w:ascii="宋体" w:hAnsi="宋体" w:cs="微软雅黑"/>
                <w:bCs/>
                <w:color w:val="000000"/>
              </w:rPr>
            </w:pPr>
            <w:r>
              <w:rPr>
                <w:rFonts w:hint="eastAsia" w:ascii="宋体" w:hAnsi="宋体" w:cs="微软雅黑"/>
                <w:bCs/>
                <w:color w:val="000000"/>
              </w:rPr>
              <w:t xml:space="preserve">项目名称</w:t>
            </w:r>
            <w:r/>
          </w:p>
        </w:tc>
        <w:tc>
          <w:tcPr>
            <w:tcW w:w="2450" w:type="dxa"/>
            <w:vAlign w:val="center"/>
            <w:textDirection w:val="lrTb"/>
            <w:noWrap/>
          </w:tcPr>
          <w:p>
            <w:pPr>
              <w:pStyle w:val="1076"/>
              <w:ind w:firstLine="0"/>
              <w:jc w:val="center"/>
              <w:rPr>
                <w:rFonts w:ascii="宋体" w:hAnsi="宋体" w:cs="微软雅黑"/>
                <w:bCs/>
                <w:color w:val="000000"/>
              </w:rPr>
            </w:pPr>
            <w:r>
              <w:rPr>
                <w:rFonts w:hint="eastAsia" w:ascii="宋体" w:hAnsi="宋体" w:cs="微软雅黑"/>
                <w:bCs/>
                <w:color w:val="000000"/>
              </w:rPr>
              <w:t xml:space="preserve">采购单位</w:t>
            </w:r>
            <w:r/>
          </w:p>
        </w:tc>
        <w:tc>
          <w:tcPr>
            <w:tcW w:w="1575" w:type="dxa"/>
            <w:vAlign w:val="center"/>
            <w:textDirection w:val="lrTb"/>
            <w:noWrap/>
          </w:tcPr>
          <w:p>
            <w:pPr>
              <w:pStyle w:val="1076"/>
              <w:ind w:firstLine="0"/>
              <w:jc w:val="center"/>
              <w:rPr>
                <w:rFonts w:ascii="宋体" w:hAnsi="宋体" w:cs="微软雅黑"/>
                <w:bCs/>
                <w:color w:val="000000"/>
              </w:rPr>
            </w:pPr>
            <w:r>
              <w:rPr>
                <w:rFonts w:hint="eastAsia" w:ascii="宋体" w:hAnsi="宋体" w:cs="微软雅黑"/>
                <w:bCs/>
                <w:color w:val="000000"/>
              </w:rPr>
              <w:t xml:space="preserve">签订时间</w:t>
            </w:r>
            <w:r/>
          </w:p>
        </w:tc>
        <w:tc>
          <w:tcPr>
            <w:tcW w:w="1808" w:type="dxa"/>
            <w:vAlign w:val="center"/>
            <w:textDirection w:val="lrTb"/>
            <w:noWrap/>
          </w:tcPr>
          <w:p>
            <w:pPr>
              <w:pStyle w:val="1076"/>
              <w:ind w:firstLine="0"/>
              <w:jc w:val="center"/>
              <w:rPr>
                <w:rFonts w:ascii="宋体" w:hAnsi="宋体" w:cs="微软雅黑"/>
                <w:bCs/>
                <w:color w:val="000000"/>
              </w:rPr>
            </w:pPr>
            <w:r>
              <w:rPr>
                <w:rFonts w:hint="eastAsia" w:ascii="宋体" w:hAnsi="宋体" w:cs="微软雅黑"/>
                <w:bCs/>
                <w:color w:val="000000"/>
              </w:rPr>
              <w:t xml:space="preserve">合同金额（万元）</w:t>
            </w:r>
            <w:r/>
          </w:p>
        </w:tc>
        <w:tc>
          <w:tcPr>
            <w:tcW w:w="1092" w:type="dxa"/>
            <w:vAlign w:val="center"/>
            <w:textDirection w:val="lrTb"/>
            <w:noWrap/>
          </w:tcPr>
          <w:p>
            <w:pPr>
              <w:pStyle w:val="1076"/>
              <w:ind w:firstLine="0"/>
              <w:jc w:val="center"/>
              <w:rPr>
                <w:rFonts w:ascii="宋体" w:hAnsi="宋体" w:cs="微软雅黑"/>
                <w:bCs/>
                <w:color w:val="000000"/>
              </w:rPr>
            </w:pPr>
            <w:r>
              <w:rPr>
                <w:rFonts w:hint="eastAsia" w:ascii="宋体" w:hAnsi="宋体" w:cs="微软雅黑"/>
                <w:bCs/>
                <w:color w:val="000000"/>
              </w:rPr>
              <w:t xml:space="preserve">备注</w:t>
            </w:r>
            <w:r/>
          </w:p>
        </w:tc>
      </w:tr>
      <w:tr>
        <w:trPr>
          <w:cantSplit/>
          <w:jc w:val="center"/>
          <w:trHeight w:val="510" w:hRule="exact"/>
        </w:trPr>
        <w:tc>
          <w:tcPr>
            <w:tcW w:w="898"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913"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2450"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575"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808"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092"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r>
      <w:tr>
        <w:trPr>
          <w:cantSplit/>
          <w:jc w:val="center"/>
          <w:trHeight w:val="510" w:hRule="exact"/>
        </w:trPr>
        <w:tc>
          <w:tcPr>
            <w:tcW w:w="898"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913"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2450"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575"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808"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092"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r>
      <w:tr>
        <w:trPr>
          <w:cantSplit/>
          <w:jc w:val="center"/>
          <w:trHeight w:val="510" w:hRule="exact"/>
        </w:trPr>
        <w:tc>
          <w:tcPr>
            <w:tcW w:w="898"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913"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2450"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575"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808"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092"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r>
      <w:tr>
        <w:trPr>
          <w:cantSplit/>
          <w:jc w:val="center"/>
          <w:trHeight w:val="510" w:hRule="exact"/>
        </w:trPr>
        <w:tc>
          <w:tcPr>
            <w:tcW w:w="898"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913"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2450"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575"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808"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092"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r>
      <w:tr>
        <w:trPr>
          <w:cantSplit/>
          <w:jc w:val="center"/>
          <w:trHeight w:val="510" w:hRule="exact"/>
        </w:trPr>
        <w:tc>
          <w:tcPr>
            <w:tcW w:w="898"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913"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2450"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575"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808"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092"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r>
      <w:tr>
        <w:trPr>
          <w:cantSplit/>
          <w:jc w:val="center"/>
          <w:trHeight w:val="510" w:hRule="exact"/>
        </w:trPr>
        <w:tc>
          <w:tcPr>
            <w:tcW w:w="898"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913"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2450"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575"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808"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092"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r>
      <w:tr>
        <w:trPr>
          <w:cantSplit/>
          <w:jc w:val="center"/>
          <w:trHeight w:val="510" w:hRule="exact"/>
        </w:trPr>
        <w:tc>
          <w:tcPr>
            <w:tcW w:w="898"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913"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2450"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575"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808"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092"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r>
      <w:tr>
        <w:trPr>
          <w:cantSplit/>
          <w:jc w:val="center"/>
          <w:trHeight w:val="510" w:hRule="exact"/>
        </w:trPr>
        <w:tc>
          <w:tcPr>
            <w:tcW w:w="898"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913"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2450"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575"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808"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092"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r>
      <w:tr>
        <w:trPr>
          <w:cantSplit/>
          <w:jc w:val="center"/>
          <w:trHeight w:val="510" w:hRule="exact"/>
        </w:trPr>
        <w:tc>
          <w:tcPr>
            <w:tcW w:w="898"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913"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2450"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575"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808"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092"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r>
      <w:tr>
        <w:trPr>
          <w:cantSplit/>
          <w:jc w:val="center"/>
          <w:trHeight w:val="510" w:hRule="exact"/>
        </w:trPr>
        <w:tc>
          <w:tcPr>
            <w:tcW w:w="898"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913"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2450"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575"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808"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c>
          <w:tcPr>
            <w:tcW w:w="1092" w:type="dxa"/>
            <w:vAlign w:val="center"/>
            <w:textDirection w:val="lrTb"/>
            <w:noWrap/>
          </w:tcPr>
          <w:p>
            <w:pPr>
              <w:pStyle w:val="1076"/>
              <w:ind w:firstLine="0"/>
              <w:jc w:val="center"/>
              <w:rPr>
                <w:rFonts w:ascii="宋体" w:hAnsi="宋体" w:cs="微软雅黑"/>
                <w:bCs/>
                <w:color w:val="000000"/>
              </w:rPr>
            </w:pPr>
            <w:r>
              <w:rPr>
                <w:rFonts w:ascii="宋体" w:hAnsi="宋体" w:cs="微软雅黑"/>
                <w:bCs/>
                <w:color w:val="000000"/>
              </w:rPr>
            </w:r>
            <w:r/>
          </w:p>
        </w:tc>
      </w:tr>
    </w:tbl>
    <w:p>
      <w:pPr>
        <w:pStyle w:val="1076"/>
        <w:ind w:firstLine="0"/>
        <w:spacing w:line="360" w:lineRule="auto"/>
        <w:rPr>
          <w:rFonts w:ascii="宋体" w:hAnsi="宋体" w:cs="微软雅黑"/>
          <w:bCs/>
          <w:color w:val="000000"/>
        </w:rPr>
      </w:pPr>
      <w:r>
        <w:rPr>
          <w:rFonts w:ascii="宋体" w:hAnsi="宋体" w:cs="微软雅黑"/>
          <w:bCs/>
          <w:color w:val="000000"/>
        </w:rPr>
      </w:r>
      <w:r/>
    </w:p>
    <w:p>
      <w:pPr>
        <w:pStyle w:val="1076"/>
        <w:ind w:firstLine="0"/>
        <w:spacing w:line="360" w:lineRule="auto"/>
        <w:rPr>
          <w:rFonts w:ascii="宋体" w:hAnsi="宋体" w:cs="微软雅黑"/>
          <w:bCs/>
          <w:color w:val="000000"/>
        </w:rPr>
      </w:pPr>
      <w:r>
        <w:rPr>
          <w:rFonts w:hint="eastAsia" w:ascii="宋体" w:hAnsi="宋体" w:cs="微软雅黑"/>
          <w:bCs/>
          <w:color w:val="000000"/>
        </w:rPr>
        <w:t xml:space="preserve">注：供应商应按磋商文件要求提供证明材料，否则不予认可。</w:t>
      </w:r>
      <w:r/>
    </w:p>
    <w:p>
      <w:pPr>
        <w:pStyle w:val="1076"/>
        <w:ind w:firstLine="0"/>
        <w:jc w:val="center"/>
        <w:spacing w:line="360" w:lineRule="auto"/>
        <w:rPr>
          <w:rFonts w:ascii="宋体" w:hAnsi="宋体" w:cs="微软雅黑"/>
          <w:bCs/>
          <w:color w:val="000000"/>
        </w:rPr>
      </w:pPr>
      <w:r>
        <w:rPr>
          <w:rFonts w:ascii="宋体" w:hAnsi="宋体" w:cs="微软雅黑"/>
          <w:bCs/>
          <w:color w:val="000000"/>
        </w:rPr>
      </w:r>
      <w:r/>
    </w:p>
    <w:p>
      <w:pPr>
        <w:pStyle w:val="1076"/>
        <w:ind w:firstLine="0"/>
        <w:jc w:val="center"/>
        <w:spacing w:line="360" w:lineRule="auto"/>
        <w:rPr>
          <w:rFonts w:ascii="宋体" w:hAnsi="宋体" w:cs="微软雅黑"/>
          <w:bCs/>
          <w:color w:val="000000"/>
        </w:rPr>
      </w:pPr>
      <w:r>
        <w:rPr>
          <w:rFonts w:ascii="宋体" w:hAnsi="宋体" w:cs="微软雅黑"/>
          <w:bCs/>
          <w:color w:val="000000"/>
        </w:rPr>
      </w:r>
      <w:r/>
    </w:p>
    <w:p>
      <w:pPr>
        <w:ind w:firstLine="210"/>
        <w:spacing w:line="360" w:lineRule="auto"/>
        <w:rPr>
          <w:rFonts w:ascii="宋体" w:hAnsi="宋体" w:cs="微软雅黑"/>
          <w:color w:val="000000"/>
        </w:rPr>
      </w:pPr>
      <w:r>
        <w:rPr>
          <w:rFonts w:hint="eastAsia" w:ascii="宋体" w:hAnsi="宋体" w:cs="微软雅黑"/>
          <w:color w:val="000000"/>
          <w:lang w:val="zh-CN"/>
        </w:rPr>
        <w:t xml:space="preserve">供应商（公章）：</w:t>
      </w:r>
      <w:r/>
    </w:p>
    <w:p>
      <w:pPr>
        <w:ind w:firstLine="210"/>
        <w:spacing w:line="360" w:lineRule="auto"/>
        <w:rPr>
          <w:rFonts w:ascii="宋体" w:hAnsi="宋体" w:cs="微软雅黑"/>
          <w:color w:val="000000"/>
        </w:rPr>
      </w:pPr>
      <w:r>
        <w:rPr>
          <w:rFonts w:hint="eastAsia" w:ascii="宋体" w:hAnsi="宋体" w:cs="微软雅黑"/>
          <w:color w:val="000000"/>
          <w:lang w:val="zh-CN"/>
        </w:rPr>
        <w:t xml:space="preserve">法定代表人或</w:t>
      </w:r>
      <w:r>
        <w:rPr>
          <w:rFonts w:hint="eastAsia" w:ascii="宋体" w:hAnsi="宋体" w:cs="微软雅黑"/>
          <w:color w:val="000000"/>
        </w:rPr>
        <w:t xml:space="preserve">授权代表</w:t>
      </w:r>
      <w:r>
        <w:rPr>
          <w:rFonts w:hint="eastAsia" w:ascii="宋体" w:hAnsi="宋体" w:cs="微软雅黑"/>
          <w:color w:val="000000"/>
          <w:lang w:val="zh-CN"/>
        </w:rPr>
        <w:t xml:space="preserve">：（签字或签章）</w:t>
      </w:r>
      <w:r/>
    </w:p>
    <w:p>
      <w:pPr>
        <w:ind w:firstLine="210"/>
        <w:spacing w:line="360" w:lineRule="auto"/>
        <w:rPr>
          <w:rFonts w:ascii="宋体" w:hAnsi="宋体" w:cs="微软雅黑"/>
          <w:color w:val="000000"/>
          <w:lang w:val="zh-CN"/>
        </w:rPr>
      </w:pPr>
      <w:r>
        <w:rPr>
          <w:rFonts w:hint="eastAsia" w:ascii="宋体" w:hAnsi="宋体" w:cs="微软雅黑"/>
          <w:color w:val="000000"/>
          <w:lang w:val="zh-CN"/>
        </w:rPr>
        <w:t xml:space="preserve">日期：年月日</w:t>
      </w:r>
      <w:r/>
    </w:p>
    <w:p>
      <w:pPr>
        <w:pStyle w:val="1070"/>
        <w:rPr>
          <w:color w:val="000000"/>
        </w:rPr>
      </w:pPr>
      <w:r>
        <w:rPr>
          <w:color w:val="000000"/>
        </w:rPr>
      </w:r>
      <w:r/>
    </w:p>
    <w:p>
      <w:pPr>
        <w:contextualSpacing/>
        <w:ind w:firstLine="420"/>
        <w:spacing w:line="360" w:lineRule="auto"/>
        <w:rPr>
          <w:rFonts w:ascii="宋体" w:hAnsi="宋体" w:cs="宋体"/>
          <w:b/>
          <w:color w:val="000000"/>
          <w:szCs w:val="21"/>
        </w:rPr>
      </w:pPr>
      <w:r>
        <w:br w:type="page" w:clear="all"/>
      </w:r>
      <w:bookmarkStart w:id="51" w:name="_Toc26882"/>
      <w:r>
        <w:rPr>
          <w:rFonts w:hint="eastAsia" w:ascii="宋体" w:hAnsi="宋体" w:cs="宋体"/>
          <w:b/>
          <w:color w:val="000000"/>
          <w:szCs w:val="21"/>
          <w:lang w:val="zh-CN"/>
        </w:rPr>
        <w:t xml:space="preserve">目录</w:t>
      </w:r>
      <w:r>
        <w:rPr>
          <w:rFonts w:hint="eastAsia" w:ascii="宋体" w:hAnsi="宋体" w:cs="宋体"/>
          <w:b/>
          <w:color w:val="000000"/>
          <w:szCs w:val="21"/>
        </w:rPr>
        <w:t xml:space="preserve">十</w:t>
      </w:r>
      <w:r>
        <w:rPr>
          <w:rFonts w:hint="eastAsia" w:ascii="宋体" w:hAnsi="宋体" w:cs="宋体"/>
          <w:b/>
          <w:color w:val="000000"/>
          <w:szCs w:val="21"/>
          <w:lang w:val="zh-CN"/>
        </w:rPr>
        <w:t xml:space="preserve">、</w:t>
      </w:r>
      <w:bookmarkEnd w:id="51"/>
      <w:r>
        <w:rPr>
          <w:rFonts w:hint="eastAsia" w:ascii="宋体" w:hAnsi="宋体" w:cs="宋体"/>
          <w:b/>
          <w:color w:val="000000"/>
          <w:szCs w:val="21"/>
          <w:lang w:val="zh-CN"/>
        </w:rPr>
        <w:t xml:space="preserve">拟投入本项目人员一览表</w:t>
      </w:r>
      <w:r/>
    </w:p>
    <w:p>
      <w:pPr>
        <w:pStyle w:val="1069"/>
        <w:jc w:val="center"/>
        <w:spacing w:before="0" w:after="0" w:line="360" w:lineRule="auto"/>
        <w:rPr>
          <w:rFonts w:ascii="宋体" w:hAnsi="宋体" w:eastAsia="宋体" w:cs="宋体"/>
          <w:color w:val="000000"/>
          <w:szCs w:val="28"/>
          <w:lang w:val="zh-CN"/>
        </w:rPr>
        <w:outlineLvl w:val="9"/>
      </w:pPr>
      <w:r/>
      <w:bookmarkStart w:id="52" w:name="_Toc31537"/>
      <w:r>
        <w:rPr>
          <w:rFonts w:hint="eastAsia" w:ascii="宋体" w:hAnsi="宋体" w:eastAsia="宋体" w:cs="宋体"/>
          <w:color w:val="000000"/>
          <w:szCs w:val="28"/>
          <w:lang w:val="zh-CN"/>
        </w:rPr>
        <w:t xml:space="preserve">拟投入本项目人员一览表</w:t>
      </w:r>
      <w:bookmarkEnd w:id="52"/>
      <w:r/>
      <w:r/>
    </w:p>
    <w:tbl>
      <w:tblPr>
        <w:tblStyle w:val="801"/>
        <w:tblW w:w="95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1522"/>
        <w:gridCol w:w="1195"/>
        <w:gridCol w:w="1195"/>
        <w:gridCol w:w="1196"/>
        <w:gridCol w:w="1197"/>
        <w:gridCol w:w="1196"/>
        <w:gridCol w:w="1196"/>
      </w:tblGrid>
      <w:tr>
        <w:trPr>
          <w:cantSplit/>
          <w:jc w:val="center"/>
          <w:trHeight w:val="312"/>
        </w:trPr>
        <w:tc>
          <w:tcPr>
            <w:tcW w:w="869" w:type="dxa"/>
            <w:vAlign w:val="center"/>
            <w:vMerge w:val="restart"/>
            <w:textDirection w:val="lrTb"/>
            <w:noWrap w:val="false"/>
          </w:tcPr>
          <w:p>
            <w:pPr>
              <w:jc w:val="center"/>
              <w:rPr>
                <w:color w:val="000000"/>
                <w:lang w:val="zh-CN"/>
              </w:rPr>
            </w:pPr>
            <w:r>
              <w:rPr>
                <w:rFonts w:hint="eastAsia"/>
                <w:color w:val="000000"/>
                <w:lang w:val="zh-CN"/>
              </w:rPr>
              <w:t xml:space="preserve">序号</w:t>
            </w:r>
            <w:r/>
          </w:p>
        </w:tc>
        <w:tc>
          <w:tcPr>
            <w:tcW w:w="1522" w:type="dxa"/>
            <w:vAlign w:val="center"/>
            <w:vMerge w:val="restart"/>
            <w:textDirection w:val="lrTb"/>
            <w:noWrap w:val="false"/>
          </w:tcPr>
          <w:p>
            <w:pPr>
              <w:jc w:val="center"/>
              <w:rPr>
                <w:color w:val="000000"/>
                <w:lang w:val="zh-CN"/>
              </w:rPr>
            </w:pPr>
            <w:r>
              <w:rPr>
                <w:rFonts w:hint="eastAsia"/>
                <w:color w:val="000000"/>
                <w:lang w:val="zh-CN"/>
              </w:rPr>
              <w:t xml:space="preserve">本项目任职</w:t>
            </w:r>
            <w:r/>
          </w:p>
        </w:tc>
        <w:tc>
          <w:tcPr>
            <w:tcW w:w="1195" w:type="dxa"/>
            <w:vAlign w:val="center"/>
            <w:vMerge w:val="restart"/>
            <w:textDirection w:val="lrTb"/>
            <w:noWrap w:val="false"/>
          </w:tcPr>
          <w:p>
            <w:pPr>
              <w:jc w:val="center"/>
              <w:rPr>
                <w:color w:val="000000"/>
                <w:lang w:val="zh-CN"/>
              </w:rPr>
            </w:pPr>
            <w:r>
              <w:rPr>
                <w:rFonts w:hint="eastAsia"/>
                <w:color w:val="000000"/>
                <w:lang w:val="zh-CN"/>
              </w:rPr>
              <w:t xml:space="preserve">姓名</w:t>
            </w:r>
            <w:r/>
          </w:p>
        </w:tc>
        <w:tc>
          <w:tcPr>
            <w:tcW w:w="1195" w:type="dxa"/>
            <w:vAlign w:val="center"/>
            <w:vMerge w:val="restart"/>
            <w:textDirection w:val="lrTb"/>
            <w:noWrap w:val="false"/>
          </w:tcPr>
          <w:p>
            <w:pPr>
              <w:jc w:val="center"/>
              <w:rPr>
                <w:color w:val="000000"/>
                <w:lang w:val="zh-CN"/>
              </w:rPr>
            </w:pPr>
            <w:r>
              <w:rPr>
                <w:rFonts w:hint="eastAsia"/>
                <w:color w:val="000000"/>
                <w:lang w:val="zh-CN"/>
              </w:rPr>
              <w:t xml:space="preserve">性别</w:t>
            </w:r>
            <w:r/>
          </w:p>
        </w:tc>
        <w:tc>
          <w:tcPr>
            <w:gridSpan w:val="2"/>
            <w:tcW w:w="2393" w:type="dxa"/>
            <w:vAlign w:val="center"/>
            <w:textDirection w:val="lrTb"/>
            <w:noWrap w:val="false"/>
          </w:tcPr>
          <w:p>
            <w:pPr>
              <w:jc w:val="center"/>
              <w:rPr>
                <w:color w:val="000000"/>
              </w:rPr>
            </w:pPr>
            <w:r>
              <w:rPr>
                <w:rFonts w:hint="eastAsia"/>
                <w:color w:val="000000"/>
                <w:lang w:val="zh-CN"/>
              </w:rPr>
              <w:t xml:space="preserve">职业资格</w:t>
            </w:r>
            <w:r>
              <w:rPr>
                <w:rFonts w:hint="eastAsia"/>
                <w:color w:val="000000"/>
              </w:rPr>
              <w:t xml:space="preserve">证书或技能等级证书</w:t>
            </w:r>
            <w:r/>
          </w:p>
        </w:tc>
        <w:tc>
          <w:tcPr>
            <w:tcW w:w="1196" w:type="dxa"/>
            <w:vAlign w:val="center"/>
            <w:vMerge w:val="restart"/>
            <w:textDirection w:val="lrTb"/>
            <w:noWrap w:val="false"/>
          </w:tcPr>
          <w:p>
            <w:pPr>
              <w:jc w:val="center"/>
              <w:rPr>
                <w:color w:val="000000"/>
              </w:rPr>
            </w:pPr>
            <w:r>
              <w:rPr>
                <w:rFonts w:hint="eastAsia"/>
                <w:color w:val="000000"/>
              </w:rPr>
              <w:t xml:space="preserve">身份证号码</w:t>
            </w:r>
            <w:r/>
          </w:p>
        </w:tc>
        <w:tc>
          <w:tcPr>
            <w:tcW w:w="1196" w:type="dxa"/>
            <w:vAlign w:val="center"/>
            <w:vMerge w:val="restart"/>
            <w:textDirection w:val="lrTb"/>
            <w:noWrap w:val="false"/>
          </w:tcPr>
          <w:p>
            <w:pPr>
              <w:jc w:val="center"/>
              <w:rPr>
                <w:color w:val="000000"/>
                <w:lang w:val="zh-CN"/>
              </w:rPr>
            </w:pPr>
            <w:r>
              <w:rPr>
                <w:rFonts w:hint="eastAsia"/>
                <w:color w:val="000000"/>
                <w:lang w:val="zh-CN"/>
              </w:rPr>
              <w:t xml:space="preserve">备注</w:t>
            </w:r>
            <w:r/>
          </w:p>
        </w:tc>
      </w:tr>
      <w:tr>
        <w:trPr>
          <w:cantSplit/>
          <w:jc w:val="center"/>
          <w:trHeight w:val="312"/>
        </w:trPr>
        <w:tc>
          <w:tcPr>
            <w:tcW w:w="869" w:type="dxa"/>
            <w:vAlign w:val="center"/>
            <w:vMerge w:val="continue"/>
            <w:textDirection w:val="lrTb"/>
            <w:noWrap w:val="false"/>
          </w:tcPr>
          <w:p>
            <w:pPr>
              <w:jc w:val="center"/>
              <w:rPr>
                <w:color w:val="000000"/>
                <w:lang w:val="zh-CN"/>
              </w:rPr>
            </w:pPr>
            <w:r>
              <w:rPr>
                <w:color w:val="000000"/>
                <w:lang w:val="zh-CN"/>
              </w:rPr>
            </w:r>
            <w:r/>
          </w:p>
        </w:tc>
        <w:tc>
          <w:tcPr>
            <w:tcW w:w="1522" w:type="dxa"/>
            <w:vAlign w:val="center"/>
            <w:vMerge w:val="continue"/>
            <w:textDirection w:val="lrTb"/>
            <w:noWrap w:val="false"/>
          </w:tcPr>
          <w:p>
            <w:pPr>
              <w:jc w:val="center"/>
              <w:rPr>
                <w:color w:val="000000"/>
                <w:lang w:val="zh-CN"/>
              </w:rPr>
            </w:pPr>
            <w:r>
              <w:rPr>
                <w:color w:val="000000"/>
                <w:lang w:val="zh-CN"/>
              </w:rPr>
            </w:r>
            <w:r/>
          </w:p>
        </w:tc>
        <w:tc>
          <w:tcPr>
            <w:tcW w:w="1195" w:type="dxa"/>
            <w:vAlign w:val="center"/>
            <w:vMerge w:val="continue"/>
            <w:textDirection w:val="lrTb"/>
            <w:noWrap w:val="false"/>
          </w:tcPr>
          <w:p>
            <w:pPr>
              <w:jc w:val="center"/>
              <w:rPr>
                <w:color w:val="000000"/>
                <w:lang w:val="zh-CN"/>
              </w:rPr>
            </w:pPr>
            <w:r>
              <w:rPr>
                <w:color w:val="000000"/>
                <w:lang w:val="zh-CN"/>
              </w:rPr>
            </w:r>
            <w:r/>
          </w:p>
        </w:tc>
        <w:tc>
          <w:tcPr>
            <w:tcW w:w="1195" w:type="dxa"/>
            <w:vAlign w:val="center"/>
            <w:vMerge w:val="continue"/>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rFonts w:hint="eastAsia"/>
                <w:color w:val="000000"/>
                <w:lang w:val="zh-CN"/>
              </w:rPr>
              <w:t xml:space="preserve">证书名称</w:t>
            </w:r>
            <w:r/>
          </w:p>
        </w:tc>
        <w:tc>
          <w:tcPr>
            <w:tcW w:w="1197" w:type="dxa"/>
            <w:vAlign w:val="center"/>
            <w:textDirection w:val="lrTb"/>
            <w:noWrap w:val="false"/>
          </w:tcPr>
          <w:p>
            <w:pPr>
              <w:jc w:val="center"/>
              <w:rPr>
                <w:color w:val="000000"/>
                <w:lang w:val="zh-CN"/>
              </w:rPr>
            </w:pPr>
            <w:r>
              <w:rPr>
                <w:rFonts w:hint="eastAsia"/>
                <w:color w:val="000000"/>
                <w:lang w:val="zh-CN"/>
              </w:rPr>
              <w:t xml:space="preserve">证号</w:t>
            </w:r>
            <w:r/>
          </w:p>
        </w:tc>
        <w:tc>
          <w:tcPr>
            <w:tcW w:w="1196" w:type="dxa"/>
            <w:vMerge w:val="continue"/>
            <w:textDirection w:val="lrTb"/>
            <w:noWrap w:val="false"/>
          </w:tcPr>
          <w:p>
            <w:pPr>
              <w:rPr>
                <w:color w:val="000000"/>
                <w:lang w:val="zh-CN"/>
              </w:rPr>
            </w:pPr>
            <w:r>
              <w:rPr>
                <w:color w:val="000000"/>
                <w:lang w:val="zh-CN"/>
              </w:rPr>
            </w:r>
            <w:r/>
          </w:p>
        </w:tc>
        <w:tc>
          <w:tcPr>
            <w:tcW w:w="1196" w:type="dxa"/>
            <w:vMerge w:val="continue"/>
            <w:textDirection w:val="lrTb"/>
            <w:noWrap w:val="false"/>
          </w:tcPr>
          <w:p>
            <w:pPr>
              <w:rPr>
                <w:color w:val="000000"/>
                <w:lang w:val="zh-CN"/>
              </w:rPr>
            </w:pPr>
            <w:r>
              <w:rPr>
                <w:color w:val="000000"/>
                <w:lang w:val="zh-CN"/>
              </w:rPr>
            </w:r>
            <w:r/>
          </w:p>
        </w:tc>
      </w:tr>
      <w:tr>
        <w:trPr>
          <w:jc w:val="center"/>
          <w:trHeight w:val="567"/>
        </w:trPr>
        <w:tc>
          <w:tcPr>
            <w:tcW w:w="869" w:type="dxa"/>
            <w:vAlign w:val="center"/>
            <w:textDirection w:val="lrTb"/>
            <w:noWrap w:val="false"/>
          </w:tcPr>
          <w:p>
            <w:pPr>
              <w:jc w:val="center"/>
              <w:rPr>
                <w:color w:val="000000"/>
                <w:lang w:val="zh-CN"/>
              </w:rPr>
            </w:pPr>
            <w:r>
              <w:rPr>
                <w:color w:val="000000"/>
                <w:lang w:val="zh-CN"/>
              </w:rPr>
            </w:r>
            <w:r/>
          </w:p>
        </w:tc>
        <w:tc>
          <w:tcPr>
            <w:tcW w:w="1522" w:type="dxa"/>
            <w:vAlign w:val="center"/>
            <w:textDirection w:val="lrTb"/>
            <w:noWrap w:val="false"/>
          </w:tcPr>
          <w:p>
            <w:pPr>
              <w:jc w:val="center"/>
              <w:rPr>
                <w:color w:val="000000"/>
                <w:lang w:val="zh-CN"/>
              </w:rPr>
            </w:pPr>
            <w:r>
              <w:rPr>
                <w:color w:val="000000"/>
                <w:lang w:val="zh-CN"/>
              </w:rPr>
            </w:r>
            <w:r/>
          </w:p>
        </w:tc>
        <w:tc>
          <w:tcPr>
            <w:tcW w:w="1195" w:type="dxa"/>
            <w:vAlign w:val="center"/>
            <w:textDirection w:val="lrTb"/>
            <w:noWrap w:val="false"/>
          </w:tcPr>
          <w:p>
            <w:pPr>
              <w:jc w:val="center"/>
              <w:rPr>
                <w:color w:val="000000"/>
                <w:lang w:val="zh-CN"/>
              </w:rPr>
            </w:pPr>
            <w:r>
              <w:rPr>
                <w:color w:val="000000"/>
                <w:lang w:val="zh-CN"/>
              </w:rPr>
            </w:r>
            <w:r/>
          </w:p>
        </w:tc>
        <w:tc>
          <w:tcPr>
            <w:tcW w:w="1195"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c>
          <w:tcPr>
            <w:tcW w:w="1197"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r>
      <w:tr>
        <w:trPr>
          <w:jc w:val="center"/>
          <w:trHeight w:val="567"/>
        </w:trPr>
        <w:tc>
          <w:tcPr>
            <w:tcW w:w="869" w:type="dxa"/>
            <w:vAlign w:val="center"/>
            <w:textDirection w:val="lrTb"/>
            <w:noWrap w:val="false"/>
          </w:tcPr>
          <w:p>
            <w:pPr>
              <w:jc w:val="center"/>
              <w:rPr>
                <w:color w:val="000000"/>
                <w:lang w:val="zh-CN"/>
              </w:rPr>
            </w:pPr>
            <w:r>
              <w:rPr>
                <w:color w:val="000000"/>
                <w:lang w:val="zh-CN"/>
              </w:rPr>
            </w:r>
            <w:r/>
          </w:p>
        </w:tc>
        <w:tc>
          <w:tcPr>
            <w:tcW w:w="1522" w:type="dxa"/>
            <w:vAlign w:val="center"/>
            <w:textDirection w:val="lrTb"/>
            <w:noWrap w:val="false"/>
          </w:tcPr>
          <w:p>
            <w:pPr>
              <w:jc w:val="center"/>
              <w:rPr>
                <w:color w:val="000000"/>
                <w:lang w:val="zh-CN"/>
              </w:rPr>
            </w:pPr>
            <w:r>
              <w:rPr>
                <w:color w:val="000000"/>
                <w:lang w:val="zh-CN"/>
              </w:rPr>
            </w:r>
            <w:r/>
          </w:p>
        </w:tc>
        <w:tc>
          <w:tcPr>
            <w:tcW w:w="1195" w:type="dxa"/>
            <w:vAlign w:val="center"/>
            <w:textDirection w:val="lrTb"/>
            <w:noWrap w:val="false"/>
          </w:tcPr>
          <w:p>
            <w:pPr>
              <w:jc w:val="center"/>
              <w:rPr>
                <w:color w:val="000000"/>
                <w:lang w:val="zh-CN"/>
              </w:rPr>
            </w:pPr>
            <w:r>
              <w:rPr>
                <w:color w:val="000000"/>
                <w:lang w:val="zh-CN"/>
              </w:rPr>
            </w:r>
            <w:r/>
          </w:p>
        </w:tc>
        <w:tc>
          <w:tcPr>
            <w:tcW w:w="1195"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c>
          <w:tcPr>
            <w:tcW w:w="1197"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r>
      <w:tr>
        <w:trPr>
          <w:jc w:val="center"/>
          <w:trHeight w:val="567"/>
        </w:trPr>
        <w:tc>
          <w:tcPr>
            <w:tcW w:w="869" w:type="dxa"/>
            <w:vAlign w:val="center"/>
            <w:textDirection w:val="lrTb"/>
            <w:noWrap w:val="false"/>
          </w:tcPr>
          <w:p>
            <w:pPr>
              <w:jc w:val="center"/>
              <w:rPr>
                <w:color w:val="000000"/>
                <w:lang w:val="zh-CN"/>
              </w:rPr>
            </w:pPr>
            <w:r>
              <w:rPr>
                <w:color w:val="000000"/>
                <w:lang w:val="zh-CN"/>
              </w:rPr>
            </w:r>
            <w:r/>
          </w:p>
        </w:tc>
        <w:tc>
          <w:tcPr>
            <w:tcW w:w="1522" w:type="dxa"/>
            <w:vAlign w:val="center"/>
            <w:textDirection w:val="lrTb"/>
            <w:noWrap w:val="false"/>
          </w:tcPr>
          <w:p>
            <w:pPr>
              <w:jc w:val="center"/>
              <w:rPr>
                <w:color w:val="000000"/>
                <w:lang w:val="zh-CN"/>
              </w:rPr>
            </w:pPr>
            <w:r>
              <w:rPr>
                <w:color w:val="000000"/>
                <w:lang w:val="zh-CN"/>
              </w:rPr>
            </w:r>
            <w:r/>
          </w:p>
        </w:tc>
        <w:tc>
          <w:tcPr>
            <w:tcW w:w="1195" w:type="dxa"/>
            <w:vAlign w:val="center"/>
            <w:textDirection w:val="lrTb"/>
            <w:noWrap w:val="false"/>
          </w:tcPr>
          <w:p>
            <w:pPr>
              <w:jc w:val="center"/>
              <w:rPr>
                <w:color w:val="000000"/>
                <w:lang w:val="zh-CN"/>
              </w:rPr>
            </w:pPr>
            <w:r>
              <w:rPr>
                <w:color w:val="000000"/>
                <w:lang w:val="zh-CN"/>
              </w:rPr>
            </w:r>
            <w:r/>
          </w:p>
        </w:tc>
        <w:tc>
          <w:tcPr>
            <w:tcW w:w="1195"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c>
          <w:tcPr>
            <w:tcW w:w="1197"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r>
      <w:tr>
        <w:trPr>
          <w:jc w:val="center"/>
          <w:trHeight w:val="567"/>
        </w:trPr>
        <w:tc>
          <w:tcPr>
            <w:tcW w:w="869" w:type="dxa"/>
            <w:vAlign w:val="center"/>
            <w:textDirection w:val="lrTb"/>
            <w:noWrap w:val="false"/>
          </w:tcPr>
          <w:p>
            <w:pPr>
              <w:jc w:val="center"/>
              <w:rPr>
                <w:color w:val="000000"/>
                <w:lang w:val="zh-CN"/>
              </w:rPr>
            </w:pPr>
            <w:r>
              <w:rPr>
                <w:color w:val="000000"/>
                <w:lang w:val="zh-CN"/>
              </w:rPr>
            </w:r>
            <w:r/>
          </w:p>
        </w:tc>
        <w:tc>
          <w:tcPr>
            <w:tcW w:w="1522" w:type="dxa"/>
            <w:vAlign w:val="center"/>
            <w:textDirection w:val="lrTb"/>
            <w:noWrap w:val="false"/>
          </w:tcPr>
          <w:p>
            <w:pPr>
              <w:jc w:val="center"/>
              <w:rPr>
                <w:color w:val="000000"/>
                <w:lang w:val="zh-CN"/>
              </w:rPr>
            </w:pPr>
            <w:r>
              <w:rPr>
                <w:color w:val="000000"/>
                <w:lang w:val="zh-CN"/>
              </w:rPr>
            </w:r>
            <w:r/>
          </w:p>
        </w:tc>
        <w:tc>
          <w:tcPr>
            <w:tcW w:w="1195" w:type="dxa"/>
            <w:vAlign w:val="center"/>
            <w:textDirection w:val="lrTb"/>
            <w:noWrap w:val="false"/>
          </w:tcPr>
          <w:p>
            <w:pPr>
              <w:jc w:val="center"/>
              <w:rPr>
                <w:color w:val="000000"/>
                <w:lang w:val="zh-CN"/>
              </w:rPr>
            </w:pPr>
            <w:r>
              <w:rPr>
                <w:color w:val="000000"/>
                <w:lang w:val="zh-CN"/>
              </w:rPr>
            </w:r>
            <w:r/>
          </w:p>
        </w:tc>
        <w:tc>
          <w:tcPr>
            <w:tcW w:w="1195"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c>
          <w:tcPr>
            <w:tcW w:w="1197"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r>
      <w:tr>
        <w:trPr>
          <w:jc w:val="center"/>
          <w:trHeight w:val="567"/>
        </w:trPr>
        <w:tc>
          <w:tcPr>
            <w:tcW w:w="869" w:type="dxa"/>
            <w:vAlign w:val="center"/>
            <w:textDirection w:val="lrTb"/>
            <w:noWrap w:val="false"/>
          </w:tcPr>
          <w:p>
            <w:pPr>
              <w:jc w:val="center"/>
              <w:rPr>
                <w:color w:val="000000"/>
                <w:lang w:val="zh-CN"/>
              </w:rPr>
            </w:pPr>
            <w:r>
              <w:rPr>
                <w:color w:val="000000"/>
                <w:lang w:val="zh-CN"/>
              </w:rPr>
            </w:r>
            <w:r/>
          </w:p>
        </w:tc>
        <w:tc>
          <w:tcPr>
            <w:tcW w:w="1522" w:type="dxa"/>
            <w:vAlign w:val="center"/>
            <w:textDirection w:val="lrTb"/>
            <w:noWrap w:val="false"/>
          </w:tcPr>
          <w:p>
            <w:pPr>
              <w:jc w:val="center"/>
              <w:rPr>
                <w:color w:val="000000"/>
                <w:lang w:val="zh-CN"/>
              </w:rPr>
            </w:pPr>
            <w:r>
              <w:rPr>
                <w:color w:val="000000"/>
                <w:lang w:val="zh-CN"/>
              </w:rPr>
            </w:r>
            <w:r/>
          </w:p>
        </w:tc>
        <w:tc>
          <w:tcPr>
            <w:tcW w:w="1195" w:type="dxa"/>
            <w:vAlign w:val="center"/>
            <w:textDirection w:val="lrTb"/>
            <w:noWrap w:val="false"/>
          </w:tcPr>
          <w:p>
            <w:pPr>
              <w:jc w:val="center"/>
              <w:rPr>
                <w:color w:val="000000"/>
                <w:lang w:val="zh-CN"/>
              </w:rPr>
            </w:pPr>
            <w:r>
              <w:rPr>
                <w:color w:val="000000"/>
                <w:lang w:val="zh-CN"/>
              </w:rPr>
            </w:r>
            <w:r/>
          </w:p>
        </w:tc>
        <w:tc>
          <w:tcPr>
            <w:tcW w:w="1195"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c>
          <w:tcPr>
            <w:tcW w:w="1197"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r>
      <w:tr>
        <w:trPr>
          <w:jc w:val="center"/>
          <w:trHeight w:val="567"/>
        </w:trPr>
        <w:tc>
          <w:tcPr>
            <w:tcW w:w="869" w:type="dxa"/>
            <w:vAlign w:val="center"/>
            <w:textDirection w:val="lrTb"/>
            <w:noWrap w:val="false"/>
          </w:tcPr>
          <w:p>
            <w:pPr>
              <w:jc w:val="center"/>
              <w:rPr>
                <w:color w:val="000000"/>
                <w:lang w:val="zh-CN"/>
              </w:rPr>
            </w:pPr>
            <w:r>
              <w:rPr>
                <w:color w:val="000000"/>
                <w:lang w:val="zh-CN"/>
              </w:rPr>
            </w:r>
            <w:r/>
          </w:p>
        </w:tc>
        <w:tc>
          <w:tcPr>
            <w:tcW w:w="1522" w:type="dxa"/>
            <w:vAlign w:val="center"/>
            <w:textDirection w:val="lrTb"/>
            <w:noWrap w:val="false"/>
          </w:tcPr>
          <w:p>
            <w:pPr>
              <w:jc w:val="center"/>
              <w:rPr>
                <w:color w:val="000000"/>
                <w:lang w:val="zh-CN"/>
              </w:rPr>
            </w:pPr>
            <w:r>
              <w:rPr>
                <w:color w:val="000000"/>
                <w:lang w:val="zh-CN"/>
              </w:rPr>
            </w:r>
            <w:r/>
          </w:p>
        </w:tc>
        <w:tc>
          <w:tcPr>
            <w:tcW w:w="1195" w:type="dxa"/>
            <w:vAlign w:val="center"/>
            <w:textDirection w:val="lrTb"/>
            <w:noWrap w:val="false"/>
          </w:tcPr>
          <w:p>
            <w:pPr>
              <w:jc w:val="center"/>
              <w:rPr>
                <w:color w:val="000000"/>
                <w:lang w:val="zh-CN"/>
              </w:rPr>
            </w:pPr>
            <w:r>
              <w:rPr>
                <w:color w:val="000000"/>
                <w:lang w:val="zh-CN"/>
              </w:rPr>
            </w:r>
            <w:r/>
          </w:p>
        </w:tc>
        <w:tc>
          <w:tcPr>
            <w:tcW w:w="1195"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c>
          <w:tcPr>
            <w:tcW w:w="1197"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r>
      <w:tr>
        <w:trPr>
          <w:jc w:val="center"/>
          <w:trHeight w:val="567"/>
        </w:trPr>
        <w:tc>
          <w:tcPr>
            <w:tcW w:w="869" w:type="dxa"/>
            <w:vAlign w:val="center"/>
            <w:textDirection w:val="lrTb"/>
            <w:noWrap w:val="false"/>
          </w:tcPr>
          <w:p>
            <w:pPr>
              <w:jc w:val="center"/>
              <w:rPr>
                <w:color w:val="000000"/>
                <w:lang w:val="zh-CN"/>
              </w:rPr>
            </w:pPr>
            <w:r>
              <w:rPr>
                <w:color w:val="000000"/>
                <w:lang w:val="zh-CN"/>
              </w:rPr>
            </w:r>
            <w:r/>
          </w:p>
        </w:tc>
        <w:tc>
          <w:tcPr>
            <w:tcW w:w="1522" w:type="dxa"/>
            <w:vAlign w:val="center"/>
            <w:textDirection w:val="lrTb"/>
            <w:noWrap w:val="false"/>
          </w:tcPr>
          <w:p>
            <w:pPr>
              <w:jc w:val="center"/>
              <w:rPr>
                <w:color w:val="000000"/>
                <w:lang w:val="zh-CN"/>
              </w:rPr>
            </w:pPr>
            <w:r>
              <w:rPr>
                <w:color w:val="000000"/>
                <w:lang w:val="zh-CN"/>
              </w:rPr>
            </w:r>
            <w:r/>
          </w:p>
        </w:tc>
        <w:tc>
          <w:tcPr>
            <w:tcW w:w="1195" w:type="dxa"/>
            <w:vAlign w:val="center"/>
            <w:textDirection w:val="lrTb"/>
            <w:noWrap w:val="false"/>
          </w:tcPr>
          <w:p>
            <w:pPr>
              <w:jc w:val="center"/>
              <w:rPr>
                <w:color w:val="000000"/>
                <w:lang w:val="zh-CN"/>
              </w:rPr>
            </w:pPr>
            <w:r>
              <w:rPr>
                <w:color w:val="000000"/>
                <w:lang w:val="zh-CN"/>
              </w:rPr>
            </w:r>
            <w:r/>
          </w:p>
        </w:tc>
        <w:tc>
          <w:tcPr>
            <w:tcW w:w="1195"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c>
          <w:tcPr>
            <w:tcW w:w="1197"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r>
      <w:tr>
        <w:trPr>
          <w:jc w:val="center"/>
          <w:trHeight w:val="567"/>
        </w:trPr>
        <w:tc>
          <w:tcPr>
            <w:tcW w:w="869" w:type="dxa"/>
            <w:vAlign w:val="center"/>
            <w:textDirection w:val="lrTb"/>
            <w:noWrap w:val="false"/>
          </w:tcPr>
          <w:p>
            <w:pPr>
              <w:jc w:val="center"/>
              <w:rPr>
                <w:color w:val="000000"/>
                <w:lang w:val="zh-CN"/>
              </w:rPr>
            </w:pPr>
            <w:r>
              <w:rPr>
                <w:color w:val="000000"/>
                <w:lang w:val="zh-CN"/>
              </w:rPr>
            </w:r>
            <w:r/>
          </w:p>
        </w:tc>
        <w:tc>
          <w:tcPr>
            <w:tcW w:w="1522" w:type="dxa"/>
            <w:vAlign w:val="center"/>
            <w:textDirection w:val="lrTb"/>
            <w:noWrap w:val="false"/>
          </w:tcPr>
          <w:p>
            <w:pPr>
              <w:jc w:val="center"/>
              <w:rPr>
                <w:color w:val="000000"/>
                <w:lang w:val="zh-CN"/>
              </w:rPr>
            </w:pPr>
            <w:r>
              <w:rPr>
                <w:color w:val="000000"/>
                <w:lang w:val="zh-CN"/>
              </w:rPr>
            </w:r>
            <w:r/>
          </w:p>
        </w:tc>
        <w:tc>
          <w:tcPr>
            <w:tcW w:w="1195" w:type="dxa"/>
            <w:vAlign w:val="center"/>
            <w:textDirection w:val="lrTb"/>
            <w:noWrap w:val="false"/>
          </w:tcPr>
          <w:p>
            <w:pPr>
              <w:jc w:val="center"/>
              <w:rPr>
                <w:color w:val="000000"/>
                <w:lang w:val="zh-CN"/>
              </w:rPr>
            </w:pPr>
            <w:r>
              <w:rPr>
                <w:color w:val="000000"/>
                <w:lang w:val="zh-CN"/>
              </w:rPr>
            </w:r>
            <w:r/>
          </w:p>
        </w:tc>
        <w:tc>
          <w:tcPr>
            <w:tcW w:w="1195"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c>
          <w:tcPr>
            <w:tcW w:w="1197"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r>
      <w:tr>
        <w:trPr>
          <w:jc w:val="center"/>
          <w:trHeight w:val="567"/>
        </w:trPr>
        <w:tc>
          <w:tcPr>
            <w:tcW w:w="869" w:type="dxa"/>
            <w:vAlign w:val="center"/>
            <w:textDirection w:val="lrTb"/>
            <w:noWrap w:val="false"/>
          </w:tcPr>
          <w:p>
            <w:pPr>
              <w:jc w:val="center"/>
              <w:rPr>
                <w:color w:val="000000"/>
                <w:lang w:val="zh-CN"/>
              </w:rPr>
            </w:pPr>
            <w:r>
              <w:rPr>
                <w:color w:val="000000"/>
                <w:lang w:val="zh-CN"/>
              </w:rPr>
            </w:r>
            <w:r/>
          </w:p>
        </w:tc>
        <w:tc>
          <w:tcPr>
            <w:tcW w:w="1522" w:type="dxa"/>
            <w:vAlign w:val="center"/>
            <w:textDirection w:val="lrTb"/>
            <w:noWrap w:val="false"/>
          </w:tcPr>
          <w:p>
            <w:pPr>
              <w:jc w:val="center"/>
              <w:rPr>
                <w:color w:val="000000"/>
                <w:lang w:val="zh-CN"/>
              </w:rPr>
            </w:pPr>
            <w:r>
              <w:rPr>
                <w:color w:val="000000"/>
                <w:lang w:val="zh-CN"/>
              </w:rPr>
            </w:r>
            <w:r/>
          </w:p>
        </w:tc>
        <w:tc>
          <w:tcPr>
            <w:tcW w:w="1195" w:type="dxa"/>
            <w:vAlign w:val="center"/>
            <w:textDirection w:val="lrTb"/>
            <w:noWrap w:val="false"/>
          </w:tcPr>
          <w:p>
            <w:pPr>
              <w:jc w:val="center"/>
              <w:rPr>
                <w:color w:val="000000"/>
                <w:lang w:val="zh-CN"/>
              </w:rPr>
            </w:pPr>
            <w:r>
              <w:rPr>
                <w:color w:val="000000"/>
                <w:lang w:val="zh-CN"/>
              </w:rPr>
            </w:r>
            <w:r/>
          </w:p>
        </w:tc>
        <w:tc>
          <w:tcPr>
            <w:tcW w:w="1195"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c>
          <w:tcPr>
            <w:tcW w:w="1197"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r>
      <w:tr>
        <w:trPr>
          <w:jc w:val="center"/>
          <w:trHeight w:val="567"/>
        </w:trPr>
        <w:tc>
          <w:tcPr>
            <w:tcW w:w="869" w:type="dxa"/>
            <w:vAlign w:val="center"/>
            <w:textDirection w:val="lrTb"/>
            <w:noWrap w:val="false"/>
          </w:tcPr>
          <w:p>
            <w:pPr>
              <w:jc w:val="center"/>
              <w:rPr>
                <w:color w:val="000000"/>
                <w:lang w:val="zh-CN"/>
              </w:rPr>
            </w:pPr>
            <w:r>
              <w:rPr>
                <w:color w:val="000000"/>
                <w:lang w:val="zh-CN"/>
              </w:rPr>
            </w:r>
            <w:r/>
          </w:p>
        </w:tc>
        <w:tc>
          <w:tcPr>
            <w:tcW w:w="1522" w:type="dxa"/>
            <w:vAlign w:val="center"/>
            <w:textDirection w:val="lrTb"/>
            <w:noWrap w:val="false"/>
          </w:tcPr>
          <w:p>
            <w:pPr>
              <w:jc w:val="center"/>
              <w:rPr>
                <w:color w:val="000000"/>
                <w:lang w:val="zh-CN"/>
              </w:rPr>
            </w:pPr>
            <w:r>
              <w:rPr>
                <w:color w:val="000000"/>
                <w:lang w:val="zh-CN"/>
              </w:rPr>
            </w:r>
            <w:r/>
          </w:p>
        </w:tc>
        <w:tc>
          <w:tcPr>
            <w:tcW w:w="1195" w:type="dxa"/>
            <w:vAlign w:val="center"/>
            <w:textDirection w:val="lrTb"/>
            <w:noWrap w:val="false"/>
          </w:tcPr>
          <w:p>
            <w:pPr>
              <w:jc w:val="center"/>
              <w:rPr>
                <w:color w:val="000000"/>
                <w:lang w:val="zh-CN"/>
              </w:rPr>
            </w:pPr>
            <w:r>
              <w:rPr>
                <w:color w:val="000000"/>
                <w:lang w:val="zh-CN"/>
              </w:rPr>
            </w:r>
            <w:r/>
          </w:p>
        </w:tc>
        <w:tc>
          <w:tcPr>
            <w:tcW w:w="1195"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c>
          <w:tcPr>
            <w:tcW w:w="1197"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c>
          <w:tcPr>
            <w:tcW w:w="1196" w:type="dxa"/>
            <w:vAlign w:val="center"/>
            <w:textDirection w:val="lrTb"/>
            <w:noWrap w:val="false"/>
          </w:tcPr>
          <w:p>
            <w:pPr>
              <w:jc w:val="center"/>
              <w:rPr>
                <w:color w:val="000000"/>
                <w:lang w:val="zh-CN"/>
              </w:rPr>
            </w:pPr>
            <w:r>
              <w:rPr>
                <w:color w:val="000000"/>
                <w:lang w:val="zh-CN"/>
              </w:rPr>
            </w:r>
            <w:r/>
          </w:p>
        </w:tc>
      </w:tr>
    </w:tbl>
    <w:p>
      <w:pPr>
        <w:ind w:firstLine="420"/>
        <w:spacing w:line="360" w:lineRule="auto"/>
        <w:rPr>
          <w:rFonts w:ascii="宋体" w:hAnsi="宋体" w:cs="微软雅黑"/>
          <w:bCs/>
          <w:color w:val="000000"/>
        </w:rPr>
      </w:pPr>
      <w:r>
        <w:rPr>
          <w:rFonts w:ascii="宋体" w:hAnsi="宋体" w:cs="微软雅黑"/>
          <w:bCs/>
          <w:color w:val="000000"/>
        </w:rPr>
      </w:r>
      <w:r/>
    </w:p>
    <w:p>
      <w:pPr>
        <w:ind w:firstLine="420"/>
        <w:spacing w:line="360" w:lineRule="auto"/>
        <w:rPr>
          <w:bCs/>
          <w:lang w:val="zh-CN"/>
        </w:rPr>
      </w:pPr>
      <w:r>
        <w:rPr>
          <w:rFonts w:hint="eastAsia" w:ascii="宋体" w:hAnsi="宋体" w:cs="微软雅黑"/>
          <w:bCs/>
        </w:rPr>
        <w:t xml:space="preserve">注：供应商应按磋商文件采购需求及评分标准要求提供证明材料，否则不予认可。</w:t>
      </w:r>
      <w:r/>
    </w:p>
    <w:p>
      <w:pPr>
        <w:ind w:firstLine="420"/>
        <w:spacing w:line="360" w:lineRule="auto"/>
        <w:rPr>
          <w:rFonts w:ascii="宋体" w:hAnsi="宋体" w:cs="微软雅黑"/>
          <w:color w:val="000000"/>
          <w:lang w:val="zh-CN"/>
        </w:rPr>
      </w:pPr>
      <w:r>
        <w:rPr>
          <w:rFonts w:ascii="宋体" w:hAnsi="宋体" w:cs="微软雅黑"/>
          <w:color w:val="000000"/>
          <w:lang w:val="zh-CN"/>
        </w:rPr>
      </w:r>
      <w:r/>
    </w:p>
    <w:p>
      <w:pPr>
        <w:ind w:firstLine="420"/>
        <w:spacing w:line="360" w:lineRule="auto"/>
        <w:rPr>
          <w:rFonts w:ascii="宋体" w:hAnsi="宋体" w:cs="微软雅黑"/>
          <w:color w:val="000000"/>
        </w:rPr>
      </w:pPr>
      <w:r>
        <w:rPr>
          <w:rFonts w:hint="eastAsia" w:ascii="宋体" w:hAnsi="宋体" w:cs="微软雅黑"/>
          <w:color w:val="000000"/>
          <w:lang w:val="zh-CN"/>
        </w:rPr>
        <w:t xml:space="preserve">供应商（公章）：</w:t>
      </w:r>
      <w:r/>
    </w:p>
    <w:p>
      <w:pPr>
        <w:ind w:firstLine="420"/>
        <w:spacing w:line="360" w:lineRule="auto"/>
        <w:rPr>
          <w:rFonts w:ascii="宋体" w:hAnsi="宋体" w:cs="微软雅黑"/>
          <w:color w:val="000000"/>
        </w:rPr>
      </w:pPr>
      <w:r>
        <w:rPr>
          <w:rFonts w:hint="eastAsia" w:ascii="宋体" w:hAnsi="宋体" w:cs="微软雅黑"/>
          <w:color w:val="000000"/>
          <w:lang w:val="zh-CN"/>
        </w:rPr>
        <w:t xml:space="preserve">法定代表人或</w:t>
      </w:r>
      <w:r>
        <w:rPr>
          <w:rFonts w:hint="eastAsia" w:ascii="宋体" w:hAnsi="宋体" w:cs="微软雅黑"/>
          <w:color w:val="000000"/>
        </w:rPr>
        <w:t xml:space="preserve">授权代表</w:t>
      </w:r>
      <w:r>
        <w:rPr>
          <w:rFonts w:hint="eastAsia" w:ascii="宋体" w:hAnsi="宋体" w:cs="微软雅黑"/>
          <w:color w:val="000000"/>
          <w:lang w:val="zh-CN"/>
        </w:rPr>
        <w:t xml:space="preserve">：（签字或签章）</w:t>
      </w:r>
      <w:r/>
    </w:p>
    <w:p>
      <w:pPr>
        <w:ind w:firstLine="420"/>
        <w:spacing w:line="360" w:lineRule="auto"/>
        <w:rPr>
          <w:rFonts w:ascii="宋体" w:hAnsi="宋体" w:cs="微软雅黑"/>
          <w:color w:val="000000"/>
          <w:lang w:val="zh-CN"/>
        </w:rPr>
      </w:pPr>
      <w:r>
        <w:rPr>
          <w:rFonts w:hint="eastAsia" w:ascii="宋体" w:hAnsi="宋体" w:cs="微软雅黑"/>
          <w:color w:val="000000"/>
          <w:lang w:val="zh-CN"/>
        </w:rPr>
        <w:t xml:space="preserve">日期：年月日</w:t>
      </w:r>
      <w:r/>
    </w:p>
    <w:p>
      <w:pPr>
        <w:pStyle w:val="866"/>
        <w:spacing w:before="240" w:after="240" w:line="276" w:lineRule="auto"/>
        <w:rPr>
          <w:rFonts w:ascii="宋体" w:hAnsi="宋体" w:cs="宋体"/>
          <w:color w:val="000000"/>
          <w:sz w:val="21"/>
          <w:szCs w:val="21"/>
          <w:lang w:val="zh-CN"/>
        </w:rPr>
        <w:outlineLvl w:val="9"/>
      </w:pPr>
      <w:r>
        <w:rPr>
          <w:rFonts w:ascii="宋体" w:hAnsi="宋体" w:cs="宋体"/>
          <w:color w:val="000000"/>
          <w:sz w:val="21"/>
          <w:szCs w:val="21"/>
          <w:lang w:val="zh-CN"/>
        </w:rPr>
      </w:r>
      <w:r/>
    </w:p>
    <w:p>
      <w:pPr>
        <w:pStyle w:val="866"/>
        <w:spacing w:before="240" w:after="240" w:line="276" w:lineRule="auto"/>
        <w:rPr>
          <w:rFonts w:ascii="宋体" w:hAnsi="宋体" w:cs="宋体"/>
          <w:color w:val="000000"/>
          <w:sz w:val="21"/>
          <w:szCs w:val="21"/>
          <w:lang w:val="zh-CN"/>
        </w:rPr>
        <w:outlineLvl w:val="9"/>
      </w:pPr>
      <w:r>
        <w:br w:type="page" w:clear="all"/>
      </w:r>
      <w:bookmarkStart w:id="53" w:name="_Toc21200"/>
      <w:r>
        <w:rPr>
          <w:rFonts w:hint="eastAsia" w:ascii="宋体" w:hAnsi="宋体" w:cs="宋体"/>
          <w:color w:val="000000"/>
          <w:sz w:val="21"/>
          <w:szCs w:val="21"/>
          <w:lang w:val="zh-CN"/>
        </w:rPr>
        <w:t xml:space="preserve">目录</w:t>
      </w:r>
      <w:r>
        <w:rPr>
          <w:rFonts w:hint="eastAsia" w:ascii="宋体" w:hAnsi="宋体" w:cs="宋体"/>
          <w:color w:val="000000"/>
          <w:sz w:val="21"/>
          <w:szCs w:val="21"/>
        </w:rPr>
        <w:t xml:space="preserve">十一</w:t>
      </w:r>
      <w:r>
        <w:rPr>
          <w:rFonts w:hint="eastAsia" w:ascii="宋体" w:hAnsi="宋体" w:cs="宋体"/>
          <w:color w:val="000000"/>
          <w:sz w:val="21"/>
          <w:szCs w:val="21"/>
          <w:lang w:val="zh-CN"/>
        </w:rPr>
        <w:t xml:space="preserve">、</w:t>
      </w:r>
      <w:r>
        <w:rPr>
          <w:rFonts w:hint="eastAsia" w:ascii="宋体" w:hAnsi="宋体" w:cs="宋体"/>
          <w:color w:val="000000"/>
          <w:sz w:val="21"/>
          <w:szCs w:val="21"/>
        </w:rPr>
        <w:t xml:space="preserve">技术</w:t>
      </w:r>
      <w:r>
        <w:rPr>
          <w:rFonts w:hint="eastAsia" w:ascii="宋体" w:hAnsi="宋体" w:cs="宋体"/>
          <w:color w:val="000000"/>
          <w:sz w:val="21"/>
          <w:szCs w:val="21"/>
          <w:lang w:val="zh-CN"/>
        </w:rPr>
        <w:t xml:space="preserve">方案（</w:t>
      </w:r>
      <w:r>
        <w:rPr>
          <w:rFonts w:hint="eastAsia" w:ascii="宋体" w:hAnsi="宋体" w:cs="宋体"/>
          <w:color w:val="000000"/>
          <w:sz w:val="21"/>
          <w:szCs w:val="21"/>
        </w:rPr>
        <w:t xml:space="preserve">根据评审方法编制，</w:t>
      </w:r>
      <w:r>
        <w:rPr>
          <w:rFonts w:hint="eastAsia" w:ascii="宋体" w:hAnsi="宋体" w:cs="宋体"/>
          <w:color w:val="000000"/>
          <w:sz w:val="21"/>
          <w:szCs w:val="21"/>
          <w:lang w:val="zh-CN"/>
        </w:rPr>
        <w:t xml:space="preserve">格式自拟）</w:t>
      </w:r>
      <w:bookmarkEnd w:id="53"/>
      <w:r/>
      <w:r/>
    </w:p>
    <w:p>
      <w:pPr>
        <w:pStyle w:val="866"/>
        <w:keepLines w:val="0"/>
        <w:keepNext w:val="0"/>
        <w:spacing w:before="240" w:after="240" w:line="276" w:lineRule="auto"/>
        <w:rPr>
          <w:rFonts w:ascii="宋体" w:hAnsi="宋体" w:cs="宋体"/>
          <w:color w:val="000000"/>
          <w:sz w:val="21"/>
          <w:szCs w:val="21"/>
          <w:lang w:val="zh-CN"/>
        </w:rPr>
        <w:outlineLvl w:val="9"/>
      </w:pPr>
      <w:r>
        <w:rPr>
          <w:rFonts w:ascii="宋体" w:hAnsi="宋体" w:cs="宋体"/>
          <w:color w:val="000000"/>
          <w:sz w:val="21"/>
          <w:szCs w:val="21"/>
          <w:lang w:val="zh-CN"/>
        </w:rPr>
      </w:r>
      <w:r/>
    </w:p>
    <w:p>
      <w:pPr>
        <w:pStyle w:val="866"/>
        <w:keepLines w:val="0"/>
        <w:keepNext w:val="0"/>
        <w:spacing w:before="240" w:after="240" w:line="276" w:lineRule="auto"/>
        <w:rPr>
          <w:rFonts w:ascii="宋体" w:hAnsi="宋体" w:cs="宋体"/>
          <w:color w:val="000000"/>
          <w:sz w:val="21"/>
          <w:szCs w:val="21"/>
          <w:lang w:val="zh-CN"/>
        </w:rPr>
        <w:outlineLvl w:val="9"/>
      </w:pPr>
      <w:r>
        <w:rPr>
          <w:rFonts w:ascii="宋体" w:hAnsi="宋体" w:cs="宋体"/>
          <w:color w:val="000000"/>
          <w:sz w:val="21"/>
          <w:szCs w:val="21"/>
          <w:lang w:val="zh-CN"/>
        </w:rPr>
      </w:r>
      <w:r/>
    </w:p>
    <w:p>
      <w:pPr>
        <w:pStyle w:val="866"/>
        <w:keepLines w:val="0"/>
        <w:keepNext w:val="0"/>
        <w:spacing w:before="240" w:after="240" w:line="276" w:lineRule="auto"/>
        <w:rPr>
          <w:rFonts w:ascii="宋体" w:hAnsi="宋体" w:cs="宋体"/>
          <w:color w:val="000000"/>
          <w:sz w:val="21"/>
          <w:szCs w:val="21"/>
          <w:lang w:val="zh-CN"/>
        </w:rPr>
        <w:outlineLvl w:val="9"/>
      </w:pPr>
      <w:r>
        <w:rPr>
          <w:rFonts w:ascii="宋体" w:hAnsi="宋体" w:cs="宋体"/>
          <w:color w:val="000000"/>
          <w:sz w:val="21"/>
          <w:szCs w:val="21"/>
          <w:lang w:val="zh-CN"/>
        </w:rPr>
      </w:r>
      <w:r/>
    </w:p>
    <w:p>
      <w:pPr>
        <w:pStyle w:val="866"/>
        <w:keepLines w:val="0"/>
        <w:keepNext w:val="0"/>
        <w:spacing w:before="240" w:after="240" w:line="276" w:lineRule="auto"/>
        <w:rPr>
          <w:rFonts w:ascii="宋体" w:hAnsi="宋体" w:cs="宋体"/>
          <w:color w:val="000000"/>
          <w:sz w:val="21"/>
          <w:szCs w:val="21"/>
          <w:lang w:val="zh-CN"/>
        </w:rPr>
        <w:outlineLvl w:val="9"/>
      </w:pPr>
      <w:r>
        <w:rPr>
          <w:rFonts w:ascii="宋体" w:hAnsi="宋体" w:cs="宋体"/>
          <w:color w:val="000000"/>
          <w:sz w:val="21"/>
          <w:szCs w:val="21"/>
          <w:lang w:val="zh-CN"/>
        </w:rPr>
      </w:r>
      <w:r/>
    </w:p>
    <w:p>
      <w:pPr>
        <w:rPr>
          <w:color w:val="000000"/>
          <w:lang w:val="zh-CN"/>
        </w:rPr>
      </w:pPr>
      <w:r>
        <w:rPr>
          <w:color w:val="000000"/>
          <w:lang w:val="zh-CN"/>
        </w:rPr>
      </w:r>
      <w:r/>
    </w:p>
    <w:p>
      <w:pPr>
        <w:pStyle w:val="1077"/>
        <w:rPr>
          <w:color w:val="000000"/>
          <w:lang w:val="zh-CN"/>
        </w:rPr>
      </w:pPr>
      <w:r>
        <w:rPr>
          <w:color w:val="000000"/>
          <w:lang w:val="zh-CN"/>
        </w:rPr>
      </w:r>
      <w:r/>
    </w:p>
    <w:p>
      <w:pPr>
        <w:pStyle w:val="866"/>
        <w:keepLines w:val="0"/>
        <w:keepNext w:val="0"/>
        <w:spacing w:before="240" w:after="240" w:line="276" w:lineRule="auto"/>
        <w:rPr>
          <w:rFonts w:ascii="宋体" w:hAnsi="宋体" w:cs="宋体"/>
          <w:color w:val="000000"/>
          <w:sz w:val="21"/>
          <w:szCs w:val="21"/>
          <w:lang w:val="zh-CN"/>
        </w:rPr>
        <w:outlineLvl w:val="9"/>
      </w:pPr>
      <w:r/>
      <w:bookmarkStart w:id="54" w:name="_Toc27548"/>
      <w:r>
        <w:rPr>
          <w:rFonts w:hint="eastAsia" w:ascii="宋体" w:hAnsi="宋体" w:cs="宋体"/>
          <w:color w:val="000000"/>
          <w:sz w:val="21"/>
          <w:szCs w:val="21"/>
          <w:lang w:val="zh-CN"/>
        </w:rPr>
        <w:t xml:space="preserve">目录十</w:t>
      </w:r>
      <w:bookmarkEnd w:id="54"/>
      <w:r/>
      <w:bookmarkStart w:id="55" w:name="_Toc9132"/>
      <w:r>
        <w:rPr>
          <w:rFonts w:hint="eastAsia" w:ascii="宋体" w:hAnsi="宋体" w:cs="宋体"/>
          <w:color w:val="000000"/>
          <w:sz w:val="21"/>
          <w:szCs w:val="21"/>
        </w:rPr>
        <w:t xml:space="preserve">二</w:t>
      </w:r>
      <w:r>
        <w:rPr>
          <w:rFonts w:hint="eastAsia" w:ascii="宋体" w:hAnsi="宋体" w:cs="宋体"/>
          <w:color w:val="000000"/>
          <w:sz w:val="21"/>
          <w:szCs w:val="21"/>
          <w:lang w:val="zh-CN"/>
        </w:rPr>
        <w:t xml:space="preserve">：</w:t>
      </w:r>
      <w:r>
        <w:rPr>
          <w:rFonts w:hint="eastAsia" w:ascii="宋体" w:hAnsi="宋体" w:cs="宋体"/>
          <w:color w:val="000000"/>
          <w:sz w:val="21"/>
          <w:szCs w:val="21"/>
        </w:rPr>
        <w:t xml:space="preserve">磋商</w:t>
      </w:r>
      <w:r>
        <w:rPr>
          <w:rFonts w:hint="eastAsia" w:ascii="宋体" w:hAnsi="宋体" w:cs="宋体"/>
          <w:color w:val="000000"/>
          <w:sz w:val="21"/>
          <w:szCs w:val="21"/>
          <w:lang w:val="zh-CN"/>
        </w:rPr>
        <w:t xml:space="preserve">需要的其他证明文件及材料（如有）</w:t>
      </w:r>
      <w:bookmarkEnd w:id="55"/>
      <w:r/>
      <w:r/>
    </w:p>
    <w:p>
      <w:pPr>
        <w:pStyle w:val="1069"/>
        <w:jc w:val="center"/>
        <w:spacing w:before="0" w:after="0" w:line="360" w:lineRule="auto"/>
        <w:rPr>
          <w:rFonts w:ascii="黑体" w:hAnsi="宋体" w:cs="宋体"/>
          <w:b w:val="0"/>
          <w:bCs/>
          <w:color w:val="000000"/>
          <w:sz w:val="32"/>
          <w:szCs w:val="32"/>
          <w:lang w:val="zh-CN"/>
        </w:rPr>
        <w:outlineLvl w:val="9"/>
      </w:pPr>
      <w:r/>
      <w:bookmarkStart w:id="56" w:name="_Toc4051"/>
      <w:r>
        <w:rPr>
          <w:rFonts w:hint="eastAsia" w:ascii="黑体" w:hAnsi="宋体" w:cs="宋体"/>
          <w:b w:val="0"/>
          <w:bCs/>
          <w:color w:val="000000"/>
          <w:sz w:val="32"/>
          <w:szCs w:val="32"/>
        </w:rPr>
        <w:t xml:space="preserve">磋商</w:t>
      </w:r>
      <w:r>
        <w:rPr>
          <w:rFonts w:hint="eastAsia" w:ascii="黑体" w:hAnsi="宋体" w:cs="宋体"/>
          <w:b w:val="0"/>
          <w:bCs/>
          <w:color w:val="000000"/>
          <w:sz w:val="32"/>
          <w:szCs w:val="32"/>
          <w:lang w:val="zh-CN"/>
        </w:rPr>
        <w:t xml:space="preserve">需要的其他证明文件及材料</w:t>
      </w:r>
      <w:bookmarkEnd w:id="56"/>
      <w:r/>
      <w:r/>
    </w:p>
    <w:p>
      <w:pPr>
        <w:contextualSpacing/>
        <w:ind w:firstLine="422"/>
        <w:spacing w:line="360" w:lineRule="auto"/>
        <w:rPr>
          <w:rFonts w:ascii="宋体" w:hAnsi="宋体"/>
          <w:b/>
          <w:color w:val="000000"/>
          <w:szCs w:val="21"/>
          <w:u w:val="single"/>
        </w:rPr>
      </w:pPr>
      <w:r/>
      <w:bookmarkStart w:id="57" w:name="_Toc54372071"/>
      <w:r/>
      <w:bookmarkStart w:id="58" w:name="_Toc59900983"/>
      <w:r/>
      <w:bookmarkStart w:id="59" w:name="_Toc55705168"/>
      <w:r/>
      <w:bookmarkStart w:id="60" w:name="_Toc55654540"/>
      <w:r/>
      <w:bookmarkStart w:id="61" w:name="_Toc55639393"/>
      <w:r/>
      <w:bookmarkStart w:id="62" w:name="_Toc56153862"/>
      <w:r/>
      <w:bookmarkStart w:id="63" w:name="_Toc439777159"/>
      <w:r/>
      <w:bookmarkStart w:id="64" w:name="_Toc440442375"/>
      <w:r/>
      <w:bookmarkStart w:id="65" w:name="_Toc55707673"/>
      <w:r/>
      <w:bookmarkStart w:id="66" w:name="_Toc56409114"/>
      <w:r/>
      <w:bookmarkStart w:id="67" w:name="_Toc54372237"/>
      <w:r/>
      <w:bookmarkStart w:id="68" w:name="_Toc56141898"/>
      <w:r/>
      <w:bookmarkStart w:id="69" w:name="_Toc439777351"/>
      <w:r/>
      <w:bookmarkStart w:id="70" w:name="_Toc56139088"/>
      <w:r/>
      <w:bookmarkStart w:id="71" w:name="_Toc59896715"/>
      <w:r/>
      <w:bookmarkStart w:id="72" w:name="_Toc54372655"/>
      <w:r/>
      <w:bookmarkStart w:id="73" w:name="_Toc434481560"/>
      <w:r/>
      <w:r/>
    </w:p>
    <w:p>
      <w:pPr>
        <w:contextualSpacing/>
        <w:ind w:firstLine="422"/>
        <w:spacing w:line="360" w:lineRule="auto"/>
        <w:rPr>
          <w:rFonts w:ascii="宋体" w:hAnsi="宋体"/>
          <w:b/>
          <w:color w:val="000000"/>
          <w:szCs w:val="21"/>
          <w:u w:val="single"/>
        </w:rPr>
      </w:pPr>
      <w:r>
        <w:rPr>
          <w:rFonts w:ascii="宋体" w:hAnsi="宋体"/>
          <w:b/>
          <w:color w:val="000000"/>
          <w:szCs w:val="21"/>
          <w:u w:val="single"/>
        </w:rPr>
      </w:r>
      <w:r/>
    </w:p>
    <w:p>
      <w:pPr>
        <w:contextualSpacing/>
        <w:ind w:firstLine="420"/>
        <w:spacing w:line="360" w:lineRule="auto"/>
        <w:rPr>
          <w:rFonts w:ascii="宋体" w:hAnsi="宋体"/>
          <w:color w:val="000000"/>
          <w:szCs w:val="21"/>
        </w:rPr>
      </w:pPr>
      <w:r>
        <w:rPr>
          <w:rFonts w:ascii="宋体" w:hAnsi="宋体"/>
          <w:color w:val="000000"/>
          <w:szCs w:val="21"/>
        </w:rPr>
      </w:r>
      <w:r/>
    </w:p>
    <w:p>
      <w:pPr>
        <w:contextualSpacing/>
        <w:ind w:firstLine="420"/>
        <w:spacing w:line="360" w:lineRule="auto"/>
        <w:rPr>
          <w:rFonts w:ascii="宋体" w:hAnsi="宋体"/>
          <w:color w:val="000000"/>
          <w:szCs w:val="21"/>
        </w:rPr>
      </w:pPr>
      <w:r>
        <w:rPr>
          <w:rFonts w:ascii="宋体" w:hAnsi="宋体"/>
          <w:color w:val="000000"/>
          <w:szCs w:val="21"/>
        </w:rPr>
      </w:r>
      <w:r/>
    </w:p>
    <w:p>
      <w:pPr>
        <w:contextualSpacing/>
        <w:ind w:firstLine="420"/>
        <w:spacing w:line="360" w:lineRule="auto"/>
        <w:rPr>
          <w:rFonts w:ascii="宋体" w:hAnsi="宋体"/>
          <w:color w:val="000000"/>
          <w:szCs w:val="21"/>
        </w:rPr>
      </w:pPr>
      <w:r>
        <w:rPr>
          <w:rFonts w:ascii="宋体" w:hAnsi="宋体"/>
          <w:color w:val="000000"/>
          <w:szCs w:val="21"/>
        </w:rPr>
      </w:r>
      <w:r/>
    </w:p>
    <w:p>
      <w:pPr>
        <w:contextualSpacing/>
        <w:ind w:firstLine="420"/>
        <w:spacing w:line="360" w:lineRule="auto"/>
        <w:rPr>
          <w:rFonts w:ascii="宋体" w:hAnsi="宋体"/>
          <w:color w:val="000000"/>
          <w:szCs w:val="21"/>
        </w:rPr>
      </w:pPr>
      <w:r>
        <w:rPr>
          <w:rFonts w:ascii="宋体" w:hAnsi="宋体"/>
          <w:color w:val="000000"/>
          <w:szCs w:val="21"/>
        </w:rPr>
      </w:r>
      <w:r/>
    </w:p>
    <w:p>
      <w:pPr>
        <w:spacing w:line="85" w:lineRule="atLeast"/>
        <w:rPr>
          <w:color w:val="000000"/>
        </w:rPr>
        <w:pBdr>
          <w:top w:val="none" w:color="000000" w:sz="0" w:space="0"/>
          <w:left w:val="none" w:color="000000" w:sz="0" w:space="0"/>
          <w:bottom w:val="none" w:color="000000" w:sz="0" w:space="0"/>
          <w:right w:val="none" w:color="000000" w:sz="0" w:space="0"/>
        </w:pBdr>
      </w:pPr>
      <w:r>
        <w:br w:type="page" w:clear="all"/>
      </w:r>
      <w:bookmarkEnd w:id="45"/>
      <w:r/>
      <w:bookmarkEnd w:id="46"/>
      <w:r/>
      <w:bookmarkEnd w:id="47"/>
      <w:r/>
      <w:bookmarkEnd w:id="48"/>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
    </w:p>
    <w:p>
      <w:pPr>
        <w:pStyle w:val="866"/>
        <w:spacing w:before="240" w:after="240" w:line="276" w:lineRule="auto"/>
        <w:rPr>
          <w:rFonts w:ascii="宋体" w:hAnsi="宋体" w:cs="宋体"/>
          <w:color w:val="000000"/>
          <w:sz w:val="21"/>
          <w:szCs w:val="21"/>
          <w:lang w:val="zh-CN"/>
        </w:rPr>
        <w:outlineLvl w:val="9"/>
      </w:pPr>
      <w:r/>
      <w:bookmarkStart w:id="74" w:name="_Toc31562"/>
      <w:r>
        <w:rPr>
          <w:rFonts w:hint="eastAsia" w:ascii="宋体" w:hAnsi="宋体" w:cs="宋体"/>
          <w:color w:val="000000"/>
          <w:sz w:val="21"/>
          <w:szCs w:val="21"/>
          <w:lang w:val="zh-CN"/>
        </w:rPr>
        <w:t xml:space="preserve">附件一、中小企业声明函格式</w:t>
      </w:r>
      <w:bookmarkEnd w:id="74"/>
      <w:r/>
      <w:r/>
    </w:p>
    <w:p>
      <w:pPr>
        <w:jc w:val="center"/>
        <w:rPr>
          <w:lang w:val="zh-CN"/>
        </w:rPr>
      </w:pPr>
      <w:r>
        <w:rPr>
          <w:rFonts w:hint="eastAsia" w:ascii="黑体" w:hAnsi="Arial" w:eastAsia="黑体"/>
          <w:bCs/>
          <w:sz w:val="32"/>
          <w:szCs w:val="32"/>
          <w:lang w:val="zh-CN"/>
        </w:rPr>
        <w:t xml:space="preserve">中小企业声明函（服务）</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本公司       （联合体）郑重声明，根据《政府采购促进中小企业发展管理办法》（财库﹝2020﹞46 号）的规定，本公司         （联合体）参加</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i/>
          <w:iCs/>
          <w:color w:val="000000"/>
          <w:szCs w:val="21"/>
        </w:rPr>
        <w:t xml:space="preserve">（单位名称）</w:t>
      </w:r>
      <w:r>
        <w:rPr>
          <w:rFonts w:hint="eastAsia" w:ascii="宋体" w:hAnsi="宋体" w:cs="宋体"/>
          <w:color w:val="000000"/>
          <w:szCs w:val="21"/>
        </w:rPr>
        <w:t xml:space="preserve">的 </w:t>
      </w:r>
      <w:r>
        <w:rPr>
          <w:rFonts w:hint="eastAsia" w:ascii="宋体" w:hAnsi="宋体" w:cs="宋体"/>
          <w:color w:val="000000"/>
          <w:szCs w:val="21"/>
          <w:u w:val="single"/>
        </w:rPr>
        <w:t xml:space="preserve">           </w:t>
      </w:r>
      <w:r>
        <w:rPr>
          <w:rFonts w:hint="eastAsia" w:ascii="宋体" w:hAnsi="宋体" w:cs="宋体"/>
          <w:i/>
          <w:iCs/>
          <w:color w:val="000000"/>
          <w:szCs w:val="21"/>
        </w:rPr>
        <w:t xml:space="preserve">（项目名称）</w:t>
      </w:r>
      <w:r>
        <w:rPr>
          <w:rFonts w:hint="eastAsia" w:ascii="宋体" w:hAnsi="宋体" w:cs="宋体"/>
          <w:color w:val="000000"/>
          <w:szCs w:val="21"/>
        </w:rPr>
        <w:t xml:space="preserve">采购活动，服务全部由符合政策要求的中小企业承接。相关企业（含联合体中的中小企业、签订分包意向协议的中小企业）的具体情 况如下：</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  </w:t>
      </w:r>
      <w:r>
        <w:rPr>
          <w:rFonts w:hint="eastAsia" w:ascii="宋体" w:hAnsi="宋体" w:cs="宋体"/>
          <w:color w:val="000000"/>
          <w:szCs w:val="21"/>
          <w:u w:val="single"/>
        </w:rPr>
        <w:t xml:space="preserve">           </w:t>
      </w:r>
      <w:r>
        <w:rPr>
          <w:rFonts w:hint="eastAsia" w:ascii="宋体" w:hAnsi="宋体" w:cs="宋体"/>
          <w:iCs/>
          <w:color w:val="000000"/>
          <w:szCs w:val="21"/>
        </w:rPr>
        <w:t xml:space="preserve">（标的名称） ，</w:t>
      </w:r>
      <w:r>
        <w:rPr>
          <w:rFonts w:hint="eastAsia" w:ascii="宋体" w:hAnsi="宋体" w:cs="宋体"/>
          <w:color w:val="000000"/>
          <w:szCs w:val="21"/>
        </w:rPr>
        <w:t xml:space="preserve">属于</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iCs/>
          <w:color w:val="000000"/>
          <w:szCs w:val="21"/>
        </w:rPr>
        <w:t xml:space="preserve">（采购文件中明确的所属行业）</w:t>
      </w:r>
      <w:r>
        <w:rPr>
          <w:rFonts w:hint="eastAsia" w:ascii="宋体" w:hAnsi="宋体" w:cs="宋体"/>
          <w:color w:val="000000"/>
          <w:szCs w:val="21"/>
        </w:rPr>
        <w:t xml:space="preserve">；承建（承接）企业为 </w:t>
      </w:r>
      <w:r>
        <w:rPr>
          <w:rFonts w:hint="eastAsia" w:ascii="宋体" w:hAnsi="宋体" w:cs="宋体"/>
          <w:color w:val="000000"/>
          <w:szCs w:val="21"/>
          <w:u w:val="single"/>
        </w:rPr>
        <w:t xml:space="preserve">           </w:t>
      </w:r>
      <w:r>
        <w:rPr>
          <w:rFonts w:hint="eastAsia" w:ascii="宋体" w:hAnsi="宋体" w:cs="宋体"/>
          <w:iCs/>
          <w:color w:val="000000"/>
          <w:szCs w:val="21"/>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 </w:t>
      </w:r>
      <w:r>
        <w:rPr>
          <w:rFonts w:hint="eastAsia" w:ascii="宋体" w:hAnsi="宋体" w:cs="宋体"/>
          <w:color w:val="000000"/>
          <w:szCs w:val="21"/>
          <w:u w:val="single"/>
        </w:rPr>
        <w:t xml:space="preserve">       </w:t>
      </w:r>
      <w:r>
        <w:rPr>
          <w:rFonts w:hint="eastAsia" w:ascii="宋体" w:hAnsi="宋体" w:cs="宋体"/>
          <w:color w:val="000000"/>
          <w:szCs w:val="21"/>
        </w:rPr>
        <w:t xml:space="preserve"> 万元</w:t>
      </w:r>
      <w:r>
        <w:rPr>
          <w:rFonts w:hint="eastAsia" w:ascii="宋体" w:hAnsi="宋体" w:cs="宋体"/>
          <w:color w:val="000000"/>
          <w:szCs w:val="21"/>
          <w:vertAlign w:val="superscript"/>
        </w:rPr>
        <w:t xml:space="preserve">1</w:t>
      </w:r>
      <w:r>
        <w:rPr>
          <w:rFonts w:hint="eastAsia" w:ascii="宋体" w:hAnsi="宋体" w:cs="宋体"/>
          <w:color w:val="000000"/>
          <w:szCs w:val="21"/>
        </w:rPr>
        <w:t xml:space="preserve">，属于 </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iCs/>
          <w:color w:val="000000"/>
          <w:szCs w:val="21"/>
        </w:rPr>
        <w:t xml:space="preserve">（中型企业、小型企业、微型企业）</w:t>
      </w:r>
      <w:r>
        <w:rPr>
          <w:rFonts w:hint="eastAsia" w:ascii="宋体" w:hAnsi="宋体" w:cs="宋体"/>
          <w:color w:val="000000"/>
          <w:szCs w:val="21"/>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2. </w:t>
      </w:r>
      <w:r>
        <w:rPr>
          <w:rFonts w:hint="eastAsia" w:ascii="宋体" w:hAnsi="宋体" w:cs="宋体"/>
          <w:color w:val="000000"/>
          <w:szCs w:val="21"/>
          <w:u w:val="single"/>
        </w:rPr>
        <w:t xml:space="preserve">           </w:t>
      </w:r>
      <w:r>
        <w:rPr>
          <w:rFonts w:hint="eastAsia" w:ascii="宋体" w:hAnsi="宋体" w:cs="宋体"/>
          <w:iCs/>
          <w:color w:val="000000"/>
          <w:szCs w:val="21"/>
        </w:rPr>
        <w:t xml:space="preserve">（标的名称） ，</w:t>
      </w:r>
      <w:r>
        <w:rPr>
          <w:rFonts w:hint="eastAsia" w:ascii="宋体" w:hAnsi="宋体" w:cs="宋体"/>
          <w:color w:val="000000"/>
          <w:szCs w:val="21"/>
        </w:rPr>
        <w:t xml:space="preserve">属于</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iCs/>
          <w:color w:val="000000"/>
          <w:szCs w:val="21"/>
        </w:rPr>
        <w:t xml:space="preserve">（采购文件中明确的所属行业）</w:t>
      </w:r>
      <w:r>
        <w:rPr>
          <w:rFonts w:hint="eastAsia" w:ascii="宋体" w:hAnsi="宋体" w:cs="宋体"/>
          <w:color w:val="000000"/>
          <w:szCs w:val="21"/>
        </w:rPr>
        <w:t xml:space="preserve">；承建（承接）企业为 </w:t>
      </w:r>
      <w:r>
        <w:rPr>
          <w:rFonts w:hint="eastAsia" w:ascii="宋体" w:hAnsi="宋体" w:cs="宋体"/>
          <w:color w:val="000000"/>
          <w:szCs w:val="21"/>
          <w:u w:val="single"/>
        </w:rPr>
        <w:t xml:space="preserve">           </w:t>
      </w:r>
      <w:r>
        <w:rPr>
          <w:rFonts w:hint="eastAsia" w:ascii="宋体" w:hAnsi="宋体" w:cs="宋体"/>
          <w:iCs/>
          <w:color w:val="000000"/>
          <w:szCs w:val="21"/>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 </w:t>
      </w:r>
      <w:r>
        <w:rPr>
          <w:rFonts w:hint="eastAsia" w:ascii="宋体" w:hAnsi="宋体" w:cs="宋体"/>
          <w:color w:val="000000"/>
          <w:szCs w:val="21"/>
          <w:u w:val="single"/>
        </w:rPr>
        <w:t xml:space="preserve">       </w:t>
      </w:r>
      <w:r>
        <w:rPr>
          <w:rFonts w:hint="eastAsia" w:ascii="宋体" w:hAnsi="宋体" w:cs="宋体"/>
          <w:color w:val="000000"/>
          <w:szCs w:val="21"/>
        </w:rPr>
        <w:t xml:space="preserve"> 万元</w:t>
      </w:r>
      <w:r>
        <w:rPr>
          <w:rFonts w:hint="eastAsia" w:ascii="宋体" w:hAnsi="宋体" w:cs="宋体"/>
          <w:color w:val="000000"/>
          <w:szCs w:val="21"/>
          <w:vertAlign w:val="superscript"/>
        </w:rPr>
        <w:t xml:space="preserve">1</w:t>
      </w:r>
      <w:r>
        <w:rPr>
          <w:rFonts w:hint="eastAsia" w:ascii="宋体" w:hAnsi="宋体" w:cs="宋体"/>
          <w:color w:val="000000"/>
          <w:szCs w:val="21"/>
        </w:rPr>
        <w:t xml:space="preserve">，属于 </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iCs/>
          <w:color w:val="000000"/>
          <w:szCs w:val="21"/>
        </w:rPr>
        <w:t xml:space="preserve">（中型企业、小型企业、微型企业）</w:t>
      </w:r>
      <w:r>
        <w:rPr>
          <w:rFonts w:hint="eastAsia" w:ascii="宋体" w:hAnsi="宋体" w:cs="宋体"/>
          <w:color w:val="000000"/>
          <w:szCs w:val="21"/>
        </w:rPr>
        <w:t xml:space="preserve">；</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 </w:t>
      </w:r>
      <w:r/>
    </w:p>
    <w:p>
      <w:pPr>
        <w:jc w:val="right"/>
        <w:spacing w:line="360" w:lineRule="auto"/>
        <w:widowControl/>
        <w:rPr>
          <w:rFonts w:ascii="宋体" w:hAnsi="宋体" w:cs="宋体"/>
          <w:color w:val="000000"/>
          <w:szCs w:val="21"/>
        </w:rPr>
      </w:pPr>
      <w:r>
        <w:rPr>
          <w:rFonts w:hint="eastAsia" w:ascii="宋体" w:hAnsi="宋体" w:cs="宋体"/>
          <w:color w:val="000000"/>
          <w:szCs w:val="21"/>
        </w:rPr>
        <w:t xml:space="preserve">企业名称（盖公章）： </w:t>
      </w:r>
      <w:r/>
    </w:p>
    <w:p>
      <w:pPr>
        <w:ind w:right="840"/>
        <w:jc w:val="center"/>
        <w:spacing w:line="360" w:lineRule="auto"/>
        <w:widowControl/>
        <w:rPr>
          <w:rFonts w:ascii="宋体" w:hAnsi="宋体" w:cs="宋体"/>
          <w:color w:val="000000"/>
          <w:szCs w:val="21"/>
        </w:rPr>
      </w:pPr>
      <w:r>
        <w:rPr>
          <w:rFonts w:hint="eastAsia" w:ascii="宋体" w:hAnsi="宋体" w:cs="宋体"/>
          <w:color w:val="000000"/>
          <w:szCs w:val="21"/>
        </w:rPr>
        <w:t xml:space="preserve">                                                                      日 期：</w:t>
      </w:r>
      <w:r/>
    </w:p>
    <w:p>
      <w:pPr>
        <w:jc w:val="left"/>
        <w:spacing w:line="360" w:lineRule="auto"/>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 w:val="18"/>
          <w:szCs w:val="18"/>
        </w:rPr>
      </w:pPr>
      <w:r>
        <w:rPr>
          <w:rFonts w:hint="eastAsia" w:ascii="宋体" w:hAnsi="宋体" w:cs="宋体"/>
          <w:color w:val="000000"/>
          <w:sz w:val="18"/>
          <w:szCs w:val="18"/>
        </w:rPr>
        <w:t xml:space="preserve"> </w:t>
      </w:r>
      <w:r/>
    </w:p>
    <w:p>
      <w:pPr>
        <w:jc w:val="left"/>
        <w:widowControl/>
        <w:rPr>
          <w:color w:val="000000"/>
        </w:rPr>
      </w:pPr>
      <w:r>
        <w:rPr>
          <w:rFonts w:hint="eastAsia" w:ascii="宋体" w:hAnsi="宋体" w:cs="宋体"/>
          <w:color w:val="000000"/>
          <w:sz w:val="18"/>
          <w:szCs w:val="18"/>
        </w:rPr>
        <w:t xml:space="preserve">1 从业人员、营业收入、资产总额填报上一年度数据，无上一年度数据的新成立企业可不填报。</w:t>
      </w:r>
      <w:r/>
    </w:p>
    <w:p>
      <w:pPr>
        <w:spacing w:line="360" w:lineRule="auto"/>
        <w:rPr>
          <w:color w:val="000000"/>
        </w:rPr>
      </w:pPr>
      <w:r>
        <w:rPr>
          <w:color w:val="000000"/>
        </w:rPr>
      </w:r>
      <w:r/>
    </w:p>
    <w:p>
      <w:pPr>
        <w:spacing w:line="360" w:lineRule="auto"/>
        <w:rPr>
          <w:color w:val="000000"/>
        </w:rPr>
      </w:pPr>
      <w:r>
        <w:rPr>
          <w:rFonts w:hint="eastAsia"/>
          <w:color w:val="000000"/>
        </w:rPr>
        <w:t xml:space="preserve">注：</w:t>
      </w:r>
      <w:r/>
    </w:p>
    <w:p>
      <w:pPr>
        <w:spacing w:line="360" w:lineRule="auto"/>
        <w:rPr>
          <w:rFonts w:ascii="宋体" w:hAnsi="宋体"/>
          <w:color w:val="000000"/>
        </w:rPr>
      </w:pPr>
      <w:r>
        <w:rPr>
          <w:rFonts w:hint="eastAsia" w:ascii="宋体" w:hAnsi="宋体"/>
          <w:color w:val="000000"/>
        </w:rPr>
        <w:t xml:space="preserve">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本采购项目所属行业为餐饮业，供应商根据自身实际情况填报中小企业声明函。</w:t>
      </w:r>
      <w:r/>
    </w:p>
    <w:p>
      <w:pPr>
        <w:pStyle w:val="866"/>
        <w:jc w:val="left"/>
        <w:spacing w:before="240" w:after="240" w:line="276" w:lineRule="auto"/>
        <w:rPr>
          <w:rFonts w:ascii="宋体" w:hAnsi="宋体" w:cs="宋体"/>
          <w:color w:val="000000"/>
          <w:sz w:val="21"/>
          <w:szCs w:val="21"/>
          <w:lang w:val="zh-CN"/>
        </w:rPr>
        <w:outlineLvl w:val="9"/>
      </w:pPr>
      <w:r>
        <w:rPr>
          <w:rFonts w:hint="eastAsia" w:ascii="宋体" w:hAnsi="宋体" w:cs="宋体"/>
          <w:color w:val="000000"/>
          <w:sz w:val="21"/>
          <w:szCs w:val="21"/>
          <w:lang w:val="zh-CN"/>
        </w:rPr>
        <w:t xml:space="preserve"> </w:t>
      </w:r>
      <w:r>
        <w:br w:type="page" w:clear="all"/>
      </w:r>
      <w:r>
        <w:rPr>
          <w:rFonts w:hint="eastAsia" w:ascii="宋体" w:hAnsi="宋体" w:cs="宋体"/>
          <w:color w:val="000000"/>
          <w:sz w:val="21"/>
          <w:szCs w:val="21"/>
          <w:lang w:val="zh-CN"/>
        </w:rPr>
        <w:t xml:space="preserve">附件二、残疾人福利性单位声明函格式（如有）</w:t>
      </w:r>
      <w:r/>
    </w:p>
    <w:p>
      <w:pPr>
        <w:pStyle w:val="1069"/>
        <w:jc w:val="center"/>
        <w:spacing w:before="0" w:after="0" w:line="360" w:lineRule="auto"/>
        <w:rPr>
          <w:rFonts w:ascii="黑体"/>
          <w:b w:val="0"/>
          <w:bCs/>
          <w:color w:val="000000"/>
          <w:sz w:val="32"/>
          <w:szCs w:val="32"/>
          <w:lang w:val="zh-CN"/>
        </w:rPr>
        <w:outlineLvl w:val="9"/>
      </w:pPr>
      <w:r/>
      <w:bookmarkStart w:id="75" w:name="_Toc8783"/>
      <w:r>
        <w:rPr>
          <w:rFonts w:hint="eastAsia" w:ascii="黑体"/>
          <w:b w:val="0"/>
          <w:bCs/>
          <w:color w:val="000000"/>
          <w:sz w:val="32"/>
          <w:szCs w:val="32"/>
          <w:lang w:val="zh-CN"/>
        </w:rPr>
        <w:t xml:space="preserve">残疾人福利性单位声明函</w:t>
      </w:r>
      <w:bookmarkEnd w:id="75"/>
      <w:r/>
      <w:r/>
    </w:p>
    <w:p>
      <w:pPr>
        <w:spacing w:line="360" w:lineRule="auto"/>
        <w:rPr>
          <w:color w:val="000000"/>
        </w:rPr>
      </w:pPr>
      <w:r>
        <w:rPr>
          <w:color w:val="000000"/>
        </w:rPr>
      </w:r>
      <w:r/>
    </w:p>
    <w:p>
      <w:pPr>
        <w:ind w:firstLine="624"/>
        <w:spacing w:line="588" w:lineRule="exact"/>
        <w:rPr>
          <w:rFonts w:ascii="仿宋_GB2312" w:eastAsia="仿宋_GB2312"/>
          <w:color w:val="000000"/>
          <w:spacing w:val="6"/>
          <w:sz w:val="30"/>
          <w:szCs w:val="30"/>
        </w:rPr>
      </w:pPr>
      <w:r>
        <w:rPr>
          <w:rFonts w:hint="eastAsia" w:ascii="仿宋_GB2312" w:eastAsia="仿宋_GB2312"/>
          <w:color w:val="000000"/>
          <w:spacing w:val="6"/>
          <w:sz w:val="30"/>
          <w:szCs w:val="30"/>
        </w:rPr>
        <w:t xml:space="preserve">本单位郑重声明，根据《财政部民政部中国残疾人联合会关于促进残疾人就业政府采购政策的通知》（财库</w:t>
      </w:r>
      <w:r>
        <w:rPr>
          <w:rFonts w:hint="eastAsia" w:ascii="仿宋_GB2312" w:eastAsia="仿宋_GB2312"/>
          <w:color w:val="000000"/>
          <w:sz w:val="32"/>
          <w:szCs w:val="32"/>
        </w:rPr>
        <w:t xml:space="preserve">〔2017〕141</w:t>
      </w:r>
      <w:r>
        <w:rPr>
          <w:rFonts w:hint="eastAsia" w:ascii="仿宋_GB2312" w:eastAsia="仿宋_GB2312"/>
          <w:color w:val="000000"/>
          <w:spacing w:val="6"/>
          <w:sz w:val="30"/>
          <w:szCs w:val="30"/>
        </w:rPr>
        <w:t xml:space="preserve">号）的规定，本单位为符合条件的残疾人福利性单位，且本单位参加______单位的______项目采购活动提供由本单位提供服务。</w:t>
      </w:r>
      <w:r/>
    </w:p>
    <w:p>
      <w:pPr>
        <w:ind w:firstLine="624"/>
        <w:spacing w:line="588" w:lineRule="exact"/>
        <w:rPr>
          <w:rFonts w:ascii="仿宋_GB2312" w:eastAsia="仿宋_GB2312"/>
          <w:color w:val="000000"/>
          <w:spacing w:val="6"/>
          <w:sz w:val="30"/>
          <w:szCs w:val="30"/>
        </w:rPr>
      </w:pPr>
      <w:r>
        <w:rPr>
          <w:rFonts w:hint="eastAsia" w:ascii="仿宋_GB2312" w:eastAsia="仿宋_GB2312"/>
          <w:color w:val="000000"/>
          <w:spacing w:val="6"/>
          <w:sz w:val="30"/>
          <w:szCs w:val="30"/>
        </w:rPr>
        <w:t xml:space="preserve">本单位对上述声明的真实性负责。如有虚假，将依法承担相应责任。</w:t>
      </w:r>
      <w:r/>
    </w:p>
    <w:p>
      <w:pPr>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560" w:firstLine="624"/>
        <w:jc w:val="center"/>
        <w:spacing w:line="588" w:lineRule="exact"/>
        <w:tabs>
          <w:tab w:val="left" w:pos="4860" w:leader="none"/>
        </w:tabs>
        <w:rPr>
          <w:rFonts w:ascii="仿宋_GB2312" w:eastAsia="仿宋_GB2312"/>
          <w:color w:val="000000"/>
          <w:spacing w:val="6"/>
          <w:sz w:val="30"/>
          <w:szCs w:val="30"/>
        </w:rPr>
      </w:pPr>
      <w:r>
        <w:rPr>
          <w:rFonts w:hint="eastAsia" w:ascii="仿宋_GB2312" w:eastAsia="仿宋_GB2312"/>
          <w:color w:val="000000"/>
          <w:spacing w:val="6"/>
          <w:sz w:val="30"/>
          <w:szCs w:val="30"/>
        </w:rPr>
        <w:t xml:space="preserve">               单位名称（盖章）：</w:t>
      </w:r>
      <w:r/>
    </w:p>
    <w:p>
      <w:pPr>
        <w:ind w:right="1560" w:firstLine="624"/>
        <w:jc w:val="center"/>
        <w:spacing w:line="588" w:lineRule="exact"/>
        <w:tabs>
          <w:tab w:val="left" w:pos="4860" w:leader="none"/>
        </w:tabs>
        <w:rPr>
          <w:rFonts w:ascii="仿宋_GB2312" w:eastAsia="仿宋_GB2312"/>
          <w:color w:val="000000"/>
          <w:spacing w:val="6"/>
          <w:sz w:val="30"/>
          <w:szCs w:val="30"/>
        </w:rPr>
      </w:pPr>
      <w:r>
        <w:rPr>
          <w:rFonts w:hint="eastAsia" w:ascii="仿宋_GB2312" w:eastAsia="仿宋_GB2312"/>
          <w:color w:val="000000"/>
          <w:spacing w:val="6"/>
          <w:sz w:val="30"/>
          <w:szCs w:val="30"/>
        </w:rPr>
        <w:t xml:space="preserve">       日  期：</w:t>
      </w:r>
      <w:r/>
    </w:p>
    <w:p>
      <w:pPr>
        <w:spacing w:line="360" w:lineRule="auto"/>
        <w:rPr>
          <w:color w:val="000000"/>
        </w:rPr>
      </w:pPr>
      <w:r>
        <w:rPr>
          <w:color w:val="000000"/>
        </w:rPr>
      </w:r>
      <w:r/>
    </w:p>
    <w:p>
      <w:pPr>
        <w:ind w:firstLine="5670"/>
        <w:spacing w:line="360" w:lineRule="auto"/>
        <w:rPr>
          <w:color w:val="000000"/>
        </w:rPr>
      </w:pPr>
      <w:r>
        <w:rPr>
          <w:color w:val="000000"/>
        </w:rPr>
      </w:r>
      <w:r/>
    </w:p>
    <w:p>
      <w:pPr>
        <w:ind w:firstLine="5670"/>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240" w:lineRule="atLeast"/>
        <w:widowControl/>
        <w:rPr>
          <w:b/>
          <w:color w:val="000000"/>
        </w:rPr>
      </w:pPr>
      <w:r>
        <w:rPr>
          <w:b/>
          <w:color w:val="000000"/>
        </w:rPr>
      </w:r>
      <w:r/>
    </w:p>
    <w:p>
      <w:pPr>
        <w:contextualSpacing/>
        <w:spacing w:line="360" w:lineRule="auto"/>
        <w:rPr>
          <w:rFonts w:ascii="宋体" w:hAnsi="宋体"/>
          <w:color w:val="000000"/>
        </w:rPr>
      </w:pPr>
      <w:r>
        <w:rPr>
          <w:rFonts w:ascii="宋体" w:hAnsi="宋体"/>
          <w:color w:val="000000"/>
        </w:rPr>
      </w:r>
      <w:r/>
    </w:p>
    <w:p>
      <w:pPr>
        <w:contextualSpacing/>
        <w:spacing w:line="360" w:lineRule="auto"/>
        <w:rPr>
          <w:rFonts w:ascii="宋体" w:hAnsi="宋体"/>
          <w:color w:val="000000"/>
        </w:rPr>
      </w:pPr>
      <w:r>
        <w:rPr>
          <w:rFonts w:ascii="宋体" w:hAnsi="宋体"/>
          <w:color w:val="000000"/>
        </w:rPr>
      </w:r>
      <w:r/>
    </w:p>
    <w:p>
      <w:pPr>
        <w:rPr>
          <w:color w:val="000000"/>
        </w:rPr>
      </w:pPr>
      <w:r>
        <w:rPr>
          <w:color w:val="000000"/>
        </w:rPr>
      </w:r>
      <w:r/>
    </w:p>
    <w:sectPr>
      <w:headerReference w:type="default" r:id="rId10"/>
      <w:footerReference w:type="default" r:id="rId12"/>
      <w:footerReference w:type="first" r:id="rId13"/>
      <w:footnotePr/>
      <w:endnotePr/>
      <w:type w:val="nextPage"/>
      <w:pgSz w:w="11907" w:h="16840" w:orient="portrait"/>
      <w:pgMar w:top="1134" w:right="1134" w:bottom="1134" w:left="1418"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Light">
    <w:panose1 w:val="02010600030101010101"/>
  </w:font>
  <w:font w:name="等线">
    <w:panose1 w:val="02010600030101010101"/>
  </w:font>
  <w:font w:name="仿宋">
    <w:panose1 w:val="02010609060101010101"/>
  </w:font>
  <w:font w:name="Courier New">
    <w:panose1 w:val="02070309020205020404"/>
  </w:font>
  <w:font w:name="幼圆">
    <w:panose1 w:val="02010509060101010101"/>
  </w:font>
  <w:font w:name="黑体">
    <w:panose1 w:val="02010609060101010101"/>
  </w:font>
  <w:font w:name="仿宋_GB2312">
    <w:panose1 w:val="02010609060101010101"/>
  </w:font>
  <w:font w:name="Verdana">
    <w:panose1 w:val="020B0604030504040204"/>
  </w:font>
  <w:font w:name="楷体_GB2312">
    <w:panose1 w:val="02010609060101010101"/>
  </w:font>
  <w:font w:name="Calibri">
    <w:panose1 w:val="020F0502020204030204"/>
  </w:font>
  <w:font w:name="微软雅黑">
    <w:panose1 w:val="020B0503020204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rPr>
        <w:rFonts w:hint="eastAsia"/>
      </w:rPr>
      <w:t xml:space="preserve">第</w:t>
    </w:r>
    <w:r>
      <w:rPr>
        <w:rStyle w:val="1026"/>
      </w:rPr>
      <w:fldChar w:fldCharType="begin"/>
    </w:r>
    <w:r>
      <w:rPr>
        <w:rStyle w:val="1026"/>
      </w:rPr>
      <w:instrText xml:space="preserve"> PAGE </w:instrText>
    </w:r>
    <w:r>
      <w:fldChar w:fldCharType="separate"/>
    </w:r>
    <w:r>
      <w:rPr>
        <w:rStyle w:val="1026"/>
      </w:rPr>
      <w:t xml:space="preserve">42</w:t>
    </w:r>
    <w:r>
      <w:fldChar w:fldCharType="end"/>
    </w:r>
    <w:r>
      <w:rPr>
        <w:rFonts w:hint="eastAsia"/>
      </w:rPr>
      <w:t xml:space="preserve">页共46页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rot="0" spcFirstLastPara="0" vertOverflow="overflow" horzOverflow="overflow" vert="horz" wrap="none" lIns="0" tIns="0" rIns="0" bIns="0" numCol="1" anchor="t"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firstLine="41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rot="0" spcFirstLastPara="0" vertOverflow="overflow" horzOverflow="overflow" vert="horz" wrap="none" lIns="0" tIns="0" rIns="0" bIns="0" numCol="1" anchor="t"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0" w:firstLine="0"/>
      </w:pPr>
    </w:lvl>
    <w:lvl w:ilvl="1">
      <w:start w:val="1"/>
      <w:numFmt w:val="bullet"/>
      <w:isLgl w:val="false"/>
      <w:suff w:val="tab"/>
      <w:lvlText w:val="o"/>
      <w:lvlJc w:val="left"/>
      <w:pPr>
        <w:ind w:left="1860" w:hanging="360"/>
      </w:pPr>
      <w:rPr>
        <w:rFonts w:hint="default" w:ascii="Courier New" w:hAnsi="Courier New" w:eastAsia="Courier New" w:cs="Courier New"/>
      </w:rPr>
    </w:lvl>
    <w:lvl w:ilvl="2">
      <w:start w:val="1"/>
      <w:numFmt w:val="bullet"/>
      <w:isLgl w:val="false"/>
      <w:suff w:val="tab"/>
      <w:lvlText w:val="§"/>
      <w:lvlJc w:val="left"/>
      <w:pPr>
        <w:ind w:left="2580" w:hanging="360"/>
      </w:pPr>
      <w:rPr>
        <w:rFonts w:hint="default" w:ascii="Wingdings" w:hAnsi="Wingdings" w:eastAsia="Wingdings" w:cs="Wingdings"/>
      </w:rPr>
    </w:lvl>
    <w:lvl w:ilvl="3">
      <w:start w:val="1"/>
      <w:numFmt w:val="bullet"/>
      <w:isLgl w:val="false"/>
      <w:suff w:val="tab"/>
      <w:lvlText w:val="·"/>
      <w:lvlJc w:val="left"/>
      <w:pPr>
        <w:ind w:left="3300" w:hanging="360"/>
      </w:pPr>
      <w:rPr>
        <w:rFonts w:hint="default" w:ascii="Symbol" w:hAnsi="Symbol" w:eastAsia="Symbol" w:cs="Symbol"/>
      </w:rPr>
    </w:lvl>
    <w:lvl w:ilvl="4">
      <w:start w:val="1"/>
      <w:numFmt w:val="bullet"/>
      <w:isLgl w:val="false"/>
      <w:suff w:val="tab"/>
      <w:lvlText w:val="o"/>
      <w:lvlJc w:val="left"/>
      <w:pPr>
        <w:ind w:left="4020" w:hanging="360"/>
      </w:pPr>
      <w:rPr>
        <w:rFonts w:hint="default" w:ascii="Courier New" w:hAnsi="Courier New" w:eastAsia="Courier New" w:cs="Courier New"/>
      </w:rPr>
    </w:lvl>
    <w:lvl w:ilvl="5">
      <w:start w:val="1"/>
      <w:numFmt w:val="bullet"/>
      <w:isLgl w:val="false"/>
      <w:suff w:val="tab"/>
      <w:lvlText w:val="§"/>
      <w:lvlJc w:val="left"/>
      <w:pPr>
        <w:ind w:left="4740" w:hanging="360"/>
      </w:pPr>
      <w:rPr>
        <w:rFonts w:hint="default" w:ascii="Wingdings" w:hAnsi="Wingdings" w:eastAsia="Wingdings" w:cs="Wingdings"/>
      </w:rPr>
    </w:lvl>
    <w:lvl w:ilvl="6">
      <w:start w:val="1"/>
      <w:numFmt w:val="bullet"/>
      <w:isLgl w:val="false"/>
      <w:suff w:val="tab"/>
      <w:lvlText w:val="·"/>
      <w:lvlJc w:val="left"/>
      <w:pPr>
        <w:ind w:left="5460" w:hanging="360"/>
      </w:pPr>
      <w:rPr>
        <w:rFonts w:hint="default" w:ascii="Symbol" w:hAnsi="Symbol" w:eastAsia="Symbol" w:cs="Symbol"/>
      </w:rPr>
    </w:lvl>
    <w:lvl w:ilvl="7">
      <w:start w:val="1"/>
      <w:numFmt w:val="bullet"/>
      <w:isLgl w:val="false"/>
      <w:suff w:val="tab"/>
      <w:lvlText w:val="o"/>
      <w:lvlJc w:val="left"/>
      <w:pPr>
        <w:ind w:left="6180" w:hanging="360"/>
      </w:pPr>
      <w:rPr>
        <w:rFonts w:hint="default" w:ascii="Courier New" w:hAnsi="Courier New" w:eastAsia="Courier New" w:cs="Courier New"/>
      </w:rPr>
    </w:lvl>
    <w:lvl w:ilvl="8">
      <w:start w:val="1"/>
      <w:numFmt w:val="bullet"/>
      <w:isLgl w:val="false"/>
      <w:suff w:val="tab"/>
      <w:lvlText w:val="§"/>
      <w:lvlJc w:val="left"/>
      <w:pPr>
        <w:ind w:left="690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0">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9">
    <w:name w:val="TOC Heading"/>
    <w:uiPriority w:val="39"/>
    <w:unhideWhenUsed/>
  </w:style>
  <w:style w:type="paragraph" w:styleId="790"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91">
    <w:name w:val="Heading 1"/>
    <w:basedOn w:val="790"/>
    <w:next w:val="790"/>
    <w:link w:val="867"/>
    <w:uiPriority w:val="9"/>
    <w:qFormat/>
    <w:pPr>
      <w:keepLines/>
      <w:keepNext/>
      <w:spacing w:before="480" w:after="200"/>
      <w:outlineLvl w:val="0"/>
    </w:pPr>
    <w:rPr>
      <w:rFonts w:ascii="Arial" w:hAnsi="Arial" w:eastAsia="Arial"/>
      <w:sz w:val="40"/>
      <w:szCs w:val="40"/>
    </w:rPr>
  </w:style>
  <w:style w:type="paragraph" w:styleId="792">
    <w:name w:val="Heading 2"/>
    <w:basedOn w:val="790"/>
    <w:next w:val="790"/>
    <w:link w:val="868"/>
    <w:uiPriority w:val="9"/>
    <w:unhideWhenUsed/>
    <w:qFormat/>
    <w:pPr>
      <w:keepLines/>
      <w:keepNext/>
      <w:spacing w:before="360" w:after="200"/>
      <w:outlineLvl w:val="1"/>
    </w:pPr>
    <w:rPr>
      <w:rFonts w:ascii="Arial" w:hAnsi="Arial" w:eastAsia="Arial"/>
      <w:sz w:val="34"/>
      <w:szCs w:val="20"/>
    </w:rPr>
  </w:style>
  <w:style w:type="paragraph" w:styleId="793">
    <w:name w:val="Heading 3"/>
    <w:basedOn w:val="790"/>
    <w:next w:val="790"/>
    <w:link w:val="869"/>
    <w:uiPriority w:val="9"/>
    <w:unhideWhenUsed/>
    <w:qFormat/>
    <w:pPr>
      <w:keepLines/>
      <w:keepNext/>
      <w:spacing w:before="320" w:after="200"/>
      <w:outlineLvl w:val="2"/>
    </w:pPr>
    <w:rPr>
      <w:rFonts w:ascii="Arial" w:hAnsi="Arial" w:eastAsia="Arial"/>
      <w:sz w:val="30"/>
      <w:szCs w:val="30"/>
    </w:rPr>
  </w:style>
  <w:style w:type="paragraph" w:styleId="794">
    <w:name w:val="Heading 4"/>
    <w:basedOn w:val="790"/>
    <w:next w:val="790"/>
    <w:link w:val="870"/>
    <w:uiPriority w:val="9"/>
    <w:unhideWhenUsed/>
    <w:qFormat/>
    <w:pPr>
      <w:keepLines/>
      <w:keepNext/>
      <w:spacing w:before="320" w:after="200"/>
      <w:outlineLvl w:val="3"/>
    </w:pPr>
    <w:rPr>
      <w:rFonts w:ascii="Arial" w:hAnsi="Arial" w:eastAsia="Arial"/>
      <w:b/>
      <w:bCs/>
      <w:sz w:val="26"/>
      <w:szCs w:val="26"/>
    </w:rPr>
  </w:style>
  <w:style w:type="paragraph" w:styleId="795">
    <w:name w:val="Heading 5"/>
    <w:basedOn w:val="790"/>
    <w:next w:val="790"/>
    <w:link w:val="871"/>
    <w:uiPriority w:val="9"/>
    <w:unhideWhenUsed/>
    <w:qFormat/>
    <w:pPr>
      <w:keepLines/>
      <w:keepNext/>
      <w:spacing w:before="320" w:after="200"/>
      <w:outlineLvl w:val="4"/>
    </w:pPr>
    <w:rPr>
      <w:rFonts w:ascii="Arial" w:hAnsi="Arial" w:eastAsia="Arial"/>
      <w:b/>
      <w:bCs/>
      <w:sz w:val="24"/>
    </w:rPr>
  </w:style>
  <w:style w:type="paragraph" w:styleId="796">
    <w:name w:val="Heading 6"/>
    <w:basedOn w:val="790"/>
    <w:next w:val="790"/>
    <w:link w:val="872"/>
    <w:uiPriority w:val="9"/>
    <w:unhideWhenUsed/>
    <w:qFormat/>
    <w:pPr>
      <w:keepLines/>
      <w:keepNext/>
      <w:spacing w:before="320" w:after="200"/>
      <w:outlineLvl w:val="5"/>
    </w:pPr>
    <w:rPr>
      <w:rFonts w:ascii="Arial" w:hAnsi="Arial" w:eastAsia="Arial"/>
      <w:b/>
      <w:bCs/>
      <w:sz w:val="22"/>
      <w:szCs w:val="22"/>
    </w:rPr>
  </w:style>
  <w:style w:type="paragraph" w:styleId="797">
    <w:name w:val="Heading 7"/>
    <w:basedOn w:val="790"/>
    <w:next w:val="790"/>
    <w:link w:val="873"/>
    <w:uiPriority w:val="9"/>
    <w:unhideWhenUsed/>
    <w:qFormat/>
    <w:pPr>
      <w:keepLines/>
      <w:keepNext/>
      <w:spacing w:before="320" w:after="200"/>
      <w:outlineLvl w:val="6"/>
    </w:pPr>
    <w:rPr>
      <w:rFonts w:ascii="Arial" w:hAnsi="Arial" w:eastAsia="Arial"/>
      <w:b/>
      <w:bCs/>
      <w:i/>
      <w:iCs/>
      <w:sz w:val="22"/>
      <w:szCs w:val="22"/>
    </w:rPr>
  </w:style>
  <w:style w:type="paragraph" w:styleId="798">
    <w:name w:val="Heading 8"/>
    <w:basedOn w:val="790"/>
    <w:next w:val="790"/>
    <w:link w:val="874"/>
    <w:uiPriority w:val="9"/>
    <w:unhideWhenUsed/>
    <w:qFormat/>
    <w:pPr>
      <w:keepLines/>
      <w:keepNext/>
      <w:spacing w:before="320" w:after="200"/>
      <w:outlineLvl w:val="7"/>
    </w:pPr>
    <w:rPr>
      <w:rFonts w:ascii="Arial" w:hAnsi="Arial" w:eastAsia="Arial"/>
      <w:i/>
      <w:iCs/>
      <w:sz w:val="22"/>
      <w:szCs w:val="22"/>
    </w:rPr>
  </w:style>
  <w:style w:type="paragraph" w:styleId="799">
    <w:name w:val="Heading 9"/>
    <w:basedOn w:val="790"/>
    <w:next w:val="790"/>
    <w:link w:val="875"/>
    <w:uiPriority w:val="9"/>
    <w:unhideWhenUsed/>
    <w:qFormat/>
    <w:pPr>
      <w:keepLines/>
      <w:keepNext/>
      <w:spacing w:before="320" w:after="200"/>
      <w:outlineLvl w:val="8"/>
    </w:pPr>
    <w:rPr>
      <w:rFonts w:ascii="Arial" w:hAnsi="Arial" w:eastAsia="Arial"/>
      <w:i/>
      <w:iCs/>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toc 7"/>
    <w:basedOn w:val="790"/>
    <w:next w:val="790"/>
    <w:uiPriority w:val="39"/>
    <w:unhideWhenUsed/>
    <w:qFormat/>
    <w:pPr>
      <w:ind w:left="1701"/>
      <w:spacing w:after="57"/>
    </w:pPr>
  </w:style>
  <w:style w:type="paragraph" w:styleId="803">
    <w:name w:val="Caption"/>
    <w:basedOn w:val="790"/>
    <w:next w:val="790"/>
    <w:uiPriority w:val="35"/>
    <w:semiHidden/>
    <w:unhideWhenUsed/>
    <w:qFormat/>
    <w:pPr>
      <w:spacing w:line="276" w:lineRule="auto"/>
    </w:pPr>
    <w:rPr>
      <w:b/>
      <w:bCs/>
      <w:color w:val="4f81bd"/>
      <w:sz w:val="18"/>
      <w:szCs w:val="18"/>
    </w:rPr>
  </w:style>
  <w:style w:type="paragraph" w:styleId="804">
    <w:name w:val="annotation text"/>
    <w:basedOn w:val="790"/>
    <w:uiPriority w:val="99"/>
    <w:semiHidden/>
    <w:unhideWhenUsed/>
    <w:qFormat/>
    <w:pPr>
      <w:jc w:val="left"/>
    </w:pPr>
  </w:style>
  <w:style w:type="paragraph" w:styleId="805">
    <w:name w:val="Body Text Indent"/>
    <w:basedOn w:val="790"/>
    <w:next w:val="806"/>
    <w:uiPriority w:val="0"/>
    <w:qFormat/>
    <w:pPr>
      <w:ind w:firstLine="645"/>
    </w:pPr>
    <w:rPr>
      <w:rFonts w:ascii="楷体_GB2312" w:hAnsi="Times New Roman" w:eastAsia="楷体_GB2312"/>
      <w:sz w:val="32"/>
      <w:szCs w:val="20"/>
      <w:lang w:val="zh-CN"/>
    </w:rPr>
  </w:style>
  <w:style w:type="paragraph" w:styleId="806">
    <w:name w:val="envelope return"/>
    <w:basedOn w:val="790"/>
    <w:uiPriority w:val="0"/>
    <w:qFormat/>
    <w:rPr>
      <w:rFonts w:ascii="Arial" w:hAnsi="Arial" w:eastAsia="楷体_GB2312"/>
      <w:sz w:val="26"/>
    </w:rPr>
  </w:style>
  <w:style w:type="paragraph" w:styleId="807">
    <w:name w:val="toc 5"/>
    <w:basedOn w:val="790"/>
    <w:next w:val="790"/>
    <w:uiPriority w:val="39"/>
    <w:unhideWhenUsed/>
    <w:qFormat/>
    <w:pPr>
      <w:ind w:left="1134"/>
      <w:spacing w:after="57"/>
    </w:pPr>
  </w:style>
  <w:style w:type="paragraph" w:styleId="808">
    <w:name w:val="toc 3"/>
    <w:basedOn w:val="790"/>
    <w:next w:val="790"/>
    <w:uiPriority w:val="39"/>
    <w:unhideWhenUsed/>
    <w:qFormat/>
    <w:pPr>
      <w:ind w:left="567"/>
      <w:spacing w:after="57"/>
    </w:pPr>
  </w:style>
  <w:style w:type="paragraph" w:styleId="809">
    <w:name w:val="toc 8"/>
    <w:basedOn w:val="790"/>
    <w:next w:val="790"/>
    <w:uiPriority w:val="39"/>
    <w:unhideWhenUsed/>
    <w:qFormat/>
    <w:pPr>
      <w:ind w:left="1984"/>
      <w:spacing w:after="57"/>
    </w:pPr>
  </w:style>
  <w:style w:type="paragraph" w:styleId="810">
    <w:name w:val="endnote text"/>
    <w:basedOn w:val="790"/>
    <w:link w:val="994"/>
    <w:uiPriority w:val="99"/>
    <w:semiHidden/>
    <w:unhideWhenUsed/>
    <w:qFormat/>
    <w:rPr>
      <w:rFonts w:ascii="Times New Roman" w:hAnsi="Times New Roman"/>
      <w:sz w:val="20"/>
      <w:szCs w:val="20"/>
    </w:rPr>
  </w:style>
  <w:style w:type="paragraph" w:styleId="811">
    <w:name w:val="Balloon Text"/>
    <w:basedOn w:val="790"/>
    <w:link w:val="1079"/>
    <w:uiPriority w:val="99"/>
    <w:semiHidden/>
    <w:unhideWhenUsed/>
    <w:qFormat/>
    <w:rPr>
      <w:sz w:val="18"/>
      <w:szCs w:val="18"/>
    </w:rPr>
  </w:style>
  <w:style w:type="paragraph" w:styleId="812">
    <w:name w:val="Footer"/>
    <w:basedOn w:val="790"/>
    <w:link w:val="886"/>
    <w:uiPriority w:val="99"/>
    <w:unhideWhenUsed/>
    <w:qFormat/>
    <w:pPr>
      <w:tabs>
        <w:tab w:val="center" w:pos="7143" w:leader="none"/>
        <w:tab w:val="right" w:pos="14287" w:leader="none"/>
      </w:tabs>
    </w:pPr>
  </w:style>
  <w:style w:type="paragraph" w:styleId="813">
    <w:name w:val="Header"/>
    <w:basedOn w:val="790"/>
    <w:link w:val="884"/>
    <w:uiPriority w:val="99"/>
    <w:unhideWhenUsed/>
    <w:qFormat/>
    <w:pPr>
      <w:tabs>
        <w:tab w:val="center" w:pos="7143" w:leader="none"/>
        <w:tab w:val="right" w:pos="14287" w:leader="none"/>
      </w:tabs>
    </w:pPr>
  </w:style>
  <w:style w:type="paragraph" w:styleId="814">
    <w:name w:val="toc 1"/>
    <w:basedOn w:val="790"/>
    <w:next w:val="790"/>
    <w:uiPriority w:val="39"/>
    <w:unhideWhenUsed/>
    <w:qFormat/>
    <w:pPr>
      <w:spacing w:after="57"/>
    </w:pPr>
  </w:style>
  <w:style w:type="paragraph" w:styleId="815">
    <w:name w:val="toc 4"/>
    <w:basedOn w:val="790"/>
    <w:next w:val="790"/>
    <w:uiPriority w:val="39"/>
    <w:unhideWhenUsed/>
    <w:qFormat/>
    <w:pPr>
      <w:ind w:left="850"/>
      <w:spacing w:after="57"/>
    </w:pPr>
  </w:style>
  <w:style w:type="paragraph" w:styleId="816">
    <w:name w:val="Subtitle"/>
    <w:basedOn w:val="790"/>
    <w:next w:val="790"/>
    <w:link w:val="879"/>
    <w:uiPriority w:val="11"/>
    <w:qFormat/>
    <w:pPr>
      <w:spacing w:before="200" w:after="200"/>
    </w:pPr>
    <w:rPr>
      <w:rFonts w:ascii="Times New Roman" w:hAnsi="Times New Roman"/>
      <w:sz w:val="24"/>
    </w:rPr>
  </w:style>
  <w:style w:type="paragraph" w:styleId="817">
    <w:name w:val="footnote text"/>
    <w:basedOn w:val="790"/>
    <w:link w:val="993"/>
    <w:uiPriority w:val="99"/>
    <w:semiHidden/>
    <w:unhideWhenUsed/>
    <w:qFormat/>
    <w:pPr>
      <w:spacing w:after="40"/>
    </w:pPr>
    <w:rPr>
      <w:rFonts w:ascii="Times New Roman" w:hAnsi="Times New Roman"/>
      <w:sz w:val="18"/>
      <w:szCs w:val="20"/>
    </w:rPr>
  </w:style>
  <w:style w:type="paragraph" w:styleId="818">
    <w:name w:val="toc 6"/>
    <w:basedOn w:val="790"/>
    <w:next w:val="790"/>
    <w:uiPriority w:val="39"/>
    <w:unhideWhenUsed/>
    <w:qFormat/>
    <w:pPr>
      <w:ind w:left="1417"/>
      <w:spacing w:after="57"/>
    </w:pPr>
  </w:style>
  <w:style w:type="paragraph" w:styleId="819">
    <w:name w:val="table of figures"/>
    <w:basedOn w:val="790"/>
    <w:next w:val="790"/>
    <w:uiPriority w:val="99"/>
    <w:unhideWhenUsed/>
    <w:qFormat/>
  </w:style>
  <w:style w:type="paragraph" w:styleId="820">
    <w:name w:val="toc 2"/>
    <w:basedOn w:val="790"/>
    <w:next w:val="790"/>
    <w:uiPriority w:val="39"/>
    <w:unhideWhenUsed/>
    <w:qFormat/>
    <w:pPr>
      <w:ind w:left="283"/>
      <w:spacing w:after="57"/>
    </w:pPr>
  </w:style>
  <w:style w:type="paragraph" w:styleId="821">
    <w:name w:val="toc 9"/>
    <w:basedOn w:val="790"/>
    <w:next w:val="790"/>
    <w:uiPriority w:val="39"/>
    <w:unhideWhenUsed/>
    <w:qFormat/>
    <w:pPr>
      <w:ind w:left="2268"/>
      <w:spacing w:after="57"/>
    </w:pPr>
  </w:style>
  <w:style w:type="paragraph" w:styleId="822">
    <w:name w:val="Normal (Web)"/>
    <w:basedOn w:val="790"/>
    <w:uiPriority w:val="99"/>
    <w:semiHidden/>
    <w:unhideWhenUsed/>
    <w:qFormat/>
    <w:pPr>
      <w:jc w:val="left"/>
      <w:spacing w:beforeAutospacing="1" w:afterAutospacing="1"/>
    </w:pPr>
    <w:rPr>
      <w:sz w:val="24"/>
    </w:rPr>
  </w:style>
  <w:style w:type="paragraph" w:styleId="823">
    <w:name w:val="Title"/>
    <w:basedOn w:val="790"/>
    <w:next w:val="790"/>
    <w:link w:val="878"/>
    <w:uiPriority w:val="10"/>
    <w:qFormat/>
    <w:pPr>
      <w:contextualSpacing/>
      <w:spacing w:before="300" w:after="200"/>
    </w:pPr>
    <w:rPr>
      <w:rFonts w:ascii="Times New Roman" w:hAnsi="Times New Roman"/>
      <w:sz w:val="48"/>
      <w:szCs w:val="48"/>
    </w:rPr>
  </w:style>
  <w:style w:type="paragraph" w:styleId="824">
    <w:name w:val="Body Text First Indent 2"/>
    <w:basedOn w:val="805"/>
    <w:uiPriority w:val="99"/>
    <w:qFormat/>
    <w:pPr>
      <w:ind w:left="200" w:firstLine="420"/>
    </w:pPr>
  </w:style>
  <w:style w:type="table" w:styleId="8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endnote reference"/>
    <w:uiPriority w:val="99"/>
    <w:semiHidden/>
    <w:unhideWhenUsed/>
    <w:qFormat/>
    <w:rPr>
      <w:vertAlign w:val="superscript"/>
    </w:rPr>
  </w:style>
  <w:style w:type="character" w:styleId="827">
    <w:name w:val="Hyperlink"/>
    <w:uiPriority w:val="99"/>
    <w:unhideWhenUsed/>
    <w:qFormat/>
    <w:rPr>
      <w:color w:val="0000ff"/>
      <w:u w:val="single"/>
    </w:rPr>
  </w:style>
  <w:style w:type="character" w:styleId="828">
    <w:name w:val="footnote reference"/>
    <w:uiPriority w:val="99"/>
    <w:unhideWhenUsed/>
    <w:qFormat/>
    <w:rPr>
      <w:vertAlign w:val="superscript"/>
    </w:rPr>
  </w:style>
  <w:style w:type="character" w:styleId="829" w:customStyle="1">
    <w:name w:val="Heading 1 Char"/>
    <w:basedOn w:val="800"/>
    <w:uiPriority w:val="9"/>
    <w:qFormat/>
    <w:rPr>
      <w:rFonts w:ascii="Arial" w:hAnsi="Arial" w:eastAsia="Arial" w:cs="Arial"/>
      <w:sz w:val="40"/>
      <w:szCs w:val="40"/>
    </w:rPr>
  </w:style>
  <w:style w:type="character" w:styleId="830" w:customStyle="1">
    <w:name w:val="Heading 2 Char"/>
    <w:basedOn w:val="800"/>
    <w:uiPriority w:val="9"/>
    <w:qFormat/>
    <w:rPr>
      <w:rFonts w:ascii="Arial" w:hAnsi="Arial" w:eastAsia="Arial" w:cs="Arial"/>
      <w:sz w:val="34"/>
    </w:rPr>
  </w:style>
  <w:style w:type="character" w:styleId="831" w:customStyle="1">
    <w:name w:val="Heading 3 Char"/>
    <w:basedOn w:val="800"/>
    <w:uiPriority w:val="9"/>
    <w:qFormat/>
    <w:rPr>
      <w:rFonts w:ascii="Arial" w:hAnsi="Arial" w:eastAsia="Arial" w:cs="Arial"/>
      <w:sz w:val="30"/>
      <w:szCs w:val="30"/>
    </w:rPr>
  </w:style>
  <w:style w:type="character" w:styleId="832" w:customStyle="1">
    <w:name w:val="Heading 4 Char"/>
    <w:basedOn w:val="800"/>
    <w:uiPriority w:val="9"/>
    <w:qFormat/>
    <w:rPr>
      <w:rFonts w:ascii="Arial" w:hAnsi="Arial" w:eastAsia="Arial" w:cs="Arial"/>
      <w:b/>
      <w:bCs/>
      <w:sz w:val="26"/>
      <w:szCs w:val="26"/>
    </w:rPr>
  </w:style>
  <w:style w:type="character" w:styleId="833" w:customStyle="1">
    <w:name w:val="Heading 5 Char"/>
    <w:basedOn w:val="800"/>
    <w:uiPriority w:val="9"/>
    <w:qFormat/>
    <w:rPr>
      <w:rFonts w:ascii="Arial" w:hAnsi="Arial" w:eastAsia="Arial" w:cs="Arial"/>
      <w:b/>
      <w:bCs/>
      <w:sz w:val="24"/>
      <w:szCs w:val="24"/>
    </w:rPr>
  </w:style>
  <w:style w:type="character" w:styleId="834" w:customStyle="1">
    <w:name w:val="Heading 6 Char"/>
    <w:basedOn w:val="800"/>
    <w:uiPriority w:val="9"/>
    <w:qFormat/>
    <w:rPr>
      <w:rFonts w:ascii="Arial" w:hAnsi="Arial" w:eastAsia="Arial" w:cs="Arial"/>
      <w:b/>
      <w:bCs/>
      <w:sz w:val="22"/>
      <w:szCs w:val="22"/>
    </w:rPr>
  </w:style>
  <w:style w:type="character" w:styleId="835" w:customStyle="1">
    <w:name w:val="Heading 7 Char"/>
    <w:basedOn w:val="800"/>
    <w:uiPriority w:val="9"/>
    <w:qFormat/>
    <w:rPr>
      <w:rFonts w:ascii="Arial" w:hAnsi="Arial" w:eastAsia="Arial" w:cs="Arial"/>
      <w:b/>
      <w:bCs/>
      <w:i/>
      <w:iCs/>
      <w:sz w:val="22"/>
      <w:szCs w:val="22"/>
    </w:rPr>
  </w:style>
  <w:style w:type="character" w:styleId="836" w:customStyle="1">
    <w:name w:val="Heading 8 Char"/>
    <w:basedOn w:val="800"/>
    <w:uiPriority w:val="9"/>
    <w:qFormat/>
    <w:rPr>
      <w:rFonts w:ascii="Arial" w:hAnsi="Arial" w:eastAsia="Arial" w:cs="Arial"/>
      <w:i/>
      <w:iCs/>
      <w:sz w:val="22"/>
      <w:szCs w:val="22"/>
    </w:rPr>
  </w:style>
  <w:style w:type="character" w:styleId="837" w:customStyle="1">
    <w:name w:val="Heading 9 Char"/>
    <w:basedOn w:val="800"/>
    <w:uiPriority w:val="9"/>
    <w:qFormat/>
    <w:rPr>
      <w:rFonts w:ascii="Arial" w:hAnsi="Arial" w:eastAsia="Arial" w:cs="Arial"/>
      <w:i/>
      <w:iCs/>
      <w:sz w:val="21"/>
      <w:szCs w:val="21"/>
    </w:rPr>
  </w:style>
  <w:style w:type="character" w:styleId="838" w:customStyle="1">
    <w:name w:val="Title Char"/>
    <w:basedOn w:val="800"/>
    <w:uiPriority w:val="10"/>
    <w:qFormat/>
    <w:rPr>
      <w:sz w:val="48"/>
      <w:szCs w:val="48"/>
    </w:rPr>
  </w:style>
  <w:style w:type="character" w:styleId="839" w:customStyle="1">
    <w:name w:val="Subtitle Char"/>
    <w:basedOn w:val="800"/>
    <w:uiPriority w:val="11"/>
    <w:qFormat/>
    <w:rPr>
      <w:sz w:val="24"/>
      <w:szCs w:val="24"/>
    </w:rPr>
  </w:style>
  <w:style w:type="character" w:styleId="840" w:customStyle="1">
    <w:name w:val="Quote Char"/>
    <w:uiPriority w:val="29"/>
    <w:qFormat/>
    <w:rPr>
      <w:i/>
    </w:rPr>
  </w:style>
  <w:style w:type="character" w:styleId="841" w:customStyle="1">
    <w:name w:val="Intense Quote Char"/>
    <w:uiPriority w:val="30"/>
    <w:qFormat/>
    <w:rPr>
      <w:i/>
    </w:rPr>
  </w:style>
  <w:style w:type="character" w:styleId="842" w:customStyle="1">
    <w:name w:val="Header Char"/>
    <w:basedOn w:val="800"/>
    <w:uiPriority w:val="99"/>
    <w:qFormat/>
  </w:style>
  <w:style w:type="character" w:styleId="843" w:customStyle="1">
    <w:name w:val="Caption Char"/>
    <w:uiPriority w:val="99"/>
    <w:qFormat/>
  </w:style>
  <w:style w:type="table" w:styleId="844" w:customStyle="1">
    <w:name w:val="无格式表格 11"/>
    <w:basedOn w:val="80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basedOn w:val="801"/>
    <w:uiPriority w:val="59"/>
    <w:qFormat/>
    <w:tblPr>
      <w:tblBorders>
        <w:top w:val="single" w:color="000000" w:sz="4" w:space="0"/>
        <w:left w:val="none" w:color="000000" w:sz="0" w:space="0"/>
        <w:bottom w:val="single" w:color="000000" w:sz="4" w:space="0"/>
        <w:right w:val="none" w:color="000000"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basedOn w:val="8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basedOn w:val="8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basedOn w:val="8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basedOn w:val="80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网格表 21"/>
    <w:basedOn w:val="80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网格表 31"/>
    <w:basedOn w:val="80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
    <w:basedOn w:val="80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网格表 5 深色1"/>
    <w:basedOn w:val="8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网格表 6 彩色1"/>
    <w:basedOn w:val="80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网格表 7 彩色1"/>
    <w:basedOn w:val="80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清单表 1 浅色1"/>
    <w:basedOn w:val="80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清单表 21"/>
    <w:basedOn w:val="80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清单表 31"/>
    <w:basedOn w:val="80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清单表 41"/>
    <w:basedOn w:val="80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清单表 5 深色1"/>
    <w:basedOn w:val="80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清单表 6 彩色1"/>
    <w:basedOn w:val="80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清单表 7 彩色1"/>
    <w:basedOn w:val="80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3" w:customStyle="1">
    <w:name w:val="Footnote Text Char"/>
    <w:uiPriority w:val="99"/>
    <w:qFormat/>
    <w:rPr>
      <w:sz w:val="18"/>
    </w:rPr>
  </w:style>
  <w:style w:type="character" w:styleId="864" w:customStyle="1">
    <w:name w:val="Endnote Text Char"/>
    <w:uiPriority w:val="99"/>
    <w:qFormat/>
    <w:rPr>
      <w:sz w:val="20"/>
    </w:rPr>
  </w:style>
  <w:style w:type="paragraph" w:styleId="865" w:customStyle="1">
    <w:name w:val="TOC 标题1"/>
    <w:uiPriority w:val="39"/>
    <w:unhideWhenUsed/>
    <w:qFormat/>
    <w:rPr>
      <w:rFonts w:ascii="Times New Roman" w:hAnsi="Times New Roman" w:eastAsia="宋体" w:cs="Times New Roman"/>
      <w:lang w:val="en-US" w:eastAsia="zh-CN" w:bidi="ar-SA"/>
    </w:rPr>
  </w:style>
  <w:style w:type="paragraph" w:styleId="866" w:customStyle="1">
    <w:name w:val="标题 31"/>
    <w:basedOn w:val="790"/>
    <w:next w:val="790"/>
    <w:uiPriority w:val="0"/>
    <w:qFormat/>
    <w:pPr>
      <w:keepLines/>
      <w:keepNext/>
      <w:spacing w:before="260" w:after="260" w:line="413" w:lineRule="auto"/>
      <w:outlineLvl w:val="2"/>
    </w:pPr>
    <w:rPr>
      <w:b/>
      <w:sz w:val="32"/>
    </w:rPr>
  </w:style>
  <w:style w:type="character" w:styleId="867" w:customStyle="1">
    <w:name w:val="标题 1 字符"/>
    <w:link w:val="791"/>
    <w:uiPriority w:val="9"/>
    <w:qFormat/>
    <w:rPr>
      <w:rFonts w:ascii="Arial" w:hAnsi="Arial" w:eastAsia="Arial" w:cs="Arial"/>
      <w:sz w:val="40"/>
      <w:szCs w:val="40"/>
    </w:rPr>
  </w:style>
  <w:style w:type="character" w:styleId="868" w:customStyle="1">
    <w:name w:val="标题 2 字符"/>
    <w:link w:val="792"/>
    <w:uiPriority w:val="9"/>
    <w:qFormat/>
    <w:rPr>
      <w:rFonts w:ascii="Arial" w:hAnsi="Arial" w:eastAsia="Arial" w:cs="Arial"/>
      <w:sz w:val="34"/>
    </w:rPr>
  </w:style>
  <w:style w:type="character" w:styleId="869" w:customStyle="1">
    <w:name w:val="标题 3 字符"/>
    <w:link w:val="793"/>
    <w:uiPriority w:val="9"/>
    <w:qFormat/>
    <w:rPr>
      <w:rFonts w:ascii="Arial" w:hAnsi="Arial" w:eastAsia="Arial" w:cs="Arial"/>
      <w:sz w:val="30"/>
      <w:szCs w:val="30"/>
    </w:rPr>
  </w:style>
  <w:style w:type="character" w:styleId="870" w:customStyle="1">
    <w:name w:val="标题 4 字符"/>
    <w:link w:val="794"/>
    <w:uiPriority w:val="9"/>
    <w:qFormat/>
    <w:rPr>
      <w:rFonts w:ascii="Arial" w:hAnsi="Arial" w:eastAsia="Arial" w:cs="Arial"/>
      <w:b/>
      <w:bCs/>
      <w:sz w:val="26"/>
      <w:szCs w:val="26"/>
    </w:rPr>
  </w:style>
  <w:style w:type="character" w:styleId="871" w:customStyle="1">
    <w:name w:val="标题 5 字符"/>
    <w:link w:val="795"/>
    <w:uiPriority w:val="9"/>
    <w:qFormat/>
    <w:rPr>
      <w:rFonts w:ascii="Arial" w:hAnsi="Arial" w:eastAsia="Arial" w:cs="Arial"/>
      <w:b/>
      <w:bCs/>
      <w:sz w:val="24"/>
      <w:szCs w:val="24"/>
    </w:rPr>
  </w:style>
  <w:style w:type="character" w:styleId="872" w:customStyle="1">
    <w:name w:val="标题 6 字符"/>
    <w:link w:val="796"/>
    <w:uiPriority w:val="9"/>
    <w:qFormat/>
    <w:rPr>
      <w:rFonts w:ascii="Arial" w:hAnsi="Arial" w:eastAsia="Arial" w:cs="Arial"/>
      <w:b/>
      <w:bCs/>
      <w:sz w:val="22"/>
      <w:szCs w:val="22"/>
    </w:rPr>
  </w:style>
  <w:style w:type="character" w:styleId="873" w:customStyle="1">
    <w:name w:val="标题 7 字符"/>
    <w:link w:val="797"/>
    <w:uiPriority w:val="9"/>
    <w:qFormat/>
    <w:rPr>
      <w:rFonts w:ascii="Arial" w:hAnsi="Arial" w:eastAsia="Arial" w:cs="Arial"/>
      <w:b/>
      <w:bCs/>
      <w:i/>
      <w:iCs/>
      <w:sz w:val="22"/>
      <w:szCs w:val="22"/>
    </w:rPr>
  </w:style>
  <w:style w:type="character" w:styleId="874" w:customStyle="1">
    <w:name w:val="标题 8 字符"/>
    <w:link w:val="798"/>
    <w:uiPriority w:val="9"/>
    <w:qFormat/>
    <w:rPr>
      <w:rFonts w:ascii="Arial" w:hAnsi="Arial" w:eastAsia="Arial" w:cs="Arial"/>
      <w:i/>
      <w:iCs/>
      <w:sz w:val="22"/>
      <w:szCs w:val="22"/>
    </w:rPr>
  </w:style>
  <w:style w:type="character" w:styleId="875" w:customStyle="1">
    <w:name w:val="标题 9 字符"/>
    <w:link w:val="799"/>
    <w:uiPriority w:val="9"/>
    <w:qFormat/>
    <w:rPr>
      <w:rFonts w:ascii="Arial" w:hAnsi="Arial" w:eastAsia="Arial" w:cs="Arial"/>
      <w:i/>
      <w:iCs/>
      <w:sz w:val="21"/>
      <w:szCs w:val="21"/>
    </w:rPr>
  </w:style>
  <w:style w:type="paragraph" w:styleId="876">
    <w:name w:val="List Paragraph"/>
    <w:basedOn w:val="790"/>
    <w:uiPriority w:val="34"/>
    <w:qFormat/>
    <w:pPr>
      <w:contextualSpacing/>
      <w:ind w:left="720"/>
    </w:pPr>
  </w:style>
  <w:style w:type="paragraph" w:styleId="877">
    <w:name w:val="No Spacing"/>
    <w:uiPriority w:val="1"/>
    <w:qFormat/>
    <w:rPr>
      <w:rFonts w:ascii="Times New Roman" w:hAnsi="Times New Roman" w:eastAsia="宋体" w:cs="Times New Roman"/>
      <w:lang w:val="en-US" w:eastAsia="zh-CN" w:bidi="ar-SA"/>
    </w:rPr>
  </w:style>
  <w:style w:type="character" w:styleId="878" w:customStyle="1">
    <w:name w:val="标题 字符"/>
    <w:link w:val="823"/>
    <w:uiPriority w:val="10"/>
    <w:qFormat/>
    <w:rPr>
      <w:sz w:val="48"/>
      <w:szCs w:val="48"/>
    </w:rPr>
  </w:style>
  <w:style w:type="character" w:styleId="879" w:customStyle="1">
    <w:name w:val="副标题 字符"/>
    <w:link w:val="816"/>
    <w:uiPriority w:val="11"/>
    <w:qFormat/>
    <w:rPr>
      <w:sz w:val="24"/>
      <w:szCs w:val="24"/>
    </w:rPr>
  </w:style>
  <w:style w:type="paragraph" w:styleId="880">
    <w:name w:val="Quote"/>
    <w:basedOn w:val="790"/>
    <w:next w:val="790"/>
    <w:link w:val="881"/>
    <w:uiPriority w:val="29"/>
    <w:qFormat/>
    <w:pPr>
      <w:ind w:left="720" w:right="720"/>
    </w:pPr>
    <w:rPr>
      <w:rFonts w:ascii="Times New Roman" w:hAnsi="Times New Roman"/>
      <w:i/>
      <w:sz w:val="20"/>
      <w:szCs w:val="20"/>
    </w:rPr>
  </w:style>
  <w:style w:type="character" w:styleId="881" w:customStyle="1">
    <w:name w:val="引用 字符"/>
    <w:link w:val="880"/>
    <w:uiPriority w:val="29"/>
    <w:qFormat/>
    <w:rPr>
      <w:i/>
    </w:rPr>
  </w:style>
  <w:style w:type="paragraph" w:styleId="882">
    <w:name w:val="Intense Quote"/>
    <w:basedOn w:val="790"/>
    <w:next w:val="790"/>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83" w:customStyle="1">
    <w:name w:val="明显引用 字符"/>
    <w:link w:val="882"/>
    <w:uiPriority w:val="30"/>
    <w:qFormat/>
    <w:rPr>
      <w:i/>
    </w:rPr>
  </w:style>
  <w:style w:type="character" w:styleId="884" w:customStyle="1">
    <w:name w:val="页眉 字符"/>
    <w:link w:val="813"/>
    <w:uiPriority w:val="99"/>
    <w:qFormat/>
  </w:style>
  <w:style w:type="character" w:styleId="885" w:customStyle="1">
    <w:name w:val="Footer Char"/>
    <w:uiPriority w:val="99"/>
    <w:qFormat/>
  </w:style>
  <w:style w:type="character" w:styleId="886" w:customStyle="1">
    <w:name w:val="页脚 字符"/>
    <w:link w:val="812"/>
    <w:uiPriority w:val="99"/>
    <w:qFormat/>
  </w:style>
  <w:style w:type="table" w:styleId="88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0" w:customStyle="1">
    <w:name w:val="List Table 1 Light - Accent 1"/>
    <w:uiPriority w:val="99"/>
    <w:qFormat/>
    <w:tblPr>
      <w:tblCellMar>
        <w:left w:w="0" w:type="dxa"/>
        <w:top w:w="0" w:type="dxa"/>
        <w:right w:w="0" w:type="dxa"/>
        <w:bottom w:w="0" w:type="dxa"/>
      </w:tblCellMar>
    </w:tblPr>
  </w:style>
  <w:style w:type="table" w:styleId="931" w:customStyle="1">
    <w:name w:val="List Table 1 Light - Accent 2"/>
    <w:uiPriority w:val="99"/>
    <w:qFormat/>
    <w:tblPr>
      <w:tblCellMar>
        <w:left w:w="0" w:type="dxa"/>
        <w:top w:w="0" w:type="dxa"/>
        <w:right w:w="0" w:type="dxa"/>
        <w:bottom w:w="0" w:type="dxa"/>
      </w:tblCellMar>
    </w:tblPr>
  </w:style>
  <w:style w:type="table" w:styleId="932" w:customStyle="1">
    <w:name w:val="List Table 1 Light - Accent 3"/>
    <w:uiPriority w:val="99"/>
    <w:qFormat/>
    <w:tblPr>
      <w:tblCellMar>
        <w:left w:w="0" w:type="dxa"/>
        <w:top w:w="0" w:type="dxa"/>
        <w:right w:w="0" w:type="dxa"/>
        <w:bottom w:w="0" w:type="dxa"/>
      </w:tblCellMar>
    </w:tblPr>
  </w:style>
  <w:style w:type="table" w:styleId="933" w:customStyle="1">
    <w:name w:val="List Table 1 Light - Accent 4"/>
    <w:uiPriority w:val="99"/>
    <w:qFormat/>
    <w:tblPr>
      <w:tblCellMar>
        <w:left w:w="0" w:type="dxa"/>
        <w:top w:w="0" w:type="dxa"/>
        <w:right w:w="0" w:type="dxa"/>
        <w:bottom w:w="0" w:type="dxa"/>
      </w:tblCellMar>
    </w:tblPr>
  </w:style>
  <w:style w:type="table" w:styleId="934" w:customStyle="1">
    <w:name w:val="List Table 1 Light - Accent 5"/>
    <w:uiPriority w:val="99"/>
    <w:qFormat/>
    <w:tblPr>
      <w:tblCellMar>
        <w:left w:w="0" w:type="dxa"/>
        <w:top w:w="0" w:type="dxa"/>
        <w:right w:w="0" w:type="dxa"/>
        <w:bottom w:w="0" w:type="dxa"/>
      </w:tblCellMar>
    </w:tblPr>
  </w:style>
  <w:style w:type="table" w:styleId="935" w:customStyle="1">
    <w:name w:val="List Table 1 Light - Accent 6"/>
    <w:uiPriority w:val="99"/>
    <w:qFormat/>
    <w:tblPr>
      <w:tblCellMar>
        <w:left w:w="0" w:type="dxa"/>
        <w:top w:w="0" w:type="dxa"/>
        <w:right w:w="0" w:type="dxa"/>
        <w:bottom w:w="0" w:type="dxa"/>
      </w:tblCellMar>
    </w:tblPr>
  </w:style>
  <w:style w:type="table" w:styleId="93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2" w:customStyle="1">
    <w:name w:val="Lined - Accent"/>
    <w:uiPriority w:val="99"/>
    <w:qFormat/>
    <w:rPr>
      <w:color w:val="404040"/>
    </w:rPr>
    <w:tblPr>
      <w:tblCellMar>
        <w:left w:w="0" w:type="dxa"/>
        <w:top w:w="0" w:type="dxa"/>
        <w:right w:w="0" w:type="dxa"/>
        <w:bottom w:w="0" w:type="dxa"/>
      </w:tblCellMar>
    </w:tblPr>
  </w:style>
  <w:style w:type="table" w:styleId="973" w:customStyle="1">
    <w:name w:val="Lined - Accent 1"/>
    <w:uiPriority w:val="99"/>
    <w:qFormat/>
    <w:rPr>
      <w:color w:val="404040"/>
    </w:rPr>
    <w:tblPr>
      <w:tblCellMar>
        <w:left w:w="0" w:type="dxa"/>
        <w:top w:w="0" w:type="dxa"/>
        <w:right w:w="0" w:type="dxa"/>
        <w:bottom w:w="0" w:type="dxa"/>
      </w:tblCellMar>
    </w:tblPr>
  </w:style>
  <w:style w:type="table" w:styleId="974" w:customStyle="1">
    <w:name w:val="Lined - Accent 2"/>
    <w:uiPriority w:val="99"/>
    <w:qFormat/>
    <w:rPr>
      <w:color w:val="404040"/>
    </w:rPr>
    <w:tblPr>
      <w:tblCellMar>
        <w:left w:w="0" w:type="dxa"/>
        <w:top w:w="0" w:type="dxa"/>
        <w:right w:w="0" w:type="dxa"/>
        <w:bottom w:w="0" w:type="dxa"/>
      </w:tblCellMar>
    </w:tblPr>
  </w:style>
  <w:style w:type="table" w:styleId="975" w:customStyle="1">
    <w:name w:val="Lined - Accent 3"/>
    <w:uiPriority w:val="99"/>
    <w:qFormat/>
    <w:rPr>
      <w:color w:val="404040"/>
    </w:rPr>
    <w:tblPr>
      <w:tblCellMar>
        <w:left w:w="0" w:type="dxa"/>
        <w:top w:w="0" w:type="dxa"/>
        <w:right w:w="0" w:type="dxa"/>
        <w:bottom w:w="0" w:type="dxa"/>
      </w:tblCellMar>
    </w:tblPr>
  </w:style>
  <w:style w:type="table" w:styleId="976" w:customStyle="1">
    <w:name w:val="Lined - Accent 4"/>
    <w:uiPriority w:val="99"/>
    <w:qFormat/>
    <w:rPr>
      <w:color w:val="404040"/>
    </w:rPr>
    <w:tblPr>
      <w:tblCellMar>
        <w:left w:w="0" w:type="dxa"/>
        <w:top w:w="0" w:type="dxa"/>
        <w:right w:w="0" w:type="dxa"/>
        <w:bottom w:w="0" w:type="dxa"/>
      </w:tblCellMar>
    </w:tblPr>
  </w:style>
  <w:style w:type="table" w:styleId="977" w:customStyle="1">
    <w:name w:val="Lined - Accent 5"/>
    <w:uiPriority w:val="99"/>
    <w:qFormat/>
    <w:rPr>
      <w:color w:val="404040"/>
    </w:rPr>
    <w:tblPr>
      <w:tblCellMar>
        <w:left w:w="0" w:type="dxa"/>
        <w:top w:w="0" w:type="dxa"/>
        <w:right w:w="0" w:type="dxa"/>
        <w:bottom w:w="0" w:type="dxa"/>
      </w:tblCellMar>
    </w:tblPr>
  </w:style>
  <w:style w:type="table" w:styleId="978" w:customStyle="1">
    <w:name w:val="Lined - Accent 6"/>
    <w:uiPriority w:val="99"/>
    <w:qFormat/>
    <w:rPr>
      <w:color w:val="404040"/>
    </w:rPr>
    <w:tblPr>
      <w:tblCellMar>
        <w:left w:w="0" w:type="dxa"/>
        <w:top w:w="0" w:type="dxa"/>
        <w:right w:w="0" w:type="dxa"/>
        <w:bottom w:w="0" w:type="dxa"/>
      </w:tblCellMar>
    </w:tblPr>
  </w:style>
  <w:style w:type="table" w:styleId="97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3" w:customStyle="1">
    <w:name w:val="脚注文本 字符"/>
    <w:link w:val="817"/>
    <w:uiPriority w:val="99"/>
    <w:qFormat/>
    <w:rPr>
      <w:sz w:val="18"/>
    </w:rPr>
  </w:style>
  <w:style w:type="character" w:styleId="994" w:customStyle="1">
    <w:name w:val="尾注文本 字符"/>
    <w:link w:val="810"/>
    <w:uiPriority w:val="99"/>
    <w:qFormat/>
    <w:rPr>
      <w:sz w:val="20"/>
    </w:rPr>
  </w:style>
  <w:style w:type="paragraph" w:styleId="995" w:customStyle="1">
    <w:name w:val="TOC 标题111"/>
    <w:uiPriority w:val="39"/>
    <w:unhideWhenUsed/>
    <w:qFormat/>
    <w:rPr>
      <w:rFonts w:ascii="Times New Roman" w:hAnsi="Times New Roman" w:eastAsia="宋体" w:cs="Times New Roman"/>
      <w:lang w:val="en-US" w:eastAsia="zh-CN" w:bidi="ar-SA"/>
    </w:rPr>
  </w:style>
  <w:style w:type="paragraph" w:styleId="996" w:customStyle="1">
    <w:name w:val="标题 11"/>
    <w:basedOn w:val="790"/>
    <w:next w:val="790"/>
    <w:uiPriority w:val="0"/>
    <w:qFormat/>
    <w:pPr>
      <w:keepNext/>
      <w:outlineLvl w:val="0"/>
    </w:pPr>
    <w:rPr>
      <w:rFonts w:ascii="楷体_GB2312" w:hAnsi="Times New Roman" w:eastAsia="楷体_GB2312"/>
      <w:sz w:val="28"/>
      <w:szCs w:val="20"/>
    </w:rPr>
  </w:style>
  <w:style w:type="paragraph" w:styleId="997" w:customStyle="1">
    <w:name w:val="标题 21"/>
    <w:basedOn w:val="790"/>
    <w:next w:val="998"/>
    <w:uiPriority w:val="0"/>
    <w:qFormat/>
    <w:pPr>
      <w:jc w:val="center"/>
      <w:keepLines/>
      <w:keepNext/>
      <w:spacing w:before="260" w:after="260" w:line="416" w:lineRule="auto"/>
      <w:outlineLvl w:val="1"/>
    </w:pPr>
    <w:rPr>
      <w:rFonts w:ascii="Arial" w:hAnsi="Arial" w:eastAsia="幼圆"/>
      <w:b/>
      <w:sz w:val="44"/>
      <w:szCs w:val="20"/>
    </w:rPr>
  </w:style>
  <w:style w:type="paragraph" w:styleId="998" w:customStyle="1">
    <w:name w:val="正文缩进12"/>
    <w:basedOn w:val="790"/>
    <w:uiPriority w:val="0"/>
    <w:qFormat/>
    <w:pPr>
      <w:ind w:firstLine="420"/>
    </w:pPr>
    <w:rPr>
      <w:rFonts w:ascii="Times New Roman" w:hAnsi="Times New Roman"/>
      <w:szCs w:val="20"/>
    </w:rPr>
  </w:style>
  <w:style w:type="paragraph" w:styleId="999" w:customStyle="1">
    <w:name w:val="标题 311"/>
    <w:basedOn w:val="790"/>
    <w:next w:val="790"/>
    <w:uiPriority w:val="99"/>
    <w:qFormat/>
    <w:pPr>
      <w:jc w:val="center"/>
      <w:keepNext/>
      <w:outlineLvl w:val="2"/>
    </w:pPr>
    <w:rPr>
      <w:rFonts w:ascii="Times New Roman" w:hAnsi="Times New Roman" w:eastAsia="楷体_GB2312"/>
      <w:b/>
      <w:bCs/>
      <w:sz w:val="15"/>
      <w:szCs w:val="20"/>
    </w:rPr>
  </w:style>
  <w:style w:type="character" w:styleId="1000" w:customStyle="1">
    <w:name w:val="默认段落字体1"/>
    <w:uiPriority w:val="1"/>
    <w:unhideWhenUsed/>
    <w:qFormat/>
  </w:style>
  <w:style w:type="table" w:styleId="1001" w:customStyle="1">
    <w:name w:val="普通表格1"/>
    <w:uiPriority w:val="99"/>
    <w:unhideWhenUsed/>
    <w:qFormat/>
    <w:tblPr>
      <w:tblCellMar>
        <w:left w:w="0" w:type="dxa"/>
        <w:top w:w="0" w:type="dxa"/>
        <w:right w:w="0" w:type="dxa"/>
        <w:bottom w:w="0" w:type="dxa"/>
      </w:tblCellMar>
    </w:tblPr>
  </w:style>
  <w:style w:type="paragraph" w:styleId="1002" w:customStyle="1">
    <w:name w:val="正文文本缩进11"/>
    <w:basedOn w:val="790"/>
    <w:next w:val="1003"/>
    <w:uiPriority w:val="0"/>
    <w:qFormat/>
    <w:pPr>
      <w:ind w:firstLine="645"/>
    </w:pPr>
    <w:rPr>
      <w:rFonts w:ascii="楷体_GB2312" w:hAnsi="Times New Roman" w:eastAsia="楷体_GB2312"/>
      <w:sz w:val="32"/>
      <w:szCs w:val="20"/>
    </w:rPr>
  </w:style>
  <w:style w:type="paragraph" w:styleId="1003" w:customStyle="1">
    <w:name w:val="寄信人地址11"/>
    <w:basedOn w:val="790"/>
    <w:uiPriority w:val="0"/>
    <w:qFormat/>
    <w:rPr>
      <w:rFonts w:ascii="Arial" w:hAnsi="Arial" w:eastAsia="楷体_GB2312"/>
      <w:sz w:val="26"/>
    </w:rPr>
  </w:style>
  <w:style w:type="paragraph" w:styleId="1004" w:customStyle="1">
    <w:name w:val="寄信人地址1"/>
    <w:basedOn w:val="790"/>
    <w:uiPriority w:val="99"/>
    <w:unhideWhenUsed/>
    <w:qFormat/>
    <w:rPr>
      <w:rFonts w:ascii="Arial" w:hAnsi="Arial"/>
    </w:rPr>
  </w:style>
  <w:style w:type="paragraph" w:styleId="1005" w:customStyle="1">
    <w:name w:val="注释标题1"/>
    <w:basedOn w:val="790"/>
    <w:next w:val="790"/>
    <w:uiPriority w:val="99"/>
    <w:qFormat/>
    <w:rPr>
      <w:rFonts w:ascii="Verdana" w:hAnsi="Verdana"/>
      <w:szCs w:val="20"/>
    </w:rPr>
  </w:style>
  <w:style w:type="paragraph" w:styleId="1006" w:customStyle="1">
    <w:name w:val="批注文字11"/>
    <w:basedOn w:val="790"/>
    <w:link w:val="1007"/>
    <w:uiPriority w:val="0"/>
    <w:qFormat/>
    <w:pPr>
      <w:jc w:val="left"/>
    </w:pPr>
  </w:style>
  <w:style w:type="character" w:styleId="1007" w:customStyle="1">
    <w:name w:val="批注文字 字符"/>
    <w:link w:val="1006"/>
    <w:uiPriority w:val="0"/>
    <w:qFormat/>
    <w:rPr>
      <w:rFonts w:ascii="Calibri" w:hAnsi="Calibri"/>
      <w:sz w:val="21"/>
      <w:szCs w:val="24"/>
    </w:rPr>
  </w:style>
  <w:style w:type="paragraph" w:styleId="1008" w:customStyle="1">
    <w:name w:val="称呼1"/>
    <w:basedOn w:val="790"/>
    <w:next w:val="790"/>
    <w:uiPriority w:val="0"/>
    <w:qFormat/>
    <w:rPr>
      <w:rFonts w:ascii="楷体_GB2312" w:eastAsia="楷体_GB2312"/>
      <w:sz w:val="28"/>
    </w:rPr>
  </w:style>
  <w:style w:type="paragraph" w:styleId="1009" w:customStyle="1">
    <w:name w:val="正文文本11"/>
    <w:basedOn w:val="790"/>
    <w:next w:val="1010"/>
    <w:uiPriority w:val="0"/>
    <w:qFormat/>
    <w:rPr>
      <w:rFonts w:ascii="楷体_GB2312" w:hAnsi="Arial" w:eastAsia="楷体_GB2312"/>
      <w:sz w:val="28"/>
      <w:szCs w:val="20"/>
    </w:rPr>
  </w:style>
  <w:style w:type="paragraph" w:styleId="1010" w:customStyle="1">
    <w:name w:val="style4"/>
    <w:basedOn w:val="790"/>
    <w:next w:val="1011"/>
    <w:uiPriority w:val="99"/>
    <w:qFormat/>
    <w:pPr>
      <w:spacing w:before="280" w:after="280"/>
    </w:pPr>
    <w:rPr>
      <w:rFonts w:ascii="宋体"/>
      <w:sz w:val="18"/>
    </w:rPr>
  </w:style>
  <w:style w:type="paragraph" w:styleId="1011" w:customStyle="1">
    <w:name w:val="2"/>
    <w:basedOn w:val="790"/>
    <w:next w:val="790"/>
    <w:uiPriority w:val="0"/>
    <w:qFormat/>
    <w:pPr>
      <w:ind w:left="1134" w:hanging="227"/>
      <w:spacing w:line="420" w:lineRule="atLeast"/>
    </w:pPr>
    <w:rPr>
      <w:rFonts w:ascii="Times New Roman" w:hAnsi="Times New Roman"/>
      <w:szCs w:val="20"/>
    </w:rPr>
  </w:style>
  <w:style w:type="paragraph" w:styleId="1012" w:customStyle="1">
    <w:name w:val="文本块1"/>
    <w:basedOn w:val="790"/>
    <w:uiPriority w:val="99"/>
    <w:unhideWhenUsed/>
    <w:qFormat/>
    <w:rPr>
      <w:rFonts w:eastAsia="微软雅黑"/>
    </w:rPr>
  </w:style>
  <w:style w:type="paragraph" w:styleId="1013" w:customStyle="1">
    <w:name w:val="索引 41"/>
    <w:basedOn w:val="790"/>
    <w:next w:val="790"/>
    <w:uiPriority w:val="0"/>
    <w:qFormat/>
    <w:pPr>
      <w:ind w:left="1260"/>
    </w:pPr>
  </w:style>
  <w:style w:type="paragraph" w:styleId="1014" w:customStyle="1">
    <w:name w:val="纯文本11"/>
    <w:basedOn w:val="790"/>
    <w:uiPriority w:val="99"/>
    <w:qFormat/>
    <w:rPr>
      <w:rFonts w:ascii="宋体" w:hAnsi="Courier New"/>
      <w:szCs w:val="20"/>
    </w:rPr>
  </w:style>
  <w:style w:type="paragraph" w:styleId="1015" w:customStyle="1">
    <w:name w:val="页脚1"/>
    <w:basedOn w:val="790"/>
    <w:uiPriority w:val="0"/>
    <w:qFormat/>
    <w:pPr>
      <w:jc w:val="left"/>
      <w:tabs>
        <w:tab w:val="center" w:pos="4153" w:leader="none"/>
        <w:tab w:val="right" w:pos="8306" w:leader="none"/>
      </w:tabs>
    </w:pPr>
    <w:rPr>
      <w:rFonts w:ascii="Times New Roman" w:hAnsi="Times New Roman"/>
      <w:sz w:val="18"/>
      <w:szCs w:val="20"/>
    </w:rPr>
  </w:style>
  <w:style w:type="paragraph" w:styleId="1016" w:customStyle="1">
    <w:name w:val="页眉1"/>
    <w:basedOn w:val="79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17" w:customStyle="1">
    <w:name w:val="目录 11"/>
    <w:basedOn w:val="790"/>
    <w:next w:val="790"/>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018" w:customStyle="1">
    <w:name w:val="列表1"/>
    <w:basedOn w:val="790"/>
    <w:uiPriority w:val="99"/>
    <w:qFormat/>
    <w:pPr>
      <w:ind w:left="200" w:hanging="200"/>
    </w:pPr>
    <w:rPr>
      <w:szCs w:val="21"/>
    </w:rPr>
  </w:style>
  <w:style w:type="paragraph" w:styleId="1019" w:customStyle="1">
    <w:name w:val="普通(网站)1"/>
    <w:basedOn w:val="790"/>
    <w:uiPriority w:val="99"/>
    <w:qFormat/>
    <w:pPr>
      <w:jc w:val="left"/>
      <w:spacing w:before="100" w:beforeAutospacing="1" w:after="100" w:afterAutospacing="1"/>
      <w:widowControl/>
    </w:pPr>
    <w:rPr>
      <w:rFonts w:ascii="宋体" w:hAnsi="宋体" w:cs="宋体"/>
      <w:sz w:val="24"/>
    </w:rPr>
  </w:style>
  <w:style w:type="paragraph" w:styleId="1020" w:customStyle="1">
    <w:name w:val="批注主题11"/>
    <w:basedOn w:val="1006"/>
    <w:next w:val="1006"/>
    <w:link w:val="1021"/>
    <w:uiPriority w:val="0"/>
    <w:qFormat/>
    <w:rPr>
      <w:b/>
      <w:bCs/>
    </w:rPr>
  </w:style>
  <w:style w:type="character" w:styleId="1021" w:customStyle="1">
    <w:name w:val="批注主题 字符"/>
    <w:link w:val="1020"/>
    <w:uiPriority w:val="0"/>
    <w:qFormat/>
    <w:rPr>
      <w:rFonts w:ascii="Calibri" w:hAnsi="Calibri"/>
      <w:b/>
      <w:bCs/>
      <w:sz w:val="21"/>
      <w:szCs w:val="24"/>
    </w:rPr>
  </w:style>
  <w:style w:type="paragraph" w:styleId="1022" w:customStyle="1">
    <w:name w:val="正文首行缩进11"/>
    <w:basedOn w:val="1009"/>
    <w:uiPriority w:val="0"/>
    <w:unhideWhenUsed/>
    <w:qFormat/>
    <w:pPr>
      <w:ind w:firstLine="420"/>
      <w:spacing w:after="120"/>
    </w:pPr>
  </w:style>
  <w:style w:type="paragraph" w:styleId="1023" w:customStyle="1">
    <w:name w:val="正文首行缩进 211"/>
    <w:basedOn w:val="1002"/>
    <w:uiPriority w:val="0"/>
    <w:unhideWhenUsed/>
    <w:qFormat/>
    <w:pPr>
      <w:spacing w:after="120"/>
    </w:pPr>
  </w:style>
  <w:style w:type="table" w:styleId="1024" w:customStyle="1">
    <w:name w:val="网格型1"/>
    <w:basedOn w:val="1001"/>
    <w:uiPriority w:val="0"/>
    <w:qFormat/>
    <w:pPr>
      <w:jc w:val="both"/>
      <w:widowControl w:val="off"/>
    </w:pPr>
    <w:tblPr/>
  </w:style>
  <w:style w:type="character" w:styleId="1025" w:customStyle="1">
    <w:name w:val="要点1"/>
    <w:uiPriority w:val="0"/>
    <w:qFormat/>
    <w:rPr>
      <w:b/>
    </w:rPr>
  </w:style>
  <w:style w:type="character" w:styleId="1026" w:customStyle="1">
    <w:name w:val="页码1"/>
    <w:uiPriority w:val="0"/>
    <w:qFormat/>
    <w:rPr>
      <w:rFonts w:ascii="Times New Roman" w:hAnsi="Times New Roman" w:eastAsia="宋体" w:cs="Times New Roman"/>
    </w:rPr>
  </w:style>
  <w:style w:type="character" w:styleId="1027" w:customStyle="1">
    <w:name w:val="已访问的超链接1"/>
    <w:uiPriority w:val="0"/>
    <w:qFormat/>
    <w:rPr>
      <w:rFonts w:hint="eastAsia" w:ascii="微软雅黑" w:hAnsi="微软雅黑" w:eastAsia="微软雅黑" w:cs="微软雅黑"/>
      <w:color w:val="02396f"/>
      <w:u w:val="single"/>
    </w:rPr>
  </w:style>
  <w:style w:type="character" w:styleId="1028" w:customStyle="1">
    <w:name w:val="超链接11"/>
    <w:uiPriority w:val="99"/>
    <w:qFormat/>
    <w:rPr>
      <w:rFonts w:ascii="Times New Roman" w:hAnsi="Times New Roman" w:eastAsia="宋体" w:cs="Times New Roman"/>
      <w:color w:val="0000ff"/>
      <w:u w:val="single"/>
    </w:rPr>
  </w:style>
  <w:style w:type="character" w:styleId="1029" w:customStyle="1">
    <w:name w:val="批注引用1"/>
    <w:uiPriority w:val="0"/>
    <w:qFormat/>
    <w:rPr>
      <w:sz w:val="21"/>
      <w:szCs w:val="21"/>
    </w:rPr>
  </w:style>
  <w:style w:type="character" w:styleId="1030" w:customStyle="1">
    <w:name w:val="超链接1"/>
    <w:uiPriority w:val="0"/>
    <w:qFormat/>
    <w:rPr>
      <w:rFonts w:ascii="Calibri" w:hAnsi="Calibri"/>
      <w:sz w:val="21"/>
      <w:szCs w:val="24"/>
      <w:lang w:val="en-US" w:eastAsia="zh-CN" w:bidi="ar-SA"/>
    </w:rPr>
  </w:style>
  <w:style w:type="paragraph" w:styleId="1031" w:customStyle="1">
    <w:name w:val="正文首行缩进 21"/>
    <w:basedOn w:val="1032"/>
    <w:uiPriority w:val="0"/>
    <w:qFormat/>
    <w:pPr>
      <w:ind w:firstLine="420"/>
      <w:jc w:val="left"/>
      <w:tabs>
        <w:tab w:val="left" w:pos="0" w:leader="none"/>
        <w:tab w:val="left" w:pos="993" w:leader="none"/>
        <w:tab w:val="left" w:pos="1134" w:leader="none"/>
      </w:tabs>
    </w:pPr>
    <w:rPr>
      <w:sz w:val="24"/>
    </w:rPr>
  </w:style>
  <w:style w:type="paragraph" w:styleId="1032" w:customStyle="1">
    <w:name w:val="正文文本缩进1"/>
    <w:basedOn w:val="790"/>
    <w:next w:val="790"/>
    <w:uiPriority w:val="99"/>
    <w:unhideWhenUsed/>
    <w:qFormat/>
    <w:pPr>
      <w:ind w:left="420"/>
      <w:spacing w:after="120"/>
    </w:pPr>
  </w:style>
  <w:style w:type="paragraph" w:styleId="1033" w:customStyle="1">
    <w:name w:val="普通正文"/>
    <w:basedOn w:val="790"/>
    <w:uiPriority w:val="0"/>
    <w:qFormat/>
    <w:pPr>
      <w:ind w:firstLine="480"/>
      <w:jc w:val="left"/>
      <w:spacing w:before="120" w:after="120" w:line="360" w:lineRule="auto"/>
    </w:pPr>
    <w:rPr>
      <w:rFonts w:ascii="Arial" w:hAnsi="Arial"/>
      <w:sz w:val="24"/>
    </w:rPr>
  </w:style>
  <w:style w:type="paragraph" w:styleId="1034" w:customStyle="1">
    <w:name w:val="TOC 标题11"/>
    <w:basedOn w:val="996"/>
    <w:next w:val="790"/>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35" w:customStyle="1">
    <w:name w:val="列出段落1"/>
    <w:basedOn w:val="790"/>
    <w:uiPriority w:val="0"/>
    <w:qFormat/>
    <w:pPr>
      <w:contextualSpacing/>
      <w:ind w:left="720"/>
      <w:jc w:val="left"/>
      <w:widowControl/>
    </w:pPr>
    <w:rPr>
      <w:sz w:val="24"/>
      <w:lang w:eastAsia="en-US" w:bidi="en-US"/>
    </w:rPr>
  </w:style>
  <w:style w:type="paragraph" w:styleId="1036" w:customStyle="1">
    <w:name w:val="列表段落1"/>
    <w:basedOn w:val="790"/>
    <w:uiPriority w:val="34"/>
    <w:qFormat/>
    <w:pPr>
      <w:ind w:firstLine="420"/>
    </w:pPr>
    <w:rPr>
      <w:szCs w:val="22"/>
    </w:rPr>
  </w:style>
  <w:style w:type="paragraph" w:styleId="1037" w:customStyle="1">
    <w:name w:val="正文文本首行缩进1"/>
    <w:next w:val="1038"/>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038" w:customStyle="1">
    <w:name w:val="正文缩进11"/>
    <w:next w:val="790"/>
    <w:uiPriority w:val="0"/>
    <w:qFormat/>
    <w:pPr>
      <w:ind w:firstLine="200"/>
      <w:jc w:val="both"/>
      <w:widowControl w:val="off"/>
    </w:pPr>
    <w:rPr>
      <w:rFonts w:ascii="Times New Roman" w:hAnsi="Times New Roman" w:eastAsia="宋体" w:cs="Times New Roman"/>
      <w:sz w:val="21"/>
      <w:szCs w:val="24"/>
      <w:lang w:val="en-US" w:eastAsia="zh-CN" w:bidi="ar-SA"/>
    </w:rPr>
  </w:style>
  <w:style w:type="paragraph" w:styleId="1039"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040" w:customStyle="1">
    <w:name w:val="Table Paragraph"/>
    <w:basedOn w:val="790"/>
    <w:uiPriority w:val="1"/>
    <w:qFormat/>
    <w:pPr>
      <w:jc w:val="left"/>
      <w:widowControl/>
    </w:pPr>
    <w:rPr>
      <w:sz w:val="22"/>
      <w:szCs w:val="20"/>
      <w:lang w:eastAsia="en-US"/>
    </w:rPr>
  </w:style>
  <w:style w:type="paragraph" w:styleId="1041" w:customStyle="1">
    <w:name w:val="Body text|1"/>
    <w:basedOn w:val="790"/>
    <w:uiPriority w:val="0"/>
    <w:qFormat/>
    <w:pPr>
      <w:ind w:firstLine="400"/>
      <w:spacing w:line="391" w:lineRule="auto"/>
    </w:pPr>
    <w:rPr>
      <w:rFonts w:ascii="宋体" w:hAnsi="宋体" w:cs="宋体"/>
      <w:sz w:val="26"/>
      <w:szCs w:val="26"/>
      <w:lang w:val="zh-TW" w:eastAsia="zh-TW" w:bidi="zh-TW"/>
    </w:rPr>
  </w:style>
  <w:style w:type="paragraph" w:styleId="1042" w:customStyle="1">
    <w:name w:val="Char"/>
    <w:basedOn w:val="790"/>
    <w:uiPriority w:val="0"/>
    <w:qFormat/>
    <w:pPr>
      <w:tabs>
        <w:tab w:val="left" w:pos="360" w:leader="none"/>
      </w:tabs>
    </w:pPr>
    <w:rPr>
      <w:rFonts w:ascii="Times New Roman" w:hAnsi="Times New Roman"/>
      <w:sz w:val="24"/>
    </w:rPr>
  </w:style>
  <w:style w:type="paragraph" w:styleId="1043" w:customStyle="1">
    <w:name w:val="简单回函地址"/>
    <w:basedOn w:val="790"/>
    <w:uiPriority w:val="0"/>
    <w:qFormat/>
    <w:rPr>
      <w:rFonts w:ascii="Times New Roman" w:hAnsi="Times New Roman" w:cs="宋体"/>
      <w:szCs w:val="21"/>
    </w:rPr>
  </w:style>
  <w:style w:type="character" w:styleId="1044" w:customStyle="1">
    <w:name w:val="font51"/>
    <w:uiPriority w:val="0"/>
    <w:qFormat/>
    <w:rPr>
      <w:rFonts w:hint="eastAsia" w:ascii="宋体" w:hAnsi="宋体" w:eastAsia="宋体" w:cs="宋体"/>
      <w:b/>
      <w:bCs/>
      <w:color w:val="ff0000"/>
      <w:sz w:val="28"/>
      <w:szCs w:val="28"/>
      <w:u w:val="none"/>
    </w:rPr>
  </w:style>
  <w:style w:type="paragraph" w:styleId="1045" w:customStyle="1">
    <w:name w:val="修订1"/>
    <w:uiPriority w:val="99"/>
    <w:unhideWhenUsed/>
    <w:qFormat/>
    <w:rPr>
      <w:rFonts w:ascii="Calibri" w:hAnsi="Calibri" w:eastAsia="宋体" w:cs="Times New Roman"/>
      <w:sz w:val="21"/>
      <w:szCs w:val="24"/>
      <w:lang w:val="en-US" w:eastAsia="zh-CN" w:bidi="ar-SA"/>
    </w:rPr>
  </w:style>
  <w:style w:type="paragraph" w:styleId="1046" w:customStyle="1">
    <w:name w:val="修订2"/>
    <w:uiPriority w:val="99"/>
    <w:unhideWhenUsed/>
    <w:qFormat/>
    <w:rPr>
      <w:rFonts w:ascii="Calibri" w:hAnsi="Calibri" w:eastAsia="宋体" w:cs="Times New Roman"/>
      <w:sz w:val="21"/>
      <w:szCs w:val="24"/>
      <w:lang w:val="en-US" w:eastAsia="zh-CN" w:bidi="ar-SA"/>
    </w:rPr>
  </w:style>
  <w:style w:type="paragraph" w:styleId="1047" w:customStyle="1">
    <w:name w:val="WPSOffice手动目录 1"/>
    <w:uiPriority w:val="0"/>
    <w:qFormat/>
    <w:rPr>
      <w:rFonts w:ascii="Times New Roman" w:hAnsi="Times New Roman" w:eastAsia="宋体" w:cs="Times New Roman"/>
      <w:lang w:val="en-US" w:eastAsia="zh-CN" w:bidi="ar-SA"/>
    </w:rPr>
  </w:style>
  <w:style w:type="paragraph" w:styleId="1048" w:customStyle="1">
    <w:name w:val="正文首行缩进1"/>
    <w:next w:val="1038"/>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049" w:customStyle="1">
    <w:name w:val="*正文"/>
    <w:basedOn w:val="790"/>
    <w:uiPriority w:val="0"/>
    <w:qFormat/>
    <w:pPr>
      <w:ind w:firstLine="200"/>
      <w:spacing w:line="360" w:lineRule="auto"/>
    </w:pPr>
    <w:rPr>
      <w:rFonts w:ascii="宋体" w:hAnsi="宋体"/>
      <w:sz w:val="22"/>
    </w:rPr>
  </w:style>
  <w:style w:type="character" w:styleId="1050" w:customStyle="1">
    <w:name w:val="font11"/>
    <w:uiPriority w:val="0"/>
    <w:qFormat/>
    <w:rPr>
      <w:rFonts w:hint="eastAsia" w:ascii="宋体" w:hAnsi="宋体" w:eastAsia="宋体" w:cs="宋体"/>
      <w:color w:val="000000"/>
      <w:sz w:val="20"/>
      <w:szCs w:val="20"/>
      <w:u w:val="none"/>
    </w:rPr>
  </w:style>
  <w:style w:type="character" w:styleId="1051" w:customStyle="1">
    <w:name w:val="font01"/>
    <w:uiPriority w:val="0"/>
    <w:qFormat/>
    <w:rPr>
      <w:rFonts w:ascii="Arial" w:hAnsi="Arial" w:cs="Arial"/>
      <w:color w:val="000000"/>
      <w:sz w:val="20"/>
      <w:szCs w:val="20"/>
      <w:u w:val="none"/>
    </w:rPr>
  </w:style>
  <w:style w:type="character" w:styleId="1052" w:customStyle="1">
    <w:name w:val="redfilenumber"/>
    <w:uiPriority w:val="0"/>
    <w:qFormat/>
    <w:rPr>
      <w:color w:val="ba2636"/>
      <w:sz w:val="18"/>
      <w:szCs w:val="18"/>
    </w:rPr>
  </w:style>
  <w:style w:type="character" w:styleId="1053" w:customStyle="1">
    <w:name w:val="gjfg"/>
    <w:uiPriority w:val="0"/>
    <w:qFormat/>
  </w:style>
  <w:style w:type="character" w:styleId="1054" w:customStyle="1">
    <w:name w:val="qxdate"/>
    <w:uiPriority w:val="0"/>
    <w:qFormat/>
    <w:rPr>
      <w:color w:val="333333"/>
      <w:sz w:val="18"/>
      <w:szCs w:val="18"/>
    </w:rPr>
  </w:style>
  <w:style w:type="character" w:styleId="1055" w:customStyle="1">
    <w:name w:val="cfdate"/>
    <w:uiPriority w:val="0"/>
    <w:qFormat/>
    <w:rPr>
      <w:color w:val="333333"/>
      <w:sz w:val="18"/>
      <w:szCs w:val="18"/>
    </w:rPr>
  </w:style>
  <w:style w:type="character" w:styleId="1056" w:customStyle="1">
    <w:name w:val="prev2"/>
    <w:uiPriority w:val="0"/>
    <w:qFormat/>
    <w:rPr>
      <w:color w:val="888888"/>
    </w:rPr>
  </w:style>
  <w:style w:type="character" w:styleId="1057" w:customStyle="1">
    <w:name w:val="prev3"/>
    <w:uiPriority w:val="0"/>
    <w:qFormat/>
    <w:rPr>
      <w:rFonts w:ascii="微软雅黑" w:hAnsi="微软雅黑" w:eastAsia="微软雅黑" w:cs="微软雅黑"/>
      <w:sz w:val="21"/>
      <w:szCs w:val="21"/>
    </w:rPr>
  </w:style>
  <w:style w:type="character" w:styleId="1058" w:customStyle="1">
    <w:name w:val="next2"/>
    <w:uiPriority w:val="0"/>
    <w:qFormat/>
    <w:rPr>
      <w:color w:val="888888"/>
    </w:rPr>
  </w:style>
  <w:style w:type="character" w:styleId="1059" w:customStyle="1">
    <w:name w:val="next3"/>
    <w:uiPriority w:val="0"/>
    <w:qFormat/>
    <w:rPr>
      <w:rFonts w:hint="eastAsia" w:ascii="微软雅黑" w:hAnsi="微软雅黑" w:eastAsia="微软雅黑" w:cs="微软雅黑"/>
      <w:sz w:val="21"/>
      <w:szCs w:val="21"/>
    </w:rPr>
  </w:style>
  <w:style w:type="character" w:styleId="1060" w:customStyle="1">
    <w:name w:val="displayarti"/>
    <w:uiPriority w:val="0"/>
    <w:qFormat/>
    <w:rPr>
      <w:color w:val="ffffff"/>
      <w:shd w:val="clear" w:color="auto" w:fill="a00000"/>
    </w:rPr>
  </w:style>
  <w:style w:type="character" w:styleId="1061" w:customStyle="1">
    <w:name w:val="redfilefwwh"/>
    <w:uiPriority w:val="0"/>
    <w:qFormat/>
    <w:rPr>
      <w:color w:val="ba2636"/>
      <w:sz w:val="18"/>
      <w:szCs w:val="18"/>
    </w:rPr>
  </w:style>
  <w:style w:type="character" w:styleId="1062" w:customStyle="1">
    <w:name w:val="next"/>
    <w:uiPriority w:val="0"/>
    <w:qFormat/>
    <w:rPr>
      <w:rFonts w:ascii="微软雅黑" w:hAnsi="微软雅黑" w:eastAsia="微软雅黑" w:cs="微软雅黑"/>
      <w:sz w:val="21"/>
      <w:szCs w:val="21"/>
    </w:rPr>
  </w:style>
  <w:style w:type="character" w:styleId="1063" w:customStyle="1">
    <w:name w:val="next1"/>
    <w:uiPriority w:val="0"/>
    <w:qFormat/>
    <w:rPr>
      <w:color w:val="888888"/>
    </w:rPr>
  </w:style>
  <w:style w:type="character" w:styleId="1064" w:customStyle="1">
    <w:name w:val="prev"/>
    <w:uiPriority w:val="0"/>
    <w:qFormat/>
    <w:rPr>
      <w:color w:val="888888"/>
    </w:rPr>
  </w:style>
  <w:style w:type="character" w:styleId="1065" w:customStyle="1">
    <w:name w:val="prev1"/>
    <w:uiPriority w:val="0"/>
    <w:qFormat/>
    <w:rPr>
      <w:rFonts w:ascii="微软雅黑" w:hAnsi="微软雅黑" w:eastAsia="微软雅黑" w:cs="微软雅黑"/>
      <w:sz w:val="21"/>
      <w:szCs w:val="21"/>
    </w:rPr>
  </w:style>
  <w:style w:type="paragraph" w:styleId="1066" w:customStyle="1">
    <w:name w:val="修订3"/>
    <w:uiPriority w:val="99"/>
    <w:unhideWhenUsed/>
    <w:qFormat/>
    <w:rPr>
      <w:rFonts w:ascii="Calibri" w:hAnsi="Calibri" w:eastAsia="宋体" w:cs="Times New Roman"/>
      <w:sz w:val="21"/>
      <w:szCs w:val="24"/>
      <w:lang w:val="en-US" w:eastAsia="zh-CN" w:bidi="ar-SA"/>
    </w:rPr>
  </w:style>
  <w:style w:type="paragraph" w:styleId="1067" w:customStyle="1">
    <w:name w:val="Blockquote"/>
    <w:basedOn w:val="790"/>
    <w:uiPriority w:val="0"/>
    <w:qFormat/>
    <w:pPr>
      <w:ind w:left="360" w:right="360"/>
    </w:pPr>
    <w:rPr>
      <w:sz w:val="24"/>
    </w:rPr>
  </w:style>
  <w:style w:type="paragraph" w:styleId="1068" w:customStyle="1">
    <w:name w:val="样式 标题 3 + (中文) 黑体 小四 非加粗 段前: 7.8 磅 段后: 0 磅 行距: 固定值 20 磅"/>
    <w:basedOn w:val="999"/>
    <w:uiPriority w:val="0"/>
    <w:qFormat/>
    <w:pPr>
      <w:spacing w:line="400" w:lineRule="exact"/>
    </w:pPr>
    <w:rPr>
      <w:rFonts w:eastAsia="黑体"/>
      <w:b w:val="0"/>
      <w:bCs w:val="0"/>
      <w:sz w:val="24"/>
    </w:rPr>
  </w:style>
  <w:style w:type="paragraph" w:styleId="1069" w:customStyle="1">
    <w:name w:val="标题 41"/>
    <w:basedOn w:val="790"/>
    <w:next w:val="790"/>
    <w:uiPriority w:val="0"/>
    <w:qFormat/>
    <w:pPr>
      <w:keepLines/>
      <w:keepNext/>
      <w:spacing w:before="280" w:after="290" w:line="372" w:lineRule="auto"/>
      <w:outlineLvl w:val="3"/>
    </w:pPr>
    <w:rPr>
      <w:rFonts w:ascii="Arial" w:hAnsi="Arial" w:eastAsia="黑体"/>
      <w:b/>
      <w:sz w:val="28"/>
    </w:rPr>
  </w:style>
  <w:style w:type="paragraph" w:styleId="1070" w:customStyle="1">
    <w:name w:val="正文文本1"/>
    <w:basedOn w:val="790"/>
    <w:uiPriority w:val="0"/>
    <w:qFormat/>
    <w:rPr>
      <w:rFonts w:ascii="楷体_GB2312" w:hAnsi="Arial" w:eastAsia="黑体"/>
      <w:sz w:val="28"/>
      <w:szCs w:val="28"/>
    </w:rPr>
  </w:style>
  <w:style w:type="paragraph" w:styleId="1071" w:customStyle="1">
    <w:name w:val="批注主题1"/>
    <w:basedOn w:val="1072"/>
    <w:next w:val="1073"/>
    <w:uiPriority w:val="0"/>
    <w:qFormat/>
    <w:rPr>
      <w:b/>
      <w:bCs/>
    </w:rPr>
  </w:style>
  <w:style w:type="paragraph" w:styleId="1072" w:customStyle="1">
    <w:name w:val="批注文字1"/>
    <w:basedOn w:val="790"/>
    <w:uiPriority w:val="0"/>
    <w:qFormat/>
    <w:pPr>
      <w:jc w:val="left"/>
    </w:pPr>
  </w:style>
  <w:style w:type="paragraph" w:styleId="1073" w:customStyle="1">
    <w:name w:val="Plain Text1"/>
    <w:basedOn w:val="790"/>
    <w:next w:val="1074"/>
    <w:uiPriority w:val="0"/>
    <w:qFormat/>
    <w:pPr>
      <w:ind w:firstLine="3584"/>
      <w:spacing w:line="360" w:lineRule="auto"/>
    </w:pPr>
  </w:style>
  <w:style w:type="paragraph" w:styleId="1074" w:customStyle="1">
    <w:name w:val="目录 71"/>
    <w:basedOn w:val="790"/>
    <w:next w:val="790"/>
    <w:uiPriority w:val="0"/>
    <w:qFormat/>
    <w:pPr>
      <w:ind w:left="2520"/>
    </w:pPr>
  </w:style>
  <w:style w:type="paragraph" w:styleId="1075" w:customStyle="1">
    <w:name w:val="纯文本1"/>
    <w:basedOn w:val="790"/>
    <w:uiPriority w:val="0"/>
    <w:qFormat/>
    <w:rPr>
      <w:rFonts w:ascii="宋体" w:hAnsi="Courier New" w:eastAsia="黑体"/>
      <w:szCs w:val="20"/>
    </w:rPr>
  </w:style>
  <w:style w:type="paragraph" w:styleId="1076" w:customStyle="1">
    <w:name w:val="正文缩进1"/>
    <w:basedOn w:val="790"/>
    <w:uiPriority w:val="0"/>
    <w:qFormat/>
    <w:pPr>
      <w:ind w:firstLine="420"/>
    </w:pPr>
  </w:style>
  <w:style w:type="paragraph" w:styleId="1077" w:customStyle="1">
    <w:name w:val="BodyText1"/>
    <w:basedOn w:val="790"/>
    <w:uiPriority w:val="0"/>
    <w:qFormat/>
    <w:pPr>
      <w:spacing w:after="120"/>
    </w:pPr>
    <w:rPr>
      <w:sz w:val="20"/>
    </w:rPr>
  </w:style>
  <w:style w:type="paragraph" w:styleId="1078" w:customStyle="1">
    <w:name w:val="段"/>
    <w:next w:val="790"/>
    <w:uiPriority w:val="0"/>
    <w:qFormat/>
    <w:pPr>
      <w:ind w:firstLine="420"/>
      <w:jc w:val="both"/>
      <w:spacing w:after="200" w:line="276" w:lineRule="auto"/>
      <w:tabs>
        <w:tab w:val="center" w:pos="4201" w:leader="none"/>
        <w:tab w:val="right" w:pos="9298" w:leader="dot"/>
      </w:tabs>
    </w:pPr>
    <w:rPr>
      <w:rFonts w:ascii="宋体" w:hAnsi="宋体" w:eastAsia="等线" w:cs="等线"/>
      <w:lang w:val="en-US" w:eastAsia="zh-CN" w:bidi="ar-SA"/>
    </w:rPr>
  </w:style>
  <w:style w:type="character" w:styleId="1079" w:customStyle="1">
    <w:name w:val="批注框文本 字符"/>
    <w:basedOn w:val="800"/>
    <w:link w:val="811"/>
    <w:uiPriority w:val="99"/>
    <w:semiHidden/>
    <w:qFormat/>
    <w:rPr>
      <w:rFonts w:ascii="Calibri" w:hAnsi="Calibri"/>
      <w:sz w:val="18"/>
      <w:szCs w:val="18"/>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customXml" Target="../customXml/item5.xml" /><Relationship Id="rId19" Type="http://schemas.openxmlformats.org/officeDocument/2006/relationships/customXml" Target="../customXml/item6.xml" /><Relationship Id="rId20" Type="http://schemas.openxmlformats.org/officeDocument/2006/relationships/customXml" Target="../customXml/item7.xml" /><Relationship Id="rId21" Type="http://schemas.openxmlformats.org/officeDocument/2006/relationships/customXml" Target="../customXml/item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63f3d3cd-cc96-4873-a50c-0f84b3c87ce4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73A35B5</paraID>
      <start>0</start>
      <end>2</end>
      <status>unmodified</status>
      <modifiedWord/>
      <trackRevisions>false</trackRevisions>
    </reviewItem>
    <reviewItem>
      <errorID>de00fd0c-54a6-41fc-aba6-af3b96ecac5a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3E04C403</paraID>
      <start>0</start>
      <end>2</end>
      <status>unmodified</status>
      <modifiedWord/>
      <trackRevisions>false</trackRevisions>
    </reviewItem>
    <reviewItem>
      <errorID>ecc1743d-e90d-4155-b4ca-3361cdc82454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2ABDF73F</paraID>
      <start>0</start>
      <end>2</end>
      <status>unmodified</status>
      <modifiedWord/>
      <trackRevisions>false</trackRevisions>
    </reviewItem>
    <reviewItem>
      <errorID>ee119325-3446-46d8-9b85-36069532e72e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6057D9FC</paraID>
      <start>0</start>
      <end>2</end>
      <status>unmodified</status>
      <modifiedWord/>
      <trackRevisions>false</trackRevisions>
    </reviewItem>
    <reviewItem>
      <errorID>8d2a2f8d-a0dd-4538-b191-1f010889b4a6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7F9ADDC7</paraID>
      <start>0</start>
      <end>2</end>
      <status>unmodified</status>
      <modifiedWord/>
      <trackRevisions>false</trackRevisions>
    </reviewItem>
    <reviewItem>
      <errorID>86b2686d-afba-4172-865a-324aaa9098dc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29A10AAA</paraID>
      <start>0</start>
      <end>2</end>
      <status>unmodified</status>
      <modifiedWord/>
      <trackRevisions>false</trackRevisions>
    </reviewItem>
    <reviewItem>
      <errorID>721a66eb-1905-4749-9e16-deff871edae9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71A2762</paraID>
      <start>0</start>
      <end>2</end>
      <status>unmodified</status>
      <modifiedWord/>
      <trackRevisions>false</trackRevisions>
    </reviewItem>
    <reviewItem>
      <errorID>f134424b-9810-4a0a-9aee-6bd84e7682a7</errorID>
      <errorWord>：/</errorWord>
      <group>L1_Punc</group>
      <groupName>标点问题</groupName>
      <ability>L2_Punc_CN</ability>
      <abilityName>标点符号问题</abilityName>
      <candidateList>
        <item>：</item>
      </candidateList>
      <explain/>
      <paraID> 2000959</paraID>
      <start>13</start>
      <end>15</end>
      <status>unmodified</status>
      <modifiedWord/>
      <trackRevisions>false</trackRevisions>
    </reviewItem>
    <reviewItem>
      <errorID>d6ff392c-4d3a-45c3-9cd2-2f54837c98a6</errorID>
      <errorWord>17：00分</errorWord>
      <group>L1_Knowledge</group>
      <groupName>知识性问题</groupName>
      <ability>L2_Time</ability>
      <abilityName>日期时间</abilityName>
      <candidateList>
        <item>17:00</item>
      </candidateList>
      <explain>冒号时间格式（XX:XX）后不需要加“分”，并且冒号应使用半角。</explain>
      <paraID>2F8C8C31</paraID>
      <start>15</start>
      <end>21</end>
      <status>unmodified</status>
      <modifiedWord/>
      <trackRevisions>false</trackRevisions>
    </reviewItem>
    <reviewItem>
      <errorID>174b598a-7a66-481b-8fbb-27e3959077a1</errorID>
      <errorWord>17：00分</errorWord>
      <group>L1_Knowledge</group>
      <groupName>知识性问题</groupName>
      <ability>L2_Time</ability>
      <abilityName>日期时间</abilityName>
      <candidateList>
        <item>17:00</item>
      </candidateList>
      <explain>冒号时间格式（XX:XX）后不需要加“分”，并且冒号应使用半角。</explain>
      <paraID>543FA3F5</paraID>
      <start>15</start>
      <end>21</end>
      <status>unmodified</status>
      <modifiedWord/>
      <trackRevisions>false</trackRevisions>
    </reviewItem>
    <reviewItem>
      <errorID>ea2e8ca1-2828-4286-8a27-7e2b5d84a52b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683166AE</paraID>
      <start>0</start>
      <end>2</end>
      <status>unmodified</status>
      <modifiedWord/>
      <trackRevisions>false</trackRevisions>
    </reviewItem>
    <reviewItem>
      <errorID>a3347b0b-5cf0-4282-81fd-542f1a5aeaf2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3732565A</paraID>
      <start>0</start>
      <end>2</end>
      <status>unmodified</status>
      <modifiedWord/>
      <trackRevisions>false</trackRevisions>
    </reviewItem>
    <reviewItem>
      <errorID>cfa67cb2-44eb-4e7f-b77f-e341dfe7e1ba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63347318</paraID>
      <start>0</start>
      <end>2</end>
      <status>unmodified</status>
      <modifiedWord/>
      <trackRevisions>false</trackRevisions>
    </reviewItem>
    <reviewItem>
      <errorID>a55b5f7f-aa96-4af1-bdf6-c238ff9d75e6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48B702A6</paraID>
      <start>0</start>
      <end>2</end>
      <status>unmodified</status>
      <modifiedWord/>
      <trackRevisions>false</trackRevisions>
    </reviewItem>
    <reviewItem>
      <errorID>94423e1a-59b4-431c-8a21-320a60f285ea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297BEE0F</paraID>
      <start>0</start>
      <end>2</end>
      <status>unmodified</status>
      <modifiedWord/>
      <trackRevisions>false</trackRevisions>
    </reviewItem>
    <reviewItem>
      <errorID>a50b6b0f-e1f1-4c14-9384-8f9bcaa5d758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937F139</paraID>
      <start>0</start>
      <end>2</end>
      <status>unmodified</status>
      <modifiedWord/>
      <trackRevisions>false</trackRevisions>
    </reviewItem>
    <reviewItem>
      <errorID>3ce34ea6-4f3e-477e-b4b5-950962b317c5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7910F07A</paraID>
      <start>0</start>
      <end>2</end>
      <status>unmodified</status>
      <modifiedWord/>
      <trackRevisions>false</trackRevisions>
    </reviewItem>
    <reviewItem>
      <errorID>6d91be9b-9b33-4f8e-b81a-fc5a44c599cc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66FE4423</paraID>
      <start>17</start>
      <end>20</end>
      <status>unmodified</status>
      <modifiedWord/>
      <trackRevisions>false</trackRevisions>
    </reviewItem>
    <reviewItem>
      <errorID>e6efc0c5-bd69-4c32-b489-d1040fc38a15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66FE4423</paraID>
      <start>36</start>
      <end>39</end>
      <status>unmodified</status>
      <modifiedWord/>
      <trackRevisions>false</trackRevisions>
    </reviewItem>
    <reviewItem>
      <errorID>138100da-1ea6-477b-97ea-f259bcb7d7bf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7BB91C1F</paraID>
      <start>0</start>
      <end>2</end>
      <status>unmodified</status>
      <modifiedWord/>
      <trackRevisions>false</trackRevisions>
    </reviewItem>
    <reviewItem>
      <errorID>dd375589-4a1b-4d87-b92e-f6c66566ca2f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6CEF772F</paraID>
      <start>0</start>
      <end>2</end>
      <status>unmodified</status>
      <modifiedWord/>
      <trackRevisions>false</trackRevisions>
    </reviewItem>
    <reviewItem>
      <errorID>92827ff1-d00c-4c4c-b008-c8efff015a4c</errorID>
      <errorWord>》</errorWord>
      <group>L1_Word</group>
      <groupName>字词问题</groupName>
      <ability>L2_Typo</ability>
      <abilityName>字词错误</abilityName>
      <candidateList>
        <item>》和</item>
      </candidateList>
      <explain/>
      <paraID>47447DDB</paraID>
      <start>25</start>
      <end>26</end>
      <status>unmodified</status>
      <modifiedWord/>
      <trackRevisions>false</trackRevisions>
    </reviewItem>
    <reviewItem>
      <errorID>618f4c6b-0f23-4602-a26c-f43a92f62742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7283446F</paraID>
      <start>0</start>
      <end>2</end>
      <status>unmodified</status>
      <modifiedWord/>
      <trackRevisions>false</trackRevisions>
    </reviewItem>
    <reviewItem>
      <errorID>1be0fd4a-d711-4add-9cc5-fd0d5def5137</errorID>
      <errorWord>[2024]20号</errorWord>
      <group>L1_Knowledge</group>
      <groupName>知识性问题</groupName>
      <ability>L2_Knowledge</ability>
      <abilityName>其他知识</abilityName>
      <candidateList>
        <item>〔2024〕20号</item>
      </candidateList>
      <explain>发文字号格式错误。</explain>
      <paraID>1AE2AD3D</paraID>
      <start>35</start>
      <end>44</end>
      <status>unmodified</status>
      <modifiedWord/>
      <trackRevisions>false</trackRevisions>
    </reviewItem>
    <reviewItem>
      <errorID>d9973fbb-fbd6-4bae-8fd1-d000718b75d8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74ADAD11</paraID>
      <start>0</start>
      <end>2</end>
      <status>unmodified</status>
      <modifiedWord/>
      <trackRevisions>false</trackRevisions>
    </reviewItem>
    <reviewItem>
      <errorID>310ee567-d6fb-4c15-862e-2e72afbdb089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75C96AFE</paraID>
      <start>0</start>
      <end>2</end>
      <status>unmodified</status>
      <modifiedWord/>
      <trackRevisions>false</trackRevisions>
    </reviewItem>
    <reviewItem>
      <errorID>1030dfee-91e3-4569-8c92-4105b74bd662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1C41F99E</paraID>
      <start>0</start>
      <end>2</end>
      <status>unmodified</status>
      <modifiedWord/>
      <trackRevisions>false</trackRevisions>
    </reviewItem>
    <reviewItem>
      <errorID>360b295d-d3ea-4424-8f89-d1b69d2d4c22</errorID>
      <errorWord>；；</errorWord>
      <group>L1_Punc</group>
      <groupName>标点问题</groupName>
      <ability>L2_Punc_CN</ability>
      <abilityName>标点符号问题</abilityName>
      <candidateList>
        <item>；</item>
      </candidateList>
      <explain/>
      <paraID>5970EA34</paraID>
      <start>109</start>
      <end>111</end>
      <status>unmodified</status>
      <modifiedWord/>
      <trackRevisions>false</trackRevisions>
    </reviewItem>
    <reviewItem>
      <errorID>ef18713e-d652-49ee-af70-705d766ed09f</errorID>
      <errorWord>（</errorWord>
      <group>L1_Punc</group>
      <groupName>标点问题</groupName>
      <ability>L2_Punc_CN</ability>
      <abilityName>标点符号问题</abilityName>
      <candidateList/>
      <explain>同一形式括号套用。</explain>
      <paraID>15A426B9</paraID>
      <start>33</start>
      <end>34</end>
      <status>unmodified</status>
      <modifiedWord/>
      <trackRevisions>false</trackRevisions>
    </reviewItem>
    <reviewItem>
      <errorID>ca0a5a26-de06-4536-be09-a373b64fa014</errorID>
      <errorWord>）</errorWord>
      <group>L1_Punc</group>
      <groupName>标点问题</groupName>
      <ability>L2_Punc_CN</ability>
      <abilityName>标点符号问题</abilityName>
      <candidateList/>
      <explain>同一形式括号套用。</explain>
      <paraID>15A426B9</paraID>
      <start>46</start>
      <end>47</end>
      <status>unmodified</status>
      <modifiedWord/>
      <trackRevisions>false</trackRevisions>
    </reviewItem>
    <reviewItem>
      <errorID>984cc8bc-341c-4780-b0f2-b2b87bfb4586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22492C0</paraID>
      <start>17</start>
      <end>20</end>
      <status>unmodified</status>
      <modifiedWord/>
      <trackRevisions>false</trackRevisions>
    </reviewItem>
    <reviewItem>
      <errorID>5829f38b-6193-47cb-a13e-ba92a2a9fd59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69FE363</paraID>
      <start>0</start>
      <end>2</end>
      <status>unmodified</status>
      <modifiedWord/>
      <trackRevisions>false</trackRevisions>
    </reviewItem>
    <reviewItem>
      <errorID>77537841-3ea3-4e72-aaa7-31f6e6667ae1</errorID>
      <errorWord>做无效响应处理</errorWord>
      <group>L1_Word</group>
      <groupName>字词问题</groupName>
      <ability>L2_Typo</ability>
      <abilityName>字词错误</abilityName>
      <candidateList>
        <item>作无效响应处理</item>
      </candidateList>
      <explain/>
      <paraID>18107A3A</paraID>
      <start>81</start>
      <end>88</end>
      <status>unmodified</status>
      <modifiedWord/>
      <trackRevisions>false</trackRevisions>
    </reviewItem>
    <reviewItem>
      <errorID>b6fdbf83-f6dc-40a2-a70a-d3d570f42301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65A48E6C</paraID>
      <start>3</start>
      <end>4</end>
      <status>unmodified</status>
      <modifiedWord/>
      <trackRevisions>false</trackRevisions>
    </reviewItem>
    <reviewItem>
      <errorID>c75f669b-d4e1-4657-806c-6433628f8a66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2016885D</paraID>
      <start>0</start>
      <end>2</end>
      <status>unmodified</status>
      <modifiedWord/>
      <trackRevisions>false</trackRevisions>
    </reviewItem>
    <reviewItem>
      <errorID>cb9acc0d-a293-4537-853d-363548a382e4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4C413FB9</paraID>
      <start>0</start>
      <end>3</end>
      <status>unmodified</status>
      <modifiedWord/>
      <trackRevisions>false</trackRevisions>
    </reviewItem>
    <reviewItem>
      <errorID>8591e222-3882-4a32-ba9f-4aeebb35b273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70303841</paraID>
      <start>0</start>
      <end>3</end>
      <status>unmodified</status>
      <modifiedWord/>
      <trackRevisions>false</trackRevisions>
    </reviewItem>
    <reviewItem>
      <errorID>125c425d-6e8b-4e53-8ddd-a03a54891406</errorID>
      <errorWord>做出</errorWord>
      <group>L1_Word</group>
      <groupName>字词问题</groupName>
      <ability>L2_Typo</ability>
      <abilityName>字词错误</abilityName>
      <candidateList>
        <item>作出</item>
      </candidateList>
      <explain/>
      <paraID>763F889D</paraID>
      <start>34</start>
      <end>36</end>
      <status>unmodified</status>
      <modifiedWord/>
      <trackRevisions>false</trackRevisions>
    </reviewItem>
    <reviewItem>
      <errorID>19e83394-9df4-4f92-83fc-74218cad5cf6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2C38FEAC</paraID>
      <start>22</start>
      <end>23</end>
      <status>unmodified</status>
      <modifiedWord/>
      <trackRevisions>false</trackRevisions>
    </reviewItem>
    <reviewItem>
      <errorID>70e4f8ac-9f0e-45b7-a076-5dccfc3decee</errorID>
      <errorWord>》</errorWord>
      <group>L1_Word</group>
      <groupName>字词问题</groupName>
      <ability>L2_Typo</ability>
      <abilityName>字词错误</abilityName>
      <candidateList>
        <item>》等</item>
      </candidateList>
      <explain/>
      <paraID>69F57F1A</paraID>
      <start>35</start>
      <end>36</end>
      <status>unmodified</status>
      <modifiedWord/>
      <trackRevisions>false</trackRevisions>
    </reviewItem>
    <reviewItem>
      <errorID>6df7c913-74f8-4b37-9036-cb1fe6edb5ee</errorID>
      <errorWord>&lt;</errorWord>
      <group>L1_Format</group>
      <groupName>格式问题</groupName>
      <ability>L2_HalfPunc_CN</ability>
      <abilityName>全半角问题</abilityName>
      <candidateList>
        <item>〈</item>
      </candidateList>
      <explain>文本全半角错误。</explain>
      <paraID>1F6C797E</paraID>
      <start>48</start>
      <end>49</end>
      <status>unmodified</status>
      <modifiedWord/>
      <trackRevisions>false</trackRevisions>
    </reviewItem>
    <reviewItem>
      <errorID>fa8c18d6-d95a-4306-b616-f35db8f5c25e</errorID>
      <errorWord>&lt;</errorWord>
      <group>L1_Format</group>
      <groupName>格式问题</groupName>
      <ability>L2_HalfPunc_CN</ability>
      <abilityName>全半角问题</abilityName>
      <candidateList>
        <item>〈</item>
      </candidateList>
      <explain>文本全半角错误。</explain>
      <paraID>450B289B</paraID>
      <start>48</start>
      <end>49</end>
      <status>unmodified</status>
      <modifiedWord/>
      <trackRevisions>false</trackRevisions>
    </reviewItem>
    <reviewItem>
      <errorID>1984cb90-8612-4480-ba54-2c2d2e458b07</errorID>
      <errorWord>&lt;</errorWord>
      <group>L1_Format</group>
      <groupName>格式问题</groupName>
      <ability>L2_HalfPunc_CN</ability>
      <abilityName>全半角问题</abilityName>
      <candidateList>
        <item>〈</item>
      </candidateList>
      <explain>文本全半角错误。</explain>
      <paraID> 5ED61E2</paraID>
      <start>33</start>
      <end>34</end>
      <status>unmodified</status>
      <modifiedWord/>
      <trackRevisions>false</trackRevisions>
    </reviewItem>
    <reviewItem>
      <errorID>798274f6-dae8-42da-9ad1-b1ed64a9852b</errorID>
      <errorWord>，</errorWord>
      <group>L1_Word</group>
      <groupName>字词问题</groupName>
      <ability>L2_Typo</ability>
      <abilityName>字词错误</abilityName>
      <candidateList>
        <item>，并</item>
      </candidateList>
      <explain/>
      <paraID>2C753EF5</paraID>
      <start>69</start>
      <end>70</end>
      <status>unmodified</status>
      <modifiedWord/>
      <trackRevisions>false</trackRevisions>
    </reviewItem>
    <reviewItem>
      <errorID>7a07611d-33cd-450b-a361-48971e81cd71</errorID>
      <errorWord>法律、法规</errorWord>
      <group>L1_Word</group>
      <groupName>字词问题</groupName>
      <ability>L2_Typo</ability>
      <abilityName>字词错误</abilityName>
      <candidateList>
        <item>法律法规</item>
      </candidateList>
      <explain/>
      <paraID>3A928734</paraID>
      <start>7</start>
      <end>12</end>
      <status>unmodified</status>
      <modifiedWord/>
      <trackRevisions>false</trackRevisions>
    </reviewItem>
    <reviewItem>
      <errorID>7cd4323a-5f28-40f6-a333-c68569ab750f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4D16C324</paraID>
      <start>0</start>
      <end>3</end>
      <status>unmodified</status>
      <modifiedWord/>
      <trackRevisions>false</trackRevisions>
    </reviewItem>
    <reviewItem>
      <errorID>28d5fb09-b35f-49fc-8498-c37371944fe2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3E35FF7B</paraID>
      <start>0</start>
      <end>3</end>
      <status>unmodified</status>
      <modifiedWord/>
      <trackRevisions>false</trackRevisions>
    </reviewItem>
    <reviewItem>
      <errorID>dfd02226-c081-4b50-adb8-49badeaf404b</errorID>
      <errorWord>人确定成交供应商</errorWord>
      <group>L1_Word</group>
      <groupName>字词问题</groupName>
      <ability>L2_Typo</ability>
      <abilityName>字词错误</abilityName>
      <candidateList>
        <item>人在确定成交供应商</item>
      </candidateList>
      <explain/>
      <paraID>4C65A032</paraID>
      <start>46</start>
      <end>54</end>
      <status>unmodified</status>
      <modifiedWord/>
      <trackRevisions>false</trackRevisions>
    </reviewItem>
    <reviewItem>
      <errorID>bc0b40ec-de01-4dc1-9b46-d214de0ce2f4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761A97CA</paraID>
      <start>0</start>
      <end>3</end>
      <status>unmodified</status>
      <modifiedWord/>
      <trackRevisions>false</trackRevisions>
    </reviewItem>
    <reviewItem>
      <errorID>702d2946-5c36-4cae-b283-2a46028a0435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62775A2E</paraID>
      <start>0</start>
      <end>3</end>
      <status>unmodified</status>
      <modifiedWord/>
      <trackRevisions>false</trackRevisions>
    </reviewItem>
    <reviewItem>
      <errorID>d0d88cc3-45c4-418d-aa0b-9f7dfde30d4c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418D6401</paraID>
      <start>0</start>
      <end>3</end>
      <status>unmodified</status>
      <modifiedWord/>
      <trackRevisions>false</trackRevisions>
    </reviewItem>
    <reviewItem>
      <errorID>7b82fb28-438e-4893-bdcf-582e6f5d72e2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7AF293B4</paraID>
      <start>0</start>
      <end>3</end>
      <status>unmodified</status>
      <modifiedWord/>
      <trackRevisions>false</trackRevisions>
    </reviewItem>
    <reviewItem>
      <errorID>77615231-ff4e-40ba-83e4-c9a6b2d365b5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2E582847</paraID>
      <start>0</start>
      <end>3</end>
      <status>unmodified</status>
      <modifiedWord/>
      <trackRevisions>false</trackRevisions>
    </reviewItem>
    <reviewItem>
      <errorID>8e8e5372-bfdf-4d60-884d-3d5612aaec6a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1421E8B8</paraID>
      <start>0</start>
      <end>3</end>
      <status>unmodified</status>
      <modifiedWord/>
      <trackRevisions>false</trackRevisions>
    </reviewItem>
    <reviewItem>
      <errorID>e3fe0255-09c5-48e4-9ef8-ccadfa093192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11A8D249</paraID>
      <start>0</start>
      <end>3</end>
      <status>unmodified</status>
      <modifiedWord/>
      <trackRevisions>false</trackRevisions>
    </reviewItem>
    <reviewItem>
      <errorID>c02d4a98-14be-479b-aa98-40dd84bd6d51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1EF4E478</paraID>
      <start>19</start>
      <end>22</end>
      <status>unmodified</status>
      <modifiedWord/>
      <trackRevisions>false</trackRevisions>
    </reviewItem>
    <reviewItem>
      <errorID>e128a229-ffb5-4bdc-b701-a25448b25860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37A81D4E</paraID>
      <start>0</start>
      <end>2</end>
      <status>unmodified</status>
      <modifiedWord/>
      <trackRevisions>false</trackRevisions>
    </reviewItem>
    <reviewItem>
      <errorID>520595ef-8f40-4192-a8cd-fb168dac4df9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439B7328</paraID>
      <start>0</start>
      <end>2</end>
      <status>unmodified</status>
      <modifiedWord/>
      <trackRevisions>false</trackRevisions>
    </reviewItem>
    <reviewItem>
      <errorID>631b1318-fc3d-47d1-854a-9d35f85e0fe2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2A8E3E41</paraID>
      <start>0</start>
      <end>2</end>
      <status>unmodified</status>
      <modifiedWord/>
      <trackRevisions>false</trackRevisions>
    </reviewItem>
    <reviewItem>
      <errorID>855161e3-7989-40f4-9a71-d64a5891f260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4CA677D9</paraID>
      <start>0</start>
      <end>2</end>
      <status>unmodified</status>
      <modifiedWord/>
      <trackRevisions>false</trackRevisions>
    </reviewItem>
    <reviewItem>
      <errorID>da372290-3aaa-445a-bbf6-e176b48f7735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1A0ABFB5</paraID>
      <start>0</start>
      <end>2</end>
      <status>unmodified</status>
      <modifiedWord/>
      <trackRevisions>false</trackRevisions>
    </reviewItem>
    <reviewItem>
      <errorID>eef40f33-e8ba-45f6-a419-a2c1539f7f62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3CCF1AC4</paraID>
      <start>0</start>
      <end>2</end>
      <status>unmodified</status>
      <modifiedWord/>
      <trackRevisions>false</trackRevisions>
    </reviewItem>
    <reviewItem>
      <errorID>f2f98861-5929-4159-a7ff-0dc2871d3b5a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79165707</paraID>
      <start>0</start>
      <end>2</end>
      <status>unmodified</status>
      <modifiedWord/>
      <trackRevisions>false</trackRevisions>
    </reviewItem>
    <reviewItem>
      <errorID>f622c5d4-3697-43eb-aa8f-ed0633e34e3f</errorID>
      <errorWord>（</errorWord>
      <group>L1_Punc</group>
      <groupName>标点问题</groupName>
      <ability>L2_Punc_CN</ability>
      <abilityName>标点符号问题</abilityName>
      <candidateList/>
      <explain>同一形式括号套用。</explain>
      <paraID>72D6CF0C</paraID>
      <start>158</start>
      <end>159</end>
      <status>unmodified</status>
      <modifiedWord/>
      <trackRevisions>false</trackRevisions>
    </reviewItem>
    <reviewItem>
      <errorID>a932851c-69a0-4d3e-8f7f-54eed087451b</errorID>
      <errorWord>均需</errorWord>
      <group>L1_Word</group>
      <groupName>字词问题</groupName>
      <ability>L2_Typo</ability>
      <abilityName>字词错误</abilityName>
      <candidateList>
        <item>均须</item>
      </candidateList>
      <explain/>
      <paraID>72D6CF0C</paraID>
      <start>206</start>
      <end>208</end>
      <status>unmodified</status>
      <modifiedWord/>
      <trackRevisions>false</trackRevisions>
    </reviewItem>
    <reviewItem>
      <errorID>7d094898-657b-4dfc-944b-87003be56d3f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5BDB152A</paraID>
      <start>0</start>
      <end>2</end>
      <status>unmodified</status>
      <modifiedWord/>
      <trackRevisions>false</trackRevisions>
    </reviewItem>
    <reviewItem>
      <errorID>7fcbbafe-b5b7-4289-b288-788e9fd44183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3AB5CC2D</paraID>
      <start>0</start>
      <end>2</end>
      <status>unmodified</status>
      <modifiedWord/>
      <trackRevisions>false</trackRevisions>
    </reviewItem>
    <reviewItem>
      <errorID>e08de8aa-7ac1-4056-9090-46175409c709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50F0C3C8</paraID>
      <start>0</start>
      <end>2</end>
      <status>unmodified</status>
      <modifiedWord/>
      <trackRevisions>false</trackRevisions>
    </reviewItem>
    <reviewItem>
      <errorID>3e862852-ceba-4223-8735-2d97e3b4ae77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4145A222</paraID>
      <start>0</start>
      <end>2</end>
      <status>unmodified</status>
      <modifiedWord/>
      <trackRevisions>false</trackRevisions>
    </reviewItem>
    <reviewItem>
      <errorID>000b9b3d-d5be-451c-96d7-e808f6210897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1FC5C386</paraID>
      <start>0</start>
      <end>2</end>
      <status>unmodified</status>
      <modifiedWord/>
      <trackRevisions>false</trackRevisions>
    </reviewItem>
    <reviewItem>
      <errorID>8ba49d7f-547c-40ac-9873-98fdfc01ccec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3CD9E7F9</paraID>
      <start>0</start>
      <end>2</end>
      <status>unmodified</status>
      <modifiedWord/>
      <trackRevisions>false</trackRevisions>
    </reviewItem>
    <reviewItem>
      <errorID>476f3b13-1ed1-4157-a887-03912d72851a</errorID>
      <errorWord>例</errorWord>
      <group>L1_Knowledge</group>
      <groupName>知识性问题</groupName>
      <ability>L2_Knowledge</ability>
      <abilityName>其他知识</abilityName>
      <candidateList>
        <item>种</item>
      </candidateList>
      <explain>请检查“例”是否为量词使用错误，建议修改为“种”。</explain>
      <paraID>41C99389</paraID>
      <start>28</start>
      <end>29</end>
      <status>unmodified</status>
      <modifiedWord/>
      <trackRevisions>false</trackRevisions>
    </reviewItem>
    <reviewItem>
      <errorID>741f556a-bc07-4a35-b326-2104ad0f35e8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216CBBC8</paraID>
      <start>0</start>
      <end>2</end>
      <status>unmodified</status>
      <modifiedWord/>
      <trackRevisions>false</trackRevisions>
    </reviewItem>
    <reviewItem>
      <errorID>1d97669b-4d33-48c5-9e69-a27205c888d1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5479E78D</paraID>
      <start>0</start>
      <end>2</end>
      <status>unmodified</status>
      <modifiedWord/>
      <trackRevisions>false</trackRevisions>
    </reviewItem>
    <reviewItem>
      <errorID>2f8d2d61-81ee-4c68-be87-e5bb3f5d55cb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62EE2940</paraID>
      <start>0</start>
      <end>2</end>
      <status>unmodified</status>
      <modifiedWord/>
      <trackRevisions>false</trackRevisions>
    </reviewItem>
    <reviewItem>
      <errorID>e5573787-484c-4317-97af-ba3045ff83dc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158BF20A</paraID>
      <start>0</start>
      <end>2</end>
      <status>unmodified</status>
      <modifiedWord/>
      <trackRevisions>false</trackRevisions>
    </reviewItem>
    <reviewItem>
      <errorID>67036e8d-305f-471d-9286-6aff440b486b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312CF90A</paraID>
      <start>0</start>
      <end>2</end>
      <status>unmodified</status>
      <modifiedWord/>
      <trackRevisions>false</trackRevisions>
    </reviewItem>
    <reviewItem>
      <errorID>819299d0-69d3-43a3-aa0f-5b8c38958f7d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2A3146D</paraID>
      <start>0</start>
      <end>2</end>
      <status>unmodified</status>
      <modifiedWord/>
      <trackRevisions>false</trackRevisions>
    </reviewItem>
    <reviewItem>
      <errorID>68be8d60-95bc-4c86-9392-2f960c8b4df9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1E5E4521</paraID>
      <start>0</start>
      <end>2</end>
      <status>unmodified</status>
      <modifiedWord/>
      <trackRevisions>false</trackRevisions>
    </reviewItem>
    <reviewItem>
      <errorID>79f5753c-3bae-486b-85b2-8d4520783d4d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38A13236</paraID>
      <start>0</start>
      <end>2</end>
      <status>unmodified</status>
      <modifiedWord/>
      <trackRevisions>false</trackRevisions>
    </reviewItem>
    <reviewItem>
      <errorID>4b85466a-8b95-45d3-a3b4-ca644c72b714</errorID>
      <errorWord>的份量</errorWord>
      <group>L1_Word</group>
      <groupName>字词问题</groupName>
      <ability>L2_Alias</ability>
      <abilityName>也作/曾用词</abilityName>
      <candidateList>
        <item>的分量</item>
      </candidateList>
      <explain>词汇[的份量]为不规范表述或旧称，其规范书面表述为[的分量]。</explain>
      <paraID>38A13236</paraID>
      <start>17</start>
      <end>20</end>
      <status>unmodified</status>
      <modifiedWord/>
      <trackRevisions>false</trackRevisions>
    </reviewItem>
    <reviewItem>
      <errorID>f5d25e4f-aa95-4fa4-be81-a33a220e58b9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8D10C96</paraID>
      <start>0</start>
      <end>2</end>
      <status>unmodified</status>
      <modifiedWord/>
      <trackRevisions>false</trackRevisions>
    </reviewItem>
    <reviewItem>
      <errorID>ae4c2729-d28d-4df4-a319-2af5e226f495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6C39EAA6</paraID>
      <start>0</start>
      <end>2</end>
      <status>unmodified</status>
      <modifiedWord/>
      <trackRevisions>false</trackRevisions>
    </reviewItem>
    <reviewItem>
      <errorID>2c9383d3-43cb-4afa-ae32-2e98aeec06ad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6461DDB6</paraID>
      <start>0</start>
      <end>2</end>
      <status>unmodified</status>
      <modifiedWord/>
      <trackRevisions>false</trackRevisions>
    </reviewItem>
    <reviewItem>
      <errorID>9818cb3a-408d-46c7-bff9-812745742cff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1E2030F5</paraID>
      <start>0</start>
      <end>2</end>
      <status>unmodified</status>
      <modifiedWord/>
      <trackRevisions>false</trackRevisions>
    </reviewItem>
    <reviewItem>
      <errorID>c3b356f6-e1f3-4e19-b4aa-a2901b2f2e9d</errorID>
      <errorWord>,</errorWord>
      <group>L1_Format</group>
      <groupName>格式问题</groupName>
      <ability>L2_HalfPunc_CN</ability>
      <abilityName>全半角问题</abilityName>
      <candidateList>
        <item>，</item>
      </candidateList>
      <explain>文本全半角错误。</explain>
      <paraID>1E2030F5</paraID>
      <start>44</start>
      <end>45</end>
      <status>unmodified</status>
      <modifiedWord/>
      <trackRevisions>false</trackRevisions>
    </reviewItem>
    <reviewItem>
      <errorID>e3aec108-aebb-4f7c-9ec4-ae711e97a670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23B9397B</paraID>
      <start>0</start>
      <end>2</end>
      <status>unmodified</status>
      <modifiedWord/>
      <trackRevisions>false</trackRevisions>
    </reviewItem>
    <reviewItem>
      <errorID>fbca8c86-f5b6-4b05-9a89-693d146aaf8a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4F593BB1</paraID>
      <start>0</start>
      <end>2</end>
      <status>unmodified</status>
      <modifiedWord/>
      <trackRevisions>false</trackRevisions>
    </reviewItem>
    <reviewItem>
      <errorID>45aeba68-e9c0-4c2d-938c-56810ea1aa57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4A6F3B4</paraID>
      <start>0</start>
      <end>2</end>
      <status>unmodified</status>
      <modifiedWord/>
      <trackRevisions>false</trackRevisions>
    </reviewItem>
    <reviewItem>
      <errorID>26a54dbb-33c9-4f62-82d4-c5aca924f6f5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1DC69660</paraID>
      <start>0</start>
      <end>2</end>
      <status>unmodified</status>
      <modifiedWord/>
      <trackRevisions>false</trackRevisions>
    </reviewItem>
    <reviewItem>
      <errorID>68541797-6489-4b98-966c-b343b9d4d37e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3500B7AB</paraID>
      <start>0</start>
      <end>2</end>
      <status>unmodified</status>
      <modifiedWord/>
      <trackRevisions>false</trackRevisions>
    </reviewItem>
    <reviewItem>
      <errorID>b7316810-7de9-42ac-a289-ec71a6d85345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3345EAD7</paraID>
      <start>0</start>
      <end>2</end>
      <status>unmodified</status>
      <modifiedWord/>
      <trackRevisions>false</trackRevisions>
    </reviewItem>
    <reviewItem>
      <errorID>0255afd0-530d-4d85-8482-f94b78012898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5DC2516A</paraID>
      <start>0</start>
      <end>2</end>
      <status>unmodified</status>
      <modifiedWord/>
      <trackRevisions>false</trackRevisions>
    </reviewItem>
    <reviewItem>
      <errorID>59ae481a-7a1b-4d07-a5d8-532b0e1fe022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BEE3029</paraID>
      <start>0</start>
      <end>2</end>
      <status>unmodified</status>
      <modifiedWord/>
      <trackRevisions>false</trackRevisions>
    </reviewItem>
    <reviewItem>
      <errorID>de0f2b52-bc42-47fa-86b8-0659c8e718b5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480F21EB</paraID>
      <start>0</start>
      <end>2</end>
      <status>unmodified</status>
      <modifiedWord/>
      <trackRevisions>false</trackRevisions>
    </reviewItem>
    <reviewItem>
      <errorID>e8565b18-1750-4032-982f-1d0086fcb9b3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4B38A2A1</paraID>
      <start>0</start>
      <end>2</end>
      <status>unmodified</status>
      <modifiedWord/>
      <trackRevisions>false</trackRevisions>
    </reviewItem>
    <reviewItem>
      <errorID>262e8f0c-e259-43ef-9b0a-b192c3624132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366D2977</paraID>
      <start>0</start>
      <end>2</end>
      <status>unmodified</status>
      <modifiedWord/>
      <trackRevisions>false</trackRevisions>
    </reviewItem>
    <reviewItem>
      <errorID>97c437ea-5dad-4a94-ad88-3f6a116e3fcd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408D182E</paraID>
      <start>0</start>
      <end>2</end>
      <status>unmodified</status>
      <modifiedWord/>
      <trackRevisions>false</trackRevisions>
    </reviewItem>
    <reviewItem>
      <errorID>030c3258-3f1d-45f6-826a-a4acca79dc90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44CBFC7</paraID>
      <start>0</start>
      <end>2</end>
      <status>unmodified</status>
      <modifiedWord/>
      <trackRevisions>false</trackRevisions>
    </reviewItem>
    <reviewItem>
      <errorID>855d6290-52ad-4654-943c-77b2179ed649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4F553D90</paraID>
      <start>0</start>
      <end>3</end>
      <status>unmodified</status>
      <modifiedWord/>
      <trackRevisions>false</trackRevisions>
    </reviewItem>
    <reviewItem>
      <errorID>99561362-817d-409d-933d-06b86b11795a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60110022</paraID>
      <start>0</start>
      <end>3</end>
      <status>unmodified</status>
      <modifiedWord/>
      <trackRevisions>false</trackRevisions>
    </reviewItem>
    <reviewItem>
      <errorID>565c7c9d-d450-4661-926d-36eea7ecc37e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6F94BE72</paraID>
      <start>0</start>
      <end>2</end>
      <status>unmodified</status>
      <modifiedWord/>
      <trackRevisions>false</trackRevisions>
    </reviewItem>
    <reviewItem>
      <errorID>06966a2a-d811-43b8-b412-a8bd992b3962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5746CA76</paraID>
      <start>0</start>
      <end>2</end>
      <status>unmodified</status>
      <modifiedWord/>
      <trackRevisions>false</trackRevisions>
    </reviewItem>
    <reviewItem>
      <errorID>2ff45bc7-5298-40b8-9264-86c301dc1a77</errorID>
      <errorWord>，</errorWord>
      <group>L1_Word</group>
      <groupName>字词问题</groupName>
      <ability>L2_Typo</ability>
      <abilityName>字词错误</abilityName>
      <candidateList>
        <item>，包</item>
      </candidateList>
      <explain/>
      <paraID>5746CA76</paraID>
      <start>12</start>
      <end>13</end>
      <status>unmodified</status>
      <modifiedWord/>
      <trackRevisions>false</trackRevisions>
    </reviewItem>
    <reviewItem>
      <errorID>4a008936-14a6-4bb0-8191-2bbd6daa60fc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7FF11ECE</paraID>
      <start>0</start>
      <end>2</end>
      <status>unmodified</status>
      <modifiedWord/>
      <trackRevisions>false</trackRevisions>
    </reviewItem>
    <reviewItem>
      <errorID>b4e74756-62c3-4264-b0fe-280d9178705d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2F51C913</paraID>
      <start>0</start>
      <end>2</end>
      <status>unmodified</status>
      <modifiedWord/>
      <trackRevisions>false</trackRevisions>
    </reviewItem>
    <reviewItem>
      <errorID>d25725de-00df-44af-bc62-e9a049cacc2b</errorID>
      <errorWord>病源</errorWord>
      <group>L1_Word</group>
      <groupName>字词问题</groupName>
      <ability>L2_Typo</ability>
      <abilityName>字词错误</abilityName>
      <candidateList>
        <item>病原</item>
      </candidateList>
      <explain>存在发音相同字词的误用。</explain>
      <paraID>2B11064E</paraID>
      <start>29</start>
      <end>31</end>
      <status>unmodified</status>
      <modifiedWord/>
      <trackRevisions>false</trackRevisions>
    </reviewItem>
    <reviewItem>
      <errorID>21175448-828c-43aa-9752-46eb5e6f31b8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6C02406D</paraID>
      <start>0</start>
      <end>2</end>
      <status>unmodified</status>
      <modifiedWord/>
      <trackRevisions>false</trackRevisions>
    </reviewItem>
    <reviewItem>
      <errorID>bdd23606-e1df-4933-b2bb-84d311a3885c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16DE760A</paraID>
      <start>0</start>
      <end>2</end>
      <status>unmodified</status>
      <modifiedWord/>
      <trackRevisions>false</trackRevisions>
    </reviewItem>
    <reviewItem>
      <errorID>a280a709-02dd-44b4-a1af-9c1daf025af1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42F61852</paraID>
      <start>0</start>
      <end>2</end>
      <status>unmodified</status>
      <modifiedWord/>
      <trackRevisions>false</trackRevisions>
    </reviewItem>
    <reviewItem>
      <errorID>2de9de30-0148-4295-82cc-0f4f478c5ed2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4E18AB83</paraID>
      <start>0</start>
      <end>2</end>
      <status>unmodified</status>
      <modifiedWord/>
      <trackRevisions>false</trackRevisions>
    </reviewItem>
    <reviewItem>
      <errorID>d771257d-930c-4be6-83ac-60da64fe367a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995B4A5</paraID>
      <start>0</start>
      <end>2</end>
      <status>unmodified</status>
      <modifiedWord/>
      <trackRevisions>false</trackRevisions>
    </reviewItem>
    <reviewItem>
      <errorID>9cc9fd3d-da16-449b-b0d4-51c15753719f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538F8038</paraID>
      <start>0</start>
      <end>2</end>
      <status>unmodified</status>
      <modifiedWord/>
      <trackRevisions>false</trackRevisions>
    </reviewItem>
    <reviewItem>
      <errorID>7c05ea73-579f-45f2-85d0-d584d21b0abc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6573742E</paraID>
      <start>0</start>
      <end>2</end>
      <status>unmodified</status>
      <modifiedWord/>
      <trackRevisions>false</trackRevisions>
    </reviewItem>
    <reviewItem>
      <errorID>d42a3602-a2ab-4027-b753-cba623b2ba83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A791741</paraID>
      <start>0</start>
      <end>2</end>
      <status>unmodified</status>
      <modifiedWord/>
      <trackRevisions>false</trackRevisions>
    </reviewItem>
    <reviewItem>
      <errorID>31ea6949-970d-4dae-a050-ad41d4747071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60B185E3</paraID>
      <start>0</start>
      <end>2</end>
      <status>unmodified</status>
      <modifiedWord/>
      <trackRevisions>false</trackRevisions>
    </reviewItem>
    <reviewItem>
      <errorID>2cf19bd5-cfa6-4da2-80ce-3a77f9583543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43B7294B</paraID>
      <start>0</start>
      <end>2</end>
      <status>unmodified</status>
      <modifiedWord/>
      <trackRevisions>false</trackRevisions>
    </reviewItem>
    <reviewItem>
      <errorID>2dc15d5c-1019-44a1-9d43-39f2c04697a6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C6C61F4</paraID>
      <start>35</start>
      <end>39</end>
      <status>unmodified</status>
      <modifiedWord/>
      <trackRevisions>false</trackRevisions>
    </reviewItem>
    <reviewItem>
      <errorID>bde10ae7-3366-475c-8574-a794c8d4c5d2</errorID>
      <errorWord>做出</errorWord>
      <group>L1_Word</group>
      <groupName>字词问题</groupName>
      <ability>L2_Typo</ability>
      <abilityName>字词错误</abilityName>
      <candidateList>
        <item>作出</item>
      </candidateList>
      <explain/>
      <paraID> C6C61F4</paraID>
      <start>58</start>
      <end>60</end>
      <status>unmodified</status>
      <modifiedWord/>
      <trackRevisions>false</trackRevisions>
    </reviewItem>
    <reviewItem>
      <errorID>c6c39175-f3fd-4124-897f-ff9bd71b1b29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4928F880</paraID>
      <start>0</start>
      <end>2</end>
      <status>unmodified</status>
      <modifiedWord/>
      <trackRevisions>false</trackRevisions>
    </reviewItem>
    <reviewItem>
      <errorID>c870f405-9965-41d3-9a7a-ffd09b325215</errorID>
      <errorWord>型</errorWord>
      <group>L1_Word</group>
      <groupName>字词问题</groupName>
      <ability>L2_Typo</ability>
      <abilityName>字词错误</abilityName>
      <candidateList>
        <item>形</item>
      </candidateList>
      <explain>存在发音相同字词的误用。</explain>
      <paraID>4A74F408</paraID>
      <start>10</start>
      <end>11</end>
      <status>unmodified</status>
      <modifiedWord/>
      <trackRevisions>false</trackRevisions>
    </reviewItem>
    <reviewItem>
      <errorID>31466540-6f2a-43e5-9a6b-6c9b6109ebe4</errorID>
      <errorWord>即</errorWord>
      <group>L1_Word</group>
      <groupName>字词问题</groupName>
      <ability>L2_Typo</ability>
      <abilityName>字词错误</abilityName>
      <candidateList>
        <item>即在</item>
      </candidateList>
      <explain/>
      <paraID>39DCC7BF</paraID>
      <start>15</start>
      <end>16</end>
      <status>unmodified</status>
      <modifiedWord/>
      <trackRevisions>false</trackRevisions>
    </reviewItem>
    <reviewItem>
      <errorID>6270d5d3-5dd7-4885-8bbe-84ff3e465584</errorID>
      <errorWord>商</errorWord>
      <group>L1_Word</group>
      <groupName>字词问题</groupName>
      <ability>L2_Typo</ability>
      <abilityName>字词错误</abilityName>
      <candidateList>
        <item>商在</item>
      </candidateList>
      <explain/>
      <paraID>39DCC7BF</paraID>
      <start>20</start>
      <end>21</end>
      <status>unmodified</status>
      <modifiedWord/>
      <trackRevisions>false</trackRevisions>
    </reviewItem>
    <reviewItem>
      <errorID>97671eb3-0a2b-4d59-98d2-40f3c6535e31</errorID>
      <errorWord>（</errorWord>
      <group>L1_Punc</group>
      <groupName>标点问题</groupName>
      <ability>L2_Punc_CN</ability>
      <abilityName>标点符号问题</abilityName>
      <candidateList/>
      <explain>同一形式括号套用。</explain>
      <paraID>4B8EDECC</paraID>
      <start>33</start>
      <end>34</end>
      <status>unmodified</status>
      <modifiedWord/>
      <trackRevisions>false</trackRevisions>
    </reviewItem>
    <reviewItem>
      <errorID>9a0f4117-a935-4882-a85b-80bd65fa1c24</errorID>
      <errorWord>）</errorWord>
      <group>L1_Punc</group>
      <groupName>标点问题</groupName>
      <ability>L2_Punc_CN</ability>
      <abilityName>标点符号问题</abilityName>
      <candidateList/>
      <explain>同一形式括号套用。</explain>
      <paraID>4B8EDECC</paraID>
      <start>46</start>
      <end>47</end>
      <status>unmodified</status>
      <modifiedWord/>
      <trackRevisions>false</trackRevisions>
    </reviewItem>
    <reviewItem>
      <errorID>bfbadca4-ceb7-4a6e-94a3-08545c2fbc64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15BE0A01</paraID>
      <start>0</start>
      <end>2</end>
      <status>unmodified</status>
      <modifiedWord/>
      <trackRevisions>false</trackRevisions>
    </reviewItem>
    <reviewItem>
      <errorID>fb24d3ea-3f5d-4980-a3b1-34de5adad404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16941A98</paraID>
      <start>77</start>
      <end>78</end>
      <status>unmodified</status>
      <modifiedWord/>
      <trackRevisions>false</trackRevisions>
    </reviewItem>
    <reviewItem>
      <errorID>775fcf4c-8f77-45cf-982d-fdc3ef7afd59</errorID>
      <errorWord>法律、法规</errorWord>
      <group>L1_Word</group>
      <groupName>字词问题</groupName>
      <ability>L2_Typo</ability>
      <abilityName>字词错误</abilityName>
      <candidateList>
        <item>法律法规</item>
      </candidateList>
      <explain/>
      <paraID>179225D3</paraID>
      <start>14</start>
      <end>19</end>
      <status>unmodified</status>
      <modifiedWord/>
      <trackRevisions>false</trackRevisions>
    </reviewItem>
    <reviewItem>
      <errorID>cb436647-eb9e-4c5f-9f8c-70e8c0c67318</errorID>
      <errorWord>措施的</errorWord>
      <group>L1_Word</group>
      <groupName>字词问题</groupName>
      <ability>L2_Typo</ability>
      <abilityName>字词错误</abilityName>
      <candidateList>
        <item>措施</item>
      </candidateList>
      <explain>〈名〉针对某种情况而采取的处理办法（用于较大的事情）：计划已经订出，～应该跟上。</explain>
      <paraID>5C70505A</paraID>
      <start>11</start>
      <end>14</end>
      <status>unmodified</status>
      <modifiedWord/>
      <trackRevisions>false</trackRevisions>
    </reviewItem>
    <reviewItem>
      <errorID>ffc85eda-0269-4ecc-bb0f-c1bfbbc8960b</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5C70505A</paraID>
      <start>14</start>
      <end>16</end>
      <status>unmodified</status>
      <modifiedWord/>
      <trackRevisions>false</trackRevisions>
    </reviewItem>
    <reviewItem>
      <errorID>f9288839-5dec-4720-8ff7-fcfe2d5c83dc</errorID>
      <errorWord>过行</errorWord>
      <group>L1_Word</group>
      <groupName>字词问题</groupName>
      <ability>L2_Typo</ability>
      <abilityName>字词错误</abilityName>
      <candidateList>
        <item>过</item>
      </candidateList>
      <explain>（過）•ɡuo〈助〉❶用在动词后，表示完毕：吃～饭再走｜杏花和碧桃都已经开～了。❷用在动词后，表示某种行为或变化曾经发生，但并未继续到现在：他去年来～北京｜我们吃～亏，上～当，有了经验了。</explain>
      <paraID> CE409A8</paraID>
      <start>29</start>
      <end>31</end>
      <status>unmodified</status>
      <modifiedWord/>
      <trackRevisions>false</trackRevisions>
    </reviewItem>
    <reviewItem>
      <errorID>6125d5b9-65b0-419e-ad20-f43cff499a52</errorID>
      <errorWord>(</errorWord>
      <group>L1_Format</group>
      <groupName>格式问题</groupName>
      <ability>L2_HalfPunc_CN</ability>
      <abilityName>全半角问题</abilityName>
      <candidateList>
        <item>（</item>
      </candidateList>
      <explain>文本全半角错误。</explain>
      <paraID>2D7811E7</paraID>
      <start>22</start>
      <end>23</end>
      <status>unmodified</status>
      <modifiedWord/>
      <trackRevisions>false</trackRevisions>
    </reviewItem>
    <reviewItem>
      <errorID>fdb6c95e-3aae-44f6-a20f-4e0a16cada77</errorID>
      <errorWord>)</errorWord>
      <group>L1_Format</group>
      <groupName>格式问题</groupName>
      <ability>L2_HalfPunc_CN</ability>
      <abilityName>全半角问题</abilityName>
      <candidateList>
        <item>）</item>
      </candidateList>
      <explain>文本全半角错误。</explain>
      <paraID>2D7811E7</paraID>
      <start>27</start>
      <end>28</end>
      <status>unmodified</status>
      <modifiedWord/>
      <trackRevisions>false</trackRevisions>
    </reviewItem>
    <reviewItem>
      <errorID>f01c645b-58a8-4ba7-86e0-71a3c1935e6e</errorID>
      <errorWord>(</errorWord>
      <group>L1_Format</group>
      <groupName>格式问题</groupName>
      <ability>L2_HalfPunc_CN</ability>
      <abilityName>全半角问题</abilityName>
      <candidateList>
        <item>（</item>
      </candidateList>
      <explain>文本全半角错误。</explain>
      <paraID>2D7811E7</paraID>
      <start>52</start>
      <end>53</end>
      <status>unmodified</status>
      <modifiedWord/>
      <trackRevisions>false</trackRevisions>
    </reviewItem>
    <reviewItem>
      <errorID>36880b79-7dbe-4d1a-992b-61fc4728bcae</errorID>
      <errorWord>)</errorWord>
      <group>L1_Format</group>
      <groupName>格式问题</groupName>
      <ability>L2_HalfPunc_CN</ability>
      <abilityName>全半角问题</abilityName>
      <candidateList>
        <item>）</item>
      </candidateList>
      <explain>文本全半角错误。</explain>
      <paraID>2D7811E7</paraID>
      <start>57</start>
      <end>58</end>
      <status>unmodified</status>
      <modifiedWord/>
      <trackRevisions>false</trackRevisions>
    </reviewItem>
    <reviewItem>
      <errorID>3e9a6425-5b2e-4334-9477-afc5440251c4</errorID>
      <errorWord>(</errorWord>
      <group>L1_Format</group>
      <groupName>格式问题</groupName>
      <ability>L2_HalfPunc_CN</ability>
      <abilityName>全半角问题</abilityName>
      <candidateList>
        <item>（</item>
      </candidateList>
      <explain>文本全半角错误。</explain>
      <paraID>2D7811E7</paraID>
      <start>82</start>
      <end>83</end>
      <status>unmodified</status>
      <modifiedWord/>
      <trackRevisions>false</trackRevisions>
    </reviewItem>
    <reviewItem>
      <errorID>8d5883ec-d54b-43d3-914e-183425d5e85f</errorID>
      <errorWord>)</errorWord>
      <group>L1_Format</group>
      <groupName>格式问题</groupName>
      <ability>L2_HalfPunc_CN</ability>
      <abilityName>全半角问题</abilityName>
      <candidateList>
        <item>）</item>
      </candidateList>
      <explain>文本全半角错误。</explain>
      <paraID>2D7811E7</paraID>
      <start>87</start>
      <end>88</end>
      <status>unmodified</status>
      <modifiedWord/>
      <trackRevisions>false</trackRevisions>
    </reviewItem>
    <reviewItem>
      <errorID>a50bce4f-e107-4f77-9fc4-8c32d225eff6</errorID>
      <errorWord>(</errorWord>
      <group>L1_Format</group>
      <groupName>格式问题</groupName>
      <ability>L2_HalfPunc_CN</ability>
      <abilityName>全半角问题</abilityName>
      <candidateList>
        <item>（</item>
      </candidateList>
      <explain>文本全半角错误。</explain>
      <paraID>2D7811E7</paraID>
      <start>115</start>
      <end>116</end>
      <status>unmodified</status>
      <modifiedWord/>
      <trackRevisions>false</trackRevisions>
    </reviewItem>
    <reviewItem>
      <errorID>78499f59-47d3-42c2-822b-5b1ccd80a7af</errorID>
      <errorWord>)</errorWord>
      <group>L1_Format</group>
      <groupName>格式问题</groupName>
      <ability>L2_HalfPunc_CN</ability>
      <abilityName>全半角问题</abilityName>
      <candidateList>
        <item>）</item>
      </candidateList>
      <explain>文本全半角错误。</explain>
      <paraID>2D7811E7</paraID>
      <start>120</start>
      <end>121</end>
      <status>unmodified</status>
      <modifiedWord/>
      <trackRevisions>false</trackRevisions>
    </reviewItem>
    <reviewItem>
      <errorID>9983054d-629a-4255-95ac-c74b9007534c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5D84B5E7</paraID>
      <start>0</start>
      <end>2</end>
      <status>unmodified</status>
      <modifiedWord/>
      <trackRevisions>false</trackRevisions>
    </reviewItem>
    <reviewItem>
      <errorID>c2fb4b9c-f9a2-4820-8b3c-243941bd54e8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1EAAB2B5</paraID>
      <start>0</start>
      <end>2</end>
      <status>unmodified</status>
      <modifiedWord/>
      <trackRevisions>false</trackRevisions>
    </reviewItem>
    <reviewItem>
      <errorID>36a70ed0-f7ce-4fe7-a1c4-128cabc4dd8c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24F92937</paraID>
      <start>0</start>
      <end>2</end>
      <status>unmodified</status>
      <modifiedWord/>
      <trackRevisions>false</trackRevisions>
    </reviewItem>
    <reviewItem>
      <errorID>1f9144ae-56b4-41a0-98f3-15dac4bbdb67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6F2D9A55</paraID>
      <start>0</start>
      <end>2</end>
      <status>unmodified</status>
      <modifiedWord/>
      <trackRevisions>false</trackRevisions>
    </reviewItem>
    <reviewItem>
      <errorID>15ce95c9-d566-4651-a56b-02d4e2d0c2bd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4AD46CE8</paraID>
      <start>0</start>
      <end>2</end>
      <status>unmodified</status>
      <modifiedWord/>
      <trackRevisions>false</trackRevisions>
    </reviewItem>
    <reviewItem>
      <errorID>71d675b5-1b90-41a5-bafd-c62f451e29a1</errorID>
      <errorWord>，</errorWord>
      <group>L1_Word</group>
      <groupName>字词问题</groupName>
      <ability>L2_Typo</ability>
      <abilityName>字词错误</abilityName>
      <candidateList>
        <item>，在</item>
      </candidateList>
      <explain/>
      <paraID>4AD46CE8</paraID>
      <start>40</start>
      <end>41</end>
      <status>unmodified</status>
      <modifiedWord/>
      <trackRevisions>false</trackRevisions>
    </reviewItem>
    <reviewItem>
      <errorID>d7a9ef1f-b435-4dfc-982a-410ba503b6eb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11B8DF24</paraID>
      <start>0</start>
      <end>2</end>
      <status>unmodified</status>
      <modifiedWord/>
      <trackRevisions>false</trackRevisions>
    </reviewItem>
    <reviewItem>
      <errorID>b500c84c-c73d-4725-8e23-6aaff8f9fe6d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7F906E88</paraID>
      <start>0</start>
      <end>2</end>
      <status>unmodified</status>
      <modifiedWord/>
      <trackRevisions>false</trackRevisions>
    </reviewItem>
    <reviewItem>
      <errorID>9ebb8af7-ffeb-4232-8d58-d950f534751b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3B54D352</paraID>
      <start>0</start>
      <end>2</end>
      <status>unmodified</status>
      <modifiedWord/>
      <trackRevisions>false</trackRevisions>
    </reviewItem>
    <reviewItem>
      <errorID>f22bd34f-6c4e-4900-828b-fa8c1356c49b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540BD110</paraID>
      <start>0</start>
      <end>2</end>
      <status>unmodified</status>
      <modifiedWord/>
      <trackRevisions>false</trackRevisions>
    </reviewItem>
    <reviewItem>
      <errorID>cfae39f0-9458-40d8-8ad4-73e84d7ac0ca</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6E7E4C8A</paraID>
      <start>0</start>
      <end>1</end>
      <status>unmodified</status>
      <modifiedWord/>
      <trackRevisions>false</trackRevisions>
    </reviewItem>
    <reviewItem>
      <errorID>a32f7e7c-b6c2-4235-9496-92d097181dff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2BC28172</paraID>
      <start>0</start>
      <end>2</end>
      <status>unmodified</status>
      <modifiedWord/>
      <trackRevisions>false</trackRevisions>
    </reviewItem>
    <reviewItem>
      <errorID>e8deb018-0773-4a10-9a83-f4955cac3235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EC4A13D</paraID>
      <start>0</start>
      <end>2</end>
      <status>unmodified</status>
      <modifiedWord/>
      <trackRevisions>false</trackRevisions>
    </reviewItem>
    <reviewItem>
      <errorID>fea95f86-18fb-47ec-bab2-58ff734868f6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4564ED</paraID>
      <start>0</start>
      <end>2</end>
      <status>unmodified</status>
      <modifiedWord/>
      <trackRevisions>false</trackRevisions>
    </reviewItem>
    <reviewItem>
      <errorID>f05b5d31-5b5c-4452-bfde-41ef8248583d</errorID>
      <errorWord>（</errorWord>
      <group>L1_Punc</group>
      <groupName>标点问题</groupName>
      <ability>L2_Punc_CN</ability>
      <abilityName>标点符号问题</abilityName>
      <candidateList/>
      <explain>同一形式括号套用。</explain>
      <paraID>1B7A6FBE</paraID>
      <start>35</start>
      <end>36</end>
      <status>unmodified</status>
      <modifiedWord/>
      <trackRevisions>false</trackRevisions>
    </reviewItem>
    <reviewItem>
      <errorID>ef2e3bd5-c87c-4a26-8377-a79fbf50b77b</errorID>
      <errorWord>）</errorWord>
      <group>L1_Punc</group>
      <groupName>标点问题</groupName>
      <ability>L2_Punc_CN</ability>
      <abilityName>标点符号问题</abilityName>
      <candidateList/>
      <explain>同一形式括号套用。</explain>
      <paraID>1B7A6FBE</paraID>
      <start>48</start>
      <end>49</end>
      <status>unmodified</status>
      <modifiedWord/>
      <trackRevisions>false</trackRevisions>
    </reviewItem>
    <reviewItem>
      <errorID>bff11144-a8fd-4914-93c6-32ae32df5f30</errorID>
      <errorWord>法律、法规</errorWord>
      <group>L1_Word</group>
      <groupName>字词问题</groupName>
      <ability>L2_Typo</ability>
      <abilityName>字词错误</abilityName>
      <candidateList>
        <item>法律法规</item>
      </candidateList>
      <explain/>
      <paraID>4D9F70FD</paraID>
      <start>110</start>
      <end>115</end>
      <status>unmodified</status>
      <modifiedWord/>
      <trackRevisions>false</trackRevisions>
    </reviewItem>
    <reviewItem>
      <errorID>af9c10db-ec96-452f-9cd1-ce1c3906ccb1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63A49BB0</paraID>
      <start>0</start>
      <end>2</end>
      <status>unmodified</status>
      <modifiedWord/>
      <trackRevisions>false</trackRevisions>
    </reviewItem>
    <reviewItem>
      <errorID>6b934d22-303b-47e9-955a-d93d5d33b479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F9017F</paraID>
      <start>0</start>
      <end>2</end>
      <status>unmodified</status>
      <modifiedWord/>
      <trackRevisions>false</trackRevisions>
    </reviewItem>
    <reviewItem>
      <errorID>e07c7f40-11ac-47da-b247-7734172f218a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564C6E18</paraID>
      <start>0</start>
      <end>2</end>
      <status>unmodified</status>
      <modifiedWord/>
      <trackRevisions>false</trackRevisions>
    </reviewItem>
    <reviewItem>
      <errorID>a924b3d0-fff9-4b43-b33f-973dc5b08158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8D73FC5</paraID>
      <start>0</start>
      <end>2</end>
      <status>unmodified</status>
      <modifiedWord/>
      <trackRevisions>false</trackRevisions>
    </reviewItem>
    <reviewItem>
      <errorID>de98ac79-9962-41c7-b844-717f3c8ebc57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13319A06</paraID>
      <start>0</start>
      <end>2</end>
      <status>unmodified</status>
      <modifiedWord/>
      <trackRevisions>false</trackRevisions>
    </reviewItem>
    <reviewItem>
      <errorID>84efcc66-4189-4749-8756-0e047fad5745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7D4D9382</paraID>
      <start>0</start>
      <end>2</end>
      <status>unmodified</status>
      <modifiedWord/>
      <trackRevisions>false</trackRevisions>
    </reviewItem>
    <reviewItem>
      <errorID>bdebec70-c51c-463a-afa3-5e26387a0326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27F15F6</paraID>
      <start>0</start>
      <end>2</end>
      <status>unmodified</status>
      <modifiedWord/>
      <trackRevisions>false</trackRevisions>
    </reviewItem>
    <reviewItem>
      <errorID>83bc923d-4fc4-4c23-b10d-cbb947038c51</errorID>
      <errorWord>:</errorWord>
      <group>L1_Format</group>
      <groupName>格式问题</groupName>
      <ability>L2_HalfPunc_CN</ability>
      <abilityName>全半角问题</abilityName>
      <candidateList>
        <item>：</item>
      </candidateList>
      <explain>文本全半角错误。</explain>
      <paraID>220CEF12</paraID>
      <start>10</start>
      <end>11</end>
      <status>unmodified</status>
      <modifiedWord/>
      <trackRevisions>false</trackRevisions>
    </reviewItem>
    <reviewItem>
      <errorID>3ed31f72-2c89-4d24-9777-66f0fd9cdc3d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37D61B0B</paraID>
      <start>0</start>
      <end>2</end>
      <status>unmodified</status>
      <modifiedWord/>
      <trackRevisions>false</trackRevisions>
    </reviewItem>
    <reviewItem>
      <errorID>15dd8604-e624-45f7-a2c1-63cac3cedd7c</errorID>
      <errorWord>:</errorWord>
      <group>L1_Format</group>
      <groupName>格式问题</groupName>
      <ability>L2_HalfPunc_CN</ability>
      <abilityName>全半角问题</abilityName>
      <candidateList>
        <item>：</item>
      </candidateList>
      <explain>文本全半角错误。</explain>
      <paraID>2625547E</paraID>
      <start>5</start>
      <end>6</end>
      <status>unmodified</status>
      <modifiedWord/>
      <trackRevisions>false</trackRevisions>
    </reviewItem>
    <reviewItem>
      <errorID>e8f2db01-84d6-4f76-93e3-4fac8a961a2b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61FBED56</paraID>
      <start>0</start>
      <end>2</end>
      <status>unmodified</status>
      <modifiedWord/>
      <trackRevisions>false</trackRevisions>
    </reviewItem>
  </reviewItems>
  <config/>
</contractReview>
</file>

<file path=customXml/item3.xml><?xml version="1.0" encoding="utf-8"?>
<Properties xmlns:vt="http://schemas.openxmlformats.org/officeDocument/2006/docPropsVTypes" xmlns="http://schemas.openxmlformats.org/officeDocument/2006/extended-properties">
  <Template>Normal.dotm</Template>
  <TotalTime>3</TotalTime>
  <Pages>56</Pages>
  <Words>30431</Words>
  <Characters>32039</Characters>
  <Application>WPS Office_12.1.0.21541_F1E327BC-269C-435d-A152-05C5408002CA</Application>
  <DocSecurity>0</DocSecurity>
  <Lines>994</Lines>
  <Paragraphs>945</Paragraphs>
  <Company>CHINA</Company>
  <CharactersWithSpaces>33661</CharactersWithSpaces>
  <AppVersion>15.0000</AppVersion>
</Properties>
</file>

<file path=customXml/item4.xml><?xml version="1.0" encoding="utf-8"?>
<Properties xmlns:vt="http://schemas.openxmlformats.org/officeDocument/2006/docPropsVTypes" xmlns="http://schemas.openxmlformats.org/officeDocument/2006/custom-properties">
  <property fmtid="{D5CDD505-2E9C-101B-9397-08002B2CF9AE}" pid="2" name="KSOTemplateDocerSaveRecord">
    <vt:lpwstr>eyJoZGlkIjoiNTIwY2I0MzI0MTFjYmE2MDEzZGI4ODhkZmU4YWY4NjEiLCJ1c2VySWQiOiIzNzc5Mzk3ODgifQ_x003D__x003D_</vt:lpwstr>
  </property>
  <property fmtid="{D5CDD505-2E9C-101B-9397-08002B2CF9AE}" pid="3" name="KSOProductBuildVer">
    <vt:lpwstr>2052-12.1.0.21541</vt:lpwstr>
  </property>
  <property fmtid="{D5CDD505-2E9C-101B-9397-08002B2CF9AE}" pid="4" name="ICV">
    <vt:lpwstr>BC23468105C4482695DC6DB6F58DAC3D_13</vt:lpwstr>
  </property>
</Properties>
</file>

<file path=customXml/item5.xml><?xml version="1.0" encoding="utf-8"?>
<Properties xmlns="http://schemas.openxmlformats.org/officeDocument/2006/extended-properties" xmlns:vt="http://schemas.openxmlformats.org/officeDocument/2006/docPropsVTypes">
  <Template>Normal.dotm</Template>
  <Company>CHINA</Company>
  <Pages>56</Pages>
  <Words>30431</Words>
  <Characters>32039</Characters>
  <Lines>994</Lines>
  <Paragraphs>945</Paragraphs>
  <TotalTime>3</TotalTime>
  <ScaleCrop>false</ScaleCrop>
  <LinksUpToDate>false</LinksUpToDate>
  <CharactersWithSpaces>33661</CharactersWithSpaces>
  <Application>WPS Office_12.1.0.21541_F1E327BC-269C-435d-A152-05C5408002CA</Application>
  <DocSecurity>0</DocSecurity>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dc:creator>歪点</dc:creator>
  <cp:lastModifiedBy>Daisy</cp:lastModifiedBy>
  <cp:revision>4</cp:revision>
  <cp:lastPrinted>2025-06-05T09:11:00Z</cp:lastPrinted>
  <dcterms:created xsi:type="dcterms:W3CDTF">2025-06-19T12:29:00Z</dcterms:created>
  <dcterms:modified xsi:type="dcterms:W3CDTF">2025-07-01T08:43:48Z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2025-06-19T12:29:00Z</dcterms:created>
  <dc:creator>歪点</dc:creator>
  <cp:lastModifiedBy>Daisy</cp:lastModifiedBy>
  <cp:lastPrinted>2025-06-05T09:11:00Z</cp:lastPrinted>
  <dcterms:modified xsi:type="dcterms:W3CDTF">2025-07-01T02:46:36Z</dcterms:modified>
  <cp:revision>4</cp:revision>
</cp:coreProperties>
</file>

<file path=customXml/item8.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eyJoZGlkIjoiNTIwY2I0MzI0MTFjYmE2MDEzZGI4ODhkZmU4YWY4NjEiLCJ1c2VySWQiOiIzNzc5Mzk3ODgifQ==</vt:lpwstr>
  </property>
  <property fmtid="{D5CDD505-2E9C-101B-9397-08002B2CF9AE}" pid="3" name="KSOProductBuildVer">
    <vt:lpwstr>2052-12.1.0.21541</vt:lpwstr>
  </property>
  <property fmtid="{D5CDD505-2E9C-101B-9397-08002B2CF9AE}" pid="4" name="ICV">
    <vt:lpwstr>BC23468105C4482695DC6DB6F58DAC3D_13</vt:lpwstr>
  </property>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95651B-B337-4361-9600-FAEEBB97B2E5}"/>
</file>

<file path=customXml/itemProps3.xml><?xml version="1.0" encoding="utf-8"?>
<ds:datastoreItem xmlns:ds="http://schemas.openxmlformats.org/officeDocument/2006/customXml" ds:itemID="{2F3C3EB5-9A7D-4A1A-9FA7-D3A9A319F18A}"/>
</file>

<file path=customXml/itemProps4.xml><?xml version="1.0" encoding="utf-8"?>
<ds:datastoreItem xmlns:ds="http://schemas.openxmlformats.org/officeDocument/2006/customXml" ds:itemID="{DD6CC2AF-2FE2-4E29-BB1A-1C542771E179}"/>
</file>

<file path=customXml/itemProps5.xml><?xml version="1.0" encoding="utf-8"?>
<ds:datastoreItem xmlns:ds="http://schemas.openxmlformats.org/officeDocument/2006/customXml" ds:itemID="{B1736AED-EAF9-48A6-8778-9A39329CF3BD}"/>
</file>

<file path=customXml/itemProps6.xml><?xml version="1.0" encoding="utf-8"?>
<ds:datastoreItem xmlns:ds="http://schemas.openxmlformats.org/officeDocument/2006/customXml" ds:itemID="{0E0B87BA-5846-46E7-94D4-81448EE546B7}"/>
</file>

<file path=customXml/itemProps7.xml><?xml version="1.0" encoding="utf-8"?>
<ds:datastoreItem xmlns:ds="http://schemas.openxmlformats.org/officeDocument/2006/customXml" ds:itemID="{79D1C93D-9F3E-4214-96F0-373792763771}"/>
</file>

<file path=customXml/itemProps8.xml><?xml version="1.0" encoding="utf-8"?>
<ds:datastoreItem xmlns:ds="http://schemas.openxmlformats.org/officeDocument/2006/customXml" ds:itemID="{1614F558-E46E-4DAC-9572-71BE5DCB09CF}"/>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dc:creator>
  <cp:lastModifiedBy>李继慧</cp:lastModifiedBy>
  <cp:revision>20</cp:revision>
  <dcterms:created xsi:type="dcterms:W3CDTF">2025-06-19T12:29:00Z</dcterms:created>
  <dcterms:modified xsi:type="dcterms:W3CDTF">2026-07-14T07:30:44Z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eyJoZGlkIjoiNzgwN2JiMWExNmQ3MDY0NjYzYmUzM2M0OGUxNWU1ZmEiLCJ1c2VySWQiOiI1Njk5MDk5NjMifQ==</vt:lpwstr>
  </property>
  <property fmtid="{D5CDD505-2E9C-101B-9397-08002B2CF9AE}" pid="3" name="KSOProductBuildVer">
    <vt:lpwstr>2052-12.1.0.26895</vt:lpwstr>
  </property>
  <property fmtid="{D5CDD505-2E9C-101B-9397-08002B2CF9AE}" pid="4" name="ICV">
    <vt:lpwstr>EDB94BEE58A149F9A8C7119A62E75898_13</vt:lpwstr>
  </property>
</Properties>
</file>