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520"/>
        <w:jc w:val="center"/>
        <w:rPr>
          <w:rFonts w:hint="eastAsia" w:ascii="宋体" w:hAnsi="宋体" w:cs="宋体"/>
          <w:bCs/>
          <w:color w:val="000000"/>
          <w:spacing w:val="20"/>
          <w:sz w:val="72"/>
          <w:szCs w:val="72"/>
          <w:highlight w:val="none"/>
        </w:rPr>
      </w:pPr>
      <w:r>
        <w:rPr>
          <w:rFonts w:hint="eastAsia" w:ascii="宋体" w:hAnsi="宋体" w:cs="宋体"/>
          <w:bCs/>
          <w:color w:val="000000"/>
          <w:spacing w:val="20"/>
          <w:sz w:val="72"/>
          <w:szCs w:val="72"/>
          <w:highlight w:val="none"/>
        </w:rPr>
      </w:r>
      <w:r/>
    </w:p>
    <w:p>
      <w:pPr>
        <w:jc w:val="center"/>
        <w:rPr>
          <w:rFonts w:hint="eastAsia" w:ascii="宋体" w:hAnsi="宋体" w:eastAsia="宋体" w:cs="宋体"/>
          <w:bCs/>
          <w:color w:val="auto"/>
          <w:spacing w:val="20"/>
          <w:sz w:val="72"/>
          <w:szCs w:val="72"/>
          <w:highlight w:val="none"/>
        </w:rPr>
      </w:pPr>
      <w:r>
        <w:rPr>
          <w:rFonts w:hint="eastAsia" w:ascii="宋体" w:hAnsi="宋体" w:eastAsia="宋体" w:cs="宋体"/>
          <w:bCs/>
          <w:color w:val="auto"/>
          <w:spacing w:val="20"/>
          <w:sz w:val="72"/>
          <w:szCs w:val="72"/>
          <w:highlight w:val="none"/>
        </w:rPr>
        <w:t xml:space="preserve">泰 州 市 政 府 采 购</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rPr>
          <w:rFonts w:hint="eastAsia" w:ascii="宋体" w:hAnsi="宋体" w:eastAsia="宋体" w:cs="宋体"/>
          <w:bCs/>
          <w:color w:val="auto"/>
          <w:spacing w:val="20"/>
          <w:sz w:val="52"/>
          <w:szCs w:val="52"/>
          <w:highlight w:val="none"/>
        </w:rPr>
      </w:pPr>
      <w:r>
        <w:rPr>
          <w:rFonts w:hint="eastAsia" w:ascii="宋体" w:hAnsi="宋体" w:eastAsia="宋体" w:cs="宋体"/>
          <w:bCs/>
          <w:color w:val="auto"/>
          <w:spacing w:val="20"/>
          <w:sz w:val="52"/>
          <w:szCs w:val="52"/>
          <w:highlight w:val="none"/>
        </w:rPr>
        <w:t xml:space="preserve">竞 争 性 磋 商   </w:t>
      </w:r>
      <w:r/>
    </w:p>
    <w:p>
      <w:pPr>
        <w:jc w:val="center"/>
        <w:rPr>
          <w:rFonts w:hint="eastAsia" w:ascii="宋体" w:hAnsi="宋体" w:eastAsia="宋体" w:cs="宋体"/>
          <w:bCs/>
          <w:color w:val="auto"/>
          <w:spacing w:val="20"/>
          <w:sz w:val="52"/>
          <w:szCs w:val="52"/>
          <w:highlight w:val="none"/>
        </w:rPr>
      </w:pPr>
      <w:r>
        <w:rPr>
          <w:rFonts w:hint="eastAsia" w:ascii="宋体" w:hAnsi="宋体" w:eastAsia="宋体" w:cs="宋体"/>
          <w:color w:val="auto"/>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15.6pt" to="-8.9pt,15.6pt" filled="f" strokecolor="#000000" strokeweight="0.75pt"/>
            </w:pict>
          </mc:Fallback>
        </mc:AlternateContent>
      </w:r>
      <w:r>
        <w:rPr>
          <w:rFonts w:hint="eastAsia" w:ascii="宋体" w:hAnsi="宋体" w:eastAsia="宋体" w:cs="宋体"/>
          <w:bCs/>
          <w:color w:val="auto"/>
          <w:spacing w:val="20"/>
          <w:sz w:val="52"/>
          <w:szCs w:val="52"/>
          <w:highlight w:val="none"/>
        </w:rPr>
        <w:t xml:space="preserve">采   购   文   件</w:t>
      </w:r>
      <w:r/>
    </w:p>
    <w:p>
      <w:pPr>
        <w:ind w:firstLine="600"/>
        <w:rPr>
          <w:rFonts w:hint="eastAsia" w:ascii="宋体" w:hAnsi="宋体" w:cs="宋体"/>
          <w:bCs/>
          <w:color w:val="000000"/>
          <w:sz w:val="30"/>
          <w:highlight w:val="none"/>
        </w:rPr>
      </w:pPr>
      <w:r>
        <w:rPr>
          <w:rFonts w:hint="eastAsia" w:ascii="宋体" w:hAnsi="宋体" w:cs="宋体"/>
          <w:bCs/>
          <w:color w:val="000000"/>
          <w:sz w:val="30"/>
          <w:highlight w:val="none"/>
        </w:rPr>
      </w:r>
      <w:r/>
    </w:p>
    <w:p>
      <w:pPr>
        <w:ind w:firstLine="600"/>
        <w:jc w:val="center"/>
        <w:tabs>
          <w:tab w:val="left" w:pos="9921" w:leader="none"/>
        </w:tabs>
        <w:rPr>
          <w:rFonts w:hint="eastAsia" w:ascii="宋体" w:hAnsi="宋体" w:cs="宋体"/>
          <w:bCs/>
          <w:color w:val="000000"/>
          <w:sz w:val="30"/>
          <w:highlight w:val="none"/>
        </w:rPr>
      </w:pPr>
      <w:r>
        <w:rPr>
          <w:rFonts w:hint="eastAsia" w:ascii="宋体" w:hAnsi="宋体" w:cs="宋体"/>
          <w:bCs/>
          <w:color w:val="000000"/>
          <w:sz w:val="30"/>
          <w:highlight w:val="none"/>
        </w:rPr>
      </w:r>
      <w:r/>
    </w:p>
    <w:p>
      <w:pPr>
        <w:ind w:firstLine="440"/>
        <w:rPr>
          <w:rFonts w:hint="eastAsia" w:ascii="宋体" w:hAnsi="宋体" w:cs="宋体"/>
          <w:color w:val="000000"/>
          <w:highlight w:val="none"/>
        </w:rPr>
      </w:pPr>
      <w:r>
        <w:rPr>
          <w:rFonts w:hint="eastAsia" w:ascii="宋体" w:hAnsi="宋体" w:cs="宋体"/>
          <w:color w:val="000000"/>
          <w:highlight w:val="none"/>
        </w:rPr>
      </w:r>
      <w:r/>
    </w:p>
    <w:p>
      <w:pPr>
        <w:pStyle w:val="1012"/>
        <w:ind w:firstLine="420"/>
        <w:rPr>
          <w:rFonts w:hint="eastAsia" w:hAnsi="宋体" w:cs="宋体"/>
          <w:color w:val="000000"/>
          <w:highlight w:val="none"/>
        </w:rPr>
      </w:pPr>
      <w:r>
        <w:rPr>
          <w:rFonts w:hint="eastAsia" w:hAnsi="宋体" w:cs="宋体"/>
          <w:color w:val="000000"/>
          <w:highlight w:val="none"/>
        </w:rPr>
      </w:r>
      <w:r/>
    </w:p>
    <w:p>
      <w:pPr>
        <w:ind w:firstLine="600"/>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采购项目编号：</w:t>
      </w:r>
      <w:r>
        <w:rPr>
          <w:rFonts w:hint="eastAsia" w:ascii="宋体" w:hAnsi="宋体" w:cs="宋体"/>
          <w:bCs/>
          <w:color w:val="000000"/>
          <w:sz w:val="30"/>
          <w:szCs w:val="30"/>
          <w:highlight w:val="none"/>
          <w:lang w:eastAsia="zh-CN"/>
        </w:rPr>
        <w:t xml:space="preserve">JSZC-321200-ZFDL-C2026-0004</w:t>
      </w:r>
      <w:r>
        <w:rPr>
          <w:rFonts w:hint="eastAsia" w:ascii="宋体" w:hAnsi="宋体" w:cs="宋体"/>
          <w:bCs/>
          <w:color w:val="000000"/>
          <w:sz w:val="30"/>
          <w:szCs w:val="30"/>
          <w:highlight w:val="none"/>
        </w:rPr>
        <w:t xml:space="preserve"> </w:t>
      </w:r>
      <w:r/>
    </w:p>
    <w:p>
      <w:pPr>
        <w:ind w:firstLine="600"/>
        <w:rPr>
          <w:rFonts w:hint="default" w:ascii="宋体" w:hAnsi="宋体" w:eastAsia="宋体" w:cs="宋体"/>
          <w:bCs/>
          <w:color w:val="000000"/>
          <w:sz w:val="30"/>
          <w:szCs w:val="30"/>
          <w:highlight w:val="none"/>
          <w:lang w:val="en-US" w:eastAsia="zh-CN"/>
        </w:rPr>
      </w:pPr>
      <w:r>
        <w:rPr>
          <w:rFonts w:hint="eastAsia" w:ascii="宋体" w:hAnsi="宋体" w:cs="宋体"/>
          <w:bCs/>
          <w:color w:val="000000"/>
          <w:sz w:val="30"/>
          <w:szCs w:val="30"/>
          <w:highlight w:val="none"/>
        </w:rPr>
        <w:t xml:space="preserve">采购项目名称：</w:t>
      </w:r>
      <w:r>
        <w:rPr>
          <w:rFonts w:hint="eastAsia" w:ascii="宋体" w:hAnsi="宋体" w:cs="宋体"/>
          <w:bCs/>
          <w:color w:val="000000"/>
          <w:sz w:val="30"/>
          <w:szCs w:val="30"/>
          <w:highlight w:val="none"/>
          <w:lang w:eastAsia="zh-CN"/>
        </w:rPr>
        <w:t xml:space="preserve">泰州市直排水管渠系统建设改造项目二期工程检测</w:t>
      </w:r>
      <w:r>
        <w:rPr>
          <w:rFonts w:hint="eastAsia" w:ascii="宋体" w:hAnsi="宋体" w:cs="宋体"/>
          <w:bCs/>
          <w:color w:val="000000"/>
          <w:sz w:val="30"/>
          <w:szCs w:val="30"/>
          <w:highlight w:val="none"/>
          <w:lang w:val="en-US" w:eastAsia="zh-CN"/>
        </w:rPr>
        <w:t xml:space="preserve">项目</w:t>
      </w:r>
      <w:r/>
    </w:p>
    <w:p>
      <w:pPr>
        <w:ind w:firstLine="600"/>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采 购 单 位：泰州市城市建设工程管理中心</w:t>
      </w:r>
      <w:r/>
    </w:p>
    <w:p>
      <w:pPr>
        <w:ind w:firstLine="600"/>
        <w:rPr>
          <w:rFonts w:hint="eastAsia" w:ascii="宋体" w:hAnsi="宋体" w:eastAsia="宋体" w:cs="宋体"/>
          <w:bCs/>
          <w:color w:val="000000"/>
          <w:sz w:val="30"/>
          <w:szCs w:val="30"/>
          <w:highlight w:val="none"/>
          <w:lang w:eastAsia="zh-CN"/>
        </w:rPr>
      </w:pPr>
      <w:r>
        <w:rPr>
          <w:rFonts w:hint="eastAsia" w:ascii="宋体" w:hAnsi="宋体" w:cs="宋体"/>
          <w:bCs/>
          <w:color w:val="000000"/>
          <w:sz w:val="30"/>
          <w:szCs w:val="30"/>
          <w:highlight w:val="none"/>
        </w:rPr>
        <w:t xml:space="preserve">采购代理机构：</w:t>
      </w:r>
      <w:r>
        <w:rPr>
          <w:rFonts w:hint="eastAsia" w:ascii="宋体" w:hAnsi="宋体" w:cs="宋体"/>
          <w:bCs/>
          <w:color w:val="000000"/>
          <w:sz w:val="30"/>
          <w:szCs w:val="30"/>
          <w:highlight w:val="none"/>
          <w:lang w:eastAsia="zh-CN"/>
        </w:rPr>
        <w:t xml:space="preserve">江苏正方工程项目管理房地产评估有限公司</w:t>
      </w:r>
      <w:r/>
    </w:p>
    <w:p>
      <w:pPr>
        <w:pStyle w:val="1012"/>
        <w:ind w:firstLine="560"/>
        <w:jc w:val="center"/>
        <w:rPr>
          <w:rFonts w:hint="eastAsia" w:hAnsi="宋体" w:cs="宋体"/>
          <w:color w:val="000000"/>
          <w:highlight w:val="none"/>
        </w:rPr>
      </w:pPr>
      <w:r>
        <w:rPr>
          <w:rFonts w:hint="eastAsia" w:hAnsi="宋体" w:cs="宋体"/>
          <w:bCs/>
          <w:color w:val="000000"/>
          <w:sz w:val="28"/>
          <w:szCs w:val="28"/>
          <w:highlight w:val="none"/>
        </w:rPr>
        <w:t xml:space="preserve">二〇二</w:t>
      </w:r>
      <w:r>
        <w:rPr>
          <w:rFonts w:hint="eastAsia" w:hAnsi="宋体" w:cs="宋体"/>
          <w:bCs/>
          <w:color w:val="000000"/>
          <w:sz w:val="28"/>
          <w:szCs w:val="28"/>
          <w:highlight w:val="none"/>
          <w:lang w:val="en-US" w:eastAsia="zh-CN"/>
        </w:rPr>
        <w:t xml:space="preserve">六</w:t>
      </w:r>
      <w:r>
        <w:rPr>
          <w:rFonts w:hint="eastAsia" w:hAnsi="宋体" w:cs="宋体"/>
          <w:bCs/>
          <w:color w:val="000000"/>
          <w:sz w:val="28"/>
          <w:szCs w:val="28"/>
          <w:highlight w:val="none"/>
        </w:rPr>
        <w:t xml:space="preserve">年</w:t>
      </w:r>
      <w:r>
        <w:rPr>
          <w:rFonts w:hint="eastAsia" w:hAnsi="宋体" w:cs="宋体"/>
          <w:bCs/>
          <w:color w:val="000000"/>
          <w:sz w:val="28"/>
          <w:szCs w:val="28"/>
          <w:highlight w:val="none"/>
          <w:lang w:val="en-US" w:eastAsia="zh-CN"/>
        </w:rPr>
        <w:t xml:space="preserve">七</w:t>
      </w:r>
      <w:r>
        <w:rPr>
          <w:rFonts w:hint="eastAsia" w:hAnsi="宋体" w:cs="宋体"/>
          <w:bCs/>
          <w:color w:val="000000"/>
          <w:sz w:val="28"/>
          <w:szCs w:val="28"/>
          <w:highlight w:val="none"/>
        </w:rPr>
        <w:t xml:space="preserve">月</w:t>
      </w:r>
      <w:r/>
    </w:p>
    <w:p>
      <w:pPr>
        <w:ind w:firstLine="482"/>
        <w:jc w:val="center"/>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602"/>
        <w:jc w:val="center"/>
        <w:spacing w:line="360" w:lineRule="auto"/>
        <w:rPr>
          <w:rFonts w:hint="eastAsia" w:ascii="宋体" w:hAnsi="宋体" w:cs="宋体"/>
          <w:b/>
          <w:bCs/>
          <w:sz w:val="30"/>
          <w:szCs w:val="30"/>
          <w:highlight w:val="none"/>
        </w:rPr>
      </w:pPr>
      <w:r>
        <w:rPr>
          <w:rFonts w:hint="eastAsia" w:ascii="宋体" w:hAnsi="宋体" w:cs="宋体"/>
          <w:b/>
          <w:bCs/>
          <w:sz w:val="30"/>
          <w:szCs w:val="30"/>
          <w:highlight w:val="none"/>
        </w:rPr>
        <w:br w:type="page" w:clear="all"/>
      </w:r>
      <w:r>
        <w:rPr>
          <w:rFonts w:hint="eastAsia" w:ascii="宋体" w:hAnsi="宋体" w:cs="宋体"/>
          <w:b/>
          <w:bCs/>
          <w:sz w:val="30"/>
          <w:szCs w:val="30"/>
          <w:highlight w:val="none"/>
        </w:rPr>
        <w:t xml:space="preserve">目  录</w:t>
      </w:r>
      <w:r/>
    </w:p>
    <w:p>
      <w:pPr>
        <w:pStyle w:val="1048"/>
        <w:ind w:firstLine="482"/>
        <w:spacing w:line="480" w:lineRule="auto"/>
        <w:tabs>
          <w:tab w:val="right" w:pos="8306" w:leader="dot"/>
        </w:tabs>
        <w:rPr>
          <w:rFonts w:hint="eastAsia" w:ascii="宋体" w:hAnsi="宋体" w:cs="宋体"/>
          <w:b/>
          <w:bCs/>
          <w:sz w:val="24"/>
          <w:szCs w:val="24"/>
          <w:highlight w:val="none"/>
        </w:rPr>
      </w:pPr>
      <w:r>
        <w:rPr>
          <w:rFonts w:hint="eastAsia" w:ascii="宋体" w:hAnsi="宋体" w:cs="宋体"/>
          <w:b/>
          <w:bCs/>
          <w:sz w:val="24"/>
          <w:szCs w:val="24"/>
          <w:highlight w:val="none"/>
        </w:rPr>
      </w:r>
      <w:r/>
    </w:p>
    <w:p>
      <w:pPr>
        <w:pStyle w:val="1048"/>
        <w:ind w:firstLine="482"/>
        <w:spacing w:line="480" w:lineRule="auto"/>
        <w:tabs>
          <w:tab w:val="right" w:pos="8306" w:leader="dot"/>
        </w:tabs>
        <w:rPr>
          <w:rFonts w:hint="eastAsia" w:ascii="宋体" w:hAnsi="宋体" w:cs="宋体"/>
          <w:b/>
          <w:bCs/>
          <w:sz w:val="24"/>
          <w:szCs w:val="24"/>
          <w:highlight w:val="none"/>
        </w:rPr>
      </w:pPr>
      <w:r>
        <w:rPr>
          <w:rFonts w:hint="eastAsia" w:ascii="宋体" w:hAnsi="宋体" w:cs="宋体"/>
          <w:b/>
          <w:bCs/>
          <w:sz w:val="24"/>
          <w:szCs w:val="24"/>
          <w:highlight w:val="none"/>
        </w:rPr>
        <w:fldChar w:fldCharType="begin"/>
      </w:r>
      <w:r>
        <w:rPr>
          <w:rFonts w:hint="eastAsia" w:ascii="宋体" w:hAnsi="宋体" w:cs="宋体"/>
          <w:b/>
          <w:bCs/>
          <w:sz w:val="24"/>
          <w:szCs w:val="24"/>
          <w:highlight w:val="none"/>
        </w:rPr>
        <w:instrText xml:space="preserve">TOC \o "1-1" \h \u </w:instrText>
      </w:r>
      <w:r>
        <w:rPr>
          <w:rFonts w:hint="eastAsia" w:ascii="宋体" w:hAnsi="宋体" w:cs="宋体"/>
          <w:b/>
          <w:bCs/>
          <w:sz w:val="24"/>
          <w:szCs w:val="24"/>
          <w:highlight w:val="none"/>
        </w:rPr>
        <w:fldChar w:fldCharType="separate"/>
      </w:r>
      <w:r>
        <w:rPr>
          <w:highlight w:val="none"/>
        </w:rPr>
        <w:fldChar w:fldCharType="begin"/>
      </w:r>
      <w:r>
        <w:rPr>
          <w:highlight w:val="none"/>
        </w:rPr>
        <w:instrText xml:space="preserve"> HYPERLINK \l "_Toc32220" \o "#_Toc32220" </w:instrText>
      </w:r>
      <w:r>
        <w:rPr>
          <w:highlight w:val="none"/>
        </w:rPr>
        <w:fldChar w:fldCharType="separate"/>
      </w:r>
      <w:r>
        <w:rPr>
          <w:rFonts w:hint="eastAsia" w:ascii="宋体" w:hAnsi="宋体" w:cs="宋体"/>
          <w:b/>
          <w:bCs/>
          <w:sz w:val="24"/>
          <w:szCs w:val="24"/>
          <w:highlight w:val="none"/>
        </w:rPr>
        <w:t xml:space="preserve">第一章  竞争性磋商公告</w:t>
      </w:r>
      <w:r>
        <w:rPr>
          <w:rFonts w:hint="eastAsia" w:ascii="宋体" w:hAnsi="宋体" w:cs="宋体"/>
          <w:b/>
          <w:bCs/>
          <w:sz w:val="24"/>
          <w:szCs w:val="24"/>
          <w:highlight w:val="none"/>
        </w:rPr>
        <w:fldChar w:fldCharType="end"/>
      </w:r>
      <w:r/>
    </w:p>
    <w:p>
      <w:pPr>
        <w:pStyle w:val="1048"/>
        <w:ind w:firstLine="400"/>
        <w:spacing w:line="480" w:lineRule="auto"/>
        <w:tabs>
          <w:tab w:val="right" w:pos="8306" w:leader="dot"/>
        </w:tabs>
        <w:rPr>
          <w:rFonts w:hint="eastAsia" w:ascii="宋体" w:hAnsi="宋体" w:cs="宋体"/>
          <w:b/>
          <w:bCs/>
          <w:sz w:val="24"/>
          <w:szCs w:val="24"/>
          <w:highlight w:val="none"/>
        </w:rPr>
      </w:pPr>
      <w:r>
        <w:rPr>
          <w:highlight w:val="none"/>
        </w:rPr>
        <w:fldChar w:fldCharType="begin"/>
      </w:r>
      <w:r>
        <w:rPr>
          <w:highlight w:val="none"/>
        </w:rPr>
        <w:instrText xml:space="preserve"> HYPERLINK \l "_Toc29867" \o "#_Toc29867" </w:instrText>
      </w:r>
      <w:r>
        <w:rPr>
          <w:highlight w:val="none"/>
        </w:rPr>
        <w:fldChar w:fldCharType="separate"/>
      </w:r>
      <w:r>
        <w:rPr>
          <w:rFonts w:hint="eastAsia" w:ascii="宋体" w:hAnsi="宋体" w:cs="宋体"/>
          <w:b/>
          <w:bCs/>
          <w:sz w:val="24"/>
          <w:szCs w:val="24"/>
          <w:highlight w:val="none"/>
        </w:rPr>
        <w:t xml:space="preserve">第二章  参加磋商供应商须知</w:t>
      </w:r>
      <w:r>
        <w:rPr>
          <w:rFonts w:hint="eastAsia" w:ascii="宋体" w:hAnsi="宋体" w:cs="宋体"/>
          <w:b/>
          <w:bCs/>
          <w:sz w:val="24"/>
          <w:szCs w:val="24"/>
          <w:highlight w:val="none"/>
        </w:rPr>
        <w:fldChar w:fldCharType="end"/>
      </w:r>
      <w:r/>
    </w:p>
    <w:p>
      <w:pPr>
        <w:pStyle w:val="1048"/>
        <w:ind w:firstLine="400"/>
        <w:spacing w:line="480" w:lineRule="auto"/>
        <w:tabs>
          <w:tab w:val="right" w:pos="8306" w:leader="dot"/>
        </w:tabs>
        <w:rPr>
          <w:rFonts w:hint="eastAsia" w:ascii="宋体" w:hAnsi="宋体" w:cs="宋体"/>
          <w:b/>
          <w:bCs/>
          <w:sz w:val="24"/>
          <w:szCs w:val="24"/>
          <w:highlight w:val="none"/>
        </w:rPr>
      </w:pPr>
      <w:r>
        <w:rPr>
          <w:highlight w:val="none"/>
        </w:rPr>
        <w:fldChar w:fldCharType="begin"/>
      </w:r>
      <w:r>
        <w:rPr>
          <w:highlight w:val="none"/>
        </w:rPr>
        <w:instrText xml:space="preserve"> HYPERLINK \l "_Toc6760" \o "#_Toc6760" </w:instrText>
      </w:r>
      <w:r>
        <w:rPr>
          <w:highlight w:val="none"/>
        </w:rPr>
        <w:fldChar w:fldCharType="separate"/>
      </w:r>
      <w:r>
        <w:rPr>
          <w:rFonts w:hint="eastAsia" w:ascii="宋体" w:hAnsi="宋体" w:cs="宋体"/>
          <w:b/>
          <w:bCs/>
          <w:sz w:val="24"/>
          <w:szCs w:val="24"/>
          <w:highlight w:val="none"/>
        </w:rPr>
        <w:t xml:space="preserve">第三章  合同条款及格式</w:t>
      </w:r>
      <w:r>
        <w:rPr>
          <w:rFonts w:hint="eastAsia" w:ascii="宋体" w:hAnsi="宋体" w:cs="宋体"/>
          <w:b/>
          <w:bCs/>
          <w:sz w:val="24"/>
          <w:szCs w:val="24"/>
          <w:highlight w:val="none"/>
        </w:rPr>
        <w:fldChar w:fldCharType="end"/>
      </w:r>
      <w:r/>
    </w:p>
    <w:p>
      <w:pPr>
        <w:pStyle w:val="1048"/>
        <w:ind w:firstLine="400"/>
        <w:spacing w:line="480" w:lineRule="auto"/>
        <w:tabs>
          <w:tab w:val="right" w:pos="8306" w:leader="dot"/>
        </w:tabs>
        <w:rPr>
          <w:rFonts w:hint="eastAsia" w:ascii="宋体" w:hAnsi="宋体" w:cs="宋体"/>
          <w:b/>
          <w:bCs/>
          <w:sz w:val="24"/>
          <w:szCs w:val="24"/>
          <w:highlight w:val="none"/>
        </w:rPr>
      </w:pPr>
      <w:r>
        <w:rPr>
          <w:highlight w:val="none"/>
        </w:rPr>
        <w:fldChar w:fldCharType="begin"/>
      </w:r>
      <w:r>
        <w:rPr>
          <w:highlight w:val="none"/>
        </w:rPr>
        <w:instrText xml:space="preserve"> HYPERLINK \l "_Toc2004" \o "#_Toc2004" </w:instrText>
      </w:r>
      <w:r>
        <w:rPr>
          <w:highlight w:val="none"/>
        </w:rPr>
        <w:fldChar w:fldCharType="separate"/>
      </w:r>
      <w:r>
        <w:rPr>
          <w:rFonts w:hint="eastAsia" w:ascii="宋体" w:hAnsi="宋体" w:cs="宋体"/>
          <w:b/>
          <w:bCs/>
          <w:sz w:val="24"/>
          <w:szCs w:val="24"/>
          <w:highlight w:val="none"/>
        </w:rPr>
        <w:t xml:space="preserve">第四章 项目需求</w:t>
      </w:r>
      <w:r>
        <w:rPr>
          <w:rFonts w:hint="eastAsia" w:ascii="宋体" w:hAnsi="宋体" w:cs="宋体"/>
          <w:b/>
          <w:bCs/>
          <w:sz w:val="24"/>
          <w:szCs w:val="24"/>
          <w:highlight w:val="none"/>
        </w:rPr>
        <w:fldChar w:fldCharType="end"/>
      </w:r>
      <w:r/>
    </w:p>
    <w:p>
      <w:pPr>
        <w:pStyle w:val="1048"/>
        <w:ind w:firstLine="400"/>
        <w:spacing w:line="480" w:lineRule="auto"/>
        <w:tabs>
          <w:tab w:val="right" w:pos="8306" w:leader="dot"/>
        </w:tabs>
        <w:rPr>
          <w:rFonts w:hint="eastAsia" w:ascii="宋体" w:hAnsi="宋体" w:cs="宋体"/>
          <w:b/>
          <w:bCs/>
          <w:sz w:val="24"/>
          <w:szCs w:val="24"/>
          <w:highlight w:val="none"/>
        </w:rPr>
      </w:pPr>
      <w:r>
        <w:rPr>
          <w:highlight w:val="none"/>
        </w:rPr>
        <w:fldChar w:fldCharType="begin"/>
      </w:r>
      <w:r>
        <w:rPr>
          <w:highlight w:val="none"/>
        </w:rPr>
        <w:instrText xml:space="preserve"> HYPERLINK \l "_Toc12145" \o "#_Toc12145" </w:instrText>
      </w:r>
      <w:r>
        <w:rPr>
          <w:highlight w:val="none"/>
        </w:rPr>
        <w:fldChar w:fldCharType="separate"/>
      </w:r>
      <w:r>
        <w:rPr>
          <w:rFonts w:hint="eastAsia" w:ascii="宋体" w:hAnsi="宋体" w:cs="宋体"/>
          <w:b/>
          <w:bCs/>
          <w:sz w:val="24"/>
          <w:szCs w:val="24"/>
          <w:highlight w:val="none"/>
        </w:rPr>
        <w:t xml:space="preserve">第五章 评审方法和评审标准</w:t>
      </w:r>
      <w:r>
        <w:rPr>
          <w:rFonts w:hint="eastAsia" w:ascii="宋体" w:hAnsi="宋体" w:cs="宋体"/>
          <w:b/>
          <w:bCs/>
          <w:sz w:val="24"/>
          <w:szCs w:val="24"/>
          <w:highlight w:val="none"/>
        </w:rPr>
        <w:fldChar w:fldCharType="end"/>
      </w:r>
      <w:r/>
    </w:p>
    <w:p>
      <w:pPr>
        <w:pStyle w:val="1048"/>
        <w:ind w:firstLine="400"/>
        <w:spacing w:line="480" w:lineRule="auto"/>
        <w:tabs>
          <w:tab w:val="right" w:pos="8306" w:leader="dot"/>
        </w:tabs>
        <w:rPr>
          <w:rFonts w:hint="eastAsia" w:ascii="宋体" w:hAnsi="宋体" w:cs="宋体"/>
          <w:b/>
          <w:bCs/>
          <w:sz w:val="24"/>
          <w:szCs w:val="24"/>
          <w:highlight w:val="none"/>
        </w:rPr>
      </w:pPr>
      <w:r>
        <w:rPr>
          <w:highlight w:val="none"/>
        </w:rPr>
        <w:fldChar w:fldCharType="begin"/>
      </w:r>
      <w:r>
        <w:rPr>
          <w:highlight w:val="none"/>
        </w:rPr>
        <w:instrText xml:space="preserve"> HYPERLINK \l "_Toc32717" \o "#_Toc32717" </w:instrText>
      </w:r>
      <w:r>
        <w:rPr>
          <w:highlight w:val="none"/>
        </w:rPr>
        <w:fldChar w:fldCharType="separate"/>
      </w:r>
      <w:r>
        <w:rPr>
          <w:rFonts w:hint="eastAsia" w:ascii="宋体" w:hAnsi="宋体" w:cs="宋体"/>
          <w:b/>
          <w:bCs/>
          <w:sz w:val="24"/>
          <w:szCs w:val="24"/>
          <w:highlight w:val="none"/>
        </w:rPr>
        <w:t xml:space="preserve">第六章  响应文件的组成和格式</w:t>
      </w:r>
      <w:r>
        <w:rPr>
          <w:rFonts w:hint="eastAsia" w:ascii="宋体" w:hAnsi="宋体" w:cs="宋体"/>
          <w:b/>
          <w:bCs/>
          <w:sz w:val="24"/>
          <w:szCs w:val="24"/>
          <w:highlight w:val="none"/>
        </w:rPr>
        <w:fldChar w:fldCharType="end"/>
      </w:r>
      <w:r/>
    </w:p>
    <w:p>
      <w:pPr>
        <w:pStyle w:val="1030"/>
        <w:ind w:firstLine="482"/>
        <w:jc w:val="center"/>
        <w:spacing w:before="0" w:after="0" w:line="480" w:lineRule="auto"/>
        <w:rPr>
          <w:rFonts w:hint="eastAsia" w:ascii="宋体" w:hAnsi="宋体" w:cs="宋体"/>
          <w:b/>
          <w:bCs/>
          <w:sz w:val="32"/>
          <w:highlight w:val="none"/>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highlight w:val="none"/>
        </w:rPr>
        <w:fldChar w:fldCharType="end"/>
      </w:r>
      <w:r/>
    </w:p>
    <w:p>
      <w:pPr>
        <w:ind w:firstLine="602"/>
        <w:jc w:val="center"/>
        <w:keepNext/>
        <w:spacing w:line="360" w:lineRule="auto"/>
        <w:widowControl w:val="off"/>
        <w:rPr>
          <w:rFonts w:hint="eastAsia" w:ascii="宋体" w:hAnsi="宋体" w:cs="宋体"/>
          <w:b/>
          <w:color w:val="000000"/>
          <w:sz w:val="30"/>
          <w:szCs w:val="30"/>
          <w:highlight w:val="none"/>
        </w:rPr>
      </w:pPr>
      <w:r/>
      <w:bookmarkStart w:id="0" w:name="_Toc31238"/>
      <w:r>
        <w:rPr>
          <w:rFonts w:hint="eastAsia" w:ascii="宋体" w:hAnsi="宋体" w:cs="宋体"/>
          <w:b/>
          <w:color w:val="000000"/>
          <w:sz w:val="30"/>
          <w:szCs w:val="30"/>
          <w:highlight w:val="none"/>
        </w:rPr>
        <w:t xml:space="preserve">第一章  竞争性磋商</w:t>
      </w:r>
      <w:bookmarkStart w:id="1" w:name="二．报价方须知"/>
      <w:r/>
      <w:bookmarkEnd w:id="1"/>
      <w:r>
        <w:rPr>
          <w:rFonts w:hint="eastAsia" w:ascii="宋体" w:hAnsi="宋体" w:cs="宋体"/>
          <w:b/>
          <w:color w:val="000000"/>
          <w:sz w:val="30"/>
          <w:szCs w:val="30"/>
          <w:highlight w:val="none"/>
        </w:rPr>
        <w:t xml:space="preserve">公告</w:t>
      </w:r>
      <w:bookmarkEnd w:id="0"/>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2"/>
      </w:tblGrid>
      <w:tr>
        <w:trPr/>
        <w:tc>
          <w:tcPr>
            <w:shd w:val="clear" w:color="ffffff" w:fill="ffffff"/>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942" w:type="dxa"/>
            <w:vAlign w:val="center"/>
            <w:textDirection w:val="lrTb"/>
            <w:noWrap w:val="false"/>
          </w:tcPr>
          <w:p>
            <w:pPr>
              <w:ind w:left="0" w:right="0" w:firstLine="0"/>
              <w:spacing w:before="0" w:after="21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0" w:after="21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泰州市直排水管渠系统建设改造项目二期工程检测项目 JSZC-321200-ZFDL-C2026-0004 采购项目的潜在供应商应在江苏省政府采购“苏采云”系统 获取采购文件，并于2026-08-01 09:30 （北京时间）前提交响应文件。</w:t>
            </w:r>
            <w:r/>
          </w:p>
        </w:tc>
      </w:tr>
    </w:tbl>
    <w:p>
      <w:pPr>
        <w:pStyle w:val="742"/>
        <w:ind w:left="0" w:right="0" w:firstLine="0"/>
        <w:spacing w:before="0" w:after="105" w:line="30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white"/>
        </w:rPr>
        <w:t xml:space="preserve">一、项目基本情况</w:t>
      </w:r>
      <w:r/>
    </w:p>
    <w:p>
      <w:pPr>
        <w:ind w:left="0" w:right="0" w:firstLine="0"/>
        <w:spacing w:before="0" w:after="210" w:line="3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项目编号：JSZC-321200-ZFDL-C2026-0004 </w:t>
      </w:r>
      <w:r/>
    </w:p>
    <w:p>
      <w:pPr>
        <w:ind w:left="0" w:right="0" w:firstLine="0"/>
        <w:spacing w:before="0" w:after="210" w:line="3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项目名称：泰州市直排水管渠系统建设改造项目二期工程检测项目 </w:t>
      </w:r>
      <w:r/>
    </w:p>
    <w:p>
      <w:pPr>
        <w:ind w:left="0" w:right="0" w:firstLine="0"/>
        <w:spacing w:before="0" w:after="210" w:line="3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采购方式：竞争性磋商 </w:t>
      </w:r>
      <w:r/>
    </w:p>
    <w:p>
      <w:pPr>
        <w:ind w:left="0" w:right="0" w:firstLine="0"/>
        <w:spacing w:before="0" w:after="210" w:line="3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预算金额：78.740000万元 </w:t>
      </w:r>
      <w:r/>
    </w:p>
    <w:p>
      <w:pPr>
        <w:ind w:left="0" w:right="0" w:firstLine="0"/>
        <w:spacing w:before="0" w:after="210" w:line="3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最高限价（如有）：最高限价费率为苏价服[2001]113 号、交质公【2016】8号、泰州市工程质量检测行业工程质量检测和建筑材料试验收费指导价等文件收费标准的80%。 </w:t>
      </w:r>
      <w:r/>
    </w:p>
    <w:p>
      <w:pPr>
        <w:ind w:left="0" w:right="0" w:firstLine="0"/>
        <w:spacing w:before="0" w:after="210" w:line="3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采购需求：</w:t>
      </w:r>
      <w:r/>
    </w:p>
    <w:p>
      <w:pPr>
        <w:ind w:left="0" w:right="0" w:firstLine="0"/>
        <w:spacing w:before="0" w:after="21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1、本次采购内容为泰州市直排水管渠系统建设改造项目二期工程检测项目服务。</w:t>
      </w:r>
      <w:r/>
    </w:p>
    <w:p>
      <w:pPr>
        <w:ind w:left="0" w:right="0" w:firstLine="0"/>
        <w:spacing w:before="0" w:after="21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2、本项目共分为2个包。</w:t>
      </w:r>
      <w:r>
        <w:rPr>
          <w:rFonts w:ascii="FangSong" w:hAnsi="FangSong" w:eastAsia="FangSong" w:cs="FangSong"/>
          <w:b/>
          <w:color w:val="000000"/>
          <w:sz w:val="24"/>
          <w:highlight w:val="white"/>
        </w:rPr>
        <w:t xml:space="preserve">本次仅采购2包，</w:t>
      </w:r>
      <w:r>
        <w:rPr>
          <w:rFonts w:ascii="FangSong" w:hAnsi="FangSong" w:eastAsia="FangSong" w:cs="FangSong"/>
          <w:color w:val="000000"/>
          <w:sz w:val="24"/>
          <w:highlight w:val="white"/>
        </w:rPr>
        <w:t xml:space="preserve">实施范围：</w:t>
      </w:r>
      <w:r/>
    </w:p>
    <w:p>
      <w:pPr>
        <w:ind w:left="0" w:right="0" w:firstLine="0"/>
        <w:spacing w:before="0" w:after="21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2包：对泰州市直排水管渠系统建设改造项目二期工程二标段进行检测；本包涉及路段：江州北路(迎春路-东林路)、泰康路(迎春路-凤凰路)、迎春路（宫涵河-春晖路）、兴业路(春晖路-春兰路)、苏红路周边；具体范围和内容详见竞争性磋商文件第四章项目需求。</w:t>
      </w:r>
      <w:r/>
    </w:p>
    <w:p>
      <w:pPr>
        <w:ind w:left="0" w:right="0" w:firstLine="0"/>
        <w:spacing w:before="0" w:after="210" w:line="3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合同履行期限：暂定360日历天（与施工工期同步），若遇工期延长情况时，中标响应费率不作任何调整。 </w:t>
      </w:r>
      <w:r/>
    </w:p>
    <w:p>
      <w:pPr>
        <w:ind w:left="0" w:right="0" w:firstLine="0"/>
        <w:spacing w:before="0" w:after="210" w:line="3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本项目（是/否）接受联合体：否 </w:t>
      </w:r>
      <w:r/>
    </w:p>
    <w:p>
      <w:pPr>
        <w:pStyle w:val="742"/>
        <w:ind w:left="0" w:right="0" w:firstLine="0"/>
        <w:spacing w:before="0" w:after="105" w:line="30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white"/>
        </w:rPr>
        <w:t xml:space="preserve">二、申请人的资格要求：</w:t>
      </w:r>
      <w:r/>
    </w:p>
    <w:p>
      <w:pPr>
        <w:ind w:left="0" w:right="0" w:firstLine="0"/>
        <w:spacing w:before="0" w:after="210" w:line="3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（一）满足《中华人民共和国政府采购法》第二十二条规定：</w:t>
      </w:r>
      <w:r/>
    </w:p>
    <w:p>
      <w:pPr>
        <w:ind w:left="0" w:right="0" w:firstLine="0"/>
        <w:spacing w:before="0" w:after="21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1.具有独立承担民事责任的能力。</w:t>
      </w:r>
      <w:r/>
    </w:p>
    <w:p>
      <w:pPr>
        <w:ind w:left="0" w:right="0" w:firstLine="0"/>
        <w:spacing w:before="0" w:after="21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2.具有良好的商业信誉和健全的财务会计制度。</w:t>
      </w:r>
      <w:r/>
    </w:p>
    <w:p>
      <w:pPr>
        <w:ind w:left="0" w:right="0" w:firstLine="0"/>
        <w:spacing w:before="0" w:after="21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3.具有履行合同所必需的设备和专业技术能力。</w:t>
      </w:r>
      <w:r/>
    </w:p>
    <w:p>
      <w:pPr>
        <w:ind w:left="0" w:right="0" w:firstLine="0"/>
        <w:spacing w:before="0" w:after="21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4.有依法缴纳税收和社会保障资金的良好记录。</w:t>
      </w:r>
      <w:r/>
    </w:p>
    <w:p>
      <w:pPr>
        <w:ind w:left="0" w:right="0" w:firstLine="0"/>
        <w:spacing w:before="0" w:after="21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5.参加政府采购活动前三年内在经营活动中没有重大违法记录。</w:t>
      </w:r>
      <w:r/>
    </w:p>
    <w:p>
      <w:pPr>
        <w:ind w:left="0" w:right="0" w:firstLine="0"/>
        <w:spacing w:before="0" w:after="210" w:line="3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（二）落实政府采购政策需满足的资格要求：</w:t>
      </w:r>
      <w:r/>
    </w:p>
    <w:p>
      <w:pPr>
        <w:ind w:left="0" w:right="0" w:firstLine="0"/>
        <w:spacing w:before="0" w:after="21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1.本项目支持和适用支持节能环保产品（财库〔2019〕9号）、（财库〔2019〕19号）、（财库〔2019〕18号）；中小微企业（财库〔2020〕46号）、（苏财购〔2020〕52号）、（工信部联企业〔2011〕300号）；支持监狱企业（财库〔2014〕68号）；促进残疾人就业（财库〔2017〕141号）；落实《商品包装政府采购需求标准（试行）》、《快递包装政府采购需求标准（试行）》的相关政策；政府采购履约资金扶持；落实《国务院办公厅关于在政府采购中实施本国产品标准及相关政策的通知》(国办发〔2025〕34</w:t>
      </w:r>
      <w:r>
        <w:rPr>
          <w:rFonts w:ascii="FangSong" w:hAnsi="FangSong" w:eastAsia="FangSong" w:cs="FangSong"/>
          <w:color w:val="000000"/>
          <w:sz w:val="28"/>
          <w:highlight w:val="white"/>
        </w:rPr>
        <w:t xml:space="preserve">号)和《关于贯彻落实(国务院办公厅关于在政府采购中实施本国产品标准及相关政策的通知》的意见》(财库〔2025〕30号)等政策。本项目专门面向中小微企业采购，只接受中小微企业投标。中小企业划分标准见《关于印发中小企业划型标准规定的通知》（工信部联企业〔2011〕300号）。</w:t>
      </w:r>
      <w:r/>
    </w:p>
    <w:p>
      <w:pPr>
        <w:ind w:left="0" w:right="0" w:firstLine="0"/>
        <w:spacing w:before="0" w:after="210" w:line="3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（三）本项目的特定资格要求：</w:t>
      </w:r>
      <w:r/>
    </w:p>
    <w:p>
      <w:pPr>
        <w:ind w:left="0" w:right="0" w:firstLine="0"/>
        <w:spacing w:before="0" w:after="21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1.供应商具备建设工程质量检测机构资质【备案类见证取样检测、市政工程检测】资质（老标准）或【市政工程材料、道路工程】（新标准）；具体详见江苏省住房和城乡建设厅发布的《关于延长建设工程质量检测机构原资质证书有效期的公告》【2026】第5号；</w:t>
      </w:r>
      <w:r/>
    </w:p>
    <w:p>
      <w:pPr>
        <w:ind w:left="0" w:right="0" w:firstLine="0"/>
        <w:spacing w:before="0" w:after="21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2.检测机构在承担检测业务所在地的人员、仪器设备、检测场所、质量保证体系等应当满足开展相应建设工程质量检测活动的要求；</w:t>
      </w:r>
      <w:r/>
    </w:p>
    <w:p>
      <w:pPr>
        <w:ind w:left="0" w:right="0" w:firstLine="0"/>
        <w:spacing w:before="0" w:after="21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3.未被“信用中国”网站（www.creditchina.gov.cn）列入失信被执行人、重大税收违法案件当事人名单、政府采购严重失信行为记录名单；</w:t>
      </w:r>
      <w:r/>
    </w:p>
    <w:p>
      <w:pPr>
        <w:ind w:left="0" w:right="0" w:firstLine="0"/>
        <w:spacing w:before="0" w:after="21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4.单位负责人为同一人或者存在直接控股、管理关系的不同供应商，不得同时参加本项目的投标活动；为采购项目提供整体设计、规范编制或者项目管理、监理、检测等服务的供应商，不得再参加本项目的投标活动。</w:t>
      </w:r>
      <w:r/>
    </w:p>
    <w:p>
      <w:pPr>
        <w:ind w:left="0" w:right="0" w:firstLine="0"/>
        <w:spacing w:before="0" w:after="21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5.本项目1包成交供应商不得参与本次磋商活动。</w:t>
      </w:r>
      <w:r/>
    </w:p>
    <w:p>
      <w:pPr>
        <w:pStyle w:val="742"/>
        <w:ind w:left="0" w:right="0" w:firstLine="0"/>
        <w:spacing w:before="0" w:after="105" w:line="30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white"/>
        </w:rPr>
        <w:t xml:space="preserve">三、获取采购文件</w:t>
      </w:r>
      <w:r/>
    </w:p>
    <w:p>
      <w:pPr>
        <w:ind w:left="0" w:right="0" w:firstLine="0"/>
        <w:spacing w:before="0" w:after="210" w:line="3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时间：自磋商文件公告发布之日起5个工作日 </w:t>
      </w:r>
      <w:r/>
    </w:p>
    <w:p>
      <w:pPr>
        <w:ind w:left="0" w:right="0" w:firstLine="0"/>
        <w:spacing w:before="0" w:after="210" w:line="3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地点：江苏省政府采购“苏采云”系统 </w:t>
      </w:r>
      <w:r/>
    </w:p>
    <w:p>
      <w:pPr>
        <w:ind w:left="0" w:right="0" w:firstLine="0"/>
        <w:spacing w:before="0" w:after="210" w:line="3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方式：自行下载 </w:t>
      </w:r>
      <w:r/>
    </w:p>
    <w:p>
      <w:pPr>
        <w:ind w:left="0" w:right="0" w:firstLine="0"/>
        <w:spacing w:before="0" w:after="210" w:line="3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售价：0.00元 </w:t>
      </w:r>
      <w:r/>
    </w:p>
    <w:p>
      <w:pPr>
        <w:pStyle w:val="742"/>
        <w:ind w:left="0" w:right="0" w:firstLine="0"/>
        <w:spacing w:before="0" w:after="105" w:line="30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white"/>
        </w:rPr>
        <w:t xml:space="preserve">四、响应文件提交</w:t>
      </w:r>
      <w:r/>
    </w:p>
    <w:p>
      <w:pPr>
        <w:ind w:left="0" w:right="0" w:firstLine="0"/>
        <w:spacing w:before="0" w:after="210" w:line="3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截止时间：2026-08-01 09:30 （北京时间）</w:t>
      </w:r>
      <w:r/>
    </w:p>
    <w:p>
      <w:pPr>
        <w:ind w:left="0" w:right="0" w:firstLine="0"/>
        <w:spacing w:before="0" w:after="210" w:line="3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地点：江苏省政府采购“苏采云”系统（登录系统在线提交电子投标文件） </w:t>
      </w:r>
      <w:r/>
    </w:p>
    <w:p>
      <w:pPr>
        <w:pStyle w:val="742"/>
        <w:ind w:left="0" w:right="0" w:firstLine="0"/>
        <w:spacing w:before="0" w:after="105" w:line="30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white"/>
        </w:rPr>
        <w:t xml:space="preserve">五、开启</w:t>
      </w:r>
      <w:r/>
    </w:p>
    <w:p>
      <w:pPr>
        <w:ind w:left="0" w:right="0" w:firstLine="0"/>
        <w:spacing w:before="0" w:after="210" w:line="3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时间：2026-08-01 09:30 （北京时间）</w:t>
      </w:r>
      <w:r/>
    </w:p>
    <w:p>
      <w:pPr>
        <w:ind w:left="0" w:right="0" w:firstLine="0"/>
        <w:spacing w:before="0" w:after="210" w:line="3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地点： 江苏省政府采购“苏采云”系统不见面开标大厅 </w:t>
      </w:r>
      <w:r/>
    </w:p>
    <w:p>
      <w:pPr>
        <w:pStyle w:val="742"/>
        <w:ind w:left="0" w:right="0" w:firstLine="0"/>
        <w:spacing w:before="0" w:after="105" w:line="30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white"/>
        </w:rPr>
        <w:t xml:space="preserve">六、公告期限</w:t>
      </w:r>
      <w:r/>
    </w:p>
    <w:p>
      <w:pPr>
        <w:ind w:left="0" w:right="0" w:firstLine="0"/>
        <w:spacing w:before="0" w:after="210" w:line="3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自本公告发布之日起3个工作日。</w:t>
      </w:r>
      <w:r/>
    </w:p>
    <w:p>
      <w:pPr>
        <w:pStyle w:val="742"/>
        <w:ind w:left="0" w:right="0" w:firstLine="0"/>
        <w:spacing w:before="0" w:after="105" w:line="30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white"/>
        </w:rPr>
        <w:t xml:space="preserve">七、其他补充事宜</w:t>
      </w:r>
      <w:r/>
    </w:p>
    <w:p>
      <w:pPr>
        <w:ind w:left="0" w:right="0" w:firstLine="0"/>
        <w:spacing w:before="0" w:after="21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1.本项目采用网上注册登记方式。潜在供应商访问电子招标投标交易平台的网络地址和方法：</w:t>
      </w:r>
      <w:r/>
    </w:p>
    <w:p>
      <w:pPr>
        <w:ind w:left="0" w:right="0" w:firstLine="0"/>
        <w:spacing w:before="0" w:after="21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（1）登录“苏采云”进入系统。</w:t>
      </w:r>
      <w:r/>
    </w:p>
    <w:p>
      <w:pPr>
        <w:ind w:left="0" w:right="0" w:firstLine="0"/>
        <w:spacing w:before="0" w:after="21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CA数字证书”的获取：供应商需办理CA锁。投标客户端工具及供应商操作手册可访问江苏省政府采购网，“资料下载”进行下载《江苏省政府采购管理交易系统（苏采云）供应商操作手册及政府采购客户端》。</w:t>
      </w:r>
      <w:r/>
    </w:p>
    <w:p>
      <w:pPr>
        <w:ind w:left="0" w:right="0" w:firstLine="0"/>
        <w:spacing w:before="0" w:after="21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2.采购代理机构将数据电文形式的采购文件加载至电子招标投标交易平台，供潜在供应商下载或者查阅。</w:t>
      </w:r>
      <w:r/>
    </w:p>
    <w:p>
      <w:pPr>
        <w:pStyle w:val="742"/>
        <w:ind w:left="0" w:right="0" w:firstLine="0"/>
        <w:spacing w:before="0" w:after="105" w:line="30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white"/>
        </w:rPr>
        <w:t xml:space="preserve">八、凡对本次采购提出询问，请按以下方式联系。</w:t>
      </w:r>
      <w:r/>
    </w:p>
    <w:p>
      <w:pPr>
        <w:ind w:left="0" w:right="0" w:firstLine="0"/>
        <w:spacing w:before="0" w:after="210" w:line="3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1.采购人信息</w:t>
      </w:r>
      <w:r/>
    </w:p>
    <w:p>
      <w:pPr>
        <w:ind w:left="0" w:right="0" w:firstLine="0"/>
        <w:spacing w:before="0" w:after="21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单位名称：泰州市城市建设工程管理中心</w:t>
      </w:r>
      <w:r/>
    </w:p>
    <w:p>
      <w:pPr>
        <w:ind w:left="0" w:right="0" w:firstLine="0"/>
        <w:spacing w:before="0" w:after="21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单位地址：泰州市海陵南路308号</w:t>
      </w:r>
      <w:r/>
    </w:p>
    <w:p>
      <w:pPr>
        <w:ind w:left="0" w:right="0" w:firstLine="0"/>
        <w:spacing w:before="0" w:after="21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联系人：赵先生</w:t>
      </w:r>
      <w:r/>
    </w:p>
    <w:p>
      <w:pPr>
        <w:ind w:left="0" w:right="0" w:firstLine="0"/>
        <w:spacing w:before="0" w:after="21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联系电话：0523-86883810</w:t>
      </w:r>
      <w:r/>
    </w:p>
    <w:p>
      <w:pPr>
        <w:ind w:left="0" w:right="0" w:firstLine="0"/>
        <w:spacing w:before="0" w:after="210" w:line="3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2.采购代理机构信息（如有）</w:t>
      </w:r>
      <w:r/>
    </w:p>
    <w:p>
      <w:pPr>
        <w:ind w:left="0" w:right="0" w:firstLine="0"/>
        <w:spacing w:before="0" w:after="21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单位名称：江苏正方工程项目管理房地产评估有限公司</w:t>
      </w:r>
      <w:r/>
    </w:p>
    <w:p>
      <w:pPr>
        <w:ind w:left="0" w:right="0" w:firstLine="0"/>
        <w:spacing w:before="0" w:after="21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单位地址：泰州市鼓楼南路286号B3幢1-3室</w:t>
      </w:r>
      <w:r/>
    </w:p>
    <w:p>
      <w:pPr>
        <w:ind w:left="0" w:right="0" w:firstLine="0"/>
        <w:spacing w:before="0" w:after="21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联系人：秦志远</w:t>
      </w:r>
      <w:r/>
    </w:p>
    <w:p>
      <w:pPr>
        <w:ind w:left="0" w:right="0" w:firstLine="0"/>
        <w:spacing w:before="0" w:after="21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联系电话：0523-86050105</w:t>
      </w:r>
      <w:r/>
    </w:p>
    <w:p>
      <w:pPr>
        <w:ind w:left="0" w:right="0" w:firstLine="0"/>
        <w:spacing w:before="0" w:after="210" w:line="3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3.项目联系方式</w:t>
      </w:r>
      <w:r/>
    </w:p>
    <w:p>
      <w:pPr>
        <w:ind w:left="0" w:right="0" w:firstLine="0"/>
        <w:spacing w:before="0" w:after="21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项目联系人：秦志远</w:t>
      </w:r>
      <w:r/>
    </w:p>
    <w:p>
      <w:pPr>
        <w:ind w:firstLine="440"/>
        <w:spacing w:after="280"/>
        <w:rPr>
          <w:highlight w:val="none"/>
        </w:rPr>
        <w:pBdr>
          <w:top w:val="none" w:color="000000" w:sz="0" w:space="0"/>
          <w:left w:val="none" w:color="000000" w:sz="0" w:space="0"/>
          <w:bottom w:val="none" w:color="000000" w:sz="0" w:space="0"/>
          <w:right w:val="none" w:color="000000" w:sz="0" w:space="0"/>
        </w:pBdr>
      </w:pPr>
      <w:r>
        <w:rPr>
          <w:rFonts w:ascii="FangSong" w:hAnsi="FangSong" w:eastAsia="FangSong" w:cs="FangSong"/>
          <w:color w:val="000000"/>
          <w:sz w:val="28"/>
          <w:highlight w:val="white"/>
        </w:rPr>
        <w:t xml:space="preserve">电话：0523-86050105</w:t>
      </w:r>
      <w:r/>
      <w:r>
        <w:rPr>
          <w:highlight w:val="none"/>
        </w:rPr>
      </w:r>
      <w:r/>
    </w:p>
    <w:p>
      <w:pPr>
        <w:ind w:firstLine="420"/>
        <w:spacing w:after="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ffffff"/>
          <w:sz w:val="21"/>
          <w:highlight w:val="none"/>
        </w:rPr>
        <w:t xml:space="preserve">预览</w:t>
      </w:r>
      <w:r/>
    </w:p>
    <w:p>
      <w:pPr>
        <w:pStyle w:val="997"/>
        <w:ind w:firstLine="480"/>
        <w:spacing w:before="0" w:beforeAutospacing="0" w:after="210" w:afterAutospacing="0"/>
        <w:rPr>
          <w:rFonts w:hint="eastAsia"/>
          <w:highlight w:val="none"/>
        </w:rPr>
      </w:pPr>
      <w:r>
        <w:rPr>
          <w:rFonts w:hint="eastAsia"/>
          <w:highlight w:val="none"/>
        </w:rPr>
      </w:r>
      <w:r/>
    </w:p>
    <w:p>
      <w:pPr>
        <w:pStyle w:val="959"/>
        <w:ind w:firstLine="562"/>
        <w:jc w:val="center"/>
        <w:rPr>
          <w:rFonts w:hint="eastAsia" w:ascii="宋体" w:hAnsi="宋体" w:cs="宋体"/>
          <w:sz w:val="28"/>
          <w:szCs w:val="28"/>
          <w:highlight w:val="none"/>
        </w:rPr>
      </w:pPr>
      <w:r/>
      <w:bookmarkStart w:id="2" w:name="_Toc29867"/>
      <w:r/>
      <w:bookmarkStart w:id="3" w:name="_Toc14577347"/>
      <w:r/>
      <w:bookmarkStart w:id="4" w:name="_Toc61149549"/>
      <w:r/>
      <w:bookmarkStart w:id="5" w:name="_Toc513029209"/>
      <w:r>
        <w:rPr>
          <w:rFonts w:hint="eastAsia" w:ascii="宋体" w:hAnsi="宋体" w:cs="宋体"/>
          <w:sz w:val="28"/>
          <w:szCs w:val="28"/>
          <w:highlight w:val="none"/>
        </w:rPr>
        <w:br w:type="page" w:clear="all"/>
      </w:r>
      <w:r>
        <w:rPr>
          <w:rFonts w:hint="eastAsia" w:ascii="宋体" w:hAnsi="宋体" w:cs="宋体"/>
          <w:sz w:val="28"/>
          <w:szCs w:val="28"/>
          <w:highlight w:val="none"/>
        </w:rPr>
        <w:t xml:space="preserve">第二章  参加磋商供应商须知</w:t>
      </w:r>
      <w:bookmarkEnd w:id="2"/>
      <w:r/>
      <w:r/>
    </w:p>
    <w:p>
      <w:pPr>
        <w:ind w:firstLine="440"/>
        <w:jc w:val="center"/>
        <w:spacing w:line="360" w:lineRule="auto"/>
        <w:rPr>
          <w:rFonts w:hint="eastAsia" w:ascii="宋体" w:hAnsi="宋体" w:cs="宋体"/>
          <w:b/>
          <w:bCs/>
          <w:szCs w:val="21"/>
          <w:highlight w:val="none"/>
        </w:rPr>
      </w:pPr>
      <w:r>
        <w:rPr>
          <w:rFonts w:hint="eastAsia" w:ascii="宋体" w:hAnsi="宋体" w:cs="宋体"/>
          <w:bCs/>
          <w:szCs w:val="21"/>
          <w:highlight w:val="none"/>
        </w:rPr>
        <w:t xml:space="preserve">（参加竞争性磋商的供应商以下简称“磋商供应商”）</w:t>
      </w:r>
      <w:bookmarkEnd w:id="3"/>
      <w:r/>
      <w:bookmarkEnd w:id="4"/>
      <w:r/>
      <w:bookmarkEnd w:id="5"/>
      <w:r/>
      <w:r/>
    </w:p>
    <w:p>
      <w:pPr>
        <w:numPr>
          <w:ilvl w:val="0"/>
          <w:numId w:val="4"/>
        </w:numPr>
        <w:ind w:firstLine="442"/>
        <w:spacing w:line="360" w:lineRule="auto"/>
        <w:tabs>
          <w:tab w:val="left" w:pos="900" w:leader="none"/>
        </w:tabs>
        <w:rPr>
          <w:rFonts w:hint="eastAsia" w:ascii="宋体" w:hAnsi="宋体" w:cs="宋体"/>
          <w:b/>
          <w:szCs w:val="21"/>
          <w:highlight w:val="none"/>
        </w:rPr>
      </w:pPr>
      <w:r>
        <w:rPr>
          <w:rFonts w:hint="eastAsia" w:ascii="宋体" w:hAnsi="宋体" w:cs="宋体"/>
          <w:b/>
          <w:szCs w:val="21"/>
          <w:highlight w:val="none"/>
        </w:rPr>
        <w:t xml:space="preserve">总则</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1、适用范围</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本竞争性磋商文件仅适用于竞争性磋商公告中所叙述项目的相关服务采购。</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2、项目采购方式</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本次采购采取竞争性磋商的方式。</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3、合格的磋商供应商</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3.1满足本磋商文件“竞争性磋商公告”中申请人的资格要求规定。</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3.2 满足本磋商文件其他实质性要求和条件规定。</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4、参加磋商费用</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4.1参加磋商供应商应自行承担所有与参加磋商有关的费用。不论最终的成交结果如何，采购人或代理机构在任何情况下均无义务和责任承担这些费用。</w:t>
      </w:r>
      <w:r/>
    </w:p>
    <w:p>
      <w:pPr>
        <w:pStyle w:val="1012"/>
        <w:ind w:firstLine="420"/>
        <w:spacing w:line="360" w:lineRule="auto"/>
        <w:rPr>
          <w:rFonts w:hint="eastAsia" w:ascii="宋体" w:hAnsi="宋体" w:eastAsia="宋体" w:cs="宋体"/>
          <w:b/>
          <w:bCs/>
          <w:sz w:val="22"/>
          <w:szCs w:val="21"/>
          <w:highlight w:val="none"/>
          <w:lang w:eastAsia="zh-CN"/>
        </w:rPr>
      </w:pPr>
      <w:r>
        <w:rPr>
          <w:rFonts w:hint="eastAsia" w:ascii="宋体" w:hAnsi="宋体" w:eastAsia="宋体" w:cs="宋体"/>
          <w:b/>
          <w:bCs/>
          <w:sz w:val="22"/>
          <w:szCs w:val="21"/>
          <w:highlight w:val="none"/>
        </w:rPr>
        <w:t xml:space="preserve">4.2本次采购，采购代理服务费</w:t>
      </w:r>
      <w:r>
        <w:rPr>
          <w:rFonts w:hint="eastAsia" w:ascii="宋体" w:hAnsi="宋体" w:eastAsia="宋体" w:cs="宋体"/>
          <w:b/>
          <w:bCs/>
          <w:sz w:val="22"/>
          <w:szCs w:val="21"/>
          <w:highlight w:val="none"/>
          <w:lang w:val="en-US" w:eastAsia="zh-CN"/>
        </w:rPr>
        <w:t xml:space="preserve">由采购人支付。</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5、磋商文件的约束力</w:t>
      </w:r>
      <w:r/>
    </w:p>
    <w:p>
      <w:pPr>
        <w:ind w:firstLine="442"/>
        <w:spacing w:line="360" w:lineRule="auto"/>
        <w:tabs>
          <w:tab w:val="left" w:pos="900" w:leader="none"/>
        </w:tabs>
        <w:rPr>
          <w:rFonts w:hint="eastAsia" w:ascii="宋体" w:hAnsi="宋体" w:cs="宋体"/>
          <w:b/>
          <w:bCs/>
          <w:szCs w:val="21"/>
          <w:highlight w:val="none"/>
        </w:rPr>
      </w:pPr>
      <w:r>
        <w:rPr>
          <w:rFonts w:hint="eastAsia" w:ascii="宋体" w:hAnsi="宋体" w:cs="宋体"/>
          <w:b/>
          <w:bCs/>
          <w:szCs w:val="21"/>
          <w:highlight w:val="none"/>
        </w:rPr>
        <w:t xml:space="preserve">供应商一旦下载了本磋商文件并决定参加磋商，即被认为接受了本磋商文件的规定和约束，并且视为自竞争性磋商公告期限届满之日起已经知道或应当知道自身权益是否受到了损害。</w:t>
      </w:r>
      <w:r/>
    </w:p>
    <w:p>
      <w:pPr>
        <w:numPr>
          <w:ilvl w:val="0"/>
          <w:numId w:val="5"/>
        </w:numPr>
        <w:ind w:firstLine="440"/>
        <w:spacing w:line="360" w:lineRule="auto"/>
        <w:tabs>
          <w:tab w:val="left" w:pos="900" w:leader="none"/>
        </w:tabs>
        <w:rPr>
          <w:rFonts w:hint="eastAsia" w:ascii="宋体" w:hAnsi="宋体" w:cs="宋体"/>
          <w:szCs w:val="21"/>
          <w:highlight w:val="none"/>
        </w:rPr>
      </w:pPr>
      <w:r/>
      <w:bookmarkStart w:id="6" w:name="_Toc20823283"/>
      <w:r/>
      <w:bookmarkStart w:id="7" w:name="_Toc16938527"/>
      <w:r/>
      <w:bookmarkStart w:id="8" w:name="_Toc513029211"/>
      <w:r/>
      <w:bookmarkStart w:id="9" w:name="_Toc462564070"/>
      <w:r>
        <w:rPr>
          <w:rFonts w:hint="eastAsia" w:ascii="宋体" w:hAnsi="宋体" w:cs="宋体"/>
          <w:szCs w:val="21"/>
          <w:highlight w:val="none"/>
        </w:rPr>
        <w:t xml:space="preserve">磋商文件的澄清</w:t>
      </w:r>
      <w:bookmarkEnd w:id="6"/>
      <w:r/>
      <w:bookmarkEnd w:id="7"/>
      <w:r/>
      <w:bookmarkEnd w:id="8"/>
      <w:r/>
      <w:bookmarkEnd w:id="9"/>
      <w:r>
        <w:rPr>
          <w:rFonts w:hint="eastAsia" w:ascii="宋体" w:hAnsi="宋体" w:cs="宋体"/>
          <w:szCs w:val="21"/>
          <w:highlight w:val="none"/>
        </w:rPr>
        <w:t xml:space="preserve">及修改</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任何要求对磋商文件进行澄清的供应商，均应在法律法规规定的质疑时效内按竞争性磋商公告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w:t>
      </w:r>
      <w:r/>
    </w:p>
    <w:p>
      <w:pPr>
        <w:numPr>
          <w:ilvl w:val="0"/>
          <w:numId w:val="5"/>
        </w:numPr>
        <w:ind w:firstLine="440"/>
        <w:spacing w:line="360" w:lineRule="auto"/>
        <w:tabs>
          <w:tab w:val="left" w:pos="900" w:leader="none"/>
        </w:tabs>
        <w:rPr>
          <w:rFonts w:hint="eastAsia" w:ascii="宋体" w:hAnsi="宋体"/>
          <w:b/>
          <w:bCs/>
          <w:szCs w:val="21"/>
          <w:highlight w:val="none"/>
        </w:rPr>
      </w:pPr>
      <w:r>
        <w:rPr>
          <w:rFonts w:hint="eastAsia" w:ascii="宋体" w:hAnsi="宋体" w:eastAsia="宋体" w:cs="Times New Roman"/>
          <w:b/>
          <w:bCs/>
          <w:szCs w:val="21"/>
          <w:highlight w:val="none"/>
        </w:rPr>
        <w:t xml:space="preserve">供应商响应费率超过最高限价</w:t>
      </w:r>
      <w:r>
        <w:rPr>
          <w:rFonts w:hint="eastAsia" w:ascii="宋体" w:hAnsi="宋体" w:eastAsia="宋体" w:cs="Times New Roman"/>
          <w:b/>
          <w:bCs/>
          <w:szCs w:val="21"/>
          <w:highlight w:val="none"/>
          <w:lang w:val="en-US" w:eastAsia="zh-CN"/>
        </w:rPr>
        <w:t xml:space="preserve">费率</w:t>
      </w:r>
      <w:r>
        <w:rPr>
          <w:rFonts w:hint="eastAsia" w:ascii="宋体" w:hAnsi="宋体" w:eastAsia="宋体" w:cs="Times New Roman"/>
          <w:b/>
          <w:bCs/>
          <w:szCs w:val="21"/>
          <w:highlight w:val="none"/>
        </w:rPr>
        <w:t xml:space="preserve">的，作为无效</w:t>
      </w:r>
      <w:r>
        <w:rPr>
          <w:rFonts w:hint="eastAsia" w:ascii="宋体" w:hAnsi="宋体"/>
          <w:b/>
          <w:bCs/>
          <w:szCs w:val="21"/>
          <w:highlight w:val="none"/>
        </w:rPr>
        <w:t xml:space="preserve">标处理。</w:t>
      </w:r>
      <w:r/>
    </w:p>
    <w:p>
      <w:pPr>
        <w:pStyle w:val="978"/>
        <w:ind w:firstLine="420"/>
        <w:rPr>
          <w:rFonts w:hint="eastAsia" w:ascii="仿宋" w:hAnsi="仿宋" w:eastAsia="仿宋" w:cs="仿宋"/>
          <w:b/>
          <w:bCs/>
          <w:color w:val="000000"/>
          <w:sz w:val="22"/>
          <w:szCs w:val="22"/>
          <w:highlight w:val="none"/>
          <w:lang w:eastAsia="zh-CN"/>
        </w:rPr>
      </w:pPr>
      <w:r>
        <w:rPr>
          <w:rFonts w:hint="eastAsia" w:ascii="仿宋" w:hAnsi="仿宋" w:eastAsia="仿宋" w:cs="仿宋"/>
          <w:b/>
          <w:bCs/>
          <w:color w:val="000000"/>
          <w:sz w:val="22"/>
          <w:szCs w:val="22"/>
          <w:highlight w:val="none"/>
          <w:lang w:eastAsia="zh-CN"/>
        </w:rPr>
        <w:t xml:space="preserve">最高限价费率为苏价服[2001]113 号、交质公【2016】8号、泰州市工程质量检测行业工程质量检测和建筑材料试验收费指导价等文件收费标准的</w:t>
      </w:r>
      <w:r>
        <w:rPr>
          <w:rFonts w:hint="eastAsia" w:ascii="仿宋" w:hAnsi="仿宋" w:eastAsia="仿宋" w:cs="仿宋"/>
          <w:b/>
          <w:bCs/>
          <w:color w:val="000000"/>
          <w:sz w:val="22"/>
          <w:szCs w:val="22"/>
          <w:highlight w:val="none"/>
          <w:lang w:val="en-US" w:eastAsia="zh-CN"/>
        </w:rPr>
        <w:t xml:space="preserve">8</w:t>
      </w:r>
      <w:r>
        <w:rPr>
          <w:rFonts w:hint="eastAsia" w:ascii="仿宋" w:hAnsi="仿宋" w:eastAsia="仿宋" w:cs="仿宋"/>
          <w:b/>
          <w:bCs/>
          <w:color w:val="000000"/>
          <w:sz w:val="22"/>
          <w:szCs w:val="22"/>
          <w:highlight w:val="none"/>
          <w:lang w:eastAsia="zh-CN"/>
        </w:rPr>
        <w:t xml:space="preserve">0%。</w:t>
      </w:r>
      <w:r/>
    </w:p>
    <w:p>
      <w:pPr>
        <w:ind w:firstLine="440"/>
        <w:rPr>
          <w:rFonts w:hint="default" w:ascii="宋体" w:hAnsi="宋体" w:eastAsia="宋体" w:cs="宋体"/>
          <w:highlight w:val="none"/>
          <w:lang w:val="en-US" w:eastAsia="zh-CN"/>
        </w:rPr>
      </w:pPr>
      <w:r>
        <w:rPr>
          <w:rFonts w:hint="eastAsia" w:ascii="宋体" w:hAnsi="宋体" w:cs="宋体"/>
          <w:highlight w:val="none"/>
          <w:lang w:val="en-US" w:eastAsia="zh-CN"/>
        </w:rPr>
        <w:t xml:space="preserve">8</w:t>
      </w:r>
      <w:r>
        <w:rPr>
          <w:rFonts w:hint="eastAsia" w:ascii="宋体" w:hAnsi="宋体" w:cs="宋体"/>
          <w:highlight w:val="none"/>
        </w:rPr>
        <w:t xml:space="preserve">、</w:t>
      </w:r>
      <w:r>
        <w:rPr>
          <w:rFonts w:hint="eastAsia" w:ascii="宋体" w:hAnsi="宋体" w:cs="宋体"/>
          <w:highlight w:val="none"/>
          <w:lang w:val="en-US" w:eastAsia="zh-CN"/>
        </w:rPr>
        <w:t xml:space="preserve">投标报价</w:t>
      </w:r>
      <w:r/>
    </w:p>
    <w:p>
      <w:pPr>
        <w:ind w:firstLine="440"/>
        <w:rPr>
          <w:rFonts w:hint="eastAsia" w:ascii="宋体" w:hAnsi="宋体"/>
          <w:spacing w:val="-1"/>
          <w:highlight w:val="none"/>
        </w:rPr>
      </w:pPr>
      <w:r>
        <w:rPr>
          <w:rFonts w:hint="eastAsia" w:ascii="宋体" w:hAnsi="宋体" w:cs="宋体"/>
          <w:highlight w:val="none"/>
        </w:rPr>
        <w:t xml:space="preserve">（1）供应商的报价应包括在本项目合同期内所需的全部费用，是为完成磋商文件规定的工作所涉及的一切费用。包括所需要的人工费、材料费、施工机具使用费、企业管理费、利润、规费、税金、有关文件规定的政策性调价等以及各种可能发生的风险费用。磋商文件未列明，而供应商认为必需的费用也需列入报价，采购人不再支付其他任何费用。</w:t>
      </w:r>
      <w:r/>
    </w:p>
    <w:p>
      <w:pPr>
        <w:pStyle w:val="969"/>
        <w:ind w:firstLine="420"/>
        <w:jc w:val="both"/>
        <w:rPr>
          <w:rFonts w:hint="eastAsia" w:ascii="宋体" w:hAnsi="宋体" w:cs="宋体"/>
          <w:highlight w:val="none"/>
        </w:rPr>
      </w:pPr>
      <w:r>
        <w:rPr>
          <w:rFonts w:hint="eastAsia" w:ascii="宋体" w:hAnsi="宋体" w:cs="宋体"/>
          <w:highlight w:val="none"/>
        </w:rPr>
        <w:t xml:space="preserve">（2）承包人</w:t>
      </w:r>
      <w:r>
        <w:rPr>
          <w:rFonts w:hint="eastAsia" w:ascii="宋体" w:hAnsi="宋体"/>
          <w:szCs w:val="21"/>
          <w:highlight w:val="none"/>
        </w:rPr>
        <w:t xml:space="preserve">完成本采购文件规定的义务所</w:t>
      </w:r>
      <w:r>
        <w:rPr>
          <w:rFonts w:hint="eastAsia" w:ascii="宋体" w:hAnsi="宋体" w:cs="宋体"/>
          <w:highlight w:val="none"/>
        </w:rPr>
        <w:t xml:space="preserve">涉及的所有费用均包含在投标报价中。</w:t>
      </w:r>
      <w:r/>
    </w:p>
    <w:p>
      <w:pPr>
        <w:pStyle w:val="979"/>
        <w:ind w:firstLine="420"/>
        <w:rPr>
          <w:rFonts w:hint="eastAsia" w:ascii="宋体" w:hAnsi="宋体" w:eastAsia="宋体" w:cs="宋体"/>
          <w:b/>
          <w:bCs/>
          <w:sz w:val="21"/>
          <w:szCs w:val="21"/>
          <w:highlight w:val="none"/>
        </w:rPr>
      </w:pPr>
      <w:r>
        <w:rPr>
          <w:rFonts w:hint="eastAsia" w:ascii="宋体" w:hAnsi="宋体" w:eastAsia="宋体" w:cs="宋体"/>
          <w:sz w:val="21"/>
          <w:szCs w:val="24"/>
          <w:highlight w:val="none"/>
          <w:lang w:val="zh-CN"/>
        </w:rPr>
        <w:t xml:space="preserve">（</w:t>
      </w:r>
      <w:r>
        <w:rPr>
          <w:rFonts w:hint="eastAsia" w:ascii="宋体" w:hAnsi="宋体" w:eastAsia="宋体" w:cs="宋体"/>
          <w:sz w:val="21"/>
          <w:szCs w:val="24"/>
          <w:highlight w:val="none"/>
        </w:rPr>
        <w:t xml:space="preserve">3</w:t>
      </w:r>
      <w:r>
        <w:rPr>
          <w:rFonts w:hint="eastAsia" w:ascii="宋体" w:hAnsi="宋体" w:eastAsia="宋体" w:cs="宋体"/>
          <w:sz w:val="21"/>
          <w:szCs w:val="24"/>
          <w:highlight w:val="none"/>
          <w:lang w:val="zh-CN"/>
        </w:rPr>
        <w:t xml:space="preserve">）</w:t>
      </w:r>
      <w:r>
        <w:rPr>
          <w:rFonts w:hint="eastAsia" w:ascii="宋体" w:hAnsi="宋体" w:eastAsia="宋体" w:cs="宋体"/>
          <w:b/>
          <w:bCs/>
          <w:sz w:val="21"/>
          <w:szCs w:val="21"/>
          <w:highlight w:val="none"/>
        </w:rPr>
        <w:t xml:space="preserve">按财库〔2026〕2号文要求，供应商提交的最终报价出现下列情形之一的，评审委员会应当启动异常低价投标（响应）审查程序：</w:t>
      </w:r>
      <w:r/>
    </w:p>
    <w:p>
      <w:pPr>
        <w:ind w:left="420" w:firstLine="440"/>
        <w:spacing w:after="0" w:line="288"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1</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rPr>
        <w:t xml:space="preserve">投标(响应)报价低于全部通过符合性审查供应商投标(响应)报价平均值50%的，即投标(响应)报价&lt;全部通过符合性审查供应商投标(响应)报价平均值×50%;</w:t>
      </w:r>
      <w:r/>
    </w:p>
    <w:p>
      <w:pPr>
        <w:ind w:left="420" w:firstLine="440"/>
        <w:spacing w:after="0" w:line="288"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rPr>
        <w:t xml:space="preserve">投标(响应)报价低于通过符合性审查的次低报价供应商投标(响应)报价50%的，即投标(响应)报价&lt;通过符合性审查的次低报价供应商投标(响应)报价×50%;</w:t>
      </w:r>
      <w:r/>
    </w:p>
    <w:p>
      <w:pPr>
        <w:ind w:left="420" w:firstLine="440"/>
        <w:spacing w:after="0" w:line="288"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3</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rPr>
        <w:t xml:space="preserve">投标(响应)报价低于采购项目最高限价45%的，即投标(响应)报价&lt;采购项目最高限价×45%;</w:t>
      </w:r>
      <w:r/>
    </w:p>
    <w:p>
      <w:pPr>
        <w:ind w:left="420" w:firstLine="440"/>
        <w:spacing w:after="0" w:line="288"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4</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rPr>
        <w:t xml:space="preserve">评审委员会基于专业判断，认为供应商报价过低，有可能影响产品质量或者不能诚信履约的其他情形。</w:t>
      </w:r>
      <w:r/>
    </w:p>
    <w:p>
      <w:pPr>
        <w:ind w:left="420" w:firstLine="440"/>
        <w:spacing w:after="0" w:line="288"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评审委员会启动异常低价投标(响应)审查后，属于前述第1</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rPr>
        <w:t xml:space="preserve">项至第4</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rPr>
        <w:t xml:space="preserve">项情形，供应商已随投标(响应)文件一并提交相关书面说明及必要的证明材料的，在评审现场可不再重复提交。</w:t>
      </w:r>
      <w:r/>
    </w:p>
    <w:p>
      <w:pPr>
        <w:ind w:left="420" w:firstLine="440"/>
        <w:spacing w:after="0" w:line="288"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60"/>
        <w:spacing w:after="0" w:line="360" w:lineRule="auto"/>
        <w:rPr>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highlight w:val="none"/>
        </w:rPr>
        <w:t xml:space="preserve">履约保证金：本项目履约保证金为合同价的10%；合同签订前采用电汇、转账、支票、汇票、本票（限泰州同城）、保函、保证保险等非现金形式。</w:t>
      </w:r>
      <w:r/>
    </w:p>
    <w:p>
      <w:pPr>
        <w:ind w:firstLine="660"/>
        <w:spacing w:after="0" w:line="360" w:lineRule="auto"/>
        <w:rPr>
          <w:rFonts w:hint="eastAsia"/>
          <w:highlight w:val="none"/>
        </w:rPr>
      </w:pPr>
      <w:r>
        <w:rPr>
          <w:rFonts w:hint="eastAsia"/>
          <w:highlight w:val="none"/>
        </w:rPr>
        <w:t xml:space="preserve">履约保证金返还：在成交供应商按承诺的工期、质量标准、规范要求完成项目后无息返还。</w:t>
      </w:r>
      <w:r/>
    </w:p>
    <w:p>
      <w:pPr>
        <w:ind w:firstLine="442"/>
        <w:spacing w:line="360" w:lineRule="auto"/>
        <w:tabs>
          <w:tab w:val="left" w:pos="900" w:leader="none"/>
        </w:tabs>
        <w:rPr>
          <w:rFonts w:hint="eastAsia" w:ascii="宋体" w:hAnsi="宋体" w:cs="宋体"/>
          <w:szCs w:val="21"/>
          <w:highlight w:val="none"/>
        </w:rPr>
      </w:pPr>
      <w:r/>
      <w:bookmarkStart w:id="10" w:name="_Hlt26954828"/>
      <w:r/>
      <w:bookmarkEnd w:id="10"/>
      <w:r/>
      <w:bookmarkStart w:id="11" w:name="_Hlt26954830"/>
      <w:r/>
      <w:bookmarkEnd w:id="11"/>
      <w:r/>
      <w:bookmarkStart w:id="12" w:name="_Hlt26670345"/>
      <w:r/>
      <w:bookmarkEnd w:id="12"/>
      <w:r/>
      <w:bookmarkStart w:id="13" w:name="_Hlt26668969"/>
      <w:r/>
      <w:bookmarkEnd w:id="13"/>
      <w:r/>
      <w:bookmarkStart w:id="14" w:name="_Hlt26954832"/>
      <w:r/>
      <w:bookmarkEnd w:id="14"/>
      <w:r/>
      <w:bookmarkStart w:id="15" w:name="_Hlt26670354"/>
      <w:r/>
      <w:bookmarkEnd w:id="15"/>
      <w:r/>
      <w:bookmarkStart w:id="16" w:name="_Hlt26670348"/>
      <w:r/>
      <w:bookmarkEnd w:id="16"/>
      <w:r/>
      <w:bookmarkStart w:id="17" w:name="_Toc462564072"/>
      <w:r/>
      <w:bookmarkStart w:id="18" w:name="_Toc513029213"/>
      <w:r/>
      <w:bookmarkStart w:id="19" w:name="_Toc61149553"/>
      <w:r/>
      <w:bookmarkStart w:id="20" w:name="_Toc14577351"/>
      <w:r>
        <w:rPr>
          <w:rFonts w:hint="eastAsia" w:ascii="宋体" w:hAnsi="宋体" w:cs="宋体"/>
          <w:b/>
          <w:szCs w:val="21"/>
          <w:highlight w:val="none"/>
        </w:rPr>
        <w:t xml:space="preserve">二、磋商响应文件的编制</w:t>
      </w:r>
      <w:bookmarkEnd w:id="17"/>
      <w:r/>
      <w:bookmarkEnd w:id="18"/>
      <w:r/>
      <w:bookmarkEnd w:id="19"/>
      <w:r/>
      <w:bookmarkEnd w:id="20"/>
      <w:r/>
      <w:bookmarkStart w:id="21" w:name="_Toc513029223"/>
      <w:r/>
      <w:bookmarkStart w:id="22" w:name="_Toc14577361"/>
      <w:r/>
      <w:bookmarkStart w:id="23" w:name="_Toc61149561"/>
      <w:r/>
      <w:r/>
    </w:p>
    <w:p>
      <w:pPr>
        <w:ind w:firstLine="440"/>
        <w:spacing w:line="360" w:lineRule="auto"/>
        <w:tabs>
          <w:tab w:val="left" w:pos="900" w:leader="none"/>
        </w:tabs>
        <w:rPr>
          <w:rFonts w:hint="eastAsia" w:ascii="宋体" w:hAnsi="宋体" w:cs="宋体"/>
          <w:b/>
          <w:bCs/>
          <w:szCs w:val="21"/>
          <w:highlight w:val="none"/>
        </w:rPr>
      </w:pPr>
      <w:r>
        <w:rPr>
          <w:rFonts w:hint="eastAsia" w:ascii="宋体" w:hAnsi="宋体" w:cs="宋体"/>
          <w:szCs w:val="21"/>
          <w:highlight w:val="none"/>
        </w:rPr>
        <w:t xml:space="preserve">1、</w:t>
      </w:r>
      <w:bookmarkEnd w:id="21"/>
      <w:r/>
      <w:bookmarkEnd w:id="22"/>
      <w:r/>
      <w:bookmarkEnd w:id="23"/>
      <w:r>
        <w:rPr>
          <w:rFonts w:hint="eastAsia" w:ascii="宋体" w:hAnsi="宋体" w:cs="宋体"/>
          <w:b/>
          <w:bCs/>
          <w:szCs w:val="21"/>
          <w:highlight w:val="none"/>
        </w:rPr>
        <w:t xml:space="preserve">磋商供应商应当凭CA数字证书登录“江苏省政府采购“苏采云”系统”，并在投标截止时间前上传电子投标文件。</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除磋商供应商对错处做必要修改外，响应文件不得行间插字、涂改或增删。如有修改错漏处，必须由响应文件签署人签字或盖章。</w:t>
      </w:r>
      <w:r/>
    </w:p>
    <w:p>
      <w:pPr>
        <w:ind w:firstLine="440"/>
        <w:spacing w:line="360" w:lineRule="auto"/>
        <w:tabs>
          <w:tab w:val="left" w:pos="900" w:leader="none"/>
        </w:tabs>
        <w:rPr>
          <w:rFonts w:hint="eastAsia" w:ascii="宋体" w:hAnsi="宋体" w:cs="宋体"/>
          <w:szCs w:val="21"/>
          <w:highlight w:val="none"/>
        </w:rPr>
      </w:pPr>
      <w:r/>
      <w:bookmarkStart w:id="24" w:name="_Hlt26954834"/>
      <w:r/>
      <w:bookmarkEnd w:id="24"/>
      <w:r/>
      <w:bookmarkStart w:id="25" w:name="_Toc513029215"/>
      <w:r/>
      <w:bookmarkStart w:id="26" w:name="_Toc462564074"/>
      <w:r/>
      <w:bookmarkStart w:id="27" w:name="_Toc14577353"/>
      <w:r/>
      <w:bookmarkStart w:id="28" w:name="_Toc61149555"/>
      <w:r/>
      <w:bookmarkStart w:id="29" w:name="_Toc462564073"/>
      <w:r/>
      <w:bookmarkStart w:id="30" w:name="_Toc61149554"/>
      <w:r/>
      <w:bookmarkStart w:id="31" w:name="_Toc513029214"/>
      <w:r/>
      <w:bookmarkStart w:id="32" w:name="_Toc14577352"/>
      <w:r>
        <w:rPr>
          <w:rFonts w:hint="eastAsia" w:ascii="宋体" w:hAnsi="宋体" w:cs="宋体"/>
          <w:szCs w:val="21"/>
          <w:highlight w:val="none"/>
        </w:rPr>
        <w:t xml:space="preserve">2、响应文件</w:t>
      </w:r>
      <w:bookmarkEnd w:id="25"/>
      <w:r/>
      <w:bookmarkEnd w:id="26"/>
      <w:r/>
      <w:bookmarkEnd w:id="27"/>
      <w:r/>
      <w:bookmarkEnd w:id="28"/>
      <w:r>
        <w:rPr>
          <w:rFonts w:hint="eastAsia" w:ascii="宋体" w:hAnsi="宋体" w:cs="宋体"/>
          <w:szCs w:val="21"/>
          <w:highlight w:val="none"/>
        </w:rPr>
        <w:t xml:space="preserve">编制要求</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2.1磋商供应商提交的响应文件以及其与代理机构及采购人就有关磋商的所有来往函电均应使用简体中文。磋商文件中既有中文也有外文的，以中文意义为准。</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2.2 除技术性能另有规定外，响应文件所使用的度量衡单位，均须采用国家法定计量单位。</w:t>
      </w:r>
      <w:bookmarkEnd w:id="29"/>
      <w:r/>
      <w:bookmarkEnd w:id="30"/>
      <w:r/>
      <w:bookmarkEnd w:id="31"/>
      <w:r/>
      <w:bookmarkEnd w:id="32"/>
      <w:r/>
      <w:r/>
    </w:p>
    <w:p>
      <w:pPr>
        <w:ind w:firstLine="440"/>
        <w:spacing w:line="360" w:lineRule="auto"/>
        <w:tabs>
          <w:tab w:val="left" w:pos="900" w:leader="none"/>
        </w:tabs>
        <w:rPr>
          <w:rFonts w:hint="eastAsia" w:ascii="宋体" w:hAnsi="宋体" w:cs="宋体"/>
          <w:szCs w:val="21"/>
          <w:highlight w:val="none"/>
        </w:rPr>
      </w:pPr>
      <w:r/>
      <w:bookmarkStart w:id="33" w:name="_Hlt26670357"/>
      <w:r/>
      <w:bookmarkEnd w:id="33"/>
      <w:r/>
      <w:bookmarkStart w:id="34" w:name="_Hlt26954836"/>
      <w:r/>
      <w:bookmarkEnd w:id="34"/>
      <w:r/>
      <w:bookmarkStart w:id="35" w:name="_Toc14577357"/>
      <w:r/>
      <w:bookmarkStart w:id="36" w:name="_Toc61149558"/>
      <w:r/>
      <w:bookmarkStart w:id="37" w:name="_Toc513029219"/>
      <w:r/>
      <w:bookmarkStart w:id="38" w:name="_Toc14577355"/>
      <w:r/>
      <w:bookmarkStart w:id="39" w:name="_Toc513029217"/>
      <w:r/>
      <w:bookmarkStart w:id="40" w:name="_Toc61149557"/>
      <w:r>
        <w:rPr>
          <w:rFonts w:hint="eastAsia" w:ascii="宋体" w:hAnsi="宋体" w:cs="宋体"/>
          <w:szCs w:val="21"/>
          <w:highlight w:val="none"/>
        </w:rPr>
        <w:t xml:space="preserve">2.3 响应文件构成</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供应商应认真阅读和理解磋商文件，并按磋商文件的要求编制响应文件；响应文件应对磋商文件作实质性响应，并保证所提供资料的真实性。</w:t>
      </w:r>
      <w:bookmarkEnd w:id="35"/>
      <w:r/>
      <w:bookmarkEnd w:id="36"/>
      <w:r/>
      <w:bookmarkEnd w:id="37"/>
      <w:r/>
      <w:r/>
    </w:p>
    <w:p>
      <w:pPr>
        <w:ind w:firstLine="440"/>
        <w:spacing w:line="360" w:lineRule="auto"/>
        <w:tabs>
          <w:tab w:val="left" w:pos="900" w:leader="none"/>
        </w:tabs>
        <w:rPr>
          <w:rFonts w:hint="eastAsia" w:ascii="宋体" w:hAnsi="宋体" w:cs="宋体"/>
          <w:szCs w:val="21"/>
          <w:highlight w:val="none"/>
        </w:rPr>
      </w:pPr>
      <w:r/>
      <w:bookmarkStart w:id="41" w:name="_Hlt26668999"/>
      <w:r/>
      <w:bookmarkEnd w:id="41"/>
      <w:r>
        <w:rPr>
          <w:rFonts w:hint="eastAsia" w:ascii="宋体" w:hAnsi="宋体" w:cs="宋体"/>
          <w:szCs w:val="21"/>
          <w:highlight w:val="none"/>
        </w:rPr>
        <w:t xml:space="preserve">磋商供应商编写的响应文件应包括下列部分：</w:t>
      </w:r>
      <w:r/>
    </w:p>
    <w:p>
      <w:pPr>
        <w:ind w:firstLine="440"/>
        <w:spacing w:line="360" w:lineRule="auto"/>
        <w:tabs>
          <w:tab w:val="left" w:pos="900" w:leader="none"/>
        </w:tabs>
        <w:rPr>
          <w:rFonts w:hint="eastAsia" w:ascii="宋体" w:hAnsi="宋体" w:cs="宋体"/>
          <w:szCs w:val="21"/>
          <w:highlight w:val="none"/>
          <w:u w:val="single"/>
        </w:rPr>
      </w:pPr>
      <w:r>
        <w:rPr>
          <w:rFonts w:hint="eastAsia" w:ascii="宋体" w:hAnsi="宋体" w:cs="宋体"/>
          <w:szCs w:val="21"/>
          <w:highlight w:val="none"/>
        </w:rPr>
        <w:t xml:space="preserve">加★项目若有缺失或无效，将导致该响应文件作无效响应文件评定，且不允许在磋商截止时间后补正</w:t>
      </w:r>
      <w:r>
        <w:rPr>
          <w:rFonts w:hint="eastAsia" w:ascii="宋体" w:hAnsi="宋体" w:cs="宋体"/>
          <w:b/>
          <w:bCs/>
          <w:szCs w:val="21"/>
          <w:highlight w:val="none"/>
        </w:rPr>
        <w:t xml:space="preserve">。</w:t>
      </w:r>
      <w:r/>
    </w:p>
    <w:p>
      <w:pPr>
        <w:pStyle w:val="971"/>
        <w:ind w:firstLine="440"/>
        <w:spacing w:line="360" w:lineRule="auto"/>
        <w:rPr>
          <w:rFonts w:hint="eastAsia" w:ascii="宋体" w:hAnsi="宋体" w:cs="宋体"/>
          <w:b/>
          <w:szCs w:val="21"/>
          <w:highlight w:val="none"/>
          <w:lang w:val="zh-CN"/>
        </w:rPr>
      </w:pPr>
      <w:r>
        <w:rPr>
          <w:rFonts w:hint="eastAsia" w:ascii="宋体" w:hAnsi="宋体" w:cs="宋体"/>
          <w:szCs w:val="21"/>
          <w:highlight w:val="none"/>
          <w:lang w:val="zh-CN"/>
        </w:rPr>
        <w:t xml:space="preserve">资格证明文件（本采购文件所表述（指定）的公章是指刻有供应商法定名称的印章，不包括合同、财务、税务、发票等形式的业务专用章）</w:t>
      </w:r>
      <w:r/>
    </w:p>
    <w:p>
      <w:pPr>
        <w:pStyle w:val="971"/>
        <w:numPr>
          <w:ilvl w:val="0"/>
          <w:numId w:val="6"/>
        </w:num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商务文件</w:t>
      </w:r>
      <w:r/>
    </w:p>
    <w:p>
      <w:pPr>
        <w:pStyle w:val="971"/>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（1）★磋商响应函原件</w:t>
      </w:r>
      <w:r/>
    </w:p>
    <w:p>
      <w:pPr>
        <w:pStyle w:val="971"/>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（2）★法人或者其他组织的营业执照等证明文件，自然人的身份证明；</w:t>
      </w:r>
      <w:r/>
    </w:p>
    <w:p>
      <w:pPr>
        <w:pStyle w:val="971"/>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）★法定代表人授权委托书原件（格式见附件）；</w:t>
      </w:r>
      <w:r/>
    </w:p>
    <w:p>
      <w:pPr>
        <w:pStyle w:val="971"/>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）★法定代表人身份证原件扫描件；</w:t>
      </w:r>
      <w:r/>
    </w:p>
    <w:p>
      <w:pPr>
        <w:pStyle w:val="971"/>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）★法定代表人授权代表身份证原件扫描件；</w:t>
      </w:r>
      <w:r/>
    </w:p>
    <w:p>
      <w:pPr>
        <w:pStyle w:val="971"/>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）★近三个月中任意一个月份（不含磋商截止时间当月）的财务状况报表原件扫描件（至少包括资产负债表和利润表）或由会计师事务所出具的近两年中任意一个年度的审计报告和所附已审财务报表原件扫描件；</w:t>
      </w:r>
      <w:r/>
    </w:p>
    <w:p>
      <w:pPr>
        <w:pStyle w:val="971"/>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）★近三个月中任意一个月份（不含磋商截止时间当月）的依法缴纳税收的相关材料（提供相关主管部门证明或银行代扣证明，如免缴或缓缴需提供相关政策文件）原件扫描件；</w:t>
      </w:r>
      <w:r/>
    </w:p>
    <w:p>
      <w:pPr>
        <w:pStyle w:val="971"/>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）★近三个月中任意一个月份（不含磋商截止时间当月）的依法缴纳社会保障资金的相关材料（提供相关主管部门证明或银行代扣证明）原件扫描件；</w:t>
      </w:r>
      <w:r/>
    </w:p>
    <w:p>
      <w:pPr>
        <w:pStyle w:val="971"/>
        <w:ind w:firstLine="440"/>
        <w:spacing w:line="360" w:lineRule="auto"/>
        <w:rPr>
          <w:rFonts w:hint="default" w:ascii="宋体" w:hAnsi="宋体" w:cs="宋体"/>
          <w:b/>
          <w:bCs/>
          <w:szCs w:val="21"/>
          <w:highlight w:val="none"/>
          <w:lang w:val="en-US"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9</w:t>
      </w:r>
      <w:r>
        <w:rPr>
          <w:rFonts w:hint="eastAsia" w:ascii="宋体" w:hAnsi="宋体" w:cs="宋体"/>
          <w:szCs w:val="21"/>
          <w:highlight w:val="none"/>
          <w:lang w:eastAsia="zh-CN"/>
        </w:rPr>
        <w:t xml:space="preserve">）工程质量检测机构资质</w:t>
      </w:r>
      <w:r>
        <w:rPr>
          <w:rFonts w:hint="eastAsia" w:ascii="宋体" w:hAnsi="宋体" w:cs="宋体"/>
          <w:szCs w:val="21"/>
          <w:highlight w:val="none"/>
          <w:lang w:val="en-US" w:eastAsia="zh-CN"/>
        </w:rPr>
        <w:t xml:space="preserve">证书扫描件</w:t>
      </w:r>
      <w:r>
        <w:rPr>
          <w:rFonts w:hint="eastAsia" w:ascii="宋体" w:hAnsi="宋体" w:cs="宋体"/>
          <w:b/>
          <w:bCs/>
          <w:szCs w:val="21"/>
          <w:highlight w:val="none"/>
          <w:lang w:eastAsia="zh-CN"/>
        </w:rPr>
        <w:t xml:space="preserve">（1、提供建设工程质量检测机构资质【市政工程材料、道路工程】</w:t>
      </w:r>
      <w:r>
        <w:rPr>
          <w:rFonts w:hint="eastAsia" w:ascii="宋体" w:hAnsi="宋体" w:cs="宋体"/>
          <w:b/>
          <w:bCs/>
          <w:szCs w:val="21"/>
          <w:highlight w:val="none"/>
          <w:lang w:val="en-US" w:eastAsia="zh-CN"/>
        </w:rPr>
        <w:t xml:space="preserve">检测专项</w:t>
      </w:r>
      <w:r>
        <w:rPr>
          <w:rFonts w:hint="eastAsia" w:ascii="宋体" w:hAnsi="宋体" w:cs="宋体"/>
          <w:b/>
          <w:bCs/>
          <w:szCs w:val="21"/>
          <w:highlight w:val="none"/>
          <w:lang w:eastAsia="zh-CN"/>
        </w:rPr>
        <w:t xml:space="preserve">（新标准）的单位，本</w:t>
      </w:r>
      <w:r>
        <w:rPr>
          <w:rFonts w:hint="eastAsia" w:ascii="宋体" w:hAnsi="宋体" w:cs="宋体"/>
          <w:b/>
          <w:bCs/>
          <w:szCs w:val="21"/>
          <w:highlight w:val="none"/>
          <w:lang w:val="en-US" w:eastAsia="zh-CN"/>
        </w:rPr>
        <w:t xml:space="preserve">项</w:t>
      </w:r>
      <w:r>
        <w:rPr>
          <w:rFonts w:hint="eastAsia" w:ascii="宋体" w:hAnsi="宋体" w:cs="宋体"/>
          <w:b/>
          <w:bCs/>
          <w:szCs w:val="21"/>
          <w:highlight w:val="none"/>
          <w:lang w:eastAsia="zh-CN"/>
        </w:rPr>
        <w:t xml:space="preserve">上传</w:t>
      </w:r>
      <w:r>
        <w:rPr>
          <w:rFonts w:hint="eastAsia" w:ascii="宋体" w:hAnsi="宋体" w:cs="宋体"/>
          <w:b/>
          <w:bCs/>
          <w:szCs w:val="21"/>
          <w:highlight w:val="none"/>
          <w:lang w:val="en-US" w:eastAsia="zh-CN"/>
        </w:rPr>
        <w:t xml:space="preserve">新证书即可。</w:t>
      </w:r>
      <w:r>
        <w:rPr>
          <w:rFonts w:hint="eastAsia" w:ascii="宋体" w:hAnsi="宋体" w:cs="宋体"/>
          <w:b/>
          <w:bCs/>
          <w:szCs w:val="21"/>
          <w:highlight w:val="none"/>
          <w:lang w:eastAsia="zh-CN"/>
        </w:rPr>
        <w:t xml:space="preserve"> 2、提供建设工程质量检测机构资质【备案类见证取样检测、市政工程检测】资质（老标准）的供应商，须提供</w:t>
      </w:r>
      <w:r>
        <w:rPr>
          <w:rFonts w:hint="default" w:ascii="Calibri" w:hAnsi="Calibri" w:cs="Calibri"/>
          <w:b/>
          <w:bCs/>
          <w:szCs w:val="21"/>
          <w:highlight w:val="none"/>
          <w:lang w:eastAsia="zh-CN"/>
        </w:rPr>
        <w:t xml:space="preserve">①</w:t>
      </w:r>
      <w:r>
        <w:rPr>
          <w:rFonts w:hint="eastAsia" w:ascii="宋体" w:hAnsi="宋体" w:cs="宋体"/>
          <w:b/>
          <w:bCs/>
          <w:szCs w:val="21"/>
          <w:highlight w:val="none"/>
          <w:lang w:val="en-US" w:eastAsia="zh-CN"/>
        </w:rPr>
        <w:t xml:space="preserve">老资质证书；</w:t>
      </w:r>
      <w:r>
        <w:rPr>
          <w:rFonts w:hint="default" w:ascii="Calibri" w:hAnsi="Calibri" w:cs="Calibri"/>
          <w:b/>
          <w:bCs/>
          <w:szCs w:val="21"/>
          <w:highlight w:val="none"/>
          <w:lang w:val="en-US" w:eastAsia="zh-CN"/>
        </w:rPr>
        <w:t xml:space="preserve">②</w:t>
      </w:r>
      <w:r>
        <w:rPr>
          <w:rFonts w:hint="eastAsia" w:ascii="宋体" w:hAnsi="宋体" w:cs="宋体"/>
          <w:b/>
          <w:bCs/>
          <w:szCs w:val="21"/>
          <w:highlight w:val="none"/>
          <w:lang w:eastAsia="zh-CN"/>
        </w:rPr>
        <w:t xml:space="preserve">江苏省住房和城乡建设厅综合服务平台-建设工程质量检测机构资质审批系统中关于申请重新核定的《行政许可受理通知书》截图；体现在审核中的检测专项截图，其中未体现市政工程材料、道路工程检测专项的，不予认可；</w:t>
      </w:r>
      <w:r>
        <w:rPr>
          <w:rFonts w:hint="default" w:ascii="Calibri" w:hAnsi="Calibri" w:cs="Calibri"/>
          <w:b/>
          <w:bCs/>
          <w:szCs w:val="21"/>
          <w:highlight w:val="none"/>
          <w:lang w:eastAsia="zh-CN"/>
        </w:rPr>
        <w:t xml:space="preserve">③</w:t>
      </w:r>
      <w:r>
        <w:rPr>
          <w:rFonts w:hint="eastAsia" w:ascii="宋体" w:hAnsi="宋体" w:cs="宋体"/>
          <w:b/>
          <w:bCs/>
          <w:szCs w:val="21"/>
          <w:highlight w:val="none"/>
          <w:lang w:eastAsia="zh-CN"/>
        </w:rPr>
        <w:t xml:space="preserve">提供承诺</w:t>
      </w:r>
      <w:r>
        <w:rPr>
          <w:rFonts w:hint="eastAsia" w:ascii="宋体" w:hAnsi="宋体" w:cs="宋体"/>
          <w:b/>
          <w:bCs/>
          <w:szCs w:val="21"/>
          <w:highlight w:val="none"/>
          <w:lang w:val="en-US" w:eastAsia="zh-CN"/>
        </w:rPr>
        <w:t xml:space="preserve">书承诺</w:t>
      </w:r>
      <w:r>
        <w:rPr>
          <w:rFonts w:hint="eastAsia" w:ascii="宋体" w:hAnsi="宋体" w:cs="宋体"/>
          <w:b/>
          <w:bCs/>
          <w:szCs w:val="21"/>
          <w:highlight w:val="none"/>
          <w:lang w:eastAsia="zh-CN"/>
        </w:rPr>
        <w:t xml:space="preserve">在2026年12月31日前取得【市政工程材料、道路工程】</w:t>
      </w:r>
      <w:r>
        <w:rPr>
          <w:rFonts w:hint="eastAsia" w:ascii="宋体" w:hAnsi="宋体" w:cs="宋体"/>
          <w:b/>
          <w:bCs/>
          <w:szCs w:val="21"/>
          <w:highlight w:val="none"/>
          <w:lang w:val="en-US" w:eastAsia="zh-CN"/>
        </w:rPr>
        <w:t xml:space="preserve">检测专项</w:t>
      </w:r>
      <w:r>
        <w:rPr>
          <w:rFonts w:hint="eastAsia" w:ascii="宋体" w:hAnsi="宋体" w:cs="宋体"/>
          <w:b/>
          <w:bCs/>
          <w:szCs w:val="21"/>
          <w:highlight w:val="none"/>
          <w:lang w:eastAsia="zh-CN"/>
        </w:rPr>
        <w:t xml:space="preserve">（承诺书格式自拟，内容符合上述要求）。</w:t>
      </w:r>
      <w:r>
        <w:rPr>
          <w:rFonts w:hint="eastAsia" w:ascii="宋体" w:hAnsi="宋体" w:cs="宋体"/>
          <w:b/>
          <w:bCs/>
          <w:szCs w:val="21"/>
          <w:highlight w:val="none"/>
          <w:lang w:val="en-US" w:eastAsia="zh-CN"/>
        </w:rPr>
        <w:t xml:space="preserve">3、</w:t>
      </w:r>
      <w:r>
        <w:rPr>
          <w:rFonts w:hint="eastAsia" w:ascii="宋体" w:hAnsi="宋体" w:cs="宋体"/>
          <w:b/>
          <w:bCs/>
          <w:szCs w:val="21"/>
          <w:highlight w:val="none"/>
          <w:lang w:eastAsia="zh-CN"/>
        </w:rPr>
        <w:t xml:space="preserve">提供建设工程质量检测机构资质（新标准）</w:t>
      </w:r>
      <w:r>
        <w:rPr>
          <w:rFonts w:hint="eastAsia" w:ascii="宋体" w:hAnsi="宋体" w:cs="宋体"/>
          <w:b/>
          <w:bCs/>
          <w:szCs w:val="21"/>
          <w:highlight w:val="none"/>
          <w:lang w:val="en-US" w:eastAsia="zh-CN"/>
        </w:rPr>
        <w:t xml:space="preserve">但缺少任意一检测专项的单位，</w:t>
      </w:r>
      <w:r>
        <w:rPr>
          <w:rFonts w:hint="eastAsia" w:ascii="宋体" w:hAnsi="宋体" w:cs="宋体"/>
          <w:b/>
          <w:bCs/>
          <w:szCs w:val="21"/>
          <w:highlight w:val="none"/>
          <w:lang w:eastAsia="zh-CN"/>
        </w:rPr>
        <w:t xml:space="preserve">须提供</w:t>
      </w:r>
      <w:r>
        <w:rPr>
          <w:rFonts w:hint="default" w:ascii="Calibri" w:hAnsi="Calibri" w:cs="Calibri"/>
          <w:b/>
          <w:bCs/>
          <w:szCs w:val="21"/>
          <w:highlight w:val="none"/>
          <w:lang w:eastAsia="zh-CN"/>
        </w:rPr>
        <w:t xml:space="preserve">①</w:t>
      </w:r>
      <w:bookmarkStart w:id="113" w:name="_GoBack"/>
      <w:r/>
      <w:bookmarkEnd w:id="113"/>
      <w:r>
        <w:rPr>
          <w:rFonts w:hint="eastAsia" w:ascii="宋体" w:hAnsi="宋体" w:cs="宋体"/>
          <w:b/>
          <w:bCs/>
          <w:szCs w:val="21"/>
          <w:highlight w:val="none"/>
          <w:lang w:val="en-US" w:eastAsia="zh-CN"/>
        </w:rPr>
        <w:t xml:space="preserve">新资质证书；</w:t>
      </w:r>
      <w:r>
        <w:rPr>
          <w:rFonts w:hint="default" w:ascii="Calibri" w:hAnsi="Calibri" w:cs="Calibri"/>
          <w:b/>
          <w:bCs/>
          <w:szCs w:val="21"/>
          <w:highlight w:val="none"/>
          <w:lang w:val="en-US" w:eastAsia="zh-CN"/>
        </w:rPr>
        <w:t xml:space="preserve">②</w:t>
      </w:r>
      <w:r>
        <w:rPr>
          <w:rFonts w:hint="eastAsia" w:ascii="宋体" w:hAnsi="宋体" w:cs="宋体"/>
          <w:b/>
          <w:bCs/>
          <w:szCs w:val="21"/>
          <w:highlight w:val="none"/>
          <w:lang w:eastAsia="zh-CN"/>
        </w:rPr>
        <w:t xml:space="preserve">江苏省住房和城乡建设厅综合服务平台-建设工程质量检测机构资质审批系统中关于申请</w:t>
      </w:r>
      <w:r>
        <w:rPr>
          <w:rFonts w:hint="eastAsia" w:ascii="宋体" w:hAnsi="宋体" w:cs="宋体"/>
          <w:b/>
          <w:bCs/>
          <w:szCs w:val="21"/>
          <w:highlight w:val="none"/>
          <w:lang w:val="en-US" w:eastAsia="zh-CN"/>
        </w:rPr>
        <w:t xml:space="preserve">增项</w:t>
      </w:r>
      <w:r>
        <w:rPr>
          <w:rFonts w:hint="eastAsia" w:ascii="宋体" w:hAnsi="宋体" w:cs="宋体"/>
          <w:b/>
          <w:bCs/>
          <w:szCs w:val="21"/>
          <w:highlight w:val="none"/>
          <w:lang w:eastAsia="zh-CN"/>
        </w:rPr>
        <w:t xml:space="preserve">的《行政许可受理通知书》截图；体现在审核中的检测专项截图，其中未体现</w:t>
      </w:r>
      <w:r>
        <w:rPr>
          <w:rFonts w:hint="eastAsia" w:ascii="宋体" w:hAnsi="宋体" w:cs="宋体"/>
          <w:b/>
          <w:bCs/>
          <w:szCs w:val="21"/>
          <w:highlight w:val="none"/>
          <w:lang w:val="en-US" w:eastAsia="zh-CN"/>
        </w:rPr>
        <w:t xml:space="preserve">该新增</w:t>
      </w:r>
      <w:r>
        <w:rPr>
          <w:rFonts w:hint="eastAsia" w:ascii="宋体" w:hAnsi="宋体" w:cs="宋体"/>
          <w:b/>
          <w:bCs/>
          <w:szCs w:val="21"/>
          <w:highlight w:val="none"/>
          <w:lang w:eastAsia="zh-CN"/>
        </w:rPr>
        <w:t xml:space="preserve">专项的，不予认可；</w:t>
      </w:r>
      <w:r>
        <w:rPr>
          <w:rFonts w:hint="default" w:ascii="Calibri" w:hAnsi="Calibri" w:cs="Calibri"/>
          <w:b/>
          <w:bCs/>
          <w:szCs w:val="21"/>
          <w:highlight w:val="none"/>
          <w:lang w:eastAsia="zh-CN"/>
        </w:rPr>
        <w:t xml:space="preserve">③</w:t>
      </w:r>
      <w:r>
        <w:rPr>
          <w:rFonts w:hint="eastAsia" w:ascii="宋体" w:hAnsi="宋体" w:cs="宋体"/>
          <w:b/>
          <w:bCs/>
          <w:szCs w:val="21"/>
          <w:highlight w:val="none"/>
          <w:lang w:eastAsia="zh-CN"/>
        </w:rPr>
        <w:t xml:space="preserve">提供承诺</w:t>
      </w:r>
      <w:r>
        <w:rPr>
          <w:rFonts w:hint="eastAsia" w:ascii="宋体" w:hAnsi="宋体" w:cs="宋体"/>
          <w:b/>
          <w:bCs/>
          <w:szCs w:val="21"/>
          <w:highlight w:val="none"/>
          <w:lang w:val="en-US" w:eastAsia="zh-CN"/>
        </w:rPr>
        <w:t xml:space="preserve">书承诺</w:t>
      </w:r>
      <w:r>
        <w:rPr>
          <w:rFonts w:hint="eastAsia" w:ascii="宋体" w:hAnsi="宋体" w:cs="宋体"/>
          <w:b/>
          <w:bCs/>
          <w:szCs w:val="21"/>
          <w:highlight w:val="none"/>
          <w:lang w:eastAsia="zh-CN"/>
        </w:rPr>
        <w:t xml:space="preserve">在2026年12月31日前取得</w:t>
      </w:r>
      <w:r>
        <w:rPr>
          <w:rFonts w:hint="eastAsia" w:ascii="宋体" w:hAnsi="宋体" w:cs="宋体"/>
          <w:b/>
          <w:bCs/>
          <w:szCs w:val="21"/>
          <w:highlight w:val="none"/>
          <w:lang w:val="en-US" w:eastAsia="zh-CN"/>
        </w:rPr>
        <w:t xml:space="preserve">该新增</w:t>
      </w:r>
      <w:r>
        <w:rPr>
          <w:rFonts w:hint="eastAsia" w:ascii="宋体" w:hAnsi="宋体" w:cs="宋体"/>
          <w:b/>
          <w:bCs/>
          <w:szCs w:val="21"/>
          <w:highlight w:val="none"/>
          <w:lang w:eastAsia="zh-CN"/>
        </w:rPr>
        <w:t xml:space="preserve">专项</w:t>
      </w:r>
      <w:r>
        <w:rPr>
          <w:rFonts w:hint="eastAsia" w:ascii="宋体" w:hAnsi="宋体" w:cs="宋体"/>
          <w:b/>
          <w:bCs/>
          <w:szCs w:val="21"/>
          <w:highlight w:val="none"/>
          <w:lang w:val="en-US" w:eastAsia="zh-CN"/>
        </w:rPr>
        <w:t xml:space="preserve">检测资质</w:t>
      </w:r>
      <w:r>
        <w:rPr>
          <w:rFonts w:hint="eastAsia" w:ascii="宋体" w:hAnsi="宋体" w:cs="宋体"/>
          <w:b/>
          <w:bCs/>
          <w:szCs w:val="21"/>
          <w:highlight w:val="none"/>
          <w:lang w:eastAsia="zh-CN"/>
        </w:rPr>
        <w:t xml:space="preserve">（承诺书格式自拟，内容符合上述要求）</w:t>
      </w:r>
      <w:r/>
    </w:p>
    <w:p>
      <w:pPr>
        <w:pStyle w:val="971"/>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）★具备履行合同所必需的设备和专业技术能力的证明材料（原件扫描件，格式见附件）；</w:t>
      </w:r>
      <w:r/>
    </w:p>
    <w:p>
      <w:pPr>
        <w:pStyle w:val="971"/>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）★检测机构在承担检测业务所在地的人员、仪器设备、检测场所、质量保证体系等应当满足开展相应建设工程质量检测活动的要求（原件扫描件，格式见附件）</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）★承诺函原件扫描件；</w:t>
      </w:r>
      <w:r/>
    </w:p>
    <w:p>
      <w:pPr>
        <w:pStyle w:val="971"/>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落实政府采购政策需满足的资格要求证明材料，其中如为中小微企业提供符合要求的中小企业声明函原件扫描件；如为监狱企业提供由省级以上监狱管理局、戒毒管理局（含新疆生产建设兵团）出具的属于监狱企业的证明文件原件扫描件；如为残疾人福利单位提供符合要求的残疾人福利性单位声明函原件扫描件；</w:t>
      </w:r>
      <w:r/>
    </w:p>
    <w:p>
      <w:pPr>
        <w:pStyle w:val="971"/>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）★关于符合本国产品标准的声明函（格式见附件）</w:t>
      </w:r>
      <w:r/>
    </w:p>
    <w:p>
      <w:pPr>
        <w:pStyle w:val="971"/>
        <w:ind w:firstLine="440"/>
        <w:spacing w:line="360" w:lineRule="auto"/>
        <w:rPr>
          <w:rFonts w:hint="eastAsia" w:ascii="宋体" w:hAnsi="宋体" w:cs="宋体"/>
          <w:sz w:val="21"/>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）★服务及商务响应偏离表；</w:t>
      </w:r>
      <w:r/>
    </w:p>
    <w:p>
      <w:pPr>
        <w:pStyle w:val="971"/>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）根据评分标准应当提供的材料；</w:t>
      </w:r>
      <w:r/>
    </w:p>
    <w:p>
      <w:pPr>
        <w:pStyle w:val="971"/>
        <w:ind w:firstLine="440"/>
        <w:spacing w:line="24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）供应商认为应当提交的其他材料。</w:t>
      </w:r>
      <w:r/>
    </w:p>
    <w:p>
      <w:pPr>
        <w:pStyle w:val="971"/>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2、技术文件</w:t>
      </w:r>
      <w:r/>
    </w:p>
    <w:p>
      <w:pPr>
        <w:pStyle w:val="971"/>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（1）服务方案</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3、磋商响应报价</w:t>
      </w:r>
      <w:bookmarkEnd w:id="38"/>
      <w:r/>
      <w:bookmarkEnd w:id="39"/>
      <w:r/>
      <w:bookmarkStart w:id="42" w:name="_Hlt26670373"/>
      <w:r/>
      <w:bookmarkEnd w:id="42"/>
      <w:r>
        <w:rPr>
          <w:rFonts w:hint="eastAsia" w:ascii="宋体" w:hAnsi="宋体" w:cs="宋体"/>
          <w:szCs w:val="21"/>
          <w:highlight w:val="none"/>
        </w:rPr>
        <w:t xml:space="preserve">表</w:t>
      </w:r>
      <w:bookmarkEnd w:id="40"/>
      <w:r/>
      <w:r/>
    </w:p>
    <w:p>
      <w:pPr>
        <w:ind w:firstLine="440"/>
        <w:spacing w:line="360" w:lineRule="auto"/>
        <w:tabs>
          <w:tab w:val="left" w:pos="900" w:leader="none"/>
        </w:tabs>
        <w:rPr>
          <w:rFonts w:hint="eastAsia" w:ascii="宋体" w:hAnsi="宋体" w:eastAsia="宋体" w:cs="宋体"/>
          <w:szCs w:val="21"/>
          <w:highlight w:val="none"/>
          <w:lang w:eastAsia="zh-CN"/>
        </w:rPr>
      </w:pPr>
      <w:r>
        <w:rPr>
          <w:rFonts w:hint="eastAsia" w:ascii="宋体" w:hAnsi="宋体" w:cs="宋体"/>
          <w:szCs w:val="21"/>
          <w:highlight w:val="none"/>
        </w:rPr>
        <w:t xml:space="preserve">3.1磋商供应商应按照磋商文件规定格式填报磋商响应报价表。</w:t>
      </w:r>
      <w:r>
        <w:rPr>
          <w:rFonts w:hint="eastAsia" w:ascii="宋体" w:hAnsi="宋体" w:cs="宋体"/>
          <w:szCs w:val="21"/>
          <w:highlight w:val="none"/>
          <w:lang w:val="en-US" w:eastAsia="zh-CN"/>
        </w:rPr>
        <w:t xml:space="preserve">每次报价</w:t>
      </w:r>
      <w:r>
        <w:rPr>
          <w:rFonts w:hint="eastAsia" w:ascii="宋体" w:hAnsi="宋体" w:cs="宋体"/>
          <w:szCs w:val="21"/>
          <w:highlight w:val="none"/>
        </w:rPr>
        <w:t xml:space="preserve">每项产品或服务只允许有一个报价，任何有选择的报价将不予接受，磋商文件中另有规定的按规定执行。</w:t>
      </w:r>
      <w:r>
        <w:rPr>
          <w:rFonts w:hint="eastAsia" w:ascii="宋体" w:hAnsi="宋体" w:eastAsia="宋体" w:cs="宋体"/>
          <w:b/>
          <w:bCs/>
          <w:szCs w:val="21"/>
          <w:highlight w:val="none"/>
          <w:lang w:eastAsia="zh-CN"/>
        </w:rPr>
        <w:t xml:space="preserve">由于苏采云系统的报价为固定格式，本项目</w:t>
      </w:r>
      <w:r>
        <w:rPr>
          <w:rFonts w:hint="eastAsia" w:ascii="宋体" w:hAnsi="宋体" w:eastAsia="宋体" w:cs="宋体"/>
          <w:b/>
          <w:bCs/>
          <w:szCs w:val="21"/>
          <w:highlight w:val="none"/>
          <w:lang w:val="en-US" w:eastAsia="zh-CN"/>
        </w:rPr>
        <w:t xml:space="preserve">供应商按</w:t>
      </w:r>
      <w:r>
        <w:rPr>
          <w:rFonts w:hint="eastAsia" w:ascii="宋体" w:hAnsi="宋体" w:eastAsia="宋体" w:cs="宋体"/>
          <w:b/>
          <w:bCs/>
          <w:szCs w:val="21"/>
          <w:highlight w:val="none"/>
          <w:lang w:eastAsia="zh-CN"/>
        </w:rPr>
        <w:t xml:space="preserve">苏采云系统中的“优惠率”进行</w:t>
      </w:r>
      <w:r>
        <w:rPr>
          <w:rFonts w:hint="eastAsia" w:ascii="宋体" w:hAnsi="宋体" w:eastAsia="宋体" w:cs="宋体"/>
          <w:b/>
          <w:bCs/>
          <w:szCs w:val="21"/>
          <w:highlight w:val="none"/>
          <w:lang w:val="en-US" w:eastAsia="zh-CN"/>
        </w:rPr>
        <w:t xml:space="preserve">填报（供应商</w:t>
      </w:r>
      <w:r>
        <w:rPr>
          <w:rFonts w:hint="eastAsia" w:ascii="宋体" w:hAnsi="宋体" w:eastAsia="宋体" w:cs="宋体"/>
          <w:b/>
          <w:bCs/>
          <w:szCs w:val="21"/>
          <w:highlight w:val="none"/>
        </w:rPr>
        <w:t xml:space="preserve">填写</w:t>
      </w:r>
      <w:r>
        <w:rPr>
          <w:rFonts w:hint="eastAsia" w:ascii="宋体" w:hAnsi="宋体" w:eastAsia="宋体" w:cs="宋体"/>
          <w:b/>
          <w:bCs/>
          <w:szCs w:val="21"/>
          <w:highlight w:val="none"/>
          <w:lang w:val="en-US" w:eastAsia="zh-CN"/>
        </w:rPr>
        <w:t xml:space="preserve">优惠率</w:t>
      </w:r>
      <w:r>
        <w:rPr>
          <w:rFonts w:hint="eastAsia" w:ascii="宋体" w:hAnsi="宋体" w:eastAsia="宋体" w:cs="宋体"/>
          <w:b/>
          <w:bCs/>
          <w:szCs w:val="21"/>
          <w:highlight w:val="none"/>
        </w:rPr>
        <w:t xml:space="preserve">即可</w:t>
      </w:r>
      <w:r>
        <w:rPr>
          <w:rFonts w:hint="eastAsia" w:ascii="宋体" w:hAnsi="宋体" w:eastAsia="宋体" w:cs="宋体"/>
          <w:b/>
          <w:bCs/>
          <w:szCs w:val="21"/>
          <w:highlight w:val="none"/>
          <w:lang w:val="en-US" w:eastAsia="zh-CN"/>
        </w:rPr>
        <w:t xml:space="preserve">）</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苏采云系统中</w:t>
      </w:r>
      <w:r>
        <w:rPr>
          <w:rFonts w:hint="eastAsia" w:ascii="宋体" w:hAnsi="宋体" w:eastAsia="宋体" w:cs="宋体"/>
          <w:b/>
          <w:bCs/>
          <w:szCs w:val="21"/>
          <w:highlight w:val="none"/>
          <w:lang w:eastAsia="zh-CN"/>
        </w:rPr>
        <w:t xml:space="preserve">“优惠率”</w:t>
      </w:r>
      <w:r>
        <w:rPr>
          <w:rFonts w:hint="eastAsia" w:ascii="宋体" w:hAnsi="宋体" w:eastAsia="宋体" w:cs="宋体"/>
          <w:b/>
          <w:bCs/>
          <w:szCs w:val="21"/>
          <w:highlight w:val="none"/>
          <w:lang w:val="en-US" w:eastAsia="zh-CN"/>
        </w:rPr>
        <w:t xml:space="preserve">=100%-</w:t>
      </w:r>
      <w:r>
        <w:rPr>
          <w:rFonts w:hint="eastAsia" w:ascii="宋体" w:hAnsi="宋体" w:eastAsia="宋体" w:cs="宋体"/>
          <w:b/>
          <w:bCs/>
          <w:szCs w:val="21"/>
          <w:highlight w:val="none"/>
          <w:lang w:eastAsia="zh-CN"/>
        </w:rPr>
        <w:t xml:space="preserve">响应费率。</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3.2标的物</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详见项目需求。</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3.3有关费用处理</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本次采购磋商供应商的总报价应包括为完成本项目发生的所有费用，本磋商文件中另有规定的除外。</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供应商须响应文件中的所有相关服务，报价应包括为实施委托项目约定范围内所需的全部费用。</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磋商文件未列明，而磋商供应商认为必需的费用也须列入报价。</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3.4 报价采用的货币</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响应文件中的单价和总价，无特殊规定的采用人民币报价，以元为单位标注。磋商文件中另有规定的按规定执行。</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3.5 磋商响应报价表上的价格应按磋商文件规定填写。</w:t>
      </w:r>
      <w:r/>
    </w:p>
    <w:p>
      <w:pPr>
        <w:ind w:firstLine="440"/>
        <w:spacing w:line="360" w:lineRule="auto"/>
        <w:tabs>
          <w:tab w:val="left" w:pos="900" w:leader="none"/>
        </w:tabs>
        <w:rPr>
          <w:rFonts w:hint="eastAsia" w:ascii="宋体" w:hAnsi="宋体" w:cs="宋体"/>
          <w:szCs w:val="21"/>
          <w:highlight w:val="none"/>
        </w:rPr>
      </w:pPr>
      <w:r/>
      <w:bookmarkStart w:id="43" w:name="_Hlt26954739"/>
      <w:r/>
      <w:bookmarkEnd w:id="43"/>
      <w:r/>
      <w:bookmarkStart w:id="44" w:name="_Hlt26954854"/>
      <w:r/>
      <w:bookmarkEnd w:id="44"/>
      <w:r/>
      <w:bookmarkStart w:id="45" w:name="_Hlt26954846"/>
      <w:r/>
      <w:bookmarkEnd w:id="45"/>
      <w:r/>
      <w:bookmarkStart w:id="46" w:name="_Hlt26670425"/>
      <w:r/>
      <w:bookmarkEnd w:id="46"/>
      <w:r/>
      <w:bookmarkStart w:id="47" w:name="_Hlt26954848"/>
      <w:r/>
      <w:bookmarkEnd w:id="47"/>
      <w:r/>
      <w:bookmarkStart w:id="48" w:name="_Hlt26670489"/>
      <w:r/>
      <w:bookmarkEnd w:id="48"/>
      <w:r/>
      <w:bookmarkStart w:id="49" w:name="_Hlt26954844"/>
      <w:r/>
      <w:bookmarkEnd w:id="49"/>
      <w:r/>
      <w:bookmarkStart w:id="50" w:name="_Hlt26954850"/>
      <w:r/>
      <w:bookmarkEnd w:id="50"/>
      <w:r/>
      <w:bookmarkStart w:id="51" w:name="_Hlt26670482"/>
      <w:r/>
      <w:bookmarkEnd w:id="51"/>
      <w:r/>
      <w:bookmarkStart w:id="52" w:name="_Hlt26670403"/>
      <w:r/>
      <w:bookmarkEnd w:id="52"/>
      <w:r/>
      <w:bookmarkStart w:id="53" w:name="_Hlt26670486"/>
      <w:r/>
      <w:bookmarkEnd w:id="53"/>
      <w:r/>
      <w:bookmarkStart w:id="54" w:name="_Hlt26954731"/>
      <w:r/>
      <w:bookmarkEnd w:id="54"/>
      <w:r/>
      <w:bookmarkStart w:id="55" w:name="_Hlt26670493"/>
      <w:r/>
      <w:bookmarkEnd w:id="55"/>
      <w:r/>
      <w:bookmarkStart w:id="56" w:name="_Hlt26954734"/>
      <w:r/>
      <w:bookmarkEnd w:id="56"/>
      <w:r/>
      <w:bookmarkStart w:id="57" w:name="_Hlt26954749"/>
      <w:r/>
      <w:bookmarkEnd w:id="57"/>
      <w:r/>
      <w:bookmarkStart w:id="58" w:name="_Hlt26954852"/>
      <w:r/>
      <w:bookmarkEnd w:id="58"/>
      <w:r/>
      <w:bookmarkStart w:id="59" w:name="_Hlt26668983"/>
      <w:r/>
      <w:bookmarkEnd w:id="59"/>
      <w:r/>
      <w:bookmarkStart w:id="60" w:name="_Hlt26954842"/>
      <w:r/>
      <w:bookmarkEnd w:id="60"/>
      <w:r/>
      <w:bookmarkStart w:id="61" w:name="_Toc61149562"/>
      <w:r/>
      <w:bookmarkStart w:id="62" w:name="_Toc14577362"/>
      <w:r/>
      <w:bookmarkStart w:id="63" w:name="_Toc513029224"/>
      <w:r>
        <w:rPr>
          <w:rFonts w:hint="eastAsia" w:ascii="宋体" w:hAnsi="宋体" w:cs="宋体"/>
          <w:szCs w:val="21"/>
          <w:highlight w:val="none"/>
        </w:rPr>
        <w:t xml:space="preserve">4、磋商保证金：无</w:t>
      </w:r>
      <w:r/>
    </w:p>
    <w:p>
      <w:pPr>
        <w:ind w:firstLine="442"/>
        <w:spacing w:line="360" w:lineRule="auto"/>
        <w:tabs>
          <w:tab w:val="left" w:pos="900" w:leader="none"/>
        </w:tabs>
        <w:rPr>
          <w:rFonts w:hint="eastAsia" w:ascii="宋体" w:hAnsi="宋体" w:cs="宋体"/>
          <w:b/>
          <w:szCs w:val="21"/>
          <w:highlight w:val="none"/>
        </w:rPr>
      </w:pPr>
      <w:r>
        <w:rPr>
          <w:rFonts w:hint="eastAsia" w:ascii="宋体" w:hAnsi="宋体" w:cs="宋体"/>
          <w:b/>
          <w:szCs w:val="21"/>
          <w:highlight w:val="none"/>
        </w:rPr>
        <w:t xml:space="preserve">三、响应文件的递交</w:t>
      </w:r>
      <w:bookmarkEnd w:id="61"/>
      <w:r/>
      <w:bookmarkEnd w:id="62"/>
      <w:r/>
      <w:bookmarkEnd w:id="63"/>
      <w:r/>
      <w:r/>
    </w:p>
    <w:p>
      <w:pPr>
        <w:ind w:firstLine="440"/>
        <w:spacing w:line="360" w:lineRule="auto"/>
        <w:tabs>
          <w:tab w:val="left" w:pos="900" w:leader="none"/>
        </w:tabs>
        <w:rPr>
          <w:rFonts w:hint="eastAsia" w:ascii="宋体" w:hAnsi="宋体" w:cs="宋体"/>
          <w:szCs w:val="21"/>
          <w:highlight w:val="none"/>
        </w:rPr>
      </w:pPr>
      <w:r/>
      <w:bookmarkStart w:id="64" w:name="_Hlt26954856"/>
      <w:r/>
      <w:bookmarkEnd w:id="64"/>
      <w:r>
        <w:rPr>
          <w:rFonts w:hint="eastAsia" w:ascii="宋体" w:hAnsi="宋体" w:cs="宋体"/>
          <w:szCs w:val="21"/>
          <w:highlight w:val="none"/>
        </w:rPr>
        <w:t xml:space="preserve">1、电子响应文件的递交：供应商应当按照《江苏省政府采购管理交易系统（苏采云）供应商操作手册及政府采购客户端》规定，在响应文件递交截止时间前制作并上传电子响应文件。</w:t>
      </w:r>
      <w:r/>
    </w:p>
    <w:p>
      <w:pPr>
        <w:ind w:firstLine="440"/>
        <w:spacing w:line="360" w:lineRule="auto"/>
        <w:tabs>
          <w:tab w:val="left" w:pos="900" w:leader="none"/>
        </w:tabs>
        <w:rPr>
          <w:rFonts w:hint="eastAsia" w:ascii="宋体" w:hAnsi="宋体" w:cs="宋体"/>
          <w:szCs w:val="21"/>
          <w:highlight w:val="none"/>
        </w:rPr>
      </w:pPr>
      <w:r/>
      <w:bookmarkStart w:id="65" w:name="_Hlt26954862"/>
      <w:r/>
      <w:bookmarkEnd w:id="65"/>
      <w:r/>
      <w:bookmarkStart w:id="66" w:name="_Hlt26954754"/>
      <w:r/>
      <w:bookmarkEnd w:id="66"/>
      <w:r/>
      <w:bookmarkStart w:id="67" w:name="_Toc513029228"/>
      <w:r/>
      <w:bookmarkStart w:id="68" w:name="_Toc14577366"/>
      <w:r/>
      <w:bookmarkStart w:id="69" w:name="_Toc61149566"/>
      <w:r>
        <w:rPr>
          <w:rFonts w:hint="eastAsia" w:ascii="宋体" w:hAnsi="宋体" w:cs="宋体"/>
          <w:szCs w:val="21"/>
          <w:highlight w:val="none"/>
        </w:rPr>
        <w:t xml:space="preserve">2、响应文件</w:t>
      </w:r>
      <w:bookmarkStart w:id="70" w:name="_Hlt26670588"/>
      <w:r>
        <w:rPr>
          <w:rFonts w:hint="eastAsia" w:ascii="宋体" w:hAnsi="宋体" w:cs="宋体"/>
          <w:szCs w:val="21"/>
          <w:highlight w:val="none"/>
        </w:rPr>
        <w:t xml:space="preserve">的修改</w:t>
      </w:r>
      <w:bookmarkEnd w:id="70"/>
      <w:r>
        <w:rPr>
          <w:rFonts w:hint="eastAsia" w:ascii="宋体" w:hAnsi="宋体" w:cs="宋体"/>
          <w:szCs w:val="21"/>
          <w:highlight w:val="none"/>
        </w:rPr>
        <w:t xml:space="preserve">和撤回</w:t>
      </w:r>
      <w:bookmarkEnd w:id="67"/>
      <w:r/>
      <w:bookmarkEnd w:id="68"/>
      <w:r/>
      <w:bookmarkEnd w:id="69"/>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2.1磋商供应商在递交响应文件后，可在响应文件递交截止时间前，修改或撤回其电子响应文件，具体操作方法见《江苏省政府采购管理交易系统（苏采云）供应商操作手册及政府采购客户端》，但这种修改和撤回，必须在规定的响应文件提交截止时间前。</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3、磋商响应有效期</w:t>
      </w:r>
      <w:r/>
    </w:p>
    <w:p>
      <w:pPr>
        <w:ind w:firstLine="442"/>
        <w:spacing w:line="360" w:lineRule="auto"/>
        <w:tabs>
          <w:tab w:val="left" w:pos="900" w:leader="none"/>
        </w:tabs>
        <w:rPr>
          <w:rFonts w:hint="eastAsia" w:ascii="宋体" w:hAnsi="宋体" w:cs="宋体"/>
          <w:szCs w:val="21"/>
          <w:highlight w:val="none"/>
        </w:rPr>
      </w:pPr>
      <w:r>
        <w:rPr>
          <w:rFonts w:hint="eastAsia" w:ascii="宋体" w:hAnsi="宋体" w:cs="宋体"/>
          <w:b/>
          <w:bCs/>
          <w:szCs w:val="21"/>
          <w:highlight w:val="none"/>
        </w:rPr>
        <w:t xml:space="preserve">3.1 磋商响应有效期为代理机构规定的响应文件提交截止时间后九十（90）天。</w:t>
      </w:r>
      <w:r>
        <w:rPr>
          <w:rFonts w:hint="eastAsia" w:ascii="宋体" w:hAnsi="宋体" w:cs="宋体"/>
          <w:szCs w:val="21"/>
          <w:highlight w:val="none"/>
        </w:rPr>
        <w:t xml:space="preserve">供应商声明的磋商响应有效期比规定短的将被视为非实质性响应而予以拒绝；供应商就磋商响应有效期不做说明的视同认可本条款设定的磋商响应有效期。</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3.2 在特殊情况下，代理机构于原磋商响应有效期满之前，可向磋商供应商提出延长磋商响应有效期的要求。</w:t>
      </w:r>
      <w:r/>
    </w:p>
    <w:p>
      <w:pPr>
        <w:ind w:firstLine="442"/>
        <w:spacing w:line="360" w:lineRule="auto"/>
        <w:tabs>
          <w:tab w:val="left" w:pos="900" w:leader="none"/>
        </w:tabs>
        <w:rPr>
          <w:rFonts w:hint="eastAsia" w:ascii="宋体" w:hAnsi="宋体" w:cs="宋体"/>
          <w:b/>
          <w:szCs w:val="21"/>
          <w:highlight w:val="none"/>
        </w:rPr>
      </w:pPr>
      <w:r/>
      <w:bookmarkStart w:id="71" w:name="_Hlt26670523"/>
      <w:r/>
      <w:bookmarkEnd w:id="71"/>
      <w:r/>
      <w:bookmarkStart w:id="72" w:name="_Hlt26954864"/>
      <w:r/>
      <w:bookmarkEnd w:id="72"/>
      <w:r>
        <w:rPr>
          <w:rFonts w:hint="eastAsia" w:ascii="宋体" w:hAnsi="宋体" w:cs="宋体"/>
          <w:b/>
          <w:szCs w:val="21"/>
          <w:highlight w:val="none"/>
        </w:rPr>
        <w:t xml:space="preserve">四、磋商与评审</w:t>
      </w:r>
      <w:r/>
    </w:p>
    <w:p>
      <w:pPr>
        <w:ind w:firstLine="440"/>
        <w:spacing w:line="360" w:lineRule="auto"/>
        <w:tabs>
          <w:tab w:val="left" w:pos="900" w:leader="none"/>
        </w:tabs>
        <w:rPr>
          <w:rFonts w:hint="eastAsia" w:ascii="宋体" w:hAnsi="宋体" w:cs="宋体"/>
          <w:szCs w:val="21"/>
          <w:highlight w:val="none"/>
        </w:rPr>
      </w:pPr>
      <w:r/>
      <w:bookmarkStart w:id="73" w:name="_Toc513029230"/>
      <w:r/>
      <w:bookmarkStart w:id="74" w:name="_Toc20823302"/>
      <w:r/>
      <w:bookmarkStart w:id="75" w:name="_Toc16938546"/>
      <w:r>
        <w:rPr>
          <w:rFonts w:hint="eastAsia" w:ascii="宋体" w:hAnsi="宋体" w:cs="宋体"/>
          <w:szCs w:val="21"/>
          <w:highlight w:val="none"/>
        </w:rPr>
        <w:t xml:space="preserve">1、</w:t>
      </w:r>
      <w:bookmarkEnd w:id="73"/>
      <w:r/>
      <w:bookmarkEnd w:id="74"/>
      <w:r/>
      <w:bookmarkEnd w:id="75"/>
      <w:r>
        <w:rPr>
          <w:rFonts w:hint="eastAsia" w:ascii="宋体" w:hAnsi="宋体" w:cs="宋体"/>
          <w:szCs w:val="21"/>
          <w:highlight w:val="none"/>
        </w:rPr>
        <w:t xml:space="preserve">磋商会议</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1.1</w:t>
      </w:r>
      <w:bookmarkStart w:id="76" w:name="_Toc16938547"/>
      <w:r/>
      <w:bookmarkStart w:id="77" w:name="_Toc513029231"/>
      <w:r/>
      <w:bookmarkStart w:id="78" w:name="_Toc20823303"/>
      <w:r>
        <w:rPr>
          <w:rFonts w:hint="eastAsia" w:ascii="宋体" w:hAnsi="宋体" w:cs="宋体"/>
          <w:szCs w:val="21"/>
          <w:highlight w:val="none"/>
        </w:rPr>
        <w:t xml:space="preserve">在响应文件递交时间截止后，代理机构组织磋商会议，供应商应当按照《江苏省政府采购管理交易系统（苏采云）供应商操作手册及政府采购客户端》规定，参加磋商活动。　磋商过程中涉及的响应文件解密、结果确认等工作，应按照《江苏省政府采购管理交易系统（苏采云）供应商操作手册及政府采购客户端》规定执行。供应商应按系统规定的解密时限内完成响应文件的解密，超过规定时限视同解密失败。</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1.2供应商如果对磋商过程有疑义，应当根据《江苏省政府采购管理交易系统（苏采云）供应商操作手册及政府采购客户端》规定提出。</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2、磋商小组</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2.1 磋商会议结束后，代理机构将组织磋商小组进行评审。</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2.2代理机构及采购人将根据本采购项目的特点组建磋商小组，由三人以上（含三人）单数组成，将对实质性响应报价文件要求的报价文件进行评价和比较，并采用相同的程序和标准。</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3、磋商评审过程的保密</w:t>
      </w:r>
      <w:bookmarkEnd w:id="76"/>
      <w:r/>
      <w:bookmarkEnd w:id="77"/>
      <w:r/>
      <w:bookmarkEnd w:id="78"/>
      <w:r>
        <w:rPr>
          <w:rFonts w:hint="eastAsia" w:ascii="宋体" w:hAnsi="宋体" w:cs="宋体"/>
          <w:szCs w:val="21"/>
          <w:highlight w:val="none"/>
        </w:rPr>
        <w:t xml:space="preserve">与公正</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3.1磋商小组、采购人和代理机构工作人员、相关监督人员等与评审工作有关的人员，对评审情况以及在评审过程中获悉的国家秘密、商业秘密负有保密责任。</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3.2在磋商评审过程中，磋商供应商不得以任何行为影响磋商评审过程，否则其响应文件将被视为无效响应文件。</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40"/>
        <w:spacing w:line="360" w:lineRule="auto"/>
        <w:tabs>
          <w:tab w:val="left" w:pos="900" w:leader="none"/>
        </w:tabs>
        <w:rPr>
          <w:rFonts w:hint="eastAsia" w:ascii="宋体" w:hAnsi="宋体" w:cs="宋体"/>
          <w:szCs w:val="21"/>
          <w:highlight w:val="none"/>
        </w:rPr>
      </w:pPr>
      <w:r/>
      <w:bookmarkStart w:id="79" w:name="_Toc16938548"/>
      <w:r/>
      <w:bookmarkStart w:id="80" w:name="_Toc20823304"/>
      <w:r/>
      <w:bookmarkStart w:id="81" w:name="_Toc513029232"/>
      <w:r>
        <w:rPr>
          <w:rFonts w:hint="eastAsia" w:ascii="宋体" w:hAnsi="宋体" w:cs="宋体"/>
          <w:szCs w:val="21"/>
          <w:highlight w:val="none"/>
        </w:rPr>
        <w:t xml:space="preserve">4、评审过程的澄清</w:t>
      </w:r>
      <w:bookmarkEnd w:id="79"/>
      <w:r/>
      <w:bookmarkEnd w:id="80"/>
      <w:r/>
      <w:bookmarkEnd w:id="81"/>
      <w:r>
        <w:rPr>
          <w:rFonts w:hint="eastAsia" w:ascii="宋体" w:hAnsi="宋体" w:cs="宋体"/>
          <w:szCs w:val="21"/>
          <w:highlight w:val="none"/>
        </w:rPr>
        <w:t xml:space="preserve">、说明和更正</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4.2接到磋商小组要求的供应商应派人按磋商小组通知的时间和地点做出书面澄清、说明或更正。</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4.3 接到磋商小组澄清要求的供应商如未按规定作出澄清，其风险由供应商自行承担。</w:t>
      </w:r>
      <w:r/>
    </w:p>
    <w:p>
      <w:pPr>
        <w:ind w:firstLine="440"/>
        <w:spacing w:line="360" w:lineRule="auto"/>
        <w:tabs>
          <w:tab w:val="left" w:pos="900" w:leader="none"/>
        </w:tabs>
        <w:rPr>
          <w:rFonts w:hint="eastAsia" w:ascii="宋体" w:hAnsi="宋体" w:cs="宋体"/>
          <w:szCs w:val="21"/>
          <w:highlight w:val="none"/>
        </w:rPr>
      </w:pPr>
      <w:r/>
      <w:bookmarkStart w:id="82" w:name="_Toc20823305"/>
      <w:r/>
      <w:bookmarkStart w:id="83" w:name="_Toc513029233"/>
      <w:r/>
      <w:bookmarkStart w:id="84" w:name="_Toc16938549"/>
      <w:r>
        <w:rPr>
          <w:rFonts w:hint="eastAsia" w:ascii="宋体" w:hAnsi="宋体" w:cs="宋体"/>
          <w:szCs w:val="21"/>
          <w:highlight w:val="none"/>
        </w:rPr>
        <w:t xml:space="preserve">5、对首次响应文件的初审</w:t>
      </w:r>
      <w:bookmarkEnd w:id="82"/>
      <w:r/>
      <w:bookmarkEnd w:id="83"/>
      <w:r/>
      <w:bookmarkEnd w:id="84"/>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5.1首次响应文件初审分为资格性检查和符合性检查。</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资格性检查：依据法律法规和磋商文件的规定，对首次响应文件中的资格证明文件提交情况等进行审查，以确定供应商是否具备参加磋商的资格。</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本项目落实政府采购政策需满足的资格要求：专门面向中小企业，供应商应为中小微企业、监狱企业、残疾人福利性单位。</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（3）参加报价的残疾人福利性单位，应根据《关于促进残疾人就业政府采购政策的通知》（财库〔2017〕141号）要求，提供《残疾人福利性单位声明函》，格式见附件。</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本项目支持和适用节能环保产品（财库〔2019〕9号）、（财库〔2019〕19号）、（财库〔2019〕18号）；支持中小微企业（财库〔2020〕46号）、（苏财购〔2020〕52号）、（工信部联企业〔2011〕300号）；支持监狱企业（财库〔2014〕68号）；促进残疾人就业（财库〔2017〕141号）等政策。</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（5）政府采购履约资金扶持政策：</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成交供应商可凭政府采购合同办理融资贷款，详情请见江苏政府采购网“政采贷”专栏。</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（6）落实《商品包装政府采购需求标准（试行）》、《快递包装政府采购需求标准（试行）》的相关政策，商品包装和快递包装应符合文件要求。</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（7）按照《绿色数据中心政府采购需求标准（试行）》（财库〔2023〕7号）文件要求执行。</w:t>
      </w:r>
      <w:r/>
    </w:p>
    <w:p>
      <w:pPr>
        <w:ind w:firstLine="440"/>
        <w:spacing w:line="360" w:lineRule="auto"/>
        <w:tabs>
          <w:tab w:val="left" w:pos="900" w:leader="none"/>
        </w:tabs>
        <w:rPr>
          <w:rFonts w:hint="eastAsia" w:ascii="宋体" w:hAnsi="宋体" w:cs="宋体"/>
          <w:sz w:val="22"/>
          <w:szCs w:val="22"/>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w:t>
      </w:r>
      <w:r>
        <w:rPr>
          <w:rFonts w:hint="eastAsia" w:ascii="宋体" w:hAnsi="宋体" w:eastAsia="宋体"/>
          <w:color w:val="000000"/>
          <w:sz w:val="22"/>
          <w:szCs w:val="22"/>
          <w:highlight w:val="none"/>
        </w:rPr>
        <w:t xml:space="preserve">落实《国务院办公厅关于在政府采购中实施本国产品标准及相关政策的通知》(国办发〔2025〕34号)和《关于贯彻落实〈国务院办公厅关于在政府采购中实施本国产品标准及相关政策的通知〉的意见》(财库〔2025〕30号)，</w:t>
      </w:r>
      <w:r>
        <w:rPr>
          <w:rFonts w:hint="eastAsia" w:ascii="宋体" w:hAnsi="宋体" w:eastAsia="宋体"/>
          <w:b/>
          <w:bCs/>
          <w:color w:val="000000"/>
          <w:sz w:val="22"/>
          <w:szCs w:val="22"/>
          <w:highlight w:val="none"/>
        </w:rPr>
        <w:t xml:space="preserve">依据中华人民共和国政府采购法第十条规定，本项目仅采购本国服务。</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符合性检查：依据磋商文件的规定，从响应文件的有效性、完整性和对磋商文件的响应程度进行审查，以确定是否对磋商文件的实质性要求作出响应。</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5.2在正式磋商之前，磋商小组将首先审查每份响应文件是否实质性响应了磋商文件的要求。实质性响应的响应文件应该是与磋商文件要求的条款、条件和规格相符，没有重大负偏离或保留。</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所谓重大负偏离或保留是指与磋商文件规定的实质性要求存在负偏离，或者在实质上与磋商文件不一致，且限制了合同中采购人的权利或供应商的义务，纠正这些偏离或保留将会对其他实质性响应要求的供应商的竞争地位产生不公正的影响。重大负偏离的认定需经过磋商小组的认定。</w:t>
      </w:r>
      <w:r>
        <w:rPr>
          <w:rFonts w:hint="eastAsia" w:ascii="宋体" w:hAnsi="宋体" w:cs="宋体"/>
          <w:b/>
          <w:bCs/>
          <w:szCs w:val="21"/>
          <w:highlight w:val="none"/>
        </w:rPr>
        <w:t xml:space="preserve">磋商小组决定响应文件的响应性只根据响应文件本身的内容，而不寻求外部的证据。</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5.3 被认定为非响应性的响应文件的情形</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（1）未按照磋商文件规定要求签字或盖章的；</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（2）供应商在报价时采用选择性报价；</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（3）供应商不具备磋商文件中规定的资格要求的；</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）不符合法律、法规和磋商文件中规定的其他实质性要求和条件的；</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）经磋商小组认定为非实质性响应文件的；</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）其他法律、法规及本磋商文件规定的属非响应性的响应文件的情形。</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5.4 如果响应文件实质上没有响应磋商文件的要求，磋商小组将予以拒绝，供应商不得通过修改或撤销不符合要求的偏离或保留而使其响应文件成为实质性响应的文件。</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5.5 磋商小组将允许修正响应文件中不构成重大负偏离的、微小的、非正规的、不一致的或不规则的地方，但这些修改不能影响任何供应商相应的名次排列。</w:t>
      </w:r>
      <w:r/>
    </w:p>
    <w:p>
      <w:pPr>
        <w:ind w:firstLine="440"/>
        <w:spacing w:line="360" w:lineRule="auto"/>
        <w:tabs>
          <w:tab w:val="left" w:pos="900" w:leader="none"/>
        </w:tabs>
        <w:rPr>
          <w:rFonts w:hint="eastAsia" w:ascii="宋体" w:hAnsi="宋体" w:cs="宋体"/>
          <w:szCs w:val="21"/>
          <w:highlight w:val="none"/>
        </w:rPr>
      </w:pPr>
      <w:r/>
      <w:bookmarkStart w:id="85" w:name="_Toc16938550"/>
      <w:r/>
      <w:bookmarkStart w:id="86" w:name="_Toc513029234"/>
      <w:r/>
      <w:bookmarkStart w:id="87" w:name="_Toc20823306"/>
      <w:r>
        <w:rPr>
          <w:rFonts w:hint="eastAsia" w:ascii="宋体" w:hAnsi="宋体" w:cs="宋体"/>
          <w:szCs w:val="21"/>
          <w:highlight w:val="none"/>
        </w:rPr>
        <w:t xml:space="preserve">6、</w:t>
      </w:r>
      <w:bookmarkEnd w:id="85"/>
      <w:r/>
      <w:bookmarkEnd w:id="86"/>
      <w:r/>
      <w:bookmarkEnd w:id="87"/>
      <w:r>
        <w:rPr>
          <w:rFonts w:hint="eastAsia" w:ascii="宋体" w:hAnsi="宋体" w:cs="宋体"/>
          <w:szCs w:val="21"/>
          <w:highlight w:val="none"/>
        </w:rPr>
        <w:t xml:space="preserve">磋商程序及评审方法和标准</w:t>
      </w:r>
      <w:r/>
    </w:p>
    <w:p>
      <w:pPr>
        <w:ind w:firstLine="440"/>
        <w:spacing w:line="360" w:lineRule="auto"/>
        <w:tabs>
          <w:tab w:val="left" w:pos="900" w:leader="none"/>
        </w:tabs>
        <w:rPr>
          <w:rFonts w:hint="eastAsia" w:ascii="宋体" w:hAnsi="宋体" w:cs="宋体"/>
          <w:szCs w:val="21"/>
          <w:highlight w:val="none"/>
        </w:rPr>
      </w:pPr>
      <w:r/>
      <w:bookmarkStart w:id="88" w:name="_Toc16938551"/>
      <w:r/>
      <w:bookmarkStart w:id="89" w:name="_Toc513029235"/>
      <w:r/>
      <w:bookmarkStart w:id="90" w:name="_Toc20823307"/>
      <w:r>
        <w:rPr>
          <w:rFonts w:hint="eastAsia" w:ascii="宋体" w:hAnsi="宋体" w:cs="宋体"/>
          <w:szCs w:val="21"/>
          <w:highlight w:val="none"/>
        </w:rPr>
        <w:t xml:space="preserve">6.1磋商程序</w:t>
      </w:r>
      <w:r/>
    </w:p>
    <w:p>
      <w:pPr>
        <w:ind w:firstLine="440"/>
        <w:spacing w:line="360" w:lineRule="auto"/>
        <w:tabs>
          <w:tab w:val="left" w:pos="900" w:leader="none"/>
        </w:tabs>
        <w:rPr>
          <w:rFonts w:hint="eastAsia" w:ascii="宋体" w:hAnsi="宋体" w:cs="宋体"/>
          <w:b/>
          <w:bCs/>
          <w:szCs w:val="21"/>
          <w:highlight w:val="none"/>
        </w:rPr>
      </w:pPr>
      <w:r>
        <w:rPr>
          <w:rFonts w:hint="eastAsia" w:ascii="宋体" w:hAnsi="宋体" w:cs="宋体"/>
          <w:szCs w:val="21"/>
          <w:highlight w:val="none"/>
        </w:rPr>
        <w:t xml:space="preserve">6.1.1 对于通过资格性和符合性审查的供应商，磋商小组将随机确定磋商供应商的磋商顺序，然后由磋商小组所有成员集中与单一供应商分别进行磋商</w:t>
      </w:r>
      <w:r>
        <w:rPr>
          <w:rFonts w:hint="eastAsia" w:ascii="宋体" w:hAnsi="宋体" w:cs="宋体"/>
          <w:b/>
          <w:bCs/>
          <w:szCs w:val="21"/>
          <w:highlight w:val="none"/>
        </w:rPr>
        <w:t xml:space="preserve">（磋商过程将通过供应商系统中或响应文件授权委托书中载明的联系方式联系该项目授权委托人，请供应商慎重核对本单位授权委托人联系信息，并在磋商期间保持手机畅通，避免联系不畅，否则由此导致的一切后果由供应商自行承担）。</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经采购人代表确认后，磋商小组将通知所有参加磋商的供应商。供应商应当按照磋商文件的变动情况和磋商小组的要求重新提交响应文件，并由其法定代表人或授权代表签字或者加盖公章。根据需要，磋商小组可以自主决定磋商轮次。</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 6.1.2 磋商文件能够详细列明采购标的的技术、服务要求的，磋商结束后，磋商小组将要求所有实质性响应的供应商在规定时间内提交最后报价</w:t>
      </w:r>
      <w:r>
        <w:rPr>
          <w:rFonts w:hint="eastAsia" w:ascii="宋体" w:hAnsi="宋体" w:cs="宋体"/>
          <w:b/>
          <w:bCs/>
          <w:szCs w:val="21"/>
          <w:highlight w:val="none"/>
        </w:rPr>
        <w:t xml:space="preserve">（报价将通过供应商系统提交，报价发起前会电话通知供应商做好报价准备，供应商应在系统规定的时间内完成报价，请供应商慎重核对本单位授权委托人联系信息，并在磋商期间保持手机畅通，避免联系不畅或未及时响应报价流程，否则由此导致的一切后果由供应商自行承担）</w:t>
      </w:r>
      <w:r>
        <w:rPr>
          <w:rFonts w:hint="eastAsia" w:ascii="宋体" w:hAnsi="宋体" w:cs="宋体"/>
          <w:szCs w:val="21"/>
          <w:highlight w:val="none"/>
        </w:rPr>
        <w:t xml:space="preserve">。</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磋商文件不能详细列明采购标的的技术、服务要求，需经磋商，由供应商提供最终方案或解决方案的，磋商结束后，磋商小组将按照少数服从多数的原则投票推荐3家以上（含3家）供应商的设计方案或者解决方案，并要求其在规定时间内提交最后报价。</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最后报价是供应商响应文件的有效组成部分。 </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6.1.3 磋商供应商未在磋商小组规定的时间内完成最后报价的视为放弃磋商，其磋商响应按无效响应处理。最后报价须由磋商供应商法定代表人或授权代表签字或者加盖公章。</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6.2 评审方法和标准</w:t>
      </w:r>
      <w:r/>
    </w:p>
    <w:p>
      <w:pPr>
        <w:ind w:firstLine="442"/>
        <w:spacing w:line="360" w:lineRule="auto"/>
        <w:tabs>
          <w:tab w:val="left" w:pos="900" w:leader="none"/>
        </w:tabs>
        <w:rPr>
          <w:rFonts w:hint="eastAsia" w:ascii="宋体" w:hAnsi="宋体" w:cs="宋体"/>
          <w:b/>
          <w:bCs/>
          <w:szCs w:val="21"/>
          <w:highlight w:val="none"/>
        </w:rPr>
      </w:pPr>
      <w:r>
        <w:rPr>
          <w:rFonts w:hint="eastAsia" w:ascii="宋体" w:hAnsi="宋体" w:cs="宋体"/>
          <w:b/>
          <w:bCs/>
          <w:szCs w:val="21"/>
          <w:highlight w:val="none"/>
        </w:rPr>
        <w:t xml:space="preserve">6.2.1评审方法。经磋商确定最终采购需求和提交报价的供应商后，由磋商小组采用综合评分法对提交最后报价的供应商的响应文件和最终报价进行综合评分。</w:t>
      </w:r>
      <w:r/>
    </w:p>
    <w:p>
      <w:pPr>
        <w:ind w:firstLine="442"/>
        <w:spacing w:line="360" w:lineRule="auto"/>
        <w:tabs>
          <w:tab w:val="left" w:pos="900" w:leader="none"/>
        </w:tabs>
        <w:rPr>
          <w:rFonts w:hint="eastAsia" w:ascii="宋体" w:hAnsi="宋体" w:cs="宋体"/>
          <w:b/>
          <w:bCs/>
          <w:szCs w:val="21"/>
          <w:highlight w:val="none"/>
        </w:rPr>
      </w:pPr>
      <w:r>
        <w:rPr>
          <w:rFonts w:hint="eastAsia" w:ascii="宋体" w:hAnsi="宋体" w:cs="宋体"/>
          <w:b/>
          <w:bCs/>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6.2.2评审标准</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见本磋商文件第五章规定。</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6.3采购活动终止的情况</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出现下列情形之一的，本次竞争性磋商采购活动将被终止：</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（1）因情况变化，不再符合规定的竞争性磋商采购方式适用情形的；</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（2）出现影响采购公正的违法、违规行为的；</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（3）除本磋商文件第6.1.2条第三款规定的情形外，在采购过程中符合要求的供应商或者报价未超过采购预算的供应商不足3家的。</w:t>
      </w:r>
      <w:bookmarkEnd w:id="88"/>
      <w:r/>
      <w:bookmarkEnd w:id="89"/>
      <w:r/>
      <w:bookmarkEnd w:id="90"/>
      <w:r/>
      <w:r/>
    </w:p>
    <w:p>
      <w:pPr>
        <w:ind w:firstLine="442"/>
        <w:spacing w:line="360" w:lineRule="auto"/>
        <w:tabs>
          <w:tab w:val="left" w:pos="900" w:leader="none"/>
        </w:tabs>
        <w:rPr>
          <w:rFonts w:hint="eastAsia" w:ascii="宋体" w:hAnsi="宋体" w:cs="宋体"/>
          <w:b/>
          <w:szCs w:val="21"/>
          <w:highlight w:val="none"/>
        </w:rPr>
      </w:pPr>
      <w:r>
        <w:rPr>
          <w:rFonts w:hint="eastAsia" w:ascii="宋体" w:hAnsi="宋体" w:cs="宋体"/>
          <w:b/>
          <w:szCs w:val="21"/>
          <w:highlight w:val="none"/>
        </w:rPr>
        <w:t xml:space="preserve">五、成交</w:t>
      </w:r>
      <w:r/>
    </w:p>
    <w:p>
      <w:pPr>
        <w:ind w:firstLine="440"/>
        <w:spacing w:line="360" w:lineRule="auto"/>
        <w:tabs>
          <w:tab w:val="left" w:pos="900" w:leader="none"/>
        </w:tabs>
        <w:rPr>
          <w:rFonts w:hint="eastAsia" w:ascii="宋体" w:hAnsi="宋体" w:cs="宋体"/>
          <w:szCs w:val="21"/>
          <w:highlight w:val="none"/>
        </w:rPr>
      </w:pPr>
      <w:r/>
      <w:bookmarkStart w:id="91" w:name="_Toc513029238"/>
      <w:r/>
      <w:bookmarkStart w:id="92" w:name="_Toc16938554"/>
      <w:r/>
      <w:bookmarkStart w:id="93" w:name="_Toc20823310"/>
      <w:r>
        <w:rPr>
          <w:rFonts w:hint="eastAsia" w:ascii="宋体" w:hAnsi="宋体" w:cs="宋体"/>
          <w:szCs w:val="21"/>
          <w:highlight w:val="none"/>
        </w:rPr>
        <w:t xml:space="preserve">1、</w:t>
      </w:r>
      <w:bookmarkEnd w:id="91"/>
      <w:r>
        <w:rPr>
          <w:rFonts w:hint="eastAsia" w:ascii="宋体" w:hAnsi="宋体" w:cs="宋体"/>
          <w:szCs w:val="21"/>
          <w:highlight w:val="none"/>
        </w:rPr>
        <w:t xml:space="preserve">确定</w:t>
      </w:r>
      <w:bookmarkEnd w:id="92"/>
      <w:r/>
      <w:bookmarkEnd w:id="93"/>
      <w:r>
        <w:rPr>
          <w:rFonts w:hint="eastAsia" w:ascii="宋体" w:hAnsi="宋体" w:cs="宋体"/>
          <w:szCs w:val="21"/>
          <w:highlight w:val="none"/>
        </w:rPr>
        <w:t xml:space="preserve">成交单位</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1.1 磋商小组根据综合评分情况，按照评审得分由高到低顺序推荐3名成交候选供应商，并编写评审报告。评审得分相同的，按照最后报价由低到高的顺序推荐。评审得分且最后报价相同的，按照技术指标优劣顺序推荐。</w:t>
      </w:r>
      <w:r/>
    </w:p>
    <w:p>
      <w:pPr>
        <w:ind w:firstLine="442"/>
        <w:spacing w:line="360" w:lineRule="auto"/>
        <w:tabs>
          <w:tab w:val="left" w:pos="900" w:leader="none"/>
        </w:tabs>
        <w:rPr>
          <w:rFonts w:ascii="宋体" w:hAnsi="宋体" w:cs="宋体"/>
          <w:b/>
          <w:bCs/>
          <w:szCs w:val="21"/>
          <w:highlight w:val="none"/>
        </w:rPr>
      </w:pPr>
      <w:r>
        <w:rPr>
          <w:rFonts w:hint="eastAsia" w:ascii="宋体" w:hAnsi="宋体" w:cs="宋体"/>
          <w:b/>
          <w:bCs/>
          <w:szCs w:val="21"/>
          <w:highlight w:val="none"/>
        </w:rPr>
        <w:t xml:space="preserve">1.2采购人根据磋商小组推荐的成交候选人报告依法按照得分最高原则确定1名成交供应商。采购人确定成交供应商后，代理机构将向成交供应商发出成交通知书。</w:t>
      </w:r>
      <w:r/>
    </w:p>
    <w:p>
      <w:pPr>
        <w:ind w:firstLine="442"/>
        <w:spacing w:line="360" w:lineRule="auto"/>
        <w:tabs>
          <w:tab w:val="left" w:pos="900" w:leader="none"/>
        </w:tabs>
        <w:rPr>
          <w:rFonts w:hint="eastAsia" w:ascii="宋体" w:hAnsi="宋体" w:cs="宋体"/>
          <w:b/>
          <w:bCs/>
          <w:szCs w:val="21"/>
          <w:highlight w:val="none"/>
        </w:rPr>
      </w:pPr>
      <w:r>
        <w:rPr>
          <w:rFonts w:hint="eastAsia" w:ascii="宋体" w:hAnsi="宋体" w:cs="宋体"/>
          <w:b/>
          <w:bCs/>
          <w:szCs w:val="21"/>
          <w:highlight w:val="none"/>
        </w:rPr>
        <w:t xml:space="preserve">1.3本项目共2个包，本次仅采购2包。一包中标供应商</w:t>
      </w:r>
      <w:r>
        <w:rPr>
          <w:rFonts w:hint="eastAsia" w:ascii="宋体" w:hAnsi="宋体" w:cs="宋体"/>
          <w:b/>
          <w:bCs/>
          <w:szCs w:val="21"/>
          <w:highlight w:val="none"/>
          <w:lang w:val="en-US" w:eastAsia="zh-CN"/>
        </w:rPr>
        <w:t xml:space="preserve">不得参与本次磋商活动</w:t>
      </w:r>
      <w:r>
        <w:rPr>
          <w:rFonts w:hint="eastAsia" w:ascii="宋体" w:hAnsi="宋体" w:cs="宋体"/>
          <w:b/>
          <w:bCs/>
          <w:szCs w:val="21"/>
          <w:highlight w:val="none"/>
        </w:rPr>
        <w:t xml:space="preserve">。</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2、质疑处理</w:t>
      </w:r>
      <w:r/>
    </w:p>
    <w:p>
      <w:pPr>
        <w:pStyle w:val="997"/>
        <w:ind w:firstLine="420"/>
        <w:spacing w:before="0" w:beforeAutospacing="0" w:after="0" w:afterAutospacing="0" w:line="360" w:lineRule="auto"/>
        <w:rPr>
          <w:rFonts w:hint="eastAsia"/>
          <w:sz w:val="21"/>
          <w:szCs w:val="21"/>
          <w:highlight w:val="none"/>
        </w:rPr>
      </w:pPr>
      <w:r/>
      <w:bookmarkStart w:id="94" w:name="_Toc20823309"/>
      <w:r/>
      <w:bookmarkStart w:id="95" w:name="_Toc513029237"/>
      <w:r/>
      <w:bookmarkStart w:id="96" w:name="_Toc16938553"/>
      <w:r>
        <w:rPr>
          <w:rFonts w:hint="eastAsia"/>
          <w:sz w:val="21"/>
          <w:szCs w:val="21"/>
          <w:highlight w:val="none"/>
        </w:rPr>
        <w:t xml:space="preserve">2.1供应商对采购活动事项有疑问的，可以向代理机构提出询问，代理机构将及时作出答复，但答复的内容不涉及商业秘密。</w:t>
      </w:r>
      <w:r/>
    </w:p>
    <w:p>
      <w:pPr>
        <w:pStyle w:val="997"/>
        <w:ind w:firstLine="420"/>
        <w:spacing w:before="0" w:beforeAutospacing="0" w:after="0" w:afterAutospacing="0" w:line="360" w:lineRule="auto"/>
        <w:rPr>
          <w:rFonts w:hint="eastAsia"/>
          <w:sz w:val="21"/>
          <w:szCs w:val="21"/>
          <w:highlight w:val="none"/>
        </w:rPr>
      </w:pPr>
      <w:r>
        <w:rPr>
          <w:rFonts w:hint="eastAsia"/>
          <w:sz w:val="21"/>
          <w:szCs w:val="21"/>
          <w:highlight w:val="none"/>
        </w:rPr>
        <w:t xml:space="preserve">2.2供应商认为采购过程和成交结果使自己的合法权益受到损害的，在规定时间内以书面形式向代理机构提出质疑，但需对质疑内容的真实性承担责任。</w:t>
      </w:r>
      <w:r/>
    </w:p>
    <w:p>
      <w:pPr>
        <w:ind w:firstLine="442"/>
        <w:spacing w:line="360" w:lineRule="auto"/>
        <w:tabs>
          <w:tab w:val="left" w:pos="900" w:leader="none"/>
        </w:tabs>
        <w:rPr>
          <w:rFonts w:hint="eastAsia" w:ascii="宋体" w:hAnsi="宋体" w:cs="宋体"/>
          <w:b/>
          <w:szCs w:val="21"/>
          <w:highlight w:val="none"/>
        </w:rPr>
      </w:pPr>
      <w:r>
        <w:rPr>
          <w:rFonts w:hint="eastAsia" w:ascii="宋体" w:hAnsi="宋体" w:cs="宋体"/>
          <w:b/>
          <w:szCs w:val="21"/>
          <w:highlight w:val="none"/>
        </w:rPr>
        <w:t xml:space="preserve">六、合同签订相关事项</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1、签订合同</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l成交供应商应按成交通知书规定的时间、地点，按照磋商文件确定的事项与采购人签订政府采购合同，且不得迟于成交通知书发出之日起三十日内，否则由此给采购人造成损失的，成交供应商还应承担赔偿责任。</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1.2 磋商文件、成交供应商的响应文件及磋商采购过程中有关澄清、承诺文件均应作为合同附件。</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bookmarkEnd w:id="94"/>
      <w:r/>
      <w:bookmarkEnd w:id="95"/>
      <w:r/>
      <w:bookmarkEnd w:id="96"/>
      <w:r/>
      <w:r/>
    </w:p>
    <w:p>
      <w:pPr>
        <w:pStyle w:val="960"/>
        <w:ind w:firstLine="422"/>
        <w:jc w:val="center"/>
        <w:spacing w:before="0" w:after="0"/>
        <w:rPr>
          <w:rStyle w:val="966"/>
          <w:rFonts w:hint="eastAsia" w:ascii="宋体" w:hAnsi="宋体" w:cs="宋体"/>
          <w:b w:val="0"/>
          <w:sz w:val="28"/>
          <w:szCs w:val="28"/>
          <w:highlight w:val="none"/>
        </w:rPr>
      </w:pPr>
      <w:r>
        <w:rPr>
          <w:rFonts w:hint="eastAsia" w:ascii="宋体" w:hAnsi="宋体" w:cs="宋体"/>
          <w:sz w:val="21"/>
          <w:szCs w:val="21"/>
          <w:highlight w:val="none"/>
        </w:rPr>
        <w:br w:type="page" w:clear="all"/>
      </w:r>
      <w:bookmarkStart w:id="97" w:name="_Toc6760"/>
      <w:r>
        <w:rPr>
          <w:rStyle w:val="966"/>
          <w:rFonts w:hint="eastAsia" w:ascii="宋体" w:hAnsi="宋体" w:cs="宋体"/>
          <w:b w:val="0"/>
          <w:sz w:val="28"/>
          <w:szCs w:val="28"/>
          <w:highlight w:val="none"/>
        </w:rPr>
        <w:t xml:space="preserve">第三章  合同条款及格式</w:t>
      </w:r>
      <w:bookmarkEnd w:id="97"/>
      <w:r/>
      <w:r/>
    </w:p>
    <w:p>
      <w:pPr>
        <w:ind w:firstLine="562"/>
        <w:spacing w:line="263" w:lineRule="auto"/>
        <w:rPr>
          <w:rFonts w:hint="eastAsia" w:ascii="宋体" w:hAnsi="宋体" w:cs="宋体"/>
          <w:color w:val="000000"/>
          <w:szCs w:val="21"/>
          <w:highlight w:val="none"/>
        </w:rPr>
      </w:pPr>
      <w:r>
        <w:rPr>
          <w:rFonts w:hint="eastAsia" w:ascii="宋体" w:hAnsi="宋体" w:cs="宋体"/>
          <w:b/>
          <w:bCs/>
          <w:color w:val="000000"/>
          <w:sz w:val="28"/>
          <w:szCs w:val="28"/>
          <w:highlight w:val="none"/>
        </w:rPr>
        <w:t xml:space="preserve">合同条款</w:t>
      </w:r>
      <w:r/>
    </w:p>
    <w:p>
      <w:pPr>
        <w:ind w:firstLine="883"/>
        <w:jc w:val="center"/>
        <w:rPr>
          <w:b/>
          <w:sz w:val="44"/>
          <w:szCs w:val="44"/>
          <w:highlight w:val="none"/>
        </w:rPr>
      </w:pPr>
      <w:r>
        <w:rPr>
          <w:rFonts w:hint="eastAsia"/>
          <w:b/>
          <w:sz w:val="44"/>
          <w:szCs w:val="44"/>
          <w:highlight w:val="none"/>
        </w:rPr>
        <w:t xml:space="preserve">建设工程委托检测合同</w:t>
      </w:r>
      <w:r/>
    </w:p>
    <w:p>
      <w:pPr>
        <w:ind w:firstLine="440"/>
        <w:rPr>
          <w:szCs w:val="21"/>
          <w:highlight w:val="none"/>
        </w:rPr>
      </w:pPr>
      <w:r>
        <w:rPr>
          <w:szCs w:val="21"/>
          <w:highlight w:val="none"/>
        </w:rPr>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委托方名：</w:t>
      </w:r>
      <w:r>
        <w:rPr>
          <w:rFonts w:hint="eastAsia" w:ascii="宋体" w:hAnsi="宋体"/>
          <w:sz w:val="24"/>
          <w:szCs w:val="24"/>
          <w:highlight w:val="none"/>
          <w:u w:val="single"/>
        </w:rPr>
        <w:t xml:space="preserve">泰州市城市建设工程管理中心</w:t>
      </w:r>
      <w:r>
        <w:rPr>
          <w:rFonts w:hint="eastAsia" w:ascii="宋体" w:hAnsi="宋体"/>
          <w:sz w:val="24"/>
          <w:szCs w:val="24"/>
          <w:highlight w:val="none"/>
        </w:rPr>
        <w:t xml:space="preserve">（以下简称甲方）</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检测方名：</w:t>
      </w:r>
      <w:r>
        <w:rPr>
          <w:rFonts w:hint="eastAsia" w:ascii="宋体" w:hAnsi="宋体"/>
          <w:sz w:val="24"/>
          <w:szCs w:val="24"/>
          <w:highlight w:val="none"/>
          <w:u w:val="single"/>
        </w:rPr>
        <w:t xml:space="preserve">***  </w:t>
      </w:r>
      <w:r>
        <w:rPr>
          <w:rFonts w:hint="eastAsia" w:ascii="宋体" w:hAnsi="宋体"/>
          <w:sz w:val="24"/>
          <w:szCs w:val="24"/>
          <w:highlight w:val="none"/>
        </w:rPr>
        <w:t xml:space="preserve">（以下简称乙方）</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为确保甲方开发（建设）项目工程质量，及时提供工程质量检测数据，同时，为保障双方合法利益，根据《中华人民共和国民法典》规定，经双方协商一致，签订本合同。</w:t>
      </w:r>
      <w:r/>
    </w:p>
    <w:p>
      <w:pPr>
        <w:ind w:firstLine="482"/>
        <w:spacing w:line="360" w:lineRule="auto"/>
        <w:rPr>
          <w:rFonts w:hint="eastAsia" w:ascii="宋体" w:hAnsi="宋体"/>
          <w:b/>
          <w:sz w:val="24"/>
          <w:szCs w:val="24"/>
          <w:highlight w:val="none"/>
        </w:rPr>
      </w:pPr>
      <w:r>
        <w:rPr>
          <w:rFonts w:hint="eastAsia" w:ascii="宋体" w:hAnsi="宋体"/>
          <w:b/>
          <w:sz w:val="24"/>
          <w:szCs w:val="24"/>
          <w:highlight w:val="none"/>
        </w:rPr>
        <w:t xml:space="preserve">第一条  工程概况：</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工程名称：</w:t>
      </w:r>
      <w:r>
        <w:rPr>
          <w:rFonts w:hint="eastAsia" w:ascii="宋体" w:hAnsi="宋体"/>
          <w:sz w:val="24"/>
          <w:szCs w:val="24"/>
          <w:highlight w:val="none"/>
          <w:u w:val="single"/>
        </w:rPr>
        <w:t xml:space="preserve">*****</w:t>
      </w:r>
      <w:r>
        <w:rPr>
          <w:rFonts w:hint="eastAsia" w:ascii="宋体" w:hAnsi="宋体"/>
          <w:sz w:val="24"/>
          <w:szCs w:val="24"/>
          <w:highlight w:val="none"/>
          <w:u w:val="single"/>
          <w:lang w:eastAsia="zh-CN"/>
        </w:rPr>
        <w:t xml:space="preserve">检测项目</w:t>
      </w:r>
      <w:r>
        <w:rPr>
          <w:rFonts w:hint="eastAsia" w:ascii="宋体" w:hAnsi="宋体"/>
          <w:sz w:val="24"/>
          <w:szCs w:val="24"/>
          <w:highlight w:val="none"/>
          <w:u w:val="single"/>
        </w:rPr>
        <w:t xml:space="preserve">                                                      </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工程地点：</w:t>
      </w:r>
      <w:r>
        <w:rPr>
          <w:rFonts w:hint="eastAsia" w:ascii="宋体" w:hAnsi="宋体"/>
          <w:sz w:val="24"/>
          <w:szCs w:val="24"/>
          <w:highlight w:val="none"/>
          <w:u w:val="single"/>
        </w:rPr>
        <w:t xml:space="preserve">泰州市</w:t>
      </w:r>
      <w:r/>
    </w:p>
    <w:p>
      <w:pPr>
        <w:ind w:firstLine="480"/>
        <w:spacing w:line="520" w:lineRule="exact"/>
        <w:rPr>
          <w:rFonts w:hint="eastAsia" w:ascii="宋体" w:hAnsi="宋体"/>
          <w:sz w:val="24"/>
          <w:szCs w:val="24"/>
          <w:highlight w:val="none"/>
          <w:u w:val="single"/>
        </w:rPr>
      </w:pPr>
      <w:r>
        <w:rPr>
          <w:rFonts w:hint="eastAsia" w:ascii="宋体" w:hAnsi="宋体"/>
          <w:sz w:val="24"/>
          <w:szCs w:val="24"/>
          <w:highlight w:val="none"/>
        </w:rPr>
        <w:t xml:space="preserve">工程规模：</w:t>
      </w:r>
      <w:r>
        <w:rPr>
          <w:rFonts w:hint="eastAsia" w:ascii="宋体" w:hAnsi="宋体"/>
          <w:sz w:val="24"/>
          <w:szCs w:val="24"/>
          <w:highlight w:val="none"/>
          <w:u w:val="single"/>
        </w:rPr>
        <w:t xml:space="preserve">***万。</w:t>
      </w:r>
      <w:r/>
    </w:p>
    <w:p>
      <w:pPr>
        <w:ind w:firstLine="480"/>
        <w:spacing w:line="360" w:lineRule="auto"/>
        <w:rPr>
          <w:rFonts w:hint="default" w:ascii="宋体" w:hAnsi="宋体" w:eastAsia="宋体"/>
          <w:sz w:val="24"/>
          <w:szCs w:val="24"/>
          <w:highlight w:val="none"/>
          <w:u w:val="single"/>
          <w:lang w:val="en-US" w:eastAsia="zh-CN"/>
        </w:rPr>
      </w:pPr>
      <w:r>
        <w:rPr>
          <w:rFonts w:hint="eastAsia" w:ascii="宋体" w:hAnsi="宋体"/>
          <w:sz w:val="24"/>
          <w:szCs w:val="24"/>
          <w:highlight w:val="none"/>
        </w:rPr>
        <w:t xml:space="preserve">合同价：</w:t>
      </w:r>
      <w:r>
        <w:rPr>
          <w:rFonts w:hint="eastAsia" w:ascii="宋体" w:hAnsi="宋体"/>
          <w:sz w:val="24"/>
          <w:szCs w:val="24"/>
          <w:highlight w:val="none"/>
          <w:lang w:val="en-US" w:eastAsia="zh-CN"/>
        </w:rPr>
        <w:t xml:space="preserve">固定成交费率</w:t>
      </w:r>
      <w:r>
        <w:rPr>
          <w:rFonts w:hint="eastAsia" w:ascii="宋体" w:hAnsi="宋体"/>
          <w:sz w:val="24"/>
          <w:szCs w:val="24"/>
          <w:highlight w:val="none"/>
          <w:u w:val="single"/>
        </w:rPr>
        <w:t xml:space="preserve">**</w:t>
      </w:r>
      <w:r>
        <w:rPr>
          <w:rFonts w:hint="eastAsia" w:ascii="宋体" w:hAnsi="宋体"/>
          <w:sz w:val="24"/>
          <w:szCs w:val="24"/>
          <w:highlight w:val="none"/>
          <w:u w:val="none"/>
          <w:lang w:val="en-US" w:eastAsia="zh-CN"/>
        </w:rPr>
        <w:t xml:space="preserve">；暂定</w:t>
      </w:r>
      <w:r>
        <w:rPr>
          <w:rFonts w:hint="eastAsia" w:ascii="宋体" w:hAnsi="宋体"/>
          <w:sz w:val="24"/>
          <w:szCs w:val="24"/>
          <w:highlight w:val="none"/>
          <w:lang w:val="en-US" w:eastAsia="zh-CN"/>
        </w:rPr>
        <w:t xml:space="preserve">金额</w:t>
      </w:r>
      <w:r>
        <w:rPr>
          <w:rFonts w:hint="eastAsia" w:ascii="宋体" w:hAnsi="宋体"/>
          <w:sz w:val="24"/>
          <w:szCs w:val="24"/>
          <w:highlight w:val="none"/>
          <w:u w:val="single"/>
        </w:rPr>
        <w:t xml:space="preserve">**</w:t>
      </w:r>
      <w:r>
        <w:rPr>
          <w:rFonts w:hint="eastAsia" w:ascii="宋体" w:hAnsi="宋体"/>
          <w:sz w:val="24"/>
          <w:szCs w:val="24"/>
          <w:highlight w:val="none"/>
        </w:rPr>
        <w:t xml:space="preserve">万元</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最终结算价不得超过合同暂定金额。</w:t>
      </w:r>
      <w:r/>
    </w:p>
    <w:p>
      <w:pPr>
        <w:ind w:firstLine="496"/>
        <w:spacing w:line="360" w:lineRule="auto"/>
        <w:rPr>
          <w:rFonts w:hint="eastAsia" w:ascii="宋体" w:hAnsi="宋体"/>
          <w:sz w:val="24"/>
          <w:szCs w:val="24"/>
          <w:highlight w:val="none"/>
          <w:u w:val="single"/>
        </w:rPr>
      </w:pPr>
      <w:r>
        <w:rPr>
          <w:rFonts w:hint="eastAsia" w:ascii="宋体" w:hAnsi="宋体" w:cs="宋体"/>
          <w:spacing w:val="4"/>
          <w:sz w:val="24"/>
          <w:szCs w:val="24"/>
          <w:highlight w:val="none"/>
        </w:rPr>
        <w:t xml:space="preserve">合同履行期限：暂定</w:t>
      </w:r>
      <w:r>
        <w:rPr>
          <w:rFonts w:hint="eastAsia" w:ascii="宋体" w:hAnsi="宋体" w:cs="宋体"/>
          <w:spacing w:val="4"/>
          <w:sz w:val="24"/>
          <w:szCs w:val="24"/>
          <w:highlight w:val="none"/>
          <w:u w:val="single"/>
        </w:rPr>
        <w:t xml:space="preserve">**</w:t>
      </w:r>
      <w:r>
        <w:rPr>
          <w:rFonts w:hint="eastAsia" w:ascii="宋体" w:hAnsi="宋体" w:cs="宋体"/>
          <w:spacing w:val="4"/>
          <w:sz w:val="24"/>
          <w:szCs w:val="24"/>
          <w:highlight w:val="none"/>
        </w:rPr>
        <w:t xml:space="preserve">日历天（与施工工期同步），若遇工期延长情况</w:t>
      </w:r>
      <w:r>
        <w:rPr>
          <w:rFonts w:hint="eastAsia" w:ascii="宋体" w:hAnsi="宋体" w:eastAsia="宋体" w:cs="宋体"/>
          <w:spacing w:val="4"/>
          <w:sz w:val="24"/>
          <w:szCs w:val="24"/>
          <w:highlight w:val="none"/>
        </w:rPr>
        <w:t xml:space="preserve">时，中标响应费率不作任何调整。</w:t>
      </w:r>
      <w:r/>
    </w:p>
    <w:p>
      <w:pPr>
        <w:ind w:firstLine="482"/>
        <w:spacing w:line="360" w:lineRule="auto"/>
        <w:rPr>
          <w:rFonts w:hint="eastAsia" w:ascii="宋体" w:hAnsi="宋体"/>
          <w:b/>
          <w:sz w:val="24"/>
          <w:szCs w:val="24"/>
          <w:highlight w:val="none"/>
        </w:rPr>
      </w:pPr>
      <w:r>
        <w:rPr>
          <w:rFonts w:hint="eastAsia" w:ascii="宋体" w:hAnsi="宋体"/>
          <w:b/>
          <w:sz w:val="24"/>
          <w:szCs w:val="24"/>
          <w:highlight w:val="none"/>
        </w:rPr>
        <w:t xml:space="preserve">第二条  甲方的义务和职责</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（1）准确提供工程信息，对乙方的检测工作提供必要的协助。</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（2）甲方或工程监理单位监督将试样及时送至试验室实施检测，按要求认真填写检验委托协议书，明确样品的相关信息及检测参数要求，确认检测依据，办理有关检测手续。</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（3）指定符合条件的取样人员、见证人员，保证按有关规定要求进行见证取样送检，确保样品的真实性、代表性、完整性。</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（4）现场检测时，须提前约定时间，并提供必要的检测条件。</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（5）按合同要求支付检测费用。</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（6）为维护乙方检测文件和成果的严肃性，甲方不得擅自修改或转让给第三方重复使用，否则应负法律责任。</w:t>
      </w:r>
      <w:r/>
    </w:p>
    <w:p>
      <w:pPr>
        <w:numPr>
          <w:ilvl w:val="0"/>
          <w:numId w:val="0"/>
        </w:numPr>
        <w:ind w:firstLine="482"/>
        <w:spacing w:line="360" w:lineRule="auto"/>
        <w:rPr>
          <w:rFonts w:hint="eastAsia" w:ascii="宋体" w:hAnsi="宋体"/>
          <w:b/>
          <w:sz w:val="24"/>
          <w:szCs w:val="24"/>
          <w:highlight w:val="none"/>
        </w:rPr>
      </w:pPr>
      <w:r>
        <w:rPr>
          <w:rFonts w:hint="eastAsia" w:ascii="宋体" w:hAnsi="宋体"/>
          <w:b/>
          <w:sz w:val="24"/>
          <w:szCs w:val="24"/>
          <w:highlight w:val="none"/>
          <w:lang w:val="en-US" w:eastAsia="zh-CN"/>
        </w:rPr>
        <w:t xml:space="preserve">第三条  </w:t>
      </w:r>
      <w:r>
        <w:rPr>
          <w:rFonts w:hint="eastAsia" w:ascii="宋体" w:hAnsi="宋体"/>
          <w:b/>
          <w:sz w:val="24"/>
          <w:szCs w:val="24"/>
          <w:highlight w:val="none"/>
        </w:rPr>
        <w:t xml:space="preserve">乙方的义务和职责</w:t>
      </w:r>
      <w:r/>
    </w:p>
    <w:p>
      <w:pPr>
        <w:numPr>
          <w:ilvl w:val="0"/>
          <w:numId w:val="7"/>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遵守国家有关方针政策和法律规范，严格执行现行规范、标准和规程（检测依据在委托协议书中明确），在核定的资质范围内开展工作。</w:t>
      </w:r>
      <w:r/>
    </w:p>
    <w:p>
      <w:pPr>
        <w:numPr>
          <w:ilvl w:val="0"/>
          <w:numId w:val="7"/>
        </w:num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负责编制建设工程质量检测计划。</w:t>
      </w:r>
      <w:r/>
    </w:p>
    <w:p>
      <w:pPr>
        <w:numPr>
          <w:ilvl w:val="0"/>
          <w:numId w:val="7"/>
        </w:num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按建设单位要求在项目竣工验收前向建设单位提交《建设工程质量检测综合报告》，《建设工程质量检测综合报告》应按照格式文本进行编制，符合建设单位及主管部门的要求。</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（4）遵守《江苏省建设工程质量检测行业职业道德准则》，确保检测数据准确、公正。</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（5）严格执行不合格数据上报制度，自觉接受各级建设行政部门的监督和管理。一旦发现不合格，立即通知发包人。</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（6）做到“公开检测依据、公开检测流程、公开人员身份、公开收费标准、公开服务承诺”，主动接受社会监督。</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（7）及时完成检测任务，严格按照服务承诺期限提交检测报告。</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（8）提供必要的检测咨询服务，对涉及甲方技术资料进行保密。一旦出现泄密，应主动消除影响，造成社会恶劣影响的，发包人将移交相关部门追究责任。</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（9）由于乙方自身原因，未及时开展检测工作及出具检测报告的，延误项目工期的，按每延误一天罚款2000元，罚款金额不超过合同价款。</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10）乙方须按照国家相关规范标准进行检测，乙方须对检测成果负全面责任，若在检测过程中被行业主管部门认定为弄虚作假，发现一次则扣除全部合同价，如已造成发包人实际损失的，发包人将依法追责，并列入发包人黑名单。</w:t>
      </w:r>
      <w:r/>
    </w:p>
    <w:p>
      <w:pPr>
        <w:numPr>
          <w:ilvl w:val="0"/>
          <w:numId w:val="0"/>
        </w:numPr>
        <w:ind w:firstLine="482"/>
        <w:spacing w:line="360" w:lineRule="auto"/>
        <w:rPr>
          <w:rFonts w:hint="eastAsia" w:ascii="宋体" w:hAnsi="宋体"/>
          <w:b/>
          <w:sz w:val="24"/>
          <w:szCs w:val="24"/>
          <w:highlight w:val="none"/>
        </w:rPr>
      </w:pPr>
      <w:r>
        <w:rPr>
          <w:rFonts w:hint="eastAsia" w:ascii="宋体" w:hAnsi="宋体"/>
          <w:b/>
          <w:sz w:val="24"/>
          <w:szCs w:val="24"/>
          <w:highlight w:val="none"/>
          <w:lang w:val="en-US" w:eastAsia="zh-CN"/>
        </w:rPr>
        <w:t xml:space="preserve">第四条  </w:t>
      </w:r>
      <w:r>
        <w:rPr>
          <w:rFonts w:hint="eastAsia" w:ascii="宋体" w:hAnsi="宋体"/>
          <w:b/>
          <w:sz w:val="24"/>
          <w:szCs w:val="24"/>
          <w:highlight w:val="none"/>
        </w:rPr>
        <w:t xml:space="preserve">工程检测费的计算及支付方式</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最终结算方式：按实际工作量，以“检测的数量×收费标准×</w:t>
      </w:r>
      <w:r>
        <w:rPr>
          <w:rFonts w:hint="eastAsia" w:ascii="宋体" w:hAnsi="宋体"/>
          <w:sz w:val="24"/>
          <w:szCs w:val="24"/>
          <w:highlight w:val="none"/>
          <w:lang w:eastAsia="zh-CN"/>
        </w:rPr>
        <w:t xml:space="preserve">成交费率</w:t>
      </w:r>
      <w:r>
        <w:rPr>
          <w:rFonts w:ascii="宋体" w:hAnsi="宋体"/>
          <w:sz w:val="24"/>
          <w:szCs w:val="24"/>
          <w:highlight w:val="none"/>
        </w:rPr>
        <w:t xml:space="preserve">”予以计算，其余任何费用</w:t>
      </w:r>
      <w:r>
        <w:rPr>
          <w:rFonts w:hint="eastAsia" w:ascii="宋体" w:hAnsi="宋体"/>
          <w:sz w:val="24"/>
          <w:szCs w:val="24"/>
          <w:highlight w:val="none"/>
        </w:rPr>
        <w:t xml:space="preserve">甲方</w:t>
      </w:r>
      <w:r>
        <w:rPr>
          <w:rFonts w:ascii="宋体" w:hAnsi="宋体"/>
          <w:sz w:val="24"/>
          <w:szCs w:val="24"/>
          <w:highlight w:val="none"/>
        </w:rPr>
        <w:t xml:space="preserve">不再承担，且</w:t>
      </w:r>
      <w:r>
        <w:rPr>
          <w:rFonts w:hint="eastAsia" w:ascii="宋体" w:hAnsi="宋体"/>
          <w:sz w:val="24"/>
          <w:szCs w:val="24"/>
          <w:highlight w:val="none"/>
        </w:rPr>
        <w:t xml:space="preserve">最终结算价不得超过合同</w:t>
      </w:r>
      <w:r>
        <w:rPr>
          <w:rFonts w:hint="eastAsia" w:ascii="宋体" w:hAnsi="宋体"/>
          <w:sz w:val="24"/>
          <w:szCs w:val="24"/>
          <w:highlight w:val="none"/>
          <w:lang w:val="en-US" w:eastAsia="zh-CN"/>
        </w:rPr>
        <w:t xml:space="preserve">暂定</w:t>
      </w:r>
      <w:r>
        <w:rPr>
          <w:rFonts w:hint="eastAsia" w:ascii="宋体" w:hAnsi="宋体"/>
          <w:sz w:val="24"/>
          <w:szCs w:val="24"/>
          <w:highlight w:val="none"/>
        </w:rPr>
        <w:t xml:space="preserve">金额</w:t>
      </w:r>
      <w:r>
        <w:rPr>
          <w:rFonts w:hint="eastAsia" w:ascii="宋体" w:hAnsi="宋体" w:eastAsia="宋体" w:cs="Times New Roman"/>
          <w:sz w:val="24"/>
          <w:szCs w:val="24"/>
          <w:highlight w:val="none"/>
        </w:rPr>
        <w:t xml:space="preserve">。超</w:t>
      </w:r>
      <w:r>
        <w:rPr>
          <w:rFonts w:hint="eastAsia" w:ascii="宋体" w:hAnsi="宋体"/>
          <w:sz w:val="24"/>
          <w:szCs w:val="24"/>
          <w:highlight w:val="none"/>
        </w:rPr>
        <w:t xml:space="preserve">出部分视为优惠。检测项目需应检尽检，满足验收条件。收费标准执行</w:t>
      </w:r>
      <w:r>
        <w:rPr>
          <w:rFonts w:hint="eastAsia" w:ascii="宋体" w:hAnsi="宋体" w:cs="宋体"/>
          <w:b/>
          <w:sz w:val="24"/>
          <w:szCs w:val="24"/>
          <w:highlight w:val="none"/>
          <w:lang w:val="zh-CN"/>
        </w:rPr>
        <w:t xml:space="preserve">苏价服〔2001〕113 号、交质公【2016】8号、泰州市工程质量检测行业工程质量检测和建筑材料试验收费指导价等文件（</w:t>
      </w:r>
      <w:r>
        <w:rPr>
          <w:rFonts w:hint="eastAsia" w:ascii="宋体" w:hAnsi="宋体" w:cs="宋体"/>
          <w:b/>
          <w:sz w:val="24"/>
          <w:szCs w:val="24"/>
          <w:highlight w:val="none"/>
        </w:rPr>
        <w:t xml:space="preserve">检测收费标准以排名靠前收费文件优先</w:t>
      </w:r>
      <w:r>
        <w:rPr>
          <w:rFonts w:hint="eastAsia" w:ascii="宋体" w:hAnsi="宋体" w:cs="宋体"/>
          <w:b/>
          <w:sz w:val="24"/>
          <w:szCs w:val="24"/>
          <w:highlight w:val="none"/>
          <w:lang w:val="zh-CN"/>
        </w:rPr>
        <w:t xml:space="preserve">）</w:t>
      </w:r>
      <w:r>
        <w:rPr>
          <w:rFonts w:hint="eastAsia" w:ascii="宋体" w:hAnsi="宋体"/>
          <w:sz w:val="24"/>
          <w:szCs w:val="24"/>
          <w:highlight w:val="none"/>
        </w:rPr>
        <w:t xml:space="preserve">。</w:t>
      </w:r>
      <w:r>
        <w:rPr>
          <w:rFonts w:hint="eastAsia" w:ascii="宋体" w:hAnsi="宋体" w:cs="宋体"/>
          <w:b/>
          <w:sz w:val="24"/>
          <w:szCs w:val="24"/>
          <w:highlight w:val="none"/>
        </w:rPr>
        <w:t xml:space="preserve">合同费率</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即成交费率</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100%-中标优惠率</w:t>
      </w: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该包</w:t>
      </w:r>
      <w:r>
        <w:rPr>
          <w:rFonts w:hint="eastAsia" w:ascii="宋体" w:hAnsi="宋体" w:cs="宋体"/>
          <w:sz w:val="24"/>
          <w:szCs w:val="24"/>
          <w:highlight w:val="none"/>
          <w:lang w:val="en-US" w:eastAsia="zh-CN"/>
        </w:rPr>
        <w:t xml:space="preserve">合同暂定金额=196.85万元/2*合同</w:t>
      </w:r>
      <w:r>
        <w:rPr>
          <w:rFonts w:hint="eastAsia" w:ascii="宋体" w:hAnsi="宋体" w:cs="宋体"/>
          <w:sz w:val="24"/>
          <w:szCs w:val="24"/>
          <w:highlight w:val="none"/>
        </w:rPr>
        <w:t xml:space="preserve">费率</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196.85万元为概算检测费用</w:t>
      </w:r>
      <w:r>
        <w:rPr>
          <w:rFonts w:hint="eastAsia" w:ascii="宋体" w:hAnsi="宋体" w:cs="宋体"/>
          <w:sz w:val="24"/>
          <w:szCs w:val="24"/>
          <w:highlight w:val="none"/>
          <w:lang w:eastAsia="zh-CN"/>
        </w:rPr>
        <w:t xml:space="preserve">）</w:t>
      </w:r>
      <w:r>
        <w:rPr>
          <w:rFonts w:hint="eastAsia" w:ascii="宋体" w:hAnsi="宋体"/>
          <w:sz w:val="24"/>
          <w:szCs w:val="24"/>
          <w:highlight w:val="none"/>
        </w:rPr>
        <w:br w:type="textWrapping" w:clear="all"/>
      </w:r>
      <w:r>
        <w:rPr>
          <w:rFonts w:ascii="宋体" w:hAnsi="宋体"/>
          <w:sz w:val="24"/>
          <w:szCs w:val="24"/>
          <w:highlight w:val="none"/>
        </w:rPr>
        <w:t xml:space="preserve">无收费标准的： (1)有相似检测工艺或检测方法的，由</w:t>
      </w:r>
      <w:r>
        <w:rPr>
          <w:rFonts w:hint="eastAsia" w:ascii="宋体" w:hAnsi="宋体"/>
          <w:sz w:val="24"/>
          <w:szCs w:val="24"/>
          <w:highlight w:val="none"/>
        </w:rPr>
        <w:t xml:space="preserve">乙方</w:t>
      </w:r>
      <w:r>
        <w:rPr>
          <w:rFonts w:ascii="宋体" w:hAnsi="宋体"/>
          <w:sz w:val="24"/>
          <w:szCs w:val="24"/>
          <w:highlight w:val="none"/>
        </w:rPr>
        <w:t xml:space="preserve">参照相似检测工艺，收费标准*</w:t>
      </w:r>
      <w:r>
        <w:rPr>
          <w:rFonts w:hint="eastAsia" w:ascii="宋体" w:hAnsi="宋体"/>
          <w:sz w:val="24"/>
          <w:szCs w:val="24"/>
          <w:highlight w:val="none"/>
        </w:rPr>
        <w:t xml:space="preserve">合同费率</w:t>
      </w:r>
      <w:r>
        <w:rPr>
          <w:rFonts w:ascii="宋体" w:hAnsi="宋体"/>
          <w:sz w:val="24"/>
          <w:szCs w:val="24"/>
          <w:highlight w:val="none"/>
        </w:rPr>
        <w:t xml:space="preserve">*所需检测的工程量，经</w:t>
      </w:r>
      <w:r>
        <w:rPr>
          <w:rFonts w:hint="eastAsia" w:ascii="宋体" w:hAnsi="宋体"/>
          <w:sz w:val="24"/>
          <w:szCs w:val="24"/>
          <w:highlight w:val="none"/>
        </w:rPr>
        <w:t xml:space="preserve">甲方</w:t>
      </w:r>
      <w:r>
        <w:rPr>
          <w:rFonts w:ascii="宋体" w:hAnsi="宋体"/>
          <w:sz w:val="24"/>
          <w:szCs w:val="24"/>
          <w:highlight w:val="none"/>
        </w:rPr>
        <w:t xml:space="preserve">或其委托单位确认后执行，其余任何费用</w:t>
      </w:r>
      <w:r>
        <w:rPr>
          <w:rFonts w:hint="eastAsia" w:ascii="宋体" w:hAnsi="宋体"/>
          <w:sz w:val="24"/>
          <w:szCs w:val="24"/>
          <w:highlight w:val="none"/>
        </w:rPr>
        <w:t xml:space="preserve">甲方</w:t>
      </w:r>
      <w:r>
        <w:rPr>
          <w:rFonts w:ascii="宋体" w:hAnsi="宋体"/>
          <w:sz w:val="24"/>
          <w:szCs w:val="24"/>
          <w:highlight w:val="none"/>
        </w:rPr>
        <w:t xml:space="preserve">不再承担； (2)无相似检测工艺和检测方法的，由</w:t>
      </w:r>
      <w:r>
        <w:rPr>
          <w:rFonts w:hint="eastAsia" w:ascii="宋体" w:hAnsi="宋体"/>
          <w:sz w:val="24"/>
          <w:szCs w:val="24"/>
          <w:highlight w:val="none"/>
        </w:rPr>
        <w:t xml:space="preserve">乙方</w:t>
      </w:r>
      <w:r>
        <w:rPr>
          <w:rFonts w:ascii="宋体" w:hAnsi="宋体"/>
          <w:sz w:val="24"/>
          <w:szCs w:val="24"/>
          <w:highlight w:val="none"/>
        </w:rPr>
        <w:t xml:space="preserve">根据检测工艺和检测方法按实报价，经</w:t>
      </w:r>
      <w:r>
        <w:rPr>
          <w:rFonts w:hint="eastAsia" w:ascii="宋体" w:hAnsi="宋体"/>
          <w:sz w:val="24"/>
          <w:szCs w:val="24"/>
          <w:highlight w:val="none"/>
        </w:rPr>
        <w:t xml:space="preserve">甲方</w:t>
      </w:r>
      <w:r>
        <w:rPr>
          <w:rFonts w:ascii="宋体" w:hAnsi="宋体"/>
          <w:sz w:val="24"/>
          <w:szCs w:val="24"/>
          <w:highlight w:val="none"/>
        </w:rPr>
        <w:t xml:space="preserve">或其委托单位审核</w:t>
      </w:r>
      <w:r>
        <w:rPr>
          <w:rFonts w:hint="eastAsia" w:ascii="宋体" w:hAnsi="宋体"/>
          <w:sz w:val="24"/>
          <w:szCs w:val="24"/>
          <w:highlight w:val="none"/>
          <w:lang w:eastAsia="zh-CN"/>
        </w:rPr>
        <w:t xml:space="preserve">，</w:t>
      </w:r>
      <w:r>
        <w:rPr>
          <w:rFonts w:ascii="宋体" w:hAnsi="宋体"/>
          <w:sz w:val="24"/>
          <w:szCs w:val="24"/>
          <w:highlight w:val="none"/>
        </w:rPr>
        <w:t xml:space="preserve">并协商同意后执行，其余任何费用</w:t>
      </w:r>
      <w:r>
        <w:rPr>
          <w:rFonts w:hint="eastAsia" w:ascii="宋体" w:hAnsi="宋体"/>
          <w:sz w:val="24"/>
          <w:szCs w:val="24"/>
          <w:highlight w:val="none"/>
        </w:rPr>
        <w:t xml:space="preserve">甲方</w:t>
      </w:r>
      <w:r>
        <w:rPr>
          <w:rFonts w:ascii="宋体" w:hAnsi="宋体"/>
          <w:sz w:val="24"/>
          <w:szCs w:val="24"/>
          <w:highlight w:val="none"/>
        </w:rPr>
        <w:t xml:space="preserve">不再承担。如协商不能达成共识的，</w:t>
      </w:r>
      <w:r>
        <w:rPr>
          <w:rFonts w:hint="eastAsia" w:ascii="宋体" w:hAnsi="宋体"/>
          <w:sz w:val="24"/>
          <w:szCs w:val="24"/>
          <w:highlight w:val="none"/>
        </w:rPr>
        <w:t xml:space="preserve">甲方</w:t>
      </w:r>
      <w:r>
        <w:rPr>
          <w:rFonts w:ascii="宋体" w:hAnsi="宋体"/>
          <w:sz w:val="24"/>
          <w:szCs w:val="24"/>
          <w:highlight w:val="none"/>
        </w:rPr>
        <w:t xml:space="preserve">有权委托他人检测，但该项检测费用由</w:t>
      </w:r>
      <w:r>
        <w:rPr>
          <w:rFonts w:hint="eastAsia" w:ascii="宋体" w:hAnsi="宋体"/>
          <w:sz w:val="24"/>
          <w:szCs w:val="24"/>
          <w:highlight w:val="none"/>
        </w:rPr>
        <w:t xml:space="preserve">乙方</w:t>
      </w:r>
      <w:r>
        <w:rPr>
          <w:rFonts w:ascii="宋体" w:hAnsi="宋体"/>
          <w:sz w:val="24"/>
          <w:szCs w:val="24"/>
          <w:highlight w:val="none"/>
        </w:rPr>
        <w:t xml:space="preserve">支付。</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（2）本合同不包含检测不合格时产生复检或再检的检测费用。</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本工程所有试验检测项目，均由</w:t>
      </w:r>
      <w:r>
        <w:rPr>
          <w:rFonts w:hint="eastAsia" w:ascii="宋体" w:hAnsi="宋体"/>
          <w:sz w:val="24"/>
          <w:szCs w:val="24"/>
          <w:highlight w:val="none"/>
        </w:rPr>
        <w:t xml:space="preserve">乙方</w:t>
      </w:r>
      <w:r>
        <w:rPr>
          <w:rFonts w:ascii="宋体" w:hAnsi="宋体"/>
          <w:sz w:val="24"/>
          <w:szCs w:val="24"/>
          <w:highlight w:val="none"/>
        </w:rPr>
        <w:t xml:space="preserve">负责完成，若其中部分试验检测项目</w:t>
      </w:r>
      <w:r>
        <w:rPr>
          <w:rFonts w:hint="eastAsia" w:ascii="宋体" w:hAnsi="宋体"/>
          <w:sz w:val="24"/>
          <w:szCs w:val="24"/>
          <w:highlight w:val="none"/>
        </w:rPr>
        <w:t xml:space="preserve">乙方</w:t>
      </w:r>
      <w:r>
        <w:rPr>
          <w:rFonts w:ascii="宋体" w:hAnsi="宋体"/>
          <w:sz w:val="24"/>
          <w:szCs w:val="24"/>
          <w:highlight w:val="none"/>
        </w:rPr>
        <w:t xml:space="preserve">不具备相应的检测资质时，</w:t>
      </w:r>
      <w:r>
        <w:rPr>
          <w:rFonts w:hint="eastAsia" w:ascii="宋体" w:hAnsi="宋体"/>
          <w:sz w:val="24"/>
          <w:szCs w:val="24"/>
          <w:highlight w:val="none"/>
        </w:rPr>
        <w:t xml:space="preserve">乙方</w:t>
      </w:r>
      <w:r>
        <w:rPr>
          <w:rFonts w:ascii="宋体" w:hAnsi="宋体"/>
          <w:sz w:val="24"/>
          <w:szCs w:val="24"/>
          <w:highlight w:val="none"/>
        </w:rPr>
        <w:t xml:space="preserve">必须委托具有相应资质的检测单位进行检测并出具检测报告。</w:t>
      </w:r>
      <w:r>
        <w:rPr>
          <w:rFonts w:hint="eastAsia" w:ascii="宋体" w:hAnsi="宋体"/>
          <w:sz w:val="24"/>
          <w:szCs w:val="24"/>
          <w:highlight w:val="none"/>
        </w:rPr>
        <w:t xml:space="preserve">乙方</w:t>
      </w:r>
      <w:r>
        <w:rPr>
          <w:rFonts w:ascii="宋体" w:hAnsi="宋体"/>
          <w:sz w:val="24"/>
          <w:szCs w:val="24"/>
          <w:highlight w:val="none"/>
        </w:rPr>
        <w:t xml:space="preserve">与委托的检测单位产生费用的多与少，</w:t>
      </w:r>
      <w:r>
        <w:rPr>
          <w:rFonts w:hint="eastAsia" w:ascii="宋体" w:hAnsi="宋体"/>
          <w:sz w:val="24"/>
          <w:szCs w:val="24"/>
          <w:highlight w:val="none"/>
        </w:rPr>
        <w:t xml:space="preserve">甲方</w:t>
      </w:r>
      <w:r>
        <w:rPr>
          <w:rFonts w:ascii="宋体" w:hAnsi="宋体"/>
          <w:sz w:val="24"/>
          <w:szCs w:val="24"/>
          <w:highlight w:val="none"/>
        </w:rPr>
        <w:t xml:space="preserve">概不负责。</w:t>
      </w:r>
      <w:r>
        <w:rPr>
          <w:rFonts w:hint="eastAsia" w:ascii="宋体" w:hAnsi="宋体"/>
          <w:sz w:val="24"/>
          <w:szCs w:val="24"/>
          <w:highlight w:val="none"/>
        </w:rPr>
        <w:t xml:space="preserve">甲方</w:t>
      </w:r>
      <w:r>
        <w:rPr>
          <w:rFonts w:ascii="宋体" w:hAnsi="宋体"/>
          <w:sz w:val="24"/>
          <w:szCs w:val="24"/>
          <w:highlight w:val="none"/>
        </w:rPr>
        <w:t xml:space="preserve">只按照本</w:t>
      </w:r>
      <w:r>
        <w:rPr>
          <w:rFonts w:hint="eastAsia" w:ascii="宋体" w:hAnsi="宋体"/>
          <w:sz w:val="24"/>
          <w:szCs w:val="24"/>
          <w:highlight w:val="none"/>
        </w:rPr>
        <w:t xml:space="preserve">磋商</w:t>
      </w:r>
      <w:r>
        <w:rPr>
          <w:rFonts w:ascii="宋体" w:hAnsi="宋体"/>
          <w:sz w:val="24"/>
          <w:szCs w:val="24"/>
          <w:highlight w:val="none"/>
        </w:rPr>
        <w:t xml:space="preserve">文件的最终结算方式与</w:t>
      </w:r>
      <w:r>
        <w:rPr>
          <w:rFonts w:hint="eastAsia" w:ascii="宋体" w:hAnsi="宋体"/>
          <w:sz w:val="24"/>
          <w:szCs w:val="24"/>
          <w:highlight w:val="none"/>
        </w:rPr>
        <w:t xml:space="preserve">供应商</w:t>
      </w:r>
      <w:r>
        <w:rPr>
          <w:rFonts w:ascii="宋体" w:hAnsi="宋体"/>
          <w:sz w:val="24"/>
          <w:szCs w:val="24"/>
          <w:highlight w:val="none"/>
        </w:rPr>
        <w:t xml:space="preserve">进行结算</w:t>
      </w:r>
      <w:r>
        <w:rPr>
          <w:rFonts w:hint="eastAsia" w:ascii="宋体" w:hAnsi="宋体"/>
          <w:sz w:val="24"/>
          <w:szCs w:val="24"/>
          <w:highlight w:val="none"/>
        </w:rPr>
        <w:t xml:space="preserve">。</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（4）付款方式：工程竣工验收且报送检测综合报告后付至已检项目费用的60%，工程竣工结算核对并双方确认签字后在当年年底前付清。（本项目涉及的所有款项皆不计取利息）。</w:t>
      </w:r>
      <w:r/>
    </w:p>
    <w:p>
      <w:pPr>
        <w:numPr>
          <w:ilvl w:val="0"/>
          <w:numId w:val="0"/>
        </w:numPr>
        <w:ind w:firstLine="482"/>
        <w:spacing w:line="360" w:lineRule="auto"/>
        <w:rPr>
          <w:rFonts w:hint="eastAsia" w:ascii="宋体" w:hAnsi="宋体"/>
          <w:b/>
          <w:sz w:val="24"/>
          <w:szCs w:val="24"/>
          <w:highlight w:val="none"/>
        </w:rPr>
      </w:pPr>
      <w:r>
        <w:rPr>
          <w:rFonts w:hint="eastAsia" w:ascii="宋体" w:hAnsi="宋体"/>
          <w:b/>
          <w:sz w:val="24"/>
          <w:szCs w:val="24"/>
          <w:highlight w:val="none"/>
          <w:lang w:val="en-US" w:eastAsia="zh-CN"/>
        </w:rPr>
        <w:t xml:space="preserve">第五条  </w:t>
      </w:r>
      <w:r>
        <w:rPr>
          <w:rFonts w:hint="eastAsia" w:ascii="宋体" w:hAnsi="宋体"/>
          <w:b/>
          <w:sz w:val="24"/>
          <w:szCs w:val="24"/>
          <w:highlight w:val="none"/>
        </w:rPr>
        <w:t xml:space="preserve">双方约定的补充内容</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（1）本合同一式</w:t>
      </w:r>
      <w:r>
        <w:rPr>
          <w:rFonts w:hint="eastAsia" w:ascii="宋体" w:hAnsi="宋体"/>
          <w:sz w:val="24"/>
          <w:szCs w:val="24"/>
          <w:highlight w:val="none"/>
          <w:u w:val="single"/>
        </w:rPr>
        <w:t xml:space="preserve"> 伍 </w:t>
      </w:r>
      <w:r>
        <w:rPr>
          <w:rFonts w:hint="eastAsia" w:ascii="宋体" w:hAnsi="宋体"/>
          <w:sz w:val="24"/>
          <w:szCs w:val="24"/>
          <w:highlight w:val="none"/>
        </w:rPr>
        <w:t xml:space="preserve">份，具有同等法律效力，甲方执</w:t>
      </w:r>
      <w:r>
        <w:rPr>
          <w:rFonts w:hint="eastAsia" w:ascii="宋体" w:hAnsi="宋体"/>
          <w:sz w:val="24"/>
          <w:szCs w:val="24"/>
          <w:highlight w:val="none"/>
          <w:u w:val="single"/>
        </w:rPr>
        <w:t xml:space="preserve"> 叁 </w:t>
      </w:r>
      <w:r>
        <w:rPr>
          <w:rFonts w:hint="eastAsia" w:ascii="宋体" w:hAnsi="宋体"/>
          <w:sz w:val="24"/>
          <w:szCs w:val="24"/>
          <w:highlight w:val="none"/>
        </w:rPr>
        <w:t xml:space="preserve">份、乙方执</w:t>
      </w:r>
      <w:r>
        <w:rPr>
          <w:rFonts w:hint="eastAsia" w:ascii="宋体" w:hAnsi="宋体"/>
          <w:sz w:val="24"/>
          <w:szCs w:val="24"/>
          <w:highlight w:val="none"/>
          <w:u w:val="single"/>
        </w:rPr>
        <w:t xml:space="preserve"> 贰 </w:t>
      </w:r>
      <w:r>
        <w:rPr>
          <w:rFonts w:hint="eastAsia" w:ascii="宋体" w:hAnsi="宋体"/>
          <w:sz w:val="24"/>
          <w:szCs w:val="24"/>
          <w:highlight w:val="none"/>
        </w:rPr>
        <w:t xml:space="preserve">份。自双方代表签字、盖章之日起生效，至双方结算清检测费用之日终止。</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（2）本合同未尽事宜由双方协商解决。</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（3）本合同在履行过程中如发生争议，由双方协商解决，协商不成后，应提交至泰州市仲裁委员会仲裁。</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ind w:firstLine="480"/>
        <w:spacing w:line="660" w:lineRule="exact"/>
        <w:rPr>
          <w:rFonts w:hint="eastAsia" w:ascii="宋体" w:hAnsi="宋体"/>
          <w:sz w:val="24"/>
          <w:szCs w:val="24"/>
          <w:highlight w:val="none"/>
        </w:rPr>
      </w:pPr>
      <w:r>
        <w:rPr>
          <w:rFonts w:hint="eastAsia" w:ascii="宋体" w:hAnsi="宋体"/>
          <w:sz w:val="24"/>
          <w:szCs w:val="24"/>
          <w:highlight w:val="none"/>
        </w:rPr>
        <w:t xml:space="preserve">甲方（签章）：                        乙方（签章）：</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甲方代表人（签字</w:t>
      </w:r>
      <w:r>
        <w:rPr>
          <w:rFonts w:hint="eastAsia" w:ascii="宋体" w:hAnsi="宋体"/>
          <w:sz w:val="24"/>
          <w:szCs w:val="24"/>
          <w:highlight w:val="none"/>
          <w:lang w:val="en-US" w:eastAsia="zh-CN"/>
        </w:rPr>
        <w:t xml:space="preserve">或盖章</w:t>
      </w:r>
      <w:r>
        <w:rPr>
          <w:rFonts w:hint="eastAsia" w:ascii="宋体" w:hAnsi="宋体"/>
          <w:sz w:val="24"/>
          <w:szCs w:val="24"/>
          <w:highlight w:val="none"/>
        </w:rPr>
        <w:t xml:space="preserve">）：            乙方代表人（签字</w:t>
      </w:r>
      <w:r>
        <w:rPr>
          <w:rFonts w:hint="eastAsia" w:ascii="宋体" w:hAnsi="宋体"/>
          <w:sz w:val="24"/>
          <w:szCs w:val="24"/>
          <w:highlight w:val="none"/>
          <w:lang w:val="en-US" w:eastAsia="zh-CN"/>
        </w:rPr>
        <w:t xml:space="preserve">或盖章</w:t>
      </w:r>
      <w:r>
        <w:rPr>
          <w:rFonts w:hint="eastAsia" w:ascii="宋体" w:hAnsi="宋体"/>
          <w:sz w:val="24"/>
          <w:szCs w:val="24"/>
          <w:highlight w:val="none"/>
        </w:rPr>
        <w:t xml:space="preserve">）：</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甲方联系电话：</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 乙方联系电话：</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甲方开户银行：</w:t>
      </w:r>
      <w:r>
        <w:rPr>
          <w:rFonts w:hint="eastAsia"/>
          <w:sz w:val="24"/>
          <w:szCs w:val="24"/>
          <w:highlight w:val="none"/>
        </w:rPr>
        <w:t xml:space="preserve">　  </w:t>
      </w:r>
      <w:r>
        <w:rPr>
          <w:rFonts w:hint="eastAsia"/>
          <w:sz w:val="24"/>
          <w:szCs w:val="24"/>
          <w:highlight w:val="none"/>
          <w:lang w:val="en-US" w:eastAsia="zh-CN"/>
        </w:rPr>
        <w:t xml:space="preserve">                 </w:t>
      </w:r>
      <w:r>
        <w:rPr>
          <w:rFonts w:hint="eastAsia"/>
          <w:sz w:val="24"/>
          <w:szCs w:val="24"/>
          <w:highlight w:val="none"/>
        </w:rPr>
        <w:t xml:space="preserve">   </w:t>
      </w:r>
      <w:r>
        <w:rPr>
          <w:rFonts w:hint="eastAsia" w:ascii="宋体" w:hAnsi="宋体"/>
          <w:sz w:val="24"/>
          <w:szCs w:val="24"/>
          <w:highlight w:val="none"/>
        </w:rPr>
        <w:t xml:space="preserve">乙方开户银行：</w:t>
      </w:r>
      <w:r>
        <w:rPr>
          <w:rFonts w:ascii="宋体" w:hAnsi="宋体"/>
          <w:sz w:val="24"/>
          <w:szCs w:val="24"/>
          <w:highlight w:val="none"/>
        </w:rPr>
        <w:t xml:space="preserve"> </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账号：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 账号：</w:t>
      </w:r>
      <w:r/>
    </w:p>
    <w:p>
      <w:pPr>
        <w:ind w:right="420" w:firstLine="480"/>
        <w:spacing w:line="600" w:lineRule="exact"/>
        <w:rPr>
          <w:sz w:val="28"/>
          <w:szCs w:val="28"/>
          <w:highlight w:val="none"/>
        </w:rPr>
      </w:pPr>
      <w:r>
        <w:rPr>
          <w:rFonts w:hint="eastAsia" w:ascii="宋体" w:hAnsi="宋体"/>
          <w:sz w:val="24"/>
          <w:szCs w:val="24"/>
          <w:highlight w:val="none"/>
        </w:rPr>
        <w:t xml:space="preserve">     合同签订时间： </w:t>
      </w:r>
      <w:r>
        <w:rPr>
          <w:rFonts w:ascii="宋体" w:hAnsi="宋体"/>
          <w:sz w:val="24"/>
          <w:szCs w:val="24"/>
          <w:highlight w:val="none"/>
        </w:rPr>
        <w:t xml:space="preserve">202</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年</w:t>
      </w:r>
      <w:r>
        <w:rPr>
          <w:rFonts w:ascii="宋体" w:hAnsi="宋体"/>
          <w:sz w:val="24"/>
          <w:szCs w:val="24"/>
          <w:highlight w:val="none"/>
        </w:rPr>
        <w:t xml:space="preserve">  </w:t>
      </w:r>
      <w:r>
        <w:rPr>
          <w:rFonts w:hint="eastAsia" w:ascii="宋体" w:hAnsi="宋体"/>
          <w:sz w:val="24"/>
          <w:szCs w:val="24"/>
          <w:highlight w:val="none"/>
        </w:rPr>
        <w:t xml:space="preserve">月</w:t>
      </w:r>
      <w:r>
        <w:rPr>
          <w:rFonts w:ascii="宋体" w:hAnsi="宋体"/>
          <w:sz w:val="24"/>
          <w:szCs w:val="24"/>
          <w:highlight w:val="none"/>
        </w:rPr>
        <w:t xml:space="preserve">  </w:t>
      </w:r>
      <w:r>
        <w:rPr>
          <w:rFonts w:hint="eastAsia"/>
          <w:sz w:val="24"/>
          <w:szCs w:val="24"/>
          <w:highlight w:val="none"/>
        </w:rPr>
        <w:t xml:space="preserve">日</w:t>
      </w:r>
      <w:r/>
    </w:p>
    <w:p>
      <w:pPr>
        <w:ind w:firstLine="883"/>
        <w:jc w:val="right"/>
        <w:spacing w:after="156"/>
        <w:shd w:val="clear" w:color="auto" w:fill="ffffff"/>
        <w:rPr>
          <w:rFonts w:hint="eastAsia" w:ascii="宋体" w:hAnsi="宋体" w:cs="宋体"/>
          <w:b/>
          <w:bCs/>
          <w:color w:val="000000"/>
          <w:sz w:val="24"/>
          <w:szCs w:val="24"/>
          <w:highlight w:val="none"/>
        </w:rPr>
        <w:outlineLvl w:val="2"/>
      </w:pPr>
      <w:r>
        <w:rPr>
          <w:rFonts w:ascii="Times New Roman" w:hAnsi="Times New Roman" w:eastAsia="Times New Roman"/>
          <w:b/>
          <w:color w:val="000000"/>
          <w:sz w:val="44"/>
          <w:highlight w:val="none"/>
        </w:rPr>
        <w:tab/>
      </w:r>
      <w:r/>
    </w:p>
    <w:p>
      <w:pPr>
        <w:ind w:firstLine="482"/>
        <w:jc w:val="center"/>
        <w:spacing w:after="156"/>
        <w:shd w:val="clear" w:color="auto" w:fill="ffffff"/>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ind w:firstLine="482"/>
        <w:jc w:val="center"/>
        <w:spacing w:after="156"/>
        <w:shd w:val="clear" w:color="auto" w:fill="ffffff"/>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pStyle w:val="959"/>
        <w:numPr>
          <w:ilvl w:val="0"/>
          <w:numId w:val="8"/>
        </w:numPr>
        <w:ind w:left="0" w:firstLine="643"/>
        <w:jc w:val="center"/>
        <w:spacing w:before="0" w:after="0"/>
        <w:rPr>
          <w:rFonts w:hint="eastAsia" w:ascii="宋体" w:hAnsi="宋体" w:cs="宋体"/>
          <w:sz w:val="32"/>
          <w:szCs w:val="32"/>
          <w:highlight w:val="none"/>
        </w:rPr>
      </w:pPr>
      <w:r/>
      <w:bookmarkStart w:id="98" w:name="_Toc2004"/>
      <w:r>
        <w:rPr>
          <w:rFonts w:hint="eastAsia" w:ascii="宋体" w:hAnsi="宋体" w:cs="宋体"/>
          <w:sz w:val="32"/>
          <w:szCs w:val="32"/>
          <w:highlight w:val="none"/>
        </w:rPr>
        <w:br w:type="page" w:clear="all"/>
      </w:r>
      <w:bookmarkStart w:id="99" w:name="OLE_LINK2"/>
      <w:r>
        <w:rPr>
          <w:rFonts w:hint="eastAsia" w:ascii="宋体" w:hAnsi="宋体" w:cs="宋体"/>
          <w:sz w:val="32"/>
          <w:szCs w:val="32"/>
          <w:highlight w:val="none"/>
        </w:rPr>
        <w:t xml:space="preserve">项目需求</w:t>
      </w:r>
      <w:bookmarkEnd w:id="98"/>
      <w:r/>
      <w:r/>
    </w:p>
    <w:p>
      <w:pPr>
        <w:ind w:firstLine="562"/>
        <w:rPr>
          <w:rFonts w:hint="eastAsia" w:ascii="宋体" w:hAnsi="宋体" w:cs="宋体"/>
          <w:b/>
          <w:bCs/>
          <w:sz w:val="28"/>
          <w:szCs w:val="28"/>
          <w:highlight w:val="none"/>
        </w:rPr>
      </w:pPr>
      <w:r>
        <w:rPr>
          <w:rFonts w:hint="eastAsia" w:ascii="宋体" w:hAnsi="宋体" w:cs="宋体"/>
          <w:b/>
          <w:bCs/>
          <w:sz w:val="28"/>
          <w:szCs w:val="28"/>
          <w:highlight w:val="none"/>
        </w:rPr>
      </w:r>
      <w:r/>
    </w:p>
    <w:p>
      <w:pPr>
        <w:ind w:firstLine="480"/>
        <w:rPr>
          <w:rFonts w:hint="eastAsia" w:ascii="宋体" w:hAnsi="宋体" w:cs="宋体"/>
          <w:sz w:val="24"/>
          <w:szCs w:val="24"/>
          <w:highlight w:val="none"/>
        </w:rPr>
      </w:pPr>
      <w:r>
        <w:rPr>
          <w:rFonts w:ascii="宋体" w:hAnsi="宋体" w:cs="宋体"/>
          <w:sz w:val="24"/>
          <w:szCs w:val="24"/>
          <w:highlight w:val="none"/>
        </w:rPr>
        <w:t xml:space="preserve">一、采购需求的简要说明</w:t>
      </w:r>
      <w:r/>
    </w:p>
    <w:p>
      <w:pPr>
        <w:ind w:firstLine="480"/>
        <w:rPr>
          <w:rFonts w:hint="eastAsia" w:ascii="宋体" w:hAnsi="宋体" w:eastAsia="宋体" w:cs="宋体"/>
          <w:sz w:val="24"/>
          <w:szCs w:val="24"/>
          <w:highlight w:val="none"/>
          <w:lang w:eastAsia="zh-CN"/>
        </w:rPr>
      </w:pPr>
      <w:r>
        <w:rPr>
          <w:rFonts w:ascii="宋体" w:hAnsi="宋体" w:cs="宋体"/>
          <w:sz w:val="24"/>
          <w:szCs w:val="24"/>
          <w:highlight w:val="none"/>
        </w:rPr>
        <w:t xml:space="preserve">1、工程规模：</w:t>
      </w:r>
      <w:r>
        <w:rPr>
          <w:rFonts w:hint="eastAsia" w:ascii="宋体" w:hAnsi="宋体" w:cs="宋体"/>
          <w:sz w:val="24"/>
          <w:szCs w:val="24"/>
          <w:highlight w:val="none"/>
          <w:lang w:val="en-US" w:eastAsia="zh-CN"/>
        </w:rPr>
        <w:t xml:space="preserve">本次仅采购2包，实施范围：2包：对泰州市直排水管渠系统建设改造项目二期工程二标段进行检测；本包涉及路段：江州北路(迎春路-东林路)、泰康路(迎春路-凤凰路)、迎春路（宫涵河-春晖路）、兴业路(春晖路-春兰路)、苏红路周边</w:t>
      </w:r>
      <w:r>
        <w:rPr>
          <w:rFonts w:hint="eastAsia" w:ascii="宋体" w:hAnsi="宋体" w:cs="宋体"/>
          <w:sz w:val="24"/>
          <w:szCs w:val="24"/>
          <w:highlight w:val="none"/>
          <w:lang w:eastAsia="zh-CN"/>
        </w:rPr>
        <w:t xml:space="preserve">。</w:t>
      </w:r>
      <w:r/>
    </w:p>
    <w:p>
      <w:pPr>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ascii="宋体" w:hAnsi="宋体" w:cs="宋体"/>
          <w:sz w:val="24"/>
          <w:szCs w:val="24"/>
          <w:highlight w:val="none"/>
        </w:rPr>
        <w:t xml:space="preserve">、检测范围：</w:t>
      </w:r>
      <w:r>
        <w:rPr>
          <w:rFonts w:hint="eastAsia" w:ascii="宋体" w:hAnsi="宋体" w:cs="宋体"/>
          <w:sz w:val="24"/>
          <w:szCs w:val="24"/>
          <w:highlight w:val="none"/>
        </w:rPr>
        <w:t xml:space="preserve">工程实施过程中，按设计及规范要求对施工范围内和施工期间涉及的道路、雨污水管道、</w:t>
      </w:r>
      <w:r>
        <w:rPr>
          <w:rFonts w:hint="eastAsia" w:ascii="宋体" w:hAnsi="宋体" w:cs="宋体"/>
          <w:sz w:val="24"/>
          <w:szCs w:val="24"/>
          <w:highlight w:val="none"/>
          <w:lang w:val="en-US" w:eastAsia="zh-CN"/>
        </w:rPr>
        <w:t xml:space="preserve">给水管道（如有）、</w:t>
      </w:r>
      <w:r>
        <w:rPr>
          <w:rFonts w:hint="eastAsia" w:ascii="宋体" w:hAnsi="宋体" w:cs="宋体"/>
          <w:sz w:val="24"/>
          <w:szCs w:val="24"/>
          <w:highlight w:val="none"/>
        </w:rPr>
        <w:t xml:space="preserve">其他配套工程等各分部分项的原材料、混合料、半成品进行抽检试验，对各分部分项工程实体的质量进行现场检测。</w:t>
      </w:r>
      <w:r/>
    </w:p>
    <w:p>
      <w:pPr>
        <w:ind w:firstLine="480"/>
        <w:rPr>
          <w:rFonts w:hint="eastAsia" w:ascii="宋体" w:hAnsi="宋体" w:cs="宋体"/>
          <w:sz w:val="24"/>
          <w:szCs w:val="24"/>
          <w:highlight w:val="none"/>
        </w:rPr>
      </w:pPr>
      <w:r>
        <w:rPr>
          <w:rFonts w:ascii="宋体" w:hAnsi="宋体" w:cs="宋体"/>
          <w:sz w:val="24"/>
          <w:szCs w:val="24"/>
          <w:highlight w:val="none"/>
        </w:rPr>
        <w:t xml:space="preserve">二、其他要求</w:t>
      </w:r>
      <w:r/>
    </w:p>
    <w:p>
      <w:pPr>
        <w:ind w:firstLine="480"/>
        <w:rPr>
          <w:rFonts w:hint="eastAsia" w:ascii="宋体" w:hAnsi="宋体" w:cs="宋体"/>
          <w:sz w:val="24"/>
          <w:szCs w:val="24"/>
          <w:highlight w:val="none"/>
        </w:rPr>
      </w:pPr>
      <w:r>
        <w:rPr>
          <w:rFonts w:ascii="宋体" w:hAnsi="宋体" w:cs="宋体"/>
          <w:sz w:val="24"/>
          <w:szCs w:val="24"/>
          <w:highlight w:val="none"/>
        </w:rPr>
        <w:t xml:space="preserve">1、磋商报价： </w:t>
      </w:r>
      <w:r/>
    </w:p>
    <w:p>
      <w:pPr>
        <w:ind w:firstLine="480"/>
        <w:rPr>
          <w:rFonts w:hint="eastAsia" w:ascii="宋体" w:hAnsi="宋体" w:cs="宋体"/>
          <w:sz w:val="24"/>
          <w:szCs w:val="24"/>
          <w:highlight w:val="none"/>
        </w:rPr>
      </w:pPr>
      <w:r>
        <w:rPr>
          <w:rFonts w:ascii="宋体" w:hAnsi="宋体" w:cs="宋体"/>
          <w:sz w:val="24"/>
          <w:szCs w:val="24"/>
          <w:highlight w:val="none"/>
        </w:rPr>
        <w:t xml:space="preserve">（1）现场内的通行条件由供应商自行踏勘，报价应充分考虑施工现场的现状及所需人工、机械、设备、材料的各项费用，全部费用均包含在本次报价中。</w:t>
      </w:r>
      <w:r/>
    </w:p>
    <w:p>
      <w:pPr>
        <w:ind w:firstLine="480"/>
        <w:rPr>
          <w:rFonts w:hint="eastAsia" w:ascii="宋体" w:hAnsi="宋体" w:cs="宋体"/>
          <w:sz w:val="24"/>
          <w:szCs w:val="24"/>
          <w:highlight w:val="none"/>
        </w:rPr>
      </w:pPr>
      <w:r>
        <w:rPr>
          <w:rFonts w:ascii="宋体" w:hAnsi="宋体" w:cs="宋体"/>
          <w:sz w:val="24"/>
          <w:szCs w:val="24"/>
          <w:highlight w:val="none"/>
        </w:rPr>
        <w:t xml:space="preserve">（2）报价包干包括但不限于以下内容：人工费、主要材料费、设备及机械费、交通费、辅助材料费、管理费、规费、利润、税金等所有检测所需的一切费用。</w:t>
      </w:r>
      <w:r/>
    </w:p>
    <w:p>
      <w:pPr>
        <w:ind w:firstLine="482"/>
        <w:rPr>
          <w:rFonts w:hint="eastAsia" w:ascii="宋体" w:hAnsi="宋体" w:cs="宋体"/>
          <w:b w:val="0"/>
          <w:bCs w:val="0"/>
          <w:sz w:val="24"/>
          <w:szCs w:val="24"/>
          <w:highlight w:val="none"/>
        </w:rPr>
      </w:pPr>
      <w:r>
        <w:rPr>
          <w:rFonts w:ascii="宋体" w:hAnsi="宋体" w:cs="宋体"/>
          <w:b w:val="0"/>
          <w:bCs w:val="0"/>
          <w:sz w:val="24"/>
          <w:szCs w:val="24"/>
          <w:highlight w:val="none"/>
        </w:rPr>
        <w:t xml:space="preserve">（3）本工程磋商报价如有漏项视为优惠，但不免除满足工程需要的各项检测的责任，如不能满足工程检测标准及时提供检测报告以满足施工、验收需要，延迟超过七天，采购人有权另行委托第三方检测，该费用从成交供应商结算费用中扣除。</w:t>
      </w:r>
      <w:r/>
    </w:p>
    <w:p>
      <w:pPr>
        <w:ind w:firstLine="480"/>
        <w:rPr>
          <w:rFonts w:hint="eastAsia" w:ascii="宋体" w:hAnsi="宋体" w:cs="宋体"/>
          <w:sz w:val="24"/>
          <w:szCs w:val="24"/>
          <w:highlight w:val="none"/>
        </w:rPr>
      </w:pPr>
      <w:r>
        <w:rPr>
          <w:rFonts w:ascii="宋体" w:hAnsi="宋体" w:cs="宋体"/>
          <w:sz w:val="24"/>
          <w:szCs w:val="24"/>
          <w:highlight w:val="none"/>
        </w:rPr>
        <w:t xml:space="preserve">④供应商结合企业自身实际情况，试验检测采用费率报价，响应费率不得高于</w:t>
      </w:r>
      <w:r>
        <w:rPr>
          <w:rFonts w:hint="eastAsia" w:ascii="宋体" w:hAnsi="宋体" w:cs="宋体"/>
          <w:b/>
          <w:bCs/>
          <w:sz w:val="24"/>
          <w:szCs w:val="24"/>
          <w:highlight w:val="none"/>
          <w:lang w:val="en-US" w:eastAsia="zh-CN"/>
        </w:rPr>
        <w:t xml:space="preserve">80</w:t>
      </w:r>
      <w:r>
        <w:rPr>
          <w:rFonts w:hint="eastAsia" w:ascii="宋体" w:hAnsi="宋体" w:cs="宋体"/>
          <w:b/>
          <w:bCs/>
          <w:sz w:val="24"/>
          <w:szCs w:val="24"/>
          <w:highlight w:val="none"/>
        </w:rPr>
        <w:t xml:space="preserve">%</w:t>
      </w:r>
      <w:r>
        <w:rPr>
          <w:rFonts w:ascii="宋体" w:hAnsi="宋体" w:cs="宋体"/>
          <w:b/>
          <w:bCs/>
          <w:sz w:val="24"/>
          <w:szCs w:val="24"/>
          <w:highlight w:val="none"/>
        </w:rPr>
        <w:t xml:space="preserve">[收费标准：苏价服[2001]113 号、交质公</w:t>
      </w:r>
      <w:r>
        <w:rPr>
          <w:rFonts w:hint="eastAsia" w:ascii="宋体" w:hAnsi="宋体" w:cs="宋体"/>
          <w:b/>
          <w:bCs/>
          <w:sz w:val="24"/>
          <w:szCs w:val="24"/>
          <w:highlight w:val="none"/>
        </w:rPr>
        <w:t xml:space="preserve">〔2016〕8号</w:t>
      </w:r>
      <w:r>
        <w:rPr>
          <w:rFonts w:ascii="宋体" w:hAnsi="宋体" w:cs="宋体"/>
          <w:b/>
          <w:bCs/>
          <w:sz w:val="24"/>
          <w:szCs w:val="24"/>
          <w:highlight w:val="none"/>
        </w:rPr>
        <w:t xml:space="preserve">、泰州市工程质量检测行业工程质量检测和建筑材料试验收费指导价等（检测收费标准以排名靠</w:t>
      </w:r>
      <w:r>
        <w:rPr>
          <w:rFonts w:hint="eastAsia" w:ascii="宋体" w:hAnsi="宋体" w:cs="宋体"/>
          <w:b/>
          <w:bCs/>
          <w:sz w:val="24"/>
          <w:szCs w:val="24"/>
          <w:highlight w:val="none"/>
        </w:rPr>
        <w:t xml:space="preserve">前的</w:t>
      </w:r>
      <w:r>
        <w:rPr>
          <w:rFonts w:ascii="宋体" w:hAnsi="宋体" w:cs="宋体"/>
          <w:b/>
          <w:bCs/>
          <w:sz w:val="24"/>
          <w:szCs w:val="24"/>
          <w:highlight w:val="none"/>
        </w:rPr>
        <w:t xml:space="preserve">收费文件优先）。]</w:t>
      </w:r>
      <w:r>
        <w:rPr>
          <w:rFonts w:hint="eastAsia" w:ascii="宋体" w:hAnsi="宋体" w:cs="宋体"/>
          <w:b/>
          <w:bCs/>
          <w:sz w:val="24"/>
          <w:szCs w:val="24"/>
          <w:highlight w:val="none"/>
          <w:lang w:eastAsia="zh-CN"/>
        </w:rPr>
        <w:t xml:space="preserve">，</w:t>
      </w:r>
      <w:r>
        <w:rPr>
          <w:rFonts w:ascii="宋体" w:hAnsi="宋体" w:cs="宋体"/>
          <w:sz w:val="24"/>
          <w:szCs w:val="24"/>
          <w:highlight w:val="none"/>
        </w:rPr>
        <w:t xml:space="preserve"> 否则将视为未满足磋商文件的实质性要求，作无效报价处理。</w:t>
      </w:r>
      <w:r/>
    </w:p>
    <w:p>
      <w:pPr>
        <w:ind w:firstLine="480"/>
        <w:rPr>
          <w:rFonts w:hint="eastAsia" w:ascii="宋体" w:hAnsi="宋体" w:cs="宋体"/>
          <w:sz w:val="24"/>
          <w:szCs w:val="24"/>
          <w:highlight w:val="none"/>
        </w:rPr>
      </w:pPr>
      <w:r>
        <w:rPr>
          <w:rFonts w:ascii="宋体" w:hAnsi="宋体" w:cs="宋体"/>
          <w:sz w:val="24"/>
          <w:szCs w:val="24"/>
          <w:highlight w:val="none"/>
        </w:rPr>
        <w:t xml:space="preserve">2、检测项目包括但不限于以下内容：</w:t>
      </w:r>
      <w:r/>
    </w:p>
    <w:p>
      <w:pPr>
        <w:ind w:firstLine="240"/>
        <w:spacing w:line="360" w:lineRule="auto"/>
        <w:rPr>
          <w:rFonts w:hint="eastAsia" w:ascii="宋体" w:hAnsi="宋体" w:cs="宋体"/>
          <w:sz w:val="24"/>
          <w:highlight w:val="none"/>
          <w:lang w:val="en-US" w:eastAsia="zh-CN"/>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市政工程材料：</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土、无机结合稳定材料</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土工合成材料、“掺合料（粉煤灰、钢渣）”、沥青及乳化沥青、“沥青混合料用粗集料、细集料、矿粉、木质素纤维”、沥青混合料、路面砖及路缘石、“检查井盖、水蓖、混凝土模块、防撞墩、隔离墩”、水泥、“骨料、集料”、钢筋（含焊接与机械连接）、外加剂、砂浆、混凝土、防水材料及防水密封材料、石灰等；</w:t>
      </w:r>
      <w:r/>
    </w:p>
    <w:p>
      <w:pPr>
        <w:ind w:firstLine="240"/>
        <w:spacing w:line="360" w:lineRule="auto"/>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（2）道路工程：沥青混合料路面、基层及底基层、土路基、排水管道工程等；</w:t>
      </w:r>
      <w:r/>
    </w:p>
    <w:p>
      <w:pPr>
        <w:pStyle w:val="1011"/>
        <w:ind w:firstLine="240"/>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）CCTV、雷达检测：管道CCTV、雷达检测（具体检测内容根据甲方需求）</w:t>
      </w:r>
      <w:r/>
    </w:p>
    <w:p>
      <w:pPr>
        <w:ind w:firstLine="241"/>
        <w:spacing w:line="52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4</w:t>
      </w:r>
      <w:r>
        <w:rPr>
          <w:rFonts w:hint="eastAsia" w:ascii="宋体" w:hAnsi="宋体" w:cs="宋体"/>
          <w:b/>
          <w:bCs/>
          <w:sz w:val="24"/>
          <w:szCs w:val="24"/>
          <w:highlight w:val="none"/>
        </w:rPr>
        <w:t xml:space="preserve">）其他项目检测（包括但不限于以下内容）： </w:t>
      </w:r>
      <w:r/>
    </w:p>
    <w:p>
      <w:pPr>
        <w:ind w:firstLine="482"/>
        <w:spacing w:line="52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①非开挖修复工艺原材料检测；</w:t>
      </w:r>
      <w:r/>
    </w:p>
    <w:p>
      <w:pPr>
        <w:ind w:firstLine="482"/>
        <w:spacing w:line="52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②前述内容中没有列出但在本项目可能会发生的检测内容；</w:t>
      </w:r>
      <w:r/>
    </w:p>
    <w:p>
      <w:pPr>
        <w:ind w:firstLine="482"/>
        <w:spacing w:line="52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③每一个检验批未达到规范规定的所代表数量而增加费用；</w:t>
      </w:r>
      <w:r/>
    </w:p>
    <w:p>
      <w:pPr>
        <w:ind w:firstLine="482"/>
        <w:spacing w:line="520" w:lineRule="exact"/>
        <w:rPr>
          <w:rFonts w:hint="eastAsia" w:ascii="宋体" w:hAnsi="宋体" w:cs="宋体"/>
          <w:highlight w:val="none"/>
        </w:rPr>
      </w:pPr>
      <w:r>
        <w:rPr>
          <w:rFonts w:hint="eastAsia" w:ascii="宋体" w:hAnsi="宋体" w:cs="宋体"/>
          <w:b/>
          <w:bCs/>
          <w:sz w:val="24"/>
          <w:szCs w:val="24"/>
          <w:highlight w:val="none"/>
        </w:rPr>
        <w:t xml:space="preserve">④未来相关法律、法规及相关政策的变化导致本项目达到竣工验收要求必须增加的检测内容。</w:t>
      </w:r>
      <w:r/>
    </w:p>
    <w:p>
      <w:pPr>
        <w:ind w:firstLine="480"/>
        <w:rPr>
          <w:rFonts w:hint="eastAsia" w:ascii="宋体" w:hAnsi="宋体" w:cs="宋体"/>
          <w:sz w:val="24"/>
          <w:szCs w:val="24"/>
          <w:highlight w:val="none"/>
        </w:rPr>
      </w:pPr>
      <w:r>
        <w:rPr>
          <w:rFonts w:ascii="宋体" w:hAnsi="宋体" w:cs="宋体"/>
          <w:sz w:val="24"/>
          <w:szCs w:val="24"/>
          <w:highlight w:val="none"/>
        </w:rPr>
        <w:t xml:space="preserve">3、结算</w:t>
      </w:r>
      <w:r/>
    </w:p>
    <w:p>
      <w:pPr>
        <w:ind w:firstLine="480"/>
        <w:rPr>
          <w:rFonts w:hint="eastAsia" w:ascii="宋体" w:hAnsi="宋体" w:eastAsia="宋体" w:cs="宋体"/>
          <w:sz w:val="24"/>
          <w:szCs w:val="24"/>
          <w:highlight w:val="none"/>
          <w:lang w:val="en-US" w:eastAsia="zh-CN"/>
        </w:rPr>
      </w:pPr>
      <w:r>
        <w:rPr>
          <w:rFonts w:ascii="宋体" w:hAnsi="宋体" w:cs="宋体"/>
          <w:sz w:val="24"/>
          <w:szCs w:val="24"/>
          <w:highlight w:val="none"/>
        </w:rPr>
        <w:t xml:space="preserve">（1）最终结算方式：</w:t>
      </w:r>
      <w:r>
        <w:rPr>
          <w:rFonts w:ascii="宋体" w:hAnsi="宋体"/>
          <w:sz w:val="24"/>
          <w:szCs w:val="24"/>
          <w:highlight w:val="none"/>
        </w:rPr>
        <w:t xml:space="preserve">按实际工作量，以“检测的数量×收费标准×</w:t>
      </w:r>
      <w:r>
        <w:rPr>
          <w:rFonts w:hint="eastAsia" w:ascii="宋体" w:hAnsi="宋体" w:eastAsia="宋体" w:cs="宋体"/>
          <w:sz w:val="21"/>
          <w:szCs w:val="21"/>
          <w:highlight w:val="none"/>
        </w:rPr>
        <w:t xml:space="preserve">中标</w:t>
      </w:r>
      <w:r>
        <w:rPr>
          <w:rFonts w:hint="eastAsia" w:ascii="宋体" w:hAnsi="宋体"/>
          <w:sz w:val="24"/>
          <w:szCs w:val="24"/>
          <w:highlight w:val="none"/>
          <w:lang w:val="en-US" w:eastAsia="zh-CN"/>
        </w:rPr>
        <w:t xml:space="preserve">响应</w:t>
      </w:r>
      <w:r>
        <w:rPr>
          <w:rFonts w:hint="eastAsia" w:ascii="宋体" w:hAnsi="宋体"/>
          <w:sz w:val="24"/>
          <w:szCs w:val="24"/>
          <w:highlight w:val="none"/>
        </w:rPr>
        <w:t xml:space="preserve">费率</w:t>
      </w:r>
      <w:r>
        <w:rPr>
          <w:rFonts w:ascii="宋体" w:hAnsi="宋体"/>
          <w:sz w:val="24"/>
          <w:szCs w:val="24"/>
          <w:highlight w:val="none"/>
        </w:rPr>
        <w:t xml:space="preserve">”予以计算，其余任何费用</w:t>
      </w:r>
      <w:r>
        <w:rPr>
          <w:rFonts w:hint="eastAsia" w:ascii="宋体" w:hAnsi="宋体"/>
          <w:sz w:val="24"/>
          <w:szCs w:val="24"/>
          <w:highlight w:val="none"/>
        </w:rPr>
        <w:t xml:space="preserve">甲方</w:t>
      </w:r>
      <w:r>
        <w:rPr>
          <w:rFonts w:ascii="宋体" w:hAnsi="宋体"/>
          <w:sz w:val="24"/>
          <w:szCs w:val="24"/>
          <w:highlight w:val="none"/>
        </w:rPr>
        <w:t xml:space="preserve">不再承担，且最终结算价不得</w:t>
      </w:r>
      <w:r>
        <w:rPr>
          <w:rFonts w:ascii="宋体" w:hAnsi="宋体" w:eastAsia="宋体" w:cs="Times New Roman"/>
          <w:sz w:val="24"/>
          <w:szCs w:val="24"/>
          <w:highlight w:val="none"/>
        </w:rPr>
        <w:t xml:space="preserve">超过</w:t>
      </w:r>
      <w:r>
        <w:rPr>
          <w:rFonts w:hint="eastAsia" w:ascii="宋体" w:hAnsi="宋体" w:cs="宋体"/>
          <w:sz w:val="24"/>
          <w:szCs w:val="24"/>
          <w:highlight w:val="none"/>
          <w:lang w:val="en-US" w:eastAsia="zh-CN"/>
        </w:rPr>
        <w:t xml:space="preserve">合同暂定金额</w:t>
      </w:r>
      <w:r>
        <w:rPr>
          <w:rFonts w:hint="eastAsia" w:ascii="宋体" w:hAnsi="宋体" w:eastAsia="宋体" w:cs="Times New Roman"/>
          <w:sz w:val="24"/>
          <w:szCs w:val="24"/>
          <w:highlight w:val="none"/>
        </w:rPr>
        <w:t xml:space="preserve">。超</w:t>
      </w:r>
      <w:r>
        <w:rPr>
          <w:rFonts w:hint="eastAsia" w:ascii="宋体" w:hAnsi="宋体"/>
          <w:sz w:val="24"/>
          <w:szCs w:val="24"/>
          <w:highlight w:val="none"/>
        </w:rPr>
        <w:t xml:space="preserve">出部分视为优惠。检测项目需应检尽检，满足验收条件。收费标准执行</w:t>
      </w:r>
      <w:r>
        <w:rPr>
          <w:rFonts w:hint="eastAsia" w:ascii="宋体" w:hAnsi="宋体" w:cs="宋体"/>
          <w:b/>
          <w:sz w:val="24"/>
          <w:szCs w:val="24"/>
          <w:highlight w:val="none"/>
          <w:lang w:val="zh-CN"/>
        </w:rPr>
        <w:t xml:space="preserve">苏价服〔2001〕113 号、交质公【2016】8号、泰州市工程质量检测行业工程质量检测和建筑材料试验收费指导价等文件（</w:t>
      </w:r>
      <w:r>
        <w:rPr>
          <w:rFonts w:hint="eastAsia" w:ascii="宋体" w:hAnsi="宋体" w:cs="宋体"/>
          <w:b/>
          <w:sz w:val="24"/>
          <w:szCs w:val="24"/>
          <w:highlight w:val="none"/>
        </w:rPr>
        <w:t xml:space="preserve">检测收费标准以排名靠前收费文件优先</w:t>
      </w:r>
      <w:r>
        <w:rPr>
          <w:rFonts w:hint="eastAsia" w:ascii="宋体" w:hAnsi="宋体" w:cs="宋体"/>
          <w:b/>
          <w:sz w:val="24"/>
          <w:szCs w:val="24"/>
          <w:highlight w:val="none"/>
          <w:lang w:val="zh-CN"/>
        </w:rPr>
        <w:t xml:space="preserve">）</w:t>
      </w:r>
      <w:r>
        <w:rPr>
          <w:rFonts w:hint="eastAsia" w:ascii="宋体" w:hAnsi="宋体"/>
          <w:sz w:val="24"/>
          <w:szCs w:val="24"/>
          <w:highlight w:val="none"/>
        </w:rPr>
        <w:t xml:space="preserve">。</w:t>
      </w:r>
      <w:r>
        <w:rPr>
          <w:rFonts w:hint="eastAsia" w:ascii="宋体" w:hAnsi="宋体" w:cs="宋体"/>
          <w:b/>
          <w:sz w:val="24"/>
          <w:szCs w:val="24"/>
          <w:highlight w:val="none"/>
          <w:lang w:val="en-US" w:eastAsia="zh-CN"/>
        </w:rPr>
        <w:t xml:space="preserve">成交费率</w:t>
      </w: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100%-成交优惠率</w:t>
      </w:r>
      <w:r>
        <w:rPr>
          <w:rFonts w:hint="eastAsia" w:ascii="宋体" w:hAnsi="宋体" w:cs="宋体"/>
          <w:b/>
          <w:sz w:val="24"/>
          <w:szCs w:val="24"/>
          <w:highlight w:val="none"/>
        </w:rPr>
        <w:t xml:space="preserve">。</w:t>
      </w:r>
      <w:r>
        <w:rPr>
          <w:rFonts w:hint="eastAsia" w:ascii="宋体" w:hAnsi="宋体" w:cs="宋体"/>
          <w:sz w:val="24"/>
          <w:szCs w:val="24"/>
          <w:highlight w:val="none"/>
          <w:lang w:val="en-US" w:eastAsia="zh-CN"/>
        </w:rPr>
        <w:t xml:space="preserve">该包合同暂定金额=196.85万元/2*合同费率。（196.85万元为概算检测费用）</w:t>
      </w:r>
      <w:r/>
    </w:p>
    <w:p>
      <w:pPr>
        <w:ind w:firstLine="480"/>
        <w:rPr>
          <w:rFonts w:ascii="宋体" w:hAnsi="宋体" w:cs="宋体"/>
          <w:sz w:val="24"/>
          <w:szCs w:val="24"/>
          <w:highlight w:val="none"/>
        </w:rPr>
      </w:pPr>
      <w:r>
        <w:rPr>
          <w:rFonts w:ascii="宋体" w:hAnsi="宋体" w:cs="宋体"/>
          <w:sz w:val="24"/>
          <w:szCs w:val="24"/>
          <w:highlight w:val="none"/>
        </w:rPr>
        <w:t xml:space="preserve">（2）无收费标准的：①有相似检测工艺或检测方法的，由成交供应商参照相似检测工艺，收费标准*</w:t>
      </w:r>
      <w:r>
        <w:rPr>
          <w:rFonts w:hint="eastAsia" w:ascii="宋体" w:hAnsi="宋体" w:cs="宋体"/>
          <w:sz w:val="24"/>
          <w:szCs w:val="24"/>
          <w:highlight w:val="none"/>
          <w:lang w:eastAsia="zh-CN"/>
        </w:rPr>
        <w:t xml:space="preserve">成交费率</w:t>
      </w:r>
      <w:r>
        <w:rPr>
          <w:rFonts w:ascii="宋体" w:hAnsi="宋体" w:cs="宋体"/>
          <w:sz w:val="24"/>
          <w:szCs w:val="24"/>
          <w:highlight w:val="none"/>
        </w:rPr>
        <w:t xml:space="preserve">*所需检测的工程量，经采购人或其委托单位确认后执行，其余任何费用采购人不再承担；②无相似检测工艺和检测方法的，由成交供应商根据检测工艺和检测方法按实报价，经采购人或其委托单位审核。并协商同意后执行，其余任何费用采购人不再承担。如协商不能达成共识的，采购人有权委托他人检测（委托价格低于成交供应商上报价格），但该项检测费用由成交供应商支付。 </w:t>
      </w:r>
      <w:r/>
    </w:p>
    <w:p>
      <w:pPr>
        <w:ind w:firstLine="480"/>
        <w:rPr>
          <w:rFonts w:hint="eastAsia" w:ascii="宋体" w:hAnsi="宋体" w:cs="宋体"/>
          <w:sz w:val="24"/>
          <w:szCs w:val="24"/>
          <w:highlight w:val="none"/>
        </w:rPr>
      </w:pPr>
      <w:r>
        <w:rPr>
          <w:rFonts w:ascii="宋体" w:hAnsi="宋体" w:cs="宋体"/>
          <w:sz w:val="24"/>
          <w:szCs w:val="24"/>
          <w:highlight w:val="none"/>
        </w:rPr>
        <w:t xml:space="preserve">（3）本工程所有试验检测项目，均由成交供应商负责完成，若其中部分试验检测项目成交供应商不具备相应的检测资质时，成交供应商必须委托具有相应资质的检测单位进行检测并出具检测报告。成交供应商与委托的检测单位产生费用的多与少，采购人概不负责。采购人只按照本磋商文件的最终结算方式与供应商进行结算。</w:t>
      </w:r>
      <w:r/>
    </w:p>
    <w:p>
      <w:pPr>
        <w:ind w:firstLine="480"/>
        <w:rPr>
          <w:rFonts w:hint="eastAsia" w:ascii="宋体" w:hAnsi="宋体" w:cs="宋体"/>
          <w:sz w:val="24"/>
          <w:szCs w:val="24"/>
          <w:highlight w:val="none"/>
        </w:rPr>
      </w:pPr>
      <w:r>
        <w:rPr>
          <w:rFonts w:ascii="宋体" w:hAnsi="宋体" w:cs="宋体"/>
          <w:sz w:val="24"/>
          <w:szCs w:val="24"/>
          <w:highlight w:val="none"/>
        </w:rPr>
        <w:t xml:space="preserve">4、成交供应商在施工过程中，必须配合现场施工检测要求。因部分检测项目需要到现场进行检测的，采购人会提前通知成交供应商安排检测人员；如因成交供应商自身原因不能及时到达现场导致影响施工进度的，每次罚款2000元，该部分费用从履约保证金中扣除。</w:t>
      </w:r>
      <w:r/>
    </w:p>
    <w:p>
      <w:pPr>
        <w:ind w:firstLine="480"/>
        <w:rPr>
          <w:rFonts w:hint="eastAsia" w:ascii="宋体" w:hAnsi="宋体" w:cs="宋体"/>
          <w:sz w:val="24"/>
          <w:szCs w:val="24"/>
          <w:highlight w:val="none"/>
        </w:rPr>
      </w:pPr>
      <w:r>
        <w:rPr>
          <w:rFonts w:ascii="宋体" w:hAnsi="宋体" w:cs="宋体"/>
          <w:sz w:val="24"/>
          <w:szCs w:val="24"/>
          <w:highlight w:val="none"/>
        </w:rPr>
        <w:t xml:space="preserve">5、成交供应商必须在接到检测的指令后 4 小时内立即进行检测工作，并且按照工程进度和规范要求随时进行检测，确保不影响工程的正常施工。</w:t>
      </w:r>
      <w:r/>
    </w:p>
    <w:p>
      <w:pPr>
        <w:ind w:firstLine="480"/>
        <w:rPr>
          <w:rFonts w:hint="eastAsia" w:ascii="宋体" w:hAnsi="宋体" w:cs="宋体"/>
          <w:b/>
          <w:bCs/>
          <w:color w:val="0000ff"/>
          <w:sz w:val="24"/>
          <w:szCs w:val="24"/>
          <w:highlight w:val="none"/>
        </w:rPr>
      </w:pPr>
      <w:r>
        <w:rPr>
          <w:rFonts w:ascii="宋体" w:hAnsi="宋体" w:cs="宋体"/>
          <w:sz w:val="24"/>
          <w:szCs w:val="24"/>
          <w:highlight w:val="none"/>
        </w:rPr>
        <w:t xml:space="preserve">6、本工程的付款方式为：工</w:t>
      </w:r>
      <w:r>
        <w:rPr>
          <w:rFonts w:ascii="宋体" w:hAnsi="宋体" w:cs="宋体"/>
          <w:b/>
          <w:bCs/>
          <w:color w:val="0000ff"/>
          <w:sz w:val="24"/>
          <w:szCs w:val="24"/>
          <w:highlight w:val="none"/>
        </w:rPr>
        <w:t xml:space="preserve">程竣工验收且报送检测综合报告后付至已检项目费用的60%，工程竣工结算核对并双方确认签字后在当年年底前付清。（本项目涉及的所有款项皆不计取利息）。</w:t>
      </w:r>
      <w:r/>
    </w:p>
    <w:p>
      <w:pPr>
        <w:ind w:firstLine="480"/>
        <w:rPr>
          <w:rFonts w:hint="eastAsia" w:ascii="宋体" w:hAnsi="宋体" w:cs="宋体"/>
          <w:sz w:val="24"/>
          <w:szCs w:val="24"/>
          <w:highlight w:val="none"/>
        </w:rPr>
      </w:pPr>
      <w:r>
        <w:rPr>
          <w:rFonts w:ascii="宋体" w:hAnsi="宋体" w:cs="宋体"/>
          <w:sz w:val="24"/>
          <w:szCs w:val="24"/>
          <w:highlight w:val="none"/>
        </w:rPr>
        <w:t xml:space="preserve">7、合同形式：固定费率，实际检测的数量以采购人及监理单位确认的工程施工（检测）方案为准，成交供应商须按设计及规范要求进行检测。</w:t>
      </w:r>
      <w:r>
        <w:rPr>
          <w:rFonts w:ascii="宋体" w:hAnsi="宋体" w:cs="宋体"/>
          <w:b/>
          <w:bCs/>
          <w:sz w:val="24"/>
          <w:szCs w:val="24"/>
          <w:highlight w:val="none"/>
        </w:rPr>
        <w:t xml:space="preserve">最终结算价不得超过</w:t>
      </w:r>
      <w:r>
        <w:rPr>
          <w:rFonts w:hint="eastAsia" w:ascii="宋体" w:hAnsi="宋体" w:cs="宋体"/>
          <w:b/>
          <w:bCs/>
          <w:sz w:val="24"/>
          <w:szCs w:val="24"/>
          <w:highlight w:val="none"/>
          <w:lang w:val="en-US" w:eastAsia="zh-CN"/>
        </w:rPr>
        <w:t xml:space="preserve">合同暂定金额</w:t>
      </w:r>
      <w:r>
        <w:rPr>
          <w:rFonts w:hint="eastAsia" w:ascii="宋体" w:hAnsi="宋体" w:cs="宋体"/>
          <w:b/>
          <w:bCs/>
          <w:sz w:val="24"/>
          <w:szCs w:val="24"/>
          <w:highlight w:val="none"/>
        </w:rPr>
        <w:t xml:space="preserve">，请供应商慎重报价</w:t>
      </w:r>
      <w:r>
        <w:rPr>
          <w:rFonts w:ascii="宋体" w:hAnsi="宋体" w:cs="宋体"/>
          <w:b/>
          <w:bCs/>
          <w:sz w:val="24"/>
          <w:szCs w:val="24"/>
          <w:highlight w:val="none"/>
        </w:rPr>
        <w:t xml:space="preserve">。</w:t>
      </w:r>
      <w:r/>
    </w:p>
    <w:p>
      <w:pPr>
        <w:ind w:firstLine="480"/>
        <w:rPr>
          <w:rFonts w:hint="eastAsia" w:ascii="宋体" w:hAnsi="宋体" w:cs="宋体"/>
          <w:sz w:val="24"/>
          <w:szCs w:val="24"/>
          <w:highlight w:val="none"/>
        </w:rPr>
      </w:pPr>
      <w:r>
        <w:rPr>
          <w:rFonts w:ascii="宋体" w:hAnsi="宋体" w:cs="宋体"/>
          <w:sz w:val="24"/>
          <w:szCs w:val="24"/>
          <w:highlight w:val="none"/>
        </w:rPr>
        <w:t xml:space="preserve">8、签订合同前，成交供应商需向采购人递交履约保证金，履约担保金额：合同价的10%。</w:t>
      </w:r>
      <w:r>
        <w:rPr>
          <w:rFonts w:hint="eastAsia" w:ascii="宋体" w:hAnsi="宋体" w:cs="宋体"/>
          <w:sz w:val="24"/>
          <w:szCs w:val="24"/>
          <w:highlight w:val="none"/>
        </w:rPr>
        <w:t xml:space="preserve">履约担保的形式：中标后签订合同前中标人自主选择以电汇、转账、支票、汇票、本票（限泰州同城）、保函、保证保险等非现金形式。</w:t>
      </w:r>
      <w:r/>
    </w:p>
    <w:p>
      <w:pPr>
        <w:pStyle w:val="959"/>
        <w:ind w:left="0" w:firstLine="480"/>
        <w:spacing w:before="0" w:after="0"/>
        <w:rPr>
          <w:rFonts w:hint="eastAsia" w:ascii="宋体" w:hAnsi="宋体" w:cs="宋体"/>
          <w:b w:val="0"/>
          <w:sz w:val="24"/>
          <w:szCs w:val="24"/>
          <w:highlight w:val="none"/>
        </w:rPr>
      </w:pPr>
      <w:r>
        <w:rPr>
          <w:rFonts w:hint="eastAsia" w:ascii="宋体" w:hAnsi="宋体" w:cs="宋体"/>
          <w:b w:val="0"/>
          <w:sz w:val="24"/>
          <w:szCs w:val="24"/>
          <w:highlight w:val="none"/>
        </w:rPr>
        <w:t xml:space="preserve">三、本项目所属行业为其他未列明行业。</w:t>
      </w:r>
      <w:bookmarkEnd w:id="99"/>
      <w:r/>
      <w:r/>
    </w:p>
    <w:p>
      <w:pPr>
        <w:pStyle w:val="959"/>
        <w:ind w:left="0" w:firstLine="482"/>
        <w:jc w:val="center"/>
        <w:rPr>
          <w:rFonts w:hint="eastAsia" w:ascii="宋体" w:hAnsi="宋体" w:cs="宋体"/>
          <w:highlight w:val="none"/>
        </w:rPr>
      </w:pPr>
      <w:r>
        <w:rPr>
          <w:rFonts w:hint="eastAsia" w:ascii="宋体" w:hAnsi="宋体" w:cs="宋体"/>
          <w:sz w:val="24"/>
          <w:szCs w:val="24"/>
          <w:highlight w:val="none"/>
        </w:rPr>
        <w:br w:type="page" w:clear="all"/>
      </w:r>
      <w:bookmarkStart w:id="100" w:name="_Toc12145"/>
      <w:r/>
      <w:bookmarkStart w:id="101" w:name="_Toc61149622"/>
      <w:r/>
      <w:bookmarkStart w:id="102" w:name="_Toc26554097"/>
      <w:r/>
      <w:bookmarkStart w:id="103" w:name="_Toc23828480"/>
      <w:r>
        <w:rPr>
          <w:rFonts w:hint="eastAsia" w:ascii="宋体" w:hAnsi="宋体" w:cs="宋体"/>
          <w:sz w:val="28"/>
          <w:szCs w:val="28"/>
          <w:highlight w:val="none"/>
        </w:rPr>
        <w:t xml:space="preserve">第五章 评审方法和评审标准</w:t>
      </w:r>
      <w:bookmarkEnd w:id="100"/>
      <w:r/>
      <w:r/>
    </w:p>
    <w:p>
      <w:pPr>
        <w:ind w:firstLine="442"/>
        <w:spacing w:line="400" w:lineRule="exact"/>
        <w:rPr>
          <w:rFonts w:hint="eastAsia" w:ascii="宋体" w:hAnsi="宋体" w:cs="宋体"/>
          <w:b/>
          <w:bCs/>
          <w:szCs w:val="21"/>
          <w:highlight w:val="none"/>
        </w:rPr>
      </w:pPr>
      <w:r>
        <w:rPr>
          <w:rFonts w:hint="eastAsia" w:ascii="宋体" w:hAnsi="宋体" w:cs="宋体"/>
          <w:b/>
          <w:bCs/>
          <w:szCs w:val="21"/>
          <w:highlight w:val="none"/>
        </w:rPr>
        <w:t xml:space="preserve">一、评审方法</w:t>
      </w:r>
      <w:r/>
    </w:p>
    <w:p>
      <w:pPr>
        <w:ind w:firstLine="440"/>
        <w:spacing w:line="400" w:lineRule="exact"/>
        <w:rPr>
          <w:rFonts w:hint="eastAsia" w:ascii="宋体" w:hAnsi="宋体" w:cs="宋体"/>
          <w:szCs w:val="21"/>
          <w:highlight w:val="none"/>
        </w:rPr>
      </w:pPr>
      <w:r>
        <w:rPr>
          <w:rFonts w:hint="eastAsia" w:ascii="宋体" w:hAnsi="宋体" w:cs="宋体"/>
          <w:szCs w:val="21"/>
          <w:highlight w:val="none"/>
        </w:rPr>
        <w:t xml:space="preserve">1、评审方法采用综合评分法，总分值为100分。</w:t>
      </w:r>
      <w:r/>
    </w:p>
    <w:p>
      <w:pPr>
        <w:ind w:firstLine="440"/>
        <w:spacing w:line="400" w:lineRule="exact"/>
        <w:rPr>
          <w:rFonts w:hint="eastAsia" w:ascii="宋体" w:hAnsi="宋体" w:cs="宋体"/>
          <w:szCs w:val="21"/>
          <w:highlight w:val="none"/>
        </w:rPr>
      </w:pPr>
      <w:r>
        <w:rPr>
          <w:rFonts w:hint="eastAsia" w:ascii="宋体" w:hAnsi="宋体" w:cs="宋体"/>
          <w:szCs w:val="21"/>
          <w:highlight w:val="none"/>
        </w:rPr>
        <w:t xml:space="preserve">2、评审时，对每个合格供应商的响应文件进行评分，对评委的评分进行统计汇总，按算术平均方法计算出每个供应商的评审得分。（保留小数点后2位）</w:t>
      </w:r>
      <w:r/>
    </w:p>
    <w:p>
      <w:pPr>
        <w:ind w:firstLine="440"/>
        <w:spacing w:line="400" w:lineRule="exact"/>
        <w:rPr>
          <w:rFonts w:hint="eastAsia" w:ascii="宋体" w:hAnsi="宋体" w:cs="宋体"/>
          <w:szCs w:val="21"/>
          <w:highlight w:val="none"/>
        </w:rPr>
      </w:pPr>
      <w:r>
        <w:rPr>
          <w:rFonts w:hint="eastAsia" w:ascii="宋体" w:hAnsi="宋体" w:cs="宋体"/>
          <w:szCs w:val="21"/>
          <w:highlight w:val="none"/>
        </w:rPr>
        <w:t xml:space="preserve">3、评审结果按评审后得分由高到低顺序排列。评审得分相同的，按照最后报价由低到高的顺序推荐。评审得分且最后报价相同的，按照</w:t>
      </w:r>
      <w:r>
        <w:rPr>
          <w:rFonts w:hint="eastAsia" w:ascii="宋体" w:hAnsi="宋体"/>
          <w:szCs w:val="21"/>
          <w:highlight w:val="none"/>
        </w:rPr>
        <w:t xml:space="preserve">试验检测</w:t>
      </w:r>
      <w:r>
        <w:rPr>
          <w:rFonts w:hint="eastAsia" w:ascii="宋体" w:hAnsi="宋体" w:eastAsia="宋体" w:cs="Times New Roman"/>
          <w:szCs w:val="21"/>
          <w:highlight w:val="none"/>
        </w:rPr>
        <w:t xml:space="preserve">方案</w:t>
      </w:r>
      <w:r>
        <w:rPr>
          <w:rFonts w:hint="eastAsia" w:ascii="宋体" w:hAnsi="宋体" w:cs="宋体"/>
          <w:szCs w:val="21"/>
          <w:highlight w:val="none"/>
        </w:rPr>
        <w:t xml:space="preserve">优劣顺序推荐。响应文件满足</w:t>
      </w:r>
      <w:r>
        <w:rPr>
          <w:rFonts w:hint="eastAsia"/>
          <w:szCs w:val="21"/>
          <w:highlight w:val="none"/>
        </w:rPr>
        <w:t xml:space="preserve">磋商</w:t>
      </w:r>
      <w:r>
        <w:rPr>
          <w:rFonts w:hint="eastAsia" w:ascii="宋体" w:hAnsi="宋体" w:cs="宋体"/>
          <w:szCs w:val="21"/>
          <w:highlight w:val="none"/>
        </w:rPr>
        <w:t xml:space="preserve">文件全部实质性要求，且综合评分得分最高的供应商为成交供应商。</w:t>
      </w:r>
      <w:r/>
    </w:p>
    <w:p>
      <w:pPr>
        <w:ind w:firstLine="442"/>
        <w:spacing w:line="400" w:lineRule="exact"/>
        <w:rPr>
          <w:rFonts w:hint="eastAsia" w:ascii="宋体" w:hAnsi="宋体" w:cs="宋体"/>
          <w:b/>
          <w:bCs/>
          <w:szCs w:val="21"/>
          <w:highlight w:val="none"/>
        </w:rPr>
      </w:pPr>
      <w:r>
        <w:rPr>
          <w:rFonts w:hint="eastAsia" w:ascii="宋体" w:hAnsi="宋体" w:cs="宋体"/>
          <w:b/>
          <w:bCs/>
          <w:szCs w:val="21"/>
          <w:highlight w:val="none"/>
        </w:rPr>
        <w:t xml:space="preserve">二、评分标准（总分100分）</w:t>
      </w:r>
      <w:r/>
    </w:p>
    <w:tbl>
      <w:tblPr>
        <w:tblStyle w:val="751"/>
        <w:tblpPr w:horzAnchor="page" w:tblpX="1245" w:vertAnchor="text" w:tblpY="1056" w:leftFromText="180" w:topFromText="0" w:rightFromText="180" w:bottomFromText="0"/>
        <w:tblW w:w="91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7"/>
        <w:gridCol w:w="1544"/>
        <w:gridCol w:w="6451"/>
      </w:tblGrid>
      <w:tr>
        <w:trPr>
          <w:trHeight w:val="934"/>
        </w:trPr>
        <w:tc>
          <w:tcPr>
            <w:tcW w:w="1187" w:type="dxa"/>
            <w:vAlign w:val="center"/>
            <w:textDirection w:val="lrTb"/>
            <w:noWrap w:val="false"/>
          </w:tcPr>
          <w:p>
            <w:pPr>
              <w:spacing w:line="360" w:lineRule="auto"/>
              <w:rPr>
                <w:rFonts w:hint="eastAsia" w:ascii="宋体" w:hAnsi="宋体" w:cs="宋体"/>
                <w:b/>
                <w:color w:val="000000"/>
                <w:szCs w:val="21"/>
                <w:highlight w:val="none"/>
              </w:rPr>
            </w:pPr>
            <w:r/>
            <w:bookmarkStart w:id="104" w:name="_Toc32717"/>
            <w:r>
              <w:rPr>
                <w:rFonts w:hint="eastAsia" w:ascii="宋体" w:hAnsi="宋体" w:cs="宋体"/>
                <w:b/>
                <w:color w:val="000000"/>
                <w:szCs w:val="21"/>
                <w:highlight w:val="none"/>
              </w:rPr>
              <w:t xml:space="preserve">评分项</w:t>
            </w:r>
            <w:r/>
          </w:p>
        </w:tc>
        <w:tc>
          <w:tcPr>
            <w:tcW w:w="1544" w:type="dxa"/>
            <w:vAlign w:val="center"/>
            <w:textDirection w:val="lrTb"/>
            <w:noWrap w:val="false"/>
          </w:tcPr>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权值</w:t>
            </w:r>
            <w:r/>
          </w:p>
        </w:tc>
        <w:tc>
          <w:tcPr>
            <w:tcW w:w="6451" w:type="dxa"/>
            <w:vAlign w:val="center"/>
            <w:textDirection w:val="lrTb"/>
            <w:noWrap w:val="false"/>
          </w:tcPr>
          <w:p>
            <w:pPr>
              <w:ind w:firstLine="44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评分标准</w:t>
            </w:r>
            <w:r/>
          </w:p>
        </w:tc>
      </w:tr>
      <w:tr>
        <w:trPr>
          <w:trHeight w:val="1279"/>
        </w:trPr>
        <w:tc>
          <w:tcPr>
            <w:tcW w:w="1187" w:type="dxa"/>
            <w:vAlign w:val="center"/>
            <w:textDirection w:val="lrTb"/>
            <w:noWrap w:val="false"/>
          </w:tcPr>
          <w:p>
            <w:pPr>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报价</w:t>
            </w:r>
            <w:r/>
          </w:p>
        </w:tc>
        <w:tc>
          <w:tcPr>
            <w:tcW w:w="1544" w:type="dxa"/>
            <w:vAlign w:val="center"/>
            <w:textDirection w:val="lrTb"/>
            <w:noWrap w:val="false"/>
          </w:tcPr>
          <w:p>
            <w:pPr>
              <w:jc w:val="center"/>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2</w:t>
            </w:r>
            <w:r>
              <w:rPr>
                <w:rFonts w:hint="eastAsia" w:ascii="宋体" w:hAnsi="宋体"/>
                <w:b/>
                <w:bCs/>
                <w:color w:val="000000"/>
                <w:sz w:val="24"/>
                <w:szCs w:val="24"/>
                <w:highlight w:val="none"/>
              </w:rPr>
              <w:t xml:space="preserve">0分</w:t>
            </w:r>
            <w:r/>
          </w:p>
        </w:tc>
        <w:tc>
          <w:tcPr>
            <w:tcW w:w="6451" w:type="dxa"/>
            <w:vAlign w:val="center"/>
            <w:textDirection w:val="lrTb"/>
            <w:noWrap w:val="false"/>
          </w:tcPr>
          <w:p>
            <w:pPr>
              <w:numPr>
                <w:ilvl w:val="0"/>
                <w:numId w:val="9"/>
              </w:numPr>
              <w:ind w:firstLine="482"/>
              <w:spacing w:line="360" w:lineRule="auto"/>
              <w:rPr>
                <w:rFonts w:hint="eastAsia" w:ascii="宋体" w:hAnsi="宋体"/>
                <w:b/>
                <w:sz w:val="24"/>
                <w:szCs w:val="24"/>
                <w:highlight w:val="none"/>
                <w:lang w:val="zh-CN"/>
              </w:rPr>
            </w:pPr>
            <w:r>
              <w:rPr>
                <w:rFonts w:hint="eastAsia" w:ascii="宋体" w:hAnsi="宋体"/>
                <w:b/>
                <w:sz w:val="24"/>
                <w:szCs w:val="24"/>
                <w:highlight w:val="none"/>
                <w:lang w:val="zh-CN"/>
              </w:rPr>
              <w:t xml:space="preserve">以满足招标文件要求且最终磋商报价最低的供应商报价为评标基准价，其价格分为满分，其他供应商的价格分统一按照以下公式计算：投标报价得分=（评标基准价/该供应商的最终磋商报价）*</w:t>
            </w:r>
            <w:r>
              <w:rPr>
                <w:rFonts w:hint="eastAsia" w:ascii="宋体" w:hAnsi="宋体"/>
                <w:b/>
                <w:sz w:val="24"/>
                <w:szCs w:val="24"/>
                <w:highlight w:val="none"/>
                <w:lang w:val="en-US" w:eastAsia="zh-CN"/>
              </w:rPr>
              <w:t xml:space="preserve">2</w:t>
            </w:r>
            <w:r>
              <w:rPr>
                <w:rFonts w:hint="eastAsia" w:ascii="宋体" w:hAnsi="宋体"/>
                <w:b/>
                <w:sz w:val="24"/>
                <w:szCs w:val="24"/>
                <w:highlight w:val="none"/>
                <w:lang w:val="zh-CN"/>
              </w:rPr>
              <w:t xml:space="preserve">0</w:t>
            </w:r>
            <w:r/>
          </w:p>
          <w:p>
            <w:pPr>
              <w:ind w:firstLine="482"/>
              <w:spacing w:line="360" w:lineRule="auto"/>
              <w:rPr>
                <w:highlight w:val="none"/>
              </w:rPr>
            </w:pPr>
            <w:r>
              <w:rPr>
                <w:rFonts w:hint="eastAsia" w:ascii="宋体" w:hAnsi="宋体"/>
                <w:b/>
                <w:sz w:val="24"/>
                <w:szCs w:val="24"/>
                <w:highlight w:val="none"/>
                <w:lang w:val="zh-CN"/>
              </w:rPr>
              <w:t xml:space="preserve">注：响应报价不高于苏价服[2001]113 号、交质公【2016】8号、泰州市工程质量检测行业工程质量检测和建筑材料试验收费指导价等文件收费标准的</w:t>
            </w:r>
            <w:r>
              <w:rPr>
                <w:rFonts w:hint="eastAsia" w:ascii="宋体" w:hAnsi="宋体"/>
                <w:b/>
                <w:sz w:val="24"/>
                <w:szCs w:val="24"/>
                <w:highlight w:val="none"/>
                <w:lang w:val="en-US" w:eastAsia="zh-CN"/>
              </w:rPr>
              <w:t xml:space="preserve">8</w:t>
            </w:r>
            <w:r>
              <w:rPr>
                <w:rFonts w:hint="eastAsia" w:ascii="宋体" w:hAnsi="宋体"/>
                <w:b/>
                <w:sz w:val="24"/>
                <w:szCs w:val="24"/>
                <w:highlight w:val="none"/>
              </w:rPr>
              <w:t xml:space="preserve">0%</w:t>
            </w:r>
            <w:r>
              <w:rPr>
                <w:rFonts w:hint="eastAsia" w:ascii="宋体" w:hAnsi="宋体"/>
                <w:b/>
                <w:sz w:val="24"/>
                <w:szCs w:val="24"/>
                <w:highlight w:val="none"/>
                <w:lang w:eastAsia="zh-CN"/>
              </w:rPr>
              <w:t xml:space="preserve">（</w:t>
            </w:r>
            <w:r>
              <w:rPr>
                <w:rFonts w:hint="eastAsia" w:ascii="宋体" w:hAnsi="宋体"/>
                <w:b/>
                <w:sz w:val="24"/>
                <w:szCs w:val="24"/>
                <w:highlight w:val="none"/>
                <w:lang w:val="en-US" w:eastAsia="zh-CN"/>
              </w:rPr>
              <w:t xml:space="preserve">即优惠率不低于20%</w:t>
            </w:r>
            <w:r>
              <w:rPr>
                <w:rFonts w:hint="eastAsia" w:ascii="宋体" w:hAnsi="宋体"/>
                <w:b/>
                <w:sz w:val="24"/>
                <w:szCs w:val="24"/>
                <w:highlight w:val="none"/>
                <w:lang w:eastAsia="zh-CN"/>
              </w:rPr>
              <w:t xml:space="preserve">）</w:t>
            </w:r>
            <w:r>
              <w:rPr>
                <w:rFonts w:hint="eastAsia" w:ascii="宋体" w:hAnsi="宋体"/>
                <w:b/>
                <w:sz w:val="24"/>
                <w:szCs w:val="24"/>
                <w:highlight w:val="none"/>
                <w:lang w:val="zh-CN"/>
              </w:rPr>
              <w:t xml:space="preserve">，否则作无效报价处理。</w:t>
            </w:r>
            <w:r/>
          </w:p>
        </w:tc>
      </w:tr>
      <w:tr>
        <w:trPr>
          <w:trHeight w:val="898"/>
        </w:trPr>
        <w:tc>
          <w:tcPr>
            <w:tcW w:w="1187" w:type="dxa"/>
            <w:vAlign w:val="center"/>
            <w:textDirection w:val="lrTb"/>
            <w:noWrap w:val="false"/>
          </w:tcPr>
          <w:p>
            <w:pPr>
              <w:jc w:val="both"/>
              <w:spacing w:line="360" w:lineRule="auto"/>
              <w:tabs>
                <w:tab w:val="left" w:pos="945" w:leader="none"/>
              </w:tabs>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人员</w:t>
            </w:r>
            <w:r/>
          </w:p>
        </w:tc>
        <w:tc>
          <w:tcPr>
            <w:tcW w:w="1544" w:type="dxa"/>
            <w:vAlign w:val="center"/>
            <w:textDirection w:val="lrTb"/>
            <w:noWrap w:val="false"/>
          </w:tcPr>
          <w:p>
            <w:pPr>
              <w:jc w:val="center"/>
              <w:spacing w:line="360" w:lineRule="auto"/>
              <w:tabs>
                <w:tab w:val="left" w:pos="945" w:leader="none"/>
              </w:tabs>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 xml:space="preserve">18分</w:t>
            </w:r>
            <w:r/>
          </w:p>
        </w:tc>
        <w:tc>
          <w:tcPr>
            <w:tcW w:w="6451" w:type="dxa"/>
            <w:vAlign w:val="center"/>
            <w:textDirection w:val="lrTb"/>
            <w:noWrap w:val="false"/>
          </w:tcPr>
          <w:p>
            <w:pPr>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1、项目负责人同时具有岗位培训合格证书、建设工程类高级工程师及以上职称的得4分；</w:t>
            </w:r>
            <w:r>
              <w:rPr>
                <w:rFonts w:hint="eastAsia" w:ascii="宋体" w:hAnsi="宋体" w:cs="宋体"/>
                <w:szCs w:val="21"/>
                <w:highlight w:val="none"/>
                <w:lang w:val="en-US" w:eastAsia="zh-CN"/>
              </w:rPr>
              <w:br/>
            </w:r>
            <w:r>
              <w:rPr>
                <w:rFonts w:hint="eastAsia" w:ascii="宋体" w:hAnsi="宋体" w:cs="宋体"/>
                <w:szCs w:val="21"/>
                <w:highlight w:val="none"/>
                <w:lang w:val="en-US" w:eastAsia="zh-CN"/>
              </w:rPr>
              <w:t xml:space="preserve">2、项目组其它人员（不含项目负责人）同时具有岗位培训合格证书、建设工程类工程师及以上职称的每有一人得2分，本小项最高得14分。</w:t>
            </w:r>
            <w:r>
              <w:rPr>
                <w:rFonts w:hint="eastAsia" w:ascii="宋体" w:hAnsi="宋体" w:cs="宋体"/>
                <w:szCs w:val="21"/>
                <w:highlight w:val="none"/>
                <w:lang w:val="en-US" w:eastAsia="zh-CN"/>
              </w:rPr>
              <w:br/>
            </w:r>
            <w:r>
              <w:rPr>
                <w:rFonts w:hint="eastAsia" w:ascii="宋体" w:hAnsi="宋体" w:cs="宋体"/>
                <w:szCs w:val="21"/>
                <w:highlight w:val="none"/>
                <w:lang w:val="en-US" w:eastAsia="zh-CN"/>
              </w:rPr>
              <w:t xml:space="preserve">以上项目组所有成员必须为江苏省住房和城乡建设厅综合服务平台-建设工程质量检测机构资质审批系统中技术人员的人员。</w:t>
            </w:r>
            <w:r>
              <w:rPr>
                <w:rFonts w:hint="eastAsia" w:ascii="宋体" w:hAnsi="宋体" w:cs="宋体"/>
                <w:szCs w:val="21"/>
                <w:highlight w:val="none"/>
                <w:lang w:val="en-US" w:eastAsia="zh-CN"/>
              </w:rPr>
              <w:br/>
            </w:r>
            <w:r>
              <w:rPr>
                <w:rFonts w:hint="eastAsia" w:ascii="宋体" w:hAnsi="宋体" w:cs="宋体"/>
                <w:szCs w:val="21"/>
                <w:highlight w:val="none"/>
                <w:lang w:val="en-US" w:eastAsia="zh-CN"/>
              </w:rPr>
              <w:t xml:space="preserve">以提供的江苏省住房和城乡建设厅综合服务平台-建设工程质量检测机构资质审批系统中市政工程材料检测专项和道路工程检测专项的技术人员截图（截图须包含检测专项名称、姓名）、岗位培训合格证书扫描件、职称证书扫描件、供应商为其缴纳的近三个月中任意一个月（</w:t>
            </w:r>
            <w:r>
              <w:rPr>
                <w:rFonts w:hint="eastAsia" w:ascii="宋体" w:hAnsi="宋体" w:cs="宋体"/>
                <w:szCs w:val="21"/>
                <w:highlight w:val="none"/>
              </w:rPr>
              <w:t xml:space="preserve">不含磋</w:t>
            </w:r>
            <w:r>
              <w:rPr>
                <w:rFonts w:hint="eastAsia" w:ascii="宋体" w:hAnsi="宋体" w:cs="宋体"/>
                <w:highlight w:val="none"/>
                <w:lang w:val="en-US" w:eastAsia="zh-CN"/>
              </w:rPr>
              <w:t xml:space="preserve">商截止时间当</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）的养老保险证明材料扫描件作为得分依据。</w:t>
            </w:r>
            <w:r/>
          </w:p>
        </w:tc>
      </w:tr>
      <w:tr>
        <w:trPr>
          <w:trHeight w:val="2474"/>
        </w:trPr>
        <w:tc>
          <w:tcPr>
            <w:tcW w:w="1187" w:type="dxa"/>
            <w:vAlign w:val="center"/>
            <w:textDirection w:val="lrTb"/>
            <w:noWrap w:val="false"/>
          </w:tcPr>
          <w:p>
            <w:pPr>
              <w:jc w:val="both"/>
              <w:spacing w:line="360" w:lineRule="auto"/>
              <w:tabs>
                <w:tab w:val="left" w:pos="945" w:leader="none"/>
              </w:tabs>
              <w:rPr>
                <w:rFonts w:hint="eastAsia" w:ascii="宋体" w:hAnsi="宋体"/>
                <w:bCs/>
                <w:sz w:val="24"/>
                <w:szCs w:val="24"/>
                <w:highlight w:val="none"/>
              </w:rPr>
            </w:pPr>
            <w:r>
              <w:rPr>
                <w:rFonts w:hint="eastAsia" w:ascii="宋体" w:hAnsi="宋体"/>
                <w:szCs w:val="21"/>
                <w:highlight w:val="none"/>
              </w:rPr>
              <w:t xml:space="preserve">业绩</w:t>
            </w:r>
            <w:r/>
          </w:p>
        </w:tc>
        <w:tc>
          <w:tcPr>
            <w:tcW w:w="1544" w:type="dxa"/>
            <w:vAlign w:val="center"/>
            <w:textDirection w:val="lrTb"/>
            <w:noWrap w:val="false"/>
          </w:tcPr>
          <w:p>
            <w:pPr>
              <w:jc w:val="center"/>
              <w:spacing w:line="360" w:lineRule="auto"/>
              <w:tabs>
                <w:tab w:val="left" w:pos="945" w:leader="none"/>
              </w:tabs>
              <w:rPr>
                <w:rFonts w:hint="eastAsia" w:ascii="宋体" w:hAnsi="宋体"/>
                <w:bCs/>
                <w:sz w:val="24"/>
                <w:szCs w:val="24"/>
                <w:highlight w:val="none"/>
              </w:rPr>
            </w:pPr>
            <w:r>
              <w:rPr>
                <w:rFonts w:hint="eastAsia" w:ascii="宋体" w:hAnsi="宋体"/>
                <w:bCs/>
                <w:sz w:val="24"/>
                <w:szCs w:val="24"/>
                <w:highlight w:val="none"/>
                <w:lang w:val="en-US" w:eastAsia="zh-CN"/>
              </w:rPr>
              <w:t xml:space="preserve">10</w:t>
            </w:r>
            <w:r>
              <w:rPr>
                <w:rFonts w:hint="eastAsia" w:ascii="宋体" w:hAnsi="宋体"/>
                <w:bCs/>
                <w:sz w:val="24"/>
                <w:szCs w:val="24"/>
                <w:highlight w:val="none"/>
              </w:rPr>
              <w:t xml:space="preserve">分</w:t>
            </w:r>
            <w:r/>
          </w:p>
        </w:tc>
        <w:tc>
          <w:tcPr>
            <w:tcW w:w="6451" w:type="dxa"/>
            <w:vAlign w:val="center"/>
            <w:textDirection w:val="lrTb"/>
            <w:noWrap w:val="false"/>
          </w:tcPr>
          <w:p>
            <w:pPr>
              <w:ind w:firstLine="440"/>
              <w:spacing w:line="360" w:lineRule="auto"/>
              <w:rPr>
                <w:rFonts w:hint="eastAsia" w:ascii="宋体" w:hAnsi="宋体"/>
                <w:bCs/>
                <w:sz w:val="24"/>
                <w:szCs w:val="24"/>
                <w:highlight w:val="none"/>
              </w:rPr>
            </w:pPr>
            <w:r>
              <w:rPr>
                <w:rFonts w:hint="eastAsia" w:ascii="宋体" w:hAnsi="宋体" w:cs="宋体"/>
                <w:szCs w:val="21"/>
                <w:highlight w:val="none"/>
              </w:rPr>
              <w:t xml:space="preserve">供应商自202</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年1月1日以来（以合同签订时间为准）承担过市政公用工程检测的，有1个得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分，本项最高得</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分。须提供</w:t>
            </w:r>
            <w:r>
              <w:rPr>
                <w:rFonts w:hint="eastAsia" w:ascii="宋体" w:hAnsi="宋体" w:eastAsia="宋体" w:cs="宋体"/>
                <w:szCs w:val="21"/>
                <w:highlight w:val="none"/>
                <w:lang w:val="en-US" w:eastAsia="zh-CN"/>
              </w:rPr>
              <w:t xml:space="preserve">合同扫描件及“中标通知书或直接发包通知书或成交通知书”扫描件。如供应商提供的业绩是以联合体身份承接的，则供应商须为该联合体的牵头单位，否则提供的业绩不予认可。</w:t>
            </w:r>
            <w:r/>
          </w:p>
        </w:tc>
      </w:tr>
      <w:tr>
        <w:trPr>
          <w:trHeight w:val="1455"/>
        </w:trPr>
        <w:tc>
          <w:tcPr>
            <w:tcW w:w="1187" w:type="dxa"/>
            <w:vAlign w:val="center"/>
            <w:textDirection w:val="lrTb"/>
            <w:noWrap w:val="false"/>
          </w:tcPr>
          <w:p>
            <w:pPr>
              <w:jc w:val="both"/>
              <w:spacing w:line="360" w:lineRule="auto"/>
              <w:tabs>
                <w:tab w:val="left" w:pos="945" w:leader="none"/>
              </w:tabs>
              <w:rPr>
                <w:rFonts w:hint="eastAsia" w:ascii="宋体" w:hAnsi="宋体" w:eastAsia="宋体"/>
                <w:b/>
                <w:sz w:val="24"/>
                <w:szCs w:val="24"/>
                <w:highlight w:val="none"/>
                <w:lang w:eastAsia="zh-CN"/>
              </w:rPr>
            </w:pPr>
            <w:r>
              <w:rPr>
                <w:rFonts w:hint="eastAsia" w:ascii="宋体" w:hAnsi="宋体"/>
                <w:szCs w:val="21"/>
                <w:highlight w:val="none"/>
              </w:rPr>
              <w:t xml:space="preserve">试验检测</w:t>
            </w:r>
            <w:r>
              <w:rPr>
                <w:rFonts w:hint="eastAsia" w:ascii="宋体" w:hAnsi="宋体" w:eastAsia="宋体" w:cs="Times New Roman"/>
                <w:szCs w:val="21"/>
                <w:highlight w:val="none"/>
              </w:rPr>
              <w:t xml:space="preserve">方案</w:t>
            </w:r>
            <w:r>
              <w:rPr>
                <w:rFonts w:hint="eastAsia" w:ascii="宋体" w:hAnsi="宋体" w:eastAsia="宋体" w:cs="宋体"/>
                <w:szCs w:val="21"/>
                <w:highlight w:val="none"/>
                <w:lang w:eastAsia="zh-CN"/>
              </w:rPr>
              <w:t xml:space="preserve">｛</w:t>
            </w:r>
            <w:r>
              <w:rPr>
                <w:rFonts w:hint="eastAsia" w:ascii="宋体" w:hAnsi="宋体" w:cs="宋体"/>
                <w:szCs w:val="21"/>
                <w:highlight w:val="none"/>
                <w:lang w:val="en-US" w:eastAsia="zh-CN"/>
              </w:rPr>
              <w:t xml:space="preserve">总</w:t>
            </w:r>
            <w:r>
              <w:rPr>
                <w:rFonts w:hint="eastAsia" w:ascii="宋体" w:hAnsi="宋体" w:eastAsia="宋体" w:cs="宋体"/>
                <w:szCs w:val="21"/>
                <w:highlight w:val="none"/>
                <w:lang w:val="en-US" w:eastAsia="zh-CN"/>
              </w:rPr>
              <w:t xml:space="preserve">页数</w:t>
            </w:r>
            <w:r>
              <w:rPr>
                <w:rFonts w:hint="eastAsia" w:ascii="宋体" w:hAnsi="宋体" w:eastAsia="宋体" w:cs="Times New Roman"/>
                <w:szCs w:val="21"/>
                <w:highlight w:val="none"/>
                <w:lang w:val="en-US" w:eastAsia="zh-CN"/>
              </w:rPr>
              <w:t xml:space="preserve">不得超过120页（上述页数不含封面、目录）</w:t>
            </w:r>
            <w:r>
              <w:rPr>
                <w:rFonts w:hint="eastAsia" w:ascii="宋体" w:hAnsi="宋体" w:eastAsia="宋体" w:cs="宋体"/>
                <w:szCs w:val="21"/>
                <w:highlight w:val="none"/>
                <w:lang w:eastAsia="zh-CN"/>
              </w:rPr>
              <w:t xml:space="preserve">｝</w:t>
            </w:r>
            <w:r/>
          </w:p>
        </w:tc>
        <w:tc>
          <w:tcPr>
            <w:tcW w:w="1544" w:type="dxa"/>
            <w:vAlign w:val="center"/>
            <w:textDirection w:val="lrTb"/>
            <w:noWrap w:val="false"/>
          </w:tcPr>
          <w:p>
            <w:pPr>
              <w:jc w:val="center"/>
              <w:spacing w:line="360" w:lineRule="auto"/>
              <w:tabs>
                <w:tab w:val="left" w:pos="945" w:leader="none"/>
              </w:tabs>
              <w:rPr>
                <w:rFonts w:hint="eastAsia" w:ascii="宋体" w:hAnsi="宋体"/>
                <w:b/>
                <w:sz w:val="24"/>
                <w:szCs w:val="24"/>
                <w:highlight w:val="none"/>
              </w:rPr>
            </w:pPr>
            <w:r>
              <w:rPr>
                <w:rFonts w:hint="eastAsia" w:ascii="宋体" w:hAnsi="宋体"/>
                <w:b w:val="0"/>
                <w:bCs/>
                <w:sz w:val="24"/>
                <w:szCs w:val="24"/>
                <w:highlight w:val="none"/>
                <w:lang w:val="en-US" w:eastAsia="zh-CN"/>
              </w:rPr>
              <w:t xml:space="preserve">52</w:t>
            </w:r>
            <w:r>
              <w:rPr>
                <w:rFonts w:hint="eastAsia" w:ascii="宋体" w:hAnsi="宋体"/>
                <w:b w:val="0"/>
                <w:bCs/>
                <w:sz w:val="24"/>
                <w:szCs w:val="24"/>
                <w:highlight w:val="none"/>
              </w:rPr>
              <w:t xml:space="preserve">分</w:t>
            </w:r>
            <w:r/>
          </w:p>
        </w:tc>
        <w:tc>
          <w:tcPr>
            <w:tcW w:w="6451" w:type="dxa"/>
            <w:vAlign w:val="center"/>
            <w:textDirection w:val="lrTb"/>
            <w:noWrap w:val="false"/>
          </w:tcPr>
          <w:p>
            <w:pPr>
              <w:numPr>
                <w:ilvl w:val="0"/>
                <w:numId w:val="10"/>
              </w:numPr>
              <w:ind w:firstLine="420"/>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试验检测工作的程序与方法（8分）</w:t>
            </w:r>
            <w:r/>
          </w:p>
          <w:p>
            <w:pPr>
              <w:ind w:firstLine="420"/>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试验检测的内容、方法、试验检测频率，试验检测手段，试验检测资料及分析报告，最终报告的形成的可行性、针对性和可靠性等方面进行评分，内容详尽全面得8分，内容较为详尽全面得5分，内容一般得3分，不提供或不符合要求得0分。</w:t>
            </w:r>
            <w:r/>
          </w:p>
          <w:p>
            <w:pPr>
              <w:ind w:firstLine="420"/>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（2）根据试验检测工作服务的目标，保证试验检测精度的技术措施（7分）</w:t>
            </w:r>
            <w:r>
              <w:rPr>
                <w:rFonts w:hint="eastAsia"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    内容详尽全面得7分，内容较为详尽全面得4分，内容一般得1分，不提供或不符合要求得0分。</w:t>
            </w:r>
            <w:r/>
          </w:p>
          <w:p>
            <w:pPr>
              <w:ind w:firstLine="420"/>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（3）试验检测进度计划及保证试验检测进度的措施（7分）</w:t>
            </w:r>
            <w:r>
              <w:rPr>
                <w:rFonts w:hint="eastAsia"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    内容详尽全面得7分，内容较为详尽全面得4分，内容一般得1分，不提供或不符合要求得0分。</w:t>
            </w:r>
            <w:r/>
          </w:p>
          <w:p>
            <w:pPr>
              <w:ind w:firstLine="420"/>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（4）试验检测工作质量保障与服务保障措施（7分）</w:t>
            </w:r>
            <w:r>
              <w:rPr>
                <w:rFonts w:hint="eastAsia"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    内容详尽全面得7分，内容较为详尽全面得4分，内容一般得1分，不提供或不符合要求得0分。</w:t>
            </w:r>
            <w:r/>
          </w:p>
          <w:p>
            <w:pPr>
              <w:ind w:firstLine="420"/>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（5）安全生产管理措施等方面进行评分（6分）</w:t>
            </w:r>
            <w:r>
              <w:rPr>
                <w:rFonts w:hint="eastAsia"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    内容详尽全面得6分，内容较为详尽全面得4分，内容一般得2分，不提供或不符合要求得0分。</w:t>
            </w:r>
            <w:r/>
          </w:p>
          <w:p>
            <w:pPr>
              <w:ind w:firstLine="420"/>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（6）本项目的重点和难点分析及对策措施（10分）</w:t>
            </w:r>
            <w:r>
              <w:rPr>
                <w:rFonts w:hint="eastAsia"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    分析全面透彻得10分，较为合理得7分，一般得4分，无具体分析得0分。</w:t>
            </w:r>
            <w:r/>
          </w:p>
          <w:p>
            <w:pPr>
              <w:ind w:firstLine="420"/>
              <w:spacing w:line="240" w:lineRule="auto"/>
              <w:rPr>
                <w:highlight w:val="none"/>
              </w:rPr>
            </w:pPr>
            <w:r>
              <w:rPr>
                <w:rFonts w:hint="eastAsia" w:ascii="宋体" w:hAnsi="宋体" w:cs="宋体"/>
                <w:color w:val="000000"/>
                <w:sz w:val="21"/>
                <w:szCs w:val="21"/>
                <w:highlight w:val="none"/>
              </w:rPr>
              <w:t xml:space="preserve">（7）对提升工程质量管理的相关建议及具体措施（7分）</w:t>
            </w:r>
            <w:r>
              <w:rPr>
                <w:rFonts w:hint="eastAsia"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    具体措施明确具有操作性得7分，可行得4分，一般得1分，无具体分析得0分。</w:t>
            </w:r>
            <w:r/>
          </w:p>
        </w:tc>
      </w:tr>
    </w:tbl>
    <w:p>
      <w:pPr>
        <w:rPr>
          <w:rFonts w:hint="eastAsia" w:ascii="宋体" w:hAnsi="宋体" w:cs="宋体"/>
          <w:sz w:val="28"/>
          <w:szCs w:val="28"/>
          <w:highlight w:val="none"/>
        </w:rPr>
      </w:pPr>
      <w:r>
        <w:rPr>
          <w:rFonts w:hint="eastAsia" w:ascii="宋体" w:hAnsi="宋体" w:cs="宋体"/>
          <w:sz w:val="28"/>
          <w:szCs w:val="28"/>
          <w:highlight w:val="none"/>
        </w:rPr>
        <w:br w:type="page" w:clear="all"/>
      </w:r>
      <w:r/>
    </w:p>
    <w:p>
      <w:pPr>
        <w:pStyle w:val="959"/>
        <w:ind w:firstLine="562"/>
        <w:jc w:val="center"/>
        <w:rPr>
          <w:rFonts w:hint="eastAsia" w:ascii="宋体" w:hAnsi="宋体" w:cs="宋体"/>
          <w:sz w:val="28"/>
          <w:szCs w:val="28"/>
          <w:highlight w:val="none"/>
        </w:rPr>
      </w:pPr>
      <w:r>
        <w:rPr>
          <w:rFonts w:hint="eastAsia" w:ascii="宋体" w:hAnsi="宋体" w:cs="宋体"/>
          <w:sz w:val="28"/>
          <w:szCs w:val="28"/>
          <w:highlight w:val="none"/>
        </w:rPr>
        <w:t xml:space="preserve">第六章  响应文件的组成和格式</w:t>
      </w:r>
      <w:bookmarkEnd w:id="104"/>
      <w:r/>
      <w:r/>
    </w:p>
    <w:p>
      <w:pPr>
        <w:ind w:firstLine="562"/>
        <w:jc w:val="center"/>
        <w:spacing w:line="360" w:lineRule="auto"/>
        <w:rPr>
          <w:rFonts w:hint="eastAsia" w:ascii="宋体" w:hAnsi="宋体" w:cs="宋体"/>
          <w:b/>
          <w:sz w:val="28"/>
          <w:szCs w:val="28"/>
          <w:highlight w:val="none"/>
        </w:rPr>
      </w:pPr>
      <w:r>
        <w:rPr>
          <w:rFonts w:hint="eastAsia" w:ascii="宋体" w:hAnsi="宋体" w:cs="宋体"/>
          <w:b/>
          <w:sz w:val="28"/>
          <w:szCs w:val="28"/>
          <w:highlight w:val="none"/>
        </w:rPr>
        <w:t xml:space="preserve"> </w:t>
      </w:r>
      <w:bookmarkEnd w:id="101"/>
      <w:r/>
      <w:bookmarkEnd w:id="102"/>
      <w:r/>
      <w:bookmarkEnd w:id="103"/>
      <w:r/>
      <w:bookmarkStart w:id="105" w:name="_Toc2523"/>
      <w:r/>
      <w:bookmarkEnd w:id="105"/>
      <w:r/>
      <w:r/>
    </w:p>
    <w:p>
      <w:pPr>
        <w:ind w:firstLine="1044"/>
        <w:spacing w:line="360" w:lineRule="auto"/>
        <w:rPr>
          <w:rStyle w:val="1075"/>
          <w:rFonts w:hint="eastAsia" w:ascii="宋体" w:hAnsi="宋体"/>
          <w:b/>
          <w:bCs/>
          <w:sz w:val="52"/>
          <w:szCs w:val="52"/>
          <w:highlight w:val="none"/>
        </w:rPr>
      </w:pPr>
      <w:r/>
      <w:bookmarkStart w:id="106" w:name="_Toc456102122"/>
      <w:r/>
      <w:bookmarkStart w:id="107" w:name="_Toc337816640"/>
      <w:r/>
      <w:bookmarkStart w:id="108" w:name="_Toc456102676"/>
      <w:r/>
      <w:bookmarkStart w:id="109" w:name="_Toc456102499"/>
      <w:r/>
      <w:r/>
    </w:p>
    <w:p>
      <w:pPr>
        <w:ind w:firstLine="1044"/>
        <w:spacing w:line="360" w:lineRule="auto"/>
        <w:rPr>
          <w:rStyle w:val="1075"/>
          <w:rFonts w:hint="eastAsia" w:ascii="宋体" w:hAnsi="宋体"/>
          <w:b/>
          <w:bCs/>
          <w:sz w:val="52"/>
          <w:szCs w:val="52"/>
          <w:highlight w:val="none"/>
        </w:rPr>
      </w:pPr>
      <w:r>
        <w:rPr>
          <w:rFonts w:hint="eastAsia" w:ascii="宋体" w:hAnsi="宋体"/>
          <w:b/>
          <w:bCs/>
          <w:sz w:val="52"/>
          <w:szCs w:val="52"/>
          <w:highlight w:val="none"/>
        </w:rPr>
      </w:r>
      <w:r/>
    </w:p>
    <w:p>
      <w:pPr>
        <w:pStyle w:val="1071"/>
        <w:ind w:left="420" w:firstLine="440"/>
        <w:rPr>
          <w:rStyle w:val="1075"/>
          <w:highlight w:val="none"/>
        </w:rPr>
      </w:pPr>
      <w:r>
        <w:rPr>
          <w:highlight w:val="none"/>
        </w:rPr>
      </w:r>
      <w:r/>
    </w:p>
    <w:p>
      <w:pPr>
        <w:ind w:firstLine="1044"/>
        <w:jc w:val="center"/>
        <w:spacing w:line="360" w:lineRule="auto"/>
        <w:rPr>
          <w:rStyle w:val="1075"/>
          <w:rFonts w:hint="eastAsia" w:ascii="宋体" w:hAnsi="宋体"/>
          <w:b/>
          <w:bCs/>
          <w:sz w:val="52"/>
          <w:szCs w:val="52"/>
          <w:highlight w:val="none"/>
        </w:rPr>
      </w:pPr>
      <w:r>
        <w:rPr>
          <w:rStyle w:val="1075"/>
          <w:rFonts w:ascii="宋体" w:hAnsi="宋体"/>
          <w:b/>
          <w:bCs/>
          <w:sz w:val="52"/>
          <w:szCs w:val="52"/>
          <w:highlight w:val="none"/>
        </w:rPr>
        <w:t xml:space="preserve">竞争性磋商响应文件</w:t>
      </w:r>
      <w:r/>
    </w:p>
    <w:p>
      <w:pPr>
        <w:ind w:firstLine="1440"/>
        <w:spacing w:line="360" w:lineRule="auto"/>
        <w:rPr>
          <w:rStyle w:val="1075"/>
          <w:rFonts w:hint="eastAsia" w:ascii="宋体" w:hAnsi="宋体"/>
          <w:bCs/>
          <w:sz w:val="72"/>
          <w:highlight w:val="none"/>
        </w:rPr>
      </w:pPr>
      <w:r>
        <w:rPr>
          <w:rFonts w:hint="eastAsia" w:ascii="宋体" w:hAnsi="宋体"/>
          <w:bCs/>
          <w:sz w:val="72"/>
          <w:highlight w:val="none"/>
        </w:rPr>
      </w:r>
      <w:r/>
    </w:p>
    <w:p>
      <w:pPr>
        <w:ind w:firstLine="1440"/>
        <w:spacing w:line="360" w:lineRule="auto"/>
        <w:rPr>
          <w:rStyle w:val="1075"/>
          <w:rFonts w:hint="eastAsia" w:ascii="宋体" w:hAnsi="宋体"/>
          <w:bCs/>
          <w:sz w:val="72"/>
          <w:highlight w:val="none"/>
        </w:rPr>
      </w:pPr>
      <w:r>
        <w:rPr>
          <w:rFonts w:hint="eastAsia" w:ascii="宋体" w:hAnsi="宋体"/>
          <w:bCs/>
          <w:sz w:val="72"/>
          <w:highlight w:val="none"/>
        </w:rPr>
      </w:r>
      <w:r/>
    </w:p>
    <w:p>
      <w:pPr>
        <w:ind w:firstLine="562"/>
        <w:spacing w:line="360" w:lineRule="auto"/>
        <w:rPr>
          <w:rStyle w:val="1075"/>
          <w:rFonts w:hint="eastAsia" w:ascii="宋体" w:hAnsi="宋体"/>
          <w:b/>
          <w:bCs/>
          <w:sz w:val="28"/>
          <w:szCs w:val="28"/>
          <w:highlight w:val="none"/>
        </w:rPr>
      </w:pPr>
      <w:r>
        <w:rPr>
          <w:rStyle w:val="1075"/>
          <w:rFonts w:ascii="宋体" w:hAnsi="宋体"/>
          <w:b/>
          <w:bCs/>
          <w:sz w:val="28"/>
          <w:szCs w:val="28"/>
          <w:highlight w:val="none"/>
        </w:rPr>
        <w:t xml:space="preserve">项目编号： </w:t>
      </w:r>
      <w:r/>
    </w:p>
    <w:p>
      <w:pPr>
        <w:ind w:firstLine="562"/>
        <w:spacing w:line="360" w:lineRule="auto"/>
        <w:rPr>
          <w:rStyle w:val="1075"/>
          <w:rFonts w:hint="eastAsia" w:ascii="宋体" w:hAnsi="宋体"/>
          <w:bCs/>
          <w:sz w:val="28"/>
          <w:szCs w:val="28"/>
          <w:highlight w:val="none"/>
        </w:rPr>
      </w:pPr>
      <w:r>
        <w:rPr>
          <w:rStyle w:val="1075"/>
          <w:rFonts w:ascii="宋体" w:hAnsi="宋体"/>
          <w:b/>
          <w:bCs/>
          <w:sz w:val="28"/>
          <w:szCs w:val="28"/>
          <w:highlight w:val="none"/>
        </w:rPr>
        <w:t xml:space="preserve">项目名称：</w:t>
      </w:r>
      <w:r>
        <w:rPr>
          <w:rStyle w:val="1075"/>
          <w:rFonts w:ascii="宋体" w:hAnsi="宋体"/>
          <w:bCs/>
          <w:sz w:val="28"/>
          <w:szCs w:val="28"/>
          <w:highlight w:val="none"/>
        </w:rPr>
        <w:t xml:space="preserve"> </w:t>
      </w:r>
      <w:r/>
    </w:p>
    <w:p>
      <w:pPr>
        <w:pStyle w:val="1071"/>
        <w:ind w:left="420" w:firstLine="440"/>
        <w:spacing w:line="360" w:lineRule="auto"/>
        <w:rPr>
          <w:rStyle w:val="1075"/>
          <w:highlight w:val="none"/>
        </w:rPr>
      </w:pPr>
      <w:r>
        <w:rPr>
          <w:highlight w:val="none"/>
        </w:rPr>
      </w:r>
      <w:r/>
    </w:p>
    <w:p>
      <w:pPr>
        <w:ind w:firstLine="482"/>
        <w:spacing w:line="360" w:lineRule="auto"/>
        <w:rPr>
          <w:rStyle w:val="1075"/>
          <w:rFonts w:hint="eastAsia" w:ascii="宋体" w:hAnsi="宋体"/>
          <w:b/>
          <w:bCs/>
          <w:sz w:val="24"/>
          <w:highlight w:val="none"/>
        </w:rPr>
      </w:pPr>
      <w:r>
        <w:rPr>
          <w:rFonts w:hint="eastAsia" w:ascii="宋体" w:hAnsi="宋体"/>
          <w:b/>
          <w:bCs/>
          <w:sz w:val="24"/>
          <w:highlight w:val="none"/>
        </w:rPr>
      </w:r>
      <w:r/>
    </w:p>
    <w:p>
      <w:pPr>
        <w:ind w:firstLine="482"/>
        <w:spacing w:line="360" w:lineRule="auto"/>
        <w:rPr>
          <w:rStyle w:val="1075"/>
          <w:rFonts w:hint="eastAsia" w:ascii="宋体" w:hAnsi="宋体"/>
          <w:b/>
          <w:bCs/>
          <w:sz w:val="24"/>
          <w:highlight w:val="none"/>
        </w:rPr>
      </w:pPr>
      <w:r>
        <w:rPr>
          <w:rFonts w:hint="eastAsia" w:ascii="宋体" w:hAnsi="宋体"/>
          <w:b/>
          <w:bCs/>
          <w:sz w:val="24"/>
          <w:highlight w:val="none"/>
        </w:rPr>
      </w:r>
      <w:r/>
    </w:p>
    <w:p>
      <w:pPr>
        <w:ind w:firstLine="562"/>
        <w:spacing w:line="360" w:lineRule="auto"/>
        <w:rPr>
          <w:rStyle w:val="1075"/>
          <w:rFonts w:hint="eastAsia" w:ascii="宋体" w:hAnsi="宋体"/>
          <w:b/>
          <w:sz w:val="28"/>
          <w:szCs w:val="28"/>
          <w:highlight w:val="none"/>
          <w:u w:val="single"/>
        </w:rPr>
      </w:pPr>
      <w:r>
        <w:rPr>
          <w:rStyle w:val="1075"/>
          <w:rFonts w:ascii="宋体" w:hAnsi="宋体"/>
          <w:b/>
          <w:sz w:val="28"/>
          <w:szCs w:val="28"/>
          <w:highlight w:val="none"/>
        </w:rPr>
        <w:t xml:space="preserve">响应单位名称： </w:t>
      </w:r>
      <w:r>
        <w:rPr>
          <w:rStyle w:val="1075"/>
          <w:rFonts w:ascii="宋体" w:hAnsi="宋体"/>
          <w:b/>
          <w:sz w:val="28"/>
          <w:szCs w:val="28"/>
          <w:highlight w:val="none"/>
          <w:u w:val="single"/>
        </w:rPr>
        <w:t xml:space="preserve">                         </w:t>
      </w:r>
      <w:r>
        <w:rPr>
          <w:rStyle w:val="1075"/>
          <w:rFonts w:ascii="宋体" w:hAnsi="宋体"/>
          <w:b/>
          <w:sz w:val="28"/>
          <w:szCs w:val="28"/>
          <w:highlight w:val="none"/>
        </w:rPr>
        <w:t xml:space="preserve">（盖单位章）</w:t>
      </w:r>
      <w:r/>
    </w:p>
    <w:p>
      <w:pPr>
        <w:pStyle w:val="971"/>
        <w:ind w:firstLine="562"/>
        <w:spacing w:line="360" w:lineRule="auto"/>
        <w:rPr>
          <w:rFonts w:hint="eastAsia" w:ascii="宋体" w:hAnsi="宋体" w:cs="宋体"/>
          <w:b/>
          <w:szCs w:val="21"/>
          <w:highlight w:val="none"/>
        </w:rPr>
      </w:pPr>
      <w:r>
        <w:rPr>
          <w:rStyle w:val="1075"/>
          <w:rFonts w:ascii="宋体" w:hAnsi="宋体"/>
          <w:b/>
          <w:sz w:val="28"/>
          <w:szCs w:val="28"/>
          <w:highlight w:val="none"/>
        </w:rPr>
        <w:t xml:space="preserve">日        期： </w:t>
      </w:r>
      <w:r>
        <w:rPr>
          <w:rStyle w:val="1075"/>
          <w:rFonts w:hint="eastAsia" w:ascii="宋体" w:hAnsi="宋体"/>
          <w:b/>
          <w:sz w:val="28"/>
          <w:szCs w:val="28"/>
          <w:highlight w:val="none"/>
          <w:u w:val="single"/>
        </w:rPr>
        <w:t xml:space="preserve">202</w:t>
      </w:r>
      <w:r>
        <w:rPr>
          <w:rStyle w:val="1075"/>
          <w:rFonts w:hint="eastAsia" w:ascii="宋体" w:hAnsi="宋体"/>
          <w:b/>
          <w:sz w:val="28"/>
          <w:szCs w:val="28"/>
          <w:highlight w:val="none"/>
          <w:u w:val="single"/>
          <w:lang w:val="en-US" w:eastAsia="zh-CN"/>
        </w:rPr>
        <w:t xml:space="preserve">6</w:t>
      </w:r>
      <w:r>
        <w:rPr>
          <w:rStyle w:val="1075"/>
          <w:rFonts w:hint="eastAsia" w:ascii="宋体" w:hAnsi="宋体"/>
          <w:b/>
          <w:sz w:val="28"/>
          <w:szCs w:val="28"/>
          <w:highlight w:val="none"/>
          <w:u w:val="single"/>
        </w:rPr>
        <w:t xml:space="preserve">年   月   日</w:t>
      </w:r>
      <w:bookmarkEnd w:id="106"/>
      <w:r/>
      <w:bookmarkEnd w:id="107"/>
      <w:r/>
      <w:bookmarkEnd w:id="108"/>
      <w:r/>
      <w:bookmarkEnd w:id="109"/>
      <w:r/>
      <w:r/>
    </w:p>
    <w:p>
      <w:pPr>
        <w:pStyle w:val="960"/>
        <w:ind w:firstLine="422"/>
        <w:jc w:val="center"/>
        <w:tabs>
          <w:tab w:val="left" w:pos="0" w:leader="none"/>
        </w:tabs>
        <w:rPr>
          <w:rFonts w:hint="eastAsia" w:ascii="宋体" w:hAnsi="宋体" w:eastAsia="宋体" w:cs="宋体"/>
          <w:b w:val="0"/>
          <w:szCs w:val="21"/>
          <w:highlight w:val="none"/>
        </w:rPr>
      </w:pPr>
      <w:r/>
      <w:bookmarkStart w:id="110" w:name="_Toc4604"/>
      <w:r>
        <w:rPr>
          <w:rFonts w:hint="eastAsia" w:ascii="宋体" w:hAnsi="宋体" w:eastAsia="宋体" w:cs="宋体"/>
          <w:sz w:val="21"/>
          <w:szCs w:val="21"/>
          <w:highlight w:val="none"/>
        </w:rPr>
        <w:t xml:space="preserve">磋商响应函（格式）</w:t>
      </w:r>
      <w:bookmarkEnd w:id="110"/>
      <w:r/>
      <w:r/>
    </w:p>
    <w:p>
      <w:pPr>
        <w:ind w:firstLine="643"/>
        <w:jc w:val="center"/>
        <w:spacing w:line="400" w:lineRule="exact"/>
        <w:rPr>
          <w:rStyle w:val="1075"/>
          <w:rFonts w:hint="eastAsia" w:ascii="宋体" w:hAnsi="宋体"/>
          <w:b/>
          <w:bCs/>
          <w:sz w:val="32"/>
          <w:szCs w:val="32"/>
          <w:highlight w:val="none"/>
        </w:rPr>
      </w:pPr>
      <w:r>
        <w:rPr>
          <w:rStyle w:val="1075"/>
          <w:rFonts w:ascii="宋体" w:hAnsi="宋体"/>
          <w:b/>
          <w:sz w:val="32"/>
          <w:szCs w:val="32"/>
          <w:highlight w:val="none"/>
        </w:rPr>
        <w:t xml:space="preserve">磋商响应函</w:t>
      </w:r>
      <w:r/>
    </w:p>
    <w:p>
      <w:pPr>
        <w:ind w:firstLine="464"/>
        <w:spacing w:line="360" w:lineRule="auto"/>
        <w:rPr>
          <w:rStyle w:val="1075"/>
          <w:rFonts w:hint="eastAsia" w:ascii="宋体" w:hAnsi="宋体"/>
          <w:spacing w:val="-4"/>
          <w:sz w:val="24"/>
          <w:highlight w:val="none"/>
        </w:rPr>
      </w:pPr>
      <w:r>
        <w:rPr>
          <w:rStyle w:val="1075"/>
          <w:rFonts w:ascii="宋体" w:hAnsi="宋体"/>
          <w:spacing w:val="-4"/>
          <w:sz w:val="24"/>
          <w:highlight w:val="none"/>
        </w:rPr>
        <w:t xml:space="preserve">致：</w:t>
      </w:r>
      <w:r>
        <w:rPr>
          <w:rStyle w:val="1075"/>
          <w:rFonts w:ascii="宋体" w:hAnsi="宋体"/>
          <w:sz w:val="24"/>
          <w:highlight w:val="none"/>
          <w:u w:val="single"/>
        </w:rPr>
        <w:t xml:space="preserve">               （采购单位名称）：</w:t>
      </w:r>
      <w:r/>
    </w:p>
    <w:p>
      <w:pPr>
        <w:pStyle w:val="1076"/>
        <w:ind w:firstLine="464"/>
        <w:spacing w:before="0" w:after="0"/>
        <w:rPr>
          <w:rStyle w:val="1075"/>
          <w:rFonts w:hint="eastAsia" w:ascii="宋体" w:hAnsi="宋体"/>
          <w:spacing w:val="-4"/>
          <w:highlight w:val="none"/>
        </w:rPr>
      </w:pPr>
      <w:r>
        <w:rPr>
          <w:rStyle w:val="1075"/>
          <w:rFonts w:ascii="宋体" w:hAnsi="宋体"/>
          <w:spacing w:val="-4"/>
          <w:highlight w:val="none"/>
        </w:rPr>
        <w:t xml:space="preserve">根据贵方</w:t>
      </w:r>
      <w:r>
        <w:rPr>
          <w:rStyle w:val="1075"/>
          <w:rFonts w:ascii="宋体" w:hAnsi="宋体"/>
          <w:highlight w:val="none"/>
          <w:u w:val="single"/>
        </w:rPr>
        <w:t xml:space="preserve">             </w:t>
      </w:r>
      <w:r>
        <w:rPr>
          <w:rStyle w:val="1075"/>
          <w:rFonts w:ascii="宋体" w:hAnsi="宋体"/>
          <w:spacing w:val="-4"/>
          <w:highlight w:val="none"/>
        </w:rPr>
        <w:t xml:space="preserve">磋商文件的要求，正式授权下述签字人</w:t>
      </w:r>
      <w:r>
        <w:rPr>
          <w:rStyle w:val="1075"/>
          <w:rFonts w:ascii="宋体" w:hAnsi="宋体"/>
          <w:spacing w:val="-4"/>
          <w:highlight w:val="none"/>
          <w:u w:val="single"/>
        </w:rPr>
        <w:t xml:space="preserve">                  </w:t>
      </w:r>
      <w:r>
        <w:rPr>
          <w:rStyle w:val="1075"/>
          <w:rFonts w:hint="eastAsia" w:ascii="宋体" w:hAnsi="宋体"/>
          <w:spacing w:val="-4"/>
          <w:highlight w:val="none"/>
          <w:u w:val="single"/>
        </w:rPr>
        <w:t xml:space="preserve">（</w:t>
      </w:r>
      <w:r>
        <w:rPr>
          <w:rStyle w:val="1075"/>
          <w:rFonts w:ascii="宋体" w:hAnsi="宋体"/>
          <w:spacing w:val="-4"/>
          <w:highlight w:val="none"/>
        </w:rPr>
        <w:t xml:space="preserve">姓名</w:t>
      </w:r>
      <w:r>
        <w:rPr>
          <w:rStyle w:val="1075"/>
          <w:rFonts w:hint="eastAsia" w:ascii="宋体" w:hAnsi="宋体"/>
          <w:spacing w:val="-4"/>
          <w:highlight w:val="none"/>
        </w:rPr>
        <w:t xml:space="preserve">）</w:t>
      </w:r>
      <w:r>
        <w:rPr>
          <w:rStyle w:val="1075"/>
          <w:rFonts w:ascii="宋体" w:hAnsi="宋体"/>
          <w:spacing w:val="-4"/>
          <w:highlight w:val="none"/>
        </w:rPr>
        <w:t xml:space="preserve"> 代表响应人</w:t>
      </w:r>
      <w:r>
        <w:rPr>
          <w:rStyle w:val="1075"/>
          <w:rFonts w:ascii="宋体" w:hAnsi="宋体"/>
          <w:spacing w:val="-4"/>
          <w:highlight w:val="none"/>
          <w:u w:val="single"/>
        </w:rPr>
        <w:t xml:space="preserve">                            </w:t>
      </w:r>
      <w:r>
        <w:rPr>
          <w:rStyle w:val="1075"/>
          <w:rFonts w:ascii="宋体" w:hAnsi="宋体"/>
          <w:spacing w:val="-4"/>
          <w:highlight w:val="none"/>
        </w:rPr>
        <w:t xml:space="preserve">（响应人名称）</w:t>
      </w:r>
      <w:r>
        <w:rPr>
          <w:rStyle w:val="1075"/>
          <w:rFonts w:ascii="宋体" w:hAnsi="宋体"/>
          <w:szCs w:val="21"/>
          <w:highlight w:val="none"/>
        </w:rPr>
        <w:t xml:space="preserve">全权处理本次项目磋商的有关事宜。</w:t>
      </w:r>
      <w:r>
        <w:rPr>
          <w:rStyle w:val="1075"/>
          <w:rFonts w:ascii="宋体" w:hAnsi="宋体"/>
          <w:spacing w:val="-4"/>
          <w:highlight w:val="none"/>
        </w:rPr>
        <w:t xml:space="preserve">据此函，签字人兹宣布同意如下：</w:t>
      </w:r>
      <w:r/>
    </w:p>
    <w:p>
      <w:pPr>
        <w:pStyle w:val="1076"/>
        <w:spacing w:before="0" w:after="0"/>
        <w:rPr>
          <w:rStyle w:val="1075"/>
          <w:rFonts w:hint="eastAsia" w:ascii="宋体" w:hAnsi="宋体"/>
          <w:szCs w:val="21"/>
          <w:highlight w:val="none"/>
        </w:rPr>
      </w:pPr>
      <w:r>
        <w:rPr>
          <w:rStyle w:val="1075"/>
          <w:rFonts w:ascii="宋体" w:hAnsi="宋体"/>
          <w:szCs w:val="21"/>
          <w:highlight w:val="none"/>
        </w:rPr>
        <w:t xml:space="preserve">1.按磋商文件规定的各项要求，向买方提供所需货物与服务。</w:t>
      </w:r>
      <w:r/>
    </w:p>
    <w:p>
      <w:pPr>
        <w:pStyle w:val="1076"/>
        <w:spacing w:before="0" w:after="0"/>
        <w:rPr>
          <w:rStyle w:val="1075"/>
          <w:rFonts w:hint="eastAsia" w:ascii="宋体" w:hAnsi="宋体"/>
          <w:szCs w:val="21"/>
          <w:highlight w:val="none"/>
        </w:rPr>
      </w:pPr>
      <w:r>
        <w:rPr>
          <w:rStyle w:val="1075"/>
          <w:rFonts w:ascii="宋体" w:hAnsi="宋体"/>
          <w:szCs w:val="21"/>
          <w:highlight w:val="none"/>
        </w:rPr>
        <w:t xml:space="preserve">2.我方完全理解贵方不一定将合同授予最低报价的响应人。</w:t>
      </w:r>
      <w:r/>
    </w:p>
    <w:p>
      <w:pPr>
        <w:pStyle w:val="1076"/>
        <w:spacing w:before="0" w:after="0"/>
        <w:rPr>
          <w:rStyle w:val="1075"/>
          <w:rFonts w:hint="eastAsia" w:ascii="宋体" w:hAnsi="宋体"/>
          <w:szCs w:val="21"/>
          <w:highlight w:val="none"/>
        </w:rPr>
      </w:pPr>
      <w:r>
        <w:rPr>
          <w:rStyle w:val="1075"/>
          <w:rFonts w:ascii="宋体" w:hAnsi="宋体"/>
          <w:szCs w:val="21"/>
          <w:highlight w:val="none"/>
        </w:rPr>
        <w:t xml:space="preserve">3.</w:t>
      </w:r>
      <w:r>
        <w:rPr>
          <w:rStyle w:val="1075"/>
          <w:rFonts w:ascii="宋体" w:hAnsi="宋体"/>
          <w:spacing w:val="-4"/>
          <w:highlight w:val="none"/>
        </w:rPr>
        <w:t xml:space="preserve">我方在磋商之前已经完全理解并接受磋商文件的各项规定和要求，对磋商文件的合理性、合法性不再有异议（包括修改文件，如有）。</w:t>
      </w:r>
      <w:r/>
    </w:p>
    <w:p>
      <w:pPr>
        <w:pStyle w:val="1076"/>
        <w:spacing w:before="0" w:after="0"/>
        <w:rPr>
          <w:rStyle w:val="1075"/>
          <w:rFonts w:hint="eastAsia" w:ascii="宋体" w:hAnsi="宋体"/>
          <w:szCs w:val="21"/>
          <w:highlight w:val="none"/>
        </w:rPr>
      </w:pPr>
      <w:r>
        <w:rPr>
          <w:rStyle w:val="1075"/>
          <w:rFonts w:ascii="宋体" w:hAnsi="宋体"/>
          <w:szCs w:val="21"/>
          <w:highlight w:val="none"/>
        </w:rPr>
        <w:t xml:space="preserve">4.</w:t>
      </w:r>
      <w:r>
        <w:rPr>
          <w:rStyle w:val="1075"/>
          <w:rFonts w:ascii="宋体" w:hAnsi="宋体"/>
          <w:bCs/>
          <w:highlight w:val="none"/>
        </w:rPr>
        <w:t xml:space="preserve">我</w:t>
      </w:r>
      <w:r>
        <w:rPr>
          <w:rStyle w:val="1075"/>
          <w:rFonts w:ascii="宋体" w:hAnsi="宋体"/>
          <w:bCs/>
          <w:spacing w:val="-4"/>
          <w:highlight w:val="none"/>
        </w:rPr>
        <w:t xml:space="preserve">方同意</w:t>
      </w:r>
      <w:r>
        <w:rPr>
          <w:rStyle w:val="1075"/>
          <w:rFonts w:hint="eastAsia" w:ascii="宋体" w:hAnsi="宋体"/>
          <w:bCs/>
          <w:spacing w:val="-4"/>
          <w:highlight w:val="none"/>
        </w:rPr>
        <w:t xml:space="preserve">按照</w:t>
      </w:r>
      <w:r>
        <w:rPr>
          <w:rStyle w:val="1075"/>
          <w:rFonts w:ascii="宋体" w:hAnsi="宋体"/>
          <w:bCs/>
          <w:spacing w:val="-4"/>
          <w:highlight w:val="none"/>
        </w:rPr>
        <w:t xml:space="preserve">采购文件中的规定，本磋商文件的有效期限为磋商截止之日起90天</w:t>
      </w:r>
      <w:r>
        <w:rPr>
          <w:rStyle w:val="1075"/>
          <w:rFonts w:ascii="宋体" w:hAnsi="宋体"/>
          <w:szCs w:val="21"/>
          <w:highlight w:val="none"/>
        </w:rPr>
        <w:t xml:space="preserve">，并在规定的磋商有效期期满之前均具有约束力。</w:t>
      </w:r>
      <w:r/>
    </w:p>
    <w:p>
      <w:pPr>
        <w:pStyle w:val="1076"/>
        <w:spacing w:before="0" w:after="0"/>
        <w:rPr>
          <w:rStyle w:val="1075"/>
          <w:rFonts w:hint="eastAsia" w:ascii="宋体" w:hAnsi="宋体"/>
          <w:szCs w:val="21"/>
          <w:highlight w:val="none"/>
        </w:rPr>
      </w:pPr>
      <w:r>
        <w:rPr>
          <w:rStyle w:val="1075"/>
          <w:rFonts w:ascii="宋体" w:hAnsi="宋体"/>
          <w:szCs w:val="21"/>
          <w:highlight w:val="none"/>
        </w:rPr>
        <w:t xml:space="preserve">5.如果在磋商后规定的磋商有效期内撤回响应文件或成交后拒绝签订合同，我们的磋商保证金可不予退还。</w:t>
      </w:r>
      <w:r/>
    </w:p>
    <w:p>
      <w:pPr>
        <w:pStyle w:val="1076"/>
        <w:spacing w:before="0" w:after="0"/>
        <w:rPr>
          <w:rStyle w:val="1075"/>
          <w:rFonts w:hint="eastAsia" w:ascii="宋体" w:hAnsi="宋体"/>
          <w:szCs w:val="21"/>
          <w:highlight w:val="none"/>
        </w:rPr>
      </w:pPr>
      <w:r>
        <w:rPr>
          <w:rStyle w:val="1075"/>
          <w:rFonts w:ascii="宋体" w:hAnsi="宋体"/>
          <w:szCs w:val="21"/>
          <w:highlight w:val="none"/>
        </w:rPr>
        <w:t xml:space="preserve">6.同意提供贵方可能另外要求的与磋商有关的任何证据或资料，并保证我方已提供和将要提供的文件是真实的、准确的。</w:t>
      </w:r>
      <w:r/>
    </w:p>
    <w:p>
      <w:pPr>
        <w:pStyle w:val="1076"/>
        <w:spacing w:before="0" w:after="0"/>
        <w:rPr>
          <w:rStyle w:val="1075"/>
          <w:rFonts w:hint="eastAsia" w:ascii="宋体" w:hAnsi="宋体"/>
          <w:szCs w:val="21"/>
          <w:highlight w:val="none"/>
        </w:rPr>
      </w:pPr>
      <w:r>
        <w:rPr>
          <w:rStyle w:val="1075"/>
          <w:rFonts w:ascii="宋体" w:hAnsi="宋体"/>
          <w:szCs w:val="21"/>
          <w:highlight w:val="none"/>
        </w:rPr>
        <w:t xml:space="preserve">7.一旦我方成交</w:t>
      </w:r>
      <w:r>
        <w:rPr>
          <w:rStyle w:val="1075"/>
          <w:rFonts w:hint="eastAsia" w:ascii="宋体" w:hAnsi="宋体"/>
          <w:szCs w:val="21"/>
          <w:highlight w:val="none"/>
        </w:rPr>
        <w:t xml:space="preserve">，</w:t>
      </w:r>
      <w:r>
        <w:rPr>
          <w:rStyle w:val="1075"/>
          <w:rFonts w:ascii="宋体" w:hAnsi="宋体"/>
          <w:szCs w:val="21"/>
          <w:highlight w:val="none"/>
        </w:rPr>
        <w:t xml:space="preserve">我方将根据磋商文件的规定，严格履行合同的责任和义务</w:t>
      </w:r>
      <w:r>
        <w:rPr>
          <w:rStyle w:val="1075"/>
          <w:rFonts w:hint="eastAsia" w:ascii="宋体" w:hAnsi="宋体"/>
          <w:szCs w:val="21"/>
          <w:highlight w:val="none"/>
        </w:rPr>
        <w:t xml:space="preserve">，</w:t>
      </w:r>
      <w:r>
        <w:rPr>
          <w:rStyle w:val="1075"/>
          <w:rFonts w:ascii="宋体" w:hAnsi="宋体"/>
          <w:szCs w:val="21"/>
          <w:highlight w:val="none"/>
        </w:rPr>
        <w:t xml:space="preserve">并保证</w:t>
      </w:r>
      <w:r>
        <w:rPr>
          <w:rFonts w:ascii="宋体" w:hAnsi="宋体" w:cs="宋体"/>
          <w:color w:val="000000"/>
          <w:highlight w:val="none"/>
        </w:rPr>
        <w:t xml:space="preserve">在</w:t>
      </w:r>
      <w:r>
        <w:rPr>
          <w:rFonts w:hint="eastAsia" w:ascii="宋体" w:hAnsi="宋体" w:cs="宋体"/>
          <w:color w:val="000000"/>
          <w:highlight w:val="none"/>
          <w:u w:val="single"/>
          <w:lang w:val="en-US" w:eastAsia="zh-CN"/>
        </w:rPr>
        <w:t xml:space="preserve">   </w:t>
      </w:r>
      <w:r>
        <w:rPr>
          <w:rFonts w:ascii="宋体" w:hAnsi="宋体" w:cs="宋体"/>
          <w:color w:val="000000"/>
          <w:highlight w:val="none"/>
        </w:rPr>
        <w:t xml:space="preserve">日历天完成项目并交付买方验收、使用</w:t>
      </w:r>
      <w:r>
        <w:rPr>
          <w:rStyle w:val="1075"/>
          <w:rFonts w:ascii="宋体" w:hAnsi="宋体"/>
          <w:szCs w:val="21"/>
          <w:highlight w:val="none"/>
        </w:rPr>
        <w:t xml:space="preserve">。</w:t>
      </w:r>
      <w:r/>
    </w:p>
    <w:p>
      <w:pPr>
        <w:pStyle w:val="1076"/>
        <w:spacing w:before="0" w:after="0"/>
        <w:rPr>
          <w:rStyle w:val="1075"/>
          <w:rFonts w:hint="eastAsia" w:ascii="宋体" w:hAnsi="宋体"/>
          <w:szCs w:val="21"/>
          <w:highlight w:val="none"/>
        </w:rPr>
      </w:pPr>
      <w:r>
        <w:rPr>
          <w:rStyle w:val="1075"/>
          <w:rFonts w:ascii="宋体" w:hAnsi="宋体"/>
          <w:szCs w:val="21"/>
          <w:highlight w:val="none"/>
        </w:rPr>
        <w:t xml:space="preserve">8.我方愿意遵守《中华人民共和国政府采购法》，并按《中华人民共和国民法典》和合同条款履行自己的全部责任。</w:t>
      </w:r>
      <w:r/>
    </w:p>
    <w:p>
      <w:pPr>
        <w:pStyle w:val="1076"/>
        <w:ind w:left="425"/>
        <w:spacing w:before="0" w:after="0"/>
        <w:rPr>
          <w:rStyle w:val="1075"/>
          <w:rFonts w:hint="eastAsia" w:ascii="宋体" w:hAnsi="宋体"/>
          <w:szCs w:val="21"/>
          <w:highlight w:val="none"/>
        </w:rPr>
      </w:pPr>
      <w:r>
        <w:rPr>
          <w:rStyle w:val="1075"/>
          <w:rFonts w:ascii="宋体" w:hAnsi="宋体"/>
          <w:szCs w:val="21"/>
          <w:highlight w:val="none"/>
        </w:rPr>
        <w:t xml:space="preserve">9.与本磋商有关的正式通讯地址为：</w:t>
      </w:r>
      <w:r/>
    </w:p>
    <w:p>
      <w:pPr>
        <w:pStyle w:val="1076"/>
        <w:ind w:left="420"/>
        <w:spacing w:before="0" w:after="0"/>
        <w:rPr>
          <w:rStyle w:val="1075"/>
          <w:rFonts w:hint="eastAsia" w:ascii="宋体" w:hAnsi="宋体"/>
          <w:szCs w:val="21"/>
          <w:highlight w:val="none"/>
        </w:rPr>
      </w:pPr>
      <w:r>
        <w:rPr>
          <w:rStyle w:val="1075"/>
          <w:rFonts w:ascii="宋体" w:hAnsi="宋体"/>
          <w:szCs w:val="21"/>
          <w:highlight w:val="none"/>
        </w:rPr>
        <w:t xml:space="preserve">地址：                                 邮编：</w:t>
      </w:r>
      <w:r/>
    </w:p>
    <w:p>
      <w:pPr>
        <w:pStyle w:val="1076"/>
        <w:ind w:left="420"/>
        <w:spacing w:before="0" w:after="0"/>
        <w:rPr>
          <w:rStyle w:val="1075"/>
          <w:rFonts w:hint="eastAsia" w:ascii="宋体" w:hAnsi="宋体"/>
          <w:szCs w:val="21"/>
          <w:highlight w:val="none"/>
        </w:rPr>
      </w:pPr>
      <w:r>
        <w:rPr>
          <w:rStyle w:val="1075"/>
          <w:rFonts w:ascii="宋体" w:hAnsi="宋体"/>
          <w:szCs w:val="21"/>
          <w:highlight w:val="none"/>
        </w:rPr>
        <w:t xml:space="preserve">电话：                                 传真：</w:t>
      </w:r>
      <w:r/>
    </w:p>
    <w:p>
      <w:pPr>
        <w:pStyle w:val="1076"/>
        <w:ind w:left="420"/>
        <w:spacing w:before="0" w:after="0"/>
        <w:rPr>
          <w:rStyle w:val="1075"/>
          <w:rFonts w:hint="eastAsia" w:ascii="宋体" w:hAnsi="宋体"/>
          <w:szCs w:val="21"/>
          <w:highlight w:val="none"/>
        </w:rPr>
      </w:pPr>
      <w:r>
        <w:rPr>
          <w:rStyle w:val="1075"/>
          <w:rFonts w:ascii="宋体" w:hAnsi="宋体"/>
          <w:szCs w:val="21"/>
          <w:highlight w:val="none"/>
        </w:rPr>
        <w:t xml:space="preserve">响应人开户行：                          账户：</w:t>
      </w:r>
      <w:r/>
    </w:p>
    <w:p>
      <w:pPr>
        <w:ind w:firstLine="480"/>
        <w:jc w:val="right"/>
        <w:spacing w:line="360" w:lineRule="auto"/>
        <w:rPr>
          <w:rStyle w:val="1075"/>
          <w:rFonts w:hint="eastAsia" w:ascii="宋体" w:hAnsi="宋体"/>
          <w:sz w:val="24"/>
          <w:highlight w:val="none"/>
        </w:rPr>
      </w:pPr>
      <w:r>
        <w:rPr>
          <w:rStyle w:val="1075"/>
          <w:rFonts w:ascii="宋体" w:hAnsi="宋体"/>
          <w:sz w:val="24"/>
          <w:highlight w:val="none"/>
        </w:rPr>
        <w:t xml:space="preserve">                   供应商名称：</w:t>
      </w:r>
      <w:r>
        <w:rPr>
          <w:rStyle w:val="1075"/>
          <w:rFonts w:ascii="宋体" w:hAnsi="宋体"/>
          <w:sz w:val="24"/>
          <w:highlight w:val="none"/>
          <w:u w:val="single"/>
        </w:rPr>
        <w:t xml:space="preserve">                     </w:t>
      </w:r>
      <w:r>
        <w:rPr>
          <w:rStyle w:val="1075"/>
          <w:rFonts w:ascii="宋体" w:hAnsi="宋体"/>
          <w:sz w:val="24"/>
          <w:highlight w:val="none"/>
        </w:rPr>
        <w:t xml:space="preserve">（盖单位章）</w:t>
      </w:r>
      <w:r>
        <w:rPr>
          <w:rStyle w:val="1075"/>
          <w:rFonts w:hint="eastAsia" w:ascii="宋体" w:hAnsi="宋体"/>
          <w:sz w:val="24"/>
          <w:highlight w:val="none"/>
        </w:rPr>
        <w:t xml:space="preserve">       </w:t>
      </w:r>
      <w:r>
        <w:rPr>
          <w:rStyle w:val="1075"/>
          <w:rFonts w:ascii="宋体" w:hAnsi="宋体"/>
          <w:sz w:val="24"/>
          <w:highlight w:val="none"/>
        </w:rPr>
        <w:t xml:space="preserve">　</w:t>
      </w:r>
      <w:r/>
    </w:p>
    <w:p>
      <w:pPr>
        <w:ind w:firstLine="480"/>
        <w:jc w:val="right"/>
        <w:spacing w:line="360" w:lineRule="auto"/>
        <w:rPr>
          <w:rStyle w:val="1075"/>
          <w:rFonts w:hint="eastAsia" w:ascii="宋体" w:hAnsi="宋体"/>
          <w:sz w:val="24"/>
          <w:highlight w:val="none"/>
        </w:rPr>
      </w:pPr>
      <w:r>
        <w:rPr>
          <w:rStyle w:val="1075"/>
          <w:rFonts w:hint="eastAsia" w:ascii="宋体" w:hAnsi="宋体"/>
          <w:sz w:val="24"/>
          <w:highlight w:val="none"/>
        </w:rPr>
        <w:t xml:space="preserve">       </w:t>
      </w:r>
      <w:r>
        <w:rPr>
          <w:rStyle w:val="1075"/>
          <w:rFonts w:ascii="宋体" w:hAnsi="宋体"/>
          <w:sz w:val="24"/>
          <w:highlight w:val="none"/>
        </w:rPr>
        <w:t xml:space="preserve">法定代表人或授权委托人：</w:t>
      </w:r>
      <w:r>
        <w:rPr>
          <w:rStyle w:val="1075"/>
          <w:rFonts w:ascii="宋体" w:hAnsi="宋体"/>
          <w:sz w:val="24"/>
          <w:highlight w:val="none"/>
          <w:u w:val="single"/>
        </w:rPr>
        <w:t xml:space="preserve">                     </w:t>
      </w:r>
      <w:r>
        <w:rPr>
          <w:rStyle w:val="1075"/>
          <w:rFonts w:ascii="宋体" w:hAnsi="宋体"/>
          <w:sz w:val="24"/>
          <w:highlight w:val="none"/>
        </w:rPr>
        <w:t xml:space="preserve">（签字或盖章）</w:t>
      </w:r>
      <w:r/>
    </w:p>
    <w:p>
      <w:pPr>
        <w:ind w:firstLine="480"/>
        <w:rPr>
          <w:rFonts w:hint="eastAsia" w:ascii="宋体" w:hAnsi="宋体" w:cs="宋体"/>
          <w:szCs w:val="21"/>
          <w:highlight w:val="none"/>
        </w:rPr>
      </w:pPr>
      <w:r>
        <w:rPr>
          <w:rStyle w:val="1075"/>
          <w:rFonts w:ascii="宋体" w:hAnsi="宋体"/>
          <w:sz w:val="24"/>
          <w:highlight w:val="none"/>
        </w:rPr>
        <w:t xml:space="preserve">日期：</w:t>
      </w:r>
      <w:r/>
    </w:p>
    <w:p>
      <w:pPr>
        <w:pStyle w:val="1028"/>
        <w:ind w:firstLine="480"/>
        <w:rPr>
          <w:rFonts w:hint="eastAsia"/>
          <w:highlight w:val="none"/>
          <w:lang w:val="en-US"/>
        </w:rPr>
      </w:pPr>
      <w:r/>
      <w:bookmarkStart w:id="111" w:name="_Toc32686"/>
      <w:r/>
      <w:bookmarkEnd w:id="111"/>
      <w:r/>
      <w:r/>
    </w:p>
    <w:p>
      <w:pPr>
        <w:pStyle w:val="1079"/>
        <w:ind w:firstLine="643"/>
        <w:jc w:val="center"/>
        <w:rPr>
          <w:rFonts w:ascii="宋体" w:hAnsi="宋体"/>
          <w:b w:val="0"/>
          <w:sz w:val="24"/>
          <w:szCs w:val="24"/>
          <w:highlight w:val="none"/>
        </w:rPr>
      </w:pPr>
      <w:r>
        <w:rPr>
          <w:rStyle w:val="1075"/>
          <w:rFonts w:ascii="宋体" w:hAnsi="宋体"/>
          <w:highlight w:val="none"/>
        </w:rPr>
        <w:br w:type="page" w:clear="all"/>
      </w:r>
      <w:r>
        <w:rPr>
          <w:rFonts w:hint="eastAsia" w:ascii="宋体" w:hAnsi="宋体"/>
          <w:b w:val="0"/>
          <w:sz w:val="36"/>
          <w:szCs w:val="36"/>
          <w:highlight w:val="none"/>
        </w:rPr>
        <w:t xml:space="preserve">法人授权书</w:t>
      </w:r>
      <w:r/>
    </w:p>
    <w:p>
      <w:pPr>
        <w:pStyle w:val="1079"/>
        <w:ind w:firstLine="480"/>
        <w:rPr>
          <w:rFonts w:ascii="宋体" w:hAnsi="宋体"/>
          <w:b w:val="0"/>
          <w:sz w:val="24"/>
          <w:szCs w:val="24"/>
          <w:highlight w:val="none"/>
        </w:rPr>
      </w:pPr>
      <w:r>
        <w:rPr>
          <w:rFonts w:hint="eastAsia" w:ascii="宋体" w:hAnsi="宋体"/>
          <w:b w:val="0"/>
          <w:sz w:val="24"/>
          <w:szCs w:val="24"/>
          <w:highlight w:val="none"/>
        </w:rPr>
        <w:t xml:space="preserve">本授权书声明：</w:t>
      </w:r>
      <w:r>
        <w:rPr>
          <w:rFonts w:ascii="宋体" w:hAnsi="宋体"/>
          <w:b w:val="0"/>
          <w:sz w:val="24"/>
          <w:szCs w:val="24"/>
          <w:highlight w:val="none"/>
        </w:rPr>
        <w:t xml:space="preserve">____________</w:t>
      </w:r>
      <w:r>
        <w:rPr>
          <w:rFonts w:hint="eastAsia" w:ascii="宋体" w:hAnsi="宋体"/>
          <w:b w:val="0"/>
          <w:sz w:val="24"/>
          <w:szCs w:val="24"/>
          <w:highlight w:val="none"/>
        </w:rPr>
        <w:t xml:space="preserve">（供应商名称）授权</w:t>
      </w:r>
      <w:r>
        <w:rPr>
          <w:rFonts w:ascii="宋体" w:hAnsi="宋体"/>
          <w:b w:val="0"/>
          <w:sz w:val="24"/>
          <w:szCs w:val="24"/>
          <w:highlight w:val="none"/>
        </w:rPr>
        <w:t xml:space="preserve">________________</w:t>
      </w:r>
      <w:r>
        <w:rPr>
          <w:rFonts w:hint="eastAsia" w:ascii="宋体" w:hAnsi="宋体"/>
          <w:b w:val="0"/>
          <w:sz w:val="24"/>
          <w:szCs w:val="24"/>
          <w:highlight w:val="none"/>
        </w:rPr>
        <w:t xml:space="preserve">（被授权人的姓名）为我方就</w:t>
      </w:r>
      <w:r>
        <w:rPr>
          <w:rFonts w:ascii="宋体" w:hAnsi="宋体"/>
          <w:b w:val="0"/>
          <w:sz w:val="24"/>
          <w:szCs w:val="24"/>
          <w:highlight w:val="none"/>
        </w:rPr>
        <w:t xml:space="preserve">JSZC-</w:t>
      </w:r>
      <w:r>
        <w:rPr>
          <w:rFonts w:ascii="宋体" w:hAnsi="宋体"/>
          <w:b w:val="0"/>
          <w:sz w:val="24"/>
          <w:szCs w:val="24"/>
          <w:highlight w:val="none"/>
          <w:u w:val="single"/>
        </w:rPr>
        <w:t xml:space="preserve">       </w:t>
      </w:r>
      <w:r>
        <w:rPr>
          <w:rFonts w:hint="eastAsia" w:ascii="宋体" w:hAnsi="宋体"/>
          <w:b w:val="0"/>
          <w:sz w:val="24"/>
          <w:szCs w:val="24"/>
          <w:highlight w:val="none"/>
        </w:rPr>
        <w:t xml:space="preserve">号项目采购活动的合法代理人，以本单位名义全权处理一切与该项目采购有关的事务。</w:t>
      </w:r>
      <w:r/>
    </w:p>
    <w:p>
      <w:pPr>
        <w:pStyle w:val="1079"/>
        <w:ind w:firstLine="480"/>
        <w:rPr>
          <w:rFonts w:ascii="宋体" w:hAnsi="宋体"/>
          <w:b w:val="0"/>
          <w:sz w:val="24"/>
          <w:szCs w:val="24"/>
          <w:highlight w:val="none"/>
        </w:rPr>
      </w:pPr>
      <w:r>
        <w:rPr>
          <w:rFonts w:hint="eastAsia" w:ascii="宋体" w:hAnsi="宋体"/>
          <w:b w:val="0"/>
          <w:sz w:val="24"/>
          <w:szCs w:val="24"/>
          <w:highlight w:val="none"/>
        </w:rPr>
        <w:t xml:space="preserve">本授权书于</w:t>
      </w:r>
      <w:r>
        <w:rPr>
          <w:rFonts w:ascii="宋体" w:hAnsi="宋体"/>
          <w:b w:val="0"/>
          <w:sz w:val="24"/>
          <w:szCs w:val="24"/>
          <w:highlight w:val="none"/>
        </w:rPr>
        <w:t xml:space="preserve">______</w:t>
      </w:r>
      <w:r>
        <w:rPr>
          <w:rFonts w:hint="eastAsia" w:ascii="宋体" w:hAnsi="宋体"/>
          <w:b w:val="0"/>
          <w:sz w:val="24"/>
          <w:szCs w:val="24"/>
          <w:highlight w:val="none"/>
        </w:rPr>
        <w:t xml:space="preserve">年</w:t>
      </w:r>
      <w:r>
        <w:rPr>
          <w:rFonts w:ascii="宋体" w:hAnsi="宋体"/>
          <w:b w:val="0"/>
          <w:sz w:val="24"/>
          <w:szCs w:val="24"/>
          <w:highlight w:val="none"/>
        </w:rPr>
        <w:t xml:space="preserve">____</w:t>
      </w:r>
      <w:r>
        <w:rPr>
          <w:rFonts w:hint="eastAsia" w:ascii="宋体" w:hAnsi="宋体"/>
          <w:b w:val="0"/>
          <w:sz w:val="24"/>
          <w:szCs w:val="24"/>
          <w:highlight w:val="none"/>
        </w:rPr>
        <w:t xml:space="preserve">月</w:t>
      </w:r>
      <w:r>
        <w:rPr>
          <w:rFonts w:ascii="宋体" w:hAnsi="宋体"/>
          <w:b w:val="0"/>
          <w:sz w:val="24"/>
          <w:szCs w:val="24"/>
          <w:highlight w:val="none"/>
        </w:rPr>
        <w:t xml:space="preserve">____</w:t>
      </w:r>
      <w:r>
        <w:rPr>
          <w:rFonts w:hint="eastAsia" w:ascii="宋体" w:hAnsi="宋体"/>
          <w:b w:val="0"/>
          <w:sz w:val="24"/>
          <w:szCs w:val="24"/>
          <w:highlight w:val="none"/>
        </w:rPr>
        <w:t xml:space="preserve">日起生效，特此声明。</w:t>
      </w:r>
      <w:r/>
    </w:p>
    <w:p>
      <w:pPr>
        <w:pStyle w:val="1079"/>
        <w:rPr>
          <w:rFonts w:ascii="宋体" w:hAnsi="宋体"/>
          <w:b w:val="0"/>
          <w:sz w:val="24"/>
          <w:szCs w:val="24"/>
          <w:highlight w:val="none"/>
        </w:rPr>
      </w:pPr>
      <w:r>
        <w:rPr>
          <w:rFonts w:hint="eastAsia" w:ascii="宋体" w:hAnsi="宋体"/>
          <w:b w:val="0"/>
          <w:sz w:val="24"/>
          <w:szCs w:val="24"/>
          <w:highlight w:val="none"/>
        </w:rPr>
        <w:t xml:space="preserve">被授权人身份证号码：</w:t>
      </w:r>
      <w:r>
        <w:rPr>
          <w:rFonts w:ascii="宋体" w:hAnsi="宋体"/>
          <w:b w:val="0"/>
          <w:sz w:val="24"/>
          <w:szCs w:val="24"/>
          <w:highlight w:val="none"/>
          <w:u w:val="single"/>
        </w:rPr>
        <w:t xml:space="preserve">             </w:t>
      </w:r>
      <w:r/>
    </w:p>
    <w:p>
      <w:pPr>
        <w:pStyle w:val="1079"/>
        <w:rPr>
          <w:rFonts w:ascii="宋体" w:hAnsi="宋体"/>
          <w:b w:val="0"/>
          <w:sz w:val="24"/>
          <w:szCs w:val="24"/>
          <w:highlight w:val="none"/>
        </w:rPr>
      </w:pPr>
      <w:r>
        <w:rPr>
          <w:rFonts w:hint="eastAsia" w:ascii="宋体" w:hAnsi="宋体"/>
          <w:b w:val="0"/>
          <w:sz w:val="24"/>
          <w:szCs w:val="24"/>
          <w:highlight w:val="none"/>
        </w:rPr>
        <w:t xml:space="preserve">被授权人联系电话：（手机）</w:t>
      </w:r>
      <w:r>
        <w:rPr>
          <w:rFonts w:ascii="宋体" w:hAnsi="宋体"/>
          <w:b w:val="0"/>
          <w:sz w:val="24"/>
          <w:szCs w:val="24"/>
          <w:highlight w:val="none"/>
          <w:u w:val="single"/>
        </w:rPr>
        <w:t xml:space="preserve">           </w:t>
      </w:r>
      <w:r/>
    </w:p>
    <w:p>
      <w:pPr>
        <w:pStyle w:val="1079"/>
        <w:rPr>
          <w:rFonts w:ascii="宋体" w:hAnsi="宋体"/>
          <w:b w:val="0"/>
          <w:sz w:val="24"/>
          <w:szCs w:val="24"/>
          <w:highlight w:val="none"/>
        </w:rPr>
      </w:pPr>
      <w:r>
        <w:rPr>
          <w:rFonts w:hint="eastAsia" w:ascii="宋体" w:hAnsi="宋体"/>
          <w:b w:val="0"/>
          <w:sz w:val="24"/>
          <w:szCs w:val="24"/>
          <w:highlight w:val="none"/>
        </w:rPr>
        <w:t xml:space="preserve">授权单位名称：</w:t>
      </w:r>
      <w:r>
        <w:rPr>
          <w:rFonts w:hint="eastAsia" w:ascii="宋体" w:hAnsi="宋体"/>
          <w:b w:val="0"/>
          <w:sz w:val="24"/>
          <w:szCs w:val="24"/>
          <w:highlight w:val="none"/>
          <w:u w:val="single"/>
        </w:rPr>
        <w:t xml:space="preserve">（加盖</w:t>
      </w:r>
      <w:r>
        <w:rPr>
          <w:rFonts w:ascii="宋体" w:hAnsi="宋体"/>
          <w:b w:val="0"/>
          <w:sz w:val="24"/>
          <w:szCs w:val="24"/>
          <w:highlight w:val="none"/>
          <w:u w:val="single"/>
        </w:rPr>
        <w:t xml:space="preserve">CA</w:t>
      </w:r>
      <w:r>
        <w:rPr>
          <w:rFonts w:hint="eastAsia" w:ascii="宋体" w:hAnsi="宋体"/>
          <w:b w:val="0"/>
          <w:sz w:val="24"/>
          <w:szCs w:val="24"/>
          <w:highlight w:val="none"/>
          <w:u w:val="single"/>
        </w:rPr>
        <w:t xml:space="preserve">电子公章）</w:t>
      </w:r>
      <w:r/>
    </w:p>
    <w:p>
      <w:pPr>
        <w:pStyle w:val="1079"/>
        <w:rPr>
          <w:rFonts w:ascii="宋体" w:hAnsi="宋体"/>
          <w:b w:val="0"/>
          <w:sz w:val="24"/>
          <w:szCs w:val="24"/>
          <w:highlight w:val="none"/>
        </w:rPr>
      </w:pPr>
      <w:r>
        <w:rPr>
          <w:rFonts w:hint="eastAsia" w:ascii="宋体" w:hAnsi="宋体"/>
          <w:b w:val="0"/>
          <w:sz w:val="24"/>
          <w:szCs w:val="24"/>
          <w:highlight w:val="none"/>
        </w:rPr>
        <w:t xml:space="preserve">单位地址：</w:t>
      </w:r>
      <w:r>
        <w:rPr>
          <w:rFonts w:ascii="宋体" w:hAnsi="宋体"/>
          <w:b w:val="0"/>
          <w:sz w:val="24"/>
          <w:szCs w:val="24"/>
          <w:highlight w:val="none"/>
          <w:u w:val="single"/>
        </w:rPr>
        <w:t xml:space="preserve">      </w:t>
      </w:r>
      <w:r>
        <w:rPr>
          <w:rFonts w:hint="eastAsia" w:ascii="宋体" w:hAnsi="宋体"/>
          <w:b w:val="0"/>
          <w:sz w:val="24"/>
          <w:szCs w:val="24"/>
          <w:highlight w:val="none"/>
          <w:u w:val="single"/>
        </w:rPr>
        <w:t xml:space="preserve">       </w:t>
      </w:r>
      <w:r>
        <w:rPr>
          <w:rFonts w:ascii="宋体" w:hAnsi="宋体"/>
          <w:b w:val="0"/>
          <w:sz w:val="24"/>
          <w:szCs w:val="24"/>
          <w:highlight w:val="none"/>
          <w:u w:val="single"/>
        </w:rPr>
        <w:t xml:space="preserve"> </w:t>
      </w:r>
      <w:r/>
    </w:p>
    <w:p>
      <w:pPr>
        <w:pStyle w:val="1079"/>
        <w:rPr>
          <w:rFonts w:ascii="宋体" w:hAnsi="宋体"/>
          <w:b w:val="0"/>
          <w:sz w:val="24"/>
          <w:szCs w:val="24"/>
          <w:highlight w:val="none"/>
        </w:rPr>
      </w:pPr>
      <w:r>
        <w:rPr>
          <w:rFonts w:hint="eastAsia" w:ascii="宋体" w:hAnsi="宋体"/>
          <w:b w:val="0"/>
          <w:sz w:val="24"/>
          <w:szCs w:val="24"/>
          <w:highlight w:val="none"/>
        </w:rPr>
        <w:t xml:space="preserve">日期：</w:t>
      </w:r>
      <w:r>
        <w:rPr>
          <w:rFonts w:ascii="宋体" w:hAnsi="宋体"/>
          <w:b w:val="0"/>
          <w:sz w:val="24"/>
          <w:szCs w:val="24"/>
          <w:highlight w:val="none"/>
          <w:u w:val="single"/>
        </w:rPr>
        <w:t xml:space="preserve">                 </w:t>
      </w:r>
      <w:r/>
    </w:p>
    <w:p>
      <w:pPr>
        <w:pStyle w:val="1079"/>
        <w:ind w:firstLine="643"/>
        <w:jc w:val="center"/>
        <w:rPr>
          <w:rStyle w:val="1075"/>
          <w:highlight w:val="none"/>
        </w:rPr>
      </w:pPr>
      <w:r>
        <w:rPr>
          <w:highlight w:val="none"/>
        </w:rPr>
      </w:r>
      <w:r/>
    </w:p>
    <w:p>
      <w:pPr>
        <w:rPr>
          <w:rStyle w:val="1075"/>
          <w:rFonts w:hint="eastAsia" w:ascii="宋体" w:hAnsi="宋体"/>
          <w:b/>
          <w:highlight w:val="none"/>
        </w:rPr>
      </w:pPr>
      <w:r>
        <w:rPr>
          <w:rStyle w:val="1075"/>
          <w:rFonts w:ascii="宋体" w:hAnsi="宋体"/>
          <w:b/>
          <w:highlight w:val="none"/>
        </w:rPr>
        <w:br w:type="page" w:clear="all"/>
      </w:r>
      <w:r/>
    </w:p>
    <w:p>
      <w:pPr>
        <w:pStyle w:val="1079"/>
        <w:ind w:firstLine="643"/>
        <w:jc w:val="center"/>
        <w:spacing w:line="360" w:lineRule="auto"/>
        <w:rPr>
          <w:rStyle w:val="1075"/>
          <w:rFonts w:ascii="宋体" w:hAnsi="宋体"/>
          <w:highlight w:val="none"/>
        </w:rPr>
      </w:pPr>
      <w:r>
        <w:rPr>
          <w:rStyle w:val="1075"/>
          <w:rFonts w:ascii="宋体" w:hAnsi="宋体"/>
          <w:highlight w:val="none"/>
        </w:rPr>
        <w:t xml:space="preserve">法定代表人资格证明书</w:t>
      </w:r>
      <w:r/>
    </w:p>
    <w:p>
      <w:pPr>
        <w:pStyle w:val="1080"/>
        <w:ind w:firstLine="480"/>
        <w:jc w:val="both"/>
        <w:spacing w:line="460" w:lineRule="exact"/>
        <w:tabs>
          <w:tab w:val="left" w:pos="2895" w:leader="none"/>
        </w:tabs>
        <w:rPr>
          <w:rStyle w:val="1075"/>
          <w:rFonts w:hint="eastAsia" w:ascii="宋体" w:hAnsi="宋体" w:cs="宋体"/>
          <w:highlight w:val="none"/>
        </w:rPr>
      </w:pPr>
      <w:r>
        <w:rPr>
          <w:rStyle w:val="1075"/>
          <w:rFonts w:hint="eastAsia" w:ascii="宋体" w:hAnsi="宋体" w:cs="宋体"/>
          <w:highlight w:val="none"/>
          <w:u w:val="single"/>
        </w:rPr>
        <w:tab/>
      </w:r>
      <w:r>
        <w:rPr>
          <w:rStyle w:val="1075"/>
          <w:rFonts w:hint="eastAsia" w:ascii="宋体" w:hAnsi="宋体" w:cs="宋体"/>
          <w:highlight w:val="none"/>
        </w:rPr>
        <w:t xml:space="preserve">（采购人名称）：</w:t>
      </w:r>
      <w:r/>
    </w:p>
    <w:p>
      <w:pPr>
        <w:pStyle w:val="1080"/>
        <w:ind w:firstLine="480"/>
        <w:jc w:val="both"/>
        <w:spacing w:line="460" w:lineRule="exact"/>
        <w:rPr>
          <w:rStyle w:val="1075"/>
          <w:rFonts w:hint="eastAsia" w:ascii="宋体" w:hAnsi="宋体" w:cs="宋体"/>
          <w:highlight w:val="none"/>
        </w:rPr>
      </w:pPr>
      <w:r>
        <w:rPr>
          <w:rStyle w:val="1075"/>
          <w:rFonts w:hint="eastAsia" w:ascii="宋体" w:hAnsi="宋体" w:cs="宋体"/>
          <w:highlight w:val="none"/>
          <w:u w:val="single"/>
        </w:rPr>
        <w:t xml:space="preserve">（法定代表人姓名）</w:t>
      </w:r>
      <w:r>
        <w:rPr>
          <w:rStyle w:val="1075"/>
          <w:rFonts w:hint="eastAsia" w:ascii="宋体" w:hAnsi="宋体" w:cs="宋体"/>
          <w:highlight w:val="none"/>
        </w:rPr>
        <w:t xml:space="preserve">在</w:t>
      </w:r>
      <w:r>
        <w:rPr>
          <w:rStyle w:val="1075"/>
          <w:rFonts w:hint="eastAsia" w:ascii="宋体" w:hAnsi="宋体" w:cs="宋体"/>
          <w:highlight w:val="none"/>
          <w:u w:val="single"/>
        </w:rPr>
        <w:t xml:space="preserve">（供应商名称）</w:t>
      </w:r>
      <w:r>
        <w:rPr>
          <w:rStyle w:val="1075"/>
          <w:rFonts w:hint="eastAsia" w:ascii="宋体" w:hAnsi="宋体" w:cs="宋体"/>
          <w:highlight w:val="none"/>
        </w:rPr>
        <w:t xml:space="preserve">处任</w:t>
      </w:r>
      <w:r>
        <w:rPr>
          <w:rStyle w:val="1075"/>
          <w:rFonts w:hint="eastAsia" w:ascii="宋体" w:hAnsi="宋体" w:cs="宋体"/>
          <w:highlight w:val="none"/>
          <w:u w:val="single"/>
        </w:rPr>
        <w:t xml:space="preserve">（职务名称）</w:t>
      </w:r>
      <w:r>
        <w:rPr>
          <w:rStyle w:val="1075"/>
          <w:rFonts w:hint="eastAsia" w:ascii="宋体" w:hAnsi="宋体" w:cs="宋体"/>
          <w:highlight w:val="none"/>
        </w:rPr>
        <w:t xml:space="preserve">职务，是</w:t>
      </w:r>
      <w:r>
        <w:rPr>
          <w:rStyle w:val="1075"/>
          <w:rFonts w:hint="eastAsia" w:ascii="宋体" w:hAnsi="宋体" w:cs="宋体"/>
          <w:highlight w:val="none"/>
          <w:u w:val="single"/>
        </w:rPr>
        <w:t xml:space="preserve">（供应商单位名称）</w:t>
      </w:r>
      <w:r>
        <w:rPr>
          <w:rStyle w:val="1075"/>
          <w:rFonts w:hint="eastAsia" w:ascii="宋体" w:hAnsi="宋体" w:cs="宋体"/>
          <w:highlight w:val="none"/>
        </w:rPr>
        <w:t xml:space="preserve">的法定代表人。</w:t>
      </w:r>
      <w:r/>
    </w:p>
    <w:p>
      <w:pPr>
        <w:ind w:firstLine="480"/>
        <w:spacing w:line="460" w:lineRule="exact"/>
        <w:rPr>
          <w:rStyle w:val="1075"/>
          <w:rFonts w:hint="eastAsia" w:ascii="宋体" w:hAnsi="宋体" w:cs="宋体"/>
          <w:sz w:val="24"/>
          <w:szCs w:val="24"/>
          <w:highlight w:val="none"/>
        </w:rPr>
      </w:pPr>
      <w:r>
        <w:rPr>
          <w:rFonts w:hint="eastAsia" w:ascii="宋体" w:hAnsi="宋体" w:cs="宋体"/>
          <w:sz w:val="24"/>
          <w:szCs w:val="24"/>
          <w:highlight w:val="none"/>
        </w:rPr>
      </w:r>
      <w:r/>
    </w:p>
    <w:p>
      <w:pPr>
        <w:pStyle w:val="1080"/>
        <w:ind w:firstLine="480"/>
        <w:jc w:val="both"/>
        <w:spacing w:line="460" w:lineRule="exact"/>
        <w:rPr>
          <w:rStyle w:val="1075"/>
          <w:rFonts w:hint="eastAsia" w:ascii="宋体" w:hAnsi="宋体" w:cs="宋体"/>
          <w:highlight w:val="none"/>
        </w:rPr>
      </w:pPr>
      <w:r>
        <w:rPr>
          <w:rFonts w:hint="eastAsia" w:ascii="宋体" w:hAnsi="宋体" w:cs="宋体"/>
          <w:highlight w:val="none"/>
        </w:rPr>
      </w:r>
      <w:r/>
    </w:p>
    <w:p>
      <w:pPr>
        <w:pStyle w:val="1080"/>
        <w:ind w:firstLine="480"/>
        <w:jc w:val="both"/>
        <w:spacing w:line="460" w:lineRule="exact"/>
        <w:rPr>
          <w:rStyle w:val="1075"/>
          <w:rFonts w:hint="eastAsia" w:ascii="宋体" w:hAnsi="宋体" w:cs="宋体"/>
          <w:highlight w:val="none"/>
        </w:rPr>
      </w:pPr>
      <w:r>
        <w:rPr>
          <w:rStyle w:val="1075"/>
          <w:rFonts w:hint="eastAsia" w:ascii="宋体" w:hAnsi="宋体" w:cs="宋体"/>
          <w:highlight w:val="none"/>
        </w:rPr>
        <w:t xml:space="preserve">特此证明。</w:t>
      </w:r>
      <w:r/>
    </w:p>
    <w:p>
      <w:pPr>
        <w:pStyle w:val="1080"/>
        <w:ind w:firstLine="480"/>
        <w:jc w:val="both"/>
        <w:spacing w:line="460" w:lineRule="exact"/>
        <w:rPr>
          <w:rStyle w:val="1075"/>
          <w:rFonts w:hint="eastAsia" w:ascii="宋体" w:hAnsi="宋体" w:cs="宋体"/>
          <w:highlight w:val="none"/>
        </w:rPr>
      </w:pPr>
      <w:r>
        <w:rPr>
          <w:rStyle w:val="1075"/>
          <w:rFonts w:hint="eastAsia" w:ascii="宋体" w:hAnsi="宋体" w:cs="宋体"/>
          <w:highlight w:val="none"/>
        </w:rPr>
        <w:t xml:space="preserve">供应商单位名称：（加盖公章）</w:t>
      </w:r>
      <w:r/>
    </w:p>
    <w:p>
      <w:pPr>
        <w:pStyle w:val="1080"/>
        <w:ind w:firstLine="480"/>
        <w:jc w:val="both"/>
        <w:spacing w:line="460" w:lineRule="exact"/>
        <w:rPr>
          <w:rStyle w:val="1075"/>
          <w:rFonts w:hint="eastAsia" w:ascii="宋体" w:hAnsi="宋体" w:cs="宋体"/>
          <w:highlight w:val="none"/>
        </w:rPr>
      </w:pPr>
      <w:r>
        <w:rPr>
          <w:rStyle w:val="1075"/>
          <w:rFonts w:hint="eastAsia" w:ascii="宋体" w:hAnsi="宋体" w:cs="宋体"/>
          <w:highlight w:val="none"/>
        </w:rPr>
        <w:t xml:space="preserve">日期：     年    月   日</w:t>
      </w:r>
      <w:r/>
    </w:p>
    <w:p>
      <w:pPr>
        <w:pStyle w:val="1077"/>
        <w:ind w:firstLine="480"/>
        <w:spacing w:line="460" w:lineRule="exact"/>
        <w:rPr>
          <w:rStyle w:val="1075"/>
          <w:rFonts w:hint="eastAsia" w:ascii="宋体" w:hAnsi="宋体" w:cs="宋体"/>
          <w:sz w:val="24"/>
          <w:highlight w:val="none"/>
        </w:rPr>
      </w:pPr>
      <w:r>
        <w:rPr>
          <w:rStyle w:val="1075"/>
          <w:rFonts w:hint="eastAsia" w:ascii="宋体" w:hAnsi="宋体" w:cs="宋体"/>
          <w:sz w:val="24"/>
          <w:highlight w:val="none"/>
        </w:rPr>
        <w:t xml:space="preserve">说明：1、上述证明文件在响应文件中附有法定代表人身份证原件扫描件（身份证两面均应复印，身份证原件扫描件加盖公章）或护照原件扫描件（供应商的法定代表人为外籍人士的，则提供护照原件扫描件）时才能生效；</w:t>
      </w:r>
      <w:r/>
    </w:p>
    <w:p>
      <w:pPr>
        <w:pStyle w:val="1077"/>
        <w:ind w:firstLine="480"/>
        <w:spacing w:line="460" w:lineRule="exact"/>
        <w:rPr>
          <w:rStyle w:val="1075"/>
          <w:rFonts w:hint="eastAsia" w:ascii="宋体" w:hAnsi="宋体" w:cs="宋体"/>
          <w:sz w:val="24"/>
          <w:highlight w:val="none"/>
        </w:rPr>
      </w:pPr>
      <w:r>
        <w:rPr>
          <w:rStyle w:val="1075"/>
          <w:rFonts w:hint="eastAsia" w:ascii="宋体" w:hAnsi="宋体" w:cs="宋体"/>
          <w:sz w:val="24"/>
          <w:highlight w:val="none"/>
        </w:rPr>
        <w:t xml:space="preserve">2、扫描件与原件扫描件具有同等效力。</w:t>
      </w:r>
      <w:r/>
    </w:p>
    <w:p>
      <w:pPr>
        <w:pStyle w:val="1077"/>
        <w:ind w:firstLine="480"/>
        <w:spacing w:line="460" w:lineRule="exact"/>
        <w:rPr>
          <w:rStyle w:val="1075"/>
          <w:rFonts w:hint="eastAsia" w:ascii="宋体" w:hAnsi="宋体" w:cs="宋体"/>
          <w:sz w:val="24"/>
          <w:highlight w:val="none"/>
        </w:rPr>
      </w:pPr>
      <w:r>
        <w:rPr>
          <w:rStyle w:val="1075"/>
          <w:rFonts w:hint="eastAsia" w:ascii="宋体" w:hAnsi="宋体" w:cs="宋体"/>
          <w:sz w:val="24"/>
          <w:highlight w:val="none"/>
        </w:rPr>
        <w:t xml:space="preserve">法定代表人身份证原件扫描件（正反两面均需复印）（骑缝处加盖公章）：</w:t>
      </w:r>
      <w:r/>
    </w:p>
    <w:tbl>
      <w:tblPr>
        <w:tblStyle w:val="751"/>
        <w:tblW w:w="8707" w:type="dxa"/>
        <w:tblInd w:w="3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031"/>
        <w:gridCol w:w="958"/>
        <w:gridCol w:w="3718"/>
      </w:tblGrid>
      <w:tr>
        <w:trPr>
          <w:trHeight w:val="3854"/>
        </w:trPr>
        <w:tc>
          <w:tcPr>
            <w:tcW w:w="4031" w:type="dxa"/>
            <w:textDirection w:val="lrTb"/>
            <w:noWrap/>
          </w:tcPr>
          <w:p>
            <w:pPr>
              <w:pStyle w:val="1077"/>
              <w:ind w:firstLine="480"/>
              <w:spacing w:line="460" w:lineRule="exact"/>
              <w:rPr>
                <w:rStyle w:val="1075"/>
                <w:rFonts w:hint="eastAsia" w:ascii="宋体" w:hAnsi="宋体" w:cs="宋体"/>
                <w:sz w:val="24"/>
                <w:highlight w:val="none"/>
              </w:rPr>
            </w:pPr>
            <w:r>
              <w:rPr>
                <w:rFonts w:hint="eastAsia" w:ascii="宋体" w:hAnsi="宋体" w:cs="宋体"/>
                <w:sz w:val="24"/>
                <w:highlight w:val="none"/>
              </w:rPr>
            </w:r>
            <w:r/>
          </w:p>
          <w:p>
            <w:pPr>
              <w:pStyle w:val="1077"/>
              <w:ind w:firstLine="480"/>
              <w:spacing w:line="460" w:lineRule="exact"/>
              <w:rPr>
                <w:rStyle w:val="1075"/>
                <w:rFonts w:hint="eastAsia" w:ascii="宋体" w:hAnsi="宋体" w:cs="宋体"/>
                <w:sz w:val="24"/>
                <w:highlight w:val="none"/>
              </w:rPr>
            </w:pPr>
            <w:r>
              <w:rPr>
                <w:rFonts w:hint="eastAsia" w:ascii="宋体" w:hAnsi="宋体" w:cs="宋体"/>
                <w:sz w:val="24"/>
                <w:highlight w:val="none"/>
              </w:rPr>
            </w:r>
            <w:r/>
          </w:p>
          <w:p>
            <w:pPr>
              <w:pStyle w:val="1077"/>
              <w:ind w:firstLine="480"/>
              <w:spacing w:line="460" w:lineRule="exact"/>
              <w:rPr>
                <w:rStyle w:val="1075"/>
                <w:rFonts w:hint="eastAsia" w:ascii="宋体" w:hAnsi="宋体" w:cs="宋体"/>
                <w:sz w:val="24"/>
                <w:highlight w:val="none"/>
              </w:rPr>
            </w:pPr>
            <w:r>
              <w:rPr>
                <w:rFonts w:hint="eastAsia" w:ascii="宋体" w:hAnsi="宋体" w:cs="宋体"/>
                <w:sz w:val="24"/>
                <w:highlight w:val="none"/>
              </w:rPr>
            </w:r>
            <w:r/>
          </w:p>
          <w:p>
            <w:pPr>
              <w:pStyle w:val="1077"/>
              <w:ind w:firstLine="480"/>
              <w:spacing w:line="460" w:lineRule="exact"/>
              <w:rPr>
                <w:rStyle w:val="1075"/>
                <w:rFonts w:hint="eastAsia" w:ascii="宋体" w:hAnsi="宋体" w:cs="宋体"/>
                <w:sz w:val="24"/>
                <w:highlight w:val="none"/>
              </w:rPr>
            </w:pPr>
            <w:r>
              <w:rPr>
                <w:rStyle w:val="1075"/>
                <w:rFonts w:hint="eastAsia" w:ascii="宋体" w:hAnsi="宋体" w:cs="宋体"/>
                <w:sz w:val="24"/>
                <w:highlight w:val="none"/>
              </w:rPr>
              <w:t xml:space="preserve">法定代表人身份证正面原件扫描件</w:t>
            </w:r>
            <w:r/>
          </w:p>
          <w:p>
            <w:pPr>
              <w:pStyle w:val="1077"/>
              <w:ind w:firstLine="480"/>
              <w:spacing w:line="460" w:lineRule="exact"/>
              <w:rPr>
                <w:rStyle w:val="1075"/>
                <w:rFonts w:hint="eastAsia" w:ascii="宋体" w:hAnsi="宋体" w:cs="宋体"/>
                <w:sz w:val="24"/>
                <w:highlight w:val="none"/>
              </w:rPr>
            </w:pPr>
            <w:r>
              <w:rPr>
                <w:rFonts w:hint="eastAsia" w:ascii="宋体" w:hAnsi="宋体" w:cs="宋体"/>
                <w:sz w:val="24"/>
                <w:highlight w:val="none"/>
              </w:rPr>
            </w:r>
            <w:r/>
          </w:p>
          <w:p>
            <w:pPr>
              <w:pStyle w:val="1077"/>
              <w:ind w:firstLine="480"/>
              <w:spacing w:line="460" w:lineRule="exact"/>
              <w:rPr>
                <w:rStyle w:val="1075"/>
                <w:rFonts w:hint="eastAsia" w:ascii="宋体" w:hAnsi="宋体" w:cs="宋体"/>
                <w:sz w:val="24"/>
                <w:highlight w:val="none"/>
              </w:rPr>
            </w:pPr>
            <w:r>
              <w:rPr>
                <w:rFonts w:hint="eastAsia" w:ascii="宋体" w:hAnsi="宋体" w:cs="宋体"/>
                <w:sz w:val="24"/>
                <w:highlight w:val="none"/>
              </w:rPr>
            </w:r>
            <w:r/>
          </w:p>
          <w:p>
            <w:pPr>
              <w:pStyle w:val="1077"/>
              <w:ind w:firstLine="480"/>
              <w:spacing w:line="460" w:lineRule="exact"/>
              <w:rPr>
                <w:rStyle w:val="1075"/>
                <w:rFonts w:hint="eastAsia" w:ascii="宋体" w:hAnsi="宋体" w:cs="宋体"/>
                <w:sz w:val="24"/>
                <w:highlight w:val="none"/>
              </w:rPr>
            </w:pPr>
            <w:r>
              <w:rPr>
                <w:rFonts w:hint="eastAsia" w:ascii="宋体" w:hAnsi="宋体" w:cs="宋体"/>
                <w:sz w:val="24"/>
                <w:highlight w:val="none"/>
              </w:rPr>
            </w:r>
            <w:r/>
          </w:p>
        </w:tc>
        <w:tc>
          <w:tcPr>
            <w:tcW w:w="958" w:type="dxa"/>
            <w:textDirection w:val="lrTb"/>
            <w:noWrap/>
          </w:tcPr>
          <w:p>
            <w:pPr>
              <w:ind w:firstLine="480"/>
              <w:spacing w:line="460" w:lineRule="exact"/>
              <w:rPr>
                <w:rStyle w:val="1075"/>
                <w:rFonts w:hint="eastAsia" w:ascii="宋体" w:hAnsi="宋体" w:cs="宋体"/>
                <w:sz w:val="24"/>
                <w:szCs w:val="24"/>
                <w:highlight w:val="none"/>
              </w:rPr>
            </w:pPr>
            <w:r>
              <w:rPr>
                <w:rStyle w:val="1075"/>
                <w:rFonts w:hint="eastAsia" w:ascii="宋体" w:hAnsi="宋体" w:cs="宋体"/>
                <w:sz w:val="24"/>
                <w:szCs w:val="24"/>
                <w:highlight w:val="none"/>
              </w:rPr>
              <w:t xml:space="preserve">加</w:t>
            </w:r>
            <w:r/>
          </w:p>
          <w:p>
            <w:pPr>
              <w:ind w:firstLine="480"/>
              <w:spacing w:line="460" w:lineRule="exact"/>
              <w:rPr>
                <w:rStyle w:val="1075"/>
                <w:rFonts w:hint="eastAsia" w:ascii="宋体" w:hAnsi="宋体" w:cs="宋体"/>
                <w:sz w:val="24"/>
                <w:szCs w:val="24"/>
                <w:highlight w:val="none"/>
              </w:rPr>
            </w:pPr>
            <w:r>
              <w:rPr>
                <w:rStyle w:val="1075"/>
                <w:rFonts w:hint="eastAsia" w:ascii="宋体" w:hAnsi="宋体" w:cs="宋体"/>
                <w:sz w:val="24"/>
                <w:szCs w:val="24"/>
                <w:highlight w:val="none"/>
              </w:rPr>
              <w:t xml:space="preserve">盖</w:t>
            </w:r>
            <w:r/>
          </w:p>
          <w:p>
            <w:pPr>
              <w:ind w:firstLine="480"/>
              <w:spacing w:line="460" w:lineRule="exact"/>
              <w:rPr>
                <w:rStyle w:val="1075"/>
                <w:rFonts w:hint="eastAsia" w:ascii="宋体" w:hAnsi="宋体" w:cs="宋体"/>
                <w:sz w:val="24"/>
                <w:szCs w:val="24"/>
                <w:highlight w:val="none"/>
              </w:rPr>
            </w:pPr>
            <w:r>
              <w:rPr>
                <w:rStyle w:val="1075"/>
                <w:rFonts w:hint="eastAsia" w:ascii="宋体" w:hAnsi="宋体" w:cs="宋体"/>
                <w:sz w:val="24"/>
                <w:szCs w:val="24"/>
                <w:highlight w:val="none"/>
              </w:rPr>
              <w:t xml:space="preserve">公</w:t>
            </w:r>
            <w:r/>
          </w:p>
          <w:p>
            <w:pPr>
              <w:ind w:firstLine="480"/>
              <w:spacing w:line="460" w:lineRule="exact"/>
              <w:rPr>
                <w:rStyle w:val="1075"/>
                <w:rFonts w:hint="eastAsia" w:ascii="宋体" w:hAnsi="宋体" w:cs="宋体"/>
                <w:sz w:val="24"/>
                <w:szCs w:val="24"/>
                <w:highlight w:val="none"/>
              </w:rPr>
            </w:pPr>
            <w:r>
              <w:rPr>
                <w:rStyle w:val="1075"/>
                <w:rFonts w:hint="eastAsia" w:ascii="宋体" w:hAnsi="宋体" w:cs="宋体"/>
                <w:sz w:val="24"/>
                <w:szCs w:val="24"/>
                <w:highlight w:val="none"/>
              </w:rPr>
              <w:t xml:space="preserve">章</w:t>
            </w:r>
            <w:r/>
          </w:p>
          <w:p>
            <w:pPr>
              <w:pStyle w:val="1077"/>
              <w:ind w:firstLine="480"/>
              <w:spacing w:line="460" w:lineRule="exact"/>
              <w:rPr>
                <w:rStyle w:val="1075"/>
                <w:rFonts w:hint="eastAsia" w:ascii="宋体" w:hAnsi="宋体" w:cs="宋体"/>
                <w:sz w:val="24"/>
                <w:highlight w:val="none"/>
              </w:rPr>
            </w:pPr>
            <w:r>
              <w:rPr>
                <w:rFonts w:hint="eastAsia" w:ascii="宋体" w:hAnsi="宋体" w:cs="宋体"/>
                <w:sz w:val="24"/>
                <w:highlight w:val="none"/>
              </w:rPr>
            </w:r>
            <w:r/>
          </w:p>
        </w:tc>
        <w:tc>
          <w:tcPr>
            <w:tcW w:w="3718" w:type="dxa"/>
            <w:textDirection w:val="lrTb"/>
            <w:noWrap/>
          </w:tcPr>
          <w:p>
            <w:pPr>
              <w:pStyle w:val="1077"/>
              <w:ind w:firstLine="480"/>
              <w:spacing w:line="460" w:lineRule="exact"/>
              <w:rPr>
                <w:rStyle w:val="1075"/>
                <w:rFonts w:hint="eastAsia" w:ascii="宋体" w:hAnsi="宋体" w:cs="宋体"/>
                <w:sz w:val="24"/>
                <w:highlight w:val="none"/>
              </w:rPr>
            </w:pPr>
            <w:r>
              <w:rPr>
                <w:rFonts w:hint="eastAsia" w:ascii="宋体" w:hAnsi="宋体" w:cs="宋体"/>
                <w:sz w:val="24"/>
                <w:highlight w:val="none"/>
              </w:rPr>
            </w:r>
            <w:r/>
          </w:p>
          <w:p>
            <w:pPr>
              <w:pStyle w:val="1077"/>
              <w:ind w:firstLine="480"/>
              <w:spacing w:line="460" w:lineRule="exact"/>
              <w:rPr>
                <w:rStyle w:val="1075"/>
                <w:rFonts w:hint="eastAsia" w:ascii="宋体" w:hAnsi="宋体" w:cs="宋体"/>
                <w:sz w:val="24"/>
                <w:highlight w:val="none"/>
              </w:rPr>
            </w:pPr>
            <w:r>
              <w:rPr>
                <w:rFonts w:hint="eastAsia" w:ascii="宋体" w:hAnsi="宋体" w:cs="宋体"/>
                <w:sz w:val="24"/>
                <w:highlight w:val="none"/>
              </w:rPr>
            </w:r>
            <w:r/>
          </w:p>
          <w:p>
            <w:pPr>
              <w:pStyle w:val="1077"/>
              <w:ind w:firstLine="480"/>
              <w:spacing w:line="460" w:lineRule="exact"/>
              <w:rPr>
                <w:rStyle w:val="1075"/>
                <w:rFonts w:hint="eastAsia" w:ascii="宋体" w:hAnsi="宋体" w:cs="宋体"/>
                <w:sz w:val="24"/>
                <w:highlight w:val="none"/>
              </w:rPr>
            </w:pPr>
            <w:r>
              <w:rPr>
                <w:rFonts w:hint="eastAsia" w:ascii="宋体" w:hAnsi="宋体" w:cs="宋体"/>
                <w:sz w:val="24"/>
                <w:highlight w:val="none"/>
              </w:rPr>
            </w:r>
            <w:r/>
          </w:p>
          <w:p>
            <w:pPr>
              <w:pStyle w:val="1077"/>
              <w:spacing w:line="460" w:lineRule="exact"/>
              <w:rPr>
                <w:rStyle w:val="1075"/>
                <w:rFonts w:hint="eastAsia" w:ascii="宋体" w:hAnsi="宋体" w:cs="宋体"/>
                <w:sz w:val="24"/>
                <w:highlight w:val="none"/>
              </w:rPr>
            </w:pPr>
            <w:r>
              <w:rPr>
                <w:rStyle w:val="1075"/>
                <w:rFonts w:hint="eastAsia" w:ascii="宋体" w:hAnsi="宋体" w:cs="宋体"/>
                <w:sz w:val="24"/>
                <w:highlight w:val="none"/>
              </w:rPr>
              <w:t xml:space="preserve">法定代表人身份证反面原件扫描件</w:t>
            </w:r>
            <w:r/>
          </w:p>
          <w:p>
            <w:pPr>
              <w:pStyle w:val="1077"/>
              <w:ind w:firstLine="480"/>
              <w:spacing w:line="460" w:lineRule="exact"/>
              <w:rPr>
                <w:rStyle w:val="1075"/>
                <w:rFonts w:hint="eastAsia" w:ascii="宋体" w:hAnsi="宋体" w:cs="宋体"/>
                <w:sz w:val="24"/>
                <w:highlight w:val="none"/>
              </w:rPr>
            </w:pPr>
            <w:r>
              <w:rPr>
                <w:rFonts w:hint="eastAsia" w:ascii="宋体" w:hAnsi="宋体" w:cs="宋体"/>
                <w:sz w:val="24"/>
                <w:highlight w:val="none"/>
              </w:rPr>
            </w:r>
            <w:r/>
          </w:p>
        </w:tc>
      </w:tr>
    </w:tbl>
    <w:p>
      <w:pPr>
        <w:ind w:firstLine="442"/>
        <w:jc w:val="center"/>
        <w:spacing w:line="460" w:lineRule="exact"/>
        <w:rPr>
          <w:rFonts w:hint="eastAsia" w:ascii="宋体" w:hAnsi="宋体" w:cs="宋体"/>
          <w:bCs/>
          <w:szCs w:val="21"/>
          <w:highlight w:val="none"/>
        </w:rPr>
        <w:outlineLvl w:val="0"/>
      </w:pPr>
      <w:r/>
      <w:bookmarkStart w:id="112" w:name="_Toc7415"/>
      <w:r>
        <w:rPr>
          <w:rFonts w:hint="eastAsia" w:ascii="宋体" w:hAnsi="宋体" w:cs="宋体"/>
          <w:b/>
          <w:bCs/>
          <w:szCs w:val="21"/>
          <w:highlight w:val="none"/>
        </w:rPr>
        <w:br w:type="page" w:clear="all"/>
      </w:r>
      <w:r>
        <w:rPr>
          <w:rFonts w:hint="eastAsia" w:ascii="宋体" w:hAnsi="宋体" w:cs="宋体"/>
          <w:b/>
          <w:bCs/>
          <w:szCs w:val="21"/>
          <w:highlight w:val="none"/>
        </w:rPr>
        <w:t xml:space="preserve">具备履行合同所必需的设备和专业技术能力的证明材料（承诺）</w:t>
      </w:r>
      <w:bookmarkEnd w:id="112"/>
      <w:r/>
      <w:r/>
    </w:p>
    <w:p>
      <w:pPr>
        <w:ind w:firstLine="442"/>
        <w:spacing w:line="440" w:lineRule="exact"/>
        <w:rPr>
          <w:rFonts w:hint="eastAsia" w:ascii="宋体" w:hAnsi="宋体" w:cs="宋体"/>
          <w:b/>
          <w:szCs w:val="21"/>
          <w:highlight w:val="none"/>
        </w:rPr>
      </w:pPr>
      <w:r>
        <w:rPr>
          <w:rFonts w:hint="eastAsia" w:ascii="宋体" w:hAnsi="宋体" w:cs="宋体"/>
          <w:b/>
          <w:szCs w:val="21"/>
          <w:highlight w:val="none"/>
        </w:rPr>
      </w:r>
      <w:r/>
    </w:p>
    <w:p>
      <w:pPr>
        <w:ind w:firstLine="723"/>
        <w:jc w:val="center"/>
        <w:rPr>
          <w:rFonts w:ascii="黑体" w:eastAsia="黑体"/>
          <w:sz w:val="32"/>
          <w:szCs w:val="32"/>
          <w:highlight w:val="none"/>
        </w:rPr>
      </w:pPr>
      <w:r>
        <w:rPr>
          <w:rFonts w:hint="eastAsia" w:ascii="宋体" w:hAnsi="宋体"/>
          <w:b/>
          <w:color w:val="000000"/>
          <w:spacing w:val="20"/>
          <w:sz w:val="32"/>
          <w:szCs w:val="32"/>
          <w:highlight w:val="none"/>
        </w:rPr>
        <w:t xml:space="preserve">承诺书</w:t>
      </w:r>
      <w:r/>
    </w:p>
    <w:p>
      <w:pPr>
        <w:ind w:firstLine="440"/>
        <w:spacing w:line="400" w:lineRule="exact"/>
        <w:rPr>
          <w:highlight w:val="none"/>
        </w:rPr>
      </w:pPr>
      <w:r>
        <w:rPr>
          <w:highlight w:val="none"/>
        </w:rPr>
      </w:r>
      <w:r/>
    </w:p>
    <w:p>
      <w:pPr>
        <w:ind w:firstLine="440"/>
        <w:spacing w:line="400" w:lineRule="exact"/>
        <w:rPr>
          <w:highlight w:val="none"/>
        </w:rPr>
      </w:pPr>
      <w:r>
        <w:rPr>
          <w:highlight w:val="none"/>
        </w:rPr>
      </w:r>
      <w:r/>
    </w:p>
    <w:p>
      <w:pPr>
        <w:ind w:firstLine="440"/>
        <w:spacing w:line="400" w:lineRule="exact"/>
        <w:rPr>
          <w:rFonts w:hint="eastAsia" w:ascii="宋体" w:hAnsi="宋体" w:cs="宋体"/>
          <w:highlight w:val="none"/>
          <w:u w:val="single"/>
        </w:rPr>
      </w:pPr>
      <w:r>
        <w:rPr>
          <w:rFonts w:hint="eastAsia" w:ascii="宋体" w:hAnsi="宋体" w:cs="宋体"/>
          <w:highlight w:val="none"/>
        </w:rPr>
        <w:t xml:space="preserve">采购人名称：</w:t>
      </w:r>
      <w:r>
        <w:rPr>
          <w:rFonts w:hint="eastAsia" w:ascii="宋体" w:hAnsi="宋体" w:cs="宋体"/>
          <w:highlight w:val="none"/>
          <w:u w:val="single"/>
        </w:rPr>
        <w:t xml:space="preserve">            </w:t>
      </w:r>
      <w:r/>
    </w:p>
    <w:p>
      <w:pPr>
        <w:ind w:firstLine="440"/>
        <w:spacing w:line="400" w:lineRule="exact"/>
        <w:rPr>
          <w:rFonts w:hint="eastAsia" w:ascii="宋体" w:hAnsi="宋体" w:cs="宋体"/>
          <w:highlight w:val="none"/>
        </w:rPr>
      </w:pPr>
      <w:r>
        <w:rPr>
          <w:rFonts w:hint="eastAsia" w:ascii="宋体" w:hAnsi="宋体" w:cs="宋体"/>
          <w:highlight w:val="none"/>
        </w:rPr>
        <w:t xml:space="preserve">我单位郑重承诺：本公司（单位）具备履行合同所必需的设备和专业技术能力。</w:t>
      </w:r>
      <w:r/>
    </w:p>
    <w:p>
      <w:pPr>
        <w:ind w:firstLine="440"/>
        <w:spacing w:line="400" w:lineRule="exact"/>
        <w:rPr>
          <w:rFonts w:hint="eastAsia" w:ascii="宋体" w:hAnsi="宋体" w:cs="宋体"/>
          <w:highlight w:val="none"/>
        </w:rPr>
      </w:pPr>
      <w:r>
        <w:rPr>
          <w:rFonts w:hint="eastAsia" w:ascii="宋体" w:hAnsi="宋体" w:cs="宋体"/>
          <w:highlight w:val="none"/>
        </w:rPr>
        <w:t xml:space="preserve">         特此承诺</w:t>
      </w:r>
      <w:r/>
    </w:p>
    <w:p>
      <w:pPr>
        <w:ind w:firstLine="440"/>
        <w:spacing w:line="400" w:lineRule="exact"/>
        <w:rPr>
          <w:rFonts w:hint="eastAsia" w:ascii="宋体" w:hAnsi="宋体" w:cs="宋体"/>
          <w:highlight w:val="none"/>
        </w:rPr>
      </w:pPr>
      <w:r>
        <w:rPr>
          <w:rFonts w:hint="eastAsia" w:ascii="宋体" w:hAnsi="宋体" w:cs="宋体"/>
          <w:highlight w:val="none"/>
        </w:rPr>
      </w:r>
      <w:r/>
    </w:p>
    <w:p>
      <w:pPr>
        <w:pStyle w:val="998"/>
        <w:ind w:firstLine="440"/>
        <w:jc w:val="both"/>
        <w:spacing w:line="400" w:lineRule="exact"/>
        <w:rPr>
          <w:rFonts w:hint="eastAsia" w:ascii="宋体" w:hAnsi="宋体" w:eastAsia="宋体" w:cs="宋体"/>
          <w:highlight w:val="none"/>
        </w:rPr>
      </w:pPr>
      <w:r>
        <w:rPr>
          <w:rFonts w:hint="eastAsia" w:ascii="宋体" w:hAnsi="宋体" w:eastAsia="宋体" w:cs="宋体"/>
          <w:highlight w:val="none"/>
        </w:rPr>
        <w:t xml:space="preserve">供应商：（盖单位章）</w:t>
      </w:r>
      <w:r/>
    </w:p>
    <w:p>
      <w:pPr>
        <w:ind w:firstLine="440"/>
        <w:spacing w:line="400" w:lineRule="exact"/>
        <w:rPr>
          <w:rFonts w:hint="eastAsia" w:ascii="宋体" w:hAnsi="宋体" w:cs="宋体"/>
          <w:szCs w:val="21"/>
          <w:highlight w:val="none"/>
        </w:rPr>
      </w:pPr>
      <w:r>
        <w:rPr>
          <w:rFonts w:hint="eastAsia" w:ascii="宋体" w:hAnsi="宋体" w:cs="宋体"/>
          <w:szCs w:val="21"/>
          <w:highlight w:val="none"/>
        </w:rPr>
      </w:r>
      <w:r/>
    </w:p>
    <w:p>
      <w:pPr>
        <w:ind w:firstLine="440"/>
        <w:spacing w:line="400" w:lineRule="exact"/>
        <w:rPr>
          <w:rFonts w:hint="eastAsia" w:ascii="宋体" w:hAnsi="宋体" w:cs="宋体"/>
          <w:szCs w:val="21"/>
          <w:highlight w:val="none"/>
        </w:rPr>
      </w:pPr>
      <w:r>
        <w:rPr>
          <w:rFonts w:hint="eastAsia" w:ascii="宋体" w:hAnsi="宋体" w:cs="宋体"/>
          <w:szCs w:val="21"/>
          <w:highlight w:val="none"/>
        </w:rPr>
        <w:t xml:space="preserve">年  月  日</w:t>
      </w:r>
      <w:r/>
    </w:p>
    <w:p>
      <w:pPr>
        <w:ind w:firstLine="442"/>
        <w:spacing w:line="440" w:lineRule="exact"/>
        <w:rPr>
          <w:rFonts w:hint="eastAsia" w:ascii="宋体" w:hAnsi="宋体" w:cs="宋体"/>
          <w:b/>
          <w:szCs w:val="21"/>
          <w:highlight w:val="none"/>
        </w:rPr>
      </w:pPr>
      <w:r>
        <w:rPr>
          <w:rFonts w:hint="eastAsia" w:ascii="宋体" w:hAnsi="宋体" w:cs="宋体"/>
          <w:b/>
          <w:szCs w:val="21"/>
          <w:highlight w:val="none"/>
        </w:rPr>
      </w:r>
      <w:r/>
    </w:p>
    <w:p>
      <w:pPr>
        <w:pStyle w:val="969"/>
        <w:ind w:firstLine="420"/>
        <w:rPr>
          <w:highlight w:val="none"/>
          <w:lang w:val="en-US"/>
        </w:rPr>
      </w:pPr>
      <w:r>
        <w:rPr>
          <w:highlight w:val="none"/>
          <w:lang w:val="en-US"/>
        </w:rPr>
      </w:r>
      <w:r/>
    </w:p>
    <w:p>
      <w:pPr>
        <w:ind w:firstLine="440"/>
        <w:rPr>
          <w:highlight w:val="none"/>
        </w:rPr>
      </w:pPr>
      <w:r>
        <w:rPr>
          <w:highlight w:val="none"/>
        </w:rPr>
      </w:r>
      <w:r/>
    </w:p>
    <w:p>
      <w:pPr>
        <w:pStyle w:val="969"/>
        <w:ind w:firstLine="420"/>
        <w:rPr>
          <w:highlight w:val="none"/>
          <w:lang w:val="en-US"/>
        </w:rPr>
      </w:pPr>
      <w:r>
        <w:rPr>
          <w:highlight w:val="none"/>
          <w:lang w:val="en-US"/>
        </w:rPr>
      </w:r>
      <w:r/>
    </w:p>
    <w:p>
      <w:pPr>
        <w:ind w:firstLine="440"/>
        <w:rPr>
          <w:highlight w:val="none"/>
        </w:rPr>
      </w:pPr>
      <w:r>
        <w:rPr>
          <w:highlight w:val="none"/>
        </w:rPr>
      </w:r>
      <w:r/>
    </w:p>
    <w:p>
      <w:pPr>
        <w:rPr>
          <w:highlight w:val="none"/>
        </w:rPr>
      </w:pPr>
      <w:r>
        <w:rPr>
          <w:highlight w:val="none"/>
        </w:rPr>
      </w:r>
      <w:r/>
    </w:p>
    <w:p>
      <w:pPr>
        <w:pStyle w:val="969"/>
        <w:ind w:firstLine="420"/>
        <w:rPr>
          <w:highlight w:val="none"/>
          <w:lang w:val="en-US"/>
        </w:rPr>
      </w:pPr>
      <w:r>
        <w:rPr>
          <w:highlight w:val="none"/>
          <w:lang w:val="en-US"/>
        </w:rPr>
      </w:r>
      <w:r/>
    </w:p>
    <w:p>
      <w:pPr>
        <w:ind w:firstLine="440"/>
        <w:rPr>
          <w:highlight w:val="none"/>
        </w:rPr>
      </w:pPr>
      <w:r>
        <w:rPr>
          <w:highlight w:val="none"/>
        </w:rPr>
      </w:r>
      <w:r/>
    </w:p>
    <w:p>
      <w:pPr>
        <w:pStyle w:val="969"/>
        <w:ind w:firstLine="420"/>
        <w:rPr>
          <w:highlight w:val="none"/>
          <w:lang w:val="en-US"/>
        </w:rPr>
      </w:pPr>
      <w:r>
        <w:rPr>
          <w:highlight w:val="none"/>
          <w:lang w:val="en-US"/>
        </w:rPr>
      </w:r>
      <w:r/>
    </w:p>
    <w:p>
      <w:pPr>
        <w:ind w:firstLine="440"/>
        <w:rPr>
          <w:highlight w:val="none"/>
        </w:rPr>
      </w:pPr>
      <w:r>
        <w:rPr>
          <w:highlight w:val="none"/>
        </w:rPr>
      </w:r>
      <w:r/>
    </w:p>
    <w:p>
      <w:pPr>
        <w:pStyle w:val="969"/>
        <w:ind w:firstLine="420"/>
        <w:rPr>
          <w:highlight w:val="none"/>
          <w:lang w:val="en-US"/>
        </w:rPr>
      </w:pPr>
      <w:r>
        <w:rPr>
          <w:highlight w:val="none"/>
          <w:lang w:val="en-US"/>
        </w:rPr>
      </w:r>
      <w:r/>
    </w:p>
    <w:p>
      <w:pPr>
        <w:ind w:firstLine="440"/>
        <w:rPr>
          <w:highlight w:val="none"/>
        </w:rPr>
      </w:pPr>
      <w:r>
        <w:rPr>
          <w:highlight w:val="none"/>
        </w:rPr>
      </w:r>
      <w:r/>
    </w:p>
    <w:p>
      <w:pPr>
        <w:pStyle w:val="969"/>
        <w:ind w:firstLine="420"/>
        <w:rPr>
          <w:highlight w:val="none"/>
          <w:lang w:val="en-US"/>
        </w:rPr>
      </w:pPr>
      <w:r>
        <w:rPr>
          <w:highlight w:val="none"/>
          <w:lang w:val="en-US"/>
        </w:rPr>
      </w:r>
      <w:r/>
    </w:p>
    <w:p>
      <w:pPr>
        <w:ind w:firstLine="643"/>
        <w:jc w:val="center"/>
        <w:spacing w:line="460" w:lineRule="exact"/>
        <w:rPr>
          <w:rFonts w:hint="eastAsia" w:ascii="宋体" w:hAnsi="宋体" w:cs="宋体"/>
          <w:bCs/>
          <w:szCs w:val="21"/>
          <w:highlight w:val="none"/>
        </w:rPr>
        <w:outlineLvl w:val="0"/>
      </w:pPr>
      <w:r>
        <w:rPr>
          <w:rStyle w:val="1075"/>
          <w:rFonts w:ascii="宋体" w:hAnsi="宋体"/>
          <w:b/>
          <w:sz w:val="32"/>
          <w:szCs w:val="32"/>
          <w:highlight w:val="none"/>
        </w:rPr>
        <w:br w:type="page" w:clear="all"/>
      </w:r>
      <w:r>
        <w:rPr>
          <w:rFonts w:hint="eastAsia" w:ascii="宋体" w:hAnsi="宋体" w:cs="宋体"/>
          <w:b/>
          <w:bCs/>
          <w:szCs w:val="21"/>
          <w:highlight w:val="none"/>
        </w:rPr>
        <w:t xml:space="preserve">检测机构在承担检测业务所在地的人员、仪器设备、检测场所、质量保证体系等应当满足开展相应建设工程质量检测活动的要求的证明材料（承诺）</w:t>
      </w:r>
      <w:r/>
    </w:p>
    <w:p>
      <w:pPr>
        <w:ind w:firstLine="442"/>
        <w:spacing w:line="440" w:lineRule="exact"/>
        <w:rPr>
          <w:rFonts w:hint="eastAsia" w:ascii="宋体" w:hAnsi="宋体" w:cs="宋体"/>
          <w:b/>
          <w:szCs w:val="21"/>
          <w:highlight w:val="none"/>
        </w:rPr>
      </w:pPr>
      <w:r>
        <w:rPr>
          <w:rFonts w:hint="eastAsia" w:ascii="宋体" w:hAnsi="宋体" w:cs="宋体"/>
          <w:b/>
          <w:szCs w:val="21"/>
          <w:highlight w:val="none"/>
        </w:rPr>
      </w:r>
      <w:r/>
    </w:p>
    <w:p>
      <w:pPr>
        <w:ind w:firstLine="723"/>
        <w:jc w:val="center"/>
        <w:rPr>
          <w:rFonts w:ascii="黑体" w:eastAsia="黑体"/>
          <w:sz w:val="32"/>
          <w:szCs w:val="32"/>
          <w:highlight w:val="none"/>
        </w:rPr>
      </w:pPr>
      <w:r>
        <w:rPr>
          <w:rFonts w:hint="eastAsia" w:ascii="宋体" w:hAnsi="宋体"/>
          <w:b/>
          <w:color w:val="000000"/>
          <w:spacing w:val="20"/>
          <w:sz w:val="32"/>
          <w:szCs w:val="32"/>
          <w:highlight w:val="none"/>
        </w:rPr>
        <w:t xml:space="preserve">承诺书</w:t>
      </w:r>
      <w:r/>
    </w:p>
    <w:p>
      <w:pPr>
        <w:ind w:firstLine="440"/>
        <w:spacing w:line="400" w:lineRule="exact"/>
        <w:rPr>
          <w:highlight w:val="none"/>
        </w:rPr>
      </w:pPr>
      <w:r>
        <w:rPr>
          <w:highlight w:val="none"/>
        </w:rPr>
      </w:r>
      <w:r/>
    </w:p>
    <w:p>
      <w:pPr>
        <w:ind w:firstLine="440"/>
        <w:spacing w:line="400" w:lineRule="exact"/>
        <w:rPr>
          <w:highlight w:val="none"/>
        </w:rPr>
      </w:pPr>
      <w:r>
        <w:rPr>
          <w:highlight w:val="none"/>
        </w:rPr>
      </w:r>
      <w:r/>
    </w:p>
    <w:p>
      <w:pPr>
        <w:ind w:firstLine="440"/>
        <w:spacing w:line="400" w:lineRule="exact"/>
        <w:rPr>
          <w:rFonts w:hint="eastAsia" w:ascii="宋体" w:hAnsi="宋体" w:cs="宋体"/>
          <w:highlight w:val="none"/>
          <w:u w:val="single"/>
        </w:rPr>
      </w:pPr>
      <w:r>
        <w:rPr>
          <w:rFonts w:hint="eastAsia" w:ascii="宋体" w:hAnsi="宋体" w:cs="宋体"/>
          <w:highlight w:val="none"/>
        </w:rPr>
        <w:t xml:space="preserve">采购人名称：</w:t>
      </w:r>
      <w:r>
        <w:rPr>
          <w:rFonts w:hint="eastAsia" w:ascii="宋体" w:hAnsi="宋体" w:cs="宋体"/>
          <w:highlight w:val="none"/>
          <w:u w:val="single"/>
        </w:rPr>
        <w:t xml:space="preserve">            </w:t>
      </w:r>
      <w:r/>
    </w:p>
    <w:p>
      <w:pPr>
        <w:ind w:firstLine="440"/>
        <w:spacing w:line="400" w:lineRule="exact"/>
        <w:rPr>
          <w:rFonts w:hint="eastAsia" w:ascii="宋体" w:hAnsi="宋体" w:cs="宋体"/>
          <w:highlight w:val="none"/>
        </w:rPr>
      </w:pPr>
      <w:r>
        <w:rPr>
          <w:rFonts w:hint="eastAsia" w:ascii="宋体" w:hAnsi="宋体" w:cs="宋体"/>
          <w:highlight w:val="none"/>
        </w:rPr>
        <w:t xml:space="preserve">我单位郑重承诺：本公司（单位）在承担检测业务所在地的人员、仪器设备、检测场所、质量保证体系等应当满足开展相应建设工程</w:t>
      </w:r>
      <w:r>
        <w:rPr>
          <w:rFonts w:hint="eastAsia" w:ascii="宋体" w:hAnsi="宋体" w:cs="宋体"/>
          <w:highlight w:val="none"/>
          <w:lang w:eastAsia="zh-CN"/>
        </w:rPr>
        <w:t xml:space="preserve">检测项目</w:t>
      </w:r>
      <w:r>
        <w:rPr>
          <w:rFonts w:hint="eastAsia" w:ascii="宋体" w:hAnsi="宋体" w:cs="宋体"/>
          <w:highlight w:val="none"/>
        </w:rPr>
        <w:t xml:space="preserve">活动的要求。</w:t>
      </w:r>
      <w:r/>
    </w:p>
    <w:p>
      <w:pPr>
        <w:ind w:firstLine="440"/>
        <w:spacing w:line="400" w:lineRule="exact"/>
        <w:rPr>
          <w:rFonts w:hint="eastAsia" w:ascii="宋体" w:hAnsi="宋体" w:cs="宋体"/>
          <w:highlight w:val="none"/>
        </w:rPr>
      </w:pPr>
      <w:r>
        <w:rPr>
          <w:rFonts w:hint="eastAsia" w:ascii="宋体" w:hAnsi="宋体" w:cs="宋体"/>
          <w:highlight w:val="none"/>
        </w:rPr>
        <w:t xml:space="preserve">         特此承诺</w:t>
      </w:r>
      <w:r/>
    </w:p>
    <w:p>
      <w:pPr>
        <w:ind w:firstLine="440"/>
        <w:spacing w:line="400" w:lineRule="exact"/>
        <w:rPr>
          <w:rFonts w:hint="eastAsia" w:ascii="宋体" w:hAnsi="宋体" w:cs="宋体"/>
          <w:highlight w:val="none"/>
        </w:rPr>
      </w:pPr>
      <w:r>
        <w:rPr>
          <w:rFonts w:hint="eastAsia" w:ascii="宋体" w:hAnsi="宋体" w:cs="宋体"/>
          <w:highlight w:val="none"/>
        </w:rPr>
      </w:r>
      <w:r/>
    </w:p>
    <w:p>
      <w:pPr>
        <w:pStyle w:val="998"/>
        <w:ind w:firstLine="440"/>
        <w:jc w:val="both"/>
        <w:spacing w:line="400" w:lineRule="exact"/>
        <w:rPr>
          <w:rFonts w:hint="eastAsia" w:ascii="宋体" w:hAnsi="宋体" w:eastAsia="宋体" w:cs="宋体"/>
          <w:highlight w:val="none"/>
        </w:rPr>
      </w:pPr>
      <w:r>
        <w:rPr>
          <w:rFonts w:hint="eastAsia" w:ascii="宋体" w:hAnsi="宋体" w:eastAsia="宋体" w:cs="宋体"/>
          <w:highlight w:val="none"/>
        </w:rPr>
        <w:t xml:space="preserve">供应商：（盖单位章）</w:t>
      </w:r>
      <w:r/>
    </w:p>
    <w:p>
      <w:pPr>
        <w:ind w:firstLine="440"/>
        <w:spacing w:line="400" w:lineRule="exact"/>
        <w:rPr>
          <w:rFonts w:hint="eastAsia" w:ascii="宋体" w:hAnsi="宋体" w:cs="宋体"/>
          <w:szCs w:val="21"/>
          <w:highlight w:val="none"/>
        </w:rPr>
      </w:pPr>
      <w:r>
        <w:rPr>
          <w:rFonts w:hint="eastAsia" w:ascii="宋体" w:hAnsi="宋体" w:cs="宋体"/>
          <w:szCs w:val="21"/>
          <w:highlight w:val="none"/>
        </w:rPr>
      </w:r>
      <w:r/>
    </w:p>
    <w:p>
      <w:pPr>
        <w:ind w:firstLine="440"/>
        <w:spacing w:line="400" w:lineRule="exact"/>
        <w:rPr>
          <w:rFonts w:hint="eastAsia" w:ascii="宋体" w:hAnsi="宋体" w:cs="宋体"/>
          <w:szCs w:val="21"/>
          <w:highlight w:val="none"/>
        </w:rPr>
      </w:pPr>
      <w:r>
        <w:rPr>
          <w:rFonts w:hint="eastAsia" w:ascii="宋体" w:hAnsi="宋体" w:cs="宋体"/>
          <w:szCs w:val="21"/>
          <w:highlight w:val="none"/>
        </w:rPr>
        <w:t xml:space="preserve">年  月  日</w:t>
      </w:r>
      <w:r/>
    </w:p>
    <w:p>
      <w:pPr>
        <w:ind w:firstLine="643"/>
        <w:jc w:val="center"/>
        <w:spacing w:line="360" w:lineRule="auto"/>
        <w:rPr>
          <w:rStyle w:val="1075"/>
          <w:rFonts w:hint="eastAsia" w:ascii="宋体" w:hAnsi="宋体"/>
          <w:b/>
          <w:sz w:val="32"/>
          <w:szCs w:val="32"/>
          <w:highlight w:val="none"/>
        </w:rPr>
      </w:pPr>
      <w:r>
        <w:rPr>
          <w:rStyle w:val="1075"/>
          <w:rFonts w:ascii="宋体" w:hAnsi="宋体"/>
          <w:b/>
          <w:sz w:val="32"/>
          <w:szCs w:val="32"/>
          <w:highlight w:val="none"/>
        </w:rPr>
        <w:br w:type="page" w:clear="all"/>
      </w:r>
      <w:r>
        <w:rPr>
          <w:rStyle w:val="1075"/>
          <w:rFonts w:ascii="宋体" w:hAnsi="宋体"/>
          <w:b/>
          <w:sz w:val="32"/>
          <w:szCs w:val="32"/>
          <w:highlight w:val="none"/>
        </w:rPr>
        <w:t xml:space="preserve">承诺函</w:t>
      </w:r>
      <w:r/>
    </w:p>
    <w:p>
      <w:pPr>
        <w:ind w:firstLine="480"/>
        <w:spacing w:line="360" w:lineRule="auto"/>
        <w:rPr>
          <w:rStyle w:val="1075"/>
          <w:rFonts w:hint="eastAsia" w:ascii="宋体" w:hAnsi="宋体"/>
          <w:sz w:val="24"/>
          <w:highlight w:val="none"/>
          <w:u w:val="single"/>
        </w:rPr>
      </w:pPr>
      <w:r>
        <w:rPr>
          <w:rStyle w:val="1075"/>
          <w:rFonts w:ascii="宋体" w:hAnsi="宋体"/>
          <w:sz w:val="24"/>
          <w:highlight w:val="none"/>
          <w:u w:val="single"/>
        </w:rPr>
        <w:t xml:space="preserve">               （采购单位名称）：</w:t>
      </w:r>
      <w:r/>
    </w:p>
    <w:p>
      <w:pPr>
        <w:ind w:firstLine="480"/>
        <w:spacing w:line="360" w:lineRule="auto"/>
        <w:rPr>
          <w:rStyle w:val="1075"/>
          <w:rFonts w:hint="eastAsia" w:ascii="宋体" w:hAnsi="宋体"/>
          <w:sz w:val="24"/>
          <w:highlight w:val="none"/>
        </w:rPr>
      </w:pPr>
      <w:r>
        <w:rPr>
          <w:rFonts w:hint="eastAsia" w:ascii="宋体" w:hAnsi="宋体"/>
          <w:sz w:val="24"/>
          <w:highlight w:val="none"/>
        </w:rPr>
      </w:r>
      <w:r/>
    </w:p>
    <w:p>
      <w:pPr>
        <w:ind w:firstLine="480"/>
        <w:spacing w:line="360" w:lineRule="auto"/>
        <w:rPr>
          <w:rStyle w:val="1075"/>
          <w:rFonts w:hint="eastAsia" w:ascii="宋体" w:hAnsi="宋体"/>
          <w:sz w:val="24"/>
          <w:highlight w:val="none"/>
        </w:rPr>
      </w:pPr>
      <w:r>
        <w:rPr>
          <w:rStyle w:val="1075"/>
          <w:rFonts w:ascii="宋体" w:hAnsi="宋体"/>
          <w:sz w:val="24"/>
          <w:highlight w:val="none"/>
        </w:rPr>
        <w:t xml:space="preserve">    本单位</w:t>
      </w:r>
      <w:r>
        <w:rPr>
          <w:rStyle w:val="1075"/>
          <w:rFonts w:ascii="宋体" w:hAnsi="宋体"/>
          <w:sz w:val="24"/>
          <w:highlight w:val="none"/>
          <w:u w:val="single"/>
        </w:rPr>
        <w:t xml:space="preserve">           （</w:t>
      </w:r>
      <w:r>
        <w:rPr>
          <w:rStyle w:val="1075"/>
          <w:rFonts w:ascii="宋体" w:hAnsi="宋体"/>
          <w:sz w:val="24"/>
          <w:highlight w:val="none"/>
        </w:rPr>
        <w:t xml:space="preserve">单位名称）参加 </w:t>
      </w:r>
      <w:r>
        <w:rPr>
          <w:rStyle w:val="1075"/>
          <w:rFonts w:ascii="宋体" w:hAnsi="宋体"/>
          <w:sz w:val="24"/>
          <w:highlight w:val="none"/>
          <w:u w:val="single"/>
        </w:rPr>
        <w:t xml:space="preserve">   （项目名称和项目编号）</w:t>
      </w:r>
      <w:r>
        <w:rPr>
          <w:rStyle w:val="1075"/>
          <w:rFonts w:ascii="宋体" w:hAnsi="宋体"/>
          <w:sz w:val="24"/>
          <w:highlight w:val="none"/>
        </w:rPr>
        <w:t xml:space="preserve">的政府采购活动，郑重承诺具备以下条件：</w:t>
      </w:r>
      <w:r/>
    </w:p>
    <w:p>
      <w:pPr>
        <w:ind w:firstLine="480"/>
        <w:spacing w:line="360" w:lineRule="auto"/>
        <w:rPr>
          <w:rStyle w:val="1075"/>
          <w:rFonts w:hint="eastAsia" w:ascii="宋体" w:hAnsi="宋体"/>
          <w:sz w:val="24"/>
          <w:highlight w:val="none"/>
        </w:rPr>
      </w:pPr>
      <w:r>
        <w:rPr>
          <w:rStyle w:val="1075"/>
          <w:rFonts w:ascii="宋体" w:hAnsi="宋体"/>
          <w:sz w:val="24"/>
          <w:highlight w:val="none"/>
        </w:rPr>
        <w:t xml:space="preserve">（一）参加本次政府采购活动前三年内，在经营活动中没有重大违法记录；</w:t>
      </w:r>
      <w:r/>
    </w:p>
    <w:p>
      <w:pPr>
        <w:ind w:firstLine="480"/>
        <w:spacing w:line="360" w:lineRule="auto"/>
        <w:rPr>
          <w:rStyle w:val="1075"/>
          <w:rFonts w:hint="eastAsia" w:ascii="宋体" w:hAnsi="宋体"/>
          <w:sz w:val="24"/>
          <w:highlight w:val="none"/>
        </w:rPr>
      </w:pPr>
      <w:r>
        <w:rPr>
          <w:rStyle w:val="1075"/>
          <w:rFonts w:ascii="宋体" w:hAnsi="宋体"/>
          <w:sz w:val="24"/>
          <w:highlight w:val="none"/>
        </w:rPr>
        <w:t xml:space="preserve">（二）未被“信用中国”网站（www.creditchina.gov.cn）</w:t>
      </w:r>
      <w:r>
        <w:rPr>
          <w:rStyle w:val="1075"/>
          <w:rFonts w:ascii="宋体" w:hAnsi="宋体" w:cs="宋体"/>
          <w:bCs/>
          <w:sz w:val="24"/>
          <w:highlight w:val="none"/>
        </w:rPr>
        <w:t xml:space="preserve">、中国政府采购网（www.ccgp.gov.cn），</w:t>
      </w:r>
      <w:r>
        <w:rPr>
          <w:rStyle w:val="1075"/>
          <w:rFonts w:ascii="宋体" w:hAnsi="宋体"/>
          <w:sz w:val="24"/>
          <w:highlight w:val="none"/>
        </w:rPr>
        <w:t xml:space="preserve">列入失信</w:t>
      </w:r>
      <w:r>
        <w:rPr>
          <w:rStyle w:val="1075"/>
          <w:rFonts w:hint="eastAsia" w:ascii="宋体" w:hAnsi="宋体"/>
          <w:sz w:val="24"/>
          <w:highlight w:val="none"/>
        </w:rPr>
        <w:t xml:space="preserve">被</w:t>
      </w:r>
      <w:r>
        <w:rPr>
          <w:rStyle w:val="1075"/>
          <w:rFonts w:ascii="宋体" w:hAnsi="宋体"/>
          <w:sz w:val="24"/>
          <w:highlight w:val="none"/>
        </w:rPr>
        <w:t xml:space="preserve">执行人、重大税收违法案件当事人名单、政府采购严重违法失信行为记录名单。</w:t>
      </w:r>
      <w:r/>
    </w:p>
    <w:p>
      <w:pPr>
        <w:ind w:firstLine="480"/>
        <w:spacing w:line="360" w:lineRule="auto"/>
        <w:rPr>
          <w:rStyle w:val="1075"/>
          <w:rFonts w:hint="eastAsia" w:ascii="宋体" w:hAnsi="宋体"/>
          <w:sz w:val="24"/>
          <w:highlight w:val="none"/>
        </w:rPr>
      </w:pPr>
      <w:r>
        <w:rPr>
          <w:rStyle w:val="1075"/>
          <w:rFonts w:ascii="宋体" w:hAnsi="宋体"/>
          <w:sz w:val="24"/>
          <w:highlight w:val="none"/>
        </w:rPr>
        <w:t xml:space="preserve">（三）与本次参加磋商的其他供应商不存在“单位负责人为同一人或者存在直接控股、管理关系”的情形。</w:t>
      </w:r>
      <w:r/>
    </w:p>
    <w:p>
      <w:pPr>
        <w:ind w:firstLine="480"/>
        <w:spacing w:line="360" w:lineRule="auto"/>
        <w:rPr>
          <w:rStyle w:val="1075"/>
          <w:rFonts w:hint="eastAsia" w:ascii="宋体" w:hAnsi="宋体"/>
          <w:sz w:val="24"/>
          <w:highlight w:val="none"/>
        </w:rPr>
      </w:pPr>
      <w:r>
        <w:rPr>
          <w:rFonts w:hint="eastAsia" w:ascii="宋体" w:hAnsi="宋体"/>
          <w:sz w:val="24"/>
          <w:highlight w:val="none"/>
        </w:rPr>
      </w:r>
      <w:r/>
    </w:p>
    <w:p>
      <w:pPr>
        <w:ind w:firstLine="480"/>
        <w:spacing w:line="360" w:lineRule="auto"/>
        <w:rPr>
          <w:rStyle w:val="1075"/>
          <w:rFonts w:hint="eastAsia" w:ascii="宋体" w:hAnsi="宋体"/>
          <w:sz w:val="24"/>
          <w:highlight w:val="none"/>
        </w:rPr>
      </w:pPr>
      <w:r>
        <w:rPr>
          <w:rStyle w:val="1075"/>
          <w:rFonts w:ascii="宋体" w:hAnsi="宋体"/>
          <w:sz w:val="24"/>
          <w:highlight w:val="none"/>
        </w:rPr>
        <w:t xml:space="preserve">    本单位对上述承诺的真实性负责。如有虚假，将依法承担相应责任。同时我们同意如贵方要求，可以出示相关证明文件。</w:t>
      </w:r>
      <w:r/>
    </w:p>
    <w:p>
      <w:pPr>
        <w:ind w:firstLine="480"/>
        <w:spacing w:line="360" w:lineRule="auto"/>
        <w:rPr>
          <w:rStyle w:val="1075"/>
          <w:rFonts w:hint="eastAsia" w:ascii="宋体" w:hAnsi="宋体"/>
          <w:sz w:val="24"/>
          <w:highlight w:val="none"/>
        </w:rPr>
      </w:pPr>
      <w:r>
        <w:rPr>
          <w:rFonts w:hint="eastAsia" w:ascii="宋体" w:hAnsi="宋体"/>
          <w:sz w:val="24"/>
          <w:highlight w:val="none"/>
        </w:rPr>
      </w:r>
      <w:r/>
    </w:p>
    <w:p>
      <w:pPr>
        <w:ind w:firstLine="480"/>
        <w:spacing w:line="360" w:lineRule="auto"/>
        <w:rPr>
          <w:rStyle w:val="1075"/>
          <w:rFonts w:hint="eastAsia" w:ascii="宋体" w:hAnsi="宋体"/>
          <w:sz w:val="24"/>
          <w:highlight w:val="none"/>
        </w:rPr>
      </w:pPr>
      <w:r>
        <w:rPr>
          <w:rFonts w:hint="eastAsia" w:ascii="宋体" w:hAnsi="宋体"/>
          <w:sz w:val="24"/>
          <w:highlight w:val="none"/>
        </w:rPr>
      </w:r>
      <w:r/>
    </w:p>
    <w:p>
      <w:pPr>
        <w:ind w:firstLine="480"/>
        <w:jc w:val="right"/>
        <w:spacing w:line="360" w:lineRule="auto"/>
        <w:rPr>
          <w:rStyle w:val="1075"/>
          <w:rFonts w:hint="eastAsia" w:ascii="宋体" w:hAnsi="宋体"/>
          <w:sz w:val="24"/>
          <w:highlight w:val="none"/>
        </w:rPr>
      </w:pPr>
      <w:r>
        <w:rPr>
          <w:rStyle w:val="1075"/>
          <w:rFonts w:ascii="宋体" w:hAnsi="宋体"/>
          <w:sz w:val="24"/>
          <w:highlight w:val="none"/>
        </w:rPr>
        <w:t xml:space="preserve">供应商名称：</w:t>
      </w:r>
      <w:r>
        <w:rPr>
          <w:rStyle w:val="1075"/>
          <w:rFonts w:ascii="宋体" w:hAnsi="宋体"/>
          <w:sz w:val="24"/>
          <w:highlight w:val="none"/>
          <w:u w:val="single"/>
        </w:rPr>
        <w:t xml:space="preserve">                     </w:t>
      </w:r>
      <w:r>
        <w:rPr>
          <w:rStyle w:val="1075"/>
          <w:rFonts w:ascii="宋体" w:hAnsi="宋体"/>
          <w:sz w:val="24"/>
          <w:highlight w:val="none"/>
        </w:rPr>
        <w:t xml:space="preserve">（盖单位章）</w:t>
      </w:r>
      <w:r/>
    </w:p>
    <w:p>
      <w:pPr>
        <w:ind w:firstLine="480"/>
        <w:jc w:val="right"/>
        <w:spacing w:line="360" w:lineRule="auto"/>
        <w:rPr>
          <w:rStyle w:val="1075"/>
          <w:rFonts w:hint="eastAsia" w:ascii="宋体" w:hAnsi="宋体"/>
          <w:sz w:val="24"/>
          <w:highlight w:val="none"/>
        </w:rPr>
      </w:pPr>
      <w:r>
        <w:rPr>
          <w:rFonts w:hint="eastAsia" w:ascii="宋体" w:hAnsi="宋体"/>
          <w:sz w:val="24"/>
          <w:highlight w:val="none"/>
        </w:rPr>
      </w:r>
      <w:r/>
    </w:p>
    <w:p>
      <w:pPr>
        <w:ind w:firstLine="480"/>
        <w:jc w:val="right"/>
        <w:spacing w:line="360" w:lineRule="auto"/>
        <w:rPr>
          <w:rStyle w:val="1075"/>
          <w:rFonts w:hint="eastAsia" w:ascii="宋体" w:hAnsi="宋体"/>
          <w:sz w:val="24"/>
          <w:highlight w:val="none"/>
        </w:rPr>
      </w:pPr>
      <w:r>
        <w:rPr>
          <w:rStyle w:val="1075"/>
          <w:rFonts w:ascii="宋体" w:hAnsi="宋体"/>
          <w:sz w:val="24"/>
          <w:highlight w:val="none"/>
        </w:rPr>
        <w:t xml:space="preserve">　法定代表人或授权委托人：</w:t>
      </w:r>
      <w:r>
        <w:rPr>
          <w:rStyle w:val="1075"/>
          <w:rFonts w:ascii="宋体" w:hAnsi="宋体"/>
          <w:sz w:val="24"/>
          <w:highlight w:val="none"/>
          <w:u w:val="single"/>
        </w:rPr>
        <w:t xml:space="preserve">                     </w:t>
      </w:r>
      <w:r>
        <w:rPr>
          <w:rStyle w:val="1075"/>
          <w:rFonts w:ascii="宋体" w:hAnsi="宋体"/>
          <w:sz w:val="24"/>
          <w:highlight w:val="none"/>
        </w:rPr>
        <w:t xml:space="preserve">（签字或盖章）</w:t>
      </w:r>
      <w:r/>
    </w:p>
    <w:p>
      <w:pPr>
        <w:ind w:right="480" w:firstLine="480"/>
        <w:spacing w:line="360" w:lineRule="auto"/>
        <w:rPr>
          <w:rStyle w:val="1075"/>
          <w:rFonts w:hint="eastAsia" w:ascii="宋体" w:hAnsi="宋体"/>
          <w:sz w:val="24"/>
          <w:highlight w:val="none"/>
        </w:rPr>
      </w:pPr>
      <w:r>
        <w:rPr>
          <w:rStyle w:val="1075"/>
          <w:rFonts w:ascii="宋体" w:hAnsi="宋体"/>
          <w:sz w:val="24"/>
          <w:highlight w:val="none"/>
        </w:rPr>
        <w:t xml:space="preserve">日  期：</w:t>
      </w:r>
      <w:r/>
    </w:p>
    <w:p>
      <w:pPr>
        <w:ind w:firstLine="480"/>
        <w:rPr>
          <w:rFonts w:hint="eastAsia" w:ascii="宋体" w:hAnsi="宋体"/>
          <w:sz w:val="24"/>
          <w:highlight w:val="none"/>
        </w:rPr>
      </w:pPr>
      <w:r>
        <w:rPr>
          <w:rFonts w:hint="eastAsia" w:ascii="宋体" w:hAnsi="宋体"/>
          <w:sz w:val="24"/>
          <w:highlight w:val="none"/>
        </w:rPr>
      </w:r>
      <w:r/>
    </w:p>
    <w:p>
      <w:pPr>
        <w:ind w:firstLine="480"/>
        <w:rPr>
          <w:rFonts w:hint="eastAsia" w:ascii="宋体" w:hAnsi="宋体"/>
          <w:sz w:val="24"/>
          <w:highlight w:val="none"/>
        </w:rPr>
      </w:pPr>
      <w:r>
        <w:rPr>
          <w:rFonts w:hint="eastAsia" w:ascii="宋体" w:hAnsi="宋体"/>
          <w:sz w:val="24"/>
          <w:highlight w:val="none"/>
        </w:rPr>
      </w:r>
      <w:r/>
    </w:p>
    <w:p>
      <w:pPr>
        <w:ind w:firstLine="480"/>
        <w:rPr>
          <w:rFonts w:hint="eastAsia" w:ascii="宋体" w:hAnsi="宋体"/>
          <w:sz w:val="24"/>
          <w:highlight w:val="none"/>
        </w:rPr>
      </w:pPr>
      <w:r>
        <w:rPr>
          <w:rFonts w:hint="eastAsia" w:ascii="宋体" w:hAnsi="宋体"/>
          <w:sz w:val="24"/>
          <w:highlight w:val="none"/>
        </w:rPr>
      </w:r>
      <w:r/>
    </w:p>
    <w:p>
      <w:pPr>
        <w:pStyle w:val="960"/>
        <w:ind w:firstLine="880"/>
        <w:jc w:val="center"/>
        <w:keepNext w:val="0"/>
        <w:widowControl/>
        <w:rPr>
          <w:highlight w:val="none"/>
        </w:rPr>
      </w:pPr>
      <w:r>
        <w:rPr>
          <w:rStyle w:val="1005"/>
          <w:b w:val="0"/>
          <w:highlight w:val="none"/>
        </w:rPr>
        <w:t xml:space="preserve">磋商报价表</w:t>
      </w:r>
      <w:r/>
    </w:p>
    <w:p>
      <w:pPr>
        <w:pStyle w:val="997"/>
        <w:ind w:firstLine="480"/>
        <w:rPr>
          <w:rFonts w:hint="default" w:eastAsia="宋体"/>
          <w:highlight w:val="none"/>
          <w:lang w:val="en-US" w:eastAsia="zh-CN"/>
        </w:rPr>
      </w:pPr>
      <w:r>
        <w:rPr>
          <w:rFonts w:hint="eastAsia"/>
          <w:highlight w:val="none"/>
          <w:lang w:val="en-US" w:eastAsia="zh-CN"/>
        </w:rPr>
        <w:t xml:space="preserve">以苏采云系统为准</w:t>
      </w:r>
      <w:r/>
    </w:p>
    <w:p>
      <w:pPr>
        <w:ind w:firstLine="440"/>
        <w:spacing w:line="360" w:lineRule="auto"/>
        <w:rPr>
          <w:rFonts w:hint="eastAsia" w:ascii="宋体" w:hAnsi="宋体" w:cs="宋体"/>
          <w:color w:val="000000"/>
          <w:sz w:val="24"/>
          <w:szCs w:val="24"/>
          <w:highlight w:val="none"/>
        </w:rPr>
      </w:pPr>
      <w:r>
        <w:rPr>
          <w:highlight w:val="none"/>
        </w:rPr>
        <w:br w:type="page" w:clear="all"/>
      </w:r>
      <w:r/>
    </w:p>
    <w:p>
      <w:pPr>
        <w:ind w:firstLine="602"/>
        <w:jc w:val="center"/>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服务及商务要求响应及偏离表</w:t>
      </w:r>
      <w:r/>
    </w:p>
    <w:tbl>
      <w:tblPr>
        <w:tblStyle w:val="751"/>
        <w:tblW w:w="0" w:type="auto"/>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843"/>
        <w:gridCol w:w="2835"/>
        <w:gridCol w:w="2126"/>
        <w:gridCol w:w="1701"/>
      </w:tblGrid>
      <w:tr>
        <w:trPr>
          <w:tblCellSpacing w:w="0" w:type="dxa"/>
        </w:trPr>
        <w:tc>
          <w:tcPr>
            <w:tcW w:w="979" w:type="dxa"/>
            <w:vAlign w:val="center"/>
            <w:textDirection w:val="lrTb"/>
            <w:noWrap w:val="false"/>
          </w:tcPr>
          <w:p>
            <w:pPr>
              <w:jc w:val="center"/>
              <w:rPr>
                <w:rFonts w:ascii="宋体" w:hAnsi="宋体" w:cs="宋体"/>
                <w:color w:val="000000"/>
                <w:sz w:val="20"/>
                <w:highlight w:val="none"/>
              </w:rPr>
            </w:pPr>
            <w:r>
              <w:rPr>
                <w:rFonts w:hint="eastAsia" w:ascii="宋体" w:hAnsi="宋体" w:cs="宋体"/>
                <w:color w:val="000000"/>
                <w:sz w:val="20"/>
                <w:highlight w:val="none"/>
              </w:rPr>
              <w:t xml:space="preserve">序号</w:t>
            </w:r>
            <w:r/>
          </w:p>
        </w:tc>
        <w:tc>
          <w:tcPr>
            <w:tcW w:w="1843" w:type="dxa"/>
            <w:vAlign w:val="center"/>
            <w:textDirection w:val="lrTb"/>
            <w:noWrap w:val="false"/>
          </w:tcPr>
          <w:p>
            <w:pPr>
              <w:jc w:val="center"/>
              <w:rPr>
                <w:rFonts w:ascii="宋体" w:hAnsi="宋体" w:cs="宋体"/>
                <w:color w:val="000000"/>
                <w:sz w:val="20"/>
                <w:highlight w:val="none"/>
              </w:rPr>
            </w:pPr>
            <w:r>
              <w:rPr>
                <w:rFonts w:hint="eastAsia" w:ascii="宋体" w:hAnsi="宋体" w:cs="宋体"/>
                <w:color w:val="000000"/>
                <w:sz w:val="20"/>
                <w:highlight w:val="none"/>
              </w:rPr>
              <w:t xml:space="preserve">磋商文件要求</w:t>
            </w:r>
            <w:r/>
          </w:p>
        </w:tc>
        <w:tc>
          <w:tcPr>
            <w:tcW w:w="2835" w:type="dxa"/>
            <w:vAlign w:val="center"/>
            <w:textDirection w:val="lrTb"/>
            <w:noWrap w:val="false"/>
          </w:tcPr>
          <w:p>
            <w:pPr>
              <w:jc w:val="center"/>
              <w:rPr>
                <w:rFonts w:ascii="宋体" w:hAnsi="宋体" w:cs="宋体"/>
                <w:color w:val="000000"/>
                <w:sz w:val="20"/>
                <w:highlight w:val="none"/>
              </w:rPr>
            </w:pPr>
            <w:r>
              <w:rPr>
                <w:rFonts w:hint="eastAsia" w:ascii="宋体" w:hAnsi="宋体" w:cs="宋体"/>
                <w:color w:val="000000"/>
                <w:sz w:val="20"/>
                <w:highlight w:val="none"/>
              </w:rPr>
              <w:t xml:space="preserve">响应情况</w:t>
            </w:r>
            <w:r/>
          </w:p>
        </w:tc>
        <w:tc>
          <w:tcPr>
            <w:tcW w:w="2126" w:type="dxa"/>
            <w:vAlign w:val="center"/>
            <w:textDirection w:val="lrTb"/>
            <w:noWrap w:val="false"/>
          </w:tcPr>
          <w:p>
            <w:pPr>
              <w:jc w:val="center"/>
              <w:rPr>
                <w:rFonts w:ascii="宋体" w:hAnsi="宋体" w:cs="宋体"/>
                <w:color w:val="000000"/>
                <w:sz w:val="20"/>
                <w:highlight w:val="none"/>
              </w:rPr>
            </w:pPr>
            <w:r>
              <w:rPr>
                <w:rFonts w:hint="eastAsia" w:ascii="宋体" w:hAnsi="宋体" w:cs="宋体"/>
                <w:color w:val="000000"/>
                <w:sz w:val="20"/>
                <w:highlight w:val="none"/>
              </w:rPr>
              <w:t xml:space="preserve">超出、符合或偏离</w:t>
            </w:r>
            <w:r/>
          </w:p>
        </w:tc>
        <w:tc>
          <w:tcPr>
            <w:tcW w:w="1701" w:type="dxa"/>
            <w:vAlign w:val="center"/>
            <w:textDirection w:val="lrTb"/>
            <w:noWrap w:val="false"/>
          </w:tcPr>
          <w:p>
            <w:pPr>
              <w:ind w:firstLine="400"/>
              <w:jc w:val="center"/>
              <w:rPr>
                <w:rFonts w:ascii="宋体" w:hAnsi="宋体" w:cs="宋体"/>
                <w:color w:val="000000"/>
                <w:sz w:val="20"/>
                <w:highlight w:val="none"/>
              </w:rPr>
            </w:pPr>
            <w:r>
              <w:rPr>
                <w:rFonts w:hint="eastAsia" w:ascii="宋体" w:hAnsi="宋体" w:cs="宋体"/>
                <w:color w:val="000000"/>
                <w:sz w:val="20"/>
                <w:highlight w:val="none"/>
              </w:rPr>
              <w:t xml:space="preserve">证明材料</w:t>
            </w:r>
            <w:r/>
          </w:p>
        </w:tc>
      </w:tr>
      <w:tr>
        <w:trPr>
          <w:tblCellSpacing w:w="0" w:type="dxa"/>
          <w:trHeight w:val="640"/>
        </w:trPr>
        <w:tc>
          <w:tcPr>
            <w:tcW w:w="979"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1843"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2835"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2126"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1701"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tblCellSpacing w:w="0" w:type="dxa"/>
          <w:trHeight w:val="640"/>
        </w:trPr>
        <w:tc>
          <w:tcPr>
            <w:tcW w:w="979"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1843"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2835"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2126"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1701"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tblCellSpacing w:w="0" w:type="dxa"/>
          <w:trHeight w:val="640"/>
        </w:trPr>
        <w:tc>
          <w:tcPr>
            <w:tcW w:w="979"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1843"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2835"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2126"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1701"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tblCellSpacing w:w="0" w:type="dxa"/>
          <w:trHeight w:val="640"/>
        </w:trPr>
        <w:tc>
          <w:tcPr>
            <w:tcW w:w="979"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1843"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2835"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2126"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1701"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tblCellSpacing w:w="0" w:type="dxa"/>
          <w:trHeight w:val="640"/>
        </w:trPr>
        <w:tc>
          <w:tcPr>
            <w:tcW w:w="979"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1843"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2835"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2126"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1701"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tblCellSpacing w:w="0" w:type="dxa"/>
          <w:trHeight w:val="640"/>
        </w:trPr>
        <w:tc>
          <w:tcPr>
            <w:tcW w:w="979"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1843"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2835"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2126"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1701"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tblCellSpacing w:w="0" w:type="dxa"/>
          <w:trHeight w:val="640"/>
        </w:trPr>
        <w:tc>
          <w:tcPr>
            <w:tcW w:w="979"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1843"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2835"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2126"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1701"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tblCellSpacing w:w="0" w:type="dxa"/>
          <w:trHeight w:val="640"/>
        </w:trPr>
        <w:tc>
          <w:tcPr>
            <w:tcW w:w="979"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1843"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w:t>
            </w:r>
            <w:r/>
          </w:p>
        </w:tc>
        <w:tc>
          <w:tcPr>
            <w:tcW w:w="2835"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2126"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1701"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bl>
    <w:p>
      <w:pPr>
        <w:ind w:firstLine="480"/>
        <w:rPr>
          <w:rFonts w:ascii="宋体" w:hAnsi="宋体" w:cs="宋体"/>
          <w:b/>
          <w:bCs/>
          <w:color w:val="000000"/>
          <w:sz w:val="30"/>
          <w:szCs w:val="30"/>
          <w:highlight w:val="none"/>
        </w:rPr>
      </w:pPr>
      <w:r>
        <w:rPr>
          <w:rFonts w:hint="eastAsia" w:ascii="宋体" w:hAnsi="宋体" w:cs="宋体"/>
          <w:color w:val="000000"/>
          <w:sz w:val="24"/>
          <w:szCs w:val="24"/>
          <w:highlight w:val="none"/>
        </w:rPr>
        <w:t xml:space="preserve">注： 行数不够，可自行添加</w:t>
      </w:r>
      <w:r>
        <w:rPr>
          <w:rFonts w:hint="eastAsia" w:ascii="宋体" w:hAnsi="宋体" w:cs="宋体"/>
          <w:b/>
          <w:bCs/>
          <w:color w:val="000000"/>
          <w:sz w:val="30"/>
          <w:szCs w:val="30"/>
          <w:highlight w:val="none"/>
        </w:rPr>
        <w:t xml:space="preserve">。</w:t>
      </w:r>
      <w:r/>
    </w:p>
    <w:p>
      <w:pPr>
        <w:ind w:firstLine="602"/>
        <w:rPr>
          <w:rFonts w:ascii="宋体" w:hAnsi="宋体" w:cs="宋体"/>
          <w:b/>
          <w:bCs/>
          <w:color w:val="000000"/>
          <w:sz w:val="30"/>
          <w:szCs w:val="30"/>
          <w:highlight w:val="none"/>
        </w:rPr>
      </w:pPr>
      <w:r>
        <w:rPr>
          <w:rFonts w:ascii="宋体" w:hAnsi="宋体" w:cs="宋体"/>
          <w:b/>
          <w:bCs/>
          <w:color w:val="000000"/>
          <w:sz w:val="30"/>
          <w:szCs w:val="30"/>
          <w:highlight w:val="none"/>
        </w:rPr>
        <w:t xml:space="preserve"> </w:t>
      </w:r>
      <w:r/>
    </w:p>
    <w:p>
      <w:pPr>
        <w:ind w:firstLine="440"/>
        <w:rPr>
          <w:highlight w:val="none"/>
        </w:rPr>
      </w:pPr>
      <w:r>
        <w:rPr>
          <w:highlight w:val="none"/>
        </w:rPr>
      </w:r>
      <w:r/>
    </w:p>
    <w:p>
      <w:pPr>
        <w:ind w:firstLine="440"/>
        <w:rPr>
          <w:highlight w:val="none"/>
        </w:rPr>
      </w:pPr>
      <w:r>
        <w:rPr>
          <w:highlight w:val="none"/>
        </w:rPr>
      </w:r>
      <w:r/>
    </w:p>
    <w:p>
      <w:pPr>
        <w:pStyle w:val="959"/>
        <w:ind w:firstLine="643"/>
        <w:jc w:val="center"/>
        <w:rPr>
          <w:rFonts w:hint="eastAsia" w:ascii="宋体" w:hAnsi="宋体" w:cs="宋体"/>
          <w:szCs w:val="28"/>
          <w:highlight w:val="none"/>
        </w:rPr>
      </w:pPr>
      <w:r>
        <w:rPr>
          <w:rStyle w:val="1075"/>
          <w:rFonts w:hint="eastAsia" w:ascii="宋体" w:hAnsi="宋体"/>
          <w:sz w:val="32"/>
          <w:szCs w:val="32"/>
          <w:highlight w:val="none"/>
        </w:rPr>
        <w:br w:type="page" w:clear="all"/>
      </w:r>
      <w:r>
        <w:rPr>
          <w:rFonts w:hint="eastAsia" w:ascii="宋体" w:hAnsi="宋体" w:cs="宋体"/>
          <w:szCs w:val="28"/>
          <w:highlight w:val="none"/>
        </w:rPr>
        <w:t xml:space="preserve">中小企业声明函（工程、服务）</w:t>
      </w:r>
      <w:r/>
    </w:p>
    <w:p>
      <w:pPr>
        <w:pStyle w:val="978"/>
        <w:ind w:firstLine="562"/>
        <w:spacing w:before="5"/>
        <w:rPr>
          <w:rFonts w:hint="eastAsia" w:ascii="宋体" w:hAnsi="宋体" w:eastAsia="宋体" w:cs="宋体"/>
          <w:b/>
          <w:szCs w:val="28"/>
          <w:highlight w:val="none"/>
        </w:rPr>
      </w:pPr>
      <w:r>
        <w:rPr>
          <w:rFonts w:hint="eastAsia" w:ascii="宋体" w:hAnsi="宋体" w:eastAsia="宋体" w:cs="宋体"/>
          <w:b/>
          <w:szCs w:val="28"/>
          <w:highlight w:val="none"/>
        </w:rPr>
      </w:r>
      <w:r/>
    </w:p>
    <w:p>
      <w:pPr>
        <w:pStyle w:val="978"/>
        <w:ind w:right="415" w:firstLine="472"/>
        <w:spacing w:line="302"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本公司</w:t>
      </w:r>
      <w:r>
        <w:rPr>
          <w:rFonts w:hint="eastAsia" w:ascii="宋体" w:hAnsi="宋体" w:eastAsia="宋体" w:cs="宋体"/>
          <w:sz w:val="24"/>
          <w:szCs w:val="24"/>
          <w:highlight w:val="none"/>
        </w:rPr>
        <w:t xml:space="preserve">（联合体</w:t>
      </w:r>
      <w:r>
        <w:rPr>
          <w:rFonts w:hint="eastAsia" w:ascii="宋体" w:hAnsi="宋体" w:eastAsia="宋体" w:cs="宋体"/>
          <w:spacing w:val="-5"/>
          <w:sz w:val="24"/>
          <w:szCs w:val="24"/>
          <w:highlight w:val="none"/>
        </w:rPr>
        <w:t xml:space="preserve">）</w:t>
      </w:r>
      <w:r>
        <w:rPr>
          <w:rFonts w:hint="eastAsia" w:ascii="宋体" w:hAnsi="宋体" w:eastAsia="宋体" w:cs="宋体"/>
          <w:spacing w:val="-2"/>
          <w:sz w:val="24"/>
          <w:szCs w:val="24"/>
          <w:highlight w:val="none"/>
        </w:rPr>
        <w:t xml:space="preserve">郑重声明，根据《政府采购促进中小</w:t>
      </w:r>
      <w:r>
        <w:rPr>
          <w:rFonts w:hint="eastAsia" w:ascii="宋体" w:hAnsi="宋体" w:eastAsia="宋体" w:cs="宋体"/>
          <w:spacing w:val="-18"/>
          <w:sz w:val="24"/>
          <w:szCs w:val="24"/>
          <w:highlight w:val="none"/>
        </w:rPr>
        <w:t xml:space="preserve">企业发展管理办法》</w:t>
      </w:r>
      <w:r>
        <w:rPr>
          <w:rFonts w:hint="eastAsia" w:ascii="宋体" w:hAnsi="宋体" w:eastAsia="宋体" w:cs="宋体"/>
          <w:sz w:val="24"/>
          <w:szCs w:val="24"/>
          <w:highlight w:val="none"/>
        </w:rPr>
        <w:t xml:space="preserve">（</w:t>
      </w:r>
      <w:r>
        <w:rPr>
          <w:rFonts w:hint="eastAsia" w:ascii="宋体" w:hAnsi="宋体" w:eastAsia="宋体" w:cs="宋体"/>
          <w:spacing w:val="5"/>
          <w:sz w:val="24"/>
          <w:szCs w:val="24"/>
          <w:highlight w:val="none"/>
        </w:rPr>
        <w:t xml:space="preserve">财库</w:t>
      </w:r>
      <w:r>
        <w:rPr>
          <w:rFonts w:hint="eastAsia" w:ascii="宋体" w:hAnsi="宋体" w:eastAsia="宋体" w:cs="宋体"/>
          <w:sz w:val="24"/>
          <w:szCs w:val="24"/>
          <w:highlight w:val="none"/>
        </w:rPr>
        <w:t xml:space="preserve">﹝2020﹞46</w:t>
      </w:r>
      <w:r>
        <w:rPr>
          <w:rFonts w:hint="eastAsia" w:ascii="宋体" w:hAnsi="宋体" w:eastAsia="宋体" w:cs="宋体"/>
          <w:spacing w:val="-38"/>
          <w:sz w:val="24"/>
          <w:szCs w:val="24"/>
          <w:highlight w:val="none"/>
        </w:rPr>
        <w:t xml:space="preserve"> 号</w:t>
      </w:r>
      <w:r>
        <w:rPr>
          <w:rFonts w:hint="eastAsia" w:ascii="宋体" w:hAnsi="宋体" w:eastAsia="宋体" w:cs="宋体"/>
          <w:spacing w:val="5"/>
          <w:sz w:val="24"/>
          <w:szCs w:val="24"/>
          <w:highlight w:val="none"/>
        </w:rPr>
        <w:t xml:space="preserve">）</w:t>
      </w:r>
      <w:r>
        <w:rPr>
          <w:rFonts w:hint="eastAsia" w:ascii="宋体" w:hAnsi="宋体" w:eastAsia="宋体" w:cs="宋体"/>
          <w:sz w:val="24"/>
          <w:szCs w:val="24"/>
          <w:highlight w:val="none"/>
        </w:rPr>
        <w:t xml:space="preserve">的规定，本公司（联合体）</w:t>
      </w:r>
      <w:r>
        <w:rPr>
          <w:rFonts w:hint="eastAsia" w:ascii="宋体" w:hAnsi="宋体" w:eastAsia="宋体" w:cs="宋体"/>
          <w:spacing w:val="-8"/>
          <w:sz w:val="24"/>
          <w:szCs w:val="24"/>
          <w:highlight w:val="none"/>
        </w:rPr>
        <w:t xml:space="preserve">参加</w:t>
      </w:r>
      <w:r>
        <w:rPr>
          <w:rFonts w:hint="eastAsia" w:ascii="宋体" w:hAnsi="宋体" w:eastAsia="宋体" w:cs="宋体"/>
          <w:spacing w:val="-8"/>
          <w:sz w:val="24"/>
          <w:szCs w:val="24"/>
          <w:highlight w:val="none"/>
          <w:u w:val="single"/>
        </w:rPr>
        <w:t xml:space="preserve">     （采购单位名称）</w:t>
      </w:r>
      <w:r>
        <w:rPr>
          <w:rFonts w:hint="eastAsia" w:ascii="宋体" w:hAnsi="宋体" w:eastAsia="宋体" w:cs="宋体"/>
          <w:spacing w:val="-8"/>
          <w:sz w:val="24"/>
          <w:szCs w:val="24"/>
          <w:highlight w:val="none"/>
        </w:rPr>
        <w:t xml:space="preserve">的</w:t>
      </w:r>
      <w:r>
        <w:rPr>
          <w:rFonts w:hint="eastAsia" w:ascii="宋体" w:hAnsi="宋体" w:eastAsia="宋体" w:cs="宋体"/>
          <w:spacing w:val="-8"/>
          <w:sz w:val="24"/>
          <w:szCs w:val="24"/>
          <w:highlight w:val="none"/>
          <w:u w:val="single"/>
        </w:rPr>
        <w:t xml:space="preserve">       （项目名称）</w:t>
      </w:r>
      <w:r>
        <w:rPr>
          <w:rFonts w:hint="eastAsia" w:ascii="宋体" w:hAnsi="宋体" w:eastAsia="宋体" w:cs="宋体"/>
          <w:spacing w:val="-8"/>
          <w:sz w:val="24"/>
          <w:szCs w:val="24"/>
          <w:highlight w:val="none"/>
        </w:rPr>
        <w:t xml:space="preserve">采购活动</w:t>
      </w:r>
      <w:r>
        <w:rPr>
          <w:rFonts w:hint="eastAsia" w:ascii="宋体" w:hAnsi="宋体" w:eastAsia="宋体" w:cs="宋体"/>
          <w:spacing w:val="-1"/>
          <w:sz w:val="24"/>
          <w:szCs w:val="24"/>
          <w:highlight w:val="none"/>
        </w:rPr>
        <w:t xml:space="preserve">，工</w:t>
      </w:r>
      <w:r>
        <w:rPr>
          <w:rFonts w:hint="eastAsia" w:ascii="宋体" w:hAnsi="宋体" w:eastAsia="宋体" w:cs="宋体"/>
          <w:spacing w:val="-2"/>
          <w:sz w:val="24"/>
          <w:szCs w:val="24"/>
          <w:highlight w:val="none"/>
        </w:rPr>
        <w:t xml:space="preserve">程的施工单位全部为符合政策要求的中小企业</w:t>
      </w:r>
      <w:r>
        <w:rPr>
          <w:rFonts w:hint="eastAsia" w:ascii="宋体" w:hAnsi="宋体" w:eastAsia="宋体" w:cs="宋体"/>
          <w:sz w:val="24"/>
          <w:szCs w:val="24"/>
          <w:highlight w:val="none"/>
        </w:rPr>
        <w:t xml:space="preserve">（</w:t>
      </w:r>
      <w:r>
        <w:rPr>
          <w:rFonts w:hint="eastAsia" w:ascii="宋体" w:hAnsi="宋体" w:eastAsia="宋体" w:cs="宋体"/>
          <w:spacing w:val="-3"/>
          <w:sz w:val="24"/>
          <w:szCs w:val="24"/>
          <w:highlight w:val="none"/>
        </w:rPr>
        <w:t xml:space="preserve">或者：服务</w:t>
      </w:r>
      <w:r>
        <w:rPr>
          <w:rFonts w:hint="eastAsia" w:ascii="宋体" w:hAnsi="宋体" w:eastAsia="宋体" w:cs="宋体"/>
          <w:spacing w:val="5"/>
          <w:sz w:val="24"/>
          <w:szCs w:val="24"/>
          <w:highlight w:val="none"/>
        </w:rPr>
        <w:t xml:space="preserve">全部由符合政策要求的中小企业承接</w:t>
      </w:r>
      <w:r>
        <w:rPr>
          <w:rFonts w:hint="eastAsia" w:ascii="宋体" w:hAnsi="宋体" w:eastAsia="宋体" w:cs="宋体"/>
          <w:spacing w:val="-154"/>
          <w:sz w:val="24"/>
          <w:szCs w:val="24"/>
          <w:highlight w:val="none"/>
        </w:rPr>
        <w:t xml:space="preserve">）</w:t>
      </w:r>
      <w:r>
        <w:rPr>
          <w:rFonts w:hint="eastAsia" w:ascii="宋体" w:hAnsi="宋体" w:eastAsia="宋体" w:cs="宋体"/>
          <w:spacing w:val="6"/>
          <w:sz w:val="24"/>
          <w:szCs w:val="24"/>
          <w:highlight w:val="none"/>
        </w:rPr>
        <w:t xml:space="preserve">。相关企业</w:t>
      </w:r>
      <w:r>
        <w:rPr>
          <w:rFonts w:hint="eastAsia" w:ascii="宋体" w:hAnsi="宋体" w:eastAsia="宋体" w:cs="宋体"/>
          <w:spacing w:val="7"/>
          <w:sz w:val="24"/>
          <w:szCs w:val="24"/>
          <w:highlight w:val="none"/>
        </w:rPr>
        <w:t xml:space="preserve">（</w:t>
      </w:r>
      <w:r>
        <w:rPr>
          <w:rFonts w:hint="eastAsia" w:ascii="宋体" w:hAnsi="宋体" w:eastAsia="宋体" w:cs="宋体"/>
          <w:spacing w:val="4"/>
          <w:sz w:val="24"/>
          <w:szCs w:val="24"/>
          <w:highlight w:val="none"/>
        </w:rPr>
        <w:t xml:space="preserve">含联合</w:t>
      </w:r>
      <w:r>
        <w:rPr>
          <w:rFonts w:hint="eastAsia" w:ascii="宋体" w:hAnsi="宋体" w:eastAsia="宋体" w:cs="宋体"/>
          <w:sz w:val="24"/>
          <w:szCs w:val="24"/>
          <w:highlight w:val="none"/>
        </w:rPr>
        <w:t xml:space="preserve">体中的中小企业、签订分包意向协议的中小企业</w:t>
      </w:r>
      <w:r>
        <w:rPr>
          <w:rFonts w:hint="eastAsia" w:ascii="宋体" w:hAnsi="宋体" w:eastAsia="宋体" w:cs="宋体"/>
          <w:spacing w:val="-7"/>
          <w:sz w:val="24"/>
          <w:szCs w:val="24"/>
          <w:highlight w:val="none"/>
        </w:rPr>
        <w:t xml:space="preserve">）</w:t>
      </w:r>
      <w:r>
        <w:rPr>
          <w:rFonts w:hint="eastAsia" w:ascii="宋体" w:hAnsi="宋体" w:eastAsia="宋体" w:cs="宋体"/>
          <w:sz w:val="24"/>
          <w:szCs w:val="24"/>
          <w:highlight w:val="none"/>
        </w:rPr>
        <w:t xml:space="preserve">的具体情况如下：</w:t>
      </w:r>
      <w:r/>
    </w:p>
    <w:p>
      <w:pPr>
        <w:pStyle w:val="978"/>
        <w:numPr>
          <w:ilvl w:val="0"/>
          <w:numId w:val="11"/>
        </w:numPr>
        <w:ind w:right="417" w:firstLine="468"/>
        <w:spacing w:before="108" w:line="304" w:lineRule="auto"/>
        <w:rPr>
          <w:rFonts w:hint="eastAsia" w:ascii="宋体" w:hAnsi="宋体" w:eastAsia="宋体" w:cs="宋体"/>
          <w:spacing w:val="-3"/>
          <w:sz w:val="24"/>
          <w:szCs w:val="24"/>
          <w:highlight w:val="none"/>
          <w:u w:val="single"/>
        </w:rPr>
      </w:pPr>
      <w:r>
        <w:rPr>
          <w:rFonts w:hint="eastAsia" w:ascii="宋体" w:hAnsi="宋体" w:eastAsia="宋体" w:cs="宋体"/>
          <w:spacing w:val="-3"/>
          <w:sz w:val="24"/>
          <w:szCs w:val="24"/>
          <w:highlight w:val="none"/>
          <w:u w:val="single"/>
        </w:rPr>
        <w:t xml:space="preserve"> 工程检测服务 </w:t>
      </w:r>
      <w:r>
        <w:rPr>
          <w:rFonts w:hint="eastAsia" w:ascii="宋体" w:hAnsi="宋体" w:eastAsia="宋体" w:cs="宋体"/>
          <w:spacing w:val="-3"/>
          <w:sz w:val="24"/>
          <w:szCs w:val="24"/>
          <w:highlight w:val="none"/>
        </w:rPr>
        <w:t xml:space="preserve">，属于采购文件中明确的所属行业</w:t>
      </w:r>
      <w:r>
        <w:rPr>
          <w:rFonts w:hint="eastAsia" w:ascii="宋体" w:hAnsi="宋体" w:eastAsia="宋体" w:cs="宋体"/>
          <w:spacing w:val="-3"/>
          <w:sz w:val="24"/>
          <w:szCs w:val="24"/>
          <w:highlight w:val="none"/>
          <w:u w:val="single"/>
        </w:rPr>
        <w:t xml:space="preserve">其他未列明行业</w:t>
      </w:r>
      <w:r>
        <w:rPr>
          <w:rFonts w:hint="eastAsia" w:ascii="宋体" w:hAnsi="宋体" w:eastAsia="宋体" w:cs="宋体"/>
          <w:spacing w:val="-3"/>
          <w:sz w:val="24"/>
          <w:szCs w:val="24"/>
          <w:highlight w:val="none"/>
        </w:rPr>
        <w:t xml:space="preserve">；承建（承接）企业为</w:t>
      </w:r>
      <w:r>
        <w:rPr>
          <w:rFonts w:hint="eastAsia" w:ascii="宋体" w:hAnsi="宋体" w:eastAsia="宋体" w:cs="宋体"/>
          <w:spacing w:val="-3"/>
          <w:sz w:val="24"/>
          <w:szCs w:val="24"/>
          <w:highlight w:val="none"/>
          <w:u w:val="single"/>
        </w:rPr>
        <w:t xml:space="preserve">       （企业名称），</w:t>
      </w:r>
      <w:r>
        <w:rPr>
          <w:rFonts w:hint="eastAsia" w:ascii="宋体" w:hAnsi="宋体" w:eastAsia="宋体" w:cs="宋体"/>
          <w:spacing w:val="-3"/>
          <w:sz w:val="24"/>
          <w:szCs w:val="24"/>
          <w:highlight w:val="none"/>
        </w:rPr>
        <w:t xml:space="preserve">从业人员</w:t>
      </w:r>
      <w:r>
        <w:rPr>
          <w:rFonts w:hint="eastAsia" w:ascii="宋体" w:hAnsi="宋体" w:eastAsia="宋体" w:cs="宋体"/>
          <w:spacing w:val="-3"/>
          <w:sz w:val="24"/>
          <w:szCs w:val="24"/>
          <w:highlight w:val="none"/>
          <w:u w:val="single"/>
        </w:rPr>
        <w:t xml:space="preserve">   人</w:t>
      </w:r>
      <w:r>
        <w:rPr>
          <w:rFonts w:hint="eastAsia" w:ascii="宋体" w:hAnsi="宋体" w:eastAsia="宋体" w:cs="宋体"/>
          <w:spacing w:val="-3"/>
          <w:sz w:val="24"/>
          <w:szCs w:val="24"/>
          <w:highlight w:val="none"/>
        </w:rPr>
        <w:t xml:space="preserve">，营业收入为</w:t>
      </w:r>
      <w:r>
        <w:rPr>
          <w:rFonts w:hint="eastAsia" w:ascii="宋体" w:hAnsi="宋体" w:eastAsia="宋体" w:cs="宋体"/>
          <w:spacing w:val="-3"/>
          <w:sz w:val="24"/>
          <w:szCs w:val="24"/>
          <w:highlight w:val="none"/>
          <w:u w:val="single"/>
        </w:rPr>
        <w:t xml:space="preserve">    万元</w:t>
      </w:r>
      <w:r>
        <w:rPr>
          <w:rFonts w:hint="eastAsia" w:ascii="宋体" w:hAnsi="宋体" w:eastAsia="宋体" w:cs="宋体"/>
          <w:spacing w:val="-3"/>
          <w:sz w:val="24"/>
          <w:szCs w:val="24"/>
          <w:highlight w:val="none"/>
        </w:rPr>
        <w:t xml:space="preserve">，资产总额为</w:t>
      </w:r>
      <w:r>
        <w:rPr>
          <w:rFonts w:hint="eastAsia" w:ascii="宋体" w:hAnsi="宋体" w:eastAsia="宋体" w:cs="宋体"/>
          <w:spacing w:val="-3"/>
          <w:sz w:val="24"/>
          <w:szCs w:val="24"/>
          <w:highlight w:val="none"/>
          <w:u w:val="single"/>
        </w:rPr>
        <w:t xml:space="preserve">     万元</w:t>
      </w:r>
      <w:r>
        <w:rPr>
          <w:rFonts w:hint="eastAsia" w:ascii="宋体" w:hAnsi="宋体" w:eastAsia="宋体" w:cs="宋体"/>
          <w:spacing w:val="-3"/>
          <w:sz w:val="24"/>
          <w:szCs w:val="24"/>
          <w:highlight w:val="none"/>
        </w:rPr>
        <w:t xml:space="preserve">，属于</w:t>
      </w:r>
      <w:r>
        <w:rPr>
          <w:rFonts w:hint="eastAsia" w:ascii="宋体" w:hAnsi="宋体" w:eastAsia="宋体" w:cs="宋体"/>
          <w:spacing w:val="-3"/>
          <w:sz w:val="24"/>
          <w:szCs w:val="24"/>
          <w:highlight w:val="none"/>
          <w:u w:val="single"/>
        </w:rPr>
        <w:t xml:space="preserve">     （中型企业、小型企业、微型企业）。</w:t>
      </w:r>
      <w:r/>
    </w:p>
    <w:p>
      <w:pPr>
        <w:pStyle w:val="978"/>
        <w:ind w:right="417" w:firstLine="468"/>
        <w:spacing w:before="108" w:line="304"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以上企业，不属于大企业的分支机构，不存在控股股东</w:t>
      </w:r>
      <w:r>
        <w:rPr>
          <w:rFonts w:hint="eastAsia" w:ascii="宋体" w:hAnsi="宋体" w:eastAsia="宋体" w:cs="宋体"/>
          <w:spacing w:val="-5"/>
          <w:sz w:val="24"/>
          <w:szCs w:val="24"/>
          <w:highlight w:val="none"/>
        </w:rPr>
        <w:t xml:space="preserve">为大企业的情形，也不存在与大企业的负责人为同一人的情形。</w:t>
      </w:r>
      <w:r/>
    </w:p>
    <w:p>
      <w:pPr>
        <w:pStyle w:val="978"/>
        <w:ind w:right="375" w:firstLine="480"/>
        <w:spacing w:line="30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pStyle w:val="978"/>
        <w:ind w:left="4060" w:right="2166" w:firstLine="480"/>
        <w:spacing w:before="29" w:line="316" w:lineRule="auto"/>
        <w:rPr>
          <w:rFonts w:hint="eastAsia" w:ascii="宋体" w:hAnsi="宋体" w:eastAsia="宋体" w:cs="宋体"/>
          <w:spacing w:val="-8"/>
          <w:sz w:val="24"/>
          <w:szCs w:val="24"/>
          <w:highlight w:val="none"/>
        </w:rPr>
      </w:pPr>
      <w:r>
        <w:rPr>
          <w:rFonts w:hint="eastAsia" w:ascii="宋体" w:hAnsi="宋体" w:eastAsia="宋体" w:cs="宋体"/>
          <w:sz w:val="24"/>
          <w:szCs w:val="24"/>
          <w:highlight w:val="none"/>
        </w:rPr>
        <w:t xml:space="preserve">企业名称</w:t>
      </w:r>
      <w:r>
        <w:rPr>
          <w:rFonts w:hint="eastAsia" w:ascii="宋体" w:hAnsi="宋体" w:eastAsia="宋体" w:cs="宋体"/>
          <w:spacing w:val="2"/>
          <w:sz w:val="24"/>
          <w:szCs w:val="24"/>
          <w:highlight w:val="none"/>
        </w:rPr>
        <w:t xml:space="preserve">（</w:t>
      </w:r>
      <w:r>
        <w:rPr>
          <w:rFonts w:hint="eastAsia" w:ascii="宋体" w:hAnsi="宋体" w:eastAsia="宋体" w:cs="宋体"/>
          <w:sz w:val="24"/>
          <w:szCs w:val="24"/>
          <w:highlight w:val="none"/>
        </w:rPr>
        <w:t xml:space="preserve">盖章</w:t>
      </w:r>
      <w:r>
        <w:rPr>
          <w:rFonts w:hint="eastAsia" w:ascii="宋体" w:hAnsi="宋体" w:eastAsia="宋体" w:cs="宋体"/>
          <w:spacing w:val="-167"/>
          <w:sz w:val="24"/>
          <w:szCs w:val="24"/>
          <w:highlight w:val="none"/>
        </w:rPr>
        <w:t xml:space="preserve">）</w:t>
      </w:r>
      <w:r>
        <w:rPr>
          <w:rFonts w:hint="eastAsia" w:ascii="宋体" w:hAnsi="宋体" w:eastAsia="宋体" w:cs="宋体"/>
          <w:spacing w:val="-8"/>
          <w:sz w:val="24"/>
          <w:szCs w:val="24"/>
          <w:highlight w:val="none"/>
        </w:rPr>
        <w:t xml:space="preserve">：</w:t>
      </w:r>
      <w:r/>
    </w:p>
    <w:p>
      <w:pPr>
        <w:pStyle w:val="978"/>
        <w:ind w:left="4060" w:right="2166" w:firstLine="576"/>
        <w:spacing w:before="29" w:line="316" w:lineRule="auto"/>
        <w:rPr>
          <w:rFonts w:hint="eastAsia" w:ascii="宋体" w:hAnsi="宋体" w:eastAsia="宋体" w:cs="宋体"/>
          <w:spacing w:val="24"/>
          <w:sz w:val="24"/>
          <w:szCs w:val="24"/>
          <w:highlight w:val="none"/>
        </w:rPr>
      </w:pPr>
      <w:r>
        <w:rPr>
          <w:rFonts w:hint="eastAsia" w:ascii="宋体" w:hAnsi="宋体" w:eastAsia="宋体" w:cs="宋体"/>
          <w:spacing w:val="24"/>
          <w:sz w:val="24"/>
          <w:szCs w:val="24"/>
          <w:highlight w:val="none"/>
        </w:rPr>
        <w:t xml:space="preserve">日期：</w:t>
      </w:r>
      <w:r/>
    </w:p>
    <w:p>
      <w:pPr>
        <w:ind w:firstLine="442"/>
        <w:spacing w:line="480" w:lineRule="auto"/>
        <w:rPr>
          <w:rFonts w:hint="eastAsia" w:ascii="宋体" w:hAnsi="宋体" w:cs="宋体"/>
          <w:b/>
          <w:bCs/>
          <w:szCs w:val="21"/>
          <w:highlight w:val="none"/>
          <w:lang w:bidi="ar"/>
        </w:rPr>
      </w:pPr>
      <w:r>
        <w:rPr>
          <w:rFonts w:hint="eastAsia" w:ascii="宋体" w:hAnsi="宋体" w:cs="宋体"/>
          <w:b/>
          <w:bCs/>
          <w:szCs w:val="21"/>
          <w:highlight w:val="none"/>
          <w:lang w:bidi="ar"/>
        </w:rPr>
        <w:t xml:space="preserve">注：（1）从业人员填报上一年度数据，无上一年度数据的新成立企业可不填报。</w:t>
      </w:r>
      <w:r/>
    </w:p>
    <w:p>
      <w:pPr>
        <w:pStyle w:val="969"/>
        <w:ind w:left="505" w:firstLine="422"/>
        <w:jc w:val="left"/>
        <w:rPr>
          <w:b/>
          <w:bCs/>
          <w:iCs/>
          <w:szCs w:val="21"/>
          <w:highlight w:val="none"/>
          <w:lang w:val="en-US"/>
        </w:rPr>
      </w:pPr>
      <w:r>
        <w:rPr>
          <w:rFonts w:hint="eastAsia" w:ascii="宋体" w:hAnsi="宋体" w:cs="宋体"/>
          <w:b/>
          <w:bCs/>
          <w:szCs w:val="21"/>
          <w:highlight w:val="none"/>
          <w:lang w:val="en-US" w:bidi="ar"/>
        </w:rPr>
        <w:t xml:space="preserve">    </w:t>
      </w:r>
      <w:r>
        <w:rPr>
          <w:rFonts w:hint="eastAsia" w:ascii="宋体" w:hAnsi="宋体" w:cs="宋体"/>
          <w:b/>
          <w:bCs/>
          <w:szCs w:val="21"/>
          <w:highlight w:val="none"/>
          <w:lang w:bidi="ar"/>
        </w:rPr>
        <w:t xml:space="preserve">（2）</w:t>
      </w:r>
      <w:r>
        <w:rPr>
          <w:rFonts w:hint="eastAsia" w:ascii="宋体" w:hAnsi="宋体" w:cs="宋体"/>
          <w:b/>
          <w:bCs/>
          <w:szCs w:val="21"/>
          <w:highlight w:val="none"/>
        </w:rPr>
        <w:t xml:space="preserve">企业</w:t>
      </w:r>
      <w:r>
        <w:rPr>
          <w:rFonts w:hint="eastAsia" w:ascii="宋体" w:hAnsi="宋体" w:cs="宋体"/>
          <w:b/>
          <w:bCs/>
          <w:szCs w:val="21"/>
          <w:highlight w:val="none"/>
          <w:lang w:val="en-US"/>
        </w:rPr>
        <w:t xml:space="preserve">类型</w:t>
      </w:r>
      <w:r>
        <w:rPr>
          <w:rFonts w:hint="eastAsia" w:ascii="宋体" w:hAnsi="宋体" w:cs="宋体"/>
          <w:b/>
          <w:bCs/>
          <w:szCs w:val="21"/>
          <w:highlight w:val="none"/>
        </w:rPr>
        <w:t xml:space="preserve">请</w:t>
      </w:r>
      <w:r>
        <w:rPr>
          <w:rFonts w:hint="eastAsia" w:ascii="宋体" w:hAnsi="宋体" w:cs="宋体"/>
          <w:b/>
          <w:bCs/>
          <w:szCs w:val="21"/>
          <w:highlight w:val="none"/>
          <w:lang w:val="en-US"/>
        </w:rPr>
        <w:t xml:space="preserve">供应商</w:t>
      </w:r>
      <w:r>
        <w:rPr>
          <w:rFonts w:hint="eastAsia" w:ascii="宋体" w:hAnsi="宋体" w:cs="宋体"/>
          <w:b/>
          <w:bCs/>
          <w:szCs w:val="21"/>
          <w:highlight w:val="none"/>
        </w:rPr>
        <w:t xml:space="preserve">参照《关于印发中小企业划型标准规定的通知》（工信部联企业〔2011〕300号）文件规定自行填写</w:t>
      </w:r>
      <w:r>
        <w:rPr>
          <w:rFonts w:hint="eastAsia" w:ascii="宋体" w:hAnsi="宋体" w:cs="宋体"/>
          <w:b/>
          <w:bCs/>
          <w:iCs/>
          <w:szCs w:val="21"/>
          <w:highlight w:val="none"/>
          <w:lang w:val="en-US" w:bidi="ar"/>
        </w:rPr>
        <w:t xml:space="preserve">。</w:t>
      </w:r>
      <w:r/>
    </w:p>
    <w:p>
      <w:pPr>
        <w:pStyle w:val="1029"/>
        <w:ind w:firstLine="422"/>
        <w:jc w:val="center"/>
        <w:spacing w:line="360" w:lineRule="auto"/>
        <w:rPr>
          <w:rFonts w:hint="eastAsia" w:ascii="宋体" w:hAnsi="宋体" w:cs="宋体"/>
          <w:b/>
          <w:bCs/>
          <w:highlight w:val="none"/>
        </w:rPr>
      </w:pPr>
      <w:r>
        <w:rPr>
          <w:rFonts w:hint="eastAsia" w:ascii="宋体" w:hAnsi="宋体" w:cs="宋体"/>
          <w:b/>
          <w:bCs/>
          <w:highlight w:val="none"/>
        </w:rPr>
      </w:r>
      <w:r/>
    </w:p>
    <w:p>
      <w:pPr>
        <w:pStyle w:val="969"/>
        <w:ind w:left="506" w:firstLine="420"/>
        <w:jc w:val="both"/>
        <w:rPr>
          <w:iCs/>
          <w:highlight w:val="none"/>
          <w:lang w:val="en-US"/>
        </w:rPr>
      </w:pPr>
      <w:r>
        <w:rPr>
          <w:rFonts w:hint="eastAsia"/>
          <w:highlight w:val="none"/>
          <w:lang w:val="en-US"/>
        </w:rPr>
        <w:t xml:space="preserve">  </w:t>
      </w:r>
      <w:r/>
    </w:p>
    <w:p>
      <w:pPr>
        <w:ind w:firstLine="440"/>
        <w:rPr>
          <w:highlight w:val="none"/>
        </w:rPr>
      </w:pPr>
      <w:r>
        <w:rPr>
          <w:highlight w:val="none"/>
        </w:rPr>
      </w:r>
      <w:r/>
    </w:p>
    <w:p>
      <w:pPr>
        <w:pStyle w:val="969"/>
        <w:ind w:firstLine="420"/>
        <w:rPr>
          <w:highlight w:val="none"/>
        </w:rPr>
      </w:pPr>
      <w:r>
        <w:rPr>
          <w:highlight w:val="none"/>
        </w:rPr>
      </w:r>
      <w:r/>
    </w:p>
    <w:p>
      <w:pPr>
        <w:ind w:firstLine="440"/>
        <w:rPr>
          <w:highlight w:val="none"/>
          <w:lang w:val="zh-CN"/>
        </w:rPr>
      </w:pPr>
      <w:r>
        <w:rPr>
          <w:highlight w:val="none"/>
          <w:lang w:val="zh-CN"/>
        </w:rPr>
      </w:r>
      <w:r/>
    </w:p>
    <w:p>
      <w:pPr>
        <w:ind w:firstLine="440"/>
        <w:rPr>
          <w:highlight w:val="none"/>
        </w:rPr>
      </w:pPr>
      <w:r>
        <w:rPr>
          <w:highlight w:val="none"/>
        </w:rPr>
      </w:r>
      <w:r/>
    </w:p>
    <w:p>
      <w:pPr>
        <w:rPr>
          <w:rFonts w:hint="eastAsia" w:ascii="宋体" w:hAnsi="宋体" w:cs="宋体"/>
          <w:sz w:val="28"/>
          <w:szCs w:val="24"/>
          <w:highlight w:val="none"/>
        </w:rPr>
      </w:pPr>
      <w:r>
        <w:rPr>
          <w:rFonts w:hint="eastAsia" w:ascii="宋体" w:hAnsi="宋体" w:cs="宋体"/>
          <w:sz w:val="28"/>
          <w:szCs w:val="24"/>
          <w:highlight w:val="none"/>
        </w:rPr>
        <w:br w:type="page" w:clear="all"/>
      </w:r>
      <w:r/>
    </w:p>
    <w:p>
      <w:pPr>
        <w:pStyle w:val="1068"/>
        <w:ind w:left="0" w:firstLine="562"/>
        <w:jc w:val="center"/>
        <w:spacing w:line="360" w:lineRule="auto"/>
        <w:rPr>
          <w:rFonts w:hint="eastAsia" w:ascii="宋体" w:hAnsi="宋体" w:cs="宋体"/>
          <w:sz w:val="28"/>
          <w:szCs w:val="24"/>
          <w:highlight w:val="none"/>
        </w:rPr>
      </w:pPr>
      <w:r>
        <w:rPr>
          <w:rFonts w:hint="eastAsia" w:ascii="宋体" w:hAnsi="宋体" w:cs="宋体"/>
          <w:sz w:val="28"/>
          <w:szCs w:val="24"/>
          <w:highlight w:val="none"/>
        </w:rPr>
        <w:t xml:space="preserve">残疾人福利性单位声明函</w:t>
      </w:r>
      <w:r/>
    </w:p>
    <w:p>
      <w:pPr>
        <w:ind w:firstLine="562"/>
        <w:jc w:val="center"/>
        <w:spacing w:line="360" w:lineRule="auto"/>
        <w:rPr>
          <w:rFonts w:hint="eastAsia" w:ascii="宋体" w:hAnsi="宋体" w:cs="宋体"/>
          <w:b/>
          <w:bCs/>
          <w:sz w:val="28"/>
          <w:szCs w:val="24"/>
          <w:highlight w:val="none"/>
        </w:rPr>
      </w:pPr>
      <w:r>
        <w:rPr>
          <w:rFonts w:hint="eastAsia" w:ascii="宋体" w:hAnsi="宋体" w:cs="宋体"/>
          <w:b/>
          <w:bCs/>
          <w:sz w:val="28"/>
          <w:szCs w:val="24"/>
          <w:highlight w:val="none"/>
        </w:rPr>
      </w:r>
      <w:r/>
    </w:p>
    <w:p>
      <w:pPr>
        <w:ind w:firstLine="480"/>
        <w:spacing w:line="48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且本单位参加______单位的______项目采购活动，由本单位提供服务。 </w:t>
      </w:r>
      <w:r/>
    </w:p>
    <w:p>
      <w:pPr>
        <w:ind w:firstLine="480"/>
        <w:spacing w:line="48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本单位对上述声明的真实性负责。如有虚假，将依法承担相应责任。 </w:t>
      </w:r>
      <w:r/>
    </w:p>
    <w:p>
      <w:pPr>
        <w:ind w:firstLine="480"/>
        <w:spacing w:line="48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单位名称（盖章）： </w:t>
      </w:r>
      <w:r/>
    </w:p>
    <w:p>
      <w:pPr>
        <w:ind w:firstLine="480"/>
        <w:spacing w:line="48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日 期：</w:t>
      </w:r>
      <w:r/>
    </w:p>
    <w:p>
      <w:pPr>
        <w:rPr>
          <w:rFonts w:hint="eastAsia" w:ascii="宋体" w:hAnsi="宋体"/>
          <w:sz w:val="24"/>
          <w:highlight w:val="none"/>
        </w:rPr>
      </w:pPr>
      <w:r>
        <w:rPr>
          <w:rFonts w:hint="eastAsia" w:ascii="宋体" w:hAnsi="宋体"/>
          <w:sz w:val="24"/>
          <w:highlight w:val="none"/>
        </w:rPr>
        <w:br w:type="page" w:clear="all"/>
      </w:r>
      <w:r/>
    </w:p>
    <w:p>
      <w:pPr>
        <w:pStyle w:val="997"/>
        <w:ind w:left="0" w:right="0"/>
        <w:jc w:val="center"/>
        <w:keepLines w:val="0"/>
        <w:keepNext w:val="0"/>
        <w:spacing w:before="15" w:beforeAutospacing="0" w:after="15" w:afterAutospacing="0"/>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highlight w:val="none"/>
          <w:shd w:val="clear" w:color="auto" w:fill="ffffff"/>
        </w:rPr>
        <w:t xml:space="preserve">关于符合本国产品标准的声明函</w:t>
      </w:r>
      <w:r/>
    </w:p>
    <w:p>
      <w:pPr>
        <w:pStyle w:val="997"/>
        <w:ind w:left="0" w:firstLine="420"/>
        <w:keepLines w:val="0"/>
        <w:keepNext w:val="0"/>
        <w:spacing w:before="15" w:beforeAutospacing="0" w:after="15" w:afterAutospacing="0"/>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p>
    <w:p>
      <w:pPr>
        <w:pStyle w:val="997"/>
        <w:ind w:left="0" w:firstLine="420"/>
        <w:keepLines w:val="0"/>
        <w:keepNext w:val="0"/>
        <w:spacing w:before="0" w:beforeAutospacing="0" w:after="0" w:afterAutospacing="0" w:line="360" w:lineRule="auto"/>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7"/>
        <w:ind w:left="0" w:firstLine="420"/>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color w:val="000000"/>
          <w:sz w:val="24"/>
          <w:szCs w:val="24"/>
          <w:highlight w:val="none"/>
          <w:u w:val="single"/>
          <w:shd w:val="clear" w:color="auto" w:fill="ffffff"/>
          <w:lang w:val="en-US" w:eastAsia="zh-CN"/>
        </w:rPr>
        <w:t xml:space="preserve">工程检测服务</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          （供应商名称）</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        （供应商地址）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p>
    <w:p>
      <w:pPr>
        <w:pStyle w:val="997"/>
        <w:ind w:left="0" w:firstLine="420"/>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p>
    <w:p>
      <w:pPr>
        <w:pStyle w:val="997"/>
        <w:keepLines w:val="0"/>
        <w:keepNext w:val="0"/>
        <w:spacing w:before="30" w:beforeAutospacing="0" w:after="30" w:afterAutospacing="0" w:line="0" w:lineRule="atLeast"/>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p>
    <w:p>
      <w:pPr>
        <w:pStyle w:val="997"/>
        <w:jc w:val="right"/>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公司（单位）名称（加盖CA电子公章）：         </w:t>
      </w:r>
      <w:r/>
    </w:p>
    <w:p>
      <w:pPr>
        <w:pStyle w:val="997"/>
        <w:jc w:val="center"/>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日期：      年   月   日         </w:t>
      </w:r>
      <w:r/>
    </w:p>
    <w:p>
      <w:pPr>
        <w:pStyle w:val="997"/>
        <w:keepLines w:val="0"/>
        <w:keepNext w:val="0"/>
        <w:spacing w:before="30" w:beforeAutospacing="0" w:after="30" w:afterAutospacing="0" w:line="0" w:lineRule="atLeast"/>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p>
    <w:p>
      <w:pPr>
        <w:pStyle w:val="997"/>
        <w:keepLines w:val="0"/>
        <w:keepNext w:val="0"/>
        <w:spacing w:before="30" w:beforeAutospacing="0" w:after="30" w:afterAutospacing="0" w:line="0" w:lineRule="atLeast"/>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p>
    <w:p>
      <w:pPr>
        <w:pStyle w:val="997"/>
        <w:keepLines w:val="0"/>
        <w:keepNext w:val="0"/>
        <w:spacing w:before="30" w:beforeAutospacing="0" w:after="30" w:afterAutospacing="0" w:line="0" w:lineRule="atLeast"/>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_________________</w:t>
      </w:r>
      <w:r/>
    </w:p>
    <w:p>
      <w:pPr>
        <w:pStyle w:val="997"/>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1.产品如有型号，请在“产品名称”栏一并填写。</w:t>
      </w:r>
      <w:r/>
    </w:p>
    <w:p>
      <w:pPr>
        <w:pStyle w:val="997"/>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p>
    <w:p>
      <w:pPr>
        <w:pStyle w:val="997"/>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p>
    <w:p>
      <w:pPr>
        <w:pStyle w:val="997"/>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p>
    <w:p>
      <w:pPr>
        <w:pStyle w:val="997"/>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p>
    <w:p>
      <w:pPr>
        <w:spacing w:line="400" w:lineRule="exact"/>
        <w:rPr>
          <w:rFonts w:hint="eastAsia" w:ascii="宋体" w:hAnsi="宋体"/>
          <w:sz w:val="24"/>
          <w:highlight w:val="none"/>
        </w:rPr>
      </w:pPr>
      <w:r>
        <w:rPr>
          <w:rFonts w:hint="eastAsia" w:ascii="宋体" w:hAnsi="宋体" w:eastAsia="宋体" w:cs="宋体"/>
          <w:color w:val="000000"/>
          <w:sz w:val="24"/>
          <w:szCs w:val="24"/>
          <w:highlight w:val="none"/>
          <w:shd w:val="clear" w:color="auto" w:fill="ffffff"/>
        </w:rPr>
        <w:t xml:space="preserve">6.《声明函》中标注“</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”的地方无需填写。</w:t>
      </w:r>
      <w:r/>
    </w:p>
    <w:sectPr>
      <w:headerReference w:type="default" r:id="rId9"/>
      <w:footerReference w:type="default" r:id="rId11"/>
      <w:footerReference w:type="first" r:id="rId12"/>
      <w:footnotePr/>
      <w:endnotePr/>
      <w:type w:val="nextPage"/>
      <w:pgSz w:w="11906" w:h="16838" w:orient="portrait"/>
      <w:pgMar w:top="1213" w:right="1236" w:bottom="1157" w:left="1179"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ymbol">
    <w:panose1 w:val="05050102010706020507"/>
  </w:font>
  <w:font w:name="Wingdings">
    <w:panose1 w:val="05000000000000000000"/>
  </w:font>
  <w:font w:name="方正小标宋_GBK">
    <w:panose1 w:val="020B0503020202020204"/>
  </w:font>
  <w:font w:name="方正黑体_GBK">
    <w:panose1 w:val="020B0503020202020204"/>
  </w:font>
  <w:font w:name="Book Antiqua">
    <w:panose1 w:val="02040602050305030304"/>
  </w:font>
  <w:font w:name="Tahoma">
    <w:panose1 w:val="020B0604030504040204"/>
  </w:font>
  <w:font w:name="等线">
    <w:panose1 w:val="02010600030101010101"/>
  </w:font>
  <w:font w:name="仿宋">
    <w:panose1 w:val="02010609060101010101"/>
  </w:font>
  <w:font w:name="方正楷体_GBK">
    <w:panose1 w:val="020B0503020202020204"/>
  </w:font>
  <w:font w:name="方正姚体">
    <w:panose1 w:val="02010601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pPr>
    <w:r/>
    <w:r/>
  </w:p>
  <w:p>
    <w:pPr>
      <w:pStyle w:val="9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tabs>
                              <w:tab w:val="clear" w:pos="4153" w:leader="none"/>
                              <w:tab w:val="clear" w:pos="8306" w:leader="none"/>
                            </w:tabs>
                            <w:rPr>
                              <w:rStyle w:val="1006"/>
                            </w:rPr>
                          </w:pPr>
                          <w:r>
                            <w:fldChar w:fldCharType="begin"/>
                          </w:r>
                          <w:r>
                            <w:rPr>
                              <w:rStyle w:val="1006"/>
                            </w:rPr>
                            <w:instrText xml:space="preserve">PAGE  </w:instrText>
                          </w:r>
                          <w:r>
                            <w:fldChar w:fldCharType="separate"/>
                          </w:r>
                          <w:r>
                            <w:rPr>
                              <w:rStyle w:val="1006"/>
                            </w:rPr>
                            <w:t xml:space="preserve">35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tabs>
                        <w:tab w:val="clear" w:pos="4153" w:leader="none"/>
                        <w:tab w:val="clear" w:pos="8306" w:leader="none"/>
                      </w:tabs>
                      <w:rPr>
                        <w:rStyle w:val="1006"/>
                      </w:rPr>
                    </w:pPr>
                    <w:r>
                      <w:fldChar w:fldCharType="begin"/>
                    </w:r>
                    <w:r>
                      <w:rPr>
                        <w:rStyle w:val="1006"/>
                      </w:rPr>
                      <w:instrText xml:space="preserve">PAGE  </w:instrText>
                    </w:r>
                    <w:r>
                      <w:fldChar w:fldCharType="separate"/>
                    </w:r>
                    <w:r>
                      <w:rPr>
                        <w:rStyle w:val="1006"/>
                      </w:rPr>
                      <w:t xml:space="preserve">35</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pPr>
    <w:r/>
    <w:r/>
  </w:p>
  <w:p>
    <w:pPr>
      <w:pStyle w:val="989"/>
      <w:jc w:val="center"/>
    </w:pPr>
    <w:r>
      <w:fldChar w:fldCharType="begin"/>
    </w:r>
    <w:r>
      <w:instrText xml:space="preserve">PAGE   \* MERGEFORMAT</w:instrText>
    </w:r>
    <w:r>
      <w:fldChar w:fldCharType="separate"/>
    </w:r>
    <w:r>
      <w:rPr>
        <w:lang w:val="zh-CN"/>
      </w:rPr>
      <w:t xml:space="preserve">49</w:t>
    </w:r>
    <w:r>
      <w:fldChar w:fldCharType="end"/>
    </w:r>
    <w:r/>
  </w:p>
  <w:p>
    <w:pPr>
      <w:pStyle w:val="9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40" w:lineRule="auto"/>
      </w:pPr>
      <w:r>
        <w:separator/>
      </w:r>
      <w:r/>
    </w:p>
  </w:footnote>
  <w:footnote w:type="continuationSeparator" w:id="0">
    <w:p>
      <w:pPr>
        <w:spacing w:before="0"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left" w:pos="3565" w:leader="none"/>
      </w:tabs>
      <w:rPr>
        <w:color w:val="000000"/>
      </w:rPr>
      <w:pBdr>
        <w:bottom w:val="none" w:color="000000" w:sz="0" w:space="1"/>
      </w:pBdr>
    </w:pPr>
    <w:r>
      <w:rPr>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3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1043"/>
      <w:isLgl w:val="false"/>
      <w:suff w:val="tab"/>
      <w:lvlText w:val="第%1章"/>
      <w:lvlJc w:val="left"/>
      <w:pPr>
        <w:ind w:left="9351" w:hanging="420"/>
      </w:pPr>
      <w:rPr>
        <w:rFonts w:hint="eastAsia" w:ascii="黑体" w:eastAsia="黑体"/>
        <w:b w:val="0"/>
        <w:sz w:val="36"/>
        <w:lang w:val="en-US"/>
      </w:rPr>
    </w:lvl>
    <w:lvl w:ilvl="1">
      <w:start w:val="1"/>
      <w:numFmt w:val="decimal"/>
      <w:pStyle w:val="1044"/>
      <w:isLgl w:val="false"/>
      <w:suff w:val="tab"/>
      <w:lvlText w:val="%1.%2"/>
      <w:lvlJc w:val="left"/>
      <w:pPr>
        <w:ind w:left="0" w:firstLine="0"/>
        <w:tabs>
          <w:tab w:val="left" w:pos="851" w:leader="none"/>
        </w:tabs>
      </w:pPr>
      <w:rPr>
        <w:rFonts w:cs="Times New Roman"/>
        <w:b w:val="0"/>
        <w:bCs w:val="0"/>
        <w:i w:val="0"/>
        <w:iCs w:val="0"/>
        <w:caps w:val="0"/>
        <w:smallCaps w:val="0"/>
        <w:vanish w:val="0"/>
        <w:spacing w:val="0"/>
        <w:position w:val="0"/>
        <w:u w:val="none"/>
        <w:vertAlign w:val="baseline"/>
      </w:rPr>
    </w:lvl>
    <w:lvl w:ilvl="2">
      <w:start w:val="1"/>
      <w:numFmt w:val="decimal"/>
      <w:pStyle w:val="1031"/>
      <w:isLgl w:val="false"/>
      <w:suff w:val="tab"/>
      <w:lvlText w:val="%1.%2.%3"/>
      <w:lvlJc w:val="left"/>
      <w:pPr>
        <w:ind w:left="0" w:firstLine="0"/>
        <w:tabs>
          <w:tab w:val="left" w:pos="851" w:leader="none"/>
        </w:tabs>
      </w:pPr>
      <w:rPr>
        <w:rFonts w:cs="Times New Roman"/>
        <w:b w:val="0"/>
        <w:bCs w:val="0"/>
        <w:i w:val="0"/>
        <w:iCs w:val="0"/>
        <w:caps w:val="0"/>
        <w:smallCaps w:val="0"/>
        <w:vanish w:val="0"/>
        <w:color w:val="000000"/>
        <w:spacing w:val="0"/>
        <w:position w:val="0"/>
        <w:u w:val="none"/>
        <w:vertAlign w:val="baseline"/>
      </w:rPr>
    </w:lvl>
    <w:lvl w:ilvl="3">
      <w:start w:val="1"/>
      <w:numFmt w:val="decimal"/>
      <w:pStyle w:val="1057"/>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ind w:left="52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lvl>
    <w:lvl w:ilvl="1">
      <w:start w:val="1"/>
      <w:numFmt w:val="decimal"/>
      <w:isLgl w:val="false"/>
      <w:suff w:val="nothing"/>
      <w:lvlText w:val="%2．"/>
      <w:lvlJc w:val="left"/>
      <w:pPr/>
    </w:lvl>
    <w:lvl w:ilvl="2">
      <w:start w:val="1"/>
      <w:numFmt w:val="decimal"/>
      <w:isLgl w:val="false"/>
      <w:suff w:val="nothing"/>
      <w:lvlText w:val="（%3）"/>
      <w:lvlJc w:val="left"/>
      <w:pPr/>
    </w:lvl>
    <w:lvl w:ilvl="3">
      <w:start w:val="1"/>
      <w:numFmt w:val="decimalEnclosedCircleChinese"/>
      <w:isLgl w:val="false"/>
      <w:suff w:val="nothing"/>
      <w:lvlText w:val="%4"/>
      <w:lvlJc w:val="left"/>
      <w:pPr/>
    </w:lvl>
    <w:lvl w:ilvl="4">
      <w:start w:val="1"/>
      <w:numFmt w:val="decimal"/>
      <w:pStyle w:val="1053"/>
      <w:isLgl w:val="false"/>
      <w:suff w:val="nothing"/>
      <w:lvlText w:val="%5）"/>
      <w:lvlJc w:val="left"/>
      <w:pPr/>
    </w:lvl>
    <w:lvl w:ilvl="5">
      <w:start w:val="1"/>
      <w:numFmt w:val="lowerLetter"/>
      <w:isLgl w:val="false"/>
      <w:suff w:val="nothing"/>
      <w:lvlText w:val="%6．"/>
      <w:lvlJc w:val="left"/>
      <w:pPr/>
    </w:lvl>
    <w:lvl w:ilvl="6">
      <w:start w:val="1"/>
      <w:numFmt w:val="lowerLetter"/>
      <w:isLgl w:val="false"/>
      <w:suff w:val="nothing"/>
      <w:lvlText w:val="%7）"/>
      <w:lvlJc w:val="left"/>
      <w:pPr/>
    </w:lvl>
    <w:lvl w:ilvl="7">
      <w:start w:val="1"/>
      <w:numFmt w:val="lowerRoman"/>
      <w:isLgl w:val="false"/>
      <w:suff w:val="nothing"/>
      <w:lvlText w:val="%8．"/>
      <w:lvlJc w:val="left"/>
      <w:pPr/>
    </w:lvl>
    <w:lvl w:ilvl="8">
      <w:start w:val="1"/>
      <w:numFmt w:val="lowerRoman"/>
      <w:isLgl w:val="false"/>
      <w:suff w:val="nothing"/>
      <w:lvlText w:val="%9）"/>
      <w:lvlJc w:val="left"/>
      <w:pPr/>
    </w:lvl>
  </w:abstractNum>
  <w:abstractNum w:abstractNumId="1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uiPriority w:val="0"/>
    <w:qFormat/>
    <w:pPr>
      <w:spacing w:after="200" w:line="300" w:lineRule="atLeast"/>
    </w:pPr>
    <w:rPr>
      <w:rFonts w:hint="default" w:ascii="Calibri" w:hAnsi="Calibri" w:eastAsia="宋体" w:cs="Times New Roman"/>
      <w:sz w:val="22"/>
    </w:rPr>
  </w:style>
  <w:style w:type="paragraph" w:styleId="741">
    <w:name w:val="Heading 1"/>
    <w:basedOn w:val="740"/>
    <w:next w:val="740"/>
    <w:link w:val="811"/>
    <w:uiPriority w:val="9"/>
    <w:qFormat/>
    <w:pPr>
      <w:keepLines/>
      <w:keepNext/>
      <w:spacing w:before="480"/>
      <w:outlineLvl w:val="0"/>
    </w:pPr>
    <w:rPr>
      <w:rFonts w:ascii="Arial" w:hAnsi="Arial" w:eastAsia="Arial" w:cs="Arial"/>
      <w:sz w:val="40"/>
      <w:szCs w:val="40"/>
    </w:rPr>
  </w:style>
  <w:style w:type="paragraph" w:styleId="742">
    <w:name w:val="Heading 2"/>
    <w:basedOn w:val="740"/>
    <w:next w:val="740"/>
    <w:link w:val="812"/>
    <w:uiPriority w:val="9"/>
    <w:unhideWhenUsed/>
    <w:qFormat/>
    <w:pPr>
      <w:keepLines/>
      <w:keepNext/>
      <w:spacing w:before="360"/>
      <w:outlineLvl w:val="1"/>
    </w:pPr>
    <w:rPr>
      <w:rFonts w:ascii="Arial" w:hAnsi="Arial" w:eastAsia="Arial" w:cs="Arial"/>
      <w:sz w:val="34"/>
    </w:rPr>
  </w:style>
  <w:style w:type="paragraph" w:styleId="743">
    <w:name w:val="Heading 3"/>
    <w:basedOn w:val="740"/>
    <w:next w:val="740"/>
    <w:link w:val="813"/>
    <w:uiPriority w:val="9"/>
    <w:unhideWhenUsed/>
    <w:qFormat/>
    <w:pPr>
      <w:keepLines/>
      <w:keepNext/>
      <w:spacing w:before="320"/>
      <w:outlineLvl w:val="2"/>
    </w:pPr>
    <w:rPr>
      <w:rFonts w:ascii="Arial" w:hAnsi="Arial" w:eastAsia="Arial" w:cs="Arial"/>
      <w:sz w:val="30"/>
      <w:szCs w:val="30"/>
    </w:rPr>
  </w:style>
  <w:style w:type="paragraph" w:styleId="744">
    <w:name w:val="Heading 4"/>
    <w:basedOn w:val="740"/>
    <w:next w:val="740"/>
    <w:link w:val="814"/>
    <w:uiPriority w:val="9"/>
    <w:unhideWhenUsed/>
    <w:qFormat/>
    <w:pPr>
      <w:keepLines/>
      <w:keepNext/>
      <w:spacing w:before="320"/>
      <w:outlineLvl w:val="3"/>
    </w:pPr>
    <w:rPr>
      <w:rFonts w:ascii="Arial" w:hAnsi="Arial" w:eastAsia="Arial" w:cs="Arial"/>
      <w:b/>
      <w:bCs/>
      <w:sz w:val="26"/>
      <w:szCs w:val="26"/>
    </w:rPr>
  </w:style>
  <w:style w:type="paragraph" w:styleId="745">
    <w:name w:val="Heading 5"/>
    <w:basedOn w:val="740"/>
    <w:next w:val="740"/>
    <w:link w:val="815"/>
    <w:uiPriority w:val="9"/>
    <w:unhideWhenUsed/>
    <w:qFormat/>
    <w:pPr>
      <w:keepLines/>
      <w:keepNext/>
      <w:spacing w:before="320"/>
      <w:outlineLvl w:val="4"/>
    </w:pPr>
    <w:rPr>
      <w:rFonts w:ascii="Arial" w:hAnsi="Arial" w:eastAsia="Arial" w:cs="Arial"/>
      <w:b/>
      <w:bCs/>
      <w:sz w:val="24"/>
      <w:szCs w:val="24"/>
    </w:rPr>
  </w:style>
  <w:style w:type="paragraph" w:styleId="746">
    <w:name w:val="Heading 6"/>
    <w:basedOn w:val="740"/>
    <w:next w:val="740"/>
    <w:link w:val="816"/>
    <w:uiPriority w:val="9"/>
    <w:unhideWhenUsed/>
    <w:qFormat/>
    <w:pPr>
      <w:keepLines/>
      <w:keepNext/>
      <w:spacing w:before="320"/>
      <w:outlineLvl w:val="5"/>
    </w:pPr>
    <w:rPr>
      <w:rFonts w:ascii="Arial" w:hAnsi="Arial" w:eastAsia="Arial" w:cs="Arial"/>
      <w:b/>
      <w:bCs/>
      <w:szCs w:val="22"/>
    </w:rPr>
  </w:style>
  <w:style w:type="paragraph" w:styleId="747">
    <w:name w:val="Heading 7"/>
    <w:basedOn w:val="740"/>
    <w:next w:val="740"/>
    <w:link w:val="817"/>
    <w:uiPriority w:val="9"/>
    <w:unhideWhenUsed/>
    <w:qFormat/>
    <w:pPr>
      <w:keepLines/>
      <w:keepNext/>
      <w:spacing w:before="320"/>
      <w:outlineLvl w:val="6"/>
    </w:pPr>
    <w:rPr>
      <w:rFonts w:ascii="Arial" w:hAnsi="Arial" w:eastAsia="Arial" w:cs="Arial"/>
      <w:b/>
      <w:bCs/>
      <w:i/>
      <w:iCs/>
      <w:szCs w:val="22"/>
    </w:rPr>
  </w:style>
  <w:style w:type="paragraph" w:styleId="748">
    <w:name w:val="Heading 8"/>
    <w:basedOn w:val="740"/>
    <w:next w:val="740"/>
    <w:link w:val="818"/>
    <w:uiPriority w:val="9"/>
    <w:unhideWhenUsed/>
    <w:qFormat/>
    <w:pPr>
      <w:keepLines/>
      <w:keepNext/>
      <w:spacing w:before="320"/>
      <w:outlineLvl w:val="7"/>
    </w:pPr>
    <w:rPr>
      <w:rFonts w:ascii="Arial" w:hAnsi="Arial" w:eastAsia="Arial" w:cs="Arial"/>
      <w:i/>
      <w:iCs/>
      <w:szCs w:val="22"/>
    </w:rPr>
  </w:style>
  <w:style w:type="paragraph" w:styleId="749">
    <w:name w:val="Heading 9"/>
    <w:basedOn w:val="740"/>
    <w:next w:val="740"/>
    <w:link w:val="819"/>
    <w:uiPriority w:val="9"/>
    <w:unhideWhenUsed/>
    <w:qFormat/>
    <w:pPr>
      <w:keepLines/>
      <w:keepNext/>
      <w:spacing w:before="320"/>
      <w:outlineLvl w:val="8"/>
    </w:pPr>
    <w:rPr>
      <w:rFonts w:ascii="Arial" w:hAnsi="Arial" w:eastAsia="Arial" w:cs="Arial"/>
      <w:i/>
      <w:iCs/>
      <w:sz w:val="21"/>
      <w:szCs w:val="21"/>
    </w:rPr>
  </w:style>
  <w:style w:type="character" w:styleId="750" w:default="1">
    <w:name w:val="Default Paragraph Font"/>
    <w:uiPriority w:val="1"/>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toc 7"/>
    <w:basedOn w:val="740"/>
    <w:next w:val="740"/>
    <w:uiPriority w:val="39"/>
    <w:unhideWhenUsed/>
    <w:qFormat/>
    <w:pPr>
      <w:ind w:left="1701"/>
      <w:spacing w:after="57"/>
    </w:pPr>
  </w:style>
  <w:style w:type="paragraph" w:styleId="753">
    <w:name w:val="Caption"/>
    <w:basedOn w:val="740"/>
    <w:next w:val="7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4">
    <w:name w:val="toc 5"/>
    <w:basedOn w:val="740"/>
    <w:next w:val="740"/>
    <w:uiPriority w:val="39"/>
    <w:unhideWhenUsed/>
    <w:qFormat/>
    <w:pPr>
      <w:ind w:left="1134"/>
      <w:spacing w:after="57"/>
    </w:pPr>
  </w:style>
  <w:style w:type="paragraph" w:styleId="755">
    <w:name w:val="toc 3"/>
    <w:basedOn w:val="740"/>
    <w:next w:val="740"/>
    <w:uiPriority w:val="39"/>
    <w:unhideWhenUsed/>
    <w:qFormat/>
    <w:pPr>
      <w:ind w:left="567"/>
      <w:spacing w:after="57"/>
    </w:pPr>
  </w:style>
  <w:style w:type="paragraph" w:styleId="756">
    <w:name w:val="Plain Text"/>
    <w:basedOn w:val="740"/>
    <w:link w:val="1022"/>
    <w:uiPriority w:val="0"/>
    <w:qFormat/>
    <w:rPr>
      <w:rFonts w:ascii="宋体" w:hAnsi="Courier New" w:eastAsia="楷体_GB2312"/>
      <w:sz w:val="28"/>
      <w:szCs w:val="21"/>
    </w:rPr>
  </w:style>
  <w:style w:type="paragraph" w:styleId="757">
    <w:name w:val="toc 8"/>
    <w:basedOn w:val="740"/>
    <w:next w:val="740"/>
    <w:uiPriority w:val="39"/>
    <w:unhideWhenUsed/>
    <w:qFormat/>
    <w:pPr>
      <w:ind w:left="1984"/>
      <w:spacing w:after="57"/>
    </w:pPr>
  </w:style>
  <w:style w:type="paragraph" w:styleId="758">
    <w:name w:val="endnote text"/>
    <w:basedOn w:val="740"/>
    <w:link w:val="957"/>
    <w:uiPriority w:val="99"/>
    <w:semiHidden/>
    <w:unhideWhenUsed/>
    <w:qFormat/>
    <w:pPr>
      <w:spacing w:after="0" w:line="240" w:lineRule="auto"/>
    </w:pPr>
    <w:rPr>
      <w:sz w:val="20"/>
    </w:rPr>
  </w:style>
  <w:style w:type="paragraph" w:styleId="759">
    <w:name w:val="Footer"/>
    <w:basedOn w:val="740"/>
    <w:link w:val="830"/>
    <w:uiPriority w:val="99"/>
    <w:unhideWhenUsed/>
    <w:qFormat/>
    <w:pPr>
      <w:spacing w:after="0" w:line="240" w:lineRule="auto"/>
      <w:tabs>
        <w:tab w:val="center" w:pos="7143" w:leader="none"/>
        <w:tab w:val="right" w:pos="14287" w:leader="none"/>
      </w:tabs>
    </w:pPr>
  </w:style>
  <w:style w:type="paragraph" w:styleId="760">
    <w:name w:val="Header"/>
    <w:basedOn w:val="740"/>
    <w:link w:val="828"/>
    <w:uiPriority w:val="99"/>
    <w:unhideWhenUsed/>
    <w:qFormat/>
    <w:pPr>
      <w:spacing w:after="0" w:line="240" w:lineRule="auto"/>
      <w:tabs>
        <w:tab w:val="center" w:pos="7143" w:leader="none"/>
        <w:tab w:val="right" w:pos="14287" w:leader="none"/>
      </w:tabs>
    </w:pPr>
  </w:style>
  <w:style w:type="paragraph" w:styleId="761">
    <w:name w:val="toc 1"/>
    <w:basedOn w:val="740"/>
    <w:next w:val="740"/>
    <w:uiPriority w:val="39"/>
    <w:unhideWhenUsed/>
    <w:qFormat/>
    <w:pPr>
      <w:spacing w:after="57"/>
    </w:pPr>
  </w:style>
  <w:style w:type="paragraph" w:styleId="762">
    <w:name w:val="toc 4"/>
    <w:basedOn w:val="740"/>
    <w:next w:val="740"/>
    <w:uiPriority w:val="39"/>
    <w:unhideWhenUsed/>
    <w:qFormat/>
    <w:pPr>
      <w:ind w:left="850"/>
      <w:spacing w:after="57"/>
    </w:pPr>
  </w:style>
  <w:style w:type="paragraph" w:styleId="763">
    <w:name w:val="Subtitle"/>
    <w:basedOn w:val="740"/>
    <w:next w:val="740"/>
    <w:link w:val="823"/>
    <w:uiPriority w:val="11"/>
    <w:qFormat/>
    <w:pPr>
      <w:spacing w:before="200"/>
    </w:pPr>
    <w:rPr>
      <w:sz w:val="24"/>
      <w:szCs w:val="24"/>
    </w:rPr>
  </w:style>
  <w:style w:type="paragraph" w:styleId="764">
    <w:name w:val="footnote text"/>
    <w:basedOn w:val="740"/>
    <w:link w:val="956"/>
    <w:uiPriority w:val="99"/>
    <w:semiHidden/>
    <w:unhideWhenUsed/>
    <w:qFormat/>
    <w:pPr>
      <w:spacing w:after="40" w:line="240" w:lineRule="auto"/>
    </w:pPr>
    <w:rPr>
      <w:sz w:val="18"/>
    </w:rPr>
  </w:style>
  <w:style w:type="paragraph" w:styleId="765">
    <w:name w:val="toc 6"/>
    <w:basedOn w:val="740"/>
    <w:next w:val="740"/>
    <w:uiPriority w:val="39"/>
    <w:unhideWhenUsed/>
    <w:qFormat/>
    <w:pPr>
      <w:ind w:left="1417"/>
      <w:spacing w:after="57"/>
    </w:pPr>
  </w:style>
  <w:style w:type="paragraph" w:styleId="766">
    <w:name w:val="table of figures"/>
    <w:basedOn w:val="740"/>
    <w:next w:val="740"/>
    <w:uiPriority w:val="99"/>
    <w:unhideWhenUsed/>
    <w:qFormat/>
    <w:pPr>
      <w:spacing w:after="0"/>
    </w:pPr>
  </w:style>
  <w:style w:type="paragraph" w:styleId="767">
    <w:name w:val="toc 2"/>
    <w:basedOn w:val="740"/>
    <w:next w:val="740"/>
    <w:uiPriority w:val="39"/>
    <w:unhideWhenUsed/>
    <w:qFormat/>
    <w:pPr>
      <w:ind w:left="283"/>
      <w:spacing w:after="57"/>
    </w:pPr>
  </w:style>
  <w:style w:type="paragraph" w:styleId="768">
    <w:name w:val="toc 9"/>
    <w:basedOn w:val="740"/>
    <w:next w:val="740"/>
    <w:uiPriority w:val="39"/>
    <w:unhideWhenUsed/>
    <w:qFormat/>
    <w:pPr>
      <w:ind w:left="2268"/>
      <w:spacing w:after="57"/>
    </w:pPr>
  </w:style>
  <w:style w:type="paragraph" w:styleId="769">
    <w:name w:val="Title"/>
    <w:basedOn w:val="740"/>
    <w:next w:val="740"/>
    <w:link w:val="822"/>
    <w:uiPriority w:val="10"/>
    <w:qFormat/>
    <w:pPr>
      <w:contextualSpacing/>
      <w:spacing w:before="300"/>
    </w:pPr>
    <w:rPr>
      <w:sz w:val="48"/>
      <w:szCs w:val="48"/>
    </w:rPr>
  </w:style>
  <w:style w:type="table" w:styleId="77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endnote reference"/>
    <w:uiPriority w:val="99"/>
    <w:semiHidden/>
    <w:unhideWhenUsed/>
    <w:qFormat/>
    <w:rPr>
      <w:vertAlign w:val="superscript"/>
    </w:rPr>
  </w:style>
  <w:style w:type="character" w:styleId="772">
    <w:name w:val="Hyperlink"/>
    <w:uiPriority w:val="99"/>
    <w:unhideWhenUsed/>
    <w:qFormat/>
    <w:rPr>
      <w:color w:val="0000ff" w:themeColor="hyperlink"/>
      <w:u w:val="single"/>
      <w14:textFill>
        <w14:solidFill>
          <w14:schemeClr w14:val="hlink"/>
        </w14:solidFill>
      </w14:textFill>
    </w:rPr>
  </w:style>
  <w:style w:type="character" w:styleId="773">
    <w:name w:val="footnote reference"/>
    <w:uiPriority w:val="99"/>
    <w:unhideWhenUsed/>
    <w:qFormat/>
    <w:rPr>
      <w:vertAlign w:val="superscript"/>
    </w:rPr>
  </w:style>
  <w:style w:type="character" w:styleId="774" w:customStyle="1">
    <w:name w:val="Heading 1 Char"/>
    <w:basedOn w:val="750"/>
    <w:uiPriority w:val="9"/>
    <w:qFormat/>
    <w:rPr>
      <w:rFonts w:ascii="Arial" w:hAnsi="Arial" w:eastAsia="Arial" w:cs="Arial"/>
      <w:sz w:val="40"/>
      <w:szCs w:val="40"/>
    </w:rPr>
  </w:style>
  <w:style w:type="character" w:styleId="775" w:customStyle="1">
    <w:name w:val="Heading 2 Char"/>
    <w:basedOn w:val="750"/>
    <w:uiPriority w:val="9"/>
    <w:qFormat/>
    <w:rPr>
      <w:rFonts w:ascii="Arial" w:hAnsi="Arial" w:eastAsia="Arial" w:cs="Arial"/>
      <w:sz w:val="34"/>
    </w:rPr>
  </w:style>
  <w:style w:type="character" w:styleId="776" w:customStyle="1">
    <w:name w:val="Heading 3 Char"/>
    <w:basedOn w:val="750"/>
    <w:uiPriority w:val="9"/>
    <w:qFormat/>
    <w:rPr>
      <w:rFonts w:ascii="Arial" w:hAnsi="Arial" w:eastAsia="Arial" w:cs="Arial"/>
      <w:sz w:val="30"/>
      <w:szCs w:val="30"/>
    </w:rPr>
  </w:style>
  <w:style w:type="character" w:styleId="777" w:customStyle="1">
    <w:name w:val="Heading 4 Char"/>
    <w:basedOn w:val="750"/>
    <w:uiPriority w:val="9"/>
    <w:qFormat/>
    <w:rPr>
      <w:rFonts w:ascii="Arial" w:hAnsi="Arial" w:eastAsia="Arial" w:cs="Arial"/>
      <w:b/>
      <w:bCs/>
      <w:sz w:val="26"/>
      <w:szCs w:val="26"/>
    </w:rPr>
  </w:style>
  <w:style w:type="character" w:styleId="778" w:customStyle="1">
    <w:name w:val="Heading 5 Char"/>
    <w:basedOn w:val="750"/>
    <w:uiPriority w:val="9"/>
    <w:qFormat/>
    <w:rPr>
      <w:rFonts w:ascii="Arial" w:hAnsi="Arial" w:eastAsia="Arial" w:cs="Arial"/>
      <w:b/>
      <w:bCs/>
      <w:sz w:val="24"/>
      <w:szCs w:val="24"/>
    </w:rPr>
  </w:style>
  <w:style w:type="character" w:styleId="779" w:customStyle="1">
    <w:name w:val="Heading 6 Char"/>
    <w:basedOn w:val="750"/>
    <w:uiPriority w:val="9"/>
    <w:qFormat/>
    <w:rPr>
      <w:rFonts w:ascii="Arial" w:hAnsi="Arial" w:eastAsia="Arial" w:cs="Arial"/>
      <w:b/>
      <w:bCs/>
      <w:sz w:val="22"/>
      <w:szCs w:val="22"/>
    </w:rPr>
  </w:style>
  <w:style w:type="character" w:styleId="780" w:customStyle="1">
    <w:name w:val="Heading 7 Char"/>
    <w:basedOn w:val="750"/>
    <w:uiPriority w:val="9"/>
    <w:qFormat/>
    <w:rPr>
      <w:rFonts w:ascii="Arial" w:hAnsi="Arial" w:eastAsia="Arial" w:cs="Arial"/>
      <w:b/>
      <w:bCs/>
      <w:i/>
      <w:iCs/>
      <w:sz w:val="22"/>
      <w:szCs w:val="22"/>
    </w:rPr>
  </w:style>
  <w:style w:type="character" w:styleId="781" w:customStyle="1">
    <w:name w:val="Heading 8 Char"/>
    <w:basedOn w:val="750"/>
    <w:uiPriority w:val="9"/>
    <w:qFormat/>
    <w:rPr>
      <w:rFonts w:ascii="Arial" w:hAnsi="Arial" w:eastAsia="Arial" w:cs="Arial"/>
      <w:i/>
      <w:iCs/>
      <w:sz w:val="22"/>
      <w:szCs w:val="22"/>
    </w:rPr>
  </w:style>
  <w:style w:type="character" w:styleId="782" w:customStyle="1">
    <w:name w:val="Heading 9 Char"/>
    <w:basedOn w:val="750"/>
    <w:uiPriority w:val="9"/>
    <w:qFormat/>
    <w:rPr>
      <w:rFonts w:ascii="Arial" w:hAnsi="Arial" w:eastAsia="Arial" w:cs="Arial"/>
      <w:i/>
      <w:iCs/>
      <w:sz w:val="21"/>
      <w:szCs w:val="21"/>
    </w:rPr>
  </w:style>
  <w:style w:type="character" w:styleId="783" w:customStyle="1">
    <w:name w:val="Title Char"/>
    <w:basedOn w:val="750"/>
    <w:uiPriority w:val="10"/>
    <w:qFormat/>
    <w:rPr>
      <w:sz w:val="48"/>
      <w:szCs w:val="48"/>
    </w:rPr>
  </w:style>
  <w:style w:type="character" w:styleId="784" w:customStyle="1">
    <w:name w:val="Subtitle Char"/>
    <w:basedOn w:val="750"/>
    <w:uiPriority w:val="11"/>
    <w:qFormat/>
    <w:rPr>
      <w:sz w:val="24"/>
      <w:szCs w:val="24"/>
    </w:rPr>
  </w:style>
  <w:style w:type="character" w:styleId="785" w:customStyle="1">
    <w:name w:val="Quote Char"/>
    <w:uiPriority w:val="29"/>
    <w:qFormat/>
    <w:rPr>
      <w:i/>
    </w:rPr>
  </w:style>
  <w:style w:type="character" w:styleId="786" w:customStyle="1">
    <w:name w:val="Intense Quote Char"/>
    <w:uiPriority w:val="30"/>
    <w:qFormat/>
    <w:rPr>
      <w:i/>
    </w:rPr>
  </w:style>
  <w:style w:type="character" w:styleId="787" w:customStyle="1">
    <w:name w:val="Header Char"/>
    <w:basedOn w:val="750"/>
    <w:uiPriority w:val="99"/>
    <w:qFormat/>
  </w:style>
  <w:style w:type="character" w:styleId="788" w:customStyle="1">
    <w:name w:val="Caption Char"/>
    <w:uiPriority w:val="99"/>
    <w:qFormat/>
  </w:style>
  <w:style w:type="table" w:styleId="789" w:customStyle="1">
    <w:name w:val="Plain Table 1"/>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basedOn w:val="75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basedOn w:val="75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2"/>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3"/>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basedOn w:val="7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5 Dark"/>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6 Colorful"/>
    <w:basedOn w:val="75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7 Colorful"/>
    <w:basedOn w:val="75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List Table 1 Light"/>
    <w:basedOn w:val="75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2"/>
    <w:basedOn w:val="75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List Table 3"/>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4"/>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5 Dark"/>
    <w:basedOn w:val="75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6 Colorful"/>
    <w:basedOn w:val="75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List Table 7 Colorful"/>
    <w:basedOn w:val="75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8" w:customStyle="1">
    <w:name w:val="Footnote Text Char"/>
    <w:uiPriority w:val="99"/>
    <w:qFormat/>
    <w:rPr>
      <w:sz w:val="18"/>
    </w:rPr>
  </w:style>
  <w:style w:type="character" w:styleId="809" w:customStyle="1">
    <w:name w:val="Endnote Text Char"/>
    <w:uiPriority w:val="99"/>
    <w:qFormat/>
    <w:rPr>
      <w:sz w:val="20"/>
    </w:rPr>
  </w:style>
  <w:style w:type="paragraph" w:styleId="810" w:customStyle="1">
    <w:name w:val="TOC Heading"/>
    <w:uiPriority w:val="39"/>
    <w:unhideWhenUsed/>
    <w:qFormat/>
    <w:rPr>
      <w:rFonts w:hint="default" w:ascii="Times New Roman" w:hAnsi="Times New Roman" w:eastAsia="宋体" w:cs="Times New Roman"/>
    </w:rPr>
  </w:style>
  <w:style w:type="character" w:styleId="811" w:customStyle="1">
    <w:name w:val="标题 1 字符"/>
    <w:link w:val="741"/>
    <w:uiPriority w:val="9"/>
    <w:qFormat/>
    <w:rPr>
      <w:rFonts w:ascii="Arial" w:hAnsi="Arial" w:eastAsia="Arial" w:cs="Arial"/>
      <w:sz w:val="40"/>
      <w:szCs w:val="40"/>
    </w:rPr>
  </w:style>
  <w:style w:type="character" w:styleId="812" w:customStyle="1">
    <w:name w:val="标题 2 字符"/>
    <w:link w:val="742"/>
    <w:uiPriority w:val="9"/>
    <w:qFormat/>
    <w:rPr>
      <w:rFonts w:ascii="Arial" w:hAnsi="Arial" w:eastAsia="Arial" w:cs="Arial"/>
      <w:sz w:val="34"/>
    </w:rPr>
  </w:style>
  <w:style w:type="character" w:styleId="813" w:customStyle="1">
    <w:name w:val="标题 3 字符"/>
    <w:link w:val="743"/>
    <w:uiPriority w:val="9"/>
    <w:qFormat/>
    <w:rPr>
      <w:rFonts w:ascii="Arial" w:hAnsi="Arial" w:eastAsia="Arial" w:cs="Arial"/>
      <w:sz w:val="30"/>
      <w:szCs w:val="30"/>
    </w:rPr>
  </w:style>
  <w:style w:type="character" w:styleId="814" w:customStyle="1">
    <w:name w:val="标题 4 字符"/>
    <w:link w:val="744"/>
    <w:uiPriority w:val="9"/>
    <w:qFormat/>
    <w:rPr>
      <w:rFonts w:ascii="Arial" w:hAnsi="Arial" w:eastAsia="Arial" w:cs="Arial"/>
      <w:b/>
      <w:bCs/>
      <w:sz w:val="26"/>
      <w:szCs w:val="26"/>
    </w:rPr>
  </w:style>
  <w:style w:type="character" w:styleId="815" w:customStyle="1">
    <w:name w:val="标题 5 字符"/>
    <w:link w:val="745"/>
    <w:uiPriority w:val="9"/>
    <w:qFormat/>
    <w:rPr>
      <w:rFonts w:ascii="Arial" w:hAnsi="Arial" w:eastAsia="Arial" w:cs="Arial"/>
      <w:b/>
      <w:bCs/>
      <w:sz w:val="24"/>
      <w:szCs w:val="24"/>
    </w:rPr>
  </w:style>
  <w:style w:type="character" w:styleId="816" w:customStyle="1">
    <w:name w:val="标题 6 字符"/>
    <w:link w:val="746"/>
    <w:uiPriority w:val="9"/>
    <w:qFormat/>
    <w:rPr>
      <w:rFonts w:ascii="Arial" w:hAnsi="Arial" w:eastAsia="Arial" w:cs="Arial"/>
      <w:b/>
      <w:bCs/>
      <w:sz w:val="22"/>
      <w:szCs w:val="22"/>
    </w:rPr>
  </w:style>
  <w:style w:type="character" w:styleId="817" w:customStyle="1">
    <w:name w:val="标题 7 字符"/>
    <w:link w:val="747"/>
    <w:uiPriority w:val="9"/>
    <w:qFormat/>
    <w:rPr>
      <w:rFonts w:ascii="Arial" w:hAnsi="Arial" w:eastAsia="Arial" w:cs="Arial"/>
      <w:b/>
      <w:bCs/>
      <w:i/>
      <w:iCs/>
      <w:sz w:val="22"/>
      <w:szCs w:val="22"/>
    </w:rPr>
  </w:style>
  <w:style w:type="character" w:styleId="818" w:customStyle="1">
    <w:name w:val="标题 8 字符"/>
    <w:link w:val="748"/>
    <w:uiPriority w:val="9"/>
    <w:qFormat/>
    <w:rPr>
      <w:rFonts w:ascii="Arial" w:hAnsi="Arial" w:eastAsia="Arial" w:cs="Arial"/>
      <w:i/>
      <w:iCs/>
      <w:sz w:val="22"/>
      <w:szCs w:val="22"/>
    </w:rPr>
  </w:style>
  <w:style w:type="character" w:styleId="819" w:customStyle="1">
    <w:name w:val="标题 9 字符"/>
    <w:link w:val="749"/>
    <w:uiPriority w:val="9"/>
    <w:qFormat/>
    <w:rPr>
      <w:rFonts w:ascii="Arial" w:hAnsi="Arial" w:eastAsia="Arial" w:cs="Arial"/>
      <w:i/>
      <w:iCs/>
      <w:sz w:val="21"/>
      <w:szCs w:val="21"/>
    </w:rPr>
  </w:style>
  <w:style w:type="paragraph" w:styleId="820">
    <w:name w:val="List Paragraph"/>
    <w:basedOn w:val="740"/>
    <w:uiPriority w:val="34"/>
    <w:qFormat/>
    <w:pPr>
      <w:contextualSpacing/>
      <w:ind w:left="720"/>
    </w:pPr>
  </w:style>
  <w:style w:type="paragraph" w:styleId="821">
    <w:name w:val="No Spacing"/>
    <w:uiPriority w:val="1"/>
    <w:qFormat/>
    <w:rPr>
      <w:rFonts w:hint="default" w:ascii="Times New Roman" w:hAnsi="Times New Roman" w:eastAsia="宋体" w:cs="Times New Roman"/>
    </w:rPr>
  </w:style>
  <w:style w:type="character" w:styleId="822" w:customStyle="1">
    <w:name w:val="标题 字符"/>
    <w:link w:val="769"/>
    <w:uiPriority w:val="10"/>
    <w:qFormat/>
    <w:rPr>
      <w:sz w:val="48"/>
      <w:szCs w:val="48"/>
    </w:rPr>
  </w:style>
  <w:style w:type="character" w:styleId="823" w:customStyle="1">
    <w:name w:val="副标题 字符"/>
    <w:link w:val="763"/>
    <w:uiPriority w:val="11"/>
    <w:qFormat/>
    <w:rPr>
      <w:sz w:val="24"/>
      <w:szCs w:val="24"/>
    </w:rPr>
  </w:style>
  <w:style w:type="paragraph" w:styleId="824">
    <w:name w:val="Quote"/>
    <w:basedOn w:val="740"/>
    <w:next w:val="740"/>
    <w:link w:val="825"/>
    <w:uiPriority w:val="29"/>
    <w:qFormat/>
    <w:pPr>
      <w:ind w:left="720" w:right="720"/>
    </w:pPr>
    <w:rPr>
      <w:i/>
    </w:rPr>
  </w:style>
  <w:style w:type="character" w:styleId="825" w:customStyle="1">
    <w:name w:val="引用 字符"/>
    <w:link w:val="824"/>
    <w:uiPriority w:val="29"/>
    <w:qFormat/>
    <w:rPr>
      <w:i/>
    </w:rPr>
  </w:style>
  <w:style w:type="paragraph" w:styleId="826">
    <w:name w:val="Intense Quote"/>
    <w:basedOn w:val="740"/>
    <w:next w:val="740"/>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明显引用 字符"/>
    <w:link w:val="826"/>
    <w:uiPriority w:val="30"/>
    <w:qFormat/>
    <w:rPr>
      <w:i/>
    </w:rPr>
  </w:style>
  <w:style w:type="character" w:styleId="828" w:customStyle="1">
    <w:name w:val="页眉 字符"/>
    <w:link w:val="760"/>
    <w:uiPriority w:val="99"/>
    <w:qFormat/>
  </w:style>
  <w:style w:type="character" w:styleId="829" w:customStyle="1">
    <w:name w:val="Footer Char"/>
    <w:uiPriority w:val="99"/>
    <w:qFormat/>
  </w:style>
  <w:style w:type="character" w:styleId="830" w:customStyle="1">
    <w:name w:val="页脚 字符"/>
    <w:link w:val="759"/>
    <w:uiPriority w:val="99"/>
    <w:qFormat/>
  </w:style>
  <w:style w:type="table" w:styleId="83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6" w:customStyle="1">
    <w:name w:val="脚注文本 字符"/>
    <w:link w:val="764"/>
    <w:uiPriority w:val="99"/>
    <w:qFormat/>
    <w:rPr>
      <w:sz w:val="18"/>
    </w:rPr>
  </w:style>
  <w:style w:type="character" w:styleId="957" w:customStyle="1">
    <w:name w:val="尾注文本 字符"/>
    <w:link w:val="758"/>
    <w:uiPriority w:val="99"/>
    <w:qFormat/>
    <w:rPr>
      <w:sz w:val="20"/>
    </w:rPr>
  </w:style>
  <w:style w:type="paragraph" w:styleId="958" w:customStyle="1">
    <w:name w:val="TOC 标题1"/>
    <w:uiPriority w:val="39"/>
    <w:unhideWhenUsed/>
    <w:qFormat/>
    <w:rPr>
      <w:rFonts w:hint="default" w:ascii="Times New Roman" w:hAnsi="Times New Roman" w:eastAsia="宋体" w:cs="Times New Roman"/>
    </w:rPr>
  </w:style>
  <w:style w:type="paragraph" w:styleId="959" w:customStyle="1">
    <w:name w:val="标题 11"/>
    <w:basedOn w:val="740"/>
    <w:next w:val="740"/>
    <w:link w:val="966"/>
    <w:uiPriority w:val="0"/>
    <w:qFormat/>
    <w:pPr>
      <w:ind w:left="432" w:hanging="420"/>
      <w:jc w:val="both"/>
      <w:keepNext/>
      <w:spacing w:before="240" w:after="60"/>
      <w:widowControl w:val="off"/>
      <w:tabs>
        <w:tab w:val="left" w:pos="420" w:leader="none"/>
      </w:tabs>
      <w:outlineLvl w:val="0"/>
    </w:pPr>
    <w:rPr>
      <w:rFonts w:ascii="楷体_GB2312" w:hAnsi="楷体_GB2312"/>
      <w:b/>
    </w:rPr>
  </w:style>
  <w:style w:type="paragraph" w:styleId="960" w:customStyle="1">
    <w:name w:val="标题 21"/>
    <w:basedOn w:val="740"/>
    <w:next w:val="740"/>
    <w:link w:val="967"/>
    <w:uiPriority w:val="0"/>
    <w:qFormat/>
    <w:pPr>
      <w:jc w:val="both"/>
      <w:keepNext/>
      <w:spacing w:before="240" w:after="60" w:line="360" w:lineRule="auto"/>
      <w:widowControl w:val="off"/>
      <w:tabs>
        <w:tab w:val="left" w:pos="420" w:leader="none"/>
        <w:tab w:val="left" w:pos="560" w:leader="none"/>
      </w:tabs>
      <w:outlineLvl w:val="1"/>
    </w:pPr>
    <w:rPr>
      <w:rFonts w:ascii="Arial" w:hAnsi="Arial" w:eastAsia="幼圆"/>
      <w:b/>
      <w:sz w:val="44"/>
    </w:rPr>
  </w:style>
  <w:style w:type="paragraph" w:styleId="961" w:customStyle="1">
    <w:name w:val="标题 31"/>
    <w:basedOn w:val="740"/>
    <w:next w:val="740"/>
    <w:link w:val="968"/>
    <w:uiPriority w:val="0"/>
    <w:qFormat/>
    <w:pPr>
      <w:jc w:val="both"/>
      <w:keepNext/>
      <w:spacing w:before="240" w:after="60" w:line="360" w:lineRule="auto"/>
      <w:widowControl w:val="off"/>
      <w:tabs>
        <w:tab w:val="left" w:pos="420" w:leader="none"/>
        <w:tab w:val="left" w:pos="720" w:leader="none"/>
      </w:tabs>
      <w:outlineLvl w:val="2"/>
    </w:pPr>
    <w:rPr>
      <w:rFonts w:ascii="Arial" w:hAnsi="Arial"/>
      <w:b/>
      <w:bCs/>
      <w:sz w:val="30"/>
      <w:szCs w:val="30"/>
      <w:lang w:val="zh-CN"/>
    </w:rPr>
  </w:style>
  <w:style w:type="paragraph" w:styleId="962" w:customStyle="1">
    <w:name w:val="标题 41"/>
    <w:basedOn w:val="740"/>
    <w:next w:val="740"/>
    <w:uiPriority w:val="0"/>
    <w:qFormat/>
    <w:pPr>
      <w:keepLines/>
      <w:keepNext/>
      <w:spacing w:before="280" w:after="290" w:line="376" w:lineRule="auto"/>
      <w:outlineLvl w:val="3"/>
    </w:pPr>
    <w:rPr>
      <w:rFonts w:ascii="Arial" w:hAnsi="Arial" w:eastAsia="黑体"/>
      <w:b/>
      <w:bCs/>
      <w:sz w:val="28"/>
      <w:szCs w:val="28"/>
    </w:rPr>
  </w:style>
  <w:style w:type="paragraph" w:styleId="963" w:customStyle="1">
    <w:name w:val="标题 51"/>
    <w:basedOn w:val="740"/>
    <w:next w:val="740"/>
    <w:uiPriority w:val="0"/>
    <w:qFormat/>
    <w:pPr>
      <w:keepNext/>
      <w:outlineLvl w:val="4"/>
    </w:pPr>
    <w:rPr>
      <w:rFonts w:ascii="宋体" w:hAnsi="宋体"/>
      <w:b/>
      <w:bCs/>
    </w:rPr>
  </w:style>
  <w:style w:type="character" w:styleId="964" w:customStyle="1">
    <w:name w:val="默认段落字体1"/>
    <w:uiPriority w:val="0"/>
    <w:qFormat/>
    <w:rPr>
      <w:rFonts w:ascii="Times New Roman" w:hAnsi="Times New Roman" w:eastAsia="宋体" w:cs="Times New Roman"/>
    </w:rPr>
  </w:style>
  <w:style w:type="table" w:styleId="965" w:customStyle="1">
    <w:name w:val="普通表格1"/>
    <w:uiPriority w:val="0"/>
    <w:qFormat/>
    <w:tblPr>
      <w:tblCellMar>
        <w:left w:w="0" w:type="dxa"/>
        <w:top w:w="0" w:type="dxa"/>
        <w:right w:w="0" w:type="dxa"/>
        <w:bottom w:w="0" w:type="dxa"/>
      </w:tblCellMar>
    </w:tblPr>
  </w:style>
  <w:style w:type="character" w:styleId="966" w:customStyle="1">
    <w:name w:val="标题 1 Char"/>
    <w:link w:val="959"/>
    <w:uiPriority w:val="0"/>
    <w:qFormat/>
    <w:rPr>
      <w:rFonts w:ascii="楷体_GB2312" w:hAnsi="楷体_GB2312" w:eastAsia="宋体" w:cs="Times New Roman"/>
      <w:b/>
      <w:sz w:val="21"/>
      <w:lang w:val="en-US" w:eastAsia="zh-CN" w:bidi="ar-SA"/>
    </w:rPr>
  </w:style>
  <w:style w:type="character" w:styleId="967" w:customStyle="1">
    <w:name w:val="标题 2 Char"/>
    <w:link w:val="960"/>
    <w:uiPriority w:val="0"/>
    <w:qFormat/>
    <w:rPr>
      <w:rFonts w:ascii="Arial" w:hAnsi="Arial" w:eastAsia="幼圆" w:cs="Times New Roman"/>
      <w:b/>
      <w:sz w:val="44"/>
      <w:lang w:bidi="ar-SA"/>
    </w:rPr>
  </w:style>
  <w:style w:type="character" w:styleId="968" w:customStyle="1">
    <w:name w:val="标题 3 Char"/>
    <w:link w:val="961"/>
    <w:uiPriority w:val="1"/>
    <w:unhideWhenUsed/>
    <w:qFormat/>
    <w:rPr>
      <w:rFonts w:ascii="Arial" w:hAnsi="Arial"/>
      <w:b/>
      <w:bCs/>
      <w:sz w:val="30"/>
      <w:szCs w:val="30"/>
      <w:lang w:val="zh-CN"/>
    </w:rPr>
  </w:style>
  <w:style w:type="paragraph" w:styleId="969" w:customStyle="1">
    <w:name w:val="注释标题1"/>
    <w:basedOn w:val="740"/>
    <w:next w:val="740"/>
    <w:link w:val="970"/>
    <w:uiPriority w:val="99"/>
    <w:qFormat/>
    <w:pPr>
      <w:ind w:firstLine="480"/>
      <w:jc w:val="center"/>
      <w:spacing w:after="0" w:line="360" w:lineRule="auto"/>
      <w:widowControl w:val="off"/>
    </w:pPr>
    <w:rPr>
      <w:rFonts w:ascii="Times New Roman" w:hAnsi="Times New Roman"/>
      <w:sz w:val="21"/>
      <w:szCs w:val="24"/>
      <w:lang w:val="zh-CN"/>
    </w:rPr>
  </w:style>
  <w:style w:type="character" w:styleId="970" w:customStyle="1">
    <w:name w:val="注释标题 Char"/>
    <w:link w:val="969"/>
    <w:uiPriority w:val="99"/>
    <w:qFormat/>
    <w:rPr>
      <w:sz w:val="21"/>
      <w:szCs w:val="24"/>
      <w:lang w:val="zh-CN"/>
    </w:rPr>
  </w:style>
  <w:style w:type="paragraph" w:styleId="971" w:customStyle="1">
    <w:name w:val="正文缩进1"/>
    <w:basedOn w:val="740"/>
    <w:link w:val="972"/>
    <w:uiPriority w:val="0"/>
    <w:qFormat/>
    <w:pPr>
      <w:ind w:firstLine="420"/>
    </w:pPr>
    <w:rPr>
      <w:rFonts w:ascii="Times New Roman" w:hAnsi="Times New Roman"/>
    </w:rPr>
  </w:style>
  <w:style w:type="character" w:styleId="972" w:customStyle="1">
    <w:name w:val="正文缩进 Char"/>
    <w:link w:val="971"/>
    <w:uiPriority w:val="0"/>
    <w:qFormat/>
    <w:rPr>
      <w:rFonts w:ascii="Times New Roman" w:hAnsi="Times New Roman" w:eastAsia="宋体" w:cs="Times New Roman"/>
      <w:sz w:val="21"/>
      <w:lang w:val="en-US" w:eastAsia="zh-CN" w:bidi="ar-SA"/>
    </w:rPr>
  </w:style>
  <w:style w:type="paragraph" w:styleId="973" w:customStyle="1">
    <w:name w:val="题注1"/>
    <w:basedOn w:val="740"/>
    <w:next w:val="740"/>
    <w:uiPriority w:val="0"/>
    <w:qFormat/>
    <w:pPr>
      <w:ind w:firstLine="480"/>
      <w:jc w:val="center"/>
      <w:spacing w:after="0" w:line="360" w:lineRule="auto"/>
      <w:widowControl w:val="off"/>
    </w:pPr>
    <w:rPr>
      <w:rFonts w:ascii="Arial" w:hAnsi="Arial" w:eastAsia="黑体"/>
      <w:sz w:val="20"/>
      <w:lang w:val="zh-CN"/>
    </w:rPr>
  </w:style>
  <w:style w:type="paragraph" w:styleId="974" w:customStyle="1">
    <w:name w:val="文档结构图1"/>
    <w:basedOn w:val="740"/>
    <w:uiPriority w:val="0"/>
    <w:qFormat/>
    <w:pPr>
      <w:shd w:val="clear" w:color="auto" w:fill="000080"/>
    </w:pPr>
    <w:rPr>
      <w:rFonts w:ascii="Times New Roman" w:hAnsi="Times New Roman"/>
    </w:rPr>
  </w:style>
  <w:style w:type="paragraph" w:styleId="975" w:customStyle="1">
    <w:name w:val="批注文字1"/>
    <w:basedOn w:val="740"/>
    <w:link w:val="976"/>
    <w:uiPriority w:val="0"/>
    <w:qFormat/>
    <w:rPr>
      <w:rFonts w:ascii="Times New Roman" w:hAnsi="Times New Roman"/>
      <w:szCs w:val="24"/>
    </w:rPr>
  </w:style>
  <w:style w:type="character" w:styleId="976" w:customStyle="1">
    <w:name w:val="批注文字 Char"/>
    <w:link w:val="975"/>
    <w:uiPriority w:val="0"/>
    <w:qFormat/>
    <w:rPr>
      <w:rFonts w:ascii="Times New Roman" w:hAnsi="Times New Roman" w:eastAsia="宋体" w:cs="Times New Roman"/>
      <w:sz w:val="21"/>
      <w:szCs w:val="24"/>
      <w:lang w:bidi="ar-SA"/>
    </w:rPr>
  </w:style>
  <w:style w:type="paragraph" w:styleId="977" w:customStyle="1">
    <w:name w:val="正文文本 31"/>
    <w:basedOn w:val="740"/>
    <w:uiPriority w:val="0"/>
    <w:qFormat/>
    <w:rPr>
      <w:rFonts w:ascii="仿宋_GB2312" w:hAnsi="Arial" w:eastAsia="仿宋_GB2312"/>
      <w:sz w:val="32"/>
    </w:rPr>
  </w:style>
  <w:style w:type="paragraph" w:styleId="978" w:customStyle="1">
    <w:name w:val="正文文本1"/>
    <w:basedOn w:val="740"/>
    <w:next w:val="740"/>
    <w:uiPriority w:val="0"/>
    <w:qFormat/>
    <w:rPr>
      <w:rFonts w:ascii="楷体_GB2312" w:hAnsi="Arial" w:eastAsia="楷体_GB2312"/>
      <w:sz w:val="28"/>
    </w:rPr>
  </w:style>
  <w:style w:type="paragraph" w:styleId="979" w:customStyle="1">
    <w:name w:val="正文文本缩进11"/>
    <w:basedOn w:val="740"/>
    <w:link w:val="980"/>
    <w:uiPriority w:val="0"/>
    <w:qFormat/>
    <w:pPr>
      <w:ind w:firstLine="645"/>
    </w:pPr>
    <w:rPr>
      <w:rFonts w:ascii="楷体_GB2312" w:hAnsi="Times New Roman" w:eastAsia="楷体_GB2312"/>
      <w:sz w:val="32"/>
    </w:rPr>
  </w:style>
  <w:style w:type="character" w:styleId="980" w:customStyle="1">
    <w:name w:val="正文文本缩进 Char"/>
    <w:link w:val="979"/>
    <w:uiPriority w:val="0"/>
    <w:qFormat/>
    <w:rPr>
      <w:rFonts w:ascii="楷体_GB2312" w:hAnsi="Times New Roman" w:eastAsia="楷体_GB2312" w:cs="Times New Roman"/>
      <w:sz w:val="32"/>
      <w:lang w:bidi="ar-SA"/>
    </w:rPr>
  </w:style>
  <w:style w:type="paragraph" w:styleId="981" w:customStyle="1">
    <w:name w:val="文本块1"/>
    <w:basedOn w:val="740"/>
    <w:uiPriority w:val="0"/>
    <w:qFormat/>
    <w:pPr>
      <w:ind w:left="256" w:right="6" w:firstLine="624"/>
    </w:pPr>
    <w:rPr>
      <w:rFonts w:ascii="Times New Roman" w:hAnsi="Times New Roman" w:eastAsia="仿宋_GB2312"/>
      <w:sz w:val="28"/>
    </w:rPr>
  </w:style>
  <w:style w:type="paragraph" w:styleId="982" w:customStyle="1">
    <w:name w:val="纯文本1"/>
    <w:basedOn w:val="740"/>
    <w:next w:val="971"/>
    <w:link w:val="983"/>
    <w:uiPriority w:val="0"/>
    <w:qFormat/>
    <w:rPr>
      <w:rFonts w:ascii="宋体" w:hAnsi="Courier New"/>
    </w:rPr>
  </w:style>
  <w:style w:type="character" w:styleId="983" w:customStyle="1">
    <w:name w:val="纯文本 Char"/>
    <w:link w:val="982"/>
    <w:uiPriority w:val="0"/>
    <w:qFormat/>
    <w:rPr>
      <w:rFonts w:ascii="宋体" w:hAnsi="Courier New" w:eastAsia="宋体" w:cs="Times New Roman"/>
      <w:sz w:val="21"/>
    </w:rPr>
  </w:style>
  <w:style w:type="paragraph" w:styleId="984" w:customStyle="1">
    <w:name w:val="日期1"/>
    <w:basedOn w:val="740"/>
    <w:next w:val="740"/>
    <w:uiPriority w:val="0"/>
    <w:qFormat/>
    <w:rPr>
      <w:rFonts w:ascii="Times New Roman" w:hAnsi="Times New Roman"/>
      <w:sz w:val="24"/>
    </w:rPr>
  </w:style>
  <w:style w:type="paragraph" w:styleId="985" w:customStyle="1">
    <w:name w:val="正文文本缩进 21"/>
    <w:basedOn w:val="740"/>
    <w:uiPriority w:val="0"/>
    <w:qFormat/>
    <w:pPr>
      <w:ind w:firstLine="560"/>
    </w:pPr>
    <w:rPr>
      <w:rFonts w:ascii="宋体" w:hAnsi="宋体"/>
      <w:sz w:val="28"/>
    </w:rPr>
  </w:style>
  <w:style w:type="paragraph" w:styleId="986" w:customStyle="1">
    <w:name w:val="尾注文本1"/>
    <w:basedOn w:val="740"/>
    <w:uiPriority w:val="0"/>
    <w:qFormat/>
    <w:rPr>
      <w:rFonts w:ascii="Times New Roman" w:hAnsi="Times New Roman"/>
    </w:rPr>
  </w:style>
  <w:style w:type="paragraph" w:styleId="987" w:customStyle="1">
    <w:name w:val="批注框文本1"/>
    <w:basedOn w:val="740"/>
    <w:link w:val="988"/>
    <w:uiPriority w:val="0"/>
    <w:qFormat/>
    <w:rPr>
      <w:rFonts w:ascii="Times New Roman" w:hAnsi="Times New Roman"/>
      <w:sz w:val="18"/>
      <w:szCs w:val="18"/>
    </w:rPr>
  </w:style>
  <w:style w:type="character" w:styleId="988" w:customStyle="1">
    <w:name w:val="批注框文本 Char"/>
    <w:link w:val="987"/>
    <w:uiPriority w:val="0"/>
    <w:qFormat/>
    <w:rPr>
      <w:rFonts w:ascii="Times New Roman" w:hAnsi="Times New Roman" w:eastAsia="宋体" w:cs="Times New Roman"/>
      <w:sz w:val="18"/>
      <w:szCs w:val="18"/>
    </w:rPr>
  </w:style>
  <w:style w:type="paragraph" w:styleId="989" w:customStyle="1">
    <w:name w:val="页脚1"/>
    <w:basedOn w:val="740"/>
    <w:link w:val="990"/>
    <w:uiPriority w:val="99"/>
    <w:qFormat/>
    <w:pPr>
      <w:tabs>
        <w:tab w:val="center" w:pos="4153" w:leader="none"/>
        <w:tab w:val="right" w:pos="8306" w:leader="none"/>
      </w:tabs>
    </w:pPr>
    <w:rPr>
      <w:rFonts w:ascii="Times New Roman" w:hAnsi="Times New Roman"/>
      <w:sz w:val="18"/>
    </w:rPr>
  </w:style>
  <w:style w:type="character" w:styleId="990" w:customStyle="1">
    <w:name w:val="页脚 Char"/>
    <w:link w:val="989"/>
    <w:uiPriority w:val="99"/>
    <w:qFormat/>
    <w:rPr>
      <w:rFonts w:ascii="Times New Roman" w:hAnsi="Times New Roman" w:eastAsia="宋体" w:cs="Times New Roman"/>
      <w:sz w:val="18"/>
      <w:lang w:bidi="ar-SA"/>
    </w:rPr>
  </w:style>
  <w:style w:type="paragraph" w:styleId="991" w:customStyle="1">
    <w:name w:val="寄信人地址1"/>
    <w:basedOn w:val="740"/>
    <w:uiPriority w:val="99"/>
    <w:unhideWhenUsed/>
    <w:qFormat/>
    <w:rPr>
      <w:rFonts w:ascii="Arial" w:hAnsi="Arial"/>
    </w:rPr>
  </w:style>
  <w:style w:type="paragraph" w:styleId="992" w:customStyle="1">
    <w:name w:val="页眉1"/>
    <w:basedOn w:val="740"/>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993" w:customStyle="1">
    <w:name w:val="目录 11"/>
    <w:basedOn w:val="740"/>
    <w:next w:val="740"/>
    <w:uiPriority w:val="0"/>
    <w:qFormat/>
    <w:pPr>
      <w:spacing w:before="120" w:after="120"/>
    </w:pPr>
    <w:rPr>
      <w:rFonts w:cs="Calibri"/>
      <w:b/>
      <w:bCs/>
      <w:caps/>
      <w:sz w:val="20"/>
    </w:rPr>
  </w:style>
  <w:style w:type="paragraph" w:styleId="994" w:customStyle="1">
    <w:name w:val="正文文本缩进 31"/>
    <w:basedOn w:val="740"/>
    <w:uiPriority w:val="0"/>
    <w:qFormat/>
    <w:pPr>
      <w:ind w:firstLine="523"/>
    </w:pPr>
    <w:rPr>
      <w:rFonts w:ascii="仿宋_GB2312" w:hAnsi="宋体" w:eastAsia="仿宋_GB2312"/>
      <w:sz w:val="24"/>
    </w:rPr>
  </w:style>
  <w:style w:type="paragraph" w:styleId="995" w:customStyle="1">
    <w:name w:val="正文文本 21"/>
    <w:basedOn w:val="740"/>
    <w:uiPriority w:val="0"/>
    <w:qFormat/>
    <w:pPr>
      <w:jc w:val="center"/>
    </w:pPr>
    <w:rPr>
      <w:rFonts w:ascii="仿宋_GB2312" w:hAnsi="Times New Roman" w:eastAsia="仿宋_GB2312"/>
      <w:sz w:val="44"/>
    </w:rPr>
  </w:style>
  <w:style w:type="paragraph" w:styleId="996" w:customStyle="1">
    <w:name w:val="HTML 预设格式1"/>
    <w:basedOn w:val="740"/>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97" w:customStyle="1">
    <w:name w:val="普通(网站)1"/>
    <w:basedOn w:val="740"/>
    <w:uiPriority w:val="0"/>
    <w:qFormat/>
    <w:pPr>
      <w:spacing w:before="100" w:beforeAutospacing="1" w:after="100" w:afterAutospacing="1"/>
    </w:pPr>
    <w:rPr>
      <w:rFonts w:ascii="宋体" w:hAnsi="宋体" w:cs="宋体"/>
      <w:sz w:val="24"/>
    </w:rPr>
  </w:style>
  <w:style w:type="paragraph" w:styleId="998" w:customStyle="1">
    <w:name w:val="索引 11"/>
    <w:basedOn w:val="740"/>
    <w:next w:val="740"/>
    <w:uiPriority w:val="0"/>
    <w:unhideWhenUsed/>
    <w:qFormat/>
    <w:pPr>
      <w:jc w:val="center"/>
      <w:spacing w:line="220" w:lineRule="exact"/>
    </w:pPr>
    <w:rPr>
      <w:rFonts w:ascii="仿宋_GB2312" w:eastAsia="仿宋_GB2312"/>
      <w:szCs w:val="21"/>
    </w:rPr>
  </w:style>
  <w:style w:type="paragraph" w:styleId="999" w:customStyle="1">
    <w:name w:val="标题11"/>
    <w:basedOn w:val="740"/>
    <w:next w:val="740"/>
    <w:uiPriority w:val="10"/>
    <w:qFormat/>
    <w:pPr>
      <w:spacing w:after="0" w:line="360" w:lineRule="auto"/>
      <w:widowControl w:val="off"/>
      <w:outlineLvl w:val="0"/>
    </w:pPr>
    <w:rPr>
      <w:rFonts w:ascii="Times New Roman" w:hAnsi="Times New Roman" w:eastAsia="等线"/>
      <w:b/>
      <w:bCs/>
      <w:color w:val="000000"/>
      <w:sz w:val="24"/>
      <w:szCs w:val="32"/>
    </w:rPr>
  </w:style>
  <w:style w:type="paragraph" w:styleId="1000" w:customStyle="1">
    <w:name w:val="批注主题1"/>
    <w:basedOn w:val="975"/>
    <w:next w:val="975"/>
    <w:link w:val="1001"/>
    <w:uiPriority w:val="0"/>
    <w:qFormat/>
    <w:rPr>
      <w:b/>
      <w:bCs/>
    </w:rPr>
  </w:style>
  <w:style w:type="character" w:styleId="1001" w:customStyle="1">
    <w:name w:val="批注主题 Char"/>
    <w:link w:val="1000"/>
    <w:uiPriority w:val="0"/>
    <w:qFormat/>
    <w:rPr>
      <w:rFonts w:ascii="Times New Roman" w:hAnsi="Times New Roman" w:eastAsia="宋体" w:cs="Times New Roman"/>
      <w:b/>
      <w:bCs/>
      <w:sz w:val="21"/>
      <w:szCs w:val="24"/>
      <w:lang w:bidi="ar-SA"/>
    </w:rPr>
  </w:style>
  <w:style w:type="paragraph" w:styleId="1002" w:customStyle="1">
    <w:name w:val="正文首行缩进1"/>
    <w:basedOn w:val="978"/>
    <w:uiPriority w:val="0"/>
    <w:qFormat/>
    <w:pPr>
      <w:ind w:firstLine="420"/>
    </w:pPr>
    <w:rPr>
      <w:rFonts w:ascii="Times New Roman" w:hAnsi="Times New Roman" w:eastAsia="宋体"/>
    </w:rPr>
  </w:style>
  <w:style w:type="paragraph" w:styleId="1003" w:customStyle="1">
    <w:name w:val="正文首行缩进 211"/>
    <w:basedOn w:val="979"/>
    <w:next w:val="740"/>
    <w:uiPriority w:val="0"/>
    <w:qFormat/>
    <w:pPr>
      <w:ind w:firstLine="420"/>
    </w:pPr>
  </w:style>
  <w:style w:type="table" w:styleId="1004" w:customStyle="1">
    <w:name w:val="网格型1"/>
    <w:basedOn w:val="965"/>
    <w:uiPriority w:val="0"/>
    <w:qFormat/>
    <w:pPr>
      <w:jc w:val="both"/>
      <w:widowControl w:val="off"/>
    </w:pPr>
    <w:tblPr/>
  </w:style>
  <w:style w:type="character" w:styleId="1005" w:customStyle="1">
    <w:name w:val="要点1"/>
    <w:uiPriority w:val="0"/>
    <w:qFormat/>
    <w:rPr>
      <w:rFonts w:ascii="Times New Roman" w:hAnsi="Times New Roman" w:eastAsia="宋体" w:cs="Times New Roman"/>
      <w:b/>
      <w:bCs/>
    </w:rPr>
  </w:style>
  <w:style w:type="character" w:styleId="1006" w:customStyle="1">
    <w:name w:val="页码1"/>
    <w:uiPriority w:val="0"/>
    <w:qFormat/>
    <w:rPr>
      <w:rFonts w:ascii="Times New Roman" w:hAnsi="Times New Roman" w:eastAsia="宋体" w:cs="Times New Roman"/>
    </w:rPr>
  </w:style>
  <w:style w:type="character" w:styleId="1007" w:customStyle="1">
    <w:name w:val="已访问的超链接1"/>
    <w:uiPriority w:val="0"/>
    <w:qFormat/>
    <w:rPr>
      <w:rFonts w:ascii="微软雅黑" w:hAnsi="微软雅黑" w:eastAsia="微软雅黑" w:cs="微软雅黑"/>
      <w:color w:val="3d3d3d"/>
      <w:u w:val="none"/>
    </w:rPr>
  </w:style>
  <w:style w:type="character" w:styleId="1008" w:customStyle="1">
    <w:name w:val="强调1"/>
    <w:uiPriority w:val="0"/>
    <w:qFormat/>
    <w:rPr>
      <w:rFonts w:ascii="Times New Roman" w:hAnsi="Times New Roman" w:eastAsia="宋体" w:cs="Times New Roman"/>
      <w:i/>
      <w:iCs/>
    </w:rPr>
  </w:style>
  <w:style w:type="character" w:styleId="1009" w:customStyle="1">
    <w:name w:val="超链接1"/>
    <w:uiPriority w:val="0"/>
    <w:qFormat/>
    <w:rPr>
      <w:rFonts w:hint="eastAsia" w:ascii="微软雅黑" w:hAnsi="微软雅黑" w:eastAsia="微软雅黑" w:cs="微软雅黑"/>
      <w:color w:val="3d3d3d"/>
      <w:u w:val="none"/>
    </w:rPr>
  </w:style>
  <w:style w:type="character" w:styleId="1010" w:customStyle="1">
    <w:name w:val="批注引用1"/>
    <w:uiPriority w:val="0"/>
    <w:qFormat/>
    <w:rPr>
      <w:rFonts w:ascii="Times New Roman" w:hAnsi="Times New Roman" w:eastAsia="宋体" w:cs="Times New Roman"/>
      <w:sz w:val="21"/>
      <w:szCs w:val="21"/>
    </w:rPr>
  </w:style>
  <w:style w:type="paragraph" w:styleId="1011" w:customStyle="1">
    <w:name w:val="DAS正文"/>
    <w:basedOn w:val="740"/>
    <w:uiPriority w:val="0"/>
    <w:qFormat/>
    <w:pPr>
      <w:ind w:right="181" w:firstLine="480"/>
      <w:jc w:val="both"/>
      <w:spacing w:after="0" w:line="360" w:lineRule="auto"/>
    </w:pPr>
    <w:rPr>
      <w:rFonts w:ascii="Verdana" w:hAnsi="Verdana"/>
      <w:szCs w:val="24"/>
    </w:rPr>
  </w:style>
  <w:style w:type="paragraph" w:styleId="1012" w:customStyle="1">
    <w:name w:val="段"/>
    <w:next w:val="740"/>
    <w:uiPriority w:val="0"/>
    <w:qFormat/>
    <w:pPr>
      <w:ind w:firstLine="200"/>
      <w:jc w:val="both"/>
    </w:pPr>
    <w:rPr>
      <w:rFonts w:hint="default" w:ascii="宋体" w:hAnsi="Times New Roman" w:eastAsia="宋体" w:cs="Times New Roman"/>
      <w:sz w:val="21"/>
    </w:rPr>
  </w:style>
  <w:style w:type="paragraph" w:styleId="1013" w:customStyle="1">
    <w:name w:val="正文首行缩进 21"/>
    <w:basedOn w:val="1014"/>
    <w:uiPriority w:val="0"/>
    <w:qFormat/>
    <w:pPr>
      <w:ind w:left="200" w:firstLine="200"/>
      <w:spacing w:after="120"/>
    </w:pPr>
    <w:rPr>
      <w:rFonts w:ascii="Times New Roman" w:hAnsi="Times New Roman" w:eastAsia="宋体"/>
      <w:sz w:val="21"/>
      <w:szCs w:val="24"/>
    </w:rPr>
  </w:style>
  <w:style w:type="paragraph" w:styleId="1014" w:customStyle="1">
    <w:name w:val="正文文本缩进1"/>
    <w:basedOn w:val="740"/>
    <w:uiPriority w:val="0"/>
    <w:qFormat/>
    <w:pPr>
      <w:ind w:firstLine="645"/>
    </w:pPr>
    <w:rPr>
      <w:rFonts w:ascii="楷体_GB2312" w:eastAsia="楷体_GB2312"/>
      <w:sz w:val="32"/>
    </w:rPr>
  </w:style>
  <w:style w:type="character" w:styleId="1015" w:customStyle="1">
    <w:name w:val="列出段落 Char"/>
    <w:link w:val="1016"/>
    <w:uiPriority w:val="0"/>
    <w:qFormat/>
    <w:rPr>
      <w:rFonts w:ascii="Calibri" w:hAnsi="Calibri" w:eastAsia="宋体" w:cs="Times New Roman"/>
      <w:sz w:val="24"/>
      <w:szCs w:val="24"/>
      <w:lang w:eastAsia="en-US" w:bidi="en-US"/>
    </w:rPr>
  </w:style>
  <w:style w:type="paragraph" w:styleId="1016" w:customStyle="1">
    <w:name w:val="列出段落1"/>
    <w:basedOn w:val="740"/>
    <w:link w:val="1015"/>
    <w:uiPriority w:val="0"/>
    <w:qFormat/>
    <w:pPr>
      <w:contextualSpacing/>
      <w:ind w:left="720"/>
    </w:pPr>
    <w:rPr>
      <w:sz w:val="24"/>
      <w:szCs w:val="24"/>
      <w:lang w:eastAsia="en-US" w:bidi="en-US"/>
    </w:rPr>
  </w:style>
  <w:style w:type="character" w:styleId="1017" w:customStyle="1">
    <w:name w:val="列出段落 Char2"/>
    <w:link w:val="1018"/>
    <w:uiPriority w:val="0"/>
    <w:qFormat/>
    <w:rPr>
      <w:rFonts w:ascii="Times New Roman" w:hAnsi="Times New Roman" w:eastAsia="宋体" w:cs="Times New Roman"/>
      <w:sz w:val="21"/>
      <w:szCs w:val="22"/>
    </w:rPr>
  </w:style>
  <w:style w:type="paragraph" w:styleId="1018" w:customStyle="1">
    <w:name w:val="列出段落"/>
    <w:basedOn w:val="740"/>
    <w:link w:val="1017"/>
    <w:uiPriority w:val="0"/>
    <w:qFormat/>
    <w:pPr>
      <w:ind w:firstLine="420"/>
      <w:jc w:val="both"/>
      <w:spacing w:after="0"/>
      <w:widowControl w:val="off"/>
    </w:pPr>
    <w:rPr>
      <w:rFonts w:ascii="Times New Roman" w:hAnsi="Times New Roman"/>
    </w:rPr>
  </w:style>
  <w:style w:type="character" w:styleId="1019" w:customStyle="1">
    <w:name w:val="批注框文本 字符"/>
    <w:uiPriority w:val="0"/>
    <w:qFormat/>
    <w:rPr>
      <w:rFonts w:ascii="Times New Roman" w:hAnsi="Times New Roman" w:eastAsia="宋体" w:cs="Times New Roman"/>
      <w:sz w:val="18"/>
      <w:szCs w:val="18"/>
    </w:rPr>
  </w:style>
  <w:style w:type="character" w:styleId="1020" w:customStyle="1">
    <w:name w:val="列出段落 Char1"/>
    <w:link w:val="1021"/>
    <w:uiPriority w:val="0"/>
    <w:qFormat/>
    <w:rPr>
      <w:rFonts w:ascii="Times New Roman" w:hAnsi="Times New Roman" w:eastAsia="宋体" w:cs="Times New Roman"/>
      <w:sz w:val="21"/>
      <w:szCs w:val="21"/>
    </w:rPr>
  </w:style>
  <w:style w:type="paragraph" w:styleId="1021" w:customStyle="1">
    <w:name w:val="列出段落2"/>
    <w:basedOn w:val="740"/>
    <w:link w:val="1020"/>
    <w:uiPriority w:val="0"/>
    <w:qFormat/>
    <w:pPr>
      <w:ind w:firstLine="420"/>
    </w:pPr>
    <w:rPr>
      <w:rFonts w:ascii="Times New Roman" w:hAnsi="Times New Roman"/>
      <w:szCs w:val="21"/>
    </w:rPr>
  </w:style>
  <w:style w:type="character" w:styleId="1022" w:customStyle="1">
    <w:name w:val="纯文本 字符"/>
    <w:link w:val="756"/>
    <w:uiPriority w:val="0"/>
    <w:qFormat/>
    <w:rPr>
      <w:rFonts w:ascii="宋体" w:hAnsi="Courier New" w:eastAsia="楷体_GB2312" w:cs="宋体"/>
      <w:sz w:val="28"/>
      <w:szCs w:val="21"/>
    </w:rPr>
  </w:style>
  <w:style w:type="character" w:styleId="1023" w:customStyle="1">
    <w:name w:val="标题2 Char"/>
    <w:uiPriority w:val="0"/>
    <w:qFormat/>
    <w:rPr>
      <w:rFonts w:ascii="方正楷体_GBK" w:hAnsi="Book Antiqua" w:eastAsia="方正楷体_GBK" w:cs="Times New Roman"/>
      <w:sz w:val="32"/>
      <w:lang w:val="en-US" w:eastAsia="zh-CN" w:bidi="ar-SA"/>
    </w:rPr>
  </w:style>
  <w:style w:type="character" w:styleId="1024" w:customStyle="1">
    <w:name w:val="jj1"/>
    <w:uiPriority w:val="0"/>
    <w:qFormat/>
    <w:rPr>
      <w:rFonts w:ascii="Times New Roman" w:hAnsi="Times New Roman" w:eastAsia="宋体" w:cs="Times New Roman"/>
      <w:sz w:val="20"/>
      <w:szCs w:val="20"/>
      <w:u w:val="none"/>
    </w:rPr>
  </w:style>
  <w:style w:type="character" w:styleId="1025" w:customStyle="1">
    <w:name w:val="font21"/>
    <w:uiPriority w:val="0"/>
    <w:qFormat/>
    <w:rPr>
      <w:rFonts w:hint="eastAsia" w:ascii="宋体" w:hAnsi="宋体" w:eastAsia="宋体" w:cs="宋体"/>
      <w:color w:val="000000"/>
      <w:sz w:val="22"/>
      <w:szCs w:val="22"/>
      <w:u w:val="none"/>
    </w:rPr>
  </w:style>
  <w:style w:type="paragraph" w:styleId="1026" w:customStyle="1">
    <w:name w:val="首行缩进"/>
    <w:basedOn w:val="740"/>
    <w:uiPriority w:val="0"/>
    <w:qFormat/>
    <w:pPr>
      <w:ind w:firstLine="480"/>
    </w:pPr>
    <w:rPr>
      <w:lang w:val="zh-CN"/>
    </w:rPr>
  </w:style>
  <w:style w:type="paragraph" w:styleId="1027" w:customStyle="1">
    <w:name w:val="_正文"/>
    <w:basedOn w:val="740"/>
    <w:uiPriority w:val="0"/>
    <w:qFormat/>
    <w:pPr>
      <w:spacing w:line="360" w:lineRule="auto"/>
    </w:pPr>
    <w:rPr>
      <w:rFonts w:ascii="Times New Roman" w:hAnsi="Times New Roman"/>
      <w:sz w:val="24"/>
    </w:rPr>
  </w:style>
  <w:style w:type="paragraph" w:styleId="1028" w:customStyle="1">
    <w:name w:val="[Normal]"/>
    <w:uiPriority w:val="0"/>
    <w:qFormat/>
    <w:rPr>
      <w:rFonts w:hint="default" w:ascii="宋体" w:hAnsi="宋体" w:eastAsia="宋体" w:cs="Times New Roman"/>
      <w:sz w:val="24"/>
      <w:szCs w:val="22"/>
      <w:lang w:val="zh-CN"/>
    </w:rPr>
  </w:style>
  <w:style w:type="paragraph" w:styleId="1029" w:customStyle="1">
    <w:name w:val="正文（绿盟科技）"/>
    <w:uiPriority w:val="0"/>
    <w:qFormat/>
    <w:pPr>
      <w:spacing w:line="300" w:lineRule="auto"/>
    </w:pPr>
    <w:rPr>
      <w:rFonts w:hint="default" w:ascii="Arial" w:hAnsi="Arial" w:eastAsia="宋体" w:cs="Times New Roman"/>
      <w:sz w:val="21"/>
      <w:szCs w:val="21"/>
    </w:rPr>
  </w:style>
  <w:style w:type="paragraph" w:styleId="1030" w:customStyle="1">
    <w:name w:val="普通正文"/>
    <w:basedOn w:val="740"/>
    <w:uiPriority w:val="0"/>
    <w:qFormat/>
    <w:pPr>
      <w:ind w:firstLine="480"/>
      <w:spacing w:before="120" w:after="120" w:line="360" w:lineRule="auto"/>
    </w:pPr>
    <w:rPr>
      <w:rFonts w:ascii="Arial" w:hAnsi="Arial"/>
      <w:sz w:val="24"/>
    </w:rPr>
  </w:style>
  <w:style w:type="paragraph" w:styleId="1031" w:customStyle="1">
    <w:name w:val="正文 1.1.1"/>
    <w:basedOn w:val="740"/>
    <w:next w:val="740"/>
    <w:uiPriority w:val="0"/>
    <w:qFormat/>
    <w:pPr>
      <w:numPr>
        <w:ilvl w:val="2"/>
        <w:numId w:val="1"/>
      </w:numPr>
      <w:spacing w:line="360" w:lineRule="auto"/>
      <w:outlineLvl w:val="2"/>
    </w:pPr>
    <w:rPr>
      <w:rFonts w:ascii="宋体" w:hAnsi="宋体"/>
      <w:color w:val="000000"/>
      <w:sz w:val="28"/>
      <w:szCs w:val="21"/>
    </w:rPr>
  </w:style>
  <w:style w:type="paragraph" w:styleId="1032" w:customStyle="1">
    <w:name w:val="图表文字"/>
    <w:uiPriority w:val="0"/>
    <w:qFormat/>
    <w:rPr>
      <w:rFonts w:hint="default" w:ascii="Times New Roman" w:hAnsi="Times New Roman" w:eastAsia="宋体" w:cs="Times New Roman"/>
      <w:sz w:val="21"/>
      <w:szCs w:val="21"/>
    </w:rPr>
  </w:style>
  <w:style w:type="paragraph" w:styleId="1033" w:customStyle="1">
    <w:name w:val="__正文"/>
    <w:basedOn w:val="1027"/>
    <w:next w:val="1027"/>
    <w:uiPriority w:val="0"/>
    <w:qFormat/>
    <w:rPr>
      <w:sz w:val="21"/>
    </w:rPr>
  </w:style>
  <w:style w:type="paragraph" w:styleId="1034" w:customStyle="1">
    <w:name w:val="附录1"/>
    <w:uiPriority w:val="0"/>
    <w:qFormat/>
    <w:pPr>
      <w:numPr>
        <w:ilvl w:val="0"/>
        <w:numId w:val="2"/>
      </w:numPr>
      <w:spacing w:before="240" w:line="600" w:lineRule="atLeast"/>
    </w:pPr>
    <w:rPr>
      <w:rFonts w:hint="default" w:ascii="Times New Roman" w:hAnsi="Times New Roman" w:eastAsia="宋体" w:cs="Times New Roman"/>
      <w:b/>
      <w:i/>
      <w:sz w:val="28"/>
    </w:rPr>
  </w:style>
  <w:style w:type="paragraph" w:styleId="1035" w:customStyle="1">
    <w:name w:val="&quot;正文2&quot;"/>
    <w:basedOn w:val="740"/>
    <w:uiPriority w:val="0"/>
    <w:qFormat/>
    <w:pPr>
      <w:ind w:firstLine="200"/>
      <w:jc w:val="both"/>
      <w:spacing w:after="0" w:line="360" w:lineRule="auto"/>
      <w:widowControl w:val="off"/>
    </w:pPr>
    <w:rPr>
      <w:rFonts w:ascii="宋体" w:hAnsi="Times New Roman"/>
      <w:sz w:val="21"/>
      <w:szCs w:val="21"/>
      <w:lang w:val="zh-CN"/>
    </w:rPr>
  </w:style>
  <w:style w:type="paragraph" w:styleId="1036" w:customStyle="1">
    <w:name w:val="Default"/>
    <w:uiPriority w:val="0"/>
    <w:qFormat/>
    <w:pPr>
      <w:widowControl w:val="off"/>
    </w:pPr>
    <w:rPr>
      <w:rFonts w:hint="default" w:ascii="仿宋" w:hAnsi="仿宋" w:eastAsia="宋体" w:cs="仿宋"/>
      <w:color w:val="000000"/>
      <w:sz w:val="24"/>
      <w:szCs w:val="24"/>
    </w:rPr>
  </w:style>
  <w:style w:type="paragraph" w:styleId="1037" w:customStyle="1">
    <w:name w:val="正文 正文"/>
    <w:basedOn w:val="740"/>
    <w:uiPriority w:val="0"/>
    <w:qFormat/>
    <w:pPr>
      <w:ind w:firstLine="480"/>
      <w:spacing w:line="360" w:lineRule="auto"/>
    </w:pPr>
    <w:rPr>
      <w:rFonts w:ascii="Times New Roman" w:hAnsi="Times New Roman"/>
      <w:sz w:val="24"/>
      <w:szCs w:val="24"/>
    </w:rPr>
  </w:style>
  <w:style w:type="paragraph" w:styleId="1038" w:customStyle="1">
    <w:name w:val="标书正文格式"/>
    <w:uiPriority w:val="0"/>
    <w:qFormat/>
    <w:pPr>
      <w:ind w:firstLine="200"/>
      <w:spacing w:line="360" w:lineRule="auto"/>
    </w:pPr>
    <w:rPr>
      <w:rFonts w:hint="default" w:ascii="Times New Roman" w:hAnsi="Times New Roman" w:eastAsia="楷体_GB2312" w:cs="Times New Roman"/>
      <w:sz w:val="24"/>
      <w:szCs w:val="24"/>
    </w:rPr>
  </w:style>
  <w:style w:type="paragraph" w:styleId="1039" w:customStyle="1">
    <w:name w:val="Table Text"/>
    <w:uiPriority w:val="0"/>
    <w:qFormat/>
    <w:pPr>
      <w:jc w:val="center"/>
      <w:spacing w:before="143" w:after="80"/>
    </w:pPr>
    <w:rPr>
      <w:rFonts w:hint="default" w:ascii="仿宋_GB2312" w:hAnsi="宋体" w:eastAsia="仿宋_GB2312" w:cs="Times New Roman"/>
      <w:sz w:val="24"/>
    </w:rPr>
  </w:style>
  <w:style w:type="paragraph" w:styleId="1040" w:customStyle="1">
    <w:name w:val="Char Char Char Char1 Char Char Char"/>
    <w:basedOn w:val="974"/>
    <w:uiPriority w:val="0"/>
    <w:qFormat/>
    <w:pPr>
      <w:spacing w:line="360" w:lineRule="auto"/>
    </w:pPr>
    <w:rPr>
      <w:rFonts w:ascii="Tahoma" w:hAnsi="Tahoma"/>
      <w:sz w:val="24"/>
    </w:rPr>
  </w:style>
  <w:style w:type="paragraph" w:styleId="1041" w:customStyle="1">
    <w:name w:val="简单回函地址"/>
    <w:basedOn w:val="740"/>
    <w:uiPriority w:val="0"/>
    <w:qFormat/>
    <w:rPr>
      <w:rFonts w:ascii="Times New Roman" w:hAnsi="Times New Roman" w:cs="宋体"/>
      <w:szCs w:val="21"/>
    </w:rPr>
  </w:style>
  <w:style w:type="paragraph" w:styleId="1042" w:customStyle="1">
    <w:name w:val="标题3"/>
    <w:basedOn w:val="740"/>
    <w:next w:val="740"/>
    <w:uiPriority w:val="0"/>
    <w:qFormat/>
    <w:rPr>
      <w:rFonts w:ascii="Times New Roman" w:hAnsi="Times New Roman" w:eastAsia="方正黑体_GBK"/>
    </w:rPr>
  </w:style>
  <w:style w:type="paragraph" w:styleId="1043" w:customStyle="1">
    <w:name w:val="正文 第一章"/>
    <w:basedOn w:val="740"/>
    <w:next w:val="1044"/>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044" w:customStyle="1">
    <w:name w:val="正文 1.1"/>
    <w:basedOn w:val="740"/>
    <w:next w:val="1031"/>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45" w:customStyle="1">
    <w:name w:val="无间隔1"/>
    <w:uiPriority w:val="0"/>
    <w:qFormat/>
    <w:pPr>
      <w:jc w:val="both"/>
      <w:widowControl w:val="off"/>
    </w:pPr>
    <w:rPr>
      <w:rFonts w:hint="default" w:ascii="Times New Roman" w:hAnsi="Times New Roman" w:eastAsia="宋体" w:cs="Times New Roman"/>
      <w:sz w:val="21"/>
      <w:szCs w:val="24"/>
    </w:rPr>
  </w:style>
  <w:style w:type="paragraph" w:styleId="1046" w:customStyle="1">
    <w:name w:val="Coms Alinea"/>
    <w:uiPriority w:val="0"/>
    <w:qFormat/>
    <w:pPr>
      <w:widowControl w:val="off"/>
    </w:pPr>
    <w:rPr>
      <w:rFonts w:hint="default" w:ascii="Arial" w:hAnsi="Arial" w:eastAsia="宋体" w:cs="Arial"/>
    </w:rPr>
  </w:style>
  <w:style w:type="paragraph" w:styleId="1047" w:customStyle="1">
    <w:name w:val="xl27"/>
    <w:basedOn w:val="740"/>
    <w:uiPriority w:val="0"/>
    <w:qFormat/>
    <w:pPr>
      <w:jc w:val="center"/>
      <w:spacing w:before="100" w:beforeAutospacing="1" w:after="100" w:afterAutospacing="1"/>
    </w:pPr>
    <w:rPr>
      <w:rFonts w:hint="eastAsia" w:ascii="黑体" w:hAnsi="宋体" w:eastAsia="黑体"/>
      <w:sz w:val="28"/>
      <w:szCs w:val="28"/>
    </w:rPr>
  </w:style>
  <w:style w:type="paragraph" w:styleId="1048" w:customStyle="1">
    <w:name w:val="WPSOffice手动目录 1"/>
    <w:uiPriority w:val="0"/>
    <w:qFormat/>
    <w:rPr>
      <w:rFonts w:hint="default" w:ascii="Times New Roman" w:hAnsi="Times New Roman" w:eastAsia="宋体" w:cs="Times New Roman"/>
    </w:rPr>
  </w:style>
  <w:style w:type="paragraph" w:styleId="1049" w:customStyle="1">
    <w:name w:val="BioQuote Tekst"/>
    <w:basedOn w:val="740"/>
    <w:uiPriority w:val="0"/>
    <w:qFormat/>
    <w:pPr>
      <w:ind w:right="-1"/>
    </w:pPr>
    <w:rPr>
      <w:rFonts w:ascii="Arial" w:hAnsi="Arial"/>
      <w:lang w:eastAsia="en-US"/>
    </w:rPr>
  </w:style>
  <w:style w:type="paragraph" w:styleId="1050" w:customStyle="1">
    <w:name w:val="&quot;1 正文&quot;"/>
    <w:basedOn w:val="740"/>
    <w:uiPriority w:val="0"/>
    <w:qFormat/>
    <w:pPr>
      <w:ind w:firstLine="200"/>
      <w:jc w:val="both"/>
      <w:spacing w:after="0" w:line="360" w:lineRule="auto"/>
      <w:widowControl w:val="off"/>
    </w:pPr>
    <w:rPr>
      <w:rFonts w:ascii="宋体" w:hAnsi="Times New Roman"/>
      <w:sz w:val="21"/>
      <w:szCs w:val="21"/>
    </w:rPr>
  </w:style>
  <w:style w:type="paragraph" w:styleId="1051" w:customStyle="1">
    <w:name w:val="图片表格"/>
    <w:basedOn w:val="740"/>
    <w:uiPriority w:val="0"/>
    <w:qFormat/>
    <w:pPr>
      <w:jc w:val="center"/>
    </w:pPr>
    <w:rPr>
      <w:rFonts w:ascii="Times New Roman" w:hAnsi="Times New Roman"/>
    </w:rPr>
  </w:style>
  <w:style w:type="paragraph" w:styleId="1052" w:customStyle="1">
    <w:name w:val="标题2"/>
    <w:basedOn w:val="740"/>
    <w:next w:val="740"/>
    <w:uiPriority w:val="0"/>
    <w:qFormat/>
    <w:pPr>
      <w:jc w:val="center"/>
    </w:pPr>
    <w:rPr>
      <w:rFonts w:ascii="Times New Roman" w:hAnsi="Times New Roman" w:eastAsia="方正楷体_GBK"/>
    </w:rPr>
  </w:style>
  <w:style w:type="paragraph" w:styleId="1053" w:customStyle="1">
    <w:name w:val="标题 5（有编号）（绿盟科技）"/>
    <w:basedOn w:val="740"/>
    <w:next w:val="1029"/>
    <w:uiPriority w:val="0"/>
    <w:qFormat/>
    <w:pPr>
      <w:numPr>
        <w:ilvl w:val="4"/>
        <w:numId w:val="3"/>
      </w:numPr>
      <w:keepLines/>
      <w:keepNext/>
      <w:spacing w:before="280" w:after="156" w:line="377" w:lineRule="auto"/>
      <w:outlineLvl w:val="4"/>
    </w:pPr>
    <w:rPr>
      <w:rFonts w:ascii="Arial" w:hAnsi="Arial" w:eastAsia="黑体"/>
      <w:b/>
      <w:szCs w:val="28"/>
    </w:rPr>
  </w:style>
  <w:style w:type="paragraph" w:styleId="1054" w:customStyle="1">
    <w:name w:val="p0"/>
    <w:basedOn w:val="740"/>
    <w:uiPriority w:val="0"/>
    <w:qFormat/>
    <w:pPr>
      <w:spacing w:before="100" w:beforeAutospacing="1" w:after="100" w:afterAutospacing="1"/>
    </w:pPr>
    <w:rPr>
      <w:rFonts w:ascii="宋体" w:hAnsi="宋体" w:cs="宋体"/>
      <w:sz w:val="24"/>
    </w:rPr>
  </w:style>
  <w:style w:type="paragraph" w:styleId="1055" w:customStyle="1">
    <w:name w:val="Char Char Char Char1 Char Char"/>
    <w:basedOn w:val="740"/>
    <w:uiPriority w:val="0"/>
    <w:qFormat/>
    <w:pPr>
      <w:tabs>
        <w:tab w:val="left" w:pos="360" w:leader="none"/>
      </w:tabs>
    </w:pPr>
    <w:rPr>
      <w:rFonts w:ascii="Times New Roman" w:hAnsi="Times New Roman"/>
      <w:sz w:val="24"/>
    </w:rPr>
  </w:style>
  <w:style w:type="paragraph" w:styleId="1056" w:customStyle="1">
    <w:name w:val="HTML 预先格式化"/>
    <w:basedOn w:val="740"/>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057" w:customStyle="1">
    <w:name w:val="第四级"/>
    <w:basedOn w:val="740"/>
    <w:next w:val="740"/>
    <w:uiPriority w:val="0"/>
    <w:qFormat/>
    <w:pPr>
      <w:numPr>
        <w:ilvl w:val="3"/>
        <w:numId w:val="1"/>
      </w:numPr>
      <w:spacing w:line="360" w:lineRule="auto"/>
    </w:pPr>
    <w:rPr>
      <w:rFonts w:ascii="宋体" w:hAnsi="宋体" w:eastAsia="仿宋"/>
      <w:sz w:val="28"/>
      <w:szCs w:val="21"/>
    </w:rPr>
  </w:style>
  <w:style w:type="paragraph" w:styleId="1058" w:customStyle="1">
    <w:name w:val="正文内容"/>
    <w:basedOn w:val="740"/>
    <w:uiPriority w:val="0"/>
    <w:qFormat/>
    <w:pPr>
      <w:ind w:firstLine="200"/>
      <w:spacing w:line="360" w:lineRule="auto"/>
    </w:pPr>
    <w:rPr>
      <w:rFonts w:ascii="Times New Roman" w:hAnsi="Times New Roman"/>
      <w:sz w:val="24"/>
      <w:szCs w:val="24"/>
    </w:rPr>
  </w:style>
  <w:style w:type="paragraph" w:styleId="1059" w:customStyle="1">
    <w:name w:val="标题1"/>
    <w:basedOn w:val="740"/>
    <w:next w:val="740"/>
    <w:uiPriority w:val="0"/>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060" w:customStyle="1">
    <w:name w:val="Char"/>
    <w:basedOn w:val="740"/>
    <w:uiPriority w:val="0"/>
    <w:qFormat/>
    <w:pPr>
      <w:tabs>
        <w:tab w:val="left" w:pos="360" w:leader="none"/>
      </w:tabs>
    </w:pPr>
    <w:rPr>
      <w:rFonts w:ascii="Times New Roman" w:hAnsi="Times New Roman"/>
      <w:sz w:val="24"/>
    </w:rPr>
  </w:style>
  <w:style w:type="paragraph" w:styleId="1061" w:customStyle="1">
    <w:name w:val="空行"/>
    <w:basedOn w:val="740"/>
    <w:next w:val="740"/>
    <w:uiPriority w:val="0"/>
    <w:qFormat/>
    <w:pPr>
      <w:jc w:val="center"/>
      <w:spacing w:line="360" w:lineRule="atLeast"/>
    </w:pPr>
    <w:rPr>
      <w:rFonts w:ascii="Times New Roman" w:hAnsi="Times New Roman"/>
      <w:spacing w:val="20"/>
      <w:sz w:val="24"/>
    </w:rPr>
  </w:style>
  <w:style w:type="paragraph" w:styleId="1062" w:customStyle="1">
    <w:name w:val="正文空2格  1."/>
    <w:basedOn w:val="740"/>
    <w:uiPriority w:val="0"/>
    <w:qFormat/>
    <w:pPr>
      <w:ind w:firstLine="480"/>
      <w:spacing w:line="360" w:lineRule="auto"/>
    </w:pPr>
    <w:rPr>
      <w:rFonts w:ascii="宋体" w:hAnsi="Times New Roman" w:eastAsia="仿宋" w:cs="宋体"/>
      <w:sz w:val="28"/>
    </w:rPr>
  </w:style>
  <w:style w:type="paragraph" w:styleId="1063" w:customStyle="1">
    <w:name w:val="_正文段落"/>
    <w:basedOn w:val="740"/>
    <w:uiPriority w:val="0"/>
    <w:qFormat/>
    <w:pPr>
      <w:ind w:firstLine="200"/>
      <w:spacing w:line="360" w:lineRule="auto"/>
    </w:pPr>
    <w:rPr>
      <w:rFonts w:ascii="Times New Roman" w:hAnsi="Times New Roman"/>
      <w:sz w:val="24"/>
    </w:rPr>
  </w:style>
  <w:style w:type="paragraph" w:styleId="1064" w:customStyle="1">
    <w:name w:val="默认段落字体 Para Char Char Char Char Char Char Char Char Char1 Char Char Char Char Char Char Char"/>
    <w:basedOn w:val="974"/>
    <w:uiPriority w:val="0"/>
    <w:qFormat/>
    <w:rPr>
      <w:rFonts w:ascii="Tahoma" w:hAnsi="Tahoma"/>
      <w:sz w:val="24"/>
    </w:rPr>
  </w:style>
  <w:style w:type="paragraph" w:styleId="1065" w:customStyle="1">
    <w:name w:val="xl47"/>
    <w:basedOn w:val="740"/>
    <w:uiPriority w:val="0"/>
    <w:qFormat/>
    <w:pPr>
      <w:jc w:val="center"/>
      <w:spacing w:before="100" w:beforeAutospacing="1" w:after="100" w:afterAutospacing="1"/>
    </w:pPr>
    <w:rPr>
      <w:rFonts w:hint="eastAsia" w:ascii="方正姚体" w:hAnsi="宋体" w:eastAsia="方正姚体"/>
      <w:b/>
      <w:bCs/>
      <w:sz w:val="36"/>
      <w:szCs w:val="36"/>
    </w:rPr>
  </w:style>
  <w:style w:type="paragraph" w:styleId="1066" w:customStyle="1">
    <w:name w:val="Char Char Char Char"/>
    <w:basedOn w:val="974"/>
    <w:uiPriority w:val="0"/>
    <w:qFormat/>
    <w:pPr>
      <w:spacing w:line="360" w:lineRule="auto"/>
    </w:pPr>
    <w:rPr>
      <w:rFonts w:ascii="Tahoma" w:hAnsi="Tahoma"/>
      <w:sz w:val="24"/>
    </w:rPr>
  </w:style>
  <w:style w:type="paragraph" w:styleId="1067" w:customStyle="1">
    <w:name w:val="Char1"/>
    <w:basedOn w:val="740"/>
    <w:uiPriority w:val="0"/>
    <w:qFormat/>
    <w:rPr>
      <w:rFonts w:ascii="Tahoma" w:hAnsi="Tahoma"/>
      <w:sz w:val="24"/>
    </w:rPr>
  </w:style>
  <w:style w:type="paragraph" w:styleId="1068" w:customStyle="1">
    <w:name w:val="二级目录"/>
    <w:next w:val="740"/>
    <w:uiPriority w:val="0"/>
    <w:qFormat/>
    <w:pPr>
      <w:ind w:left="567" w:hanging="567"/>
      <w:tabs>
        <w:tab w:val="left" w:pos="720" w:leader="none"/>
      </w:tabs>
      <w:outlineLvl w:val="1"/>
    </w:pPr>
    <w:rPr>
      <w:rFonts w:hint="default" w:ascii="Times New Roman" w:hAnsi="Times New Roman" w:eastAsia="宋体" w:cs="Times New Roman"/>
      <w:b/>
      <w:sz w:val="30"/>
      <w:szCs w:val="28"/>
    </w:rPr>
  </w:style>
  <w:style w:type="paragraph" w:styleId="1069" w:customStyle="1">
    <w:name w:val="纯文本3"/>
    <w:basedOn w:val="740"/>
    <w:uiPriority w:val="0"/>
    <w:qFormat/>
    <w:rPr>
      <w:rFonts w:hint="eastAsia" w:ascii="宋体" w:hAnsi="Courier New" w:eastAsia="楷体_GB2312"/>
      <w:sz w:val="28"/>
    </w:rPr>
  </w:style>
  <w:style w:type="paragraph" w:styleId="1070" w:customStyle="1">
    <w:name w:val="Table Paragraph"/>
    <w:basedOn w:val="740"/>
    <w:uiPriority w:val="1"/>
    <w:qFormat/>
    <w:rPr>
      <w:rFonts w:ascii="宋体" w:hAnsi="宋体" w:cs="宋体"/>
      <w:szCs w:val="24"/>
      <w:lang w:val="zh-CN" w:bidi="zh-CN"/>
    </w:rPr>
  </w:style>
  <w:style w:type="paragraph" w:styleId="1071" w:customStyle="1">
    <w:name w:val="BodyTextIndent1"/>
    <w:basedOn w:val="740"/>
    <w:link w:val="1072"/>
    <w:uiPriority w:val="0"/>
    <w:qFormat/>
    <w:pPr>
      <w:ind w:left="200"/>
      <w:spacing w:after="120"/>
    </w:pPr>
    <w:rPr>
      <w:szCs w:val="24"/>
    </w:rPr>
  </w:style>
  <w:style w:type="character" w:styleId="1072" w:customStyle="1">
    <w:name w:val="UserStyle_0"/>
    <w:link w:val="1071"/>
    <w:uiPriority w:val="0"/>
    <w:qFormat/>
    <w:rPr>
      <w:sz w:val="21"/>
      <w:szCs w:val="24"/>
    </w:rPr>
  </w:style>
  <w:style w:type="paragraph" w:styleId="1073" w:customStyle="1">
    <w:name w:val="Heading11"/>
    <w:basedOn w:val="740"/>
    <w:next w:val="740"/>
    <w:link w:val="1074"/>
    <w:uiPriority w:val="0"/>
    <w:qFormat/>
    <w:pPr>
      <w:keepLines/>
      <w:keepNext/>
      <w:spacing w:before="340" w:after="330" w:line="360" w:lineRule="auto"/>
      <w:tabs>
        <w:tab w:val="left" w:pos="360" w:leader="none"/>
      </w:tabs>
    </w:pPr>
    <w:rPr>
      <w:rFonts w:ascii="宋体" w:hAnsi="宋体" w:eastAsia="黑体"/>
      <w:b/>
      <w:color w:val="000000"/>
      <w:sz w:val="36"/>
    </w:rPr>
  </w:style>
  <w:style w:type="character" w:styleId="1074" w:customStyle="1">
    <w:name w:val="UserStyle_1"/>
    <w:link w:val="1073"/>
    <w:uiPriority w:val="0"/>
    <w:qFormat/>
    <w:rPr>
      <w:rFonts w:ascii="宋体" w:hAnsi="宋体" w:eastAsia="黑体"/>
      <w:b/>
      <w:color w:val="000000"/>
      <w:sz w:val="36"/>
    </w:rPr>
  </w:style>
  <w:style w:type="character" w:styleId="1075" w:customStyle="1">
    <w:name w:val="NormalCharacter1"/>
    <w:uiPriority w:val="0"/>
    <w:qFormat/>
  </w:style>
  <w:style w:type="paragraph" w:styleId="1076" w:customStyle="1">
    <w:name w:val="UserStyle_79"/>
    <w:basedOn w:val="740"/>
    <w:uiPriority w:val="0"/>
    <w:qFormat/>
    <w:pPr>
      <w:ind w:firstLine="480"/>
      <w:spacing w:before="120" w:after="120" w:line="360" w:lineRule="auto"/>
    </w:pPr>
    <w:rPr>
      <w:rFonts w:ascii="Arial" w:hAnsi="Arial"/>
      <w:sz w:val="24"/>
      <w:szCs w:val="24"/>
    </w:rPr>
  </w:style>
  <w:style w:type="paragraph" w:styleId="1077" w:customStyle="1">
    <w:name w:val="NormalIndent1"/>
    <w:basedOn w:val="740"/>
    <w:link w:val="1078"/>
    <w:uiPriority w:val="0"/>
    <w:qFormat/>
    <w:pPr>
      <w:ind w:firstLine="200"/>
    </w:pPr>
    <w:rPr>
      <w:szCs w:val="24"/>
    </w:rPr>
  </w:style>
  <w:style w:type="character" w:styleId="1078" w:customStyle="1">
    <w:name w:val="UserStyle_4"/>
    <w:link w:val="1077"/>
    <w:uiPriority w:val="0"/>
    <w:qFormat/>
    <w:rPr>
      <w:sz w:val="21"/>
      <w:szCs w:val="24"/>
    </w:rPr>
  </w:style>
  <w:style w:type="paragraph" w:styleId="1079" w:customStyle="1">
    <w:name w:val="UserStyle_82"/>
    <w:basedOn w:val="740"/>
    <w:uiPriority w:val="0"/>
    <w:qFormat/>
    <w:rPr>
      <w:rFonts w:ascii="仿宋_GB2312" w:eastAsia="仿宋_GB2312"/>
      <w:b/>
      <w:sz w:val="32"/>
      <w:szCs w:val="32"/>
    </w:rPr>
  </w:style>
  <w:style w:type="paragraph" w:styleId="1080" w:customStyle="1">
    <w:name w:val="UserStyle_210"/>
    <w:uiPriority w:val="0"/>
    <w:qFormat/>
    <w:rPr>
      <w:rFonts w:hint="default" w:ascii="仿宋" w:hAnsi="仿宋" w:eastAsia="宋体" w:cs="Times New Roman"/>
      <w:color w:val="000000"/>
      <w:sz w:val="24"/>
      <w:szCs w:val="24"/>
    </w:rPr>
  </w:style>
  <w:style w:type="paragraph" w:styleId="1081" w:customStyle="1">
    <w:name w:val="HtmlNormal1"/>
    <w:basedOn w:val="740"/>
    <w:link w:val="1082"/>
    <w:uiPriority w:val="0"/>
    <w:qFormat/>
    <w:pPr>
      <w:spacing w:before="100" w:beforeAutospacing="1" w:after="100" w:afterAutospacing="1"/>
    </w:pPr>
    <w:rPr>
      <w:rFonts w:ascii="宋体"/>
      <w:color w:val="000000"/>
      <w:sz w:val="24"/>
      <w:szCs w:val="24"/>
    </w:rPr>
  </w:style>
  <w:style w:type="character" w:styleId="1082" w:customStyle="1">
    <w:name w:val="UserStyle_26"/>
    <w:link w:val="1081"/>
    <w:uiPriority w:val="0"/>
    <w:qFormat/>
    <w:rPr>
      <w:rFonts w:ascii="宋体"/>
      <w:color w:val="000000"/>
      <w:sz w:val="24"/>
      <w:szCs w:val="24"/>
    </w:rPr>
  </w:style>
  <w:style w:type="paragraph" w:styleId="1083" w:customStyle="1">
    <w:name w:val="Heading31"/>
    <w:basedOn w:val="740"/>
    <w:next w:val="1077"/>
    <w:link w:val="1084"/>
    <w:uiPriority w:val="0"/>
    <w:qFormat/>
    <w:pPr>
      <w:ind w:left="709" w:hanging="709"/>
      <w:spacing w:line="300" w:lineRule="auto"/>
      <w:tabs>
        <w:tab w:val="left" w:pos="709" w:leader="none"/>
      </w:tabs>
    </w:pPr>
    <w:rPr>
      <w:rFonts w:ascii="黑体" w:eastAsia="黑体"/>
      <w:b/>
      <w:color w:val="000000"/>
      <w:sz w:val="28"/>
    </w:rPr>
  </w:style>
  <w:style w:type="character" w:styleId="1084" w:customStyle="1">
    <w:name w:val="UserStyle_3"/>
    <w:link w:val="1083"/>
    <w:uiPriority w:val="0"/>
    <w:qFormat/>
    <w:rPr>
      <w:rFonts w:ascii="黑体" w:eastAsia="黑体"/>
      <w:b/>
      <w:color w:val="000000"/>
      <w:sz w:val="28"/>
    </w:rPr>
  </w:style>
  <w:style w:type="paragraph" w:styleId="1085" w:customStyle="1">
    <w:name w:val="yf正文"/>
    <w:basedOn w:val="997"/>
    <w:uiPriority w:val="0"/>
    <w:qFormat/>
    <w:pPr>
      <w:ind w:firstLine="200"/>
      <w:jc w:val="both"/>
      <w:spacing w:before="0" w:beforeAutospacing="0" w:after="0" w:afterAutospacing="0" w:line="360" w:lineRule="auto"/>
    </w:pPr>
    <w:rPr>
      <w:rFonts w:eastAsia="仿宋"/>
      <w:sz w:val="28"/>
    </w:rPr>
  </w:style>
  <w:style w:type="paragraph" w:styleId="1086" w:customStyle="1">
    <w:name w:val="正文2"/>
    <w:basedOn w:val="740"/>
    <w:uiPriority w:val="0"/>
    <w:qFormat/>
    <w:pPr>
      <w:ind w:firstLine="200"/>
      <w:spacing w:before="156" w:line="360" w:lineRule="auto"/>
    </w:pPr>
    <w:rPr>
      <w:sz w:val="24"/>
    </w:rPr>
  </w:style>
  <w:style w:type="paragraph" w:styleId="1087" w:customStyle="1">
    <w:name w:val="WPS Plain"/>
    <w:uiPriority w:val="0"/>
    <w:qFormat/>
    <w:rPr>
      <w:rFonts w:hint="default" w:ascii="Times New Roman" w:hAnsi="Times New Roman" w:eastAsia="宋体" w:cs="Times New Roman"/>
    </w:rPr>
  </w:style>
  <w:style w:type="character" w:styleId="1088" w:customStyle="1">
    <w:name w:val="font11"/>
    <w:uiPriority w:val="0"/>
    <w:qFormat/>
    <w:rPr>
      <w:rFonts w:hint="eastAsia" w:ascii="宋体" w:hAnsi="宋体" w:eastAsia="宋体" w:cs="宋体"/>
      <w:color w:val="000000"/>
      <w:sz w:val="20"/>
      <w:szCs w:val="20"/>
      <w:u w:val="none"/>
    </w:rPr>
  </w:style>
  <w:style w:type="table" w:styleId="1089" w:customStyle="1">
    <w:name w:val="Table Normal"/>
    <w:uiPriority w:val="0"/>
    <w:unhideWhenUsed/>
    <w:qFormat/>
    <w:tblPr>
      <w:tblCellMar>
        <w:left w:w="0" w:type="dxa"/>
        <w:top w:w="0" w:type="dxa"/>
        <w:right w:w="0" w:type="dxa"/>
        <w:bottom w:w="0" w:type="dxa"/>
      </w:tblCellMar>
    </w:tblPr>
  </w:style>
  <w:style w:type="paragraph" w:styleId="1090" w:customStyle="1">
    <w:name w:val="合同正文"/>
    <w:basedOn w:val="740"/>
    <w:uiPriority w:val="0"/>
    <w:qFormat/>
    <w:pPr>
      <w:ind w:right="141" w:firstLine="570"/>
      <w:spacing w:line="560" w:lineRule="exact"/>
    </w:pPr>
    <w:rPr>
      <w:rFonts w:ascii="仿宋" w:hAnsi="仿宋" w:cs="宋体"/>
    </w:rPr>
  </w:style>
  <w:style w:type="numbering" w:styleId="48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hh</dc:creator>
  <cp:lastModifiedBy>秦志远</cp:lastModifiedBy>
  <cp:revision>9</cp:revision>
  <dcterms:created xsi:type="dcterms:W3CDTF">2025-09-08T05:10:00Z</dcterms:created>
  <dcterms:modified xsi:type="dcterms:W3CDTF">2026-07-21T08:43:00Z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eyJoZGlkIjoiNDRiYTZlYzNiYzEwY2IyMTQ3ODRkNTgyNTU4OWYxZGMiLCJ1c2VySWQiOiIyMjc1Nzg1MDEifQ==</vt:lpwstr>
  </property>
  <property fmtid="{D5CDD505-2E9C-101B-9397-08002B2CF9AE}" pid="3" name="KSOProductBuildVer">
    <vt:lpwstr>2052-12.1.0.26884</vt:lpwstr>
  </property>
  <property fmtid="{D5CDD505-2E9C-101B-9397-08002B2CF9AE}" pid="4" name="ICV">
    <vt:lpwstr>30F49241062C4D2997D4CF00CB247BF3_13</vt:lpwstr>
  </property>
</Properties>
</file>