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highlight w:val="none"/>
          <w:lang w:val="en-US" w:eastAsia="zh-CN"/>
        </w:rPr>
      </w:pPr>
      <w:r>
        <w:rPr>
          <w:rFonts w:hint="eastAsia" w:ascii="方正小标宋简体" w:hAnsi="宋体" w:eastAsia="方正小标宋简体" w:cs="等线"/>
          <w:color w:val="auto"/>
          <w:sz w:val="72"/>
          <w:szCs w:val="72"/>
          <w:highlight w:val="none"/>
          <w:lang w:val="en-US" w:eastAsia="zh-CN"/>
        </w:rPr>
      </w:r>
      <w:r/>
    </w:p>
    <w:p>
      <w:pPr>
        <w:jc w:val="center"/>
        <w:spacing w:before="120" w:after="120" w:line="360" w:lineRule="auto"/>
        <w:rPr>
          <w:rFonts w:ascii="宋体" w:hAnsi="宋体" w:eastAsia="宋体" w:cs="宋体"/>
          <w:b/>
          <w:color w:val="auto"/>
          <w:sz w:val="72"/>
          <w:szCs w:val="72"/>
          <w:highlight w:val="none"/>
        </w:rPr>
      </w:pPr>
      <w:r>
        <w:rPr>
          <w:rFonts w:hint="eastAsia" w:ascii="宋体" w:hAnsi="宋体" w:eastAsia="宋体" w:cs="等线"/>
          <w:b/>
          <w:color w:val="auto"/>
          <w:sz w:val="72"/>
          <w:szCs w:val="72"/>
          <w:highlight w:val="none"/>
        </w:rPr>
        <w:t xml:space="preserve">泰州市政府采购</w:t>
      </w:r>
      <w:r/>
    </w:p>
    <w:p>
      <w:pPr>
        <w:jc w:val="center"/>
        <w:spacing w:before="120" w:line="360" w:lineRule="auto"/>
        <w:rPr>
          <w:rFonts w:ascii="宋体" w:hAnsi="宋体" w:eastAsia="宋体" w:cs="Arial"/>
          <w:b/>
          <w:bCs/>
          <w:color w:val="auto"/>
          <w:sz w:val="52"/>
          <w:szCs w:val="52"/>
          <w:highlight w:val="none"/>
        </w:rPr>
      </w:pPr>
      <w:r>
        <w:rPr>
          <w:rFonts w:hint="eastAsia" w:ascii="宋体" w:hAnsi="宋体" w:eastAsia="宋体" w:cs="Arial"/>
          <w:b/>
          <w:bCs/>
          <w:color w:val="auto"/>
          <w:sz w:val="52"/>
          <w:szCs w:val="52"/>
          <w:highlight w:val="none"/>
        </w:rPr>
        <w:t xml:space="preserve">竞争性磋商文件</w:t>
      </w:r>
      <w:r/>
    </w:p>
    <w:p>
      <w:pPr>
        <w:jc w:val="center"/>
        <w:rPr>
          <w:rFonts w:ascii="楷体_GB2312" w:hAnsi="华文中宋" w:eastAsia="楷体_GB2312" w:cs="华文中宋"/>
          <w:bCs/>
          <w:color w:val="auto"/>
          <w:sz w:val="36"/>
          <w:szCs w:val="36"/>
          <w:highlight w:val="none"/>
        </w:rPr>
      </w:pPr>
      <w:r>
        <w:rPr>
          <w:rFonts w:hint="eastAsia" w:ascii="楷体_GB2312" w:hAnsi="Times New Roman" w:eastAsia="楷体_GB2312" w:cs="Times New Roman"/>
          <w:color w:val="auto"/>
          <w:sz w:val="36"/>
          <w:szCs w:val="36"/>
          <w:highlight w:val="none"/>
        </w:rPr>
        <w:t xml:space="preserve">(</w:t>
      </w:r>
      <w:r>
        <w:rPr>
          <w:rFonts w:hint="eastAsia" w:ascii="楷体_GB2312" w:hAnsi="华文中宋" w:eastAsia="楷体_GB2312" w:cs="华文中宋"/>
          <w:bCs/>
          <w:color w:val="auto"/>
          <w:sz w:val="36"/>
          <w:szCs w:val="36"/>
          <w:highlight w:val="none"/>
        </w:rPr>
        <w:t xml:space="preserve">全流程电子化不见面开标</w:t>
      </w:r>
      <w:r>
        <w:rPr>
          <w:rFonts w:hint="eastAsia" w:ascii="楷体_GB2312" w:hAnsi="Times New Roman" w:eastAsia="楷体_GB2312" w:cs="宋体"/>
          <w:color w:val="auto"/>
          <w:sz w:val="36"/>
          <w:szCs w:val="36"/>
          <w:highlight w:val="none"/>
        </w:rPr>
        <w:t xml:space="preserve">）</w:t>
      </w:r>
      <w:r/>
    </w:p>
    <w:p>
      <w:pPr>
        <w:pStyle w:val="733"/>
        <w:widowControl w:val="off"/>
        <w:rPr>
          <w:color w:val="auto"/>
          <w:highlight w:val="none"/>
        </w:rPr>
      </w:pPr>
      <w:r>
        <w:rPr>
          <w:color w:val="auto"/>
          <w:highlight w:val="none"/>
        </w:rPr>
      </w:r>
      <w:r/>
    </w:p>
    <w:p>
      <w:pPr>
        <w:pStyle w:val="733"/>
        <w:ind w:firstLine="400"/>
        <w:widowControl w:val="off"/>
        <w:rPr>
          <w:color w:val="auto"/>
          <w:highlight w:val="none"/>
        </w:rPr>
      </w:pPr>
      <w:r>
        <w:rPr>
          <w:color w:val="auto"/>
          <w:highlight w:val="none"/>
        </w:rPr>
      </w:r>
      <w:r/>
    </w:p>
    <w:p>
      <w:pPr>
        <w:ind w:firstLine="643"/>
        <w:jc w:val="left"/>
        <w:spacing w:before="120" w:after="120" w:line="360" w:lineRule="auto"/>
        <w:rPr>
          <w:rFonts w:ascii="Arial" w:hAnsi="Arial" w:eastAsia="宋体" w:cs="Arial"/>
          <w:b/>
          <w:bCs/>
          <w:color w:val="auto"/>
          <w:sz w:val="30"/>
          <w:szCs w:val="30"/>
          <w:highlight w:val="none"/>
        </w:rPr>
      </w:pPr>
      <w:r>
        <w:rPr>
          <w:rFonts w:ascii="Arial" w:hAnsi="Arial" w:eastAsia="宋体" w:cs="Arial"/>
          <w:b/>
          <w:bCs/>
          <w:color w:val="auto"/>
          <w:sz w:val="30"/>
          <w:szCs w:val="30"/>
          <w:highlight w:val="none"/>
        </w:rPr>
        <w:t xml:space="preserve">项目编号：</w:t>
      </w:r>
      <w:r>
        <w:rPr>
          <w:rFonts w:hint="eastAsia" w:ascii="Arial" w:hAnsi="Arial" w:eastAsia="宋体" w:cs="Arial"/>
          <w:b/>
          <w:bCs/>
          <w:color w:val="auto"/>
          <w:sz w:val="30"/>
          <w:szCs w:val="30"/>
          <w:highlight w:val="none"/>
        </w:rPr>
        <w:t xml:space="preserve">JSZC-321200-HLGS-C2026-0007</w:t>
      </w:r>
      <w:r/>
    </w:p>
    <w:p>
      <w:pPr>
        <w:ind w:left="1607" w:hanging="964"/>
        <w:jc w:val="left"/>
        <w:spacing w:before="120" w:after="120" w:line="360" w:lineRule="auto"/>
        <w:rPr>
          <w:rFonts w:hint="eastAsia" w:ascii="Arial" w:hAnsi="Arial" w:eastAsia="宋体" w:cs="Arial"/>
          <w:b/>
          <w:bCs/>
          <w:color w:val="auto"/>
          <w:sz w:val="30"/>
          <w:szCs w:val="30"/>
          <w:highlight w:val="none"/>
          <w:lang w:eastAsia="zh-CN"/>
        </w:rPr>
      </w:pPr>
      <w:r>
        <w:rPr>
          <w:rFonts w:ascii="Arial" w:hAnsi="Arial" w:eastAsia="宋体" w:cs="Arial"/>
          <w:b/>
          <w:bCs/>
          <w:color w:val="auto"/>
          <w:sz w:val="30"/>
          <w:szCs w:val="30"/>
          <w:highlight w:val="none"/>
        </w:rPr>
        <w:t xml:space="preserve">项目名称：</w:t>
      </w:r>
      <w:r>
        <w:rPr>
          <w:rFonts w:hint="eastAsia" w:ascii="Arial" w:hAnsi="Arial" w:eastAsia="宋体" w:cs="Arial"/>
          <w:b/>
          <w:bCs/>
          <w:color w:val="auto"/>
          <w:sz w:val="30"/>
          <w:szCs w:val="30"/>
          <w:highlight w:val="none"/>
          <w:lang w:eastAsia="zh-CN"/>
        </w:rPr>
        <w:t xml:space="preserve">泰州市公安局车载应急指挥平台</w:t>
      </w:r>
      <w:r/>
    </w:p>
    <w:p>
      <w:pPr>
        <w:ind w:firstLine="948"/>
        <w:jc w:val="left"/>
        <w:spacing w:before="120" w:after="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33"/>
        <w:rPr>
          <w:color w:val="auto"/>
          <w:highlight w:val="none"/>
        </w:rPr>
      </w:pPr>
      <w:r>
        <w:rPr>
          <w:color w:val="auto"/>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360" w:lineRule="auto"/>
        <w:widowControl/>
        <w:rPr>
          <w:rFonts w:ascii="Arial" w:hAnsi="Arial" w:eastAsia="宋体" w:cs="Arial"/>
          <w:b/>
          <w:bCs/>
          <w:color w:val="auto"/>
          <w:sz w:val="30"/>
          <w:szCs w:val="30"/>
          <w:highlight w:val="none"/>
        </w:rPr>
      </w:pPr>
      <w:r>
        <w:rPr>
          <w:rFonts w:hint="eastAsia" w:ascii="Arial" w:hAnsi="Arial" w:eastAsia="宋体" w:cs="Arial"/>
          <w:b/>
          <w:bCs/>
          <w:color w:val="auto"/>
          <w:sz w:val="30"/>
          <w:szCs w:val="30"/>
          <w:highlight w:val="none"/>
        </w:rPr>
        <w:t xml:space="preserve">采购人：泰州市公安局</w:t>
      </w:r>
      <w:r/>
    </w:p>
    <w:p>
      <w:pPr>
        <w:jc w:val="center"/>
        <w:spacing w:line="360" w:lineRule="auto"/>
        <w:widowControl/>
        <w:rPr>
          <w:rFonts w:ascii="Arial" w:hAnsi="Arial" w:eastAsia="宋体" w:cs="Arial"/>
          <w:b/>
          <w:bCs/>
          <w:color w:val="auto"/>
          <w:sz w:val="30"/>
          <w:szCs w:val="30"/>
          <w:highlight w:val="none"/>
        </w:rPr>
      </w:pPr>
      <w:r>
        <w:rPr>
          <w:rFonts w:hint="eastAsia" w:ascii="Arial" w:hAnsi="Arial" w:eastAsia="宋体" w:cs="Arial"/>
          <w:b/>
          <w:bCs/>
          <w:color w:val="auto"/>
          <w:sz w:val="30"/>
          <w:szCs w:val="30"/>
          <w:highlight w:val="none"/>
        </w:rPr>
        <w:t xml:space="preserve">采购代理机构：江苏华仑工程项目管理咨询有限公司</w:t>
      </w:r>
      <w:r>
        <w:rPr>
          <w:rFonts w:ascii="Arial" w:hAnsi="Arial" w:eastAsia="宋体" w:cs="Arial"/>
          <w:b/>
          <w:bCs/>
          <w:color w:val="auto"/>
          <w:sz w:val="30"/>
          <w:szCs w:val="30"/>
          <w:highlight w:val="none"/>
        </w:rPr>
        <w:t xml:space="preserve"> </w:t>
      </w:r>
      <w:r/>
    </w:p>
    <w:p>
      <w:pPr>
        <w:jc w:val="center"/>
        <w:spacing w:line="360" w:lineRule="auto"/>
        <w:widowControl/>
        <w:rPr>
          <w:rFonts w:ascii="宋体" w:hAnsi="宋体" w:eastAsia="宋体" w:cs="宋体"/>
          <w:color w:val="auto"/>
          <w:sz w:val="30"/>
          <w:szCs w:val="30"/>
          <w:highlight w:val="none"/>
        </w:rPr>
      </w:pPr>
      <w:r>
        <w:rPr>
          <w:rFonts w:hint="eastAsia" w:ascii="Arial" w:hAnsi="Arial" w:eastAsia="宋体" w:cs="Arial"/>
          <w:b/>
          <w:bCs/>
          <w:color w:val="auto"/>
          <w:sz w:val="30"/>
          <w:szCs w:val="30"/>
          <w:highlight w:val="none"/>
        </w:rPr>
        <w:t xml:space="preserve">2026</w:t>
      </w:r>
      <w:r>
        <w:rPr>
          <w:rFonts w:ascii="Arial" w:hAnsi="Arial" w:eastAsia="宋体" w:cs="Arial"/>
          <w:b/>
          <w:bCs/>
          <w:color w:val="auto"/>
          <w:sz w:val="30"/>
          <w:szCs w:val="30"/>
          <w:highlight w:val="none"/>
        </w:rPr>
        <w:t xml:space="preserve">年</w:t>
      </w:r>
      <w:r>
        <w:rPr>
          <w:rFonts w:hint="eastAsia" w:ascii="Arial" w:hAnsi="Arial" w:eastAsia="宋体" w:cs="Arial"/>
          <w:b/>
          <w:bCs/>
          <w:color w:val="auto"/>
          <w:sz w:val="30"/>
          <w:szCs w:val="30"/>
          <w:highlight w:val="none"/>
        </w:rPr>
        <w:t xml:space="preserve">7</w:t>
      </w:r>
      <w:r>
        <w:rPr>
          <w:rFonts w:ascii="Arial" w:hAnsi="Arial" w:eastAsia="宋体" w:cs="Arial"/>
          <w:b/>
          <w:bCs/>
          <w:color w:val="auto"/>
          <w:sz w:val="30"/>
          <w:szCs w:val="30"/>
          <w:highlight w:val="none"/>
        </w:rPr>
        <w:t xml:space="preserve">月</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spacing w:before="120" w:after="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sdt>
      <w:sdtPr>
        <w15:appearance w15:val="boundingBox"/>
        <w:id w:val="-597857586"/>
        <w:docPartObj>
          <w:docPartGallery w:val="Table of Contents"/>
          <w:docPartUnique w:val="true"/>
        </w:docPartObj>
        <w:rPr>
          <w:color w:val="auto"/>
          <w:sz w:val="21"/>
          <w:szCs w:val="22"/>
          <w:highlight w:val="none"/>
          <w:lang w:val="zh-CN"/>
        </w:rPr>
      </w:sdtPr>
      <w:sdtContent>
        <w:p>
          <w:pPr>
            <w:pStyle w:val="895"/>
            <w:jc w:val="center"/>
            <w:spacing w:after="100" w:afterAutospacing="1"/>
            <w:widowControl w:val="off"/>
            <w:rPr>
              <w:color w:val="auto"/>
              <w:sz w:val="40"/>
              <w:highlight w:val="none"/>
            </w:rPr>
          </w:pPr>
          <w:r>
            <w:rPr>
              <w:rFonts w:cs="Times New Roman" w:asciiTheme="majorEastAsia" w:hAnsiTheme="majorEastAsia" w:eastAsiaTheme="majorEastAsia"/>
              <w:b/>
              <w:color w:val="auto"/>
              <w:sz w:val="44"/>
              <w:szCs w:val="44"/>
              <w:highlight w:val="none"/>
            </w:rPr>
            <w:t xml:space="preserve">目录</w:t>
          </w:r>
          <w:r/>
        </w:p>
        <w:p>
          <w:pPr>
            <w:pStyle w:val="714"/>
            <w:tabs>
              <w:tab w:val="right" w:pos="8336" w:leader="dot"/>
            </w:tabs>
            <w:rPr>
              <w:rStyle w:val="730"/>
              <w:color w:val="auto"/>
              <w:highlight w:val="none"/>
            </w:rPr>
          </w:pPr>
          <w:r>
            <w:rPr>
              <w:color w:val="auto"/>
              <w:sz w:val="36"/>
              <w:highlight w:val="none"/>
            </w:rPr>
            <w:fldChar w:fldCharType="begin"/>
          </w:r>
          <w:r>
            <w:rPr>
              <w:color w:val="auto"/>
              <w:sz w:val="36"/>
              <w:highlight w:val="none"/>
            </w:rPr>
            <w:instrText xml:space="preserve"> TOC \o "1-3" \h \z \u </w:instrText>
          </w:r>
          <w:r>
            <w:rPr>
              <w:color w:val="auto"/>
              <w:sz w:val="36"/>
              <w:highlight w:val="none"/>
            </w:rPr>
            <w:fldChar w:fldCharType="separate"/>
          </w:r>
          <w:r>
            <w:rPr>
              <w:color w:val="auto"/>
              <w:highlight w:val="none"/>
            </w:rPr>
            <w:fldChar w:fldCharType="begin"/>
          </w:r>
          <w:r>
            <w:rPr>
              <w:color w:val="auto"/>
              <w:highlight w:val="none"/>
            </w:rPr>
            <w:instrText xml:space="preserve"> HYPERLINK \l "_Toc182662610" \o "#_Toc182662610" </w:instrText>
          </w:r>
          <w:r>
            <w:rPr>
              <w:color w:val="auto"/>
              <w:highlight w:val="none"/>
            </w:rPr>
            <w:fldChar w:fldCharType="separate"/>
          </w:r>
          <w:r>
            <w:rPr>
              <w:rStyle w:val="730"/>
              <w:rFonts w:hint="eastAsia" w:ascii="宋体" w:hAnsi="宋体" w:eastAsia="宋体"/>
              <w:color w:val="auto"/>
              <w:highlight w:val="none"/>
            </w:rPr>
            <w:t xml:space="preserve">第一章竞争性磋商采购公告</w:t>
          </w:r>
          <w:r>
            <w:rPr>
              <w:color w:val="auto"/>
              <w:highlight w:val="none"/>
            </w:rPr>
            <w:tab/>
          </w:r>
          <w:r>
            <w:rPr>
              <w:color w:val="auto"/>
              <w:highlight w:val="none"/>
            </w:rPr>
            <w:fldChar w:fldCharType="begin"/>
          </w:r>
          <w:r>
            <w:rPr>
              <w:color w:val="auto"/>
              <w:highlight w:val="none"/>
            </w:rPr>
            <w:instrText xml:space="preserve"> PAGEREF _Toc182662610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14"/>
            <w:tabs>
              <w:tab w:val="right" w:pos="8336" w:leader="dot"/>
            </w:tabs>
            <w:rPr>
              <w:rStyle w:val="730"/>
              <w:color w:val="auto"/>
              <w:highlight w:val="none"/>
            </w:rPr>
          </w:pPr>
          <w:r>
            <w:rPr>
              <w:color w:val="auto"/>
              <w:highlight w:val="none"/>
            </w:rPr>
            <w:fldChar w:fldCharType="begin"/>
          </w:r>
          <w:r>
            <w:rPr>
              <w:color w:val="auto"/>
              <w:highlight w:val="none"/>
            </w:rPr>
            <w:instrText xml:space="preserve"> HYPERLINK \l "_Toc182662611" \o "#_Toc182662611" </w:instrText>
          </w:r>
          <w:r>
            <w:rPr>
              <w:color w:val="auto"/>
              <w:highlight w:val="none"/>
            </w:rPr>
            <w:fldChar w:fldCharType="separate"/>
          </w:r>
          <w:r>
            <w:rPr>
              <w:rStyle w:val="730"/>
              <w:rFonts w:hint="eastAsia" w:ascii="宋体" w:hAnsi="宋体" w:eastAsia="宋体"/>
              <w:color w:val="auto"/>
              <w:highlight w:val="none"/>
            </w:rPr>
            <w:t xml:space="preserve">第二章供应商须知</w:t>
          </w:r>
          <w:r>
            <w:rPr>
              <w:color w:val="auto"/>
              <w:highlight w:val="none"/>
            </w:rPr>
            <w:tab/>
          </w:r>
          <w:r>
            <w:rPr>
              <w:color w:val="auto"/>
              <w:highlight w:val="none"/>
            </w:rPr>
            <w:fldChar w:fldCharType="begin"/>
          </w:r>
          <w:r>
            <w:rPr>
              <w:color w:val="auto"/>
              <w:highlight w:val="none"/>
            </w:rPr>
            <w:instrText xml:space="preserve"> PAGEREF _Toc182662611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14"/>
            <w:tabs>
              <w:tab w:val="right" w:pos="8336" w:leader="dot"/>
            </w:tabs>
            <w:rPr>
              <w:rStyle w:val="730"/>
              <w:color w:val="auto"/>
              <w:highlight w:val="none"/>
            </w:rPr>
          </w:pPr>
          <w:r>
            <w:rPr>
              <w:color w:val="auto"/>
              <w:highlight w:val="none"/>
            </w:rPr>
            <w:fldChar w:fldCharType="begin"/>
          </w:r>
          <w:r>
            <w:rPr>
              <w:color w:val="auto"/>
              <w:highlight w:val="none"/>
            </w:rPr>
            <w:instrText xml:space="preserve"> HYPERLINK \l "_Toc182662612" \o "#_Toc182662612" </w:instrText>
          </w:r>
          <w:r>
            <w:rPr>
              <w:color w:val="auto"/>
              <w:highlight w:val="none"/>
            </w:rPr>
            <w:fldChar w:fldCharType="separate"/>
          </w:r>
          <w:r>
            <w:rPr>
              <w:rStyle w:val="730"/>
              <w:rFonts w:hint="eastAsia" w:ascii="宋体" w:hAnsi="宋体" w:eastAsia="宋体"/>
              <w:color w:val="auto"/>
              <w:highlight w:val="none"/>
            </w:rPr>
            <w:t xml:space="preserve">第三章合同文本</w:t>
          </w:r>
          <w:r>
            <w:rPr>
              <w:color w:val="auto"/>
              <w:highlight w:val="none"/>
            </w:rPr>
            <w:tab/>
          </w:r>
          <w:r>
            <w:rPr>
              <w:color w:val="auto"/>
              <w:highlight w:val="none"/>
            </w:rPr>
            <w:fldChar w:fldCharType="begin"/>
          </w:r>
          <w:r>
            <w:rPr>
              <w:color w:val="auto"/>
              <w:highlight w:val="none"/>
            </w:rPr>
            <w:instrText xml:space="preserve"> PAGEREF _Toc182662612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14"/>
            <w:tabs>
              <w:tab w:val="right" w:pos="8336" w:leader="dot"/>
            </w:tabs>
            <w:rPr>
              <w:rStyle w:val="730"/>
              <w:color w:val="auto"/>
              <w:highlight w:val="none"/>
            </w:rPr>
          </w:pPr>
          <w:r>
            <w:rPr>
              <w:color w:val="auto"/>
              <w:highlight w:val="none"/>
            </w:rPr>
            <w:fldChar w:fldCharType="begin"/>
          </w:r>
          <w:r>
            <w:rPr>
              <w:color w:val="auto"/>
              <w:highlight w:val="none"/>
            </w:rPr>
            <w:instrText xml:space="preserve"> HYPERLINK \l "_Toc182662613" \o "#_Toc182662613" </w:instrText>
          </w:r>
          <w:r>
            <w:rPr>
              <w:color w:val="auto"/>
              <w:highlight w:val="none"/>
            </w:rPr>
            <w:fldChar w:fldCharType="separate"/>
          </w:r>
          <w:r>
            <w:rPr>
              <w:rStyle w:val="730"/>
              <w:rFonts w:hint="eastAsia" w:ascii="宋体" w:hAnsi="宋体" w:eastAsia="宋体"/>
              <w:color w:val="auto"/>
              <w:highlight w:val="none"/>
            </w:rPr>
            <w:t xml:space="preserve">第四章采购需求</w:t>
          </w:r>
          <w:r>
            <w:rPr>
              <w:color w:val="auto"/>
              <w:highlight w:val="none"/>
            </w:rPr>
            <w:tab/>
          </w:r>
          <w:r>
            <w:rPr>
              <w:color w:val="auto"/>
              <w:highlight w:val="none"/>
            </w:rPr>
            <w:fldChar w:fldCharType="begin"/>
          </w:r>
          <w:r>
            <w:rPr>
              <w:color w:val="auto"/>
              <w:highlight w:val="none"/>
            </w:rPr>
            <w:instrText xml:space="preserve"> PAGEREF _Toc182662613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14"/>
            <w:ind w:firstLine="198"/>
            <w:spacing w:line="480" w:lineRule="auto"/>
            <w:tabs>
              <w:tab w:val="right" w:pos="8336" w:leader="dot"/>
            </w:tabs>
            <w:rPr>
              <w:color w:val="auto"/>
              <w:highlight w:val="none"/>
            </w:rPr>
          </w:pPr>
          <w:r>
            <w:rPr>
              <w:color w:val="auto"/>
              <w:highlight w:val="none"/>
            </w:rPr>
            <w:fldChar w:fldCharType="begin"/>
          </w:r>
          <w:r>
            <w:rPr>
              <w:color w:val="auto"/>
              <w:highlight w:val="none"/>
            </w:rPr>
            <w:instrText xml:space="preserve"> HYPERLINK \l "_Toc182662614" \o "#_Toc182662614" </w:instrText>
          </w:r>
          <w:r>
            <w:rPr>
              <w:color w:val="auto"/>
              <w:highlight w:val="none"/>
            </w:rPr>
            <w:fldChar w:fldCharType="separate"/>
          </w:r>
          <w:r>
            <w:rPr>
              <w:rStyle w:val="730"/>
              <w:rFonts w:hint="eastAsia" w:ascii="宋体" w:hAnsi="宋体" w:eastAsia="宋体"/>
              <w:color w:val="auto"/>
              <w:highlight w:val="none"/>
            </w:rPr>
            <w:t xml:space="preserve">第五章评审方法与评审标准</w:t>
          </w:r>
          <w:r>
            <w:rPr>
              <w:color w:val="auto"/>
              <w:highlight w:val="none"/>
            </w:rPr>
            <w:tab/>
          </w:r>
          <w:r>
            <w:rPr>
              <w:color w:val="auto"/>
              <w:highlight w:val="none"/>
            </w:rPr>
            <w:fldChar w:fldCharType="begin"/>
          </w:r>
          <w:r>
            <w:rPr>
              <w:color w:val="auto"/>
              <w:highlight w:val="none"/>
            </w:rPr>
            <w:instrText xml:space="preserve"> PAGEREF _Toc182662614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rPr>
              <w:color w:val="auto"/>
              <w:highlight w:val="none"/>
            </w:rPr>
          </w:pPr>
          <w:r>
            <w:rPr>
              <w:color w:val="auto"/>
              <w:highlight w:val="none"/>
            </w:rPr>
          </w:r>
          <w:r/>
        </w:p>
        <w:p>
          <w:pPr>
            <w:pStyle w:val="714"/>
            <w:tabs>
              <w:tab w:val="right" w:pos="8336"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"_Toc182662615" \o "#_Toc182662615" </w:instrText>
          </w:r>
          <w:r>
            <w:rPr>
              <w:color w:val="auto"/>
              <w:highlight w:val="none"/>
            </w:rPr>
            <w:fldChar w:fldCharType="separate"/>
          </w:r>
          <w:r>
            <w:rPr>
              <w:rStyle w:val="730"/>
              <w:rFonts w:hint="eastAsia" w:ascii="宋体" w:hAnsi="宋体" w:eastAsia="宋体"/>
              <w:color w:val="auto"/>
              <w:highlight w:val="none"/>
            </w:rPr>
            <w:t xml:space="preserve">第六章响应文件格式</w:t>
          </w:r>
          <w:r>
            <w:rPr>
              <w:color w:val="auto"/>
              <w:highlight w:val="none"/>
            </w:rPr>
            <w:tab/>
          </w:r>
          <w:r>
            <w:rPr>
              <w:color w:val="auto"/>
              <w:highlight w:val="none"/>
            </w:rPr>
            <w:fldChar w:fldCharType="begin"/>
          </w:r>
          <w:r>
            <w:rPr>
              <w:color w:val="auto"/>
              <w:highlight w:val="none"/>
            </w:rPr>
            <w:instrText xml:space="preserve"> PAGEREF _Toc182662615 \h </w:instrText>
          </w:r>
          <w:r>
            <w:rPr>
              <w:color w:val="auto"/>
              <w:highlight w:val="none"/>
            </w:rPr>
            <w:fldChar w:fldCharType="separate"/>
          </w:r>
          <w:r>
            <w:rPr>
              <w:color w:val="auto"/>
              <w:highlight w:val="none"/>
            </w:rPr>
            <w:t xml:space="preserve">56</w:t>
          </w:r>
          <w:r>
            <w:rPr>
              <w:color w:val="auto"/>
              <w:highlight w:val="none"/>
            </w:rPr>
            <w:fldChar w:fldCharType="end"/>
          </w:r>
          <w:r>
            <w:rPr>
              <w:color w:val="auto"/>
              <w:highlight w:val="none"/>
            </w:rPr>
            <w:fldChar w:fldCharType="end"/>
          </w:r>
          <w:r/>
        </w:p>
        <w:p>
          <w:pPr>
            <w:spacing w:line="360" w:lineRule="auto"/>
            <w:rPr>
              <w:color w:val="auto"/>
              <w:highlight w:val="none"/>
            </w:rPr>
          </w:pPr>
          <w:r>
            <w:rPr>
              <w:rFonts w:ascii="Calibri" w:hAnsi="Calibri" w:eastAsia="仿宋" w:cs="Times New Roman"/>
              <w:color w:val="auto"/>
              <w:szCs w:val="24"/>
              <w:highlight w:val="none"/>
            </w:rPr>
            <w:fldChar w:fldCharType="end"/>
          </w:r>
          <w:r/>
        </w:p>
      </w:sdtContent>
    </w:sdt>
    <w:p>
      <w:pPr>
        <w:pStyle w:val="739"/>
        <w:jc w:val="left"/>
        <w:keepLines w:val="0"/>
        <w:keepNext w:val="0"/>
        <w:tabs>
          <w:tab w:val="left" w:pos="7802"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r/>
    </w:p>
    <w:p>
      <w:pPr>
        <w:pStyle w:val="739"/>
        <w:keepLines w:val="0"/>
        <w:keepNext w:val="0"/>
        <w:rPr>
          <w:color w:val="auto"/>
          <w:highlight w:val="none"/>
        </w:rPr>
      </w:pPr>
      <w:r>
        <w:rPr>
          <w:color w:val="auto"/>
          <w:highlight w:val="none"/>
        </w:rPr>
        <w:br w:type="page" w:clear="all"/>
      </w:r>
      <w:r/>
    </w:p>
    <w:p>
      <w:pPr>
        <w:pStyle w:val="739"/>
        <w:keepLines w:val="0"/>
        <w:keepNext w:val="0"/>
        <w:spacing w:before="0" w:after="100" w:afterAutospacing="1" w:line="240" w:lineRule="auto"/>
        <w:rPr>
          <w:rFonts w:ascii="宋体" w:hAnsi="宋体" w:eastAsia="宋体"/>
          <w:color w:val="auto"/>
          <w:sz w:val="32"/>
          <w:highlight w:val="none"/>
        </w:rPr>
      </w:pPr>
      <w:r/>
      <w:bookmarkStart w:id="0" w:name="_Toc182662610"/>
      <w:r>
        <w:rPr>
          <w:rFonts w:hint="eastAsia" w:ascii="宋体" w:hAnsi="宋体" w:eastAsia="宋体"/>
          <w:color w:val="auto"/>
          <w:sz w:val="32"/>
          <w:highlight w:val="none"/>
        </w:rPr>
        <w:t xml:space="preserve">第一章竞争性磋商采购公告</w:t>
      </w:r>
      <w:bookmarkEnd w:id="0"/>
      <w:r/>
      <w:r/>
    </w:p>
    <w:p>
      <w:pPr>
        <w:spacing w:line="331" w:lineRule="auto"/>
        <w:rPr>
          <w:rFonts w:cs="宋体" w:asciiTheme="minorEastAsia" w:hAnsiTheme="min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auto"/>
          <w:sz w:val="24"/>
          <w:szCs w:val="24"/>
          <w:highlight w:val="none"/>
        </w:rPr>
        <w:t xml:space="preserve">项目概况</w:t>
      </w:r>
      <w:r/>
    </w:p>
    <w:p>
      <w:pPr>
        <w:ind w:firstLine="720"/>
        <w:spacing w:line="331" w:lineRule="auto"/>
        <w:rPr>
          <w:rFonts w:cs="宋体" w:asciiTheme="minorEastAsia" w:hAnsiTheme="minorEastAsia"/>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auto"/>
          <w:sz w:val="24"/>
          <w:szCs w:val="24"/>
          <w:highlight w:val="none"/>
          <w:u w:val="single"/>
          <w:lang w:val="en-US" w:eastAsia="zh-CN"/>
        </w:rPr>
        <w:t xml:space="preserve">泰州市公安局车载应急指挥平台</w:t>
      </w:r>
      <w:r>
        <w:rPr>
          <w:rFonts w:hint="eastAsia" w:cs="宋体" w:asciiTheme="minorEastAsia" w:hAnsiTheme="minorEastAsia"/>
          <w:color w:val="auto"/>
          <w:sz w:val="24"/>
          <w:szCs w:val="24"/>
          <w:highlight w:val="none"/>
        </w:rPr>
        <w:t xml:space="preserve">采购项目的潜在供应商应在“苏采云”政府采购一体化平台获取采购文件，并于2026年8月3日14：30（北京时间）前提交响应文件。</w:t>
      </w:r>
      <w:r/>
    </w:p>
    <w:p>
      <w:pPr>
        <w:spacing w:line="331" w:lineRule="auto"/>
        <w:rPr>
          <w:rFonts w:cs="Times New Roman" w:asciiTheme="minorEastAsia" w:hAnsiTheme="minorEastAsia"/>
          <w:b/>
          <w:bCs/>
          <w:color w:val="auto"/>
          <w:sz w:val="24"/>
          <w:szCs w:val="24"/>
          <w:highlight w:val="none"/>
        </w:rPr>
      </w:pPr>
      <w:r/>
      <w:bookmarkStart w:id="1" w:name="_Toc35393621"/>
      <w:r/>
      <w:bookmarkEnd w:id="1"/>
      <w:r/>
      <w:bookmarkStart w:id="2" w:name="_Toc38985263"/>
      <w:r/>
      <w:bookmarkEnd w:id="2"/>
      <w:r/>
      <w:bookmarkStart w:id="3" w:name="_Toc28359079"/>
      <w:r/>
      <w:bookmarkEnd w:id="3"/>
      <w:r/>
      <w:bookmarkStart w:id="4" w:name="_Toc35393790"/>
      <w:r/>
      <w:bookmarkEnd w:id="4"/>
      <w:r/>
      <w:bookmarkStart w:id="5" w:name="_Toc28359002"/>
      <w:r/>
      <w:bookmarkEnd w:id="5"/>
      <w:r/>
      <w:bookmarkStart w:id="6" w:name="_Hlk24379207"/>
      <w:r>
        <w:rPr>
          <w:rFonts w:cs="Times New Roman" w:asciiTheme="minorEastAsia" w:hAnsiTheme="minorEastAsia"/>
          <w:b/>
          <w:bCs/>
          <w:color w:val="auto"/>
          <w:sz w:val="24"/>
          <w:szCs w:val="24"/>
          <w:highlight w:val="none"/>
        </w:rPr>
        <w:t xml:space="preserve">一、项目基本情况</w:t>
      </w:r>
      <w:bookmarkEnd w:id="6"/>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项目编号：JSZC-321200-HLGS-C2026-0007</w:t>
      </w:r>
      <w:r/>
    </w:p>
    <w:p>
      <w:pPr>
        <w:ind w:firstLine="480"/>
        <w:spacing w:line="331"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项目名称：</w:t>
      </w:r>
      <w:r>
        <w:rPr>
          <w:rFonts w:hint="eastAsia" w:cs="宋体" w:asciiTheme="minorEastAsia" w:hAnsiTheme="minorEastAsia"/>
          <w:color w:val="auto"/>
          <w:sz w:val="24"/>
          <w:szCs w:val="24"/>
          <w:highlight w:val="none"/>
          <w:lang w:eastAsia="zh-CN"/>
        </w:rPr>
        <w:t xml:space="preserve">泰州市公安局车载应急指挥平台</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采购方式：竞争性磋商</w:t>
      </w:r>
      <w:r/>
    </w:p>
    <w:p>
      <w:pPr>
        <w:ind w:firstLine="480"/>
        <w:spacing w:line="331" w:lineRule="auto"/>
        <w:rPr>
          <w:rFonts w:cs="宋体" w:asciiTheme="minorEastAsia" w:hAnsiTheme="minorEastAsia"/>
          <w:color w:val="auto"/>
          <w:sz w:val="24"/>
          <w:szCs w:val="24"/>
          <w:highlight w:val="none"/>
        </w:rPr>
      </w:pPr>
      <w:r/>
      <w:bookmarkStart w:id="7" w:name="OLE_LINK10"/>
      <w:r>
        <w:rPr>
          <w:rFonts w:hint="eastAsia" w:cs="宋体" w:asciiTheme="minorEastAsia" w:hAnsiTheme="minorEastAsia"/>
          <w:color w:val="auto"/>
          <w:sz w:val="24"/>
          <w:szCs w:val="24"/>
          <w:highlight w:val="none"/>
        </w:rPr>
        <w:t xml:space="preserve">预算金额：</w:t>
      </w:r>
      <w:r>
        <w:rPr>
          <w:rFonts w:hint="eastAsia" w:asciiTheme="minorEastAsia" w:hAnsiTheme="minorEastAsia"/>
          <w:color w:val="auto"/>
          <w:sz w:val="24"/>
          <w:szCs w:val="24"/>
          <w:highlight w:val="none"/>
          <w:lang w:val="en-US" w:eastAsia="zh-CN"/>
        </w:rPr>
        <w:t xml:space="preserve">2780835</w:t>
      </w:r>
      <w:r>
        <w:rPr>
          <w:rFonts w:asciiTheme="minorEastAsia" w:hAnsiTheme="minorEastAsia"/>
          <w:color w:val="auto"/>
          <w:sz w:val="24"/>
          <w:szCs w:val="24"/>
          <w:highlight w:val="none"/>
        </w:rPr>
        <w:t xml:space="preserve">元</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最高限价：</w:t>
      </w:r>
      <w:r>
        <w:rPr>
          <w:rFonts w:hint="eastAsia" w:asciiTheme="minorEastAsia" w:hAnsiTheme="minorEastAsia"/>
          <w:color w:val="auto"/>
          <w:sz w:val="24"/>
          <w:szCs w:val="24"/>
          <w:highlight w:val="none"/>
          <w:lang w:val="en-US" w:eastAsia="zh-CN"/>
        </w:rPr>
        <w:t xml:space="preserve">2780835</w:t>
      </w:r>
      <w:r>
        <w:rPr>
          <w:rFonts w:asciiTheme="minorEastAsia" w:hAnsiTheme="minorEastAsia"/>
          <w:color w:val="auto"/>
          <w:sz w:val="24"/>
          <w:szCs w:val="24"/>
          <w:highlight w:val="none"/>
        </w:rPr>
        <w:t xml:space="preserve">元</w:t>
      </w:r>
      <w:r>
        <w:rPr>
          <w:rFonts w:cs="宋体" w:asciiTheme="minorEastAsia" w:hAnsiTheme="minorEastAsia"/>
          <w:color w:val="auto"/>
          <w:sz w:val="24"/>
          <w:szCs w:val="24"/>
          <w:highlight w:val="none"/>
        </w:rPr>
        <w:t xml:space="preserve">，</w:t>
      </w:r>
      <w:bookmarkEnd w:id="7"/>
      <w:r>
        <w:rPr>
          <w:rFonts w:hint="eastAsia" w:cs="宋体" w:asciiTheme="minorEastAsia" w:hAnsiTheme="minorEastAsia"/>
          <w:color w:val="auto"/>
          <w:sz w:val="24"/>
          <w:szCs w:val="24"/>
          <w:highlight w:val="none"/>
        </w:rPr>
        <w:t xml:space="preserve">报价</w:t>
      </w:r>
      <w:r>
        <w:rPr>
          <w:rFonts w:cs="宋体" w:asciiTheme="minorEastAsia" w:hAnsiTheme="minorEastAsia"/>
          <w:color w:val="auto"/>
          <w:sz w:val="24"/>
          <w:szCs w:val="24"/>
          <w:highlight w:val="none"/>
        </w:rPr>
        <w:t xml:space="preserve">高于最高</w:t>
      </w:r>
      <w:r>
        <w:rPr>
          <w:rFonts w:hint="eastAsia" w:cs="宋体" w:asciiTheme="minorEastAsia" w:hAnsiTheme="minorEastAsia"/>
          <w:color w:val="auto"/>
          <w:sz w:val="24"/>
          <w:szCs w:val="24"/>
          <w:highlight w:val="none"/>
        </w:rPr>
        <w:t xml:space="preserve">限</w:t>
      </w:r>
      <w:r>
        <w:rPr>
          <w:rFonts w:cs="宋体" w:asciiTheme="minorEastAsia" w:hAnsiTheme="minorEastAsia"/>
          <w:color w:val="auto"/>
          <w:sz w:val="24"/>
          <w:szCs w:val="24"/>
          <w:highlight w:val="none"/>
        </w:rPr>
        <w:t xml:space="preserve">价的，作无效</w:t>
      </w:r>
      <w:r>
        <w:rPr>
          <w:rFonts w:hint="eastAsia" w:cs="宋体" w:asciiTheme="minorEastAsia" w:hAnsiTheme="minorEastAsia"/>
          <w:color w:val="auto"/>
          <w:sz w:val="24"/>
          <w:szCs w:val="24"/>
          <w:highlight w:val="none"/>
        </w:rPr>
        <w:t xml:space="preserve">响应</w:t>
      </w:r>
      <w:r>
        <w:rPr>
          <w:rFonts w:cs="宋体" w:asciiTheme="minorEastAsia" w:hAnsiTheme="minorEastAsia"/>
          <w:color w:val="auto"/>
          <w:sz w:val="24"/>
          <w:szCs w:val="24"/>
          <w:highlight w:val="none"/>
        </w:rPr>
        <w:t xml:space="preserve">文件处理。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采购需求：</w:t>
      </w:r>
      <w:bookmarkStart w:id="8" w:name="OLE_LINK11"/>
      <w:r>
        <w:rPr>
          <w:rFonts w:hint="eastAsia" w:cs="宋体" w:asciiTheme="minorEastAsia" w:hAnsiTheme="minorEastAsia"/>
          <w:color w:val="auto"/>
          <w:sz w:val="24"/>
          <w:szCs w:val="24"/>
          <w:highlight w:val="none"/>
          <w:lang w:val="en-US" w:eastAsia="zh-CN"/>
        </w:rPr>
        <w:t xml:space="preserve">泰州市公安局车载应急指挥平台</w:t>
      </w:r>
      <w:r>
        <w:rPr>
          <w:rFonts w:hint="eastAsia" w:cs="宋体" w:asciiTheme="minorEastAsia" w:hAnsiTheme="minorEastAsia"/>
          <w:color w:val="auto"/>
          <w:sz w:val="24"/>
          <w:szCs w:val="24"/>
          <w:highlight w:val="none"/>
        </w:rPr>
        <w:t xml:space="preserve">（详见采购文件第四章 采购需求章节）。</w:t>
      </w:r>
      <w:bookmarkEnd w:id="8"/>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合同履行期限：自合同签订之日起120日内完成供货及安装调试工作</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本项目（是/否）接受联合体投标：否</w:t>
      </w:r>
      <w:r/>
    </w:p>
    <w:p>
      <w:pPr>
        <w:spacing w:line="331" w:lineRule="auto"/>
        <w:rPr>
          <w:rFonts w:cs="Times New Roman" w:asciiTheme="minorEastAsia" w:hAnsiTheme="minorEastAsia"/>
          <w:b/>
          <w:bCs/>
          <w:color w:val="auto"/>
          <w:sz w:val="24"/>
          <w:szCs w:val="24"/>
          <w:highlight w:val="none"/>
        </w:rPr>
      </w:pPr>
      <w:r/>
      <w:bookmarkStart w:id="9" w:name="_Toc35393791"/>
      <w:r/>
      <w:bookmarkEnd w:id="9"/>
      <w:r/>
      <w:bookmarkStart w:id="10" w:name="_Toc35393622"/>
      <w:r/>
      <w:bookmarkEnd w:id="10"/>
      <w:r/>
      <w:bookmarkStart w:id="11" w:name="_Toc28359003"/>
      <w:r/>
      <w:bookmarkEnd w:id="11"/>
      <w:r/>
      <w:bookmarkStart w:id="12" w:name="_Toc28359080"/>
      <w:r/>
      <w:bookmarkEnd w:id="12"/>
      <w:r/>
      <w:bookmarkStart w:id="13" w:name="_Toc38985264"/>
      <w:r>
        <w:rPr>
          <w:rFonts w:cs="Times New Roman" w:asciiTheme="minorEastAsia" w:hAnsiTheme="minorEastAsia"/>
          <w:b/>
          <w:bCs/>
          <w:color w:val="auto"/>
          <w:sz w:val="24"/>
          <w:szCs w:val="24"/>
          <w:highlight w:val="none"/>
        </w:rPr>
        <w:t xml:space="preserve">二、申请人的资格要求：</w:t>
      </w:r>
      <w:bookmarkEnd w:id="13"/>
      <w:r/>
      <w:bookmarkStart w:id="14" w:name="_Toc35393792"/>
      <w:r/>
      <w:bookmarkEnd w:id="14"/>
      <w:r/>
      <w:bookmarkStart w:id="15" w:name="_Toc35393623"/>
      <w:r/>
      <w:bookmarkEnd w:id="15"/>
      <w:r/>
      <w:bookmarkStart w:id="16" w:name="_Toc28359081"/>
      <w:r/>
      <w:bookmarkEnd w:id="16"/>
      <w:r/>
      <w:bookmarkStart w:id="17" w:name="_Toc28359004"/>
      <w:r/>
      <w:bookmarkEnd w:id="17"/>
      <w:r/>
      <w:bookmarkStart w:id="18" w:name="_Toc38985265"/>
      <w:r/>
      <w:bookmarkEnd w:id="18"/>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（一）通用资格要求</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1.满足《中华人民共和国政府采购法》第二十二条规定，并提供下列材料：</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1.1具有独立承担民事责任的能力；</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1.2具有良好的商业信誉和健全的财务会计制度；</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1.3具有履行合同所必需的设备和专业技术能力；</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1.4有依法缴纳税收和社会保障资金的良好记录；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1.5参加政府采购活动前三年内在经营活动中没有重大违法记录；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1.6法律、行政法规规定的其他条件。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2.未被“信用中国”网站（www.creditchina.gov.cn）或“中国政府采购网”网站（www.ccgp.gov.cn）列入失信被执行人、重大税收违法案件当事人名单、政府采购严重失信行为记录名单（提供供应商资格声明函）；</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3.单位负责人为同一人或者存在控股、管理关系的不同单位，不得同时参加磋商，否则有关响应文件均被否决（提供供应商资格声明函）；</w:t>
      </w:r>
      <w:r/>
    </w:p>
    <w:p>
      <w:pPr>
        <w:ind w:firstLine="480"/>
        <w:spacing w:line="331"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4.为采购项目提供整体设计、规范编制或者项目管理、监理、检测等服务的供应商，不得再参加该采购项目的其他采购活动（提供供应商资格声明函）</w:t>
      </w:r>
      <w:r>
        <w:rPr>
          <w:rFonts w:hint="eastAsia" w:cs="宋体" w:asciiTheme="minorEastAsia" w:hAnsiTheme="minorEastAsia"/>
          <w:color w:val="auto"/>
          <w:sz w:val="24"/>
          <w:szCs w:val="24"/>
          <w:highlight w:val="none"/>
          <w:lang w:eastAsia="zh-CN"/>
        </w:rPr>
        <w:t xml:space="preserve">。</w:t>
      </w:r>
      <w:r/>
    </w:p>
    <w:p>
      <w:pPr>
        <w:ind w:firstLine="480"/>
        <w:spacing w:line="331" w:lineRule="auto"/>
        <w:rPr>
          <w:rFonts w:asciiTheme="minorEastAsia" w:hAnsiTheme="minorEastAsia"/>
          <w:bCs/>
          <w:color w:val="auto"/>
          <w:sz w:val="24"/>
          <w:szCs w:val="24"/>
          <w:highlight w:val="none"/>
        </w:rPr>
      </w:pPr>
      <w:r>
        <w:rPr>
          <w:rFonts w:hint="eastAsia" w:cs="宋体" w:asciiTheme="minorEastAsia" w:hAnsiTheme="minorEastAsia"/>
          <w:color w:val="auto"/>
          <w:sz w:val="24"/>
          <w:szCs w:val="24"/>
          <w:highlight w:val="none"/>
        </w:rPr>
        <w:t xml:space="preserve">（二）落实政府采购政策需满足的资格要求：</w:t>
      </w:r>
      <w:r>
        <w:rPr>
          <w:rFonts w:hint="eastAsia" w:ascii="宋体" w:hAnsi="宋体" w:cs="宋体"/>
          <w:color w:val="auto"/>
          <w:sz w:val="24"/>
          <w:highlight w:val="none"/>
        </w:rPr>
        <w:t xml:space="preserve">不专门面向中小企业采购，但对符合条件的小型和微型企业、监狱企业、残疾人福利性单位给予10%的价格扣除，用扣除后的价格参与评审。</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（三）本项目的特定资格要求：/</w:t>
      </w:r>
      <w:r/>
    </w:p>
    <w:p>
      <w:pPr>
        <w:spacing w:line="331" w:lineRule="auto"/>
        <w:rPr>
          <w:rFonts w:cs="宋体" w:asciiTheme="minorEastAsia" w:hAnsiTheme="minorEastAsia"/>
          <w:color w:val="auto"/>
          <w:sz w:val="24"/>
          <w:szCs w:val="24"/>
          <w:highlight w:val="none"/>
        </w:rPr>
      </w:pPr>
      <w:r>
        <w:rPr>
          <w:rFonts w:cs="Times New Roman" w:asciiTheme="minorEastAsia" w:hAnsiTheme="minorEastAsia"/>
          <w:b/>
          <w:bCs/>
          <w:color w:val="auto"/>
          <w:sz w:val="24"/>
          <w:szCs w:val="24"/>
          <w:highlight w:val="none"/>
        </w:rPr>
        <w:t xml:space="preserve">三、获取采购文件</w:t>
      </w:r>
      <w:r/>
    </w:p>
    <w:p>
      <w:pPr>
        <w:ind w:firstLine="539"/>
        <w:spacing w:line="331" w:lineRule="auto"/>
        <w:rPr>
          <w:rFonts w:cs="宋体" w:asciiTheme="minorEastAsia" w:hAnsiTheme="minorEastAsia"/>
          <w:color w:val="auto"/>
          <w:sz w:val="24"/>
          <w:szCs w:val="24"/>
          <w:highlight w:val="none"/>
        </w:rPr>
      </w:pPr>
      <w:r/>
      <w:bookmarkStart w:id="19" w:name="_Toc28359005"/>
      <w:r/>
      <w:bookmarkEnd w:id="19"/>
      <w:r/>
      <w:bookmarkStart w:id="20" w:name="_Toc28359082"/>
      <w:r/>
      <w:bookmarkEnd w:id="20"/>
      <w:r/>
      <w:bookmarkStart w:id="21" w:name="_Toc35393793"/>
      <w:r/>
      <w:bookmarkEnd w:id="21"/>
      <w:r/>
      <w:bookmarkStart w:id="22" w:name="_Toc35393624"/>
      <w:r/>
      <w:bookmarkEnd w:id="22"/>
      <w:r/>
      <w:bookmarkStart w:id="23" w:name="_Toc38985266"/>
      <w:r>
        <w:rPr>
          <w:rFonts w:hint="eastAsia" w:cs="宋体" w:asciiTheme="minorEastAsia" w:hAnsiTheme="minorEastAsia"/>
          <w:color w:val="auto"/>
          <w:sz w:val="24"/>
          <w:szCs w:val="24"/>
          <w:highlight w:val="none"/>
        </w:rPr>
        <w:t xml:space="preserve">时间：自磋商文件公告发布之日起5个工作日</w:t>
      </w:r>
      <w:bookmarkEnd w:id="23"/>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地点：供应商完成注册并办理CA证书后在“苏采云”系统下载本项目的采购文件</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方式：登录“苏采云”系统自行下载。</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售价：0.00元</w:t>
      </w:r>
      <w:r/>
    </w:p>
    <w:p>
      <w:pPr>
        <w:spacing w:line="331" w:lineRule="auto"/>
        <w:rPr>
          <w:rFonts w:cs="宋体" w:asciiTheme="minorEastAsia" w:hAnsiTheme="minorEastAsia"/>
          <w:color w:val="auto"/>
          <w:sz w:val="24"/>
          <w:szCs w:val="24"/>
          <w:highlight w:val="none"/>
        </w:rPr>
      </w:pPr>
      <w:r>
        <w:rPr>
          <w:rFonts w:cs="Times New Roman" w:asciiTheme="minorEastAsia" w:hAnsiTheme="minorEastAsia"/>
          <w:b/>
          <w:bCs/>
          <w:color w:val="auto"/>
          <w:sz w:val="24"/>
          <w:szCs w:val="24"/>
          <w:highlight w:val="none"/>
        </w:rPr>
        <w:t xml:space="preserve">四、响应文件提交</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截止时间：</w:t>
      </w:r>
      <w:r>
        <w:rPr>
          <w:rFonts w:hint="eastAsia" w:cs="宋体" w:asciiTheme="minorEastAsia" w:hAnsiTheme="minorEastAsia"/>
          <w:color w:val="auto"/>
          <w:sz w:val="24"/>
          <w:szCs w:val="24"/>
          <w:highlight w:val="none"/>
        </w:rPr>
        <w:t xml:space="preserve">2026年8月3日14：30</w:t>
      </w:r>
      <w:r/>
      <w:r>
        <w:rPr>
          <w:rFonts w:hint="eastAsia" w:cs="宋体" w:asciiTheme="minorEastAsia" w:hAnsiTheme="minorEastAsia"/>
          <w:color w:val="auto"/>
          <w:sz w:val="24"/>
          <w:szCs w:val="24"/>
          <w:highlight w:val="none"/>
        </w:rPr>
      </w:r>
      <w:r>
        <w:rPr>
          <w:rFonts w:hint="eastAsia" w:cs="宋体" w:asciiTheme="minorEastAsia" w:hAnsiTheme="minorEastAsia"/>
          <w:color w:val="auto"/>
          <w:sz w:val="24"/>
          <w:szCs w:val="24"/>
          <w:highlight w:val="none"/>
        </w:rPr>
        <w:t xml:space="preserve">分</w:t>
      </w:r>
      <w:bookmarkEnd w:id="24"/>
      <w:r>
        <w:rPr>
          <w:rFonts w:hint="eastAsia" w:cs="宋体" w:asciiTheme="minorEastAsia" w:hAnsiTheme="minorEastAsia"/>
          <w:color w:val="auto"/>
          <w:sz w:val="24"/>
          <w:szCs w:val="24"/>
          <w:highlight w:val="none"/>
        </w:rPr>
        <w:t xml:space="preserve">（北京时间）。</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地点：“苏采云”系统</w:t>
      </w:r>
      <w:r/>
    </w:p>
    <w:p>
      <w:pPr>
        <w:spacing w:line="331" w:lineRule="auto"/>
        <w:rPr>
          <w:rFonts w:cs="Times New Roman" w:asciiTheme="minorEastAsia" w:hAnsiTheme="minorEastAsia"/>
          <w:b/>
          <w:bCs/>
          <w:color w:val="auto"/>
          <w:sz w:val="24"/>
          <w:szCs w:val="24"/>
          <w:highlight w:val="none"/>
        </w:rPr>
      </w:pPr>
      <w:r/>
      <w:bookmarkStart w:id="25" w:name="_Toc35393794"/>
      <w:r/>
      <w:bookmarkEnd w:id="25"/>
      <w:r/>
      <w:bookmarkStart w:id="26" w:name="_Toc28359007"/>
      <w:r/>
      <w:bookmarkEnd w:id="26"/>
      <w:r/>
      <w:bookmarkStart w:id="27" w:name="_Toc35393625"/>
      <w:r/>
      <w:bookmarkEnd w:id="27"/>
      <w:r/>
      <w:bookmarkStart w:id="28" w:name="_Toc28359084"/>
      <w:r/>
      <w:bookmarkEnd w:id="28"/>
      <w:r/>
      <w:bookmarkStart w:id="29" w:name="_Toc38985267"/>
      <w:r>
        <w:rPr>
          <w:rFonts w:hint="eastAsia" w:cs="Times New Roman" w:asciiTheme="minorEastAsia" w:hAnsiTheme="minorEastAsia"/>
          <w:b/>
          <w:bCs/>
          <w:color w:val="auto"/>
          <w:sz w:val="24"/>
          <w:szCs w:val="24"/>
          <w:highlight w:val="none"/>
        </w:rPr>
        <w:t xml:space="preserve">五、开启</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时间：</w:t>
      </w:r>
      <w:r>
        <w:rPr>
          <w:rFonts w:hint="eastAsia" w:cs="宋体" w:asciiTheme="minorEastAsia" w:hAnsiTheme="minorEastAsia"/>
          <w:color w:val="auto"/>
          <w:sz w:val="24"/>
          <w:szCs w:val="24"/>
          <w:highlight w:val="none"/>
        </w:rPr>
        <w:t xml:space="preserve">2026年8月3日14：30</w:t>
      </w:r>
      <w:r/>
      <w:r>
        <w:rPr>
          <w:rFonts w:hint="eastAsia" w:cs="宋体" w:asciiTheme="minorEastAsia" w:hAnsiTheme="minorEastAsia"/>
          <w:color w:val="auto"/>
          <w:sz w:val="24"/>
          <w:szCs w:val="24"/>
          <w:highlight w:val="none"/>
        </w:rPr>
        <w:t xml:space="preserve">分（北京时间）</w:t>
      </w:r>
      <w:r/>
    </w:p>
    <w:p>
      <w:pPr>
        <w:ind w:firstLine="539"/>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地点：“苏采云”系统</w:t>
      </w:r>
      <w:r>
        <w:rPr>
          <w:rFonts w:ascii="SimSun" w:hAnsi="SimSun" w:eastAsia="SimSun" w:cs="SimSun"/>
          <w:color w:val="000000"/>
          <w:sz w:val="24"/>
        </w:rPr>
        <w:t xml:space="preserve">开标大厅</w:t>
      </w:r>
      <w:r>
        <w:rPr>
          <w:rFonts w:hint="eastAsia" w:cs="宋体" w:asciiTheme="minorEastAsia" w:hAnsiTheme="minorEastAsia"/>
          <w:color w:val="auto"/>
          <w:sz w:val="24"/>
          <w:szCs w:val="24"/>
          <w:highlight w:val="none"/>
        </w:rPr>
      </w:r>
      <w:r/>
    </w:p>
    <w:p>
      <w:pPr>
        <w:spacing w:line="331" w:lineRule="auto"/>
        <w:rPr>
          <w:rFonts w:cs="Times New Roman" w:asciiTheme="minorEastAsia" w:hAnsiTheme="minorEastAsia"/>
          <w:b/>
          <w:bCs/>
          <w:color w:val="auto"/>
          <w:sz w:val="24"/>
          <w:szCs w:val="24"/>
          <w:highlight w:val="none"/>
        </w:rPr>
      </w:pPr>
      <w:r>
        <w:rPr>
          <w:rFonts w:cs="Times New Roman" w:asciiTheme="minorEastAsia" w:hAnsiTheme="minorEastAsia"/>
          <w:b/>
          <w:bCs/>
          <w:color w:val="auto"/>
          <w:sz w:val="24"/>
          <w:szCs w:val="24"/>
          <w:highlight w:val="none"/>
        </w:rPr>
        <w:t xml:space="preserve">六、公告期限</w:t>
      </w:r>
      <w:bookmarkEnd w:id="29"/>
      <w:r/>
      <w:r/>
    </w:p>
    <w:p>
      <w:pPr>
        <w:ind w:firstLine="480"/>
        <w:spacing w:line="331" w:lineRule="auto"/>
        <w:rPr>
          <w:rFonts w:cs="宋体" w:asciiTheme="minorEastAsia" w:hAnsiTheme="minorEastAsia"/>
          <w:color w:val="auto"/>
          <w:sz w:val="24"/>
          <w:szCs w:val="24"/>
          <w:highlight w:val="none"/>
        </w:rPr>
      </w:pPr>
      <w:r/>
      <w:bookmarkStart w:id="30" w:name="_Toc35393795"/>
      <w:r/>
      <w:bookmarkEnd w:id="30"/>
      <w:r/>
      <w:bookmarkStart w:id="31" w:name="_Toc35393626"/>
      <w:r/>
      <w:bookmarkEnd w:id="31"/>
      <w:r/>
      <w:bookmarkStart w:id="32" w:name="_Toc38985268"/>
      <w:r>
        <w:rPr>
          <w:rFonts w:hint="eastAsia" w:cs="宋体" w:asciiTheme="minorEastAsia" w:hAnsiTheme="minorEastAsia"/>
          <w:color w:val="auto"/>
          <w:sz w:val="24"/>
          <w:szCs w:val="24"/>
          <w:highlight w:val="none"/>
        </w:rPr>
        <w:t xml:space="preserve">自本公告发布之日起3个工作日。</w:t>
      </w:r>
      <w:bookmarkEnd w:id="32"/>
      <w:r/>
      <w:r/>
    </w:p>
    <w:p>
      <w:pPr>
        <w:spacing w:line="331" w:lineRule="auto"/>
        <w:rPr>
          <w:rFonts w:cs="Times New Roman" w:asciiTheme="minorEastAsia" w:hAnsiTheme="minorEastAsia"/>
          <w:b/>
          <w:bCs/>
          <w:color w:val="auto"/>
          <w:sz w:val="24"/>
          <w:szCs w:val="24"/>
          <w:highlight w:val="none"/>
        </w:rPr>
      </w:pPr>
      <w:r>
        <w:rPr>
          <w:rFonts w:cs="Times New Roman" w:asciiTheme="minorEastAsia" w:hAnsiTheme="minorEastAsia"/>
          <w:b/>
          <w:bCs/>
          <w:color w:val="auto"/>
          <w:sz w:val="24"/>
          <w:szCs w:val="24"/>
          <w:highlight w:val="none"/>
        </w:rPr>
        <w:t xml:space="preserve">七、其他补充事宜</w:t>
      </w:r>
      <w:r/>
    </w:p>
    <w:p>
      <w:pPr>
        <w:ind w:firstLine="482"/>
        <w:jc w:val="left"/>
        <w:spacing w:line="331" w:lineRule="auto"/>
        <w:widowControl/>
        <w:rPr>
          <w:rFonts w:cs="Times New Roman" w:asciiTheme="minorEastAsia" w:hAnsiTheme="minorEastAsia"/>
          <w:color w:val="auto"/>
          <w:sz w:val="24"/>
          <w:szCs w:val="24"/>
          <w:highlight w:val="none"/>
        </w:rPr>
      </w:pPr>
      <w:r/>
      <w:bookmarkStart w:id="33" w:name="OLE_LINK3"/>
      <w:r>
        <w:rPr>
          <w:rFonts w:hint="eastAsia" w:cs="Times New Roman" w:asciiTheme="minorEastAsia" w:hAnsiTheme="minorEastAsia"/>
          <w:color w:val="auto"/>
          <w:sz w:val="24"/>
          <w:szCs w:val="24"/>
          <w:highlight w:val="none"/>
        </w:rPr>
        <w:t xml:space="preserve">1.</w:t>
      </w:r>
      <w:r>
        <w:rPr>
          <w:rFonts w:hint="eastAsia"/>
          <w:color w:val="auto"/>
          <w:highlight w:val="none"/>
        </w:rPr>
        <w:t xml:space="preserve"> </w:t>
      </w:r>
      <w:r>
        <w:rPr>
          <w:rFonts w:cs="Times New Roman" w:asciiTheme="minorEastAsia" w:hAnsiTheme="minorEastAsia"/>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spacing w:line="331" w:lineRule="auto"/>
        <w:widowControl/>
        <w:rPr>
          <w:rFonts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w:t>
      </w:r>
      <w:r>
        <w:rPr>
          <w:rFonts w:cs="宋体" w:asciiTheme="minorEastAsia" w:hAnsiTheme="minorEastAsia"/>
          <w:color w:val="auto"/>
          <w:sz w:val="24"/>
          <w:szCs w:val="24"/>
          <w:highlight w:val="none"/>
        </w:rPr>
        <w:t xml:space="preserve">有关本次磋商的事项若存在变动或修改，敬请及时关注发布的更正公告。</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3.本次招标不收取投标保证金。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4.技术支持电话：0523-87633965、0523-86897512</w:t>
      </w:r>
      <w:r/>
    </w:p>
    <w:p>
      <w:pPr>
        <w:ind w:firstLine="84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客服QQ：709339244、</w:t>
      </w:r>
      <w:r>
        <w:rPr>
          <w:rFonts w:cs="宋体" w:asciiTheme="minorEastAsia" w:hAnsiTheme="minorEastAsia"/>
          <w:color w:val="auto"/>
          <w:sz w:val="24"/>
          <w:szCs w:val="24"/>
          <w:highlight w:val="none"/>
        </w:rPr>
        <w:t xml:space="preserve">1195486789</w:t>
      </w:r>
      <w:bookmarkEnd w:id="33"/>
      <w:r/>
      <w:r/>
    </w:p>
    <w:p>
      <w:pPr>
        <w:spacing w:line="331" w:lineRule="auto"/>
        <w:rPr>
          <w:rFonts w:cs="Times New Roman" w:asciiTheme="minorEastAsia" w:hAnsiTheme="minorEastAsia"/>
          <w:b/>
          <w:bCs/>
          <w:color w:val="auto"/>
          <w:sz w:val="24"/>
          <w:szCs w:val="24"/>
          <w:highlight w:val="none"/>
        </w:rPr>
      </w:pPr>
      <w:r/>
      <w:bookmarkStart w:id="34" w:name="_Toc28359008"/>
      <w:r/>
      <w:bookmarkEnd w:id="34"/>
      <w:r/>
      <w:bookmarkStart w:id="35" w:name="_Toc35393627"/>
      <w:r/>
      <w:bookmarkEnd w:id="35"/>
      <w:r/>
      <w:bookmarkStart w:id="36" w:name="_Toc28359085"/>
      <w:r/>
      <w:bookmarkEnd w:id="36"/>
      <w:r/>
      <w:bookmarkStart w:id="37" w:name="_Toc35393796"/>
      <w:r/>
      <w:bookmarkEnd w:id="37"/>
      <w:r/>
      <w:bookmarkStart w:id="38" w:name="_Toc38985269"/>
      <w:r>
        <w:rPr>
          <w:rFonts w:cs="Times New Roman" w:asciiTheme="minorEastAsia" w:hAnsiTheme="minorEastAsia"/>
          <w:b/>
          <w:bCs/>
          <w:color w:val="auto"/>
          <w:sz w:val="24"/>
          <w:szCs w:val="24"/>
          <w:highlight w:val="none"/>
        </w:rPr>
        <w:t xml:space="preserve">八、</w:t>
      </w:r>
      <w:bookmarkEnd w:id="38"/>
      <w:r>
        <w:rPr>
          <w:rFonts w:hint="eastAsia" w:cs="Times New Roman" w:asciiTheme="minorEastAsia" w:hAnsiTheme="minorEastAsia"/>
          <w:b/>
          <w:bCs/>
          <w:color w:val="auto"/>
          <w:sz w:val="24"/>
          <w:szCs w:val="24"/>
          <w:highlight w:val="none"/>
        </w:rPr>
        <w:t xml:space="preserve">凡对本次采购提出询问，请按</w:t>
      </w:r>
      <w:r>
        <w:rPr>
          <w:rFonts w:cs="Times New Roman" w:asciiTheme="minorEastAsia" w:hAnsiTheme="minorEastAsia"/>
          <w:b/>
          <w:bCs/>
          <w:color w:val="auto"/>
          <w:sz w:val="24"/>
          <w:szCs w:val="24"/>
          <w:highlight w:val="none"/>
        </w:rPr>
        <w:t xml:space="preserve">以下方式</w:t>
      </w:r>
      <w:r>
        <w:rPr>
          <w:rFonts w:hint="eastAsia" w:cs="Times New Roman" w:asciiTheme="minorEastAsia" w:hAnsiTheme="minorEastAsia"/>
          <w:b/>
          <w:bCs/>
          <w:color w:val="auto"/>
          <w:sz w:val="24"/>
          <w:szCs w:val="24"/>
          <w:highlight w:val="none"/>
        </w:rPr>
        <w:t xml:space="preserve">联系</w:t>
      </w:r>
      <w:r/>
    </w:p>
    <w:p>
      <w:pPr>
        <w:ind w:firstLine="480"/>
        <w:spacing w:line="331" w:lineRule="auto"/>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1.采购人信息</w:t>
      </w:r>
      <w:r/>
    </w:p>
    <w:p>
      <w:pPr>
        <w:ind w:firstLine="480"/>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单位名称：</w:t>
      </w:r>
      <w:bookmarkStart w:id="39" w:name="_Toc35393807"/>
      <w:r/>
      <w:bookmarkStart w:id="40" w:name="_Toc28359020"/>
      <w:r/>
      <w:bookmarkStart w:id="41" w:name="_Toc35393638"/>
      <w:r/>
      <w:bookmarkStart w:id="42" w:name="_Toc28359097"/>
      <w:r>
        <w:rPr>
          <w:rFonts w:hint="eastAsia" w:cs="宋体" w:asciiTheme="minorEastAsia" w:hAnsiTheme="minorEastAsia"/>
          <w:color w:val="auto"/>
          <w:sz w:val="24"/>
          <w:szCs w:val="24"/>
          <w:highlight w:val="none"/>
        </w:rPr>
        <w:t xml:space="preserve">泰州市公安局</w:t>
      </w:r>
      <w:r/>
    </w:p>
    <w:p>
      <w:pPr>
        <w:ind w:firstLine="480"/>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w:t>
      </w:r>
      <w:r>
        <w:rPr>
          <w:rFonts w:hint="eastAsia" w:ascii="宋体" w:hAnsi="宋体" w:eastAsia="宋体" w:cs="宋体"/>
          <w:color w:val="auto"/>
          <w:sz w:val="24"/>
          <w:szCs w:val="24"/>
          <w:highlight w:val="none"/>
        </w:rPr>
        <w:t xml:space="preserve">江苏省泰州市凤凰东路69号</w:t>
      </w:r>
      <w:r/>
    </w:p>
    <w:p>
      <w:pPr>
        <w:ind w:firstLine="480"/>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联系人：董先生</w:t>
      </w:r>
      <w:r/>
    </w:p>
    <w:p>
      <w:pPr>
        <w:ind w:firstLine="480"/>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联系电话：18360014530</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2.采购代理机构信息</w:t>
      </w:r>
      <w:bookmarkEnd w:id="39"/>
      <w:r/>
      <w:bookmarkEnd w:id="40"/>
      <w:r/>
      <w:bookmarkEnd w:id="41"/>
      <w:r/>
      <w:bookmarkEnd w:id="42"/>
      <w:r/>
      <w:r/>
    </w:p>
    <w:p>
      <w:pPr>
        <w:ind w:firstLine="480"/>
        <w:jc w:val="left"/>
        <w:spacing w:line="331" w:lineRule="auto"/>
        <w:rPr>
          <w:rFonts w:asciiTheme="minorEastAsia" w:hAnsiTheme="minorEastAsia"/>
          <w:color w:val="auto"/>
          <w:sz w:val="24"/>
          <w:szCs w:val="24"/>
          <w:highlight w:val="none"/>
        </w:rPr>
      </w:pPr>
      <w:r/>
      <w:bookmarkStart w:id="43" w:name="_Toc28359098"/>
      <w:r/>
      <w:bookmarkStart w:id="44" w:name="_Toc28359021"/>
      <w:r/>
      <w:bookmarkStart w:id="45" w:name="_Toc35393639"/>
      <w:r/>
      <w:bookmarkStart w:id="46" w:name="_Toc35393808"/>
      <w:r>
        <w:rPr>
          <w:rFonts w:hint="eastAsia" w:asciiTheme="minorEastAsia" w:hAnsiTheme="minorEastAsia"/>
          <w:color w:val="auto"/>
          <w:sz w:val="24"/>
          <w:szCs w:val="24"/>
          <w:highlight w:val="none"/>
        </w:rPr>
        <w:t xml:space="preserve">单位名称：江苏华仑工程项目管理咨询有限公司 </w:t>
      </w:r>
      <w:r/>
    </w:p>
    <w:p>
      <w:pPr>
        <w:ind w:firstLine="480"/>
        <w:jc w:val="left"/>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单位地址：泰州市海陵区工业园区兴园路8号（美泰产业园1幢） </w:t>
      </w:r>
      <w:bookmarkEnd w:id="43"/>
      <w:bookmarkEnd w:id="44"/>
      <w:bookmarkEnd w:id="45"/>
      <w:bookmarkEnd w:id="46"/>
      <w:r/>
    </w:p>
    <w:p>
      <w:pPr>
        <w:ind w:firstLine="480"/>
        <w:jc w:val="left"/>
        <w:spacing w:line="331" w:lineRule="auto"/>
        <w:rPr>
          <w:rFonts w:asciiTheme="minorEastAsia" w:hAnsiTheme="minorEastAsia"/>
          <w:color w:val="auto"/>
          <w:sz w:val="24"/>
          <w:szCs w:val="24"/>
          <w:highlight w:val="none"/>
        </w:rPr>
      </w:pPr>
      <w:r/>
      <w:bookmarkStart w:id="47" w:name="_Toc120614211"/>
      <w:r>
        <w:rPr>
          <w:rFonts w:hint="eastAsia" w:asciiTheme="minorEastAsia" w:hAnsiTheme="minorEastAsia"/>
          <w:color w:val="auto"/>
          <w:sz w:val="24"/>
          <w:szCs w:val="24"/>
          <w:highlight w:val="none"/>
        </w:rPr>
        <w:t xml:space="preserve">联 系 人：叶女士</w:t>
      </w:r>
      <w:r/>
    </w:p>
    <w:p>
      <w:pPr>
        <w:ind w:firstLine="480"/>
        <w:jc w:val="left"/>
        <w:spacing w:line="331"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    话：15000662315</w:t>
      </w:r>
      <w:r/>
    </w:p>
    <w:p>
      <w:pPr>
        <w:ind w:firstLine="480"/>
        <w:spacing w:line="331" w:lineRule="auto"/>
        <w:rPr>
          <w:rFonts w:asciiTheme="minorEastAsia" w:hAnsiTheme="minorEastAsia" w:cstheme="majorBidi"/>
          <w:b/>
          <w:bCs/>
          <w:color w:val="auto"/>
          <w:sz w:val="24"/>
          <w:szCs w:val="24"/>
          <w:highlight w:val="none"/>
        </w:rPr>
      </w:pPr>
      <w:r>
        <w:rPr>
          <w:rFonts w:asciiTheme="minorEastAsia" w:hAnsiTheme="minorEastAsia"/>
          <w:color w:val="auto"/>
          <w:sz w:val="24"/>
          <w:szCs w:val="24"/>
          <w:highlight w:val="none"/>
        </w:rPr>
        <w:br w:type="page" w:clear="all"/>
      </w:r>
      <w:r/>
    </w:p>
    <w:p>
      <w:pPr>
        <w:pStyle w:val="739"/>
        <w:keepLines w:val="0"/>
        <w:keepNext w:val="0"/>
        <w:spacing w:before="0" w:after="100" w:afterAutospacing="1" w:line="240" w:lineRule="auto"/>
        <w:rPr>
          <w:rFonts w:ascii="宋体" w:hAnsi="宋体" w:eastAsia="宋体"/>
          <w:color w:val="auto"/>
          <w:sz w:val="32"/>
          <w:highlight w:val="none"/>
        </w:rPr>
      </w:pPr>
      <w:r/>
      <w:bookmarkStart w:id="48" w:name="_Toc182662611"/>
      <w:r>
        <w:rPr>
          <w:rFonts w:hint="eastAsia" w:ascii="宋体" w:hAnsi="宋体" w:eastAsia="宋体"/>
          <w:color w:val="auto"/>
          <w:sz w:val="32"/>
          <w:highlight w:val="none"/>
        </w:rPr>
        <w:t xml:space="preserve">第二章</w:t>
      </w:r>
      <w:bookmarkEnd w:id="47"/>
      <w:r>
        <w:rPr>
          <w:rFonts w:hint="eastAsia" w:ascii="宋体" w:hAnsi="宋体" w:eastAsia="宋体"/>
          <w:color w:val="auto"/>
          <w:sz w:val="32"/>
          <w:highlight w:val="none"/>
        </w:rPr>
        <w:t xml:space="preserve">供应商须知</w:t>
      </w:r>
      <w:bookmarkEnd w:id="48"/>
      <w:r/>
      <w:r/>
    </w:p>
    <w:p>
      <w:pPr>
        <w:spacing w:line="331" w:lineRule="auto"/>
        <w:rPr>
          <w:rFonts w:cs="宋体" w:asciiTheme="minorEastAsia" w:hAnsiTheme="minorEastAsia"/>
          <w:b/>
          <w:color w:val="auto"/>
          <w:sz w:val="24"/>
          <w:szCs w:val="24"/>
          <w:highlight w:val="none"/>
        </w:rPr>
      </w:pPr>
      <w:r/>
      <w:bookmarkStart w:id="49" w:name="_Toc16938519"/>
      <w:r/>
      <w:bookmarkEnd w:id="49"/>
      <w:r/>
      <w:bookmarkStart w:id="50" w:name="_Toc20823275"/>
      <w:r/>
      <w:bookmarkEnd w:id="50"/>
      <w:r/>
      <w:bookmarkStart w:id="51" w:name="_Toc513029203"/>
      <w:r/>
      <w:bookmarkEnd w:id="51"/>
      <w:r/>
      <w:bookmarkStart w:id="52" w:name="_Toc120614214"/>
      <w:r>
        <w:rPr>
          <w:rFonts w:cs="Times New Roman" w:asciiTheme="minorEastAsia" w:hAnsiTheme="minorEastAsia"/>
          <w:b/>
          <w:bCs/>
          <w:color w:val="auto"/>
          <w:sz w:val="24"/>
          <w:szCs w:val="24"/>
          <w:highlight w:val="none"/>
        </w:rPr>
        <w:t xml:space="preserve">一、总则</w:t>
      </w:r>
      <w:bookmarkEnd w:id="52"/>
      <w:r/>
      <w:r/>
    </w:p>
    <w:p>
      <w:pPr>
        <w:ind w:firstLine="480"/>
        <w:spacing w:line="331" w:lineRule="auto"/>
        <w:rPr>
          <w:rFonts w:cs="宋体" w:asciiTheme="minorEastAsia" w:hAnsiTheme="minorEastAsia"/>
          <w:color w:val="auto"/>
          <w:sz w:val="24"/>
          <w:szCs w:val="24"/>
          <w:highlight w:val="none"/>
        </w:rPr>
      </w:pPr>
      <w:r/>
      <w:bookmarkStart w:id="53" w:name="_Toc16938520"/>
      <w:r/>
      <w:bookmarkEnd w:id="53"/>
      <w:r/>
      <w:bookmarkStart w:id="54" w:name="_Toc513029204"/>
      <w:r/>
      <w:bookmarkEnd w:id="54"/>
      <w:r/>
      <w:bookmarkStart w:id="55" w:name="_Hlt16619475"/>
      <w:r/>
      <w:bookmarkEnd w:id="55"/>
      <w:r/>
      <w:bookmarkStart w:id="56" w:name="_Toc458694821"/>
      <w:r/>
      <w:bookmarkEnd w:id="56"/>
      <w:r/>
      <w:bookmarkStart w:id="57" w:name="_Toc20823276"/>
      <w:r>
        <w:rPr>
          <w:rFonts w:cs="Arial" w:asciiTheme="minorEastAsia" w:hAnsiTheme="minorEastAsia"/>
          <w:color w:val="auto"/>
          <w:sz w:val="24"/>
          <w:szCs w:val="24"/>
          <w:highlight w:val="none"/>
        </w:rPr>
        <w:t xml:space="preserve">1</w:t>
      </w:r>
      <w:bookmarkEnd w:id="57"/>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采购方式</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本次政府采购活动采取竞争性磋商(以下简称磋商)方式，本磋商文件仅适用于磋商公告中所述项目。</w:t>
      </w:r>
      <w:r/>
    </w:p>
    <w:p>
      <w:pPr>
        <w:ind w:firstLine="480"/>
        <w:spacing w:line="331" w:lineRule="auto"/>
        <w:rPr>
          <w:rFonts w:cs="宋体" w:asciiTheme="minorEastAsia" w:hAnsiTheme="minorEastAsia"/>
          <w:color w:val="auto"/>
          <w:sz w:val="24"/>
          <w:szCs w:val="24"/>
          <w:highlight w:val="none"/>
        </w:rPr>
      </w:pPr>
      <w:r/>
      <w:bookmarkStart w:id="58" w:name="_Toc513029205"/>
      <w:r/>
      <w:bookmarkEnd w:id="58"/>
      <w:r/>
      <w:bookmarkStart w:id="59" w:name="_Toc16938521"/>
      <w:r/>
      <w:bookmarkEnd w:id="59"/>
      <w:r/>
      <w:bookmarkStart w:id="60" w:name="_Toc20823277"/>
      <w:r>
        <w:rPr>
          <w:rFonts w:cs="Arial" w:asciiTheme="minorEastAsia" w:hAnsiTheme="minorEastAsia"/>
          <w:color w:val="auto"/>
          <w:sz w:val="24"/>
          <w:szCs w:val="24"/>
          <w:highlight w:val="none"/>
        </w:rPr>
        <w:t xml:space="preserve">2</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合格的</w:t>
      </w:r>
      <w:bookmarkEnd w:id="60"/>
      <w:r>
        <w:rPr>
          <w:rFonts w:cs="Arial" w:asciiTheme="minorEastAsia" w:hAnsiTheme="minorEastAsia"/>
          <w:color w:val="auto"/>
          <w:sz w:val="24"/>
          <w:szCs w:val="24"/>
          <w:highlight w:val="none"/>
        </w:rPr>
        <w:t xml:space="preserve">供应商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2.1满足磋商公告中申请人资格要求的规定。</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2.2满足本磋商文件实质性要求和条件的规定。</w:t>
      </w:r>
      <w:r/>
    </w:p>
    <w:p>
      <w:pPr>
        <w:ind w:firstLine="480"/>
        <w:spacing w:line="331" w:lineRule="auto"/>
        <w:rPr>
          <w:rFonts w:cs="宋体" w:asciiTheme="minorEastAsia" w:hAnsiTheme="minorEastAsia"/>
          <w:color w:val="auto"/>
          <w:sz w:val="24"/>
          <w:szCs w:val="24"/>
          <w:highlight w:val="none"/>
        </w:rPr>
      </w:pPr>
      <w:r/>
      <w:bookmarkStart w:id="61" w:name="_Toc513029206"/>
      <w:r/>
      <w:bookmarkEnd w:id="61"/>
      <w:r/>
      <w:bookmarkStart w:id="62" w:name="_Toc16938522"/>
      <w:r/>
      <w:bookmarkEnd w:id="62"/>
      <w:r/>
      <w:bookmarkStart w:id="63" w:name="_Toc20823278"/>
      <w:r>
        <w:rPr>
          <w:rFonts w:cs="Arial" w:asciiTheme="minorEastAsia" w:hAnsiTheme="minorEastAsia"/>
          <w:color w:val="auto"/>
          <w:sz w:val="24"/>
          <w:szCs w:val="24"/>
          <w:highlight w:val="none"/>
        </w:rPr>
        <w:t xml:space="preserve">3</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适用法律</w:t>
      </w:r>
      <w:bookmarkEnd w:id="63"/>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本次磋商及由此产生的合同受中华人民共和国有关的法律法规制约和保护。</w:t>
      </w:r>
      <w:r/>
    </w:p>
    <w:p>
      <w:pPr>
        <w:ind w:firstLine="480"/>
        <w:spacing w:line="331" w:lineRule="auto"/>
        <w:rPr>
          <w:rFonts w:cs="宋体" w:asciiTheme="minorEastAsia" w:hAnsiTheme="minorEastAsia"/>
          <w:color w:val="auto"/>
          <w:sz w:val="24"/>
          <w:szCs w:val="24"/>
          <w:highlight w:val="none"/>
        </w:rPr>
      </w:pPr>
      <w:r/>
      <w:bookmarkStart w:id="64" w:name="_Toc513029207"/>
      <w:r/>
      <w:bookmarkEnd w:id="64"/>
      <w:r/>
      <w:bookmarkStart w:id="65" w:name="_Toc16938523"/>
      <w:r/>
      <w:bookmarkEnd w:id="65"/>
      <w:r/>
      <w:bookmarkStart w:id="66" w:name="_Toc462564067"/>
      <w:r/>
      <w:bookmarkEnd w:id="66"/>
      <w:r/>
      <w:bookmarkStart w:id="67" w:name="_Toc20823279"/>
      <w:r>
        <w:rPr>
          <w:rFonts w:cs="Arial" w:asciiTheme="minorEastAsia" w:hAnsiTheme="minorEastAsia"/>
          <w:color w:val="auto"/>
          <w:sz w:val="24"/>
          <w:szCs w:val="24"/>
          <w:highlight w:val="none"/>
        </w:rPr>
        <w:t xml:space="preserve">4</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磋商费用</w:t>
      </w:r>
      <w:bookmarkEnd w:id="67"/>
      <w:r/>
      <w:r/>
    </w:p>
    <w:p>
      <w:pPr>
        <w:ind w:firstLine="480"/>
        <w:spacing w:line="331"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331" w:lineRule="auto"/>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本项目采购服务费</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照《江苏省政府采购代理服务收费指导意见》苏政采协</w:t>
      </w:r>
      <w:r>
        <w:rPr>
          <w:rFonts w:hint="eastAsia" w:ascii="宋体" w:hAnsi="宋体" w:eastAsia="宋体" w:cs="宋体"/>
          <w:sz w:val="24"/>
          <w:szCs w:val="24"/>
          <w:highlight w:val="none"/>
          <w:lang w:val="en-US"/>
        </w:rPr>
        <w:t xml:space="preserve">[2024]20</w:t>
      </w:r>
      <w:r>
        <w:rPr>
          <w:rFonts w:hint="eastAsia" w:ascii="宋体" w:hAnsi="宋体" w:eastAsia="宋体" w:cs="宋体"/>
          <w:sz w:val="24"/>
          <w:szCs w:val="24"/>
          <w:highlight w:val="none"/>
        </w:rPr>
        <w:t xml:space="preserve">号文件收费标准50%计取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由采购人支付。</w:t>
      </w:r>
      <w:r/>
    </w:p>
    <w:p>
      <w:pPr>
        <w:ind w:firstLine="482"/>
        <w:spacing w:line="331"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rPr>
        <w:t xml:space="preserve">5.</w:t>
      </w:r>
      <w:r>
        <w:rPr>
          <w:rFonts w:hint="eastAsia" w:cs="宋体" w:asciiTheme="minorEastAsia" w:hAnsiTheme="minorEastAsia"/>
          <w:color w:val="auto"/>
          <w:sz w:val="24"/>
          <w:szCs w:val="24"/>
          <w:highlight w:val="none"/>
        </w:rPr>
        <w:t xml:space="preserve">磋商文件的约束力</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供应商一旦参加本项目采购活动，即被认为接受了本磋商文件的规定和约束。</w:t>
      </w:r>
      <w:r/>
    </w:p>
    <w:p>
      <w:pPr>
        <w:spacing w:line="331" w:lineRule="auto"/>
        <w:rPr>
          <w:rFonts w:cs="宋体" w:asciiTheme="minorEastAsia" w:hAnsiTheme="minorEastAsia"/>
          <w:b/>
          <w:color w:val="auto"/>
          <w:sz w:val="24"/>
          <w:szCs w:val="24"/>
          <w:highlight w:val="none"/>
        </w:rPr>
      </w:pPr>
      <w:r/>
      <w:bookmarkStart w:id="68" w:name="_Toc513029209"/>
      <w:r/>
      <w:bookmarkEnd w:id="68"/>
      <w:r/>
      <w:bookmarkStart w:id="69" w:name="_Toc16938525"/>
      <w:r/>
      <w:bookmarkEnd w:id="69"/>
      <w:r/>
      <w:bookmarkStart w:id="70" w:name="_Toc20823281"/>
      <w:r/>
      <w:bookmarkEnd w:id="70"/>
      <w:r/>
      <w:bookmarkStart w:id="71" w:name="_Toc120614215"/>
      <w:r>
        <w:rPr>
          <w:rFonts w:cs="Times New Roman" w:asciiTheme="minorEastAsia" w:hAnsiTheme="minorEastAsia"/>
          <w:b/>
          <w:bCs/>
          <w:color w:val="auto"/>
          <w:sz w:val="24"/>
          <w:szCs w:val="24"/>
          <w:highlight w:val="none"/>
        </w:rPr>
        <w:t xml:space="preserve">二、</w:t>
      </w:r>
      <w:bookmarkEnd w:id="71"/>
      <w:r>
        <w:rPr>
          <w:rFonts w:cs="Times New Roman" w:asciiTheme="minorEastAsia" w:hAnsiTheme="minorEastAsia"/>
          <w:b/>
          <w:bCs/>
          <w:color w:val="auto"/>
          <w:sz w:val="24"/>
          <w:szCs w:val="24"/>
          <w:highlight w:val="none"/>
        </w:rPr>
        <w:t xml:space="preserve">磋商文件</w:t>
      </w:r>
      <w:r/>
    </w:p>
    <w:p>
      <w:pPr>
        <w:ind w:firstLine="480"/>
        <w:spacing w:line="331" w:lineRule="auto"/>
        <w:rPr>
          <w:rFonts w:cs="宋体" w:asciiTheme="minorEastAsia" w:hAnsiTheme="minorEastAsia"/>
          <w:color w:val="auto"/>
          <w:sz w:val="24"/>
          <w:szCs w:val="24"/>
          <w:highlight w:val="none"/>
        </w:rPr>
      </w:pPr>
      <w:r/>
      <w:bookmarkStart w:id="72" w:name="_Toc16938526"/>
      <w:r/>
      <w:bookmarkEnd w:id="72"/>
      <w:r/>
      <w:bookmarkStart w:id="73" w:name="_Toc513029210"/>
      <w:r/>
      <w:bookmarkEnd w:id="73"/>
      <w:r/>
      <w:bookmarkStart w:id="74" w:name="_Toc20823282"/>
      <w:r>
        <w:rPr>
          <w:rFonts w:cs="Arial" w:asciiTheme="minorEastAsia" w:hAnsiTheme="minorEastAsia"/>
          <w:color w:val="auto"/>
          <w:sz w:val="24"/>
          <w:szCs w:val="24"/>
          <w:highlight w:val="none"/>
        </w:rPr>
        <w:t xml:space="preserve">6</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磋商文件构成</w:t>
      </w:r>
      <w:bookmarkEnd w:id="74"/>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6.1磋商文件由以下部分组成：</w:t>
      </w:r>
      <w:r/>
    </w:p>
    <w:p>
      <w:pPr>
        <w:ind w:firstLine="480"/>
        <w:spacing w:line="331" w:lineRule="auto"/>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（1）竞争性磋商采购公告</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（2）供应商须知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（3）合同文本</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（4）采购需求</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w:t>
      </w:r>
      <w:r>
        <w:rPr>
          <w:rFonts w:cs="Times New Roman" w:asciiTheme="minorEastAsia" w:hAnsiTheme="minorEastAsia"/>
          <w:color w:val="auto"/>
          <w:sz w:val="24"/>
          <w:szCs w:val="24"/>
          <w:highlight w:val="none"/>
        </w:rPr>
        <w:t xml:space="preserve">评审方法与评审标准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（6）响应文件格式</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请仔细检查磋商文件是否齐全，如有缺漏请立即与采购代理机构联系解决。</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31" w:lineRule="auto"/>
        <w:rPr>
          <w:rFonts w:cs="宋体" w:asciiTheme="minorEastAsia" w:hAnsiTheme="minorEastAsia"/>
          <w:color w:val="auto"/>
          <w:sz w:val="24"/>
          <w:szCs w:val="24"/>
          <w:highlight w:val="none"/>
        </w:rPr>
      </w:pPr>
      <w:r/>
      <w:bookmarkStart w:id="75" w:name="_Toc462564070"/>
      <w:r/>
      <w:bookmarkEnd w:id="75"/>
      <w:r/>
      <w:bookmarkStart w:id="76" w:name="_Toc16938527"/>
      <w:r/>
      <w:bookmarkEnd w:id="76"/>
      <w:r/>
      <w:bookmarkStart w:id="77" w:name="_Toc513029211"/>
      <w:r/>
      <w:bookmarkEnd w:id="77"/>
      <w:r/>
      <w:bookmarkStart w:id="78" w:name="_Toc20823283"/>
      <w:r>
        <w:rPr>
          <w:rFonts w:cs="Arial" w:asciiTheme="minorEastAsia" w:hAnsiTheme="minorEastAsia"/>
          <w:color w:val="auto"/>
          <w:sz w:val="24"/>
          <w:szCs w:val="24"/>
          <w:highlight w:val="none"/>
        </w:rPr>
        <w:t xml:space="preserve">7</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磋商文件的澄清</w:t>
      </w:r>
      <w:bookmarkEnd w:id="78"/>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任何要求对磋商文件进行澄清的供应商，应在磋商截止期5日前按磋商公告中的通讯地址，以书面形式通知采购代理机构。</w:t>
      </w:r>
      <w:r/>
    </w:p>
    <w:p>
      <w:pPr>
        <w:ind w:firstLine="480"/>
        <w:spacing w:line="331" w:lineRule="auto"/>
        <w:rPr>
          <w:rFonts w:cs="宋体" w:asciiTheme="minorEastAsia" w:hAnsiTheme="minorEastAsia"/>
          <w:color w:val="auto"/>
          <w:sz w:val="24"/>
          <w:szCs w:val="24"/>
          <w:highlight w:val="none"/>
        </w:rPr>
      </w:pPr>
      <w:r/>
      <w:bookmarkStart w:id="79" w:name="_Toc513029212"/>
      <w:r/>
      <w:bookmarkEnd w:id="79"/>
      <w:r/>
      <w:bookmarkStart w:id="80" w:name="_Toc462564071"/>
      <w:r/>
      <w:bookmarkEnd w:id="80"/>
      <w:r/>
      <w:bookmarkStart w:id="81" w:name="_Toc16938528"/>
      <w:r/>
      <w:bookmarkEnd w:id="81"/>
      <w:r/>
      <w:bookmarkStart w:id="82" w:name="_Toc20823284"/>
      <w:r>
        <w:rPr>
          <w:rFonts w:cs="Arial" w:asciiTheme="minorEastAsia" w:hAnsiTheme="minorEastAsia"/>
          <w:color w:val="auto"/>
          <w:sz w:val="24"/>
          <w:szCs w:val="24"/>
          <w:highlight w:val="none"/>
        </w:rPr>
        <w:t xml:space="preserve">8</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磋商文件的澄清和修改</w:t>
      </w:r>
      <w:bookmarkEnd w:id="82"/>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获取磋商文件的供应商,更正公告内容将作为磋商文件的组成部分，并对供应商具有约束力。不足5日的，采购人和采购代理机构将顺延提交首次响应文件截止时间。</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spacing w:line="331" w:lineRule="auto"/>
        <w:rPr>
          <w:rFonts w:cs="宋体" w:asciiTheme="minorEastAsia" w:hAnsiTheme="minorEastAsia"/>
          <w:color w:val="auto"/>
          <w:sz w:val="24"/>
          <w:szCs w:val="24"/>
          <w:highlight w:val="none"/>
        </w:rPr>
      </w:pPr>
      <w:r/>
      <w:bookmarkStart w:id="83" w:name="_Toc513029213"/>
      <w:r/>
      <w:bookmarkEnd w:id="83"/>
      <w:r/>
      <w:bookmarkStart w:id="84" w:name="_Toc462564072"/>
      <w:r/>
      <w:bookmarkEnd w:id="84"/>
      <w:r/>
      <w:bookmarkStart w:id="85" w:name="_Toc20823285"/>
      <w:r/>
      <w:bookmarkEnd w:id="85"/>
      <w:r/>
      <w:bookmarkStart w:id="86" w:name="_Toc16938529"/>
      <w:r/>
      <w:bookmarkEnd w:id="86"/>
      <w:r/>
      <w:bookmarkStart w:id="87" w:name="_Toc120614216"/>
      <w:r>
        <w:rPr>
          <w:rFonts w:cs="Times New Roman" w:asciiTheme="minorEastAsia" w:hAnsiTheme="minorEastAsia"/>
          <w:b/>
          <w:bCs/>
          <w:color w:val="auto"/>
          <w:sz w:val="24"/>
          <w:szCs w:val="24"/>
          <w:highlight w:val="none"/>
        </w:rPr>
        <w:t xml:space="preserve">三、响应文件的编制</w:t>
      </w:r>
      <w:bookmarkEnd w:id="87"/>
      <w:r/>
      <w:r/>
    </w:p>
    <w:p>
      <w:pPr>
        <w:ind w:firstLine="480"/>
        <w:spacing w:line="331" w:lineRule="auto"/>
        <w:rPr>
          <w:rFonts w:cs="宋体" w:asciiTheme="minorEastAsia" w:hAnsiTheme="minorEastAsia"/>
          <w:color w:val="auto"/>
          <w:sz w:val="24"/>
          <w:szCs w:val="24"/>
          <w:highlight w:val="none"/>
        </w:rPr>
      </w:pPr>
      <w:r/>
      <w:bookmarkStart w:id="88" w:name="_Toc462564073"/>
      <w:r/>
      <w:bookmarkEnd w:id="88"/>
      <w:r/>
      <w:bookmarkStart w:id="89" w:name="_Toc16938530"/>
      <w:r/>
      <w:bookmarkEnd w:id="89"/>
      <w:r/>
      <w:bookmarkStart w:id="90" w:name="_Toc513029214"/>
      <w:r/>
      <w:bookmarkEnd w:id="90"/>
      <w:r/>
      <w:bookmarkStart w:id="91" w:name="_Toc20823286"/>
      <w:r>
        <w:rPr>
          <w:rFonts w:cs="Arial" w:asciiTheme="minorEastAsia" w:hAnsiTheme="minorEastAsia"/>
          <w:color w:val="auto"/>
          <w:sz w:val="24"/>
          <w:szCs w:val="24"/>
          <w:highlight w:val="none"/>
        </w:rPr>
        <w:t xml:space="preserve">9</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响应文件的语言及度量衡单位</w:t>
      </w:r>
      <w:bookmarkEnd w:id="91"/>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9.1供应商提交的响应文件以及供应商与采购人和采购代理机构就有关磋商的所有来往通知、函件和文件均应使用</w:t>
      </w:r>
      <w:r>
        <w:rPr>
          <w:rFonts w:hint="eastAsia" w:cs="宋体" w:asciiTheme="minorEastAsia" w:hAnsiTheme="minorEastAsia"/>
          <w:b/>
          <w:bCs/>
          <w:color w:val="auto"/>
          <w:sz w:val="24"/>
          <w:szCs w:val="24"/>
          <w:highlight w:val="none"/>
        </w:rPr>
        <w:t xml:space="preserve">简体中文</w:t>
      </w:r>
      <w:r>
        <w:rPr>
          <w:rFonts w:hint="eastAsia" w:cs="宋体" w:asciiTheme="minorEastAsia" w:hAnsiTheme="minorEastAsia"/>
          <w:color w:val="auto"/>
          <w:sz w:val="24"/>
          <w:szCs w:val="24"/>
          <w:highlight w:val="none"/>
        </w:rPr>
        <w:t xml:space="preserve">。</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9.2除技术性能另有规定外，响应文件所使用的度量衡单位，均须采用国家法定计量单位。</w:t>
      </w:r>
      <w:bookmarkStart w:id="92" w:name="_Toc513029215"/>
      <w:r/>
      <w:bookmarkEnd w:id="92"/>
      <w:r/>
      <w:bookmarkStart w:id="93" w:name="_Toc16938531"/>
      <w:r/>
      <w:bookmarkEnd w:id="93"/>
      <w:r/>
      <w:bookmarkStart w:id="94" w:name="_Toc462564074"/>
      <w:r/>
      <w:bookmarkEnd w:id="94"/>
      <w:r/>
      <w:bookmarkStart w:id="95" w:name="_Toc20823287"/>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10</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响应文件构成</w:t>
      </w:r>
      <w:bookmarkEnd w:id="95"/>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10.1</w:t>
      </w:r>
      <w:r>
        <w:rPr>
          <w:rFonts w:hint="eastAsia" w:ascii="宋体" w:hAnsi="宋体" w:eastAsia="宋体" w:cs="宋体"/>
          <w:color w:val="auto"/>
          <w:sz w:val="24"/>
          <w:szCs w:val="24"/>
          <w:highlight w:val="none"/>
        </w:rPr>
        <w:t xml:space="preserve">响应文件的组成</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（1）具有</w:t>
      </w:r>
      <w:r>
        <w:rPr>
          <w:rFonts w:ascii="宋体" w:hAnsi="宋体" w:eastAsia="宋体" w:cs="宋体"/>
          <w:iCs/>
          <w:color w:val="auto"/>
          <w:sz w:val="24"/>
          <w:szCs w:val="24"/>
          <w:highlight w:val="none"/>
        </w:rPr>
        <w:t xml:space="preserve">独立承担民事责任能力</w:t>
      </w:r>
      <w:r>
        <w:rPr>
          <w:rFonts w:hint="eastAsia" w:ascii="宋体" w:hAnsi="宋体" w:eastAsia="宋体" w:cs="宋体"/>
          <w:iCs/>
          <w:color w:val="auto"/>
          <w:sz w:val="24"/>
          <w:szCs w:val="24"/>
          <w:highlight w:val="none"/>
        </w:rPr>
        <w:t xml:space="preserve">的供应商营业执照或相关部门的登记证明文件原件扫描件</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（2）法定代表人身份证明书</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（3）法定代表人授权委托书（法定代表人亲自参加磋商的除外）</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（4）</w:t>
      </w:r>
      <w:r>
        <w:rPr>
          <w:rFonts w:hint="eastAsia" w:ascii="宋体" w:hAnsi="宋体" w:eastAsia="宋体" w:cs="宋体"/>
          <w:iCs/>
          <w:color w:val="auto"/>
          <w:sz w:val="24"/>
          <w:szCs w:val="24"/>
          <w:highlight w:val="none"/>
        </w:rPr>
        <w:t xml:space="preserve">具有良好的商业信誉和健全的财务会计制度（</w:t>
      </w:r>
      <w:r>
        <w:rPr>
          <w:rFonts w:hint="eastAsia" w:ascii="宋体" w:hAnsi="宋体" w:eastAsia="宋体" w:cs="宋体"/>
          <w:iCs/>
          <w:color w:val="auto"/>
          <w:sz w:val="24"/>
          <w:szCs w:val="24"/>
          <w:highlight w:val="none"/>
          <w:lang w:val="en-US" w:eastAsia="zh-CN"/>
        </w:rPr>
        <w:t xml:space="preserve">提供</w:t>
      </w:r>
      <w:r>
        <w:rPr>
          <w:rFonts w:hint="eastAsia" w:ascii="宋体" w:hAnsi="宋体" w:eastAsia="宋体" w:cs="宋体"/>
          <w:iCs/>
          <w:color w:val="auto"/>
          <w:sz w:val="24"/>
          <w:szCs w:val="24"/>
          <w:highlight w:val="none"/>
        </w:rPr>
        <w:t xml:space="preserve">磋商供应商近六个月</w:t>
      </w:r>
      <w:r>
        <w:rPr>
          <w:rFonts w:hint="eastAsia" w:ascii="宋体" w:hAnsi="宋体" w:eastAsia="宋体" w:cs="宋体"/>
          <w:iCs/>
          <w:color w:val="auto"/>
          <w:sz w:val="24"/>
          <w:szCs w:val="24"/>
          <w:highlight w:val="none"/>
          <w:lang w:val="en-US" w:eastAsia="zh-CN"/>
        </w:rPr>
        <w:t xml:space="preserve">内</w:t>
      </w:r>
      <w:r>
        <w:rPr>
          <w:rFonts w:hint="eastAsia" w:ascii="宋体" w:hAnsi="宋体" w:eastAsia="宋体" w:cs="宋体"/>
          <w:iCs/>
          <w:color w:val="auto"/>
          <w:sz w:val="24"/>
          <w:szCs w:val="24"/>
          <w:highlight w:val="none"/>
        </w:rPr>
        <w:t xml:space="preserve">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的财务状况报告（至少包括资产负债表和利润表），或投标截止时间前六个月内任意一个月份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银行出具的资信证明，或由会计师事务所出具的近</w:t>
      </w:r>
      <w:r>
        <w:rPr>
          <w:rFonts w:ascii="宋体" w:hAnsi="宋体" w:cs="宋体"/>
          <w:color w:val="auto"/>
          <w:sz w:val="24"/>
          <w:highlight w:val="none"/>
        </w:rPr>
        <w:t xml:space="preserve">两年中任意一个年度的审计报告</w:t>
      </w:r>
      <w:r>
        <w:rPr>
          <w:rFonts w:hint="eastAsia" w:ascii="宋体" w:hAnsi="宋体" w:eastAsia="宋体" w:cs="宋体"/>
          <w:iCs/>
          <w:color w:val="auto"/>
          <w:sz w:val="24"/>
          <w:szCs w:val="24"/>
          <w:highlight w:val="none"/>
        </w:rPr>
        <w:t xml:space="preserve">）原件扫描件</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lang w:eastAsia="zh-CN"/>
        </w:rPr>
        <w:t xml:space="preserve">）</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（5）</w:t>
      </w:r>
      <w:r>
        <w:rPr>
          <w:rFonts w:hint="eastAsia" w:ascii="宋体" w:hAnsi="宋体" w:eastAsia="宋体" w:cs="宋体"/>
          <w:iCs/>
          <w:color w:val="auto"/>
          <w:sz w:val="24"/>
          <w:szCs w:val="24"/>
          <w:highlight w:val="none"/>
        </w:rPr>
        <w:t xml:space="preserve">依法缴纳税收和社会保障资金的相关材料（提供磋商响应文件截止时间近六个月中任意一个月份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依法缴纳税收及缴纳社会保障资金的证明材料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。磋商供应商依法享受缓缴、免缴税收、社会保障资金的提供证明材料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（6）具备履行合同所必需的设备和专业技术能力的书面声明</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（7）参加政府采购活动前 3 年内在经营活动中没有重大违法记录的书面声明</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（8）</w:t>
      </w:r>
      <w:r>
        <w:rPr>
          <w:rFonts w:hint="eastAsia" w:ascii="宋体" w:hAnsi="宋体" w:eastAsia="宋体" w:cs="宋体"/>
          <w:iCs/>
          <w:color w:val="auto"/>
          <w:sz w:val="24"/>
          <w:szCs w:val="24"/>
          <w:highlight w:val="none"/>
          <w:lang w:eastAsia="zh-CN"/>
        </w:rPr>
        <w:t xml:space="preserve">供应商资格声明函</w:t>
      </w:r>
      <w:r/>
    </w:p>
    <w:p>
      <w:pPr>
        <w:ind w:firstLine="454"/>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（9）</w:t>
      </w:r>
      <w:r>
        <w:rPr>
          <w:rFonts w:hint="eastAsia" w:ascii="宋体" w:hAnsi="宋体" w:eastAsia="宋体" w:cs="宋体"/>
          <w:iCs/>
          <w:color w:val="auto"/>
          <w:sz w:val="24"/>
          <w:szCs w:val="24"/>
          <w:highlight w:val="none"/>
          <w:lang w:val="en-US" w:eastAsia="zh-CN"/>
        </w:rPr>
        <w:t xml:space="preserve">中小企业声明函（如有）</w:t>
      </w:r>
      <w:r/>
    </w:p>
    <w:p>
      <w:pPr>
        <w:ind w:firstLine="454"/>
        <w:spacing w:line="360" w:lineRule="auto"/>
        <w:rPr>
          <w:rFonts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（10）磋商响应函</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（11）</w:t>
      </w:r>
      <w:r>
        <w:rPr>
          <w:rFonts w:hint="eastAsia" w:ascii="宋体" w:hAnsi="宋体" w:eastAsia="宋体" w:cs="宋体"/>
          <w:iCs/>
          <w:color w:val="auto"/>
          <w:sz w:val="24"/>
          <w:szCs w:val="24"/>
          <w:highlight w:val="none"/>
          <w:lang w:eastAsia="zh-CN"/>
        </w:rPr>
        <w:t xml:space="preserve">磋商报价表</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12</w:t>
      </w:r>
      <w:r>
        <w:rPr>
          <w:rFonts w:hint="eastAsia" w:ascii="宋体" w:hAnsi="宋体" w:eastAsia="宋体" w:cs="宋体"/>
          <w:iCs/>
          <w:color w:val="auto"/>
          <w:sz w:val="24"/>
          <w:szCs w:val="24"/>
          <w:highlight w:val="none"/>
          <w:lang w:eastAsia="zh-CN"/>
        </w:rPr>
        <w:t xml:space="preserve">）</w:t>
      </w:r>
      <w:r>
        <w:rPr>
          <w:rFonts w:cs="Arial" w:asciiTheme="minorEastAsia" w:hAnsiTheme="minorEastAsia"/>
          <w:color w:val="auto"/>
          <w:sz w:val="24"/>
          <w:szCs w:val="24"/>
          <w:highlight w:val="none"/>
        </w:rPr>
        <w:t xml:space="preserve">分项报价表</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3</w:t>
      </w:r>
      <w:r>
        <w:rPr>
          <w:rFonts w:hint="eastAsia" w:ascii="宋体" w:hAnsi="宋体" w:eastAsia="宋体" w:cs="宋体"/>
          <w:iCs/>
          <w:color w:val="auto"/>
          <w:sz w:val="24"/>
          <w:szCs w:val="24"/>
          <w:highlight w:val="none"/>
        </w:rPr>
        <w:t xml:space="preserve">）技术要求响应及偏离表</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4</w:t>
      </w:r>
      <w:r>
        <w:rPr>
          <w:rFonts w:hint="eastAsia" w:ascii="宋体" w:hAnsi="宋体" w:eastAsia="宋体" w:cs="宋体"/>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商务要求响应及偏离表</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5</w:t>
      </w:r>
      <w:r>
        <w:rPr>
          <w:rFonts w:hint="eastAsia" w:ascii="宋体" w:hAnsi="宋体" w:eastAsia="宋体" w:cs="宋体"/>
          <w:iCs/>
          <w:color w:val="auto"/>
          <w:sz w:val="24"/>
          <w:szCs w:val="24"/>
          <w:highlight w:val="none"/>
        </w:rPr>
        <w:t xml:space="preserve">）承诺函</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16</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项目组人员配备名单</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17</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关于符合本国产品标准的声明函</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18</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业绩</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9</w:t>
      </w:r>
      <w:r>
        <w:rPr>
          <w:rFonts w:hint="eastAsia" w:ascii="宋体" w:hAnsi="宋体" w:eastAsia="宋体" w:cs="宋体"/>
          <w:iCs/>
          <w:color w:val="auto"/>
          <w:sz w:val="24"/>
          <w:szCs w:val="24"/>
          <w:highlight w:val="none"/>
        </w:rPr>
        <w:t xml:space="preserve">）按照</w:t>
      </w:r>
      <w:r>
        <w:rPr>
          <w:rFonts w:hint="eastAsia" w:ascii="宋体" w:hAnsi="宋体" w:eastAsia="宋体" w:cs="宋体"/>
          <w:iCs/>
          <w:color w:val="auto"/>
          <w:sz w:val="24"/>
          <w:szCs w:val="24"/>
          <w:highlight w:val="none"/>
          <w:lang w:val="en-US" w:eastAsia="zh-CN"/>
        </w:rPr>
        <w:t xml:space="preserve">评标办法</w:t>
      </w:r>
      <w:r>
        <w:rPr>
          <w:rFonts w:hint="eastAsia" w:ascii="宋体" w:hAnsi="宋体" w:eastAsia="宋体" w:cs="宋体"/>
          <w:iCs/>
          <w:color w:val="auto"/>
          <w:sz w:val="24"/>
          <w:szCs w:val="24"/>
          <w:highlight w:val="none"/>
        </w:rPr>
        <w:t xml:space="preserve">应当递交的其他资料</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10.2如标书制作工具中的格式和内容与发布的磋商文件不一致，请以发布的磋商文件为准。</w:t>
      </w:r>
      <w:bookmarkStart w:id="96" w:name="_Hlt26954838"/>
      <w:r/>
      <w:bookmarkEnd w:id="96"/>
      <w:r/>
      <w:bookmarkStart w:id="97" w:name="_Hlt26670360"/>
      <w:r/>
      <w:bookmarkEnd w:id="97"/>
      <w:r/>
      <w:bookmarkStart w:id="98" w:name="_Toc513029216"/>
      <w:r/>
      <w:bookmarkEnd w:id="98"/>
      <w:r/>
      <w:bookmarkStart w:id="99" w:name="_Toc14577354"/>
      <w:r/>
      <w:bookmarkEnd w:id="99"/>
      <w:r/>
      <w:bookmarkStart w:id="100" w:name="_Toc14577357"/>
      <w:r/>
      <w:bookmarkEnd w:id="100"/>
      <w:r/>
      <w:bookmarkStart w:id="101" w:name="_Hlt26668975"/>
      <w:r/>
      <w:bookmarkEnd w:id="101"/>
      <w:r/>
      <w:bookmarkStart w:id="102" w:name="_Toc14577355"/>
      <w:r/>
      <w:bookmarkEnd w:id="102"/>
      <w:r/>
      <w:bookmarkStart w:id="103" w:name="_Toc513029219"/>
      <w:r/>
      <w:bookmarkEnd w:id="103"/>
      <w:r/>
      <w:bookmarkStart w:id="104" w:name="_Toc49090509"/>
      <w:r/>
      <w:bookmarkEnd w:id="104"/>
      <w:r/>
      <w:bookmarkStart w:id="105" w:name="_Toc49090508"/>
      <w:r/>
      <w:bookmarkEnd w:id="105"/>
      <w:r/>
      <w:bookmarkStart w:id="106" w:name="_Toc49090507"/>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11</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证明磋商响应标的符合磋商文件规定的文件</w:t>
      </w:r>
      <w:bookmarkEnd w:id="106"/>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11.1供应商应按照磋商文件要求提交证明文件，证明其及磋商响应标的符合磋商文件规定。</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11.2磋商文件对证明文件无明确形式要求的，证明文件可以以文字资料、图纸和数据等形式提交。</w:t>
      </w:r>
      <w:r/>
    </w:p>
    <w:p>
      <w:pPr>
        <w:ind w:firstLine="480"/>
        <w:spacing w:line="331" w:lineRule="auto"/>
        <w:rPr>
          <w:rFonts w:hint="eastAsia" w:cs="宋体" w:asciiTheme="minorEastAsia" w:hAnsiTheme="minorEastAsia" w:eastAsiaTheme="minorEastAsia"/>
          <w:color w:val="auto"/>
          <w:sz w:val="24"/>
          <w:szCs w:val="24"/>
          <w:highlight w:val="none"/>
          <w:lang w:eastAsia="zh-CN"/>
        </w:rPr>
      </w:pPr>
      <w:r>
        <w:rPr>
          <w:rFonts w:cs="Arial" w:asciiTheme="minorEastAsia" w:hAnsiTheme="minorEastAsia"/>
          <w:color w:val="auto"/>
          <w:sz w:val="24"/>
          <w:szCs w:val="24"/>
          <w:highlight w:val="none"/>
        </w:rPr>
        <w:t xml:space="preserve">12</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分项报价表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12.1供应商应按照磋商文件规定格式填报分项报价表。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12.2磋商货币。响应文件中的单价和总价无特殊规定的采用人民币报价，以元为单位标注。磋商文件中另有规定的按规定执行。</w:t>
      </w:r>
      <w:bookmarkStart w:id="107" w:name="_Hlt26954848"/>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13</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技术要求响应及偏离表、商务要求响应及偏离表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13.1供应商需对磋商文件中的技术要求与商务要求逐项作出响应或偏离，并说明原因。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13.2供应商可在响应文件中提供认为需要的其他技术文件或说明。</w:t>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14</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服务承诺、人员安排及其他</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14.1供应商需根据磋商文件要求提供服务承诺、服务人员安排等。</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14.2供应商需根据磋商文件要求提供服务方案等。</w:t>
      </w:r>
      <w:bookmarkEnd w:id="107"/>
      <w:r/>
      <w:bookmarkStart w:id="108" w:name="_Toc14577359"/>
      <w:r/>
      <w:bookmarkEnd w:id="108"/>
      <w:r/>
      <w:bookmarkStart w:id="109" w:name="_Toc49090510"/>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15</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磋商响应函</w:t>
      </w:r>
      <w:bookmarkEnd w:id="109"/>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供应商应按照磋商文件中提供的格式完整、正确填写磋商响应函。</w:t>
      </w:r>
      <w:bookmarkStart w:id="110" w:name="_Toc14577360"/>
      <w:r/>
      <w:bookmarkEnd w:id="110"/>
      <w:r/>
      <w:bookmarkStart w:id="111" w:name="_Toc49090511"/>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16</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磋商有效期</w:t>
      </w:r>
      <w:bookmarkEnd w:id="111"/>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磋商有效期为采购文件规定的提交响应文件截止之日后</w:t>
      </w:r>
      <w:r>
        <w:rPr>
          <w:rFonts w:hint="eastAsia" w:cs="宋体" w:asciiTheme="minorEastAsia" w:hAnsiTheme="minorEastAsia"/>
          <w:b/>
          <w:bCs/>
          <w:color w:val="auto"/>
          <w:sz w:val="24"/>
          <w:szCs w:val="24"/>
          <w:highlight w:val="none"/>
          <w:u w:val="single"/>
        </w:rPr>
        <w:t xml:space="preserve">六十（60）天</w:t>
      </w:r>
      <w:r>
        <w:rPr>
          <w:rFonts w:hint="eastAsia" w:cs="宋体" w:asciiTheme="minorEastAsia" w:hAnsiTheme="minorEastAsia"/>
          <w:color w:val="auto"/>
          <w:sz w:val="24"/>
          <w:szCs w:val="24"/>
          <w:highlight w:val="none"/>
        </w:rPr>
        <w:t xml:space="preserve">。磋商有效期比规定短的将被视为非实质性响应磋商文件而予以拒绝。</w:t>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17</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磋商有效期的延长</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spacing w:line="331" w:lineRule="auto"/>
        <w:rPr>
          <w:rFonts w:cs="宋体" w:asciiTheme="minorEastAsia" w:hAnsiTheme="minorEastAsia"/>
          <w:color w:val="auto"/>
          <w:sz w:val="24"/>
          <w:szCs w:val="24"/>
          <w:highlight w:val="none"/>
        </w:rPr>
      </w:pPr>
      <w:r/>
      <w:bookmarkStart w:id="112" w:name="_Toc20823296"/>
      <w:r/>
      <w:bookmarkEnd w:id="112"/>
      <w:r/>
      <w:bookmarkStart w:id="113" w:name="_Toc513029224"/>
      <w:r/>
      <w:bookmarkEnd w:id="113"/>
      <w:r/>
      <w:bookmarkStart w:id="114" w:name="_Toc16938540"/>
      <w:r/>
      <w:bookmarkEnd w:id="114"/>
      <w:r/>
      <w:bookmarkStart w:id="115" w:name="_Hlt26954739"/>
      <w:r/>
      <w:bookmarkEnd w:id="115"/>
      <w:r/>
      <w:bookmarkStart w:id="116" w:name="_Hlt26954852"/>
      <w:r/>
      <w:bookmarkEnd w:id="116"/>
      <w:r/>
      <w:bookmarkStart w:id="117" w:name="_Toc120614217"/>
      <w:r>
        <w:rPr>
          <w:rFonts w:cs="Times New Roman" w:asciiTheme="minorEastAsia" w:hAnsiTheme="minorEastAsia"/>
          <w:b/>
          <w:bCs/>
          <w:color w:val="auto"/>
          <w:sz w:val="24"/>
          <w:szCs w:val="24"/>
          <w:highlight w:val="none"/>
        </w:rPr>
        <w:t xml:space="preserve">四、响应文件的递交</w:t>
      </w:r>
      <w:bookmarkEnd w:id="117"/>
      <w:r/>
      <w:r/>
    </w:p>
    <w:p>
      <w:pPr>
        <w:ind w:firstLine="480"/>
        <w:spacing w:line="331" w:lineRule="auto"/>
        <w:rPr>
          <w:rFonts w:cs="宋体" w:asciiTheme="minorEastAsia" w:hAnsiTheme="minorEastAsia"/>
          <w:color w:val="auto"/>
          <w:sz w:val="24"/>
          <w:szCs w:val="24"/>
          <w:highlight w:val="none"/>
        </w:rPr>
      </w:pPr>
      <w:r/>
      <w:bookmarkStart w:id="118" w:name="_Toc462564084"/>
      <w:r/>
      <w:bookmarkEnd w:id="118"/>
      <w:r/>
      <w:bookmarkStart w:id="119" w:name="_Toc513029225"/>
      <w:r/>
      <w:bookmarkEnd w:id="119"/>
      <w:r/>
      <w:bookmarkStart w:id="120" w:name="_Toc16938541"/>
      <w:r/>
      <w:bookmarkEnd w:id="120"/>
      <w:r/>
      <w:bookmarkStart w:id="121" w:name="_Toc20823297"/>
      <w:r>
        <w:rPr>
          <w:rFonts w:cs="Arial" w:asciiTheme="minorEastAsia" w:hAnsiTheme="minorEastAsia"/>
          <w:color w:val="auto"/>
          <w:sz w:val="24"/>
          <w:szCs w:val="24"/>
          <w:highlight w:val="none"/>
        </w:rPr>
        <w:t xml:space="preserve">18</w:t>
      </w:r>
      <w:r>
        <w:rPr>
          <w:rFonts w:hint="eastAsia" w:cs="Arial" w:asciiTheme="minorEastAsia" w:hAnsiTheme="minorEastAsia"/>
          <w:color w:val="auto"/>
          <w:sz w:val="24"/>
          <w:szCs w:val="24"/>
          <w:highlight w:val="none"/>
        </w:rPr>
        <w:t xml:space="preserve">.</w:t>
      </w:r>
      <w:r>
        <w:rPr>
          <w:rFonts w:cs="宋体" w:asciiTheme="minorEastAsia" w:hAnsiTheme="minorEastAsia"/>
          <w:color w:val="auto"/>
          <w:sz w:val="24"/>
          <w:szCs w:val="24"/>
          <w:highlight w:val="none"/>
        </w:rPr>
        <w:t xml:space="preserve">电子</w:t>
      </w:r>
      <w:r>
        <w:rPr>
          <w:rFonts w:hint="eastAsia" w:cs="宋体" w:asciiTheme="minorEastAsia" w:hAnsiTheme="minorEastAsia"/>
          <w:color w:val="auto"/>
          <w:sz w:val="24"/>
          <w:szCs w:val="24"/>
          <w:highlight w:val="none"/>
        </w:rPr>
        <w:t xml:space="preserve">磋商</w:t>
      </w:r>
      <w:bookmarkEnd w:id="121"/>
      <w:r>
        <w:rPr>
          <w:rFonts w:hint="eastAsia" w:cs="宋体" w:asciiTheme="minorEastAsia" w:hAnsiTheme="minorEastAsia"/>
          <w:color w:val="auto"/>
          <w:sz w:val="24"/>
          <w:szCs w:val="24"/>
          <w:highlight w:val="none"/>
        </w:rPr>
        <w:t xml:space="preserve">响应文件的递交</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供应商应当按照《操作手册》规定，在提交响应文件截止时间前制作并上传电子响应文件。</w:t>
      </w:r>
      <w:bookmarkStart w:id="122" w:name="_Toc16938542"/>
      <w:r/>
      <w:bookmarkEnd w:id="122"/>
      <w:r/>
      <w:bookmarkStart w:id="123" w:name="_Toc513029226"/>
      <w:r/>
      <w:bookmarkEnd w:id="123"/>
      <w:r/>
      <w:bookmarkStart w:id="124" w:name="_Toc20823298"/>
      <w:r/>
      <w:bookmarkEnd w:id="124"/>
      <w:r/>
      <w:r/>
    </w:p>
    <w:p>
      <w:pPr>
        <w:ind w:firstLine="480"/>
        <w:spacing w:line="331" w:lineRule="auto"/>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19</w:t>
      </w:r>
      <w:r>
        <w:rPr>
          <w:rFonts w:hint="eastAsia" w:cs="宋体" w:asciiTheme="minorEastAsia" w:hAnsiTheme="minorEastAsia"/>
          <w:color w:val="auto"/>
          <w:sz w:val="24"/>
          <w:szCs w:val="24"/>
          <w:highlight w:val="none"/>
        </w:rPr>
        <w:t xml:space="preserve">.</w:t>
      </w:r>
      <w:r>
        <w:rPr>
          <w:rFonts w:cs="宋体" w:asciiTheme="minorEastAsia" w:hAnsiTheme="minorEastAsia"/>
          <w:color w:val="auto"/>
          <w:sz w:val="24"/>
          <w:szCs w:val="24"/>
          <w:highlight w:val="none"/>
        </w:rPr>
        <w:t xml:space="preserve">提交响应文件的截止时间</w:t>
      </w:r>
      <w:r/>
    </w:p>
    <w:p>
      <w:pPr>
        <w:ind w:firstLine="480"/>
        <w:spacing w:line="331" w:lineRule="auto"/>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19.1供应商上传电子响应文件的时间不得迟于磋商公告中规定的提交响应文件截止时间。</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19.2采购人和采购代理机构可以按照规定，通过修改磋商文件酌情延长提交响应文件截止日期，在此情况下，供应商的所有权利和义务以及供应商受制的截止日期均应以延长后新的截止日期为准。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31" w:lineRule="auto"/>
        <w:rPr>
          <w:rFonts w:cs="宋体" w:asciiTheme="minorEastAsia" w:hAnsiTheme="minorEastAsia"/>
          <w:color w:val="auto"/>
          <w:sz w:val="24"/>
          <w:szCs w:val="24"/>
          <w:highlight w:val="none"/>
        </w:rPr>
      </w:pPr>
      <w:r/>
      <w:bookmarkStart w:id="125" w:name="_Toc513029227"/>
      <w:r/>
      <w:bookmarkEnd w:id="125"/>
      <w:r/>
      <w:bookmarkStart w:id="126" w:name="_Toc16938543"/>
      <w:r/>
      <w:bookmarkEnd w:id="126"/>
      <w:r/>
      <w:bookmarkStart w:id="127" w:name="_Toc20823299"/>
      <w:r>
        <w:rPr>
          <w:rFonts w:cs="Arial" w:asciiTheme="minorEastAsia" w:hAnsiTheme="minorEastAsia"/>
          <w:color w:val="auto"/>
          <w:sz w:val="24"/>
          <w:szCs w:val="24"/>
          <w:highlight w:val="none"/>
        </w:rPr>
        <w:t xml:space="preserve">20</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w:t>
      </w:r>
      <w:bookmarkEnd w:id="127"/>
      <w:r>
        <w:rPr>
          <w:rFonts w:cs="Arial" w:asciiTheme="minorEastAsia" w:hAnsiTheme="minorEastAsia"/>
          <w:color w:val="auto"/>
          <w:sz w:val="24"/>
          <w:szCs w:val="24"/>
          <w:highlight w:val="none"/>
        </w:rPr>
        <w:t xml:space="preserve">的拒收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采购人拒绝接收在其规定的提交响应文件截止时间后上传的任何电子响应文件。</w:t>
      </w:r>
      <w:r/>
    </w:p>
    <w:p>
      <w:pPr>
        <w:ind w:firstLine="480"/>
        <w:spacing w:line="331" w:lineRule="auto"/>
        <w:rPr>
          <w:rFonts w:cs="宋体" w:asciiTheme="minorEastAsia" w:hAnsiTheme="minorEastAsia"/>
          <w:color w:val="auto"/>
          <w:sz w:val="24"/>
          <w:szCs w:val="24"/>
          <w:highlight w:val="none"/>
        </w:rPr>
      </w:pPr>
      <w:r/>
      <w:bookmarkStart w:id="128" w:name="_Toc513029228"/>
      <w:r/>
      <w:bookmarkEnd w:id="128"/>
      <w:r/>
      <w:bookmarkStart w:id="129" w:name="_Toc16938544"/>
      <w:r/>
      <w:bookmarkEnd w:id="129"/>
      <w:r/>
      <w:bookmarkStart w:id="130" w:name="_Toc20823300"/>
      <w:r>
        <w:rPr>
          <w:rFonts w:cs="Arial" w:asciiTheme="minorEastAsia" w:hAnsiTheme="minorEastAsia"/>
          <w:color w:val="auto"/>
          <w:sz w:val="24"/>
          <w:szCs w:val="24"/>
          <w:highlight w:val="none"/>
        </w:rPr>
        <w:t xml:space="preserve">21</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响应文件的撤回和修改</w:t>
      </w:r>
      <w:bookmarkEnd w:id="130"/>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21.1响应文件的撤回</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21.1.1 电子响应文件的撤回</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供应商可在提交响应文件截止时间前，撤回其电子响应文件，具体操作方法见《操作手册》。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21.1.2供应商撤回电子响应文件，则视为其不再参与本项目磋商活动。</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21.2响应文件的修改</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供应商可在提交响应文件截止时间前，对其电子响应文件进行修改，具体操作方法见《操作手册》。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21.3在提交响应文件截止时间之后，供应商不得对其电子响应文件作任何修改。</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21.4在提交响应文件截止时间至磋商文件中规定的磋商有效期满之间的这段时间内，供应商不得撤回其响应文件。</w:t>
      </w:r>
      <w:r/>
    </w:p>
    <w:p>
      <w:pPr>
        <w:spacing w:line="331" w:lineRule="auto"/>
        <w:rPr>
          <w:rFonts w:cs="宋体" w:asciiTheme="minorEastAsia" w:hAnsiTheme="minorEastAsia"/>
          <w:color w:val="auto"/>
          <w:sz w:val="24"/>
          <w:szCs w:val="24"/>
          <w:highlight w:val="none"/>
        </w:rPr>
      </w:pPr>
      <w:r/>
      <w:bookmarkStart w:id="131" w:name="_Toc20823301"/>
      <w:r/>
      <w:bookmarkEnd w:id="131"/>
      <w:r/>
      <w:bookmarkStart w:id="132" w:name="_Toc16938545"/>
      <w:r/>
      <w:bookmarkEnd w:id="132"/>
      <w:r/>
      <w:bookmarkStart w:id="133" w:name="_Toc513029229"/>
      <w:r/>
      <w:bookmarkEnd w:id="133"/>
      <w:r/>
      <w:bookmarkStart w:id="134" w:name="_Toc120614218"/>
      <w:r>
        <w:rPr>
          <w:rFonts w:cs="Times New Roman" w:asciiTheme="minorEastAsia" w:hAnsiTheme="minorEastAsia"/>
          <w:b/>
          <w:bCs/>
          <w:color w:val="auto"/>
          <w:sz w:val="24"/>
          <w:szCs w:val="24"/>
          <w:highlight w:val="none"/>
        </w:rPr>
        <w:t xml:space="preserve">五、响应文件的解密与评审</w:t>
      </w:r>
      <w:bookmarkEnd w:id="134"/>
      <w:r/>
      <w:r/>
    </w:p>
    <w:p>
      <w:pPr>
        <w:ind w:firstLine="480"/>
        <w:spacing w:line="331" w:lineRule="auto"/>
        <w:rPr>
          <w:rFonts w:cs="宋体" w:asciiTheme="minorEastAsia" w:hAnsiTheme="minorEastAsia"/>
          <w:color w:val="auto"/>
          <w:sz w:val="24"/>
          <w:szCs w:val="24"/>
          <w:highlight w:val="none"/>
        </w:rPr>
      </w:pPr>
      <w:r/>
      <w:bookmarkStart w:id="135" w:name="_Toc16938546"/>
      <w:r/>
      <w:bookmarkEnd w:id="135"/>
      <w:r/>
      <w:bookmarkStart w:id="136" w:name="_Toc513029230"/>
      <w:r/>
      <w:bookmarkEnd w:id="136"/>
      <w:r/>
      <w:bookmarkStart w:id="137" w:name="_Toc20823302"/>
      <w:r>
        <w:rPr>
          <w:rFonts w:cs="Arial" w:asciiTheme="minorEastAsia" w:hAnsiTheme="minorEastAsia"/>
          <w:color w:val="auto"/>
          <w:sz w:val="24"/>
          <w:szCs w:val="24"/>
          <w:highlight w:val="none"/>
        </w:rPr>
        <w:t xml:space="preserve">22</w:t>
      </w:r>
      <w:bookmarkEnd w:id="137"/>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响应文件解密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供应商应当按照《操作手册》规定，在苏采云系统规定的时间内对磋商响应文件进行解密。</w:t>
      </w:r>
      <w:r/>
    </w:p>
    <w:p>
      <w:pPr>
        <w:ind w:firstLine="480"/>
        <w:spacing w:line="331" w:lineRule="auto"/>
        <w:rPr>
          <w:rFonts w:cs="宋体" w:asciiTheme="minorEastAsia" w:hAnsiTheme="minorEastAsia"/>
          <w:color w:val="auto"/>
          <w:sz w:val="24"/>
          <w:szCs w:val="24"/>
          <w:highlight w:val="none"/>
        </w:rPr>
      </w:pPr>
      <w:r/>
      <w:bookmarkStart w:id="138" w:name="_Toc16938547"/>
      <w:r/>
      <w:bookmarkEnd w:id="138"/>
      <w:r/>
      <w:bookmarkStart w:id="139" w:name="_Toc513029231"/>
      <w:r/>
      <w:bookmarkEnd w:id="139"/>
      <w:r/>
      <w:bookmarkStart w:id="140" w:name="_Toc20823303"/>
      <w:r>
        <w:rPr>
          <w:rFonts w:cs="Arial" w:asciiTheme="minorEastAsia" w:hAnsiTheme="minorEastAsia"/>
          <w:color w:val="auto"/>
          <w:sz w:val="24"/>
          <w:szCs w:val="24"/>
          <w:highlight w:val="none"/>
        </w:rPr>
        <w:t xml:space="preserve">23</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磋商小组</w:t>
      </w:r>
      <w:bookmarkEnd w:id="140"/>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23.1采购代理机构将组织磋商小组对响应文件进行评审。</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23.2磋商小组独立工作，负责评审所有响应文件并确定成交候选人。</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24.评审过程的保密与公正</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24.2在评审过程中，供应商不得以任何行为影响磋商评审过程，否则其响应文件将被作为无效响应文件。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24.3在项目评审期间，采购代理机构将设置专门人员与供应商联系。</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24.4采购人、代理机构和磋商小组不向未成交的供应商解释未成交原因，也不公布评审过程中的相关细节。</w:t>
      </w:r>
      <w:r/>
    </w:p>
    <w:p>
      <w:pPr>
        <w:ind w:firstLine="480"/>
        <w:spacing w:line="331" w:lineRule="auto"/>
        <w:rPr>
          <w:rFonts w:cs="宋体" w:asciiTheme="minorEastAsia" w:hAnsiTheme="minorEastAsia"/>
          <w:color w:val="auto"/>
          <w:sz w:val="24"/>
          <w:szCs w:val="24"/>
          <w:highlight w:val="none"/>
        </w:rPr>
      </w:pPr>
      <w:r/>
      <w:bookmarkStart w:id="141" w:name="_Toc16938548"/>
      <w:r/>
      <w:bookmarkEnd w:id="141"/>
      <w:r/>
      <w:bookmarkStart w:id="142" w:name="_Toc513029232"/>
      <w:r/>
      <w:bookmarkEnd w:id="142"/>
      <w:r/>
      <w:bookmarkStart w:id="143" w:name="_Toc20823304"/>
      <w:r>
        <w:rPr>
          <w:rFonts w:cs="Arial" w:asciiTheme="minorEastAsia" w:hAnsiTheme="minorEastAsia"/>
          <w:color w:val="auto"/>
          <w:sz w:val="24"/>
          <w:szCs w:val="24"/>
          <w:highlight w:val="none"/>
        </w:rPr>
        <w:t xml:space="preserve">25</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评审过程中的澄清</w:t>
      </w:r>
      <w:bookmarkEnd w:id="143"/>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磋商小组并非对每个供应商都作澄清要求。</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25.3接到磋商小组作出澄清、说明和更正要求的供应商如未按规定作出澄清、说明和更正，其风险由供应商自行承担。</w:t>
      </w:r>
      <w:r/>
    </w:p>
    <w:p>
      <w:pPr>
        <w:ind w:firstLine="480"/>
        <w:spacing w:line="331" w:lineRule="auto"/>
        <w:rPr>
          <w:rFonts w:cs="宋体" w:asciiTheme="minorEastAsia" w:hAnsiTheme="minorEastAsia"/>
          <w:color w:val="auto"/>
          <w:sz w:val="24"/>
          <w:szCs w:val="24"/>
          <w:highlight w:val="none"/>
        </w:rPr>
      </w:pPr>
      <w:r/>
      <w:bookmarkStart w:id="144" w:name="_Toc513029233"/>
      <w:r/>
      <w:bookmarkEnd w:id="144"/>
      <w:r/>
      <w:bookmarkStart w:id="145" w:name="_Toc16938549"/>
      <w:r/>
      <w:bookmarkEnd w:id="145"/>
      <w:r/>
      <w:bookmarkStart w:id="146" w:name="_Toc20823305"/>
      <w:r>
        <w:rPr>
          <w:rFonts w:cs="Arial" w:asciiTheme="minorEastAsia" w:hAnsiTheme="minorEastAsia"/>
          <w:color w:val="auto"/>
          <w:sz w:val="24"/>
          <w:szCs w:val="24"/>
          <w:highlight w:val="none"/>
        </w:rPr>
        <w:t xml:space="preserve">26</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对响应文件的审</w:t>
      </w:r>
      <w:bookmarkEnd w:id="146"/>
      <w:r>
        <w:rPr>
          <w:rFonts w:cs="Arial" w:asciiTheme="minorEastAsia" w:hAnsiTheme="minorEastAsia"/>
          <w:color w:val="auto"/>
          <w:sz w:val="24"/>
          <w:szCs w:val="24"/>
          <w:highlight w:val="none"/>
        </w:rPr>
        <w:t xml:space="preserve">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26.1响应文件审查分为资格审查和符合性审查。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26.3未实质性响应磋商文件的情形</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26.3.1供应商在苏采云系统规定的时间内未成功解密电子响应文件的。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26.3.2供应商未按照磋商文件要求上传电子响应文件的。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26.3.3同一供应商提交两个（含两个）以上不同的响应文件或者最后报价的。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26.3.4供应商不具备磋商文件中规定的资格要求的。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26.3.5供应商的最后报价超过了采购预算或最高限价的。</w:t>
      </w:r>
      <w:r/>
    </w:p>
    <w:p>
      <w:pPr>
        <w:ind w:firstLine="480"/>
        <w:spacing w:line="331" w:lineRule="auto"/>
        <w:rPr>
          <w:rFonts w:cs="宋体" w:asciiTheme="minorEastAsia" w:hAnsiTheme="minorEastAsia"/>
          <w:b/>
          <w:color w:val="auto"/>
          <w:sz w:val="24"/>
          <w:szCs w:val="24"/>
          <w:highlight w:val="none"/>
        </w:rPr>
      </w:pPr>
      <w:r>
        <w:rPr>
          <w:rFonts w:hint="eastAsia" w:cs="宋体" w:asciiTheme="minorEastAsia" w:hAnsiTheme="minorEastAsia"/>
          <w:color w:val="auto"/>
          <w:sz w:val="24"/>
          <w:szCs w:val="24"/>
          <w:highlight w:val="none"/>
        </w:rPr>
        <w:t xml:space="preserve">26.3.6不符合磋商文件中规定的实质性要求和条件的。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26.3.7供应商被“信用中国”网站（www.creditchina.gov.cn）</w:t>
      </w:r>
      <w:r>
        <w:rPr>
          <w:rFonts w:hint="eastAsia" w:asciiTheme="minorEastAsia" w:hAnsiTheme="minorEastAsia"/>
          <w:color w:val="auto"/>
          <w:sz w:val="24"/>
          <w:szCs w:val="24"/>
          <w:highlight w:val="none"/>
        </w:rPr>
        <w:t xml:space="preserve">列入失信被执行人、重大税收违法失信主体名单、政府采购严重违法失信行为记录名单</w:t>
      </w:r>
      <w:r>
        <w:rPr>
          <w:rFonts w:hint="eastAsia" w:cs="宋体" w:asciiTheme="minorEastAsia" w:hAnsiTheme="minorEastAsia"/>
          <w:color w:val="auto"/>
          <w:sz w:val="24"/>
          <w:szCs w:val="24"/>
          <w:highlight w:val="none"/>
        </w:rPr>
        <w:t xml:space="preserve">。或查询“信用中国”网站后发现供应商存在其他不符合《中华人民共和国政府采购法》第二十二条规定条件的信用记录。</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26.3.8响应文件中含有采购人不能接受的附加条件的。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26.3.9响应文件未按照磋商文件要求加盖CA电子公章的。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26.3.10本项目参照关于推动解决政府采购异常低价问题相关文件（苏财购〔2026〕36号）精神，政府采购评审中出现下列情形之一的，评审委员会应当启动异常低价投标（响应）审查程序：</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1、评审过程中出现下列情形之一的，评审委员会应当启动异常低价投标（响应）审查程序： </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1.1投标(响应)报价低于全部通过符合性审查供应商投标(响应)报价平均值50%的，即投标(响应)报价&lt;全部通过符合性审查供应商投标(响应)报价平均值×50%；</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1.2投标(响应)报价低于通过符合性审查的次低报价供应商投标(响应)报价50%的，即投标(响应)报价&lt;通过符合性审查的次低报价供应商投标(响应)报价×50%；</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1.3投标（响应）报价低于采购项目最高限价45%的，即投标（响应）报价&lt;采购项目最高限价 ×45%；</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1.4评审委员会基于专业判断，认为供应商报价过低，有可能影响产品质量或者不能诚信履约的其他情形。</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相关法律法规对供应商报价有规定的，从其规定。</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31" w:lineRule="auto"/>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26.3.1</w:t>
      </w:r>
      <w:r>
        <w:rPr>
          <w:rFonts w:hint="eastAsia" w:cs="宋体" w:asciiTheme="minorEastAsia" w:hAnsiTheme="minorEastAsia"/>
          <w:color w:val="auto"/>
          <w:sz w:val="24"/>
          <w:szCs w:val="24"/>
          <w:highlight w:val="none"/>
          <w:lang w:val="en-US" w:eastAsia="zh-CN"/>
        </w:rPr>
        <w:t xml:space="preserve">1标注“★”项的技术要求负偏离的。</w:t>
      </w:r>
      <w:r/>
    </w:p>
    <w:p>
      <w:pPr>
        <w:ind w:firstLine="480"/>
        <w:spacing w:line="331" w:lineRule="auto"/>
        <w:rPr>
          <w:rFonts w:hint="eastAsia"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26.3.1</w:t>
      </w:r>
      <w:r>
        <w:rPr>
          <w:rFonts w:hint="eastAsia" w:cs="宋体" w:asciiTheme="minorEastAsia" w:hAnsiTheme="minorEastAsia"/>
          <w:color w:val="auto"/>
          <w:sz w:val="24"/>
          <w:szCs w:val="24"/>
          <w:highlight w:val="none"/>
          <w:lang w:val="en-US" w:eastAsia="zh-CN"/>
        </w:rPr>
        <w:t xml:space="preserve">2商务要求负偏离的。</w:t>
      </w:r>
      <w:r/>
    </w:p>
    <w:p>
      <w:pPr>
        <w:ind w:firstLine="480"/>
        <w:spacing w:line="331" w:lineRule="auto"/>
        <w:rPr>
          <w:rFonts w:hint="eastAsia" w:cs="宋体" w:asciiTheme="minorEastAsia" w:hAnsiTheme="minorEastAsia"/>
          <w:b w:val="0"/>
          <w:bCs/>
          <w:color w:val="auto"/>
          <w:sz w:val="24"/>
          <w:szCs w:val="24"/>
          <w:highlight w:val="none"/>
          <w:lang w:val="en-US" w:eastAsia="zh-CN"/>
        </w:rPr>
      </w:pPr>
      <w:r>
        <w:rPr>
          <w:rFonts w:hint="eastAsia" w:cs="宋体" w:asciiTheme="minorEastAsia" w:hAnsiTheme="minorEastAsia"/>
          <w:color w:val="auto"/>
          <w:sz w:val="24"/>
          <w:szCs w:val="24"/>
          <w:highlight w:val="none"/>
        </w:rPr>
        <w:t xml:space="preserve">26.3.1</w:t>
      </w:r>
      <w:r>
        <w:rPr>
          <w:rFonts w:hint="eastAsia" w:cs="宋体" w:asciiTheme="minorEastAsia" w:hAnsiTheme="minorEastAsia"/>
          <w:color w:val="auto"/>
          <w:sz w:val="24"/>
          <w:szCs w:val="24"/>
          <w:highlight w:val="none"/>
          <w:lang w:val="en-US" w:eastAsia="zh-CN"/>
        </w:rPr>
        <w:t xml:space="preserve">3</w:t>
      </w:r>
      <w:r>
        <w:rPr>
          <w:rFonts w:hint="eastAsia" w:ascii="宋体" w:hAnsi="宋体" w:cs="宋体"/>
          <w:b w:val="0"/>
          <w:bCs/>
          <w:color w:val="000000"/>
          <w:sz w:val="24"/>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26.4未实质性响应磋商文件的响应文件按无效响应处理。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26.5如果响应文件实质上没有响应磋商文件的要求，磋商小组将予以拒绝，供应商不得通过修改或撤销不符合要求的偏离或保留而使其成为实质性响应的文件。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cs="宋体" w:asciiTheme="minorEastAsia" w:hAnsiTheme="minorEastAsia"/>
          <w:color w:val="auto"/>
          <w:sz w:val="24"/>
          <w:szCs w:val="24"/>
          <w:highlight w:val="none"/>
        </w:rPr>
      </w:pPr>
      <w:r/>
      <w:bookmarkStart w:id="147" w:name="_Toc16938550"/>
      <w:r/>
      <w:bookmarkEnd w:id="147"/>
      <w:r/>
      <w:bookmarkStart w:id="148" w:name="_Toc513029234"/>
      <w:r/>
      <w:bookmarkEnd w:id="148"/>
      <w:r/>
      <w:bookmarkStart w:id="149" w:name="_Toc20823306"/>
      <w:r>
        <w:rPr>
          <w:rFonts w:hint="eastAsia" w:cs="宋体" w:asciiTheme="minorEastAsia" w:hAnsiTheme="minorEastAsia"/>
          <w:color w:val="auto"/>
          <w:sz w:val="24"/>
          <w:szCs w:val="24"/>
          <w:highlight w:val="none"/>
        </w:rPr>
        <w:t xml:space="preserve">26.6供应商在项目评审全过程中应保持通讯畅通，并安排专人与采购代理机构及磋商小组联系。</w:t>
      </w:r>
      <w:bookmarkEnd w:id="149"/>
      <w:r/>
      <w:r/>
    </w:p>
    <w:p>
      <w:pPr>
        <w:ind w:firstLine="480"/>
        <w:spacing w:line="331" w:lineRule="auto"/>
        <w:rPr>
          <w:rFonts w:cs="宋体" w:asciiTheme="minorEastAsia" w:hAnsiTheme="minorEastAsia"/>
          <w:color w:val="auto"/>
          <w:sz w:val="24"/>
          <w:szCs w:val="24"/>
          <w:highlight w:val="none"/>
        </w:rPr>
      </w:pPr>
      <w:r>
        <w:rPr>
          <w:rFonts w:cs="Arial" w:asciiTheme="minorEastAsia" w:hAnsiTheme="minorEastAsia"/>
          <w:color w:val="auto"/>
          <w:sz w:val="24"/>
          <w:szCs w:val="24"/>
          <w:highlight w:val="none"/>
        </w:rPr>
        <w:t xml:space="preserve">27</w:t>
      </w:r>
      <w:r>
        <w:rPr>
          <w:rFonts w:hint="eastAsia" w:cs="Arial" w:asciiTheme="minorEastAsia" w:hAnsiTheme="minorEastAsia"/>
          <w:color w:val="auto"/>
          <w:sz w:val="24"/>
          <w:szCs w:val="24"/>
          <w:highlight w:val="none"/>
        </w:rPr>
        <w:t xml:space="preserve">.</w:t>
      </w:r>
      <w:r>
        <w:rPr>
          <w:rFonts w:cs="Arial" w:asciiTheme="minorEastAsia" w:hAnsiTheme="minorEastAsia"/>
          <w:color w:val="auto"/>
          <w:sz w:val="24"/>
          <w:szCs w:val="24"/>
          <w:highlight w:val="none"/>
        </w:rPr>
        <w:t xml:space="preserve">磋商程序及评审方法和评审标准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27.1磋商程序</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27.1.1对于通过资格审查和符合性审查的供应商，磋商小组将集中与单一供应商分别进行磋商。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27.1.3供应商未在磋商小组规定的时间内在苏采云系统中提交最后报价的视为放弃磋商，其响应文件按无效响应处理。已提交响应文件的供应商，在提交最后报价之前，可以根据磋商情况退出磋商。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27.2 评审方法和评审标准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27.2.2评审标准</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详见本磋商文件规定。</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27.3采购活动终止的情况</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出现下列情形之一的，本次竞争性磋商采购活动将被终止：</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27.3.1因情况变化，不再符合规定的竞争性磋商采购方式适用情形的。</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27.3.2出现影响采购公正性的违法、违规行为的。</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27.3.4在苏采云系统规定时间内成功解密电子响应文件的供应商不足3家的。</w:t>
      </w:r>
      <w:r/>
    </w:p>
    <w:p>
      <w:pPr>
        <w:spacing w:line="331" w:lineRule="auto"/>
        <w:rPr>
          <w:rFonts w:cs="宋体" w:asciiTheme="minorEastAsia" w:hAnsiTheme="minorEastAsia"/>
          <w:color w:val="auto"/>
          <w:sz w:val="24"/>
          <w:szCs w:val="24"/>
          <w:highlight w:val="none"/>
        </w:rPr>
      </w:pPr>
      <w:r/>
      <w:bookmarkStart w:id="150" w:name="_Toc16938551"/>
      <w:r/>
      <w:bookmarkEnd w:id="150"/>
      <w:r/>
      <w:bookmarkStart w:id="151" w:name="_Toc20823307"/>
      <w:r/>
      <w:bookmarkEnd w:id="151"/>
      <w:r/>
      <w:bookmarkStart w:id="152" w:name="_Toc513029235"/>
      <w:r/>
      <w:bookmarkEnd w:id="152"/>
      <w:r/>
      <w:bookmarkStart w:id="153" w:name="_Toc120614219"/>
      <w:r>
        <w:rPr>
          <w:rFonts w:cs="Times New Roman" w:asciiTheme="minorEastAsia" w:hAnsiTheme="minorEastAsia"/>
          <w:b/>
          <w:bCs/>
          <w:color w:val="auto"/>
          <w:sz w:val="24"/>
          <w:szCs w:val="24"/>
          <w:highlight w:val="none"/>
        </w:rPr>
        <w:t xml:space="preserve">六、</w:t>
      </w:r>
      <w:bookmarkEnd w:id="153"/>
      <w:r>
        <w:rPr>
          <w:rFonts w:cs="Times New Roman" w:asciiTheme="minorEastAsia" w:hAnsiTheme="minorEastAsia"/>
          <w:b/>
          <w:bCs/>
          <w:color w:val="auto"/>
          <w:sz w:val="24"/>
          <w:szCs w:val="24"/>
          <w:highlight w:val="none"/>
        </w:rPr>
        <w:t xml:space="preserve">成交</w:t>
      </w:r>
      <w:r/>
    </w:p>
    <w:p>
      <w:pPr>
        <w:ind w:firstLine="480"/>
        <w:spacing w:line="331" w:lineRule="auto"/>
        <w:rPr>
          <w:rFonts w:cs="宋体" w:asciiTheme="minorEastAsia" w:hAnsiTheme="minorEastAsia"/>
          <w:color w:val="auto"/>
          <w:sz w:val="24"/>
          <w:szCs w:val="24"/>
          <w:highlight w:val="none"/>
        </w:rPr>
      </w:pPr>
      <w:r/>
      <w:bookmarkStart w:id="154" w:name="_Toc16938554"/>
      <w:r/>
      <w:bookmarkEnd w:id="154"/>
      <w:r/>
      <w:bookmarkStart w:id="155" w:name="_Toc513029238"/>
      <w:r/>
      <w:bookmarkEnd w:id="155"/>
      <w:r/>
      <w:bookmarkStart w:id="156" w:name="_Toc20823310"/>
      <w:r>
        <w:rPr>
          <w:rFonts w:hint="eastAsia" w:cs="宋体" w:asciiTheme="minorEastAsia" w:hAnsiTheme="minorEastAsia"/>
          <w:color w:val="auto"/>
          <w:sz w:val="24"/>
          <w:szCs w:val="24"/>
          <w:highlight w:val="none"/>
        </w:rPr>
        <w:t xml:space="preserve">28</w:t>
      </w:r>
      <w:bookmarkEnd w:id="156"/>
      <w:r>
        <w:rPr>
          <w:rFonts w:hint="eastAsia" w:cs="宋体" w:asciiTheme="minorEastAsia" w:hAnsiTheme="minorEastAsia"/>
          <w:color w:val="auto"/>
          <w:sz w:val="24"/>
          <w:szCs w:val="24"/>
          <w:highlight w:val="none"/>
        </w:rPr>
        <w:t xml:space="preserve">.确定成交单位</w:t>
      </w:r>
      <w:r/>
    </w:p>
    <w:p>
      <w:pPr>
        <w:ind w:firstLine="480"/>
        <w:spacing w:line="331" w:lineRule="auto"/>
        <w:tabs>
          <w:tab w:val="left" w:pos="90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28.2采购人从评审报告提出的成交候选供应商中，按照排序由高到低的原则确定成交供应商。采购人确定成交供应商后，采购人将发布成交结果公告，公告期限为1个工作日。</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28.3若有充分证据证明，成交供应商出现下列情况之一的，一经查实，将被取消成交资格：</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28.3.1提供虚假材料</w:t>
      </w:r>
      <w:r>
        <w:rPr>
          <w:rFonts w:cs="宋体" w:asciiTheme="minorEastAsia" w:hAnsiTheme="minorEastAsia"/>
          <w:color w:val="auto"/>
          <w:sz w:val="24"/>
          <w:szCs w:val="24"/>
          <w:highlight w:val="none"/>
        </w:rPr>
        <w:t xml:space="preserve">谋</w:t>
      </w:r>
      <w:r>
        <w:rPr>
          <w:rFonts w:hint="eastAsia" w:cs="宋体" w:asciiTheme="minorEastAsia" w:hAnsiTheme="minorEastAsia"/>
          <w:color w:val="auto"/>
          <w:sz w:val="24"/>
          <w:szCs w:val="24"/>
          <w:highlight w:val="none"/>
        </w:rPr>
        <w:t xml:space="preserve">取成交的。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28.3.2与评审专家、采购人、其他供应商或者采购代理机构工作人员恶意串通的。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28.3.3向评审专家、采购人或采购代理机构工作人员行贿或者提供其他不正当利益的。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28.3.5不满足本磋商文件规定的实质性要求，但在评审过程中又未被磋商小组发现的。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28.3.6成交后无正当理由拒不与采购人签订政府采购合同或者未按照磋商文件确定的事项签订政府采购合同的。</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28.3.7将政府采购合同转包的。</w:t>
      </w:r>
      <w:r/>
    </w:p>
    <w:p>
      <w:pPr>
        <w:ind w:firstLine="480"/>
        <w:spacing w:line="331" w:lineRule="auto"/>
        <w:rPr>
          <w:rFonts w:cs="宋体" w:asciiTheme="minorEastAsia" w:hAnsiTheme="minorEastAsia"/>
          <w:color w:val="auto"/>
          <w:sz w:val="24"/>
          <w:szCs w:val="24"/>
          <w:highlight w:val="none"/>
        </w:rPr>
      </w:pPr>
      <w:r/>
      <w:bookmarkStart w:id="157" w:name="_Toc200451960"/>
      <w:r>
        <w:rPr>
          <w:rFonts w:hint="eastAsia" w:cs="宋体" w:asciiTheme="minorEastAsia" w:hAnsiTheme="minorEastAsia"/>
          <w:color w:val="auto"/>
          <w:sz w:val="24"/>
          <w:szCs w:val="24"/>
          <w:highlight w:val="none"/>
        </w:rPr>
        <w:t xml:space="preserve">29.质疑处理</w:t>
      </w:r>
      <w:bookmarkEnd w:id="157"/>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29.1质疑的供应商应当是参与所质疑项目采购活动的供应商。潜在供应商依法获取其可质疑的采购文件的，可以对采购文件提出质疑。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采购人和采购代理机构质疑。上述应知其权益受到损害之日，是指：</w:t>
      </w:r>
      <w:r/>
    </w:p>
    <w:p>
      <w:pPr>
        <w:ind w:firstLine="480"/>
        <w:spacing w:line="331" w:lineRule="auto"/>
        <w:rPr>
          <w:rFonts w:cs="Times New Roman"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29.2.1</w:t>
      </w:r>
      <w:r>
        <w:rPr>
          <w:rFonts w:cs="Times New Roman" w:asciiTheme="minorEastAsia" w:hAnsiTheme="minorEastAsia"/>
          <w:color w:val="auto"/>
          <w:sz w:val="24"/>
          <w:szCs w:val="24"/>
          <w:highlight w:val="none"/>
        </w:rPr>
        <w:t xml:space="preserve">对可以质疑的采购文件</w:t>
      </w:r>
      <w:r>
        <w:rPr>
          <w:rFonts w:hint="eastAsia" w:cs="Times New Roman" w:asciiTheme="minorEastAsia" w:hAnsiTheme="minorEastAsia"/>
          <w:color w:val="auto"/>
          <w:sz w:val="24"/>
          <w:szCs w:val="24"/>
          <w:highlight w:val="none"/>
        </w:rPr>
        <w:t xml:space="preserve">有</w:t>
      </w:r>
      <w:r>
        <w:rPr>
          <w:rFonts w:cs="Times New Roman" w:asciiTheme="minorEastAsia" w:hAnsiTheme="minorEastAsia"/>
          <w:color w:val="auto"/>
          <w:sz w:val="24"/>
          <w:szCs w:val="24"/>
          <w:highlight w:val="none"/>
        </w:rPr>
        <w:t xml:space="preserve">质疑的，为收到采购文件之日或者采购文件公告期限届满之日。</w:t>
      </w:r>
      <w:r/>
    </w:p>
    <w:p>
      <w:pPr>
        <w:ind w:firstLine="480"/>
        <w:spacing w:line="331" w:lineRule="auto"/>
        <w:rPr>
          <w:rFonts w:cs="Times New Roman"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29.2.2</w:t>
      </w:r>
      <w:r>
        <w:rPr>
          <w:rFonts w:cs="Times New Roman" w:asciiTheme="minorEastAsia" w:hAnsiTheme="minorEastAsia"/>
          <w:color w:val="auto"/>
          <w:sz w:val="24"/>
          <w:szCs w:val="24"/>
          <w:highlight w:val="none"/>
        </w:rPr>
        <w:t xml:space="preserve">对采购过程</w:t>
      </w:r>
      <w:r>
        <w:rPr>
          <w:rFonts w:hint="eastAsia" w:cs="Times New Roman" w:asciiTheme="minorEastAsia" w:hAnsiTheme="minorEastAsia"/>
          <w:color w:val="auto"/>
          <w:sz w:val="24"/>
          <w:szCs w:val="24"/>
          <w:highlight w:val="none"/>
        </w:rPr>
        <w:t xml:space="preserve">有</w:t>
      </w:r>
      <w:r>
        <w:rPr>
          <w:rFonts w:cs="Times New Roman" w:asciiTheme="minorEastAsia" w:hAnsiTheme="minorEastAsia"/>
          <w:color w:val="auto"/>
          <w:sz w:val="24"/>
          <w:szCs w:val="24"/>
          <w:highlight w:val="none"/>
        </w:rPr>
        <w:t xml:space="preserve">质疑的，为各采购程序环节结束之日。</w:t>
      </w:r>
      <w:r/>
    </w:p>
    <w:p>
      <w:pPr>
        <w:ind w:firstLine="480"/>
        <w:spacing w:line="331" w:lineRule="auto"/>
        <w:rPr>
          <w:rFonts w:cs="Times New Roman"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29.2.3</w:t>
      </w:r>
      <w:r>
        <w:rPr>
          <w:rFonts w:cs="Times New Roman" w:asciiTheme="minorEastAsia" w:hAnsiTheme="minorEastAsia"/>
          <w:color w:val="auto"/>
          <w:sz w:val="24"/>
          <w:szCs w:val="24"/>
          <w:highlight w:val="none"/>
        </w:rPr>
        <w:t xml:space="preserve">对成交结果</w:t>
      </w:r>
      <w:r>
        <w:rPr>
          <w:rFonts w:hint="eastAsia" w:cs="Times New Roman" w:asciiTheme="minorEastAsia" w:hAnsiTheme="minorEastAsia"/>
          <w:color w:val="auto"/>
          <w:sz w:val="24"/>
          <w:szCs w:val="24"/>
          <w:highlight w:val="none"/>
        </w:rPr>
        <w:t xml:space="preserve">有</w:t>
      </w:r>
      <w:r>
        <w:rPr>
          <w:rFonts w:cs="Times New Roman" w:asciiTheme="minorEastAsia" w:hAnsiTheme="minorEastAsia"/>
          <w:color w:val="auto"/>
          <w:sz w:val="24"/>
          <w:szCs w:val="24"/>
          <w:highlight w:val="none"/>
        </w:rPr>
        <w:t xml:space="preserve">质疑的，为成交结果公告期限届满之日。</w:t>
      </w:r>
      <w:r/>
    </w:p>
    <w:p>
      <w:pPr>
        <w:ind w:firstLine="480"/>
        <w:spacing w:line="331" w:lineRule="auto"/>
        <w:rPr>
          <w:rFonts w:cs="宋体" w:asciiTheme="minorEastAsia" w:hAnsiTheme="minorEastAsia"/>
          <w:color w:val="auto"/>
          <w:sz w:val="24"/>
          <w:szCs w:val="24"/>
          <w:highlight w:val="none"/>
        </w:rPr>
      </w:pPr>
      <w:r>
        <w:rPr>
          <w:rFonts w:cs="Times New Roman"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采购人及采购代理机构只接受以纸质原件形式送达的质疑。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采购人质疑接收人及联系方式见本磋商文件第一章。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29.5以下情形的质疑不予受理</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29.5.1内容不符合《政府采购质疑和投诉办法》第十二条规定的质疑。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29.5.2超出政府采购法定期限的质疑。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29.5.3以传真、电子邮件等方式递交的非原件形式的质疑。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29.5.4未参加磋商活动的供应商或在磋商活动中自身权益未受到损害的供应商所提出的质疑。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29.5.5供应商组成联合体参加磋商，联合体中任何一方或多方未按要求签字、盖章、加盖公章的质疑。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30.成交通知书</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331" w:lineRule="auto"/>
        <w:rPr>
          <w:rFonts w:cs="宋体" w:asciiTheme="minorEastAsia" w:hAnsiTheme="minorEastAsia"/>
          <w:color w:val="auto"/>
          <w:sz w:val="24"/>
          <w:szCs w:val="24"/>
          <w:highlight w:val="none"/>
        </w:rPr>
      </w:pPr>
      <w:r/>
      <w:bookmarkStart w:id="158" w:name="_Toc16938552"/>
      <w:r/>
      <w:bookmarkEnd w:id="158"/>
      <w:r/>
      <w:bookmarkStart w:id="159" w:name="_Toc513029236"/>
      <w:r/>
      <w:bookmarkEnd w:id="159"/>
      <w:r/>
      <w:bookmarkStart w:id="160" w:name="_Toc120614220"/>
      <w:r/>
      <w:bookmarkEnd w:id="160"/>
      <w:r/>
      <w:bookmarkStart w:id="161" w:name="_Toc20823308"/>
      <w:r>
        <w:rPr>
          <w:rFonts w:cs="Times New Roman" w:asciiTheme="minorEastAsia" w:hAnsiTheme="minorEastAsia"/>
          <w:b/>
          <w:bCs/>
          <w:color w:val="auto"/>
          <w:sz w:val="24"/>
          <w:szCs w:val="24"/>
          <w:highlight w:val="none"/>
        </w:rPr>
        <w:t xml:space="preserve">七、授予合同</w:t>
      </w:r>
      <w:bookmarkEnd w:id="161"/>
      <w:r/>
      <w:r/>
    </w:p>
    <w:p>
      <w:pPr>
        <w:ind w:firstLine="480"/>
        <w:spacing w:line="331" w:lineRule="auto"/>
        <w:rPr>
          <w:rFonts w:cs="宋体" w:asciiTheme="minorEastAsia" w:hAnsiTheme="minorEastAsia"/>
          <w:color w:val="auto"/>
          <w:sz w:val="24"/>
          <w:szCs w:val="24"/>
          <w:highlight w:val="none"/>
        </w:rPr>
      </w:pPr>
      <w:r/>
      <w:bookmarkStart w:id="162" w:name="_Toc513029237"/>
      <w:r/>
      <w:bookmarkEnd w:id="162"/>
      <w:r/>
      <w:bookmarkStart w:id="163" w:name="_Toc16938553"/>
      <w:r/>
      <w:bookmarkEnd w:id="163"/>
      <w:r/>
      <w:bookmarkStart w:id="164" w:name="_Toc20823309"/>
      <w:r>
        <w:rPr>
          <w:rFonts w:hint="eastAsia" w:cs="宋体" w:asciiTheme="minorEastAsia" w:hAnsiTheme="minorEastAsia"/>
          <w:color w:val="auto"/>
          <w:sz w:val="24"/>
          <w:szCs w:val="24"/>
          <w:highlight w:val="none"/>
        </w:rPr>
        <w:t xml:space="preserve">31.签订合同</w:t>
      </w:r>
      <w:bookmarkEnd w:id="164"/>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31.l成交供应商应当在成交通知书发出之日起30日内，按照磋商文件确定的事项与采购人签订政府采购合同。</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31.2磋商文件、成交供应商的响应文件及磋商过程中有关澄清、承诺文件均应作为合同附件。</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31.3</w:t>
      </w:r>
      <w:r>
        <w:rPr>
          <w:rFonts w:cs="宋体" w:asciiTheme="minorEastAsia" w:hAnsiTheme="minorEastAsia"/>
          <w:color w:val="auto"/>
          <w:sz w:val="24"/>
          <w:szCs w:val="24"/>
          <w:highlight w:val="none"/>
        </w:rPr>
        <w:t xml:space="preserve">本项目不收取履约保证金。</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31.4签订合同后，</w:t>
      </w:r>
      <w:r>
        <w:rPr>
          <w:rFonts w:hint="eastAsia" w:cs="宋体" w:asciiTheme="minorEastAsia" w:hAnsiTheme="minorEastAsia"/>
          <w:b/>
          <w:iCs/>
          <w:color w:val="auto"/>
          <w:sz w:val="24"/>
          <w:szCs w:val="24"/>
          <w:highlight w:val="none"/>
        </w:rPr>
        <w:t xml:space="preserve">成交供应商不得将合同标的进行转包</w:t>
      </w:r>
      <w:r>
        <w:rPr>
          <w:rFonts w:hint="eastAsia" w:cs="宋体" w:asciiTheme="minorEastAsia" w:hAnsiTheme="minorEastAsia"/>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32.标的物的追加</w:t>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31" w:lineRule="auto"/>
        <w:rPr>
          <w:rFonts w:cs="宋体" w:asciiTheme="minorEastAsia" w:hAnsiTheme="minorEastAsia"/>
          <w:color w:val="auto"/>
          <w:sz w:val="24"/>
          <w:szCs w:val="24"/>
          <w:highlight w:val="none"/>
        </w:rPr>
      </w:pPr>
      <w:r/>
      <w:bookmarkStart w:id="165" w:name="_Toc20823314"/>
      <w:r/>
      <w:bookmarkEnd w:id="165"/>
      <w:r/>
      <w:bookmarkStart w:id="166" w:name="_Toc479757207"/>
      <w:r/>
      <w:bookmarkEnd w:id="166"/>
      <w:r/>
      <w:bookmarkStart w:id="167" w:name="_Toc16938558"/>
      <w:r/>
      <w:bookmarkEnd w:id="167"/>
      <w:r/>
      <w:bookmarkStart w:id="168" w:name="_Toc513029242"/>
      <w:r/>
      <w:bookmarkEnd w:id="168"/>
      <w:r/>
      <w:bookmarkStart w:id="169" w:name="_Toc120614221"/>
      <w:r>
        <w:rPr>
          <w:rFonts w:hint="eastAsia" w:cs="宋体" w:asciiTheme="minorEastAsia" w:hAnsiTheme="minorEastAsia"/>
          <w:color w:val="auto"/>
          <w:sz w:val="24"/>
          <w:szCs w:val="24"/>
          <w:highlight w:val="none"/>
        </w:rPr>
        <w:t xml:space="preserve">33.政府采购履约资金扶持政策</w:t>
      </w:r>
      <w:bookmarkEnd w:id="169"/>
      <w:r/>
      <w:r/>
    </w:p>
    <w:p>
      <w:pPr>
        <w:ind w:firstLine="480"/>
        <w:spacing w:line="331"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成交供应商可凭政府采购合同办理融资贷款，详情请见江苏政府采购网“政采贷”专栏。</w:t>
      </w:r>
      <w:r/>
    </w:p>
    <w:p>
      <w:pPr>
        <w:ind w:firstLine="480"/>
        <w:spacing w:line="331" w:lineRule="auto"/>
        <w:rPr>
          <w:rFonts w:cs="宋体" w:asciiTheme="minorEastAsia" w:hAnsiTheme="minorEastAsia"/>
          <w:bCs/>
          <w:color w:val="auto"/>
          <w:sz w:val="24"/>
          <w:szCs w:val="24"/>
          <w:highlight w:val="none"/>
        </w:rPr>
      </w:pPr>
      <w:r>
        <w:rPr>
          <w:rFonts w:cs="宋体" w:asciiTheme="minorEastAsia" w:hAnsiTheme="minorEastAsia"/>
          <w:color w:val="auto"/>
          <w:sz w:val="24"/>
          <w:szCs w:val="24"/>
          <w:highlight w:val="none"/>
        </w:rPr>
        <w:t xml:space="preserve">34</w:t>
      </w:r>
      <w:r>
        <w:rPr>
          <w:rFonts w:hint="eastAsia" w:cs="宋体" w:asciiTheme="minorEastAsia" w:hAnsiTheme="minorEastAsia"/>
          <w:color w:val="auto"/>
          <w:sz w:val="24"/>
          <w:szCs w:val="24"/>
          <w:highlight w:val="none"/>
        </w:rPr>
        <w:t xml:space="preserve">.</w:t>
      </w:r>
      <w:r>
        <w:rPr>
          <w:rFonts w:hint="eastAsia" w:cs="宋体" w:asciiTheme="minorEastAsia" w:hAnsiTheme="minorEastAsia"/>
          <w:bCs/>
          <w:color w:val="auto"/>
          <w:sz w:val="24"/>
          <w:szCs w:val="24"/>
          <w:highlight w:val="none"/>
        </w:rPr>
        <w:t xml:space="preserve">政府采购政策功能落实情况：</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34.1参加报价的中小微企业，应当根据《政府采购促进中小企业发展管理办法》（财库﹝2020﹞46号）的规定提供《中小企业声明函》（见附件）。</w:t>
      </w:r>
      <w:r/>
    </w:p>
    <w:p>
      <w:pPr>
        <w:ind w:firstLine="480"/>
        <w:spacing w:line="331" w:lineRule="auto"/>
        <w:tabs>
          <w:tab w:val="left" w:pos="525" w:leader="none"/>
          <w:tab w:val="left" w:pos="945" w:leader="none"/>
        </w:tabs>
        <w:rPr>
          <w:rFonts w:cs="Times New Roman" w:asciiTheme="minorEastAsia" w:hAnsiTheme="minorEastAsia"/>
          <w:b/>
          <w:color w:val="auto"/>
          <w:sz w:val="24"/>
          <w:szCs w:val="24"/>
          <w:highlight w:val="none"/>
          <w:u w:val="single"/>
        </w:rPr>
      </w:pPr>
      <w:r>
        <w:rPr>
          <w:rFonts w:hint="eastAsia" w:cs="Times New Roman" w:asciiTheme="minorEastAsia" w:hAnsiTheme="minorEastAsia"/>
          <w:bCs/>
          <w:color w:val="auto"/>
          <w:sz w:val="24"/>
          <w:szCs w:val="24"/>
          <w:highlight w:val="none"/>
        </w:rPr>
        <w:t xml:space="preserve">企业标准请参照《关于印发中小企业划型标准规定的通知》（工信部联企业[2011]300号）文件规定。</w:t>
      </w:r>
      <w:r>
        <w:rPr>
          <w:rFonts w:hint="eastAsia" w:cs="Times New Roman" w:asciiTheme="minorEastAsia" w:hAnsiTheme="minorEastAsia"/>
          <w:b/>
          <w:color w:val="auto"/>
          <w:sz w:val="24"/>
          <w:szCs w:val="24"/>
          <w:highlight w:val="none"/>
        </w:rPr>
        <w:t xml:space="preserve">本项目所属行业为：</w:t>
      </w:r>
      <w:r>
        <w:rPr>
          <w:rFonts w:hint="eastAsia" w:ascii="宋体" w:hAnsi="宋体"/>
          <w:b/>
          <w:color w:val="auto"/>
          <w:sz w:val="24"/>
          <w:szCs w:val="24"/>
          <w:highlight w:val="none"/>
          <w:u w:val="single"/>
          <w:lang w:eastAsia="zh-CN"/>
        </w:rPr>
        <w:t xml:space="preserve">工业</w:t>
      </w:r>
      <w:r>
        <w:rPr>
          <w:rFonts w:hint="eastAsia" w:cs="Times New Roman" w:asciiTheme="minorEastAsia" w:hAnsiTheme="minorEastAsia"/>
          <w:b/>
          <w:color w:val="auto"/>
          <w:sz w:val="24"/>
          <w:szCs w:val="24"/>
          <w:highlight w:val="none"/>
          <w:u w:val="single"/>
        </w:rPr>
        <w:t xml:space="preserve">。</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34.2 残疾人福利单位</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①本项目对残疾人福利性单位视同小型、微型企业。</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②残疾人福利单位需按照采购文件的要求提供《残疾人福利性单位声明函》（见附件）。</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③残疾人福利单位标准请参照《关于促进残疾人就业政府采购政策的通知》（财库〔2017〕141号）。</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34.3监狱和戒毒企业</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①本项目对监狱企业和戒毒企业（简称监狱企业）视同小型、微型企业。</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②监狱和戒毒企业需按照采购文件的要求提供《监狱企业声明函》（见附件）。</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③监狱企业参加政府采购活动时，需提供由省级以上监狱管理局、戒毒管理局(含新疆生产建设兵团)出具的属于监狱企业的证明文件。</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④监狱企业发展标准请参照《关于政府采购支持监狱企业发展有关问题的通知》（</w:t>
      </w:r>
      <w:r>
        <w:rPr>
          <w:rFonts w:cs="Times New Roman" w:asciiTheme="minorEastAsia" w:hAnsiTheme="minorEastAsia"/>
          <w:bCs/>
          <w:color w:val="auto"/>
          <w:sz w:val="24"/>
          <w:szCs w:val="24"/>
          <w:highlight w:val="none"/>
        </w:rPr>
        <w:t xml:space="preserve">财库[2014]68号</w:t>
      </w:r>
      <w:r>
        <w:rPr>
          <w:rFonts w:hint="eastAsia" w:cs="Times New Roman" w:asciiTheme="minorEastAsia" w:hAnsiTheme="minorEastAsia"/>
          <w:bCs/>
          <w:color w:val="auto"/>
          <w:sz w:val="24"/>
          <w:szCs w:val="24"/>
          <w:highlight w:val="none"/>
        </w:rPr>
        <w:t xml:space="preserve">）。</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注：残疾人福利单位、监狱企业属于小型、微型企业的，不重复享受政策</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34.4绿色采购</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根据《关于调整优化节能产品、环境标志产品政府采购执行机制的通知》</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34.5落实《商品包装政府采购需求标准（试行）》、《快递包装政府采购需求标准（试行）》的相关政策，商品包装和快递包装应符合文件要求。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34.6按照《绿色数据中心政府采购需求标准(试行)》（财库[2023]7号）文件要求执行。</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37.根据《国务院办公厅关于在政府采购中实施本国产品标准及相关政策的通知》（国办发〔2025〕34号）要求，本项目对采购本国产品给予政策支持。</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37.1政府采购活动中既有本国产品又有非本国产品参与竞争的，依法对本国产品给予价格评审优惠，对本国产品的报价给予20%的价格扣除，用扣除后的价格参与评审。</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37.3供应商需按照招标文件的要求提供《关于符合本国产品标准的声明函》（以下简称《声明函》），如不提供将不享受本国产品价格评审优惠。</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37.7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31" w:lineRule="auto"/>
        <w:tabs>
          <w:tab w:val="left" w:pos="525" w:leader="none"/>
          <w:tab w:val="left" w:pos="945" w:leader="none"/>
        </w:tabs>
        <w:rPr>
          <w:rFonts w:cs="Times New Roman" w:asciiTheme="minorEastAsia" w:hAnsiTheme="minorEastAsia"/>
          <w:bCs/>
          <w:color w:val="auto"/>
          <w:sz w:val="24"/>
          <w:szCs w:val="24"/>
          <w:highlight w:val="none"/>
        </w:rPr>
      </w:pPr>
      <w:r>
        <w:rPr>
          <w:rFonts w:cs="Times New Roman" w:asciiTheme="minorEastAsia" w:hAnsiTheme="minorEastAsia"/>
          <w:bCs/>
          <w:color w:val="auto"/>
          <w:sz w:val="24"/>
          <w:szCs w:val="24"/>
          <w:highlight w:val="none"/>
        </w:rPr>
      </w:r>
      <w:r/>
    </w:p>
    <w:p>
      <w:pPr>
        <w:pStyle w:val="969"/>
        <w:ind w:firstLine="0"/>
        <w:rPr>
          <w:color w:val="auto"/>
          <w:highlight w:val="none"/>
        </w:rPr>
      </w:pPr>
      <w:r>
        <w:rPr>
          <w:color w:val="auto"/>
          <w:highlight w:val="none"/>
        </w:rPr>
        <w:br w:type="page" w:clear="all"/>
      </w:r>
      <w:r/>
    </w:p>
    <w:p>
      <w:pPr>
        <w:pStyle w:val="739"/>
        <w:keepLines w:val="0"/>
        <w:keepNext w:val="0"/>
        <w:rPr>
          <w:rFonts w:cs="宋体" w:asciiTheme="minorEastAsia" w:hAnsiTheme="minorEastAsia"/>
          <w:color w:val="auto"/>
          <w:sz w:val="24"/>
          <w:szCs w:val="24"/>
          <w:highlight w:val="none"/>
        </w:rPr>
      </w:pPr>
      <w:r/>
      <w:bookmarkStart w:id="170" w:name="_Toc182662612"/>
      <w:r>
        <w:rPr>
          <w:rFonts w:hint="eastAsia" w:ascii="宋体" w:hAnsi="宋体" w:eastAsia="宋体"/>
          <w:color w:val="auto"/>
          <w:sz w:val="32"/>
          <w:highlight w:val="none"/>
        </w:rPr>
        <w:t xml:space="preserve">第三章合同文本</w:t>
      </w:r>
      <w:bookmarkEnd w:id="170"/>
      <w:r/>
      <w:bookmarkStart w:id="171" w:name="_Toc513029243"/>
      <w:r/>
      <w:bookmarkEnd w:id="171"/>
      <w:r/>
      <w:bookmarkStart w:id="172" w:name="_Toc16938559"/>
      <w:r/>
      <w:bookmarkEnd w:id="172"/>
      <w:r/>
      <w:bookmarkStart w:id="173" w:name="_Toc479757211"/>
      <w:r/>
      <w:r/>
    </w:p>
    <w:p>
      <w:pPr>
        <w:pStyle w:val="685"/>
        <w:jc w:val="center"/>
        <w:spacing w:line="360" w:lineRule="auto"/>
        <w:rPr>
          <w:rFonts w:hint="eastAsia" w:ascii="宋体" w:hAnsi="宋体" w:cs="宋体"/>
          <w:b/>
          <w:sz w:val="42"/>
        </w:rPr>
      </w:pPr>
      <w:r>
        <w:rPr>
          <w:rFonts w:hint="eastAsia" w:ascii="宋体" w:hAnsi="宋体" w:cs="宋体"/>
          <w:b/>
          <w:sz w:val="42"/>
        </w:rPr>
        <w:t xml:space="preserve">第四章 合同条款及格式</w:t>
      </w:r>
      <w:r/>
    </w:p>
    <w:p>
      <w:pPr>
        <w:pStyle w:val="685"/>
        <w:jc w:val="center"/>
        <w:spacing w:line="360" w:lineRule="auto"/>
        <w:rPr>
          <w:rFonts w:hint="eastAsia" w:cs="宋体"/>
          <w:sz w:val="32"/>
          <w:szCs w:val="32"/>
        </w:rPr>
      </w:pPr>
      <w:r>
        <w:rPr>
          <w:rFonts w:hint="eastAsia" w:ascii="宋体" w:hAnsi="宋体" w:cs="宋体"/>
          <w:b/>
          <w:szCs w:val="30"/>
        </w:rPr>
        <w:t xml:space="preserve">（参考）</w:t>
      </w:r>
      <w:r/>
    </w:p>
    <w:p>
      <w:pPr>
        <w:ind w:firstLine="420"/>
        <w:spacing w:line="360" w:lineRule="auto"/>
        <w:rPr>
          <w:rFonts w:hint="eastAsia"/>
        </w:rPr>
      </w:pPr>
      <w:r/>
      <w:bookmarkStart w:id="174" w:name="hetongEnd"/>
      <w:r/>
      <w:bookmarkEnd w:id="174"/>
      <w:r>
        <w:rPr>
          <w:rFonts w:hint="eastAsia"/>
        </w:rPr>
        <w:t xml:space="preserve">项目名称：</w:t>
      </w:r>
      <w:r>
        <w:rPr>
          <w:rFonts w:hint="eastAsia"/>
          <w:lang w:eastAsia="zh-CN"/>
        </w:rPr>
        <w:t xml:space="preserve">泰州市公安局车载应急指挥平台</w:t>
      </w:r>
      <w:r/>
    </w:p>
    <w:p>
      <w:pPr>
        <w:ind w:firstLine="420"/>
        <w:spacing w:line="360" w:lineRule="auto"/>
        <w:rPr>
          <w:rFonts w:hint="eastAsia"/>
        </w:rPr>
      </w:pPr>
      <w:r>
        <w:rPr>
          <w:rFonts w:hint="eastAsia"/>
        </w:rPr>
        <w:t xml:space="preserve">采购人：泰州市公安局（以下简称甲方）</w:t>
      </w:r>
      <w:r/>
    </w:p>
    <w:p>
      <w:pPr>
        <w:ind w:firstLine="420"/>
        <w:spacing w:line="360" w:lineRule="auto"/>
      </w:pPr>
      <w:r>
        <w:rPr>
          <w:rFonts w:hint="eastAsia"/>
        </w:rPr>
        <w:t xml:space="preserve">供应商：（以下简称乙方）</w:t>
      </w:r>
      <w:r/>
    </w:p>
    <w:p>
      <w:pPr>
        <w:ind w:firstLine="420"/>
        <w:spacing w:line="360" w:lineRule="auto"/>
      </w:pPr>
      <w:r>
        <w:rPr>
          <w:rFonts w:hint="eastAsia"/>
        </w:rPr>
        <w:t xml:space="preserve">根据《中华人民共和国政府采购法》、《中华人民共和国民法典》等法律法规的规定，甲乙双方按照采购结果签订本合同。</w:t>
      </w:r>
      <w:r/>
    </w:p>
    <w:p>
      <w:pPr>
        <w:pStyle w:val="1381"/>
        <w:numPr>
          <w:ilvl w:val="0"/>
          <w:numId w:val="1"/>
        </w:numPr>
        <w:spacing w:line="360" w:lineRule="auto"/>
        <w:rPr>
          <w:rFonts w:hint="eastAsia" w:asciiTheme="minorHAnsi" w:hAnsiTheme="minorHAnsi" w:eastAsiaTheme="minorEastAsia" w:cstheme="minorBidi"/>
          <w:b/>
          <w:bCs/>
          <w:sz w:val="21"/>
          <w:szCs w:val="22"/>
          <w:lang w:val="en-US" w:eastAsia="zh-CN" w:bidi="ar-SA"/>
        </w:rPr>
      </w:pPr>
      <w:r>
        <w:rPr>
          <w:rFonts w:hint="eastAsia" w:asciiTheme="minorHAnsi" w:hAnsiTheme="minorHAnsi" w:eastAsiaTheme="minorEastAsia" w:cstheme="minorBidi"/>
          <w:b/>
          <w:bCs/>
          <w:sz w:val="21"/>
          <w:szCs w:val="22"/>
          <w:lang w:val="en-US" w:eastAsia="zh-CN" w:bidi="ar-SA"/>
        </w:rPr>
        <w:t xml:space="preserve">合同标的乙方根据甲方需求提供下列货物：</w:t>
      </w:r>
      <w:r/>
    </w:p>
    <w:tbl>
      <w:tblPr>
        <w:tblStyle w:val="6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3"/>
        <w:gridCol w:w="2293"/>
        <w:gridCol w:w="2294"/>
        <w:gridCol w:w="2294"/>
      </w:tblGrid>
      <w:tr>
        <w:trPr/>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rFonts w:hint="eastAsia"/>
                <w:sz w:val="22"/>
              </w:rPr>
              <w:t xml:space="preserve">序号</w:t>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rFonts w:hint="eastAsia"/>
                <w:sz w:val="22"/>
              </w:rPr>
              <w:t xml:space="preserve">名称</w:t>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rFonts w:hint="eastAsia"/>
                <w:sz w:val="22"/>
              </w:rPr>
              <w:t xml:space="preserve">数量</w:t>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rFonts w:hint="eastAsia"/>
                <w:sz w:val="22"/>
              </w:rPr>
              <w:t xml:space="preserve">单位</w:t>
            </w:r>
            <w:r/>
          </w:p>
        </w:tc>
      </w:tr>
      <w:tr>
        <w:trPr/>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r>
      <w:tr>
        <w:trPr/>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r>
      <w:tr>
        <w:trPr/>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c>
          <w:tcPr>
            <w:tcBorders>
              <w:top w:val="single" w:color="auto" w:sz="4" w:space="0"/>
              <w:left w:val="single" w:color="auto" w:sz="4" w:space="0"/>
              <w:bottom w:val="single" w:color="auto" w:sz="4" w:space="0"/>
              <w:right w:val="single" w:color="auto" w:sz="4" w:space="0"/>
            </w:tcBorders>
            <w:tcW w:w="1250" w:type="pct"/>
            <w:vAlign w:val="top"/>
            <w:textDirection w:val="lrTb"/>
            <w:noWrap w:val="false"/>
          </w:tcPr>
          <w:p>
            <w:pPr>
              <w:ind w:firstLine="440"/>
              <w:spacing w:line="360" w:lineRule="auto"/>
              <w:rPr>
                <w:sz w:val="22"/>
              </w:rPr>
            </w:pPr>
            <w:r>
              <w:rPr>
                <w:sz w:val="22"/>
              </w:rPr>
            </w:r>
            <w:r/>
          </w:p>
        </w:tc>
      </w:tr>
    </w:tbl>
    <w:p>
      <w:pPr>
        <w:ind w:firstLine="422"/>
        <w:spacing w:line="360" w:lineRule="auto"/>
        <w:rPr>
          <w:b/>
          <w:bCs/>
        </w:rPr>
      </w:pPr>
      <w:r>
        <w:rPr>
          <w:rFonts w:hint="eastAsia"/>
          <w:b/>
          <w:bCs/>
        </w:rPr>
        <w:t xml:space="preserve">第二条 合同总价款本合同项下货物总价款为（大写）人民币。</w:t>
      </w:r>
      <w:r/>
    </w:p>
    <w:p>
      <w:pPr>
        <w:ind w:firstLine="420"/>
        <w:spacing w:line="500" w:lineRule="exact"/>
        <w:rPr>
          <w:rFonts w:ascii="宋体" w:hAnsi="宋体"/>
          <w:szCs w:val="21"/>
        </w:rPr>
      </w:pPr>
      <w:r>
        <w:rPr>
          <w:rFonts w:ascii="宋体" w:hAnsi="宋体"/>
          <w:szCs w:val="21"/>
        </w:rPr>
        <w:t xml:space="preserve">1、</w:t>
      </w:r>
      <w:r>
        <w:rPr>
          <w:rFonts w:hint="eastAsia" w:ascii="宋体" w:hAnsi="宋体"/>
          <w:szCs w:val="21"/>
        </w:rPr>
        <w:t xml:space="preserve">本合同总价款包含</w:t>
      </w:r>
      <w:r>
        <w:rPr>
          <w:rFonts w:hint="eastAsia" w:ascii="宋体" w:hAnsi="宋体"/>
          <w:szCs w:val="21"/>
          <w:lang w:val="en-US" w:eastAsia="zh-CN"/>
        </w:rPr>
        <w:t xml:space="preserve">设备</w:t>
      </w:r>
      <w:r>
        <w:rPr>
          <w:rFonts w:hint="eastAsia" w:ascii="宋体" w:hAnsi="宋体"/>
          <w:szCs w:val="21"/>
        </w:rPr>
        <w:t xml:space="preserve">采购、改装集成费</w:t>
      </w:r>
      <w:r>
        <w:rPr>
          <w:rFonts w:hint="eastAsia" w:ascii="宋体" w:hAnsi="宋体"/>
          <w:szCs w:val="21"/>
          <w:lang w:eastAsia="zh-CN"/>
        </w:rPr>
        <w:t xml:space="preserve">、</w:t>
      </w:r>
      <w:r>
        <w:rPr>
          <w:rFonts w:hint="eastAsia" w:ascii="宋体" w:hAnsi="宋体"/>
          <w:szCs w:val="21"/>
        </w:rPr>
        <w:t xml:space="preserve">包装、运输、装卸、人工、保险、安装调试、验收、人员培训、检验、售后服务、备品备件、专用工具、利润</w:t>
      </w:r>
      <w:r>
        <w:rPr>
          <w:rFonts w:hint="eastAsia" w:ascii="宋体" w:hAnsi="宋体"/>
          <w:szCs w:val="21"/>
          <w:lang w:eastAsia="zh-CN"/>
        </w:rPr>
        <w:t xml:space="preserve">、</w:t>
      </w:r>
      <w:r>
        <w:rPr>
          <w:rFonts w:hint="eastAsia" w:ascii="宋体" w:hAnsi="宋体"/>
          <w:szCs w:val="21"/>
          <w:lang w:val="en-US" w:eastAsia="zh-CN"/>
        </w:rPr>
        <w:t xml:space="preserve">项目管理费用</w:t>
      </w:r>
      <w:r>
        <w:rPr>
          <w:rFonts w:hint="eastAsia" w:ascii="宋体" w:hAnsi="宋体"/>
          <w:szCs w:val="21"/>
        </w:rPr>
        <w:t xml:space="preserve">等一切费用，采购人不再支付其它任何费用。</w:t>
      </w:r>
      <w:r/>
    </w:p>
    <w:p>
      <w:pPr>
        <w:ind w:firstLine="420"/>
        <w:spacing w:line="360" w:lineRule="auto"/>
        <w:rPr>
          <w:rFonts w:hint="eastAsia" w:ascii="宋体" w:hAnsi="宋体"/>
          <w:szCs w:val="21"/>
        </w:rPr>
      </w:pPr>
      <w:r>
        <w:rPr>
          <w:rFonts w:hint="eastAsia" w:ascii="宋体" w:hAnsi="宋体"/>
          <w:szCs w:val="21"/>
        </w:rPr>
        <w:t xml:space="preserve">2、本合同执行期间合同总价款不变。</w:t>
      </w:r>
      <w:r/>
    </w:p>
    <w:p>
      <w:pPr>
        <w:ind w:firstLine="420"/>
        <w:spacing w:line="360" w:lineRule="auto"/>
        <w:rPr>
          <w:rFonts w:hint="eastAsia" w:ascii="宋体" w:hAnsi="宋体"/>
          <w:szCs w:val="21"/>
        </w:rPr>
      </w:pPr>
      <w:r>
        <w:rPr>
          <w:rFonts w:hint="eastAsia" w:ascii="宋体" w:hAnsi="宋体"/>
          <w:szCs w:val="21"/>
        </w:rPr>
        <w:t xml:space="preserve">3、分项报价表明细：</w:t>
      </w:r>
      <w:r/>
    </w:p>
    <w:p>
      <w:r/>
      <w:r/>
    </w:p>
    <w:p>
      <w:pPr>
        <w:ind w:firstLine="422"/>
        <w:spacing w:line="360" w:lineRule="auto"/>
        <w:rPr>
          <w:b/>
          <w:bCs/>
        </w:rPr>
      </w:pPr>
      <w:r>
        <w:rPr>
          <w:rFonts w:hint="eastAsia" w:ascii="宋体" w:hAnsi="宋体"/>
          <w:b/>
          <w:bCs/>
          <w:szCs w:val="21"/>
        </w:rPr>
        <w:t xml:space="preserve">第三条 </w:t>
      </w:r>
      <w:r>
        <w:rPr>
          <w:rFonts w:hint="eastAsia"/>
          <w:b/>
          <w:bCs/>
        </w:rPr>
        <w:t xml:space="preserve">组成本合同的有关文件</w:t>
      </w:r>
      <w:r/>
    </w:p>
    <w:p>
      <w:pPr>
        <w:ind w:firstLine="420"/>
        <w:spacing w:line="360" w:lineRule="auto"/>
      </w:pPr>
      <w:r>
        <w:rPr>
          <w:rFonts w:hint="eastAsia"/>
        </w:rPr>
        <w:t xml:space="preserve">下列关于</w:t>
      </w:r>
      <w:r>
        <w:rPr>
          <w:rFonts w:hint="eastAsia" w:ascii="宋体" w:hAnsi="宋体"/>
          <w:szCs w:val="21"/>
          <w:u w:val="single"/>
        </w:rPr>
        <w:t xml:space="preserve">                         </w:t>
      </w:r>
      <w:r>
        <w:rPr>
          <w:rFonts w:hint="eastAsia" w:ascii="宋体" w:hAnsi="宋体"/>
          <w:szCs w:val="21"/>
        </w:rPr>
        <w:t xml:space="preserve">（项目名称）的采购文件、响应文件或与本次采购活动方式相适应的文件及有关附件是本合同不可分割的组成部分，与</w:t>
      </w:r>
      <w:r>
        <w:rPr>
          <w:rFonts w:hint="eastAsia"/>
        </w:rPr>
        <w:t xml:space="preserve">本合同具有同等法律效力，这些文件包括但不限于：</w:t>
      </w:r>
      <w:r/>
    </w:p>
    <w:p>
      <w:pPr>
        <w:ind w:firstLine="420"/>
        <w:jc w:val="both"/>
        <w:spacing w:line="360" w:lineRule="auto"/>
        <w:widowControl w:val="off"/>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（1）乙方提供的磋商响应文件和磋商报价表；</w:t>
      </w:r>
      <w:r/>
    </w:p>
    <w:p>
      <w:pPr>
        <w:ind w:left="0" w:firstLine="420"/>
        <w:jc w:val="both"/>
        <w:spacing w:line="360" w:lineRule="auto"/>
        <w:widowControl w:val="off"/>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（2）技术规格响应表；</w:t>
      </w:r>
      <w:r/>
    </w:p>
    <w:p>
      <w:pPr>
        <w:ind w:left="0" w:firstLine="420"/>
        <w:jc w:val="both"/>
        <w:spacing w:line="360" w:lineRule="auto"/>
        <w:widowControl w:val="off"/>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（3）磋商承诺/服务承诺；</w:t>
      </w:r>
      <w:r/>
    </w:p>
    <w:p>
      <w:pPr>
        <w:ind w:left="0" w:firstLine="420"/>
        <w:jc w:val="both"/>
        <w:spacing w:line="360" w:lineRule="auto"/>
        <w:widowControl w:val="off"/>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（4）成交通知书；</w:t>
      </w:r>
      <w:r/>
    </w:p>
    <w:p>
      <w:pPr>
        <w:ind w:firstLine="420"/>
        <w:spacing w:line="360" w:lineRule="auto"/>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（5）甲乙双方商定的其他文件等。</w:t>
      </w:r>
      <w:r/>
    </w:p>
    <w:p>
      <w:pPr>
        <w:ind w:firstLine="422"/>
        <w:spacing w:line="360" w:lineRule="auto"/>
        <w:rPr>
          <w:b/>
          <w:bCs/>
        </w:rPr>
      </w:pPr>
      <w:r>
        <w:rPr>
          <w:rFonts w:hint="eastAsia"/>
          <w:b/>
          <w:bCs/>
        </w:rPr>
        <w:t xml:space="preserve">第四条 履行合同期限、地点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履行合同期限：自合同签订之日起120日内完成供货及安装调试工作，具体开工时间自签订合同后由泰州市公安局指定时间起算。</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lang w:val="en-US" w:eastAsia="zh-CN"/>
        </w:rPr>
        <w:t xml:space="preserve">交付</w:t>
      </w:r>
      <w:r>
        <w:rPr>
          <w:rFonts w:hint="eastAsia" w:ascii="宋体" w:hAnsi="宋体"/>
          <w:szCs w:val="21"/>
        </w:rPr>
        <w:t xml:space="preserve">地点：甲方指定地点。</w:t>
      </w:r>
      <w:r/>
    </w:p>
    <w:p>
      <w:pPr>
        <w:ind w:firstLine="422"/>
        <w:spacing w:line="360" w:lineRule="auto"/>
        <w:rPr>
          <w:rFonts w:ascii="宋体" w:hAnsi="宋体"/>
          <w:b/>
          <w:bCs/>
          <w:szCs w:val="21"/>
        </w:rPr>
      </w:pPr>
      <w:r>
        <w:rPr>
          <w:rFonts w:hint="eastAsia" w:ascii="宋体" w:hAnsi="宋体"/>
          <w:b/>
          <w:bCs/>
          <w:szCs w:val="21"/>
        </w:rPr>
        <w:t xml:space="preserve">第五条 权利保证</w:t>
      </w:r>
      <w:r/>
    </w:p>
    <w:p>
      <w:pPr>
        <w:ind w:firstLine="420"/>
        <w:spacing w:line="360" w:lineRule="auto"/>
      </w:pPr>
      <w:r>
        <w:rPr>
          <w:rFonts w:hint="eastAsia"/>
        </w:rPr>
        <w:t xml:space="preserve">乙方应保证向甲方提供的服务不受第三方提出侵犯其专利权、版权、商标权或其他权利的起诉。一旦出现侵权，乙方应承担全部责任。</w:t>
      </w:r>
      <w:r/>
    </w:p>
    <w:p>
      <w:pPr>
        <w:ind w:firstLine="422"/>
        <w:spacing w:line="360" w:lineRule="auto"/>
        <w:rPr>
          <w:b/>
          <w:bCs/>
        </w:rPr>
      </w:pPr>
      <w:r>
        <w:rPr>
          <w:rFonts w:hint="eastAsia"/>
          <w:b/>
          <w:bCs/>
        </w:rPr>
        <w:t xml:space="preserve">第六条 质量保证</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乙方提供的服务质量应当符合采购文件的约定，以及乙方的承诺。</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产品的技术标准按国家标准不得低于采购文件中规定的要求执行，并且符合相关法律法规规定的要求。</w:t>
      </w:r>
      <w:r/>
    </w:p>
    <w:p>
      <w:pPr>
        <w:ind w:firstLine="422"/>
        <w:spacing w:line="360" w:lineRule="auto"/>
        <w:rPr>
          <w:b/>
          <w:bCs/>
        </w:rPr>
      </w:pPr>
      <w:r>
        <w:rPr>
          <w:rFonts w:hint="eastAsia"/>
          <w:b/>
          <w:bCs/>
        </w:rPr>
        <w:t xml:space="preserve">第七条 验收</w:t>
      </w:r>
      <w:r/>
    </w:p>
    <w:p>
      <w:pPr>
        <w:ind w:firstLine="420"/>
        <w:spacing w:line="360" w:lineRule="auto"/>
        <w:rPr>
          <w:rFonts w:hint="eastAsia" w:ascii="宋体" w:hAnsi="宋体"/>
          <w:szCs w:val="21"/>
          <w:lang w:val="zh-CN"/>
        </w:rPr>
      </w:pPr>
      <w:r>
        <w:rPr>
          <w:rFonts w:hint="eastAsia" w:ascii="宋体" w:hAnsi="宋体"/>
          <w:szCs w:val="21"/>
          <w:lang w:val="zh-CN"/>
        </w:rPr>
        <w:t xml:space="preserve">1、甲方根据国家、行业验收标准，以及合同约定验收方案，明确验收时间、方式、程序和内容等事项，组成验收小组，在收到乙方项目验收建议之日起【</w:t>
      </w:r>
      <w:r>
        <w:rPr>
          <w:rFonts w:hint="eastAsia" w:ascii="宋体" w:hAnsi="宋体"/>
          <w:szCs w:val="21"/>
          <w:lang w:val="en-US" w:eastAsia="zh-CN"/>
        </w:rPr>
        <w:t xml:space="preserve">5</w:t>
      </w:r>
      <w:r>
        <w:rPr>
          <w:rFonts w:hint="eastAsia" w:ascii="宋体" w:hAnsi="宋体"/>
          <w:szCs w:val="21"/>
          <w:lang w:val="zh-CN"/>
        </w:rPr>
        <w:t xml:space="preserve">】</w:t>
      </w:r>
      <w:r>
        <w:rPr>
          <w:rFonts w:hint="eastAsia" w:ascii="宋体" w:hAnsi="宋体"/>
          <w:szCs w:val="21"/>
          <w:lang w:val="en-US" w:eastAsia="zh-CN"/>
        </w:rPr>
        <w:t xml:space="preserve">个工作日</w:t>
      </w:r>
      <w:r>
        <w:rPr>
          <w:rFonts w:hint="eastAsia" w:ascii="宋体" w:hAnsi="宋体"/>
          <w:szCs w:val="21"/>
          <w:lang w:val="zh-CN"/>
        </w:rPr>
        <w:t xml:space="preserve">内，对采购项目进行实质性验收（验收建议有明显不当的除外）。乙方应对提交</w:t>
      </w:r>
      <w:r>
        <w:rPr>
          <w:rFonts w:hint="eastAsia" w:ascii="宋体" w:hAnsi="宋体"/>
          <w:szCs w:val="21"/>
          <w:lang w:val="en-US" w:eastAsia="zh-CN"/>
        </w:rPr>
        <w:t xml:space="preserve">的车载应急指挥平台</w:t>
      </w:r>
      <w:r>
        <w:rPr>
          <w:rFonts w:hint="eastAsia" w:ascii="宋体" w:hAnsi="宋体"/>
          <w:szCs w:val="21"/>
          <w:lang w:val="zh-CN"/>
        </w:rPr>
        <w:t xml:space="preserve">作出全面检查和整理，并列出清单，作为甲方验收和使用技术条件依据，清单应随提交</w:t>
      </w:r>
      <w:r>
        <w:rPr>
          <w:rFonts w:hint="eastAsia" w:ascii="宋体" w:hAnsi="宋体"/>
          <w:szCs w:val="21"/>
          <w:lang w:val="en-US" w:eastAsia="zh-CN"/>
        </w:rPr>
        <w:t xml:space="preserve">车辆</w:t>
      </w:r>
      <w:r>
        <w:rPr>
          <w:rFonts w:hint="eastAsia" w:ascii="宋体" w:hAnsi="宋体"/>
          <w:szCs w:val="21"/>
          <w:lang w:val="zh-CN"/>
        </w:rPr>
        <w:t xml:space="preserve">交给甲方：</w:t>
      </w:r>
      <w:r/>
    </w:p>
    <w:p>
      <w:pPr>
        <w:ind w:firstLine="420"/>
        <w:spacing w:line="360" w:lineRule="auto"/>
        <w:rPr>
          <w:rFonts w:hint="eastAsia" w:ascii="宋体" w:hAnsi="宋体"/>
          <w:szCs w:val="21"/>
          <w:lang w:val="zh-CN"/>
        </w:rPr>
      </w:pPr>
      <w:r>
        <w:rPr>
          <w:rFonts w:hint="eastAsia" w:ascii="宋体" w:hAnsi="宋体"/>
          <w:szCs w:val="21"/>
          <w:lang w:val="zh-CN"/>
        </w:rPr>
        <w:t xml:space="preserve">（1）整车交付至甲方，由乙方对甲方人员进行培训，在甲方3名以上操作人员能独立熟练操作车载设备后，由乙方提出申请，5个工作日内由甲方组织终验。</w:t>
      </w:r>
      <w:r/>
    </w:p>
    <w:p>
      <w:pPr>
        <w:ind w:firstLine="420"/>
        <w:spacing w:line="360" w:lineRule="auto"/>
        <w:rPr>
          <w:rFonts w:hint="eastAsia" w:ascii="宋体" w:hAnsi="宋体"/>
          <w:szCs w:val="21"/>
          <w:lang w:val="zh-CN"/>
        </w:rPr>
      </w:pPr>
      <w:r>
        <w:rPr>
          <w:rFonts w:hint="eastAsia" w:ascii="宋体" w:hAnsi="宋体"/>
          <w:szCs w:val="21"/>
          <w:lang w:val="zh-CN"/>
        </w:rPr>
        <w:t xml:space="preserve">（2）终验通过后整车进入3年或15万公里免费原厂质保期。</w:t>
      </w:r>
      <w:r/>
    </w:p>
    <w:p>
      <w:pPr>
        <w:ind w:firstLine="420"/>
        <w:spacing w:line="360" w:lineRule="auto"/>
        <w:rPr>
          <w:rFonts w:hint="eastAsia" w:ascii="宋体" w:hAnsi="宋体"/>
          <w:szCs w:val="21"/>
          <w:lang w:val="zh-CN"/>
        </w:rPr>
      </w:pPr>
      <w:r>
        <w:rPr>
          <w:rFonts w:hint="eastAsia" w:ascii="宋体" w:hAnsi="宋体"/>
          <w:szCs w:val="21"/>
          <w:lang w:val="zh-CN"/>
        </w:rPr>
        <w:t xml:space="preserve">2、对大型或复杂的政府采购项目，甲方可以邀请国家认可的质量检测机构参与验收工作，并出具验收报告，相关费用负担由甲乙双方商定。</w:t>
      </w:r>
      <w:r/>
    </w:p>
    <w:p>
      <w:pPr>
        <w:ind w:firstLine="420"/>
        <w:spacing w:line="360" w:lineRule="auto"/>
      </w:pPr>
      <w:r>
        <w:rPr>
          <w:rFonts w:hint="eastAsia" w:ascii="宋体" w:hAnsi="宋体"/>
          <w:szCs w:val="21"/>
          <w:lang w:val="zh-CN"/>
        </w:rPr>
        <w:t xml:space="preserve">3、乙方在指定地点提交</w:t>
      </w:r>
      <w:r>
        <w:rPr>
          <w:rFonts w:hint="eastAsia" w:ascii="宋体" w:hAnsi="宋体"/>
          <w:szCs w:val="21"/>
          <w:lang w:val="en-US" w:eastAsia="zh-CN"/>
        </w:rPr>
        <w:t xml:space="preserve">车载应急指挥平台</w:t>
      </w:r>
      <w:r>
        <w:rPr>
          <w:rFonts w:hint="eastAsia" w:ascii="宋体" w:hAnsi="宋体"/>
          <w:szCs w:val="21"/>
          <w:lang w:val="zh-CN"/>
        </w:rPr>
        <w:t xml:space="preserve">后，甲乙双方应依据招标文件、投标文件等文件材料的要求共同验收，并且出具书面验收报告。</w:t>
      </w:r>
      <w:r/>
    </w:p>
    <w:p>
      <w:pPr>
        <w:ind w:firstLine="422"/>
        <w:spacing w:line="360" w:lineRule="auto"/>
        <w:tabs>
          <w:tab w:val="left" w:pos="900" w:leader="none"/>
        </w:tabs>
        <w:rPr>
          <w:rFonts w:ascii="宋体" w:hAnsi="宋体"/>
          <w:b/>
          <w:bCs/>
          <w:szCs w:val="21"/>
        </w:rPr>
      </w:pPr>
      <w:r>
        <w:rPr>
          <w:rFonts w:hint="eastAsia" w:ascii="宋体" w:hAnsi="宋体"/>
          <w:b/>
          <w:bCs/>
          <w:szCs w:val="21"/>
        </w:rPr>
        <w:t xml:space="preserve">第八条 合同款支付</w:t>
      </w:r>
      <w:r/>
    </w:p>
    <w:p>
      <w:pPr>
        <w:ind w:firstLine="420"/>
        <w:spacing w:line="360" w:lineRule="auto"/>
        <w:tabs>
          <w:tab w:val="left" w:pos="900" w:leader="none"/>
        </w:tabs>
        <w:rPr>
          <w:rFonts w:ascii="宋体" w:hAnsi="宋体"/>
          <w:szCs w:val="21"/>
        </w:rPr>
      </w:pPr>
      <w:r>
        <w:rPr>
          <w:rFonts w:ascii="宋体" w:hAnsi="宋体"/>
          <w:szCs w:val="21"/>
        </w:rPr>
        <w:t xml:space="preserve">1、 </w:t>
      </w:r>
      <w:r>
        <w:rPr>
          <w:rFonts w:hint="eastAsia" w:ascii="宋体" w:hAnsi="宋体"/>
          <w:szCs w:val="21"/>
        </w:rPr>
        <w:t xml:space="preserve">本合同项下所有款项均以人民币支付。</w:t>
      </w:r>
      <w:r/>
    </w:p>
    <w:p>
      <w:pPr>
        <w:ind w:firstLine="420"/>
        <w:spacing w:line="360" w:lineRule="auto"/>
        <w:tabs>
          <w:tab w:val="left" w:pos="900" w:leader="none"/>
        </w:tabs>
        <w:rPr>
          <w:rFonts w:ascii="宋体" w:hAnsi="宋体"/>
          <w:szCs w:val="21"/>
        </w:rPr>
      </w:pPr>
      <w:r>
        <w:rPr>
          <w:rFonts w:ascii="宋体" w:hAnsi="宋体"/>
          <w:szCs w:val="21"/>
        </w:rPr>
        <w:t xml:space="preserve">2、</w:t>
      </w:r>
      <w:r>
        <w:rPr>
          <w:rFonts w:hint="eastAsia" w:ascii="宋体" w:hAnsi="宋体"/>
          <w:szCs w:val="21"/>
        </w:rPr>
        <w:t xml:space="preserve">本合同项下的采购资金由甲方自行支付，乙方向甲方开具发票。</w:t>
      </w:r>
      <w:r/>
    </w:p>
    <w:p>
      <w:pPr>
        <w:ind w:firstLine="420"/>
        <w:spacing w:line="360" w:lineRule="auto"/>
        <w:tabs>
          <w:tab w:val="left" w:pos="900" w:leader="none"/>
        </w:tabs>
        <w:rPr>
          <w:rFonts w:hint="eastAsia" w:ascii="宋体" w:hAnsi="宋体"/>
          <w:szCs w:val="21"/>
        </w:rPr>
      </w:pPr>
      <w:r>
        <w:rPr>
          <w:rFonts w:ascii="宋体" w:hAnsi="宋体"/>
          <w:szCs w:val="21"/>
        </w:rPr>
        <w:t xml:space="preserve">3、</w:t>
      </w:r>
      <w:r>
        <w:rPr>
          <w:rFonts w:hint="eastAsia" w:ascii="宋体" w:hAnsi="宋体"/>
          <w:b/>
          <w:bCs/>
          <w:szCs w:val="21"/>
          <w:u w:val="single"/>
        </w:rPr>
        <w:t xml:space="preserve">付款条件：合同签订后30日内，预付合同金额的</w:t>
      </w:r>
      <w:r>
        <w:rPr>
          <w:rFonts w:hint="eastAsia" w:ascii="宋体" w:hAnsi="宋体"/>
          <w:b/>
          <w:bCs/>
          <w:szCs w:val="21"/>
          <w:u w:val="single"/>
          <w:lang w:val="en-US" w:eastAsia="zh-CN"/>
        </w:rPr>
        <w:t xml:space="preserve">5</w:t>
      </w:r>
      <w:r>
        <w:rPr>
          <w:rFonts w:hint="eastAsia" w:ascii="宋体" w:hAnsi="宋体"/>
          <w:b/>
          <w:bCs/>
          <w:szCs w:val="21"/>
          <w:u w:val="single"/>
        </w:rPr>
        <w:t xml:space="preserve">0%；</w:t>
      </w:r>
      <w:r>
        <w:rPr>
          <w:rFonts w:hint="eastAsia" w:ascii="宋体" w:hAnsi="宋体"/>
          <w:b/>
          <w:bCs/>
          <w:szCs w:val="21"/>
          <w:u w:val="single"/>
          <w:lang w:val="en-US" w:eastAsia="zh-CN"/>
        </w:rPr>
        <w:t xml:space="preserve">项目验收合格后</w:t>
      </w:r>
      <w:r>
        <w:rPr>
          <w:rFonts w:hint="eastAsia" w:ascii="宋体" w:hAnsi="宋体"/>
          <w:b/>
          <w:bCs/>
          <w:szCs w:val="21"/>
          <w:u w:val="single"/>
        </w:rPr>
        <w:t xml:space="preserve">,</w:t>
      </w:r>
      <w:r>
        <w:rPr>
          <w:rFonts w:hint="eastAsia" w:ascii="宋体" w:hAnsi="宋体"/>
          <w:b/>
          <w:bCs/>
          <w:szCs w:val="21"/>
          <w:u w:val="single"/>
          <w:lang w:val="en-US" w:eastAsia="zh-CN"/>
        </w:rPr>
        <w:t xml:space="preserve">采购</w:t>
      </w:r>
      <w:r>
        <w:rPr>
          <w:rFonts w:hint="eastAsia" w:ascii="宋体" w:hAnsi="宋体"/>
          <w:b/>
          <w:bCs/>
          <w:szCs w:val="21"/>
          <w:u w:val="single"/>
        </w:rPr>
        <w:t xml:space="preserve">人收到发票后</w:t>
      </w:r>
      <w:r>
        <w:rPr>
          <w:rFonts w:hint="eastAsia" w:ascii="宋体" w:hAnsi="宋体"/>
          <w:b/>
          <w:bCs/>
          <w:szCs w:val="21"/>
          <w:u w:val="single"/>
          <w:lang w:val="en-US" w:eastAsia="zh-CN"/>
        </w:rPr>
        <w:t xml:space="preserve">30</w:t>
      </w:r>
      <w:r>
        <w:rPr>
          <w:rFonts w:hint="eastAsia" w:ascii="宋体" w:hAnsi="宋体"/>
          <w:b/>
          <w:bCs/>
          <w:szCs w:val="21"/>
          <w:u w:val="single"/>
        </w:rPr>
        <w:t xml:space="preserve">日内，支付</w:t>
      </w:r>
      <w:r>
        <w:rPr>
          <w:rFonts w:hint="eastAsia" w:ascii="宋体" w:hAnsi="宋体"/>
          <w:b/>
          <w:bCs/>
          <w:szCs w:val="21"/>
          <w:u w:val="single"/>
          <w:lang w:val="en-US" w:eastAsia="zh-CN"/>
        </w:rPr>
        <w:t xml:space="preserve">至合同金额的100%</w:t>
      </w:r>
      <w:r>
        <w:rPr>
          <w:rFonts w:hint="eastAsia" w:ascii="宋体" w:hAnsi="宋体"/>
          <w:b/>
          <w:bCs/>
          <w:szCs w:val="21"/>
          <w:u w:val="single"/>
        </w:rPr>
        <w:t xml:space="preserve">。</w:t>
      </w:r>
      <w:r/>
    </w:p>
    <w:p>
      <w:pPr>
        <w:ind w:firstLine="422"/>
        <w:spacing w:line="360" w:lineRule="auto"/>
        <w:tabs>
          <w:tab w:val="left" w:pos="900" w:leader="none"/>
        </w:tabs>
        <w:rPr>
          <w:rFonts w:hint="eastAsia" w:ascii="宋体" w:hAnsi="宋体"/>
          <w:b/>
          <w:bCs/>
          <w:szCs w:val="21"/>
          <w:lang w:val="en-US" w:eastAsia="zh-CN"/>
        </w:rPr>
      </w:pPr>
      <w:r>
        <w:rPr>
          <w:rFonts w:hint="eastAsia" w:ascii="宋体" w:hAnsi="宋体"/>
          <w:b/>
          <w:bCs/>
          <w:szCs w:val="21"/>
          <w:lang w:val="en-US" w:eastAsia="zh-CN"/>
        </w:rPr>
        <w:t xml:space="preserve">第九条 履约保证金</w:t>
      </w:r>
      <w:r/>
    </w:p>
    <w:p>
      <w:pPr>
        <w:ind w:firstLine="420"/>
        <w:spacing w:line="360" w:lineRule="auto"/>
        <w:tabs>
          <w:tab w:val="left" w:pos="900" w:leader="none"/>
        </w:tabs>
        <w:rPr>
          <w:rFonts w:hint="eastAsia" w:ascii="宋体" w:hAnsi="宋体"/>
          <w:szCs w:val="21"/>
          <w:lang w:val="en-US" w:eastAsia="zh-CN"/>
        </w:rPr>
      </w:pPr>
      <w:r>
        <w:rPr>
          <w:rFonts w:hint="eastAsia" w:ascii="宋体" w:hAnsi="宋体"/>
          <w:szCs w:val="21"/>
          <w:lang w:val="en-US" w:eastAsia="zh-CN"/>
        </w:rPr>
        <w:t xml:space="preserve">1.本项目成交后的履约保证金为项目成交价的10%，中标人的履约保证金须在成交通知书发出之日起至合同签订前汇入采购单位账户（应当以数字人民币、支票、汇票或者金融机构、担保机构出具的保函等非现金形式提交），成交单位凭成交通知书与采购单位签订合同。超期或未有协商，则视为自动放弃成交资格。</w:t>
      </w:r>
      <w:r>
        <w:rPr>
          <w:rFonts w:hint="eastAsia" w:ascii="宋体" w:hAnsi="宋体"/>
          <w:szCs w:val="21"/>
          <w:lang w:val="en-US" w:eastAsia="zh-CN"/>
        </w:rPr>
        <w:br/>
      </w:r>
      <w:r>
        <w:rPr>
          <w:rFonts w:hint="eastAsia" w:ascii="宋体" w:hAnsi="宋体"/>
          <w:szCs w:val="21"/>
          <w:lang w:val="en-US" w:eastAsia="zh-CN"/>
        </w:rPr>
        <w:t xml:space="preserve">    2.成交单位全部履约合同义务，经采购单位验收合格无质量、进度等问题的，招标人在验收合格后一次性退还履约保证金，招标人若逾期退还履约保证金的，按照逾期部分的每日0.05%支付违约金；</w:t>
      </w:r>
      <w:r/>
    </w:p>
    <w:p>
      <w:pPr>
        <w:ind w:firstLine="420"/>
        <w:spacing w:line="360" w:lineRule="auto"/>
        <w:tabs>
          <w:tab w:val="left" w:pos="900" w:leader="none"/>
        </w:tabs>
        <w:rPr>
          <w:rFonts w:hint="eastAsia" w:ascii="宋体" w:hAnsi="宋体"/>
          <w:szCs w:val="21"/>
          <w:lang w:val="en-US" w:eastAsia="zh-CN"/>
        </w:rPr>
      </w:pPr>
      <w:r>
        <w:rPr>
          <w:rFonts w:hint="eastAsia" w:ascii="宋体" w:hAnsi="宋体"/>
          <w:szCs w:val="21"/>
          <w:lang w:val="en-US" w:eastAsia="zh-CN"/>
        </w:rPr>
        <w:t xml:space="preserve">3.发生以下情况的，履约保证金不予退还或部分退还：</w:t>
      </w:r>
      <w:r/>
    </w:p>
    <w:p>
      <w:pPr>
        <w:ind w:firstLine="420"/>
        <w:spacing w:line="360" w:lineRule="auto"/>
        <w:tabs>
          <w:tab w:val="left" w:pos="900" w:leader="none"/>
        </w:tabs>
        <w:rPr>
          <w:rFonts w:hint="eastAsia" w:ascii="宋体" w:hAnsi="宋体"/>
          <w:szCs w:val="21"/>
          <w:lang w:val="en-US" w:eastAsia="zh-CN"/>
        </w:rPr>
      </w:pPr>
      <w:r>
        <w:rPr>
          <w:rFonts w:hint="eastAsia" w:ascii="宋体" w:hAnsi="宋体"/>
          <w:szCs w:val="21"/>
          <w:lang w:val="en-US" w:eastAsia="zh-CN"/>
        </w:rPr>
        <w:t xml:space="preserve">a.签订合同后，中标人不履行合同义务的，采购单位有权全额扣除履约保证金，全额不予退还，同时采购单位亦有权终止合同，中标供应商还须承担相应的法律赔偿责任。</w:t>
      </w:r>
      <w:r/>
    </w:p>
    <w:p>
      <w:pPr>
        <w:ind w:firstLine="420"/>
        <w:spacing w:line="360" w:lineRule="auto"/>
        <w:tabs>
          <w:tab w:val="left" w:pos="900" w:leader="none"/>
        </w:tabs>
        <w:rPr>
          <w:rFonts w:hint="eastAsia" w:ascii="宋体" w:hAnsi="宋体"/>
          <w:szCs w:val="21"/>
          <w:lang w:val="en-US" w:eastAsia="zh-CN"/>
        </w:rPr>
      </w:pPr>
      <w:r>
        <w:rPr>
          <w:rFonts w:hint="eastAsia" w:ascii="宋体" w:hAnsi="宋体"/>
          <w:szCs w:val="21"/>
          <w:lang w:val="en-US" w:eastAsia="zh-CN"/>
        </w:rPr>
        <w:t xml:space="preserve">b.中标人在履约过程中发生违约行为，给采购单位造成损失的，采购单位有权在中标人缴纳的履约保证金中予以扣款，以弥补采购单位经济损失，不足的部分中标人另外补齐。</w:t>
      </w:r>
      <w:r/>
    </w:p>
    <w:p>
      <w:pPr>
        <w:ind w:firstLine="420"/>
        <w:spacing w:line="360" w:lineRule="auto"/>
        <w:tabs>
          <w:tab w:val="left" w:pos="900" w:leader="none"/>
        </w:tabs>
        <w:rPr>
          <w:rFonts w:hint="default" w:ascii="宋体" w:hAnsi="宋体"/>
          <w:szCs w:val="21"/>
          <w:lang w:val="en-US" w:eastAsia="zh-CN"/>
        </w:rPr>
      </w:pPr>
      <w:r>
        <w:rPr>
          <w:rFonts w:hint="eastAsia" w:ascii="宋体" w:hAnsi="宋体"/>
          <w:szCs w:val="21"/>
          <w:lang w:val="en-US" w:eastAsia="zh-CN"/>
        </w:rPr>
        <w:t xml:space="preserve">4.以履约保函（保险）形式向招标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22"/>
        <w:spacing w:line="360" w:lineRule="auto"/>
        <w:tabs>
          <w:tab w:val="left" w:pos="900" w:leader="none"/>
        </w:tabs>
        <w:rPr>
          <w:rFonts w:hint="eastAsia" w:ascii="宋体" w:hAnsi="宋体"/>
          <w:b/>
          <w:bCs/>
          <w:szCs w:val="21"/>
          <w:lang w:val="zh-CN"/>
        </w:rPr>
      </w:pPr>
      <w:r>
        <w:rPr>
          <w:rFonts w:hint="eastAsia" w:ascii="宋体" w:hAnsi="宋体"/>
          <w:b/>
          <w:bCs/>
          <w:szCs w:val="21"/>
          <w:lang w:val="zh-CN"/>
        </w:rPr>
        <w:t xml:space="preserve">第</w:t>
      </w:r>
      <w:r>
        <w:rPr>
          <w:rFonts w:hint="eastAsia" w:ascii="宋体" w:hAnsi="宋体"/>
          <w:b/>
          <w:bCs/>
          <w:szCs w:val="21"/>
          <w:lang w:val="en-US" w:eastAsia="zh-CN"/>
        </w:rPr>
        <w:t xml:space="preserve">十</w:t>
      </w:r>
      <w:r>
        <w:rPr>
          <w:rFonts w:hint="eastAsia" w:ascii="宋体" w:hAnsi="宋体"/>
          <w:b/>
          <w:bCs/>
          <w:szCs w:val="21"/>
          <w:lang w:val="zh-CN"/>
        </w:rPr>
        <w:t xml:space="preserve">条  包装、装运及运输</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1、乙方负责包装、装运和运输，由于不适当的包装、装运和运输造成任何损坏均由乙方负责。</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2、包装费、运费及相关费用已包含在合同总金额内。</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w:t>
      </w:r>
      <w:r/>
    </w:p>
    <w:p>
      <w:pPr>
        <w:ind w:firstLine="422"/>
        <w:spacing w:line="360" w:lineRule="auto"/>
        <w:tabs>
          <w:tab w:val="left" w:pos="900" w:leader="none"/>
        </w:tabs>
        <w:rPr>
          <w:rFonts w:hint="eastAsia" w:ascii="宋体" w:hAnsi="宋体"/>
          <w:b/>
          <w:bCs/>
          <w:szCs w:val="21"/>
          <w:lang w:val="zh-CN"/>
        </w:rPr>
      </w:pPr>
      <w:r>
        <w:rPr>
          <w:rFonts w:hint="eastAsia" w:ascii="宋体" w:hAnsi="宋体"/>
          <w:b/>
          <w:bCs/>
          <w:szCs w:val="21"/>
          <w:lang w:val="zh-CN"/>
        </w:rPr>
        <w:t xml:space="preserve">第</w:t>
      </w:r>
      <w:r>
        <w:rPr>
          <w:rFonts w:hint="eastAsia" w:ascii="宋体" w:hAnsi="宋体"/>
          <w:b/>
          <w:bCs/>
          <w:szCs w:val="21"/>
          <w:lang w:val="en-US" w:eastAsia="zh-CN"/>
        </w:rPr>
        <w:t xml:space="preserve">十一</w:t>
      </w:r>
      <w:r>
        <w:rPr>
          <w:rFonts w:hint="eastAsia" w:ascii="宋体" w:hAnsi="宋体"/>
          <w:b/>
          <w:bCs/>
          <w:szCs w:val="21"/>
          <w:lang w:val="zh-CN"/>
        </w:rPr>
        <w:t xml:space="preserve">条  售后服务及承诺</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1、质量保证期限自提交验收合格之日起 3年或15万公里免费原厂质保期，在质量保证期内，乙方应对</w:t>
      </w:r>
      <w:r>
        <w:rPr>
          <w:rFonts w:hint="eastAsia" w:ascii="宋体" w:hAnsi="宋体"/>
          <w:szCs w:val="21"/>
          <w:lang w:val="en-US" w:eastAsia="zh-CN"/>
        </w:rPr>
        <w:t xml:space="preserve">车载应急指挥平台</w:t>
      </w:r>
      <w:r>
        <w:rPr>
          <w:rFonts w:hint="eastAsia" w:ascii="宋体" w:hAnsi="宋体"/>
          <w:szCs w:val="21"/>
          <w:lang w:val="zh-CN"/>
        </w:rPr>
        <w:t xml:space="preserve">出现的问题负责处理并承担一切费用。</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2、乙方有完善的服务体系，有能力提供持续的、本地化售后服务。</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4、服务范围：负责招标文件所涉及到的所有服务。</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w:t>
      </w:r>
      <w:r/>
    </w:p>
    <w:p>
      <w:pPr>
        <w:ind w:firstLine="422"/>
        <w:spacing w:line="360" w:lineRule="auto"/>
        <w:tabs>
          <w:tab w:val="left" w:pos="900" w:leader="none"/>
        </w:tabs>
        <w:rPr>
          <w:rFonts w:hint="eastAsia" w:ascii="宋体" w:hAnsi="宋体"/>
          <w:b/>
          <w:bCs/>
          <w:szCs w:val="21"/>
          <w:lang w:val="zh-CN"/>
        </w:rPr>
      </w:pPr>
      <w:r>
        <w:rPr>
          <w:rFonts w:hint="eastAsia" w:ascii="宋体" w:hAnsi="宋体"/>
          <w:b/>
          <w:bCs/>
          <w:szCs w:val="21"/>
          <w:lang w:val="zh-CN"/>
        </w:rPr>
        <w:t xml:space="preserve">第十</w:t>
      </w:r>
      <w:r>
        <w:rPr>
          <w:rFonts w:hint="eastAsia" w:ascii="宋体" w:hAnsi="宋体"/>
          <w:b/>
          <w:bCs/>
          <w:szCs w:val="21"/>
          <w:lang w:val="en-US" w:eastAsia="zh-CN"/>
        </w:rPr>
        <w:t xml:space="preserve">二</w:t>
      </w:r>
      <w:r>
        <w:rPr>
          <w:rFonts w:hint="eastAsia" w:ascii="宋体" w:hAnsi="宋体"/>
          <w:b/>
          <w:bCs/>
          <w:szCs w:val="21"/>
          <w:lang w:val="zh-CN"/>
        </w:rPr>
        <w:t xml:space="preserve">条  知识产权</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2、乙方为执行本合同而提供的技术资料或者其他相关资料、软件等由甲方永久免费使用。</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w:t>
      </w:r>
      <w:r/>
    </w:p>
    <w:p>
      <w:pPr>
        <w:ind w:firstLine="422"/>
        <w:spacing w:line="360" w:lineRule="auto"/>
        <w:tabs>
          <w:tab w:val="left" w:pos="900" w:leader="none"/>
        </w:tabs>
        <w:rPr>
          <w:rFonts w:hint="eastAsia" w:ascii="宋体" w:hAnsi="宋体"/>
          <w:b/>
          <w:bCs/>
          <w:szCs w:val="21"/>
          <w:lang w:val="zh-CN"/>
        </w:rPr>
      </w:pPr>
      <w:r>
        <w:rPr>
          <w:rFonts w:hint="eastAsia" w:ascii="宋体" w:hAnsi="宋体"/>
          <w:b/>
          <w:bCs/>
          <w:szCs w:val="21"/>
          <w:lang w:val="zh-CN"/>
        </w:rPr>
        <w:t xml:space="preserve">第十</w:t>
      </w:r>
      <w:r>
        <w:rPr>
          <w:rFonts w:hint="eastAsia" w:ascii="宋体" w:hAnsi="宋体"/>
          <w:b/>
          <w:bCs/>
          <w:szCs w:val="21"/>
          <w:lang w:val="en-US" w:eastAsia="zh-CN"/>
        </w:rPr>
        <w:t xml:space="preserve">三</w:t>
      </w:r>
      <w:r>
        <w:rPr>
          <w:rFonts w:hint="eastAsia" w:ascii="宋体" w:hAnsi="宋体"/>
          <w:b/>
          <w:bCs/>
          <w:szCs w:val="21"/>
          <w:lang w:val="zh-CN"/>
        </w:rPr>
        <w:t xml:space="preserve">条  甲方责任</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1、及时办理付款手续。</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en-US" w:eastAsia="zh-CN"/>
        </w:rPr>
        <w:t xml:space="preserve">2</w:t>
      </w:r>
      <w:r>
        <w:rPr>
          <w:rFonts w:hint="eastAsia" w:ascii="宋体" w:hAnsi="宋体"/>
          <w:szCs w:val="21"/>
          <w:lang w:val="zh-CN"/>
        </w:rPr>
        <w:t xml:space="preserve">、对合同条款及所知悉的乙方商业秘密负有保密义务。</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w:t>
      </w:r>
      <w:r/>
    </w:p>
    <w:p>
      <w:pPr>
        <w:ind w:firstLine="422"/>
        <w:spacing w:line="360" w:lineRule="auto"/>
        <w:tabs>
          <w:tab w:val="left" w:pos="900" w:leader="none"/>
        </w:tabs>
        <w:rPr>
          <w:rFonts w:hint="eastAsia" w:ascii="宋体" w:hAnsi="宋体"/>
          <w:b/>
          <w:bCs/>
          <w:szCs w:val="21"/>
          <w:lang w:val="zh-CN"/>
        </w:rPr>
      </w:pPr>
      <w:r>
        <w:rPr>
          <w:rFonts w:hint="eastAsia" w:ascii="宋体" w:hAnsi="宋体"/>
          <w:b/>
          <w:bCs/>
          <w:szCs w:val="21"/>
          <w:lang w:val="zh-CN"/>
        </w:rPr>
        <w:t xml:space="preserve">第十</w:t>
      </w:r>
      <w:r>
        <w:rPr>
          <w:rFonts w:hint="eastAsia" w:ascii="宋体" w:hAnsi="宋体"/>
          <w:b/>
          <w:bCs/>
          <w:szCs w:val="21"/>
          <w:lang w:val="en-US" w:eastAsia="zh-CN"/>
        </w:rPr>
        <w:t xml:space="preserve">四</w:t>
      </w:r>
      <w:r>
        <w:rPr>
          <w:rFonts w:hint="eastAsia" w:ascii="宋体" w:hAnsi="宋体"/>
          <w:b/>
          <w:bCs/>
          <w:szCs w:val="21"/>
          <w:lang w:val="zh-CN"/>
        </w:rPr>
        <w:t xml:space="preserve">条  乙方责任</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1、保证所提供</w:t>
      </w:r>
      <w:r>
        <w:rPr>
          <w:rFonts w:hint="eastAsia" w:ascii="宋体" w:hAnsi="宋体"/>
          <w:szCs w:val="21"/>
          <w:lang w:val="en-US" w:eastAsia="zh-CN"/>
        </w:rPr>
        <w:t xml:space="preserve">车载应急指挥平台</w:t>
      </w:r>
      <w:r>
        <w:rPr>
          <w:rFonts w:hint="eastAsia" w:ascii="宋体" w:hAnsi="宋体"/>
          <w:szCs w:val="21"/>
          <w:lang w:val="zh-CN"/>
        </w:rPr>
        <w:t xml:space="preserve">为投标文件承诺</w:t>
      </w:r>
      <w:r>
        <w:rPr>
          <w:rFonts w:hint="eastAsia" w:ascii="宋体" w:hAnsi="宋体"/>
          <w:szCs w:val="21"/>
          <w:lang w:val="en-US" w:eastAsia="zh-CN"/>
        </w:rPr>
        <w:t xml:space="preserve">的车载应急指挥平台</w:t>
      </w:r>
      <w:r>
        <w:rPr>
          <w:rFonts w:hint="eastAsia" w:ascii="宋体" w:hAnsi="宋体"/>
          <w:szCs w:val="21"/>
          <w:lang w:val="zh-CN"/>
        </w:rPr>
        <w:t xml:space="preserve">，符合相关法律法规规定并且满足甲方的需求，保证其配套项目部件为全新的未使用的且符合相关的质量要求。</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2、保证所提供的售后服务，严格依据投标文件及相关承诺，对服务以及与之配套的项目进行保修、维护等服务。</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3、保证其所供服务不存在侵犯第三方知识产权的行为，否则由此产生的损失由乙方承担。</w:t>
      </w:r>
      <w:r/>
    </w:p>
    <w:p>
      <w:pPr>
        <w:ind w:firstLine="420"/>
        <w:spacing w:line="360" w:lineRule="auto"/>
        <w:tabs>
          <w:tab w:val="left" w:pos="900" w:leader="none"/>
        </w:tabs>
        <w:rPr>
          <w:rFonts w:hint="eastAsia" w:ascii="宋体" w:hAnsi="宋体"/>
          <w:szCs w:val="21"/>
          <w:lang w:val="zh-CN"/>
        </w:rPr>
      </w:pPr>
      <w:r>
        <w:rPr>
          <w:rFonts w:hint="eastAsia" w:ascii="宋体" w:hAnsi="宋体"/>
          <w:szCs w:val="21"/>
          <w:lang w:val="zh-CN"/>
        </w:rPr>
        <w:t xml:space="preserve">……</w:t>
      </w:r>
      <w:r/>
    </w:p>
    <w:p>
      <w:pPr>
        <w:ind w:firstLine="422"/>
        <w:spacing w:line="360" w:lineRule="auto"/>
        <w:tabs>
          <w:tab w:val="left" w:pos="900" w:leader="none"/>
        </w:tabs>
        <w:rPr>
          <w:rFonts w:ascii="宋体" w:hAnsi="宋体"/>
          <w:szCs w:val="21"/>
        </w:rPr>
      </w:pPr>
      <w:r>
        <w:rPr>
          <w:rFonts w:hint="eastAsia" w:ascii="宋体" w:hAnsi="宋体"/>
          <w:b/>
          <w:bCs/>
          <w:szCs w:val="21"/>
        </w:rPr>
        <w:t xml:space="preserve">第</w:t>
      </w:r>
      <w:r>
        <w:rPr>
          <w:rFonts w:hint="eastAsia" w:ascii="宋体" w:hAnsi="宋体"/>
          <w:b/>
          <w:bCs/>
          <w:szCs w:val="21"/>
          <w:lang w:val="en-US" w:eastAsia="zh-CN"/>
        </w:rPr>
        <w:t xml:space="preserve">十五</w:t>
      </w:r>
      <w:r>
        <w:rPr>
          <w:rFonts w:hint="eastAsia" w:ascii="宋体" w:hAnsi="宋体"/>
          <w:b/>
          <w:bCs/>
          <w:szCs w:val="21"/>
        </w:rPr>
        <w:t xml:space="preserve">条 违约责任</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lang w:val="en-US" w:eastAsia="zh-CN"/>
        </w:rPr>
        <w:t xml:space="preserve">1、</w:t>
      </w:r>
      <w:r>
        <w:rPr>
          <w:rFonts w:hint="eastAsia" w:ascii="宋体" w:hAnsi="宋体"/>
          <w:szCs w:val="21"/>
        </w:rPr>
        <w:t xml:space="preserve">如乙方不能交付货物，乙方应向甲方支付合同总</w:t>
      </w:r>
      <w:r>
        <w:rPr>
          <w:rFonts w:hint="eastAsia" w:ascii="宋体" w:hAnsi="宋体"/>
          <w:szCs w:val="21"/>
          <w:highlight w:val="none"/>
          <w:lang w:val="en-US" w:eastAsia="zh-CN"/>
        </w:rPr>
        <w:t xml:space="preserve">额20</w:t>
      </w:r>
      <w:r>
        <w:rPr>
          <w:rFonts w:hint="eastAsia" w:ascii="宋体" w:hAnsi="宋体"/>
          <w:szCs w:val="21"/>
          <w:highlight w:val="none"/>
        </w:rPr>
        <w:t xml:space="preserve">%的违约金</w:t>
      </w:r>
      <w:r>
        <w:rPr>
          <w:rFonts w:hint="eastAsia" w:ascii="宋体" w:hAnsi="宋体"/>
          <w:szCs w:val="21"/>
          <w:highlight w:val="none"/>
          <w:lang w:eastAsia="zh-CN"/>
        </w:rPr>
        <w:t xml:space="preserve">，违约金不足以补偿损失的，甲方有权要求乙方补足。</w:t>
      </w:r>
      <w:r/>
    </w:p>
    <w:p>
      <w:pPr>
        <w:ind w:firstLine="420"/>
        <w:spacing w:line="360" w:lineRule="auto"/>
        <w:tabs>
          <w:tab w:val="left" w:pos="900" w:leader="none"/>
        </w:tabs>
        <w:rPr>
          <w:rFonts w:hint="eastAsia" w:ascii="宋体" w:hAnsi="宋体"/>
          <w:szCs w:val="21"/>
        </w:rPr>
      </w:pPr>
      <w:r>
        <w:rPr>
          <w:rFonts w:hint="eastAsia" w:ascii="宋体" w:hAnsi="宋体"/>
          <w:szCs w:val="21"/>
          <w:highlight w:val="none"/>
          <w:lang w:val="en-US" w:eastAsia="zh-CN"/>
        </w:rPr>
        <w:t xml:space="preserve">2、</w:t>
      </w:r>
      <w:r>
        <w:rPr>
          <w:rFonts w:hint="eastAsia" w:ascii="宋体" w:hAnsi="宋体"/>
          <w:szCs w:val="21"/>
          <w:highlight w:val="none"/>
        </w:rPr>
        <w:t xml:space="preserve">乙方如无正当理由逾期交货，每逾期一日，应按</w:t>
      </w:r>
      <w:r>
        <w:rPr>
          <w:rFonts w:hint="eastAsia" w:ascii="宋体" w:hAnsi="宋体"/>
          <w:szCs w:val="21"/>
          <w:highlight w:val="none"/>
          <w:lang w:val="en-US" w:eastAsia="zh-CN"/>
        </w:rPr>
        <w:t xml:space="preserve">合同</w:t>
      </w:r>
      <w:r>
        <w:rPr>
          <w:rFonts w:hint="eastAsia" w:ascii="宋体" w:hAnsi="宋体"/>
          <w:szCs w:val="21"/>
          <w:highlight w:val="none"/>
        </w:rPr>
        <w:t xml:space="preserve">总额的</w:t>
      </w:r>
      <w:r>
        <w:rPr>
          <w:rFonts w:hint="eastAsia" w:ascii="宋体" w:hAnsi="宋体"/>
          <w:szCs w:val="21"/>
          <w:highlight w:val="none"/>
          <w:lang w:val="en-US" w:eastAsia="zh-CN"/>
        </w:rPr>
        <w:t xml:space="preserve">0.1%</w:t>
      </w:r>
      <w:r>
        <w:rPr>
          <w:rFonts w:hint="eastAsia" w:ascii="宋体" w:hAnsi="宋体"/>
          <w:szCs w:val="21"/>
          <w:highlight w:val="none"/>
        </w:rPr>
        <w:t xml:space="preserve">向甲方支付违约金，</w:t>
      </w:r>
      <w:r>
        <w:rPr>
          <w:rFonts w:hint="eastAsia" w:ascii="宋体" w:hAnsi="宋体"/>
          <w:szCs w:val="21"/>
          <w:highlight w:val="none"/>
          <w:lang w:val="en-US" w:eastAsia="zh-CN"/>
        </w:rPr>
        <w:t xml:space="preserve">逾期违约金最多为合同总额的10%</w:t>
      </w:r>
      <w:r>
        <w:rPr>
          <w:rFonts w:hint="eastAsia" w:ascii="宋体" w:hAnsi="宋体"/>
          <w:szCs w:val="21"/>
          <w:highlight w:val="none"/>
        </w:rPr>
        <w:t xml:space="preserve">。逾期超过15日的，甲方有权单方面解除</w:t>
      </w:r>
      <w:r>
        <w:rPr>
          <w:rFonts w:hint="eastAsia" w:ascii="宋体" w:hAnsi="宋体"/>
          <w:szCs w:val="21"/>
        </w:rPr>
        <w:t xml:space="preserve">合同。因逾期交货导致甲方被上级机关通报、批评或对公安工作造成不良影响的，乙方除支付违约金外，还应承担由此给甲方造成的全部损失。</w:t>
      </w:r>
      <w:r/>
    </w:p>
    <w:p>
      <w:pPr>
        <w:ind w:firstLine="420"/>
        <w:spacing w:line="360" w:lineRule="auto"/>
        <w:tabs>
          <w:tab w:val="left" w:pos="900" w:leader="none"/>
        </w:tabs>
        <w:rPr>
          <w:rFonts w:hint="eastAsia" w:ascii="宋体" w:hAnsi="宋体"/>
          <w:szCs w:val="21"/>
        </w:rPr>
      </w:pPr>
      <w:r>
        <w:rPr>
          <w:rFonts w:hint="eastAsia" w:ascii="宋体" w:hAnsi="宋体"/>
          <w:szCs w:val="21"/>
          <w:lang w:val="en-US" w:eastAsia="zh-CN"/>
        </w:rPr>
        <w:t xml:space="preserve">3、</w:t>
      </w:r>
      <w:r>
        <w:rPr>
          <w:rFonts w:hint="eastAsia" w:ascii="宋体" w:hAnsi="宋体"/>
          <w:szCs w:val="21"/>
        </w:rPr>
        <w:t xml:space="preserve">乙方未按合同约定的时间和质量标准提供</w:t>
      </w:r>
      <w:r>
        <w:rPr>
          <w:rFonts w:hint="eastAsia" w:ascii="宋体" w:hAnsi="宋体"/>
          <w:szCs w:val="21"/>
          <w:lang w:val="en-US" w:eastAsia="zh-CN"/>
        </w:rPr>
        <w:t xml:space="preserve">货物和服务的</w:t>
      </w:r>
      <w:r>
        <w:rPr>
          <w:rFonts w:hint="eastAsia" w:ascii="宋体" w:hAnsi="宋体"/>
          <w:szCs w:val="21"/>
        </w:rPr>
        <w:t xml:space="preserve">，给甲方造成损失的，甲方可要求乙方按实赔偿；因乙方</w:t>
      </w:r>
      <w:r>
        <w:rPr>
          <w:rFonts w:hint="eastAsia" w:ascii="宋体" w:hAnsi="宋体"/>
          <w:szCs w:val="21"/>
          <w:lang w:val="en-US" w:eastAsia="zh-CN"/>
        </w:rPr>
        <w:t xml:space="preserve">货物和服务</w:t>
      </w:r>
      <w:r>
        <w:rPr>
          <w:rFonts w:hint="eastAsia" w:ascii="宋体" w:hAnsi="宋体"/>
          <w:szCs w:val="21"/>
        </w:rPr>
        <w:t xml:space="preserve">质量问题导致甲方无法实现合同目的的，甲方有权解除合同。</w:t>
      </w:r>
      <w:r/>
    </w:p>
    <w:p>
      <w:pPr>
        <w:ind w:firstLine="420"/>
        <w:spacing w:line="360" w:lineRule="auto"/>
        <w:tabs>
          <w:tab w:val="left" w:pos="900" w:leader="none"/>
        </w:tabs>
        <w:rPr>
          <w:rFonts w:hint="eastAsia" w:ascii="宋体" w:hAnsi="宋体"/>
          <w:szCs w:val="21"/>
        </w:rPr>
      </w:pPr>
      <w:r>
        <w:rPr>
          <w:rFonts w:hint="eastAsia" w:ascii="宋体" w:hAnsi="宋体"/>
          <w:szCs w:val="21"/>
          <w:lang w:val="en-US" w:eastAsia="zh-CN"/>
        </w:rPr>
        <w:t xml:space="preserve">4、</w:t>
      </w:r>
      <w:r>
        <w:rPr>
          <w:rFonts w:hint="eastAsia" w:ascii="宋体" w:hAnsi="宋体"/>
          <w:szCs w:val="21"/>
        </w:rPr>
        <w:t xml:space="preserve">乙方发生本条所述的任何违约行为，其提交的履约保证金</w:t>
      </w:r>
      <w:r>
        <w:rPr>
          <w:rFonts w:hint="eastAsia" w:ascii="宋体" w:hAnsi="宋体"/>
          <w:szCs w:val="21"/>
          <w:lang w:eastAsia="zh-CN"/>
        </w:rPr>
        <w:t xml:space="preserve">（</w:t>
      </w:r>
      <w:r>
        <w:rPr>
          <w:rFonts w:hint="eastAsia" w:ascii="宋体" w:hAnsi="宋体"/>
          <w:szCs w:val="21"/>
          <w:lang w:val="en-US" w:eastAsia="zh-CN"/>
        </w:rPr>
        <w:t xml:space="preserve">如有</w:t>
      </w:r>
      <w:r>
        <w:rPr>
          <w:rFonts w:hint="eastAsia" w:ascii="宋体" w:hAnsi="宋体"/>
          <w:szCs w:val="21"/>
          <w:lang w:eastAsia="zh-CN"/>
        </w:rPr>
        <w:t xml:space="preserve">）</w:t>
      </w:r>
      <w:r>
        <w:rPr>
          <w:rFonts w:hint="eastAsia" w:ascii="宋体" w:hAnsi="宋体"/>
          <w:szCs w:val="21"/>
        </w:rPr>
        <w:t xml:space="preserve">将不予退还，作为违约金的一部分</w:t>
      </w:r>
      <w:r>
        <w:rPr>
          <w:rFonts w:hint="eastAsia" w:ascii="宋体" w:hAnsi="宋体"/>
          <w:szCs w:val="21"/>
          <w:lang w:eastAsia="zh-CN"/>
        </w:rPr>
        <w:t xml:space="preserve">。</w:t>
      </w:r>
      <w:r/>
    </w:p>
    <w:p>
      <w:pPr>
        <w:ind w:firstLine="420"/>
        <w:spacing w:line="360" w:lineRule="auto"/>
        <w:tabs>
          <w:tab w:val="left" w:pos="900" w:leader="none"/>
        </w:tabs>
        <w:rPr>
          <w:rFonts w:hint="eastAsia" w:ascii="宋体" w:hAnsi="宋体"/>
          <w:szCs w:val="21"/>
        </w:rPr>
      </w:pPr>
      <w:r>
        <w:rPr>
          <w:rFonts w:hint="eastAsia" w:ascii="宋体" w:hAnsi="宋体"/>
          <w:szCs w:val="21"/>
          <w:lang w:val="en-US" w:eastAsia="zh-CN"/>
        </w:rPr>
        <w:t xml:space="preserve">5、</w:t>
      </w:r>
      <w:r>
        <w:rPr>
          <w:rFonts w:hint="eastAsia" w:ascii="宋体" w:hAnsi="宋体"/>
          <w:szCs w:val="21"/>
        </w:rPr>
        <w:t xml:space="preserve">其他违约责任约定</w:t>
      </w:r>
      <w:r/>
    </w:p>
    <w:p>
      <w:pPr>
        <w:ind w:firstLine="422"/>
        <w:spacing w:line="360" w:lineRule="auto"/>
        <w:tabs>
          <w:tab w:val="left" w:pos="900" w:leader="none"/>
        </w:tabs>
        <w:rPr>
          <w:rFonts w:ascii="宋体" w:hAnsi="宋体"/>
          <w:b/>
          <w:bCs/>
          <w:szCs w:val="21"/>
        </w:rPr>
      </w:pPr>
      <w:r>
        <w:rPr>
          <w:rFonts w:hint="eastAsia" w:ascii="宋体" w:hAnsi="宋体"/>
          <w:b/>
          <w:bCs/>
          <w:szCs w:val="21"/>
        </w:rPr>
        <w:t xml:space="preserve">第十</w:t>
      </w:r>
      <w:r>
        <w:rPr>
          <w:rFonts w:hint="eastAsia" w:ascii="宋体" w:hAnsi="宋体"/>
          <w:b/>
          <w:bCs/>
          <w:szCs w:val="21"/>
          <w:lang w:val="en-US" w:eastAsia="zh-CN"/>
        </w:rPr>
        <w:t xml:space="preserve">六</w:t>
      </w:r>
      <w:r>
        <w:rPr>
          <w:rFonts w:hint="eastAsia" w:ascii="宋体" w:hAnsi="宋体"/>
          <w:b/>
          <w:bCs/>
          <w:szCs w:val="21"/>
        </w:rPr>
        <w:t xml:space="preserve">条 合同的变更和终止</w:t>
      </w:r>
      <w:r/>
    </w:p>
    <w:p>
      <w:pPr>
        <w:ind w:firstLine="420"/>
        <w:spacing w:line="360" w:lineRule="auto"/>
        <w:tabs>
          <w:tab w:val="left" w:pos="900" w:leader="none"/>
        </w:tabs>
        <w:rPr>
          <w:rFonts w:ascii="宋体" w:hAnsi="宋体"/>
          <w:szCs w:val="21"/>
        </w:rPr>
      </w:pPr>
      <w:r>
        <w:rPr>
          <w:rFonts w:ascii="宋体" w:hAnsi="宋体"/>
          <w:szCs w:val="21"/>
        </w:rPr>
        <w:t xml:space="preserve">1、 </w:t>
      </w:r>
      <w:r>
        <w:rPr>
          <w:rFonts w:hint="eastAsia" w:ascii="宋体" w:hAnsi="宋体"/>
          <w:szCs w:val="21"/>
        </w:rPr>
        <w:t xml:space="preserve">除《政府采购法》第</w:t>
      </w:r>
      <w:r>
        <w:rPr>
          <w:rFonts w:ascii="宋体" w:hAnsi="宋体"/>
          <w:szCs w:val="21"/>
        </w:rPr>
        <w:t xml:space="preserve">50</w:t>
      </w:r>
      <w:r>
        <w:rPr>
          <w:rFonts w:hint="eastAsia" w:ascii="宋体" w:hAnsi="宋体"/>
          <w:szCs w:val="21"/>
        </w:rPr>
        <w:t xml:space="preserve">条第二款规定的情形外，本合同一经签订，甲乙双方不得擅自变更、中止或终止合同。</w:t>
      </w:r>
      <w:r/>
    </w:p>
    <w:p>
      <w:pPr>
        <w:ind w:firstLine="420"/>
        <w:spacing w:line="360" w:lineRule="auto"/>
        <w:tabs>
          <w:tab w:val="left" w:pos="900" w:leader="none"/>
        </w:tabs>
        <w:rPr>
          <w:rFonts w:ascii="宋体" w:hAnsi="宋体"/>
          <w:szCs w:val="21"/>
        </w:rPr>
      </w:pPr>
      <w:r>
        <w:rPr>
          <w:rFonts w:ascii="宋体" w:hAnsi="宋体"/>
          <w:szCs w:val="21"/>
        </w:rPr>
        <w:t xml:space="preserve">2、 </w:t>
      </w:r>
      <w:r>
        <w:rPr>
          <w:rFonts w:hint="eastAsia" w:ascii="宋体" w:hAnsi="宋体"/>
          <w:szCs w:val="21"/>
        </w:rPr>
        <w:t xml:space="preserve">除发生法律规定的不能预见、不能避免并不能克服的客观情况外，甲乙双方不得放弃或拒绝履行合同。</w:t>
      </w:r>
      <w:r/>
    </w:p>
    <w:p>
      <w:pPr>
        <w:ind w:firstLine="422"/>
        <w:spacing w:line="360" w:lineRule="auto"/>
        <w:tabs>
          <w:tab w:val="left" w:pos="900" w:leader="none"/>
        </w:tabs>
        <w:rPr>
          <w:rFonts w:ascii="宋体" w:hAnsi="宋体"/>
          <w:b/>
          <w:bCs/>
          <w:szCs w:val="21"/>
        </w:rPr>
      </w:pPr>
      <w:r>
        <w:rPr>
          <w:rFonts w:hint="eastAsia" w:ascii="宋体" w:hAnsi="宋体"/>
          <w:b/>
          <w:bCs/>
          <w:szCs w:val="21"/>
        </w:rPr>
        <w:t xml:space="preserve">第十</w:t>
      </w:r>
      <w:r>
        <w:rPr>
          <w:rFonts w:hint="eastAsia" w:ascii="宋体" w:hAnsi="宋体"/>
          <w:b/>
          <w:bCs/>
          <w:szCs w:val="21"/>
          <w:lang w:val="en-US" w:eastAsia="zh-CN"/>
        </w:rPr>
        <w:t xml:space="preserve">七</w:t>
      </w:r>
      <w:r>
        <w:rPr>
          <w:rFonts w:hint="eastAsia" w:ascii="宋体" w:hAnsi="宋体"/>
          <w:b/>
          <w:bCs/>
          <w:szCs w:val="21"/>
        </w:rPr>
        <w:t xml:space="preserve">条 合同的转让</w:t>
      </w:r>
      <w:r/>
    </w:p>
    <w:p>
      <w:pPr>
        <w:ind w:firstLine="420"/>
        <w:spacing w:line="360" w:lineRule="auto"/>
        <w:tabs>
          <w:tab w:val="left" w:pos="900" w:leader="none"/>
        </w:tabs>
        <w:rPr>
          <w:rFonts w:ascii="宋体" w:hAnsi="宋体"/>
          <w:szCs w:val="21"/>
        </w:rPr>
      </w:pPr>
      <w:r>
        <w:rPr>
          <w:rFonts w:hint="eastAsia" w:ascii="宋体" w:hAnsi="宋体"/>
          <w:szCs w:val="21"/>
        </w:rPr>
        <w:t xml:space="preserve">乙方不得擅自部分或全部转让其应履行的合同义务。</w:t>
      </w:r>
      <w:r/>
    </w:p>
    <w:p>
      <w:pPr>
        <w:ind w:firstLine="422"/>
        <w:spacing w:line="360" w:lineRule="auto"/>
        <w:tabs>
          <w:tab w:val="left" w:pos="900" w:leader="none"/>
        </w:tabs>
        <w:rPr>
          <w:rFonts w:ascii="宋体" w:hAnsi="宋体"/>
          <w:b/>
          <w:bCs/>
          <w:szCs w:val="21"/>
        </w:rPr>
      </w:pPr>
      <w:r>
        <w:rPr>
          <w:rFonts w:hint="eastAsia" w:ascii="宋体" w:hAnsi="宋体"/>
          <w:b/>
          <w:bCs/>
          <w:szCs w:val="21"/>
        </w:rPr>
        <w:t xml:space="preserve">第十</w:t>
      </w:r>
      <w:r>
        <w:rPr>
          <w:rFonts w:hint="eastAsia" w:ascii="宋体" w:hAnsi="宋体"/>
          <w:b/>
          <w:bCs/>
          <w:szCs w:val="21"/>
          <w:lang w:val="en-US" w:eastAsia="zh-CN"/>
        </w:rPr>
        <w:t xml:space="preserve">八</w:t>
      </w:r>
      <w:r>
        <w:rPr>
          <w:rFonts w:hint="eastAsia" w:ascii="宋体" w:hAnsi="宋体"/>
          <w:b/>
          <w:bCs/>
          <w:szCs w:val="21"/>
        </w:rPr>
        <w:t xml:space="preserve">条 争议的解决</w:t>
      </w:r>
      <w:r/>
    </w:p>
    <w:p>
      <w:pPr>
        <w:ind w:firstLine="420"/>
        <w:spacing w:line="360" w:lineRule="auto"/>
        <w:tabs>
          <w:tab w:val="left" w:pos="900" w:leader="none"/>
        </w:tabs>
        <w:rPr>
          <w:rFonts w:ascii="宋体" w:hAnsi="宋体"/>
          <w:szCs w:val="21"/>
        </w:rPr>
      </w:pPr>
      <w:r>
        <w:rPr>
          <w:rFonts w:ascii="宋体" w:hAnsi="宋体"/>
          <w:szCs w:val="21"/>
        </w:rPr>
        <w:t xml:space="preserve">1、</w:t>
      </w:r>
      <w:r>
        <w:rPr>
          <w:rFonts w:hint="eastAsia" w:ascii="宋体" w:hAnsi="宋体"/>
          <w:szCs w:val="21"/>
        </w:rPr>
        <w:t xml:space="preserve">因履行本合同引起的或与本合同有关的争议，甲、乙双方应首先通过友好协商解决，如果协商不能解决争议，则采取以下第</w:t>
      </w:r>
      <w:r>
        <w:rPr>
          <w:rFonts w:hint="eastAsia" w:ascii="宋体" w:hAnsi="宋体"/>
          <w:szCs w:val="21"/>
          <w:u w:val="single"/>
        </w:rPr>
        <w:t xml:space="preserve">（</w:t>
      </w:r>
      <w:r>
        <w:rPr>
          <w:rFonts w:hint="eastAsia" w:ascii="宋体" w:hAnsi="宋体"/>
          <w:szCs w:val="21"/>
          <w:u w:val="single"/>
          <w:lang w:val="en-US" w:eastAsia="zh-CN"/>
        </w:rPr>
        <w:t xml:space="preserve">2</w:t>
      </w:r>
      <w:r>
        <w:rPr>
          <w:rFonts w:hint="eastAsia" w:ascii="宋体" w:hAnsi="宋体"/>
          <w:szCs w:val="21"/>
          <w:u w:val="single"/>
        </w:rPr>
        <w:t xml:space="preserve">）</w:t>
      </w:r>
      <w:r>
        <w:rPr>
          <w:rFonts w:hint="eastAsia" w:ascii="宋体" w:hAnsi="宋体"/>
          <w:szCs w:val="21"/>
        </w:rPr>
        <w:t xml:space="preserve">种方式解决争议：</w:t>
      </w:r>
      <w:r/>
    </w:p>
    <w:p>
      <w:pPr>
        <w:ind w:firstLine="420"/>
        <w:spacing w:line="360" w:lineRule="auto"/>
        <w:tabs>
          <w:tab w:val="left" w:pos="900" w:leader="none"/>
        </w:tabs>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）向甲方所在地有管辖权的人民法院提起诉讼；</w:t>
      </w:r>
      <w:r/>
    </w:p>
    <w:p>
      <w:pPr>
        <w:ind w:firstLine="420"/>
        <w:spacing w:line="360" w:lineRule="auto"/>
        <w:tabs>
          <w:tab w:val="left" w:pos="900" w:leader="none"/>
        </w:tabs>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）向泰州仲裁委员会按其仲裁规则申请仲裁。</w:t>
      </w:r>
      <w:r/>
    </w:p>
    <w:p>
      <w:pPr>
        <w:ind w:firstLine="422"/>
        <w:spacing w:line="360" w:lineRule="auto"/>
        <w:tabs>
          <w:tab w:val="left" w:pos="900" w:leader="none"/>
        </w:tabs>
        <w:rPr>
          <w:rFonts w:ascii="宋体" w:hAnsi="宋体"/>
          <w:b/>
          <w:bCs/>
          <w:szCs w:val="21"/>
        </w:rPr>
      </w:pPr>
      <w:r>
        <w:rPr>
          <w:rFonts w:hint="eastAsia" w:ascii="宋体" w:hAnsi="宋体"/>
          <w:b/>
          <w:bCs/>
          <w:szCs w:val="21"/>
        </w:rPr>
        <w:t xml:space="preserve">第十</w:t>
      </w:r>
      <w:r>
        <w:rPr>
          <w:rFonts w:hint="eastAsia" w:ascii="宋体" w:hAnsi="宋体"/>
          <w:b/>
          <w:bCs/>
          <w:szCs w:val="21"/>
          <w:lang w:val="en-US" w:eastAsia="zh-CN"/>
        </w:rPr>
        <w:t xml:space="preserve">九</w:t>
      </w:r>
      <w:r>
        <w:rPr>
          <w:rFonts w:hint="eastAsia" w:ascii="宋体" w:hAnsi="宋体"/>
          <w:b/>
          <w:bCs/>
          <w:szCs w:val="21"/>
        </w:rPr>
        <w:t xml:space="preserve">条 诚实信用</w:t>
      </w:r>
      <w:r/>
    </w:p>
    <w:p>
      <w:pPr>
        <w:ind w:firstLine="420"/>
        <w:spacing w:line="360" w:lineRule="auto"/>
        <w:tabs>
          <w:tab w:val="left" w:pos="900" w:leader="none"/>
        </w:tabs>
        <w:rPr>
          <w:rFonts w:ascii="宋体" w:hAnsi="宋体"/>
          <w:szCs w:val="21"/>
        </w:rPr>
      </w:pPr>
      <w:r>
        <w:rPr>
          <w:rFonts w:hint="eastAsia" w:ascii="宋体" w:hAnsi="宋体"/>
          <w:szCs w:val="21"/>
        </w:rPr>
        <w:t xml:space="preserve">乙方应诚实信用，严格按照招标（采购）文件要求和投标（响应）承诺履行合同，不向甲方进行商业贿赂或者提供不正当利益。</w:t>
      </w:r>
      <w:r/>
    </w:p>
    <w:p>
      <w:pPr>
        <w:ind w:firstLine="422"/>
        <w:spacing w:line="360" w:lineRule="auto"/>
        <w:tabs>
          <w:tab w:val="left" w:pos="900" w:leader="none"/>
        </w:tabs>
        <w:rPr>
          <w:rFonts w:ascii="宋体" w:hAnsi="宋体"/>
          <w:b/>
          <w:bCs/>
          <w:szCs w:val="21"/>
        </w:rPr>
      </w:pPr>
      <w:r>
        <w:rPr>
          <w:rFonts w:hint="eastAsia" w:ascii="宋体" w:hAnsi="宋体"/>
          <w:b/>
          <w:bCs/>
          <w:szCs w:val="21"/>
        </w:rPr>
        <w:t xml:space="preserve">第</w:t>
      </w:r>
      <w:r>
        <w:rPr>
          <w:rFonts w:hint="eastAsia" w:ascii="宋体" w:hAnsi="宋体"/>
          <w:b/>
          <w:bCs/>
          <w:szCs w:val="21"/>
          <w:lang w:val="en-US" w:eastAsia="zh-CN"/>
        </w:rPr>
        <w:t xml:space="preserve">二十</w:t>
      </w:r>
      <w:r>
        <w:rPr>
          <w:rFonts w:hint="eastAsia" w:ascii="宋体" w:hAnsi="宋体"/>
          <w:b/>
          <w:bCs/>
          <w:szCs w:val="21"/>
        </w:rPr>
        <w:t xml:space="preserve">条 合同生效及其他</w:t>
      </w:r>
      <w:r/>
    </w:p>
    <w:p>
      <w:pPr>
        <w:ind w:right="210" w:firstLine="420"/>
        <w:jc w:val="left"/>
        <w:spacing w:line="360" w:lineRule="auto"/>
        <w:widowControl/>
        <w:rPr>
          <w:rFonts w:ascii="宋体" w:hAnsi="宋体" w:cs="宋体"/>
          <w:szCs w:val="21"/>
        </w:rPr>
      </w:pPr>
      <w:r>
        <w:rPr>
          <w:rFonts w:hint="eastAsia" w:ascii="宋体" w:hAnsi="宋体" w:cs="宋体"/>
          <w:szCs w:val="21"/>
        </w:rPr>
        <w:t xml:space="preserve">1、本合同自签订之日起生效。</w:t>
      </w:r>
      <w:r/>
    </w:p>
    <w:p>
      <w:pPr>
        <w:ind w:right="210" w:firstLine="420"/>
        <w:jc w:val="left"/>
        <w:spacing w:line="360" w:lineRule="auto"/>
        <w:widowControl/>
        <w:rPr>
          <w:rFonts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四 </w:t>
      </w:r>
      <w:r>
        <w:rPr>
          <w:rFonts w:hint="eastAsia" w:ascii="宋体" w:hAnsi="宋体" w:cs="宋体"/>
          <w:szCs w:val="21"/>
        </w:rPr>
        <w:t xml:space="preserve">份，甲乙双方各执</w:t>
      </w:r>
      <w:r>
        <w:rPr>
          <w:rFonts w:hint="eastAsia" w:ascii="宋体" w:hAnsi="宋体" w:cs="宋体"/>
          <w:szCs w:val="21"/>
          <w:u w:val="single"/>
        </w:rPr>
        <w:t xml:space="preserve"> 两 </w:t>
      </w:r>
      <w:r>
        <w:rPr>
          <w:rFonts w:hint="eastAsia" w:ascii="宋体" w:hAnsi="宋体" w:cs="宋体"/>
          <w:szCs w:val="21"/>
        </w:rPr>
        <w:t xml:space="preserve">份。</w:t>
      </w:r>
      <w:r/>
    </w:p>
    <w:p>
      <w:pPr>
        <w:ind w:right="210" w:firstLine="420"/>
        <w:jc w:val="left"/>
        <w:spacing w:line="360" w:lineRule="auto"/>
        <w:widowControl/>
        <w:rPr>
          <w:rFonts w:ascii="宋体" w:hAnsi="宋体" w:cs="宋体"/>
          <w:szCs w:val="21"/>
        </w:rPr>
      </w:pPr>
      <w:r>
        <w:rPr>
          <w:rFonts w:hint="eastAsia" w:ascii="宋体" w:hAnsi="宋体" w:cs="宋体"/>
          <w:szCs w:val="21"/>
        </w:rPr>
        <w:t xml:space="preserve">3、本合同应按照中华人民共和国的现行法律进行解释。</w:t>
      </w:r>
      <w:r/>
    </w:p>
    <w:p>
      <w:pPr>
        <w:ind w:right="210" w:firstLine="420"/>
        <w:jc w:val="left"/>
        <w:spacing w:line="360" w:lineRule="auto"/>
        <w:widowControl/>
        <w:rPr>
          <w:rFonts w:ascii="宋体" w:hAnsi="宋体" w:cs="宋体"/>
          <w:szCs w:val="21"/>
        </w:rPr>
      </w:pPr>
      <w:r>
        <w:rPr>
          <w:rFonts w:hint="eastAsia" w:ascii="宋体" w:hAnsi="宋体" w:cs="宋体"/>
          <w:szCs w:val="21"/>
        </w:rPr>
        <w:t xml:space="preserve">甲方（采购人）：   （盖章）      乙方（供应商）：   （盖章）</w:t>
      </w:r>
      <w:r/>
    </w:p>
    <w:p>
      <w:pPr>
        <w:jc w:val="left"/>
        <w:widowControl/>
        <w:rPr>
          <w:rFonts w:ascii="宋体" w:hAnsi="宋体" w:cs="宋体"/>
          <w:szCs w:val="21"/>
        </w:rPr>
      </w:pPr>
      <w:r>
        <w:rPr>
          <w:rFonts w:hint="eastAsia" w:ascii="宋体" w:hAnsi="宋体" w:cs="宋体"/>
          <w:szCs w:val="21"/>
        </w:rPr>
        <w:t xml:space="preserve">   法定代表人或委托代理人：        法定代表人或委托代理人：      </w:t>
      </w:r>
      <w:r/>
    </w:p>
    <w:p>
      <w:pPr>
        <w:ind w:right="210" w:firstLine="420"/>
        <w:jc w:val="left"/>
        <w:spacing w:line="360" w:lineRule="auto"/>
        <w:widowControl/>
        <w:rPr>
          <w:rFonts w:ascii="宋体" w:hAnsi="宋体" w:cs="宋体"/>
          <w:szCs w:val="21"/>
        </w:rPr>
      </w:pPr>
      <w:r>
        <w:rPr>
          <w:rFonts w:hint="eastAsia" w:ascii="宋体" w:hAnsi="宋体" w:cs="宋体"/>
          <w:szCs w:val="21"/>
        </w:rPr>
        <w:t xml:space="preserve">电话：                 电话：</w:t>
      </w:r>
      <w:r/>
    </w:p>
    <w:p>
      <w:pPr>
        <w:ind w:right="210" w:firstLine="420"/>
        <w:jc w:val="left"/>
        <w:spacing w:line="360" w:lineRule="auto"/>
        <w:widowControl/>
        <w:rPr>
          <w:rFonts w:hint="eastAsia" w:ascii="宋体" w:hAnsi="宋体" w:cs="宋体"/>
          <w:szCs w:val="21"/>
        </w:rPr>
      </w:pPr>
      <w:r>
        <w:rPr>
          <w:rFonts w:hint="eastAsia" w:ascii="宋体" w:hAnsi="宋体" w:cs="宋体"/>
          <w:szCs w:val="21"/>
        </w:rPr>
        <w:t xml:space="preserve">单位地址：               单位地址： </w:t>
      </w:r>
      <w:r/>
    </w:p>
    <w:p>
      <w:pPr>
        <w:ind w:right="210"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             日期：   年  月   日</w:t>
      </w:r>
      <w:r/>
    </w:p>
    <w:p>
      <w:pPr>
        <w:ind w:firstLine="482"/>
        <w:spacing w:line="400" w:lineRule="exact"/>
        <w:tabs>
          <w:tab w:val="left" w:pos="7820" w:leader="none"/>
        </w:tabs>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733"/>
        <w:rPr>
          <w:color w:val="auto"/>
          <w:highlight w:val="none"/>
        </w:rPr>
        <w:sectPr>
          <w:footerReference w:type="default" r:id="rId9"/>
          <w:footnotePr/>
          <w:endnotePr/>
          <w:type w:val="nextPage"/>
          <w:pgSz w:w="11906" w:h="16838" w:orient="portrait"/>
          <w:pgMar w:top="1531" w:right="1361" w:bottom="1531" w:left="1361" w:header="851" w:footer="992" w:gutter="0"/>
          <w:cols w:num="1" w:sep="0" w:space="720" w:equalWidth="1"/>
          <w:docGrid w:linePitch="360"/>
        </w:sectPr>
      </w:pPr>
      <w:r>
        <w:rPr>
          <w:color w:val="auto"/>
          <w:highlight w:val="none"/>
        </w:rPr>
      </w:r>
      <w:r/>
    </w:p>
    <w:p>
      <w:pPr>
        <w:pStyle w:val="739"/>
        <w:keepLines w:val="0"/>
        <w:keepNext w:val="0"/>
        <w:spacing w:after="0" w:line="415" w:lineRule="auto"/>
        <w:rPr>
          <w:rFonts w:ascii="宋体" w:hAnsi="宋体" w:cs="仿宋"/>
          <w:color w:val="auto"/>
          <w:sz w:val="24"/>
          <w:szCs w:val="24"/>
          <w:highlight w:val="none"/>
        </w:rPr>
      </w:pPr>
      <w:r/>
      <w:bookmarkStart w:id="175" w:name="_Toc182662613"/>
      <w:r>
        <w:rPr>
          <w:rFonts w:hint="eastAsia" w:ascii="宋体" w:hAnsi="宋体" w:eastAsia="宋体"/>
          <w:color w:val="auto"/>
          <w:sz w:val="32"/>
          <w:highlight w:val="none"/>
        </w:rPr>
        <w:t xml:space="preserve">第</w:t>
      </w:r>
      <w:bookmarkEnd w:id="173"/>
      <w:r>
        <w:rPr>
          <w:rFonts w:hint="eastAsia" w:ascii="宋体" w:hAnsi="宋体" w:eastAsia="宋体"/>
          <w:color w:val="auto"/>
          <w:sz w:val="32"/>
          <w:highlight w:val="none"/>
        </w:rPr>
        <w:t xml:space="preserve">四章采购需求</w:t>
      </w:r>
      <w:bookmarkEnd w:id="175"/>
      <w:r/>
      <w:bookmarkStart w:id="176" w:name="_Toc49090575"/>
      <w:r/>
      <w:bookmarkEnd w:id="176"/>
      <w:r/>
      <w:bookmarkStart w:id="177" w:name="_Toc26554093"/>
      <w:r/>
      <w:bookmarkEnd w:id="177"/>
      <w:r/>
      <w:bookmarkStart w:id="178" w:name="_Toc182662614"/>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项目属性:货物类项目。</w:t>
      </w:r>
      <w:r/>
    </w:p>
    <w:p>
      <w:pPr>
        <w:ind w:firstLine="482"/>
        <w:spacing w:line="360" w:lineRule="auto"/>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rPr>
        <w:t xml:space="preserve">一、项目背景</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1、建设背景</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为应对处置自然灾害、重大活动、突发事件、重要安保任务等相关现场需要，提高应急指挥调度能力，将以为应对处置自然灾害、重大活动、突发事件、重要安保任务等相关现场需要，提高应急指挥调度能力，将以泰州市局客改指挥舱（底盘型号为宇通</w:t>
      </w:r>
      <w:r>
        <w:rPr>
          <w:rFonts w:ascii="宋体" w:hAnsi="宋体" w:eastAsia="宋体" w:cs="Times New Roman"/>
          <w:bCs/>
          <w:color w:val="auto"/>
          <w:sz w:val="24"/>
          <w:szCs w:val="24"/>
          <w:highlight w:val="none"/>
        </w:rPr>
        <w:t xml:space="preserve">ZK6128H6QY1，车长约12000 mm，宽约2550 mm，高约3950mm。客箱两侧各布置一个抽拉厢体，长约4000</w:t>
      </w:r>
      <w:r>
        <w:rPr>
          <w:rFonts w:hint="eastAsia" w:ascii="宋体" w:hAnsi="宋体" w:eastAsia="宋体" w:cs="Times New Roman"/>
          <w:bCs/>
          <w:color w:val="auto"/>
          <w:sz w:val="24"/>
          <w:szCs w:val="24"/>
          <w:highlight w:val="none"/>
          <w:lang w:val="en-US" w:eastAsia="zh-CN"/>
        </w:rPr>
        <w:t xml:space="preserve">～</w:t>
      </w:r>
      <w:r>
        <w:rPr>
          <w:rFonts w:ascii="宋体" w:hAnsi="宋体" w:eastAsia="宋体" w:cs="Times New Roman"/>
          <w:bCs/>
          <w:color w:val="auto"/>
          <w:sz w:val="24"/>
          <w:szCs w:val="24"/>
          <w:highlight w:val="none"/>
        </w:rPr>
        <w:t xml:space="preserve">4500 mm，宽约500</w:t>
      </w:r>
      <w:r>
        <w:rPr>
          <w:rFonts w:hint="eastAsia" w:ascii="宋体" w:hAnsi="宋体" w:eastAsia="宋体" w:cs="Times New Roman"/>
          <w:bCs/>
          <w:color w:val="auto"/>
          <w:sz w:val="24"/>
          <w:szCs w:val="24"/>
          <w:highlight w:val="none"/>
          <w:lang w:val="en-US" w:eastAsia="zh-CN"/>
        </w:rPr>
        <w:t xml:space="preserve">～</w:t>
      </w:r>
      <w:r>
        <w:rPr>
          <w:rFonts w:ascii="宋体" w:hAnsi="宋体" w:eastAsia="宋体" w:cs="Times New Roman"/>
          <w:bCs/>
          <w:color w:val="auto"/>
          <w:sz w:val="24"/>
          <w:szCs w:val="24"/>
          <w:highlight w:val="none"/>
        </w:rPr>
        <w:t xml:space="preserve">800 mm，内高约1650</w:t>
      </w:r>
      <w:r>
        <w:rPr>
          <w:rFonts w:hint="eastAsia" w:ascii="宋体" w:hAnsi="宋体" w:eastAsia="宋体" w:cs="Times New Roman"/>
          <w:bCs/>
          <w:color w:val="auto"/>
          <w:sz w:val="24"/>
          <w:szCs w:val="24"/>
          <w:highlight w:val="none"/>
          <w:lang w:val="en-US" w:eastAsia="zh-CN"/>
        </w:rPr>
        <w:t xml:space="preserve">～</w:t>
      </w:r>
      <w:r>
        <w:rPr>
          <w:rFonts w:ascii="宋体" w:hAnsi="宋体" w:eastAsia="宋体" w:cs="Times New Roman"/>
          <w:bCs/>
          <w:color w:val="auto"/>
          <w:sz w:val="24"/>
          <w:szCs w:val="24"/>
          <w:highlight w:val="none"/>
        </w:rPr>
        <w:t xml:space="preserve">1900 mm）</w:t>
      </w:r>
      <w:r>
        <w:rPr>
          <w:rFonts w:hint="eastAsia" w:ascii="宋体" w:hAnsi="宋体" w:eastAsia="宋体" w:cs="Times New Roman"/>
          <w:bCs/>
          <w:color w:val="auto"/>
          <w:sz w:val="24"/>
          <w:szCs w:val="24"/>
          <w:highlight w:val="none"/>
        </w:rPr>
        <w:t xml:space="preserve">为基础进行的</w:t>
      </w:r>
      <w:r>
        <w:rPr>
          <w:rFonts w:hint="eastAsia" w:ascii="宋体" w:hAnsi="宋体" w:eastAsia="宋体" w:cs="Times New Roman"/>
          <w:bCs/>
          <w:color w:val="auto"/>
          <w:sz w:val="24"/>
          <w:szCs w:val="24"/>
          <w:highlight w:val="none"/>
          <w:lang w:val="en-US" w:eastAsia="zh-CN"/>
        </w:rPr>
        <w:t xml:space="preserve">功能集成</w:t>
      </w:r>
      <w:r>
        <w:rPr>
          <w:rFonts w:hint="eastAsia" w:ascii="宋体" w:hAnsi="宋体" w:eastAsia="宋体" w:cs="Times New Roman"/>
          <w:bCs/>
          <w:color w:val="auto"/>
          <w:sz w:val="24"/>
          <w:szCs w:val="24"/>
          <w:highlight w:val="none"/>
        </w:rPr>
        <w:t xml:space="preserve">，通过建设一套符合公安需求、装备技术先进、与各类通信手段有机衔接的应急指挥调度系统，为事件现场提供现场图像、语音、数据等多种通信服务，实现现场与后台指挥决策之间实时双向信息传输，确保应急情况下能快速将现场实况实时传至公安机关，有效保障在各类警务活动中指挥调度畅通。</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2、建设目标</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该系统充分利用公网、专网通信设施和手段，把其他各种</w:t>
      </w:r>
      <w:r>
        <w:rPr>
          <w:rFonts w:hint="eastAsia" w:ascii="宋体" w:hAnsi="宋体" w:eastAsia="宋体" w:cs="Times New Roman"/>
          <w:bCs/>
          <w:color w:val="auto"/>
          <w:sz w:val="24"/>
          <w:szCs w:val="24"/>
          <w:highlight w:val="none"/>
          <w:lang w:val="en-US" w:eastAsia="zh-CN"/>
        </w:rPr>
        <w:t xml:space="preserve">通信系统</w:t>
      </w:r>
      <w:r>
        <w:rPr>
          <w:rFonts w:hint="eastAsia" w:ascii="宋体" w:hAnsi="宋体" w:eastAsia="宋体" w:cs="Times New Roman"/>
          <w:bCs/>
          <w:color w:val="auto"/>
          <w:sz w:val="24"/>
          <w:szCs w:val="24"/>
          <w:highlight w:val="none"/>
        </w:rPr>
        <w:t xml:space="preserve">结合在一起，互相补充、互相结合，构成多手段、多业务的通信指挥调度平台，其具备视频指挥、视频图像采集</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视频图像调阅、有线无线通信、专网通信、现场会商决策以及休息保障供电等功能，且能够做到在机动过程中实现</w:t>
      </w:r>
      <w:r>
        <w:rPr>
          <w:rFonts w:hint="eastAsia" w:ascii="宋体" w:hAnsi="宋体" w:eastAsia="宋体" w:cs="Times New Roman"/>
          <w:bCs/>
          <w:color w:val="auto"/>
          <w:sz w:val="24"/>
          <w:szCs w:val="24"/>
          <w:highlight w:val="none"/>
          <w:lang w:eastAsia="zh-CN"/>
        </w:rPr>
        <w:t xml:space="preserve">视频指挥</w:t>
      </w:r>
      <w:r>
        <w:rPr>
          <w:rFonts w:hint="eastAsia" w:ascii="宋体" w:hAnsi="宋体" w:eastAsia="宋体" w:cs="Times New Roman"/>
          <w:bCs/>
          <w:color w:val="auto"/>
          <w:sz w:val="24"/>
          <w:szCs w:val="24"/>
          <w:highlight w:val="none"/>
        </w:rPr>
        <w:t xml:space="preserve">、视频采集、视频调</w:t>
      </w:r>
      <w:r>
        <w:rPr>
          <w:rFonts w:hint="eastAsia" w:ascii="宋体" w:hAnsi="宋体" w:cs="Times New Roman"/>
          <w:bCs/>
          <w:color w:val="auto"/>
          <w:sz w:val="24"/>
          <w:szCs w:val="24"/>
          <w:highlight w:val="none"/>
        </w:rPr>
        <w:t xml:space="preserve">阅、数字集群四类通信子系统技术</w:t>
      </w:r>
      <w:r>
        <w:rPr>
          <w:rFonts w:hint="eastAsia" w:ascii="宋体" w:hAnsi="宋体" w:eastAsia="宋体" w:cs="Times New Roman"/>
          <w:bCs/>
          <w:color w:val="auto"/>
          <w:sz w:val="24"/>
          <w:szCs w:val="24"/>
          <w:highlight w:val="none"/>
        </w:rPr>
        <w:t xml:space="preserve">,是</w:t>
      </w:r>
      <w:r>
        <w:rPr>
          <w:rFonts w:hint="eastAsia" w:ascii="宋体" w:hAnsi="宋体" w:cs="Times New Roman"/>
          <w:bCs/>
          <w:color w:val="auto"/>
          <w:sz w:val="24"/>
          <w:szCs w:val="24"/>
          <w:highlight w:val="none"/>
        </w:rPr>
        <w:t xml:space="preserve">公安机关</w:t>
      </w:r>
      <w:r>
        <w:rPr>
          <w:rFonts w:hint="eastAsia" w:ascii="宋体" w:hAnsi="宋体" w:eastAsia="宋体" w:cs="Times New Roman"/>
          <w:bCs/>
          <w:color w:val="auto"/>
          <w:sz w:val="24"/>
          <w:szCs w:val="24"/>
          <w:highlight w:val="none"/>
        </w:rPr>
        <w:t xml:space="preserve">指挥中心的前端延伸,使现场指挥手段更加多样化和现代化。为正确决策和指挥一线工作提供直观、可靠的第一手资料，提高公安机关快速反应、统一指挥、协同作战能力。</w:t>
      </w:r>
      <w:r/>
    </w:p>
    <w:p>
      <w:pPr>
        <w:numPr>
          <w:ilvl w:val="0"/>
          <w:numId w:val="2"/>
        </w:numPr>
        <w:ind w:firstLine="482"/>
        <w:spacing w:line="360" w:lineRule="auto"/>
        <w:rPr>
          <w:rFonts w:ascii="宋体" w:hAnsi="宋体" w:cs="仿宋"/>
          <w:b/>
          <w:bCs/>
          <w:color w:val="auto"/>
          <w:sz w:val="24"/>
          <w:szCs w:val="24"/>
          <w:highlight w:val="none"/>
        </w:rPr>
      </w:pPr>
      <w:r/>
      <w:bookmarkStart w:id="179" w:name="_Hlk209443369"/>
      <w:r>
        <w:rPr>
          <w:rFonts w:hint="eastAsia" w:ascii="宋体" w:hAnsi="宋体" w:cs="仿宋"/>
          <w:b/>
          <w:bCs/>
          <w:color w:val="000000"/>
          <w:sz w:val="24"/>
          <w:szCs w:val="24"/>
          <w:highlight w:val="none"/>
        </w:rPr>
        <w:t xml:space="preserve">采购标的清单</w:t>
      </w:r>
      <w:r/>
    </w:p>
    <w:tbl>
      <w:tblPr>
        <w:tblStyle w:val="688"/>
        <w:tblW w:w="0" w:type="auto"/>
        <w:jc w:val="center"/>
        <w:tblLayout w:type="fixed"/>
        <w:tblCellMar>
          <w:left w:w="108" w:type="dxa"/>
          <w:top w:w="0" w:type="dxa"/>
          <w:right w:w="108" w:type="dxa"/>
          <w:bottom w:w="0" w:type="dxa"/>
        </w:tblCellMar>
        <w:tblLook w:val="04A0" w:firstRow="1" w:lastRow="0" w:firstColumn="1" w:lastColumn="0" w:noHBand="0" w:noVBand="1"/>
      </w:tblPr>
      <w:tblGrid>
        <w:gridCol w:w="1375"/>
        <w:gridCol w:w="624"/>
        <w:gridCol w:w="2112"/>
        <w:gridCol w:w="684"/>
        <w:gridCol w:w="816"/>
        <w:gridCol w:w="1176"/>
        <w:gridCol w:w="996"/>
        <w:gridCol w:w="922"/>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76" w:type="dxa"/>
            <w:vAlign w:val="bottom"/>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cs="宋体"/>
                <w:b/>
                <w:bCs/>
                <w:i w:val="0"/>
                <w:iCs w:val="0"/>
                <w:color w:val="000000"/>
                <w:sz w:val="20"/>
                <w:szCs w:val="20"/>
                <w:highlight w:val="none"/>
                <w:u w:val="none"/>
                <w:lang w:val="en-US" w:eastAsia="zh-CN"/>
              </w:rPr>
              <w:t xml:space="preserve">是否主要标的</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cs="宋体"/>
                <w:b/>
                <w:bCs/>
                <w:i w:val="0"/>
                <w:iCs w:val="0"/>
                <w:color w:val="000000"/>
                <w:sz w:val="20"/>
                <w:szCs w:val="20"/>
                <w:highlight w:val="none"/>
                <w:u w:val="none"/>
                <w:lang w:val="en-US" w:eastAsia="zh-CN"/>
              </w:rPr>
              <w:t xml:space="preserve">是否核心产品</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cs="宋体" w:eastAsiaTheme="minorEastAsia"/>
                <w:b/>
                <w:bCs/>
                <w:i w:val="0"/>
                <w:iCs w:val="0"/>
                <w:color w:val="000000"/>
                <w:sz w:val="20"/>
                <w:szCs w:val="20"/>
                <w:highlight w:val="none"/>
                <w:u w:val="none"/>
                <w:lang w:val="en-US" w:eastAsia="zh-CN" w:bidi="ar-SA"/>
              </w:rPr>
              <w:suppressLineNumbers w:val="0"/>
            </w:pPr>
            <w:r>
              <w:rPr>
                <w:rFonts w:hint="eastAsia" w:ascii="宋体" w:hAnsi="宋体" w:cs="宋体"/>
                <w:b/>
                <w:bCs/>
                <w:i w:val="0"/>
                <w:iCs w:val="0"/>
                <w:color w:val="000000"/>
                <w:sz w:val="20"/>
                <w:szCs w:val="20"/>
                <w:highlight w:val="none"/>
                <w:u w:val="none"/>
                <w:lang w:val="en-US" w:eastAsia="zh-CN"/>
              </w:rPr>
              <w:t xml:space="preserve">是否强制节能</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底盘、车体改制相关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底盘改装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是</w:t>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拓展舱安全控制器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车体加强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顶平台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车后登顶梯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整车地面找平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左右两侧侧墙及地板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会议区和操作区表面铺设地板革</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基础内饰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内顶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窗户装饰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原车风道改造</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电视墙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指挥椅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会商座椅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折叠翻转座椅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双人椅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操作员椅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会议室隔断墙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机柜减震</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多功能存储柜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生活柜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发电机安装改制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外接口箱</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整车防腐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喷涂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幕布</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系统集成辅材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专网通信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数字集群基站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单模手持台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单模六联充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双模手持台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双模六联充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Mesh自组网智能终端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网络办公</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公网聚合终端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5G路由器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办公输出设备</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信息采集系统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操作区摄像机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车外一体化摄像机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无线投屏设备</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无人机工作站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无人机机场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视频指挥系统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bidi="ar"/>
              </w:rPr>
              <w:t xml:space="preserve">视频指挥</w:t>
            </w:r>
            <w:r>
              <w:rPr>
                <w:rFonts w:hint="eastAsia" w:ascii="宋体" w:hAnsi="宋体" w:eastAsia="宋体" w:cs="宋体"/>
                <w:color w:val="auto"/>
                <w:sz w:val="20"/>
                <w:szCs w:val="20"/>
                <w:highlight w:val="none"/>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二类区MCU</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图像处理、显示系统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高清矩阵</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主</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default" w:ascii="宋体" w:hAnsi="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辅助</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default" w:ascii="宋体" w:hAnsi="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KVM终端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机柜信息终端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音响系统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车内音响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车外功放</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车外大功率喇叭</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对讲系统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警示照明系统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警灯警报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车外场地照明</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车外倒伏照明</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车内照明系统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5"/>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超静音柴油发电机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strike w:val="0"/>
                <w:color w:val="auto"/>
                <w:sz w:val="20"/>
                <w:szCs w:val="20"/>
                <w:highlight w:val="none"/>
                <w:lang w:val="en-US" w:eastAsia="zh-CN" w:bidi="ar"/>
              </w:rPr>
              <w:t xml:space="preserve">紧急电源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电源防雷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全车接地系统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电源线缆盘</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户外信号源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bidi="ar"/>
              </w:rPr>
              <w:t xml:space="preserve">驻车</w:t>
            </w:r>
            <w:r>
              <w:rPr>
                <w:rFonts w:hint="eastAsia" w:ascii="宋体" w:hAnsi="宋体" w:eastAsia="宋体" w:cs="宋体"/>
                <w:color w:val="auto"/>
                <w:sz w:val="20"/>
                <w:szCs w:val="20"/>
                <w:highlight w:val="none"/>
                <w:lang w:eastAsia="zh-CN" w:bidi="ar"/>
              </w:rPr>
              <w:t xml:space="preserve">空气调节装置</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电动倒伏</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CO报警器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电讯工具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360环视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车身安全报警系统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保温瓶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车载冰箱</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售后要求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培训要求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质保要求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整车公告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top w:val="single" w:color="000000" w:sz="4" w:space="0"/>
              <w:left w:val="single" w:color="000000" w:sz="4" w:space="0"/>
              <w:right w:val="single" w:color="000000" w:sz="4" w:space="0"/>
            </w:tcBorders>
            <w:tcW w:w="1375" w:type="dxa"/>
            <w:vAlign w:val="center"/>
            <w:vMerge w:val="restart"/>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i w:val="0"/>
                <w:iCs w:val="0"/>
                <w:color w:val="000000"/>
                <w:sz w:val="20"/>
                <w:szCs w:val="20"/>
                <w:u w:val="none"/>
                <w:lang w:val="en-US" w:eastAsia="zh-CN" w:bidi="ar"/>
              </w:rPr>
              <w:t xml:space="preserve">人工费、集成、管理费等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改装人工费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left w:val="single" w:color="000000" w:sz="4" w:space="0"/>
              <w:right w:val="single" w:color="000000" w:sz="4" w:space="0"/>
            </w:tcBorders>
            <w:tcW w:w="1375" w:type="dxa"/>
            <w:vAlign w:val="center"/>
            <w:vMerge w:val="continue"/>
            <w:textDirection w:val="lrTb"/>
            <w:noWrap w:val="false"/>
          </w:tcPr>
          <w:p>
            <w:pP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改装集成费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left w:val="single" w:color="000000" w:sz="4" w:space="0"/>
              <w:right w:val="single" w:color="000000" w:sz="4" w:space="0"/>
            </w:tcBorders>
            <w:tcW w:w="1375" w:type="dxa"/>
            <w:vAlign w:val="center"/>
            <w:vMerge w:val="continue"/>
            <w:textDirection w:val="lrTb"/>
            <w:noWrap w:val="false"/>
          </w:tcPr>
          <w:p>
            <w:pP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r>
        <w:trPr>
          <w:jc w:val="center"/>
          <w:trHeight w:val="454"/>
        </w:trPr>
        <w:tc>
          <w:tcPr>
            <w:shd w:val="clear" w:color="auto" w:fill="auto"/>
            <w:tcBorders>
              <w:left w:val="single" w:color="000000" w:sz="4" w:space="0"/>
              <w:bottom w:val="single" w:color="000000" w:sz="4" w:space="0"/>
              <w:right w:val="single" w:color="000000" w:sz="4" w:space="0"/>
            </w:tcBorders>
            <w:tcW w:w="1375" w:type="dxa"/>
            <w:vAlign w:val="center"/>
            <w:vMerge w:val="continue"/>
            <w:textDirection w:val="lrTb"/>
            <w:noWrap w:val="false"/>
          </w:tcPr>
          <w:p>
            <w:pP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12"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2"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否</w:t>
            </w:r>
            <w:r/>
          </w:p>
        </w:tc>
      </w:tr>
    </w:tbl>
    <w:p>
      <w:pPr>
        <w:numPr>
          <w:ilvl w:val="0"/>
          <w:numId w:val="0"/>
        </w:numPr>
        <w:spacing w:line="360" w:lineRule="auto"/>
        <w:rPr>
          <w:rFonts w:ascii="宋体" w:hAnsi="宋体" w:cs="仿宋"/>
          <w:b/>
          <w:bCs/>
          <w:color w:val="auto"/>
          <w:sz w:val="24"/>
          <w:szCs w:val="24"/>
          <w:highlight w:val="none"/>
        </w:rPr>
      </w:pPr>
      <w:r>
        <w:rPr>
          <w:rFonts w:ascii="宋体" w:hAnsi="宋体" w:cs="仿宋"/>
          <w:b/>
          <w:bCs/>
          <w:color w:val="auto"/>
          <w:sz w:val="24"/>
          <w:szCs w:val="24"/>
          <w:highlight w:val="none"/>
        </w:rPr>
      </w:r>
      <w:r/>
    </w:p>
    <w:p>
      <w:pPr>
        <w:numPr>
          <w:ilvl w:val="0"/>
          <w:numId w:val="2"/>
        </w:numPr>
        <w:ind w:firstLine="482"/>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技术要求</w:t>
      </w:r>
      <w:bookmarkEnd w:id="179"/>
      <w:r/>
      <w:r/>
    </w:p>
    <w:p>
      <w:pPr>
        <w:ind w:firstLine="400"/>
        <w:spacing w:line="360" w:lineRule="auto"/>
        <w:rPr>
          <w:rFonts w:ascii="宋体" w:hAnsi="宋体" w:eastAsia="宋体" w:cs="仿宋"/>
          <w:b/>
          <w:bCs/>
          <w:color w:val="auto"/>
          <w:sz w:val="24"/>
          <w:szCs w:val="24"/>
          <w:highlight w:val="none"/>
        </w:rPr>
      </w:pPr>
      <w:r>
        <w:rPr>
          <w:rFonts w:hint="eastAsia" w:ascii="宋体" w:hAnsi="宋体" w:eastAsia="宋体" w:cs="宋体"/>
          <w:color w:val="auto"/>
          <w:sz w:val="20"/>
          <w:szCs w:val="20"/>
          <w:highlight w:val="none"/>
          <w:lang w:bidi="ar"/>
        </w:rPr>
        <w:t xml:space="preserve">★</w:t>
      </w:r>
      <w:r>
        <w:rPr>
          <w:rFonts w:hint="eastAsia" w:ascii="宋体" w:hAnsi="宋体" w:eastAsia="宋体" w:cs="仿宋"/>
          <w:b/>
          <w:bCs/>
          <w:color w:val="auto"/>
          <w:sz w:val="24"/>
          <w:szCs w:val="24"/>
          <w:highlight w:val="none"/>
        </w:rPr>
        <w:t xml:space="preserve">（一）采购标的需执行的国家相关标准、行业标准、地方标准或者其他标准、规范；</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GB1589-20</w:t>
      </w:r>
      <w:r>
        <w:rPr>
          <w:rFonts w:hint="eastAsia" w:ascii="宋体" w:hAnsi="宋体" w:cs="Times New Roman"/>
          <w:bCs/>
          <w:color w:val="auto"/>
          <w:sz w:val="24"/>
          <w:szCs w:val="24"/>
          <w:highlight w:val="none"/>
        </w:rPr>
        <w:t xml:space="preserve">16</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rPr>
        <w:t xml:space="preserve">汽车、挂车及汽车列车</w:t>
      </w:r>
      <w:r>
        <w:rPr>
          <w:rFonts w:hint="eastAsia" w:ascii="宋体" w:hAnsi="宋体" w:eastAsia="宋体" w:cs="Times New Roman"/>
          <w:bCs/>
          <w:color w:val="auto"/>
          <w:sz w:val="24"/>
          <w:szCs w:val="24"/>
          <w:highlight w:val="none"/>
        </w:rPr>
        <w:t xml:space="preserve">外廓尺寸、轴荷及质量限值》</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GB7258-20</w:t>
      </w:r>
      <w:r>
        <w:rPr>
          <w:rFonts w:hint="eastAsia" w:ascii="宋体" w:hAnsi="宋体" w:cs="Times New Roman"/>
          <w:bCs/>
          <w:color w:val="auto"/>
          <w:sz w:val="24"/>
          <w:szCs w:val="24"/>
          <w:highlight w:val="none"/>
        </w:rPr>
        <w:t xml:space="preserve">17</w:t>
      </w:r>
      <w:r>
        <w:rPr>
          <w:rFonts w:hint="eastAsia" w:ascii="宋体" w:hAnsi="宋体" w:eastAsia="宋体" w:cs="Times New Roman"/>
          <w:bCs/>
          <w:color w:val="auto"/>
          <w:sz w:val="24"/>
          <w:szCs w:val="24"/>
          <w:highlight w:val="none"/>
        </w:rPr>
        <w:t xml:space="preserve">《机动车运行安全技术条件》</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GB8410-20</w:t>
      </w:r>
      <w:r>
        <w:rPr>
          <w:rFonts w:hint="eastAsia" w:ascii="宋体" w:hAnsi="宋体" w:cs="Times New Roman"/>
          <w:bCs/>
          <w:color w:val="auto"/>
          <w:sz w:val="24"/>
          <w:szCs w:val="24"/>
          <w:highlight w:val="none"/>
        </w:rPr>
        <w:t xml:space="preserve">06</w:t>
      </w:r>
      <w:r>
        <w:rPr>
          <w:rFonts w:hint="eastAsia" w:ascii="宋体" w:hAnsi="宋体" w:eastAsia="宋体" w:cs="Times New Roman"/>
          <w:bCs/>
          <w:color w:val="auto"/>
          <w:sz w:val="24"/>
          <w:szCs w:val="24"/>
          <w:highlight w:val="none"/>
        </w:rPr>
        <w:t xml:space="preserve">《汽车内饰材料的燃烧特性》</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GB1495-20</w:t>
      </w:r>
      <w:r>
        <w:rPr>
          <w:rFonts w:hint="eastAsia" w:ascii="宋体" w:hAnsi="宋体" w:cs="Times New Roman"/>
          <w:bCs/>
          <w:color w:val="auto"/>
          <w:sz w:val="24"/>
          <w:szCs w:val="24"/>
          <w:highlight w:val="none"/>
        </w:rPr>
        <w:t xml:space="preserve">02</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rPr>
        <w:t xml:space="preserve">汽车加速行驶车外</w:t>
      </w:r>
      <w:r>
        <w:rPr>
          <w:rFonts w:hint="eastAsia" w:ascii="宋体" w:hAnsi="宋体" w:eastAsia="宋体" w:cs="Times New Roman"/>
          <w:bCs/>
          <w:color w:val="auto"/>
          <w:sz w:val="24"/>
          <w:szCs w:val="24"/>
          <w:highlight w:val="none"/>
        </w:rPr>
        <w:t xml:space="preserve">噪声</w:t>
      </w:r>
      <w:r>
        <w:rPr>
          <w:rFonts w:hint="eastAsia" w:ascii="宋体" w:hAnsi="宋体" w:cs="Times New Roman"/>
          <w:bCs/>
          <w:color w:val="auto"/>
          <w:sz w:val="24"/>
          <w:szCs w:val="24"/>
          <w:highlight w:val="none"/>
        </w:rPr>
        <w:t xml:space="preserve">限值及测量方法</w:t>
      </w:r>
      <w:r>
        <w:rPr>
          <w:rFonts w:hint="eastAsia" w:ascii="宋体" w:hAnsi="宋体" w:eastAsia="宋体" w:cs="Times New Roman"/>
          <w:bCs/>
          <w:color w:val="auto"/>
          <w:sz w:val="24"/>
          <w:szCs w:val="24"/>
          <w:highlight w:val="none"/>
        </w:rPr>
        <w:t xml:space="preserve">》</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GB/T 17350-20</w:t>
      </w:r>
      <w:r>
        <w:rPr>
          <w:rFonts w:hint="eastAsia" w:ascii="宋体" w:hAnsi="宋体" w:cs="Times New Roman"/>
          <w:bCs/>
          <w:color w:val="auto"/>
          <w:sz w:val="24"/>
          <w:szCs w:val="24"/>
          <w:highlight w:val="none"/>
        </w:rPr>
        <w:t xml:space="preserve">24</w:t>
      </w:r>
      <w:r>
        <w:rPr>
          <w:rFonts w:hint="eastAsia" w:ascii="宋体" w:hAnsi="宋体" w:eastAsia="宋体" w:cs="Times New Roman"/>
          <w:bCs/>
          <w:color w:val="auto"/>
          <w:sz w:val="24"/>
          <w:szCs w:val="24"/>
          <w:highlight w:val="none"/>
        </w:rPr>
        <w:t xml:space="preserve">《专用汽车和专用挂车</w:t>
      </w:r>
      <w:r>
        <w:rPr>
          <w:rFonts w:hint="eastAsia" w:ascii="宋体" w:hAnsi="宋体" w:cs="Times New Roman"/>
          <w:bCs/>
          <w:color w:val="auto"/>
          <w:sz w:val="24"/>
          <w:szCs w:val="24"/>
          <w:highlight w:val="none"/>
        </w:rPr>
        <w:t xml:space="preserve">分类</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rPr>
        <w:t xml:space="preserve">名称及型号</w:t>
      </w:r>
      <w:r>
        <w:rPr>
          <w:rFonts w:hint="eastAsia" w:ascii="宋体" w:hAnsi="宋体" w:eastAsia="宋体" w:cs="Times New Roman"/>
          <w:bCs/>
          <w:color w:val="auto"/>
          <w:sz w:val="24"/>
          <w:szCs w:val="24"/>
          <w:highlight w:val="none"/>
        </w:rPr>
        <w:t xml:space="preserve">编制方法》</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GA 524-2004《2004式警车汽车类外观制式涂装规范》</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QC/T 252-</w:t>
      </w:r>
      <w:r>
        <w:rPr>
          <w:rFonts w:hint="eastAsia" w:ascii="宋体" w:hAnsi="宋体" w:cs="Times New Roman"/>
          <w:bCs/>
          <w:color w:val="auto"/>
          <w:sz w:val="24"/>
          <w:szCs w:val="24"/>
          <w:highlight w:val="none"/>
        </w:rPr>
        <w:t xml:space="preserve">1998</w:t>
      </w:r>
      <w:r>
        <w:rPr>
          <w:rFonts w:hint="eastAsia" w:ascii="宋体" w:hAnsi="宋体" w:eastAsia="宋体" w:cs="Times New Roman"/>
          <w:bCs/>
          <w:color w:val="auto"/>
          <w:sz w:val="24"/>
          <w:szCs w:val="24"/>
          <w:highlight w:val="none"/>
        </w:rPr>
        <w:t xml:space="preserve">《专用汽车定型试验规程》</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GB 25990-20</w:t>
      </w:r>
      <w:r>
        <w:rPr>
          <w:rFonts w:hint="eastAsia" w:ascii="宋体" w:hAnsi="宋体" w:cs="Times New Roman"/>
          <w:bCs/>
          <w:color w:val="auto"/>
          <w:sz w:val="24"/>
          <w:szCs w:val="24"/>
          <w:highlight w:val="none"/>
        </w:rPr>
        <w:t xml:space="preserve">10</w:t>
      </w:r>
      <w:r>
        <w:rPr>
          <w:rFonts w:hint="eastAsia" w:ascii="宋体" w:hAnsi="宋体" w:eastAsia="宋体" w:cs="Times New Roman"/>
          <w:bCs/>
          <w:color w:val="auto"/>
          <w:sz w:val="24"/>
          <w:szCs w:val="24"/>
          <w:highlight w:val="none"/>
        </w:rPr>
        <w:t xml:space="preserve">《车辆尾部标志板》</w:t>
      </w:r>
      <w:r/>
    </w:p>
    <w:p>
      <w:pPr>
        <w:ind w:firstLine="482"/>
        <w:spacing w:line="360" w:lineRule="auto"/>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rPr>
        <w:t xml:space="preserve">（二）采购标的需满足的质量、安全、技术规格、物理特性等要求；</w:t>
      </w:r>
      <w:r/>
    </w:p>
    <w:p>
      <w:pPr>
        <w:pStyle w:val="721"/>
        <w:ind w:firstLine="480"/>
        <w:spacing w:after="0"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本项目设备技术参数要求如下：</w:t>
      </w:r>
      <w:r/>
    </w:p>
    <w:tbl>
      <w:tblPr>
        <w:tblStyle w:val="68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16"/>
        <w:gridCol w:w="616"/>
        <w:gridCol w:w="617"/>
        <w:gridCol w:w="6025"/>
        <w:gridCol w:w="418"/>
        <w:gridCol w:w="418"/>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eastAsia="宋体" w:cs="宋体"/>
                <w:b/>
                <w:bCs/>
                <w:color w:val="auto"/>
                <w:sz w:val="20"/>
                <w:szCs w:val="20"/>
                <w:highlight w:val="none"/>
              </w:rPr>
            </w:pPr>
            <w:r/>
            <w:bookmarkStart w:id="180" w:name="OLE_LINK1"/>
            <w:r>
              <w:rPr>
                <w:rFonts w:hint="eastAsia" w:ascii="宋体" w:hAnsi="宋体" w:eastAsia="宋体" w:cs="宋体"/>
                <w:b/>
                <w:bCs/>
                <w:color w:val="auto"/>
                <w:sz w:val="20"/>
                <w:szCs w:val="20"/>
                <w:highlight w:val="none"/>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配置参数要求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单位</w:t>
            </w:r>
            <w:r/>
          </w:p>
        </w:tc>
      </w:tr>
      <w:tr>
        <w:trPr>
          <w:jc w:val="center"/>
          <w:trHeight w:val="306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底盘、车体改制相关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底盘改装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底盘横梁、大梁加强；底盘舱体加强，发动机隔音降噪加强，底盘垫铁预埋，底盘管线路改装。</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★车辆交付前要进行保证车辆安全、合规等的检测，具体如下：</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1、淋雨试验：进行整车前部、侧面、后部、顶部喷淋试验，以远高于限值的满分状态交付；</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2、动态路试：在试车道进行破损路及高速路的路况动态测试，达到最佳底盘调教；</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3、配置车辆远程检测和监控功能，能够显示车辆行驶轨迹、保养情况等信息；</w:t>
            </w:r>
            <w:r/>
          </w:p>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以上★交车时提供</w:t>
            </w:r>
            <w:r>
              <w:rPr>
                <w:rFonts w:hint="eastAsia" w:ascii="宋体" w:hAnsi="宋体" w:eastAsia="宋体" w:cs="宋体"/>
                <w:color w:val="auto"/>
                <w:sz w:val="20"/>
                <w:szCs w:val="20"/>
                <w:highlight w:val="none"/>
                <w:lang w:eastAsia="zh-CN" w:bidi="ar"/>
              </w:rPr>
              <w:t xml:space="preserve">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w:t>
            </w:r>
            <w:r>
              <w:rPr>
                <w:rFonts w:hint="eastAsia" w:ascii="宋体" w:hAnsi="宋体" w:eastAsia="宋体" w:cs="宋体"/>
                <w:color w:val="auto"/>
                <w:sz w:val="20"/>
                <w:szCs w:val="20"/>
                <w:highlight w:val="none"/>
                <w:lang w:bidi="ar"/>
              </w:rPr>
              <w:t xml:space="preserve">，否则验收不合格，投标时提供承诺函并加标人公章。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numPr>
                <w:ilvl w:val="0"/>
                <w:numId w:val="0"/>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1、</w:t>
            </w:r>
            <w:r>
              <w:rPr>
                <w:rFonts w:hint="eastAsia" w:ascii="宋体" w:hAnsi="宋体" w:eastAsia="宋体" w:cs="宋体"/>
                <w:color w:val="auto"/>
                <w:sz w:val="20"/>
                <w:szCs w:val="20"/>
                <w:highlight w:val="none"/>
                <w:lang w:bidi="ar"/>
              </w:rPr>
              <w:t xml:space="preserve">左右拓展舱主体方钢骨架按照客车标准骨架焊接设计，无缝焊接；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★2、舱体内外采用阴极电泳技术使其具有超强的防腐、防锈、耐盐雾、耐湿热性能，长度≥4</w:t>
            </w:r>
            <w:r>
              <w:rPr>
                <w:rFonts w:hint="eastAsia" w:ascii="宋体" w:hAnsi="宋体" w:eastAsia="宋体" w:cs="宋体"/>
                <w:color w:val="auto"/>
                <w:sz w:val="20"/>
                <w:szCs w:val="20"/>
                <w:highlight w:val="none"/>
                <w:lang w:val="en-US" w:eastAsia="zh-CN" w:bidi="ar"/>
              </w:rPr>
              <w:t xml:space="preserve">000mm</w:t>
            </w:r>
            <w:r>
              <w:rPr>
                <w:rFonts w:hint="eastAsia" w:ascii="宋体" w:hAnsi="宋体" w:eastAsia="宋体" w:cs="宋体"/>
                <w:color w:val="auto"/>
                <w:sz w:val="20"/>
                <w:szCs w:val="20"/>
                <w:highlight w:val="none"/>
                <w:lang w:bidi="ar"/>
              </w:rPr>
              <w:t xml:space="preserve">，拓展</w:t>
            </w:r>
            <w:r>
              <w:rPr>
                <w:rFonts w:hint="eastAsia" w:ascii="宋体" w:hAnsi="宋体" w:eastAsia="宋体" w:cs="宋体"/>
                <w:color w:val="auto"/>
                <w:sz w:val="20"/>
                <w:szCs w:val="20"/>
                <w:highlight w:val="none"/>
                <w:lang w:val="en-US" w:eastAsia="zh-CN" w:bidi="ar"/>
              </w:rPr>
              <w:t xml:space="preserve">宽度</w:t>
            </w:r>
            <w:r>
              <w:rPr>
                <w:rFonts w:hint="eastAsia" w:ascii="宋体" w:hAnsi="宋体" w:eastAsia="宋体" w:cs="宋体"/>
                <w:color w:val="auto"/>
                <w:sz w:val="20"/>
                <w:szCs w:val="20"/>
                <w:highlight w:val="none"/>
                <w:lang w:bidi="ar"/>
              </w:rPr>
              <w:t xml:space="preserve">≥65</w:t>
            </w:r>
            <w:r>
              <w:rPr>
                <w:rFonts w:hint="eastAsia" w:ascii="宋体" w:hAnsi="宋体" w:eastAsia="宋体" w:cs="宋体"/>
                <w:color w:val="auto"/>
                <w:sz w:val="20"/>
                <w:szCs w:val="20"/>
                <w:highlight w:val="none"/>
                <w:lang w:val="en-US" w:eastAsia="zh-CN" w:bidi="ar"/>
              </w:rPr>
              <w:t xml:space="preserve">0mm</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★3、两侧电控调节可独立开启关闭拓展舱。扩展机构为重型紧密导轨机构，滑移导轨机构由同步变速电机推动导轨同步开启关闭，采用静音电机；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★4、拓展舱地板展开时与车内地板高度保持一致，无台阶设计行走便利，同时有效阻隔外部噪音进入指挥室，以及夏季热风导入舱体影响</w:t>
            </w:r>
            <w:r>
              <w:rPr>
                <w:rFonts w:hint="eastAsia" w:ascii="宋体" w:hAnsi="宋体" w:eastAsia="宋体" w:cs="宋体"/>
                <w:color w:val="auto"/>
                <w:sz w:val="20"/>
                <w:szCs w:val="20"/>
                <w:highlight w:val="none"/>
                <w:lang w:eastAsia="zh-CN" w:bidi="ar"/>
              </w:rPr>
              <w:t xml:space="preserve">空气调节装置</w:t>
            </w:r>
            <w:r>
              <w:rPr>
                <w:rFonts w:hint="eastAsia" w:ascii="宋体" w:hAnsi="宋体" w:eastAsia="宋体" w:cs="宋体"/>
                <w:color w:val="auto"/>
                <w:sz w:val="20"/>
                <w:szCs w:val="20"/>
                <w:highlight w:val="none"/>
                <w:lang w:bidi="ar"/>
              </w:rPr>
              <w:t xml:space="preserve">制冷效果，冬季相反，利于保障车舱内部环境，拓展舱展开和关闭时共设计4层工业级橡胶密封防水带，滑移舱体设有防水边槽，保证在大雨天气环境下扩展舱展开使用时舱内不会出现雨水渗漏的情况；</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7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拓展舱安全控制器</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安全控制器，为防止拓展舱滑移伸缩时出现安全隐患，拓展舱带自锁功能，遇到设定电流时自动停止滑移动作；配有伸缩报警功能，拓展舱伸缩时舱体外侧会同时具有红色爆闪灯提示和蜂鸣器告警提示音，车内同步红色爆闪功能提示；扩展舱完全展开或收拢的耗时≤30秒，如电控制因故障失效，具备手动控制的方式来实现拓展舱的伸缩。</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7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车体加强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1、根据受力要求采用高强度钢管及钢板对车身需要加固部位进行焊接加固，满足设备安装受力要求；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2、对车内重要设备的安装，在车内设计安装支架，使之和车身形成一个整体，确保设备安装后的稳定性、牢固性；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3、车辆整体防水设计；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4、加装前后防撞杠。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顶平台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金属骨架结构，大顶加固结构，周圈围板仿形处理，上表面铺铝花纹板，配铝合金护栏。</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车后登顶梯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登顶梯采用304不锈钢材质，两段式，承载能力≥150KG。</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整车地面找平</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铺装材料包括隔音阻燃棉、竹胶地板层以及表面的PVC耐磨地板革，保证地板平整度。</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左右两侧侧墙及地板</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主体骨架方钢制作，表面软化装饰。</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地板采用竹地板打底；</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★竹地板需满足以下要求：</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1.阻燃性能：水平燃烧速度（mm/min）达到A-O级；垂直燃烧速度（mm/min）</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100；氧指数（％）</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26；烟密度等级</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75；</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2.环保性能：气味等级80℃≤3.5级；气味等级23/40℃≤3级；TVOC＜50µg  C/g；苯、甲苯＜5µg/g；二甲苯＜15µg/g；甲醛＜10mg/kg；</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3.物理性能：密度≥0.9g/cm³；静曲强度纵向≥60MPa、横向≥20MPa；弹性模量≥6000MPa；浸渍剥离性能≤25mm；冲击韧性≥50kJ/㎡；</w:t>
            </w:r>
            <w:r/>
          </w:p>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会议区和操作区表面铺设地板革</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★地板革满足以下要求：</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1.环保性能：气味等级80℃≤3.5级；气味等级23/40℃≤3级；TVOC＜50µg C/g；苯、甲苯＜5µg/g；二甲苯＜15µg/g；甲醛＜10mg/kg；雾气试验＜5mg；</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2.阻燃性能：水平燃烧速度（mm/min）达到A-0级，氧指数≥30%，燃烧性能等级达到B1（B-s1,t0）；</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right w:val="single" w:color="000000" w:sz="4" w:space="0"/>
            </w:tcBorders>
            <w:tcW w:w="617"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基础内饰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对厢体内部进行平整处理，表面软包装饰；</w:t>
            </w:r>
            <w:r/>
          </w:p>
          <w:p>
            <w:pP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★所用面料需满足以下要求：</w:t>
            </w:r>
            <w:r/>
          </w:p>
          <w:p>
            <w:pP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1.阻燃性能：水平燃烧速度（mm/min）不低于B；垂直燃烧速度（mm/min）</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100；氧指数（％）</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22；烟密度等级</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70；</w:t>
            </w:r>
            <w:r/>
          </w:p>
          <w:p>
            <w:pP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2.环保性能：气味等级80℃≤3.5级；气味等级23/40℃≤3级；甲醛＜10mg/kg；TVOC＜50μg C/g；苯＜5μg/g；甲苯＜5μg/g；二甲苯＜15μg/g；</w:t>
            </w:r>
            <w:r/>
          </w:p>
          <w:p>
            <w:pP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3.防霉性能：在空气湿度</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85％RH，温度25℃条件下，防霉性能达到1级（无霉菌生长）；抗菌性能：抗菌率（大肠杆菌、金黄色葡萄球菌）达到99.9％以上；</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★所用板材需满足以下要求：</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1.环保性能：甲醛释放量</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0.062mg/m³；</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2.阻燃性能：水平燃烧速度（mm/min）不低于B；垂直燃烧速度（mm/min）</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100；氧指数（％）</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22；烟密度等级</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70；</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3.物理性能：含水率5%-14%；胶合强度≥0.70MPa；浸渍剥离性能≤25mm；静曲强度（顺纹）≥22.0MPa；静曲强度（横纹）≥20.0MPa；弹性模量（顺纹）≥5000MPa；弹性模量（横纹）≥4000MPa；</w:t>
            </w:r>
            <w:r/>
          </w:p>
          <w:p>
            <w:pP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内顶</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软化内顶，安装多路嵌入式LED照明灯带</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val="en-US" w:eastAsia="zh-CN" w:bidi="ar"/>
              </w:rPr>
              <w:t xml:space="preserve">光照度</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150Lx</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、会议音响设备。</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窗户装饰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配备窗眉、窗套和专用窗帘。</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原车风道改造</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主体为铝合金风道，优化风道设计，增加车内空间。</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电视墙</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主体骨架使用方钢制作，外部使用多层实木板打底，表面软化处理。</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76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多层实木板制作，表面烤漆；两侧可折叠，长度≥2750mm、宽度≥550mm</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高度≥7</w:t>
            </w:r>
            <w:r>
              <w:rPr>
                <w:rFonts w:ascii="宋体" w:hAnsi="宋体" w:eastAsia="宋体" w:cs="宋体"/>
                <w:color w:val="auto"/>
                <w:sz w:val="20"/>
                <w:szCs w:val="20"/>
                <w:highlight w:val="none"/>
                <w:lang w:bidi="ar"/>
              </w:rPr>
              <w:t xml:space="preserve">50</w:t>
            </w:r>
            <w:r>
              <w:rPr>
                <w:rFonts w:hint="eastAsia" w:ascii="宋体" w:hAnsi="宋体" w:eastAsia="宋体" w:cs="宋体"/>
                <w:color w:val="auto"/>
                <w:sz w:val="20"/>
                <w:szCs w:val="20"/>
                <w:highlight w:val="none"/>
                <w:lang w:bidi="ar"/>
              </w:rPr>
              <w:t xml:space="preserve">mm留有足够的空间放置桌面式会议麦克风。</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r>
      <w:tr>
        <w:trPr>
          <w:jc w:val="center"/>
          <w:trHeight w:val="102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指挥椅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皮质包覆，外廓尺寸≥6</w:t>
            </w:r>
            <w:r>
              <w:rPr>
                <w:rFonts w:ascii="宋体" w:hAnsi="宋体" w:eastAsia="宋体" w:cs="宋体"/>
                <w:color w:val="auto"/>
                <w:sz w:val="20"/>
                <w:szCs w:val="20"/>
                <w:highlight w:val="none"/>
                <w:lang w:bidi="ar"/>
              </w:rPr>
              <w:t xml:space="preserve">50</w:t>
            </w:r>
            <w:r>
              <w:rPr>
                <w:rFonts w:hint="eastAsia" w:ascii="宋体" w:hAnsi="宋体" w:eastAsia="宋体" w:cs="宋体"/>
                <w:color w:val="auto"/>
                <w:sz w:val="20"/>
                <w:szCs w:val="20"/>
                <w:highlight w:val="none"/>
                <w:lang w:bidi="ar"/>
              </w:rPr>
              <w:t xml:space="preserve">mm*</w:t>
            </w:r>
            <w:r>
              <w:rPr>
                <w:rFonts w:ascii="宋体" w:hAnsi="宋体" w:eastAsia="宋体" w:cs="宋体"/>
                <w:color w:val="auto"/>
                <w:sz w:val="20"/>
                <w:szCs w:val="20"/>
                <w:highlight w:val="none"/>
                <w:lang w:bidi="ar"/>
              </w:rPr>
              <w:t xml:space="preserve">450</w:t>
            </w:r>
            <w:r>
              <w:rPr>
                <w:rFonts w:hint="eastAsia" w:ascii="宋体" w:hAnsi="宋体" w:eastAsia="宋体" w:cs="宋体"/>
                <w:color w:val="auto"/>
                <w:sz w:val="20"/>
                <w:szCs w:val="20"/>
                <w:highlight w:val="none"/>
                <w:lang w:bidi="ar"/>
              </w:rPr>
              <w:t xml:space="preserve">mm，座椅可手动旋转，座椅前后可调，座椅底部前后电动滑移≥2</w:t>
            </w:r>
            <w:r>
              <w:rPr>
                <w:rFonts w:ascii="宋体" w:hAnsi="宋体" w:eastAsia="宋体" w:cs="宋体"/>
                <w:color w:val="auto"/>
                <w:sz w:val="20"/>
                <w:szCs w:val="20"/>
                <w:highlight w:val="none"/>
                <w:lang w:bidi="ar"/>
              </w:rPr>
              <w:t xml:space="preserve">0</w:t>
            </w:r>
            <w:r>
              <w:rPr>
                <w:rFonts w:hint="eastAsia" w:ascii="宋体" w:hAnsi="宋体" w:eastAsia="宋体" w:cs="宋体"/>
                <w:color w:val="auto"/>
                <w:sz w:val="20"/>
                <w:szCs w:val="20"/>
                <w:highlight w:val="none"/>
                <w:lang w:val="en-US" w:eastAsia="zh-CN" w:bidi="ar"/>
              </w:rPr>
              <w:t xml:space="preserve">0m</w:t>
            </w:r>
            <w:r>
              <w:rPr>
                <w:rFonts w:ascii="宋体" w:hAnsi="宋体" w:eastAsia="宋体" w:cs="宋体"/>
                <w:color w:val="auto"/>
                <w:sz w:val="20"/>
                <w:szCs w:val="20"/>
                <w:highlight w:val="none"/>
                <w:lang w:bidi="ar"/>
              </w:rPr>
              <w:t xml:space="preserve">m</w:t>
            </w:r>
            <w:r>
              <w:rPr>
                <w:rFonts w:hint="eastAsia" w:ascii="宋体" w:hAnsi="宋体" w:eastAsia="宋体" w:cs="宋体"/>
                <w:color w:val="auto"/>
                <w:sz w:val="20"/>
                <w:szCs w:val="20"/>
                <w:highlight w:val="none"/>
                <w:lang w:bidi="ar"/>
              </w:rPr>
              <w:t xml:space="preserve">，靠背可调，直角靠背可调整向后的仰角≥1</w:t>
            </w:r>
            <w:r>
              <w:rPr>
                <w:rFonts w:ascii="宋体" w:hAnsi="宋体" w:eastAsia="宋体" w:cs="宋体"/>
                <w:color w:val="auto"/>
                <w:sz w:val="20"/>
                <w:szCs w:val="20"/>
                <w:highlight w:val="none"/>
                <w:lang w:bidi="ar"/>
              </w:rPr>
              <w:t xml:space="preserve">0</w:t>
            </w:r>
            <w:r>
              <w:rPr>
                <w:rFonts w:hint="eastAsia" w:ascii="宋体" w:hAnsi="宋体" w:eastAsia="宋体" w:cs="宋体"/>
                <w:color w:val="auto"/>
                <w:sz w:val="20"/>
                <w:szCs w:val="20"/>
                <w:highlight w:val="none"/>
                <w:lang w:bidi="ar"/>
              </w:rPr>
              <w:t xml:space="preserve">0°，具备多档位可调按摩功能，电动加热、电动通风。</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会商座椅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座椅前后可调：座椅底部可以前后手动滑移≥16</w:t>
            </w:r>
            <w:r>
              <w:rPr>
                <w:rFonts w:hint="eastAsia" w:ascii="宋体" w:hAnsi="宋体" w:eastAsia="宋体" w:cs="宋体"/>
                <w:color w:val="auto"/>
                <w:sz w:val="20"/>
                <w:szCs w:val="20"/>
                <w:highlight w:val="none"/>
                <w:lang w:val="en-US" w:eastAsia="zh-CN" w:bidi="ar"/>
              </w:rPr>
              <w:t xml:space="preserve">0mm</w:t>
            </w:r>
            <w:r>
              <w:rPr>
                <w:rFonts w:hint="eastAsia" w:ascii="宋体" w:hAnsi="宋体" w:eastAsia="宋体" w:cs="宋体"/>
                <w:color w:val="auto"/>
                <w:sz w:val="20"/>
                <w:szCs w:val="20"/>
                <w:highlight w:val="none"/>
                <w:lang w:bidi="ar"/>
              </w:rPr>
              <w:t xml:space="preserve">，靠背可调：直角靠背可调整向后的仰角≥120°。</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★所用面料为超纤皮料，应使用中高档耐磨、耐寒、耐老化的环保型超纤皮革，甲醛 ＜10mg/kg TVOC ＜50µg C/g 苯 ＜5µg/g 甲苯 ＜5µg/g 二甲苯 ＜15µg/g；座椅宽度≥500mm；座椅带靠背深度≥520mm。</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折叠翻转座椅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拓展舱靠窗两侧为折叠翻转座椅，皮质包覆，长条坐椅，长度≥1</w:t>
            </w:r>
            <w:r>
              <w:rPr>
                <w:rFonts w:ascii="宋体" w:hAnsi="宋体" w:eastAsia="宋体" w:cs="宋体"/>
                <w:color w:val="auto"/>
                <w:sz w:val="20"/>
                <w:szCs w:val="20"/>
                <w:highlight w:val="none"/>
                <w:lang w:bidi="ar"/>
              </w:rPr>
              <w:t xml:space="preserve">300</w:t>
            </w:r>
            <w:r>
              <w:rPr>
                <w:rFonts w:hint="eastAsia" w:ascii="宋体" w:hAnsi="宋体" w:eastAsia="宋体" w:cs="宋体"/>
                <w:color w:val="auto"/>
                <w:sz w:val="20"/>
                <w:szCs w:val="20"/>
                <w:highlight w:val="none"/>
                <w:lang w:bidi="ar"/>
              </w:rPr>
              <w:t xml:space="preserve">mm，宽度≥4</w:t>
            </w:r>
            <w:r>
              <w:rPr>
                <w:rFonts w:ascii="宋体" w:hAnsi="宋体" w:eastAsia="宋体" w:cs="宋体"/>
                <w:color w:val="auto"/>
                <w:sz w:val="20"/>
                <w:szCs w:val="20"/>
                <w:highlight w:val="none"/>
                <w:lang w:bidi="ar"/>
              </w:rPr>
              <w:t xml:space="preserve">00</w:t>
            </w:r>
            <w:r>
              <w:rPr>
                <w:rFonts w:hint="eastAsia" w:ascii="宋体" w:hAnsi="宋体" w:eastAsia="宋体" w:cs="宋体"/>
                <w:color w:val="auto"/>
                <w:sz w:val="20"/>
                <w:szCs w:val="20"/>
                <w:highlight w:val="none"/>
                <w:lang w:bidi="ar"/>
              </w:rPr>
              <w:t xml:space="preserve">mm，高度≥3</w:t>
            </w:r>
            <w:r>
              <w:rPr>
                <w:rFonts w:ascii="宋体" w:hAnsi="宋体" w:eastAsia="宋体" w:cs="宋体"/>
                <w:color w:val="auto"/>
                <w:sz w:val="20"/>
                <w:szCs w:val="20"/>
                <w:highlight w:val="none"/>
                <w:lang w:bidi="ar"/>
              </w:rPr>
              <w:t xml:space="preserve">50</w:t>
            </w:r>
            <w:r>
              <w:rPr>
                <w:rFonts w:hint="eastAsia" w:ascii="宋体" w:hAnsi="宋体" w:eastAsia="宋体" w:cs="宋体"/>
                <w:color w:val="auto"/>
                <w:sz w:val="20"/>
                <w:szCs w:val="20"/>
                <w:highlight w:val="none"/>
                <w:lang w:bidi="ar"/>
              </w:rPr>
              <w:t xml:space="preserve">mm，每个可坐3人，可翻转。</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双人椅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双人椅总宽度≥8</w:t>
            </w:r>
            <w:r>
              <w:rPr>
                <w:rFonts w:ascii="宋体" w:hAnsi="宋体" w:eastAsia="宋体" w:cs="宋体"/>
                <w:color w:val="auto"/>
                <w:sz w:val="20"/>
                <w:szCs w:val="20"/>
                <w:highlight w:val="none"/>
                <w:lang w:bidi="ar"/>
              </w:rPr>
              <w:t xml:space="preserve">0</w:t>
            </w:r>
            <w:r>
              <w:rPr>
                <w:rFonts w:hint="eastAsia" w:ascii="宋体" w:hAnsi="宋体" w:eastAsia="宋体" w:cs="宋体"/>
                <w:color w:val="auto"/>
                <w:sz w:val="20"/>
                <w:szCs w:val="20"/>
                <w:highlight w:val="none"/>
                <w:lang w:bidi="ar"/>
              </w:rPr>
              <w:t xml:space="preserve">0mm，外轮廓≥5</w:t>
            </w:r>
            <w:r>
              <w:rPr>
                <w:rFonts w:ascii="宋体" w:hAnsi="宋体" w:eastAsia="宋体" w:cs="宋体"/>
                <w:color w:val="auto"/>
                <w:sz w:val="20"/>
                <w:szCs w:val="20"/>
                <w:highlight w:val="none"/>
                <w:lang w:bidi="ar"/>
              </w:rPr>
              <w:t xml:space="preserve">50</w:t>
            </w:r>
            <w:r>
              <w:rPr>
                <w:rFonts w:hint="eastAsia" w:ascii="宋体" w:hAnsi="宋体" w:eastAsia="宋体" w:cs="宋体"/>
                <w:color w:val="auto"/>
                <w:sz w:val="20"/>
                <w:szCs w:val="20"/>
                <w:highlight w:val="none"/>
                <w:lang w:bidi="ar"/>
              </w:rPr>
              <w:t xml:space="preserve">mm，皮质面料，靠背可调角度≥1</w:t>
            </w:r>
            <w:r>
              <w:rPr>
                <w:rFonts w:hint="eastAsia" w:ascii="宋体" w:hAnsi="宋体" w:eastAsia="宋体" w:cs="宋体"/>
                <w:color w:val="auto"/>
                <w:sz w:val="20"/>
                <w:szCs w:val="20"/>
                <w:highlight w:val="none"/>
                <w:lang w:val="en-US" w:eastAsia="zh-CN" w:bidi="ar"/>
              </w:rPr>
              <w:t xml:space="preserve">0</w:t>
            </w:r>
            <w:r>
              <w:rPr>
                <w:rFonts w:hint="eastAsia" w:ascii="宋体" w:hAnsi="宋体" w:eastAsia="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操作员椅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功能：360度旋转座椅，带靠背（可调），宽度≥4</w:t>
            </w:r>
            <w:r>
              <w:rPr>
                <w:rFonts w:ascii="宋体" w:hAnsi="宋体" w:eastAsia="宋体" w:cs="宋体"/>
                <w:color w:val="auto"/>
                <w:sz w:val="20"/>
                <w:szCs w:val="20"/>
                <w:highlight w:val="none"/>
                <w:lang w:bidi="ar"/>
              </w:rPr>
              <w:t xml:space="preserve">50</w:t>
            </w:r>
            <w:r>
              <w:rPr>
                <w:rFonts w:hint="eastAsia" w:ascii="宋体" w:hAnsi="宋体" w:eastAsia="宋体" w:cs="宋体"/>
                <w:color w:val="auto"/>
                <w:sz w:val="20"/>
                <w:szCs w:val="20"/>
                <w:highlight w:val="none"/>
                <w:lang w:bidi="ar"/>
              </w:rPr>
              <w:t xml:space="preserve">mm，外轮廓≥4</w:t>
            </w:r>
            <w:r>
              <w:rPr>
                <w:rFonts w:ascii="宋体" w:hAnsi="宋体" w:eastAsia="宋体" w:cs="宋体"/>
                <w:color w:val="auto"/>
                <w:sz w:val="20"/>
                <w:szCs w:val="20"/>
                <w:highlight w:val="none"/>
                <w:lang w:bidi="ar"/>
              </w:rPr>
              <w:t xml:space="preserve">50</w:t>
            </w:r>
            <w:r>
              <w:rPr>
                <w:rFonts w:hint="eastAsia" w:ascii="宋体" w:hAnsi="宋体" w:eastAsia="宋体" w:cs="宋体"/>
                <w:color w:val="auto"/>
                <w:sz w:val="20"/>
                <w:szCs w:val="20"/>
                <w:highlight w:val="none"/>
                <w:lang w:bidi="ar"/>
              </w:rPr>
              <w:t xml:space="preserve">mm，前后可滑移，皮质面料。</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会议室隔断墙</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主体骨架使用型材制作，外部使用多层实木板打底，表面软化装饰，中部设置折叠推拉门。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二联19寸标准机柜，优质钢板制作，表面喷塑处理，含各类安装件等。</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机柜减震</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配备机柜减震器。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采用多层实木板加工制作后喷漆，宽度≥4</w:t>
            </w:r>
            <w:r>
              <w:rPr>
                <w:rFonts w:ascii="宋体" w:hAnsi="宋体" w:eastAsia="宋体" w:cs="宋体"/>
                <w:color w:val="auto"/>
                <w:sz w:val="20"/>
                <w:szCs w:val="20"/>
                <w:highlight w:val="none"/>
                <w:lang w:bidi="ar"/>
              </w:rPr>
              <w:t xml:space="preserve">00</w:t>
            </w:r>
            <w:r>
              <w:rPr>
                <w:rFonts w:hint="eastAsia" w:ascii="宋体" w:hAnsi="宋体" w:eastAsia="宋体" w:cs="宋体"/>
                <w:color w:val="auto"/>
                <w:sz w:val="20"/>
                <w:szCs w:val="20"/>
                <w:highlight w:val="none"/>
                <w:lang w:bidi="ar"/>
              </w:rPr>
              <w:t xml:space="preserve">mm，长度≥8</w:t>
            </w:r>
            <w:r>
              <w:rPr>
                <w:rFonts w:ascii="宋体" w:hAnsi="宋体" w:eastAsia="宋体" w:cs="宋体"/>
                <w:color w:val="auto"/>
                <w:sz w:val="20"/>
                <w:szCs w:val="20"/>
                <w:highlight w:val="none"/>
                <w:lang w:bidi="ar"/>
              </w:rPr>
              <w:t xml:space="preserve">00</w:t>
            </w:r>
            <w:r>
              <w:rPr>
                <w:rFonts w:hint="eastAsia" w:ascii="宋体" w:hAnsi="宋体" w:eastAsia="宋体" w:cs="宋体"/>
                <w:color w:val="auto"/>
                <w:sz w:val="20"/>
                <w:szCs w:val="20"/>
                <w:highlight w:val="none"/>
                <w:lang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多功能存储柜</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含支架配备10把黑色大伞。</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生活柜</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采用多层实木板加工制作后喷漆，内部可放置桶装水，并做好固定措施。</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整车储物柜</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按需制作，采用多层实木板加工制作后喷漆</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发电机安装改制</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1、共用整车油箱供油;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2、对应舱门开进排气格栅，方便设备检修。</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外接口箱</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外接口箱，位于车辆内部，确保不淋雨。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53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整车防腐</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bidi="ar"/>
              </w:rPr>
              <w:t xml:space="preserve">整车电泳防腐，外观装饰及喷涂，含颜料、贴纸等，油漆依据GB/T 5209-1985检测标准检测耐水性，耐潮湿性，耐酸耐碱性，耐冲洗性能，叉痕收缩试验，检测无起翘、收缩、断裂和剥离现象，无光泽和颜色的明显变化。</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喷涂</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根据客户需求对车辆外观进行油漆喷涂和图案制作；</w:t>
            </w:r>
            <w:r/>
          </w:p>
          <w:p>
            <w:pPr>
              <w:jc w:val="left"/>
              <w:widowControl/>
              <w:rPr>
                <w:rFonts w:hint="default"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参数要求：</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色差：用色差仪测量，灰白系列ΔE≤1，红黄系列ΔE≤1.5，蓝绿系列ΔE≤1（GB/T 11186.3）；</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光泽：≥90％（60°）（GB/T 9754）；</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鲜映性DOI: ≥85(Wave-scan dual检测)；</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橘皮: 垂直面LW≤25，SW≤40；</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水平面LW≤20，SW≤30(Wave-scan dual检测)；</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铅笔硬度：H～2H，划伤（GB/T 6739）；</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附着力：≤1级（GB/T 9286）；</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耐水性：40℃×360h不起泡、不脱落，不起皱；</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允许漆膜变白，2h恢复（GB 5209）；</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耐湿热性：240h   1 级（GB 1740）；</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人工老化（氙弧灯）：1500h后，等级≤1 级；</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失光率≤5％；耐石击性：≥7级。</w:t>
            </w:r>
            <w:r/>
          </w:p>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51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幕布</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指挥员椅子后安装手动升降幕布尺寸≥1</w:t>
            </w:r>
            <w:r>
              <w:rPr>
                <w:rFonts w:ascii="宋体" w:hAnsi="宋体" w:eastAsia="宋体" w:cs="宋体"/>
                <w:color w:val="auto"/>
                <w:sz w:val="20"/>
                <w:szCs w:val="20"/>
                <w:highlight w:val="none"/>
                <w:lang w:bidi="ar"/>
              </w:rPr>
              <w:t xml:space="preserve">000</w:t>
            </w:r>
            <w:r>
              <w:rPr>
                <w:rFonts w:hint="eastAsia" w:ascii="宋体" w:hAnsi="宋体" w:eastAsia="宋体" w:cs="宋体"/>
                <w:color w:val="auto"/>
                <w:sz w:val="20"/>
                <w:szCs w:val="20"/>
                <w:highlight w:val="none"/>
                <w:lang w:bidi="ar"/>
              </w:rPr>
              <w:t xml:space="preserve">mm*</w:t>
            </w:r>
            <w:r>
              <w:rPr>
                <w:rFonts w:ascii="宋体" w:hAnsi="宋体" w:eastAsia="宋体" w:cs="宋体"/>
                <w:color w:val="auto"/>
                <w:sz w:val="20"/>
                <w:szCs w:val="20"/>
                <w:highlight w:val="none"/>
                <w:lang w:bidi="ar"/>
              </w:rPr>
              <w:t xml:space="preserve">1000</w:t>
            </w:r>
            <w:r>
              <w:rPr>
                <w:rFonts w:hint="eastAsia" w:ascii="宋体" w:hAnsi="宋体" w:eastAsia="宋体" w:cs="宋体"/>
                <w:color w:val="auto"/>
                <w:sz w:val="20"/>
                <w:szCs w:val="20"/>
                <w:highlight w:val="none"/>
                <w:lang w:bidi="ar"/>
              </w:rPr>
              <w:t xml:space="preserve">mm，内容中标之后沟通确认。</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58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系统集成辅材</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含波纹管、线束、各类接头、插接件、信号线等</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★波纹管：满足《GB/T 2408-2021 塑料燃烧性能的测定水平法和垂直法》，水平燃烧为HB级，垂直燃烧为V-0级；</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p>
            <w:pPr>
              <w:jc w:val="left"/>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★低压改装线束：满足GB/T 25085.3-2010 道路车辆用60V和600V单芯电缆》，耐电压实验（1KV,30mim,升至5KV）不击穿，高温压力（100℃，4h，1KV，1min）不击穿；</w:t>
            </w:r>
            <w:r/>
          </w:p>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以上</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项</w:t>
            </w:r>
            <w:r>
              <w:rPr>
                <w:rFonts w:hint="eastAsia" w:ascii="宋体" w:hAnsi="宋体" w:eastAsia="宋体" w:cs="宋体"/>
                <w:color w:val="auto"/>
                <w:sz w:val="20"/>
                <w:szCs w:val="20"/>
                <w:highlight w:val="none"/>
                <w:lang w:eastAsia="zh-CN" w:bidi="ar"/>
              </w:rPr>
              <w:t xml:space="preserve">投标人承诺车辆交付之前提供第三方检测机构</w:t>
            </w:r>
            <w:r>
              <w:rPr>
                <w:rFonts w:hint="eastAsia" w:ascii="宋体" w:hAnsi="宋体" w:eastAsia="宋体" w:cs="宋体"/>
                <w:color w:val="auto"/>
                <w:sz w:val="20"/>
                <w:szCs w:val="20"/>
                <w:highlight w:val="none"/>
                <w:lang w:val="en-US" w:eastAsia="zh-CN" w:bidi="ar"/>
              </w:rPr>
              <w:t xml:space="preserve">出具的</w:t>
            </w:r>
            <w:r>
              <w:rPr>
                <w:rFonts w:hint="eastAsia" w:ascii="宋体" w:hAnsi="宋体" w:eastAsia="宋体" w:cs="宋体"/>
                <w:color w:val="auto"/>
                <w:sz w:val="20"/>
                <w:szCs w:val="20"/>
                <w:highlight w:val="none"/>
                <w:lang w:eastAsia="zh-CN" w:bidi="ar"/>
              </w:rPr>
              <w:t xml:space="preserve">检测报告，投标时提供承诺函并加盖投标人公章。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33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专网通信</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数字集群基站</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PDT集群基站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1、载频数量：≥4载波；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2、通道数量：≥1T1R；</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3、双</w:t>
            </w:r>
            <w:r>
              <w:rPr>
                <w:rFonts w:hint="eastAsia" w:ascii="微软雅黑" w:hAnsi="微软雅黑" w:eastAsia="微软雅黑" w:cs="微软雅黑"/>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式：FDD；</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4、载波带宽：12.5kHz；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5、通信接</w:t>
            </w:r>
            <w:r>
              <w:rPr>
                <w:rFonts w:hint="eastAsia" w:ascii="微软雅黑" w:hAnsi="微软雅黑" w:eastAsia="微软雅黑" w:cs="微软雅黑"/>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：不少于1</w:t>
            </w:r>
            <w:r>
              <w:rPr>
                <w:rFonts w:hint="eastAsia" w:ascii="微软雅黑" w:hAnsi="微软雅黑" w:eastAsia="微软雅黑" w:cs="微软雅黑"/>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1光</w:t>
            </w:r>
            <w:r>
              <w:rPr>
                <w:rFonts w:hint="eastAsia" w:ascii="微软雅黑" w:hAnsi="微软雅黑" w:eastAsia="微软雅黑" w:cs="微软雅黑"/>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，内置4G/5G模块；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6、载波间隔：≥25kHz；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7、双</w:t>
            </w:r>
            <w:r>
              <w:rPr>
                <w:rFonts w:hint="eastAsia" w:ascii="微软雅黑" w:hAnsi="微软雅黑" w:eastAsia="微软雅黑" w:cs="微软雅黑"/>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间隔：10 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★能够</w:t>
            </w:r>
            <w:r>
              <w:rPr>
                <w:rFonts w:hint="eastAsia" w:ascii="宋体" w:hAnsi="宋体" w:eastAsia="宋体" w:cs="宋体"/>
                <w:color w:val="auto"/>
                <w:sz w:val="20"/>
                <w:szCs w:val="20"/>
                <w:highlight w:val="none"/>
                <w:lang w:val="en-US" w:eastAsia="zh-CN" w:bidi="ar"/>
              </w:rPr>
              <w:t xml:space="preserve">免费</w:t>
            </w:r>
            <w:r>
              <w:rPr>
                <w:rFonts w:hint="eastAsia" w:ascii="宋体" w:hAnsi="宋体" w:eastAsia="宋体" w:cs="宋体"/>
                <w:color w:val="auto"/>
                <w:sz w:val="20"/>
                <w:szCs w:val="20"/>
                <w:highlight w:val="none"/>
                <w:lang w:bidi="ar"/>
              </w:rPr>
              <w:t xml:space="preserve">无缝接入泰州市局现有海能达PDT系统，同时确保现有系统不停机运行，投标时提供承诺函并加盖投标人公章。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1、350MHz数字集群车载台，吸盘天线安装至车顶；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2、信道容量：≥1000；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3、区域容量：≥60；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4、信道间隔：12.5kHz/20kHz/25kHz；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5、频率稳定度：±0.5ppm；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6、天线阻抗：50Ω；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7、定位：单北斗。</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单模手持台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bidi="ar"/>
              </w:rPr>
              <w:t xml:space="preserve">1、频率范围：UHF3：350-400MHz，UHF1：400-470MHz，VHF ：136-174MHz；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2、信道容量：≥1000；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3、区域容量：≥60；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4、信道间隔：12.5KHz/20KHz/25KHz；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5、定位：单北斗</w:t>
            </w:r>
            <w:r>
              <w:rPr>
                <w:rFonts w:hint="eastAsia" w:ascii="宋体" w:hAnsi="宋体" w:eastAsia="宋体" w:cs="宋体"/>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单模六联充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可同时供6部单模手持电台充电使用。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3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双模手持台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1、体积（长*宽*厚） ≤140 * 60 *30 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2、重量（含天线和电池） ≤321g；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3、显示屏：主屏（可触摸）尺寸：≥3.6 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屏幕分辨率：≥1280x720；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顶屏 尺寸：≥0.92 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分辨率：≥128 x 88；</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4、摄像头：后置摄像头像数≥1300万，支持自动对焦；前置摄像头像数≥500万，固定焦距；</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5、电池容量：≥2400 mAh 锂聚合物电池；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6、支持公网+专网双模通信；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7、定位：单北斗。</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双模六联充</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可同时供6部双模手持电台充电使用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Mesh自组网智能终端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1、通信制式：自组网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2、工作频段：580MHZ&amp;1.4GHz，可定制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3、工作带宽：5/10/20MHz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4、吞吐量：≥50Mbps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5、防尘防水等级：≥IP67</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6、定位：单北斗。</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网络办公</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工控机1</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工业机箱，配置不低于：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1、i9 12900KF/32G DDR5内存/1T SSD硬盘/4G独显/配置有线键鼠；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2、支持ATX母板或15槽的PICMG无源底板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3、抗冲击磁盘驱动器托架支持3个5.25" 和1个3.5"磁盘驱动器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4、具备防止卡受冲击或振动造成损坏的措施；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5、具备电源和HDD活动性通知，改善系统性能；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6、前部可访问空气过滤器，便于系统维护；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7、可锁前门，防止未经许可的访问。</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工控机2</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工业机箱，配置不低于：</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1、i9 14900KF/32G DDR5内存/1T SSD固态硬盘/8G独显/配置无线键鼠；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2、支持ATX母板或15槽的PICMG无源底板；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2、抗冲击磁盘驱动器托架支持3个5.25" 和1个3.5"磁盘驱动器；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4、具备防止卡受冲击或振动造成损坏的措施；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5、具备电源和HDD活动性通知，改善系统性能；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6、前部可访问空气过滤器，便于系统维护；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7、可锁前门，防止未经许可的访问。</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1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公网聚合终端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1、网络聚合：最少支持10路网络聚合（4路5G、3路4G、1路千兆以太网接口、2路USB）；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2、网络类型： 内置模块，支持5G SA/NSA、4G全网通；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3、WAN接口≥ 1个千兆以太网接口；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4、LAN接口≥ 8个千兆以太网接口;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5、USB接口≥1个USB 3.0接口（支持外置4G/5G无线拓展网卡）+1个USB 2.0接口（支持外置4G无线拓展网卡）；6、WIFI频率: 2.4G/5.8G WIFI双频；支持WIFI6模式；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7、指示灯：支持WIFI、系统状态、聚合状态显示；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8、多协议TCP/UDP聚合，自动链路感知及故障恢复；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9、支持异地组网，星型/P2P组网，自动NAT穿透；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10、支持远程设备管理；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11、支持AES128-GCM, AES192-GCM, AES256-GCM、ChaCha20-Poly1305加密协议及IP/MAC白名单准入。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★能够</w:t>
            </w:r>
            <w:r>
              <w:rPr>
                <w:rFonts w:hint="eastAsia" w:ascii="宋体" w:hAnsi="宋体" w:eastAsia="宋体" w:cs="宋体"/>
                <w:color w:val="auto"/>
                <w:sz w:val="20"/>
                <w:szCs w:val="20"/>
                <w:highlight w:val="none"/>
                <w:lang w:val="en-US" w:eastAsia="zh-CN" w:bidi="ar"/>
              </w:rPr>
              <w:t xml:space="preserve">免费</w:t>
            </w:r>
            <w:r>
              <w:rPr>
                <w:rFonts w:hint="eastAsia" w:ascii="宋体" w:hAnsi="宋体" w:eastAsia="宋体" w:cs="宋体"/>
                <w:color w:val="auto"/>
                <w:sz w:val="20"/>
                <w:szCs w:val="20"/>
                <w:highlight w:val="none"/>
                <w:lang w:bidi="ar"/>
              </w:rPr>
              <w:t xml:space="preserve">无缝接入泰州市局现有无锡方为公网聚合路由系统，同时确保现有系统不停机运行，投标时提供承诺函并加盖投标人公章。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1、24个10/100/1000Base-T以太网端口，4个万兆SFP；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2、包转发率：≥108/126Mpps；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5G路由器</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1、基于工业级处理器研发，支持5G SA/NSA 组网，向下兼容4G/3G/2G 网络制式，组网便捷；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2、不少于3×LAN 口、1×WAN/LAN 口（支持WAN 口和LAN 口切换），具有无线WIFI功能；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3、支持网卡直接插入设备连接internet网络。</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台</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1、中心波长：1310nm；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2、接头类型：LC；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3、线缆类型和传输距离：单模光纤≥10km。</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办公输出设备</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1、A4彩色一体机；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2、输出分辨率≥600×600dpi；</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3、首页输出时间≤12.4秒；</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4、复印输出速度 黑白：23cpm，彩色：4cpm；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5、复印输出分辨率≥600×600dpi；</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6、扫描类型 平板式；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7、扫描元件 CIS；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8、最大分辨率≥4800×4800dpi。</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信息采集系统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操作区摄像机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1、网络半球摄像机≥500万像素；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2、传感器类型：1/2.7 "Progressive Scan CMOS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3、最低照度：0.005 Lux@(F1.2，AGC ON),0 Lux with IR；</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4、红外补光距离：≥30</w:t>
            </w:r>
            <w:r>
              <w:rPr>
                <w:rFonts w:hint="eastAsia" w:ascii="宋体" w:hAnsi="宋体" w:eastAsia="宋体" w:cs="宋体"/>
                <w:color w:val="auto"/>
                <w:sz w:val="20"/>
                <w:szCs w:val="20"/>
                <w:highlight w:val="none"/>
                <w:lang w:val="en-US" w:eastAsia="zh-CN" w:bidi="ar"/>
              </w:rPr>
              <w:t xml:space="preserve">米</w:t>
            </w:r>
            <w:r>
              <w:rPr>
                <w:rFonts w:hint="eastAsia" w:ascii="宋体" w:hAnsi="宋体" w:eastAsia="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1、影像感应器 1/2.8type EXmor CMOS；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2、有效像素 ≥1920（H）*1080（V）；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3、最低照度 1.4lx(F1.6,ICR关闭)，0.05lx(F1.6.ICR打开)；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4、镜头 ≥30倍光学12倍电子光学；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5、焦距长度 f＝4.3mm～129mm；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6、铝合金结构设计，防水等级≥IP66；</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7、红外灯照射距离</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车外一体化摄像机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1、图像传感器：1/2.8 英寸 Exmor R CMOS；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2、图像传感器(有效像素数)：≥210万像素；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3、镜头：≥30倍光学变焦；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4、f=4.3 mm ( 广角端) 到129.0 mm ( 远端)，F1.6 到 F4.7；</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5、数字变焦：≥16倍(使用光学变焦后≥480倍)。</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全天候室外防护罩，带雨刷功能，</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无线投屏设备</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支撑4K输出，工业级。</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25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无人机工作站</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不低于以下配置：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1、处理器：Intel Core Ultra 7 200 HX系列支持vPro技术；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2、显卡：NVIDIA RTX PRO  Blackwell系列专业显卡，显存8GB GDDR7，支持ISV认证；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3、内存：4个SO-DIMM插槽，支持ECC或非ECC DDR5-5600内存，容量≥32GB；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4、存储：容量≥1TB SSD；</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5、电池与电源：99.9Wh可更换电池，支持180W PD 3.1 Type-C快充（60分钟充至80%）。</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58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无人机机场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1、机场外形尺寸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舱盖开启：≤1760*745*485mm（长*宽*高）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舱盖闭合：≤640*745*770mm （长*宽*高）；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2、整机重量（不包含飞行器）：≤55kg；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3、支持车载移动部署、云端远程标定、机场水平检测、相对备降点；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4、影视传感器：广角相机≥4800万像素，中长焦相机≥4800万像素，长焦相机≥4800万像素；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5、支持近红外补光灯、全彩夜视、黑白夜视、激光测距模块、混合变焦112倍、长焦增稳、云台上仰80度、镜头除雾等功能；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6、最大飞行时间≥54分钟，电池循环次数≥400次，电池容量≥149.9Wh，充电时间（从15%充至95%）≤27分钟；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7、支持实时仿地、贴近摄影测量航线、无人机单独使用、空中中继；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8、支持智能检测、智能告警、智能记录、智能变化检测；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9、配备司空2软件；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能够免费</w:t>
            </w:r>
            <w:r>
              <w:rPr>
                <w:rFonts w:hint="eastAsia" w:ascii="宋体" w:hAnsi="宋体" w:eastAsia="宋体" w:cs="宋体"/>
                <w:color w:val="auto"/>
                <w:sz w:val="20"/>
                <w:szCs w:val="20"/>
                <w:highlight w:val="none"/>
                <w:lang w:bidi="ar"/>
              </w:rPr>
              <w:t xml:space="preserve">无缝接入泰州市局现有大疆无人机机场系统，同时确保现有系统不停机运行。投标时提供承诺函并加盖投标人公章。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81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视频指挥系统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1、影像核心: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（1）传感器：1/2.5型4K MOS，有效约849万像素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镜头：24倍光学变焦，F1.8</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F4.0，f=4.12</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98.9mm（35mm等效25–600mm）；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（2）变焦：光学24x + i.Zoom（UHD 28x / FHD 36x）+ 1.4/2倍数字扩展；</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（3）视角：水平74.1°（广角）</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3.3°（长焦）；垂直46°</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1.9°；</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（4）分辨率/帧率：4K@30p（29.97/25/24p）、1080p@60p/50p/30p；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（5）清晰度：4K中心1500TV线，FHD中心1000TV线；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（6）最低照度：3lx（F1.8，59.94p，50IRE，42dB，无帧累积）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（7）防抖：OIS光学防抖；支持DRS动态范围扩展、DNR降噪；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（8）增益：0–42dB（3dB步进），自动/手动可调；</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2、云台性能: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（1）转动范围：水平±175°，俯仰-30°</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+90°；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（2）速度：Normal 60°/s；Fast1 90°/s；Fast2 180°/s；低速0.08°/s；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（3）预设位：100个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（4）静音：NC25以下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（5）驱动：直接驱动系统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3、接口与编码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（1）视频输出：HDMI 1.4（4:2:2 10bit）、IP流（H.265/H.264/MJPEG、NDI|HX2、SRT）、USB Type C（UVC）；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（2）控制：RJ45 LAN（PoE+）、RS 422（RJ45）；协议：AW、VISCA、ONVIF；</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（3）音频：3.5mm MIC/LINE输入；IP流AAC 16bit/48kHz；HDMI 24bit/48kHz；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（4）供电：PoE+（IEEE802.3at） / DC 12V±10%；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4、拓展功能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支持键盘、网络、遥控器、232、485等控制方式。</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5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bidi="ar"/>
              </w:rPr>
              <w:t xml:space="preserve">视频指挥</w:t>
            </w:r>
            <w:r>
              <w:rPr>
                <w:rFonts w:hint="eastAsia" w:ascii="宋体" w:hAnsi="宋体" w:eastAsia="宋体" w:cs="宋体"/>
                <w:color w:val="auto"/>
                <w:sz w:val="20"/>
                <w:szCs w:val="20"/>
                <w:highlight w:val="none"/>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1、体系标准：H.323、SIP、H.320、RTC；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2、视频标准：H.265、H.265 SVC、H.264 HP、H.264 BP、H.264 SVC、H.263、H.263+、H.261、MPEG-4；</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3、双流标准：H.239、BFCP；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4、会议速率：64Kbps-8Mbps；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5、视频输入接口：不少于2×HDMI 2.0（4K30fps）、1×USB-C；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6、视频输出接口：不少于2×HDMI 2.1（4K30fps）。</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1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二类区MCU</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93 × 443 × 566 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2、重量：&lt;10 </w:t>
            </w:r>
            <w:r>
              <w:rPr>
                <w:rFonts w:hint="eastAsia" w:ascii="宋体" w:hAnsi="宋体" w:eastAsia="宋体" w:cs="宋体"/>
                <w:color w:val="auto"/>
                <w:sz w:val="20"/>
                <w:szCs w:val="20"/>
                <w:highlight w:val="none"/>
                <w:lang w:val="en-US" w:eastAsia="zh-CN" w:bidi="ar"/>
              </w:rPr>
              <w:t xml:space="preserve">KG</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3、接地电阻：≤5 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4、气压适应范围：70</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106 kPa；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5、视频标准</w:t>
            </w:r>
            <w:r>
              <w:rPr>
                <w:rFonts w:hint="eastAsia" w:ascii="MS Gothic" w:hAnsi="MS Gothic" w:eastAsia="MS Gothic" w:cs="MS Gothic"/>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：H.265、H.264 HP、H.264 BP；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6、音频标准</w:t>
            </w:r>
            <w:r>
              <w:rPr>
                <w:rFonts w:hint="eastAsia" w:ascii="MS Gothic" w:hAnsi="MS Gothic" w:eastAsia="MS Gothic" w:cs="MS Gothic"/>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：G.711、G.719、G.722、G.722.1 Annex C（Polycom® Siren14™）、G.728、G.729、Opus、MPEG-4 AAC（LC/LD stereo / LC/LD）</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7、网络协议</w:t>
            </w:r>
            <w:r>
              <w:rPr>
                <w:rFonts w:hint="eastAsia" w:ascii="MS Gothic" w:hAnsi="MS Gothic" w:eastAsia="MS Gothic" w:cs="MS Gothic"/>
                <w:color w:val="auto"/>
                <w:sz w:val="20"/>
                <w:szCs w:val="20"/>
                <w:highlight w:val="none"/>
                <w:lang w:bidi="ar"/>
              </w:rPr>
              <w:t xml:space="preserve">‌</w:t>
            </w:r>
            <w:r>
              <w:rPr>
                <w:rFonts w:hint="eastAsia" w:ascii="宋体" w:hAnsi="宋体" w:eastAsia="宋体" w:cs="宋体"/>
                <w:color w:val="auto"/>
                <w:sz w:val="20"/>
                <w:szCs w:val="20"/>
                <w:highlight w:val="none"/>
                <w:lang w:bidi="ar"/>
              </w:rPr>
              <w:t xml:space="preserve">：TCP/IP、TELNET、SSH、FTP/FTPS、HTTP、RTP/RTCP/RTSP；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8、网络接口：10/100/1000 M网口；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9、控制接口：RS232串口、USB接口；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10、会议速率：64 kbps～8 Mbps；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能够免费</w:t>
            </w:r>
            <w:r>
              <w:rPr>
                <w:rFonts w:hint="eastAsia" w:ascii="宋体" w:hAnsi="宋体" w:eastAsia="宋体" w:cs="宋体"/>
                <w:color w:val="auto"/>
                <w:sz w:val="20"/>
                <w:szCs w:val="20"/>
                <w:highlight w:val="none"/>
                <w:lang w:bidi="ar"/>
              </w:rPr>
              <w:t xml:space="preserve">无缝接入泰州市局现有科达</w:t>
            </w:r>
            <w:r>
              <w:rPr>
                <w:rFonts w:hint="eastAsia" w:ascii="宋体" w:hAnsi="宋体" w:eastAsia="宋体" w:cs="宋体"/>
                <w:color w:val="auto"/>
                <w:sz w:val="20"/>
                <w:szCs w:val="20"/>
                <w:highlight w:val="none"/>
                <w:lang w:eastAsia="zh-CN" w:bidi="ar"/>
              </w:rPr>
              <w:t xml:space="preserve">视频指挥</w:t>
            </w:r>
            <w:r>
              <w:rPr>
                <w:rFonts w:hint="eastAsia" w:ascii="宋体" w:hAnsi="宋体" w:eastAsia="宋体" w:cs="宋体"/>
                <w:color w:val="auto"/>
                <w:sz w:val="20"/>
                <w:szCs w:val="20"/>
                <w:highlight w:val="none"/>
                <w:lang w:bidi="ar"/>
              </w:rPr>
              <w:t xml:space="preserve">系统，同时确保现有系统不停机运行，投标时提供承诺函并加盖投标人公章。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5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图像处理、显示系统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高清矩阵</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1、通道数量</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视频：16路输入*16路输出，音频：12路输入*12路输出（采用凤凰端子）；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2、根据系统匹配矩阵通道种类；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支持HDMI（4K）、DVI、3G-SDI、VGA、CVBS、YPbPr、HDBaseT、Fiber、IP Stream等多种视频制式；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3、HDMI（4K）接口分辨率向下兼容1080P，支持音频（独立音频、嵌入音频）的切换、加/解嵌处理，音频和视频可捆绑或独立切换；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4、控制接口：C-BUS、CAN、RS-422、RS-232、TCP/IP；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6、视频输入输出板卡，单卡单路设计；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5、全数字化切换，每种输出信号切换“0”延时实时无缝输出，切换不闪屏、黑屏、蓝屏；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6、视频输入输出板卡，单卡单路设计；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7、平均无故障时间MTBF≥120000小时；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8、符合GB 4943.1-2022《音视频、信息技术和通信技术设备 第1部分:安全要求》。</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1、支持不低于8路SDI高清输入，含≥2T固态硬盘；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2、HDMI输出：≥1路 ，4K@30Hz，2K@60Hz，1920×1080/60Hz，1280×1024/60Hz，1280×720/60Hz，1024×768/60Hz；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3、VGA输出：≥1路 ，默认和HDMI同源，支持配置和HDMI非同源；</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1920×1080/60Hz，1280×1024/60Hz，1280×720/60Hz，1024×768/60Hz，网络视频输入：默认2路（支持通过禁用模拟增加网络路数），CVBS输出 1路；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4、视频压缩标准：H.265,H.264,Smart265,Smart264；</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5、视频编码分辨率：1920×1080/1280×720/960×576/704×576/704×288/352×288；</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6、驾驶区、操作区、会议区视频监控信号同步接入。</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2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bidi="ar"/>
              </w:rPr>
              <w:t xml:space="preserve">主</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numPr>
                <w:ilvl w:val="0"/>
                <w:numId w:val="3"/>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显示屏尺寸：≥75英寸；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2、分辨率：≥4K（3840×2160）60Hz；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3、显示比例：16：9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4、可视角度：≥178°；</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5、触摸精度：±1mm；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6、书写延迟：≤25ms；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7、触摸点数：≥20点；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8、存储：≥4+32GB。</w:t>
            </w:r>
            <w:r/>
          </w:p>
          <w:p>
            <w:pPr>
              <w:numPr>
                <w:ilvl w:val="0"/>
                <w:numId w:val="0"/>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1、屏幕尺寸：≥32英寸；</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2、分辨率：≥3840*2160；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3、刷新率：60Hz；</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4、接口：HDMI2.0*2,USB,DP1.4*1,Audio out；</w:t>
            </w:r>
            <w:r/>
          </w:p>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5、响应时间：≤5ms。</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bidi="ar"/>
              </w:rPr>
              <w:t xml:space="preserve">KVM</w:t>
            </w:r>
            <w:r>
              <w:rPr>
                <w:rFonts w:hint="eastAsia" w:ascii="宋体" w:hAnsi="宋体" w:eastAsia="宋体" w:cs="宋体"/>
                <w:color w:val="auto"/>
                <w:sz w:val="20"/>
                <w:szCs w:val="20"/>
                <w:highlight w:val="none"/>
                <w:lang w:val="en-US" w:eastAsia="zh-CN"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rFonts w:hint="eastAsia" w:ascii="宋体" w:hAnsi="宋体" w:eastAsia="宋体" w:cs="宋体"/>
                <w:color w:val="auto"/>
                <w:sz w:val="20"/>
                <w:szCs w:val="20"/>
                <w:highlight w:val="none"/>
                <w:lang w:val="en-US" w:eastAsia="zh-CN" w:bidi="ar"/>
              </w:rPr>
              <w:t xml:space="preserve">折叠</w:t>
            </w:r>
            <w:r>
              <w:rPr>
                <w:rFonts w:hint="eastAsia" w:ascii="宋体" w:hAnsi="宋体" w:eastAsia="宋体" w:cs="宋体"/>
                <w:color w:val="auto"/>
                <w:sz w:val="20"/>
                <w:szCs w:val="20"/>
                <w:highlight w:val="none"/>
                <w:lang w:bidi="ar"/>
              </w:rPr>
              <w:t xml:space="preserve">机架式；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2、屏幕尺寸：≥18.5英寸；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3、分辨率：≥1920×1080@60Hz；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4、亮度：≥350cd/m²。</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机柜信息终端</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1、屏幕尺寸：≥18.5英寸；</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2、显示比例：16:9；</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3、分 辨 率：≥1920*1080；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4、亮 度：≥500cd/m²；</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5、可视角度：≥178°；</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6、输入接口：HDMI/VGA。</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音响系统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1、处理核心不低</w:t>
            </w:r>
            <w:r>
              <w:rPr>
                <w:rFonts w:hint="eastAsia" w:ascii="宋体" w:hAnsi="宋体" w:eastAsia="宋体" w:cs="宋体"/>
                <w:color w:val="auto"/>
                <w:sz w:val="20"/>
                <w:szCs w:val="20"/>
                <w:highlight w:val="none"/>
                <w:lang w:val="en-US" w:eastAsia="zh-CN" w:bidi="ar"/>
              </w:rPr>
              <w:t xml:space="preserve">于</w:t>
            </w:r>
            <w:r>
              <w:rPr>
                <w:rFonts w:hint="eastAsia" w:ascii="宋体" w:hAnsi="宋体" w:eastAsia="宋体" w:cs="宋体"/>
                <w:color w:val="auto"/>
                <w:sz w:val="20"/>
                <w:szCs w:val="20"/>
                <w:highlight w:val="none"/>
                <w:lang w:bidi="ar"/>
              </w:rPr>
              <w:t xml:space="preserve">以下ADSP-21584配置；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2、输入每通道处理功能前置放大、扩展器、压缩器、7段动态均衡器、自动增益、延时器；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3、标准机架式，支持不低于8路输入8路输出。</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1、咪芯：驻极体电容式；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2、指 向 性：单指向性；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3、灵 敏 度：20mV/Pa(-50dBV)；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4、频率响应：50Hz～20KHz；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5、输出阻抗：200Ω±30%；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6、幻象供电：+48V。</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1、含接收机1台，手持发射机2台，话筒支架2个；</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2、频率范围：600</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900MHz；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3、可调信道数：≥200；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4、音频频响：40～18000Hz；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5、失真度：≤1%；</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6、调制解调方式：DQPSK。</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车内音响</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含会议区和操作区音响，喇叭位置根据车内布局布置</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车外功放</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1、频率响应：20Hz</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20KHz；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2、信噪比：≥105dB；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3、功率：≥1000W；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4、保护功能：直流、短路、超温、开关机冲击等；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5、电源：AC220V，50Hz；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6、散热方式：二级强风、隧道式、向后板吹风。</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车外大功率喇叭</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1、额定功率 ≥200W；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2、额定阻抗 4Ω；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3、指向性 ≥10dB；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4、频响范围 200</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5000Hz；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5、谐波失真 ≤4%；</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6、声压级 ≥115dB。</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对讲系统</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车辆驾驶区和会议区设置固定对讲设备，实现驾驶员与会议区的对讲功能。</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25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1、含集中控制主机1台，平板电脑2台，集中控制软件1套；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主机：用于控制矩阵、云台摄像机等设备，具有8个RS232/422/485接口，主机内部已集成爱思创、快捷、迅维、蓝宝、台电等国内外主流矩阵的控制协议及派尔高、索尼、松下、霍尼韦尔、海康、明景等常见云台控制协议，使用时直接调用对应接口函数即可，无需对主机编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3、通过平板电脑控制音视频信号切换、云台摄像机方位及变倍、折叠升降照明控制等；配触摸平板电脑。</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警示照明系统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警灯警报</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LED长条等，含</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200W警报器，长条灯采用红蓝闪烁灯具，总长度</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1米，安装于前风挡玻璃内。</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车外场地照明</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LED方型场地照明灯</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车外倒伏照明</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升起高度≥1.8米，包含2*150W LED灯，旋转云台,摄像机安装支架。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车内照明系统</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车内安装照明系统，含条灯、射灯等。</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超静音柴油发电机</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1、车载超静音柴油发电机；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2、额定功率：≥20kW；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3、额定电压：230V；</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4、频率：50Hz；</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5、燃油类型：柴油；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6、噪音水平：≤69dB(A) @ 1米、65dB(A) @ 3米、55dB(A) @ 7米；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7、冷却方式：水冷；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8、绝缘等级：不低于H级；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9、电压调节方式：VCS。</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default" w:ascii="宋体" w:hAnsi="宋体" w:eastAsia="宋体" w:cs="宋体"/>
                <w:strike/>
                <w:color w:val="auto"/>
                <w:sz w:val="20"/>
                <w:szCs w:val="20"/>
                <w:highlight w:val="none"/>
                <w:lang w:val="en-US" w:eastAsia="zh-CN" w:bidi="ar"/>
              </w:rPr>
            </w:pPr>
            <w:r>
              <w:rPr>
                <w:rFonts w:hint="eastAsia" w:ascii="宋体" w:hAnsi="宋体" w:eastAsia="宋体" w:cs="宋体"/>
                <w:strike w:val="0"/>
                <w:color w:val="auto"/>
                <w:sz w:val="20"/>
                <w:szCs w:val="20"/>
                <w:highlight w:val="none"/>
                <w:lang w:val="en-US" w:eastAsia="zh-CN" w:bidi="ar"/>
              </w:rPr>
              <w:t xml:space="preserve">紧急电源</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1、额定容量≥6kVA；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2、输入电压（110</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300）VAC，输入频率：普通模式50±4Hz，发电机模式（40</w:t>
            </w:r>
            <w:r>
              <w:rPr>
                <w:rFonts w:hint="eastAsia" w:ascii="宋体" w:hAnsi="宋体" w:eastAsia="宋体" w:cs="宋体"/>
                <w:color w:val="auto"/>
                <w:sz w:val="20"/>
                <w:szCs w:val="20"/>
                <w:highlight w:val="none"/>
                <w:lang w:val="en-US" w:eastAsia="zh-CN" w:bidi="ar"/>
              </w:rPr>
              <w:t xml:space="preserve">～</w:t>
            </w:r>
            <w:r>
              <w:rPr>
                <w:rFonts w:hint="eastAsia" w:ascii="宋体" w:hAnsi="宋体" w:eastAsia="宋体" w:cs="宋体"/>
                <w:color w:val="auto"/>
                <w:sz w:val="20"/>
                <w:szCs w:val="20"/>
                <w:highlight w:val="none"/>
                <w:lang w:bidi="ar"/>
              </w:rPr>
              <w:t xml:space="preserve">70）Hz，输入功因≥0.99；</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3、输出电压失真＜1%（线性负载），输出频率：50±4Hz(在线模式)，50±0.5%Hz（电池模式），输出功因：0.8～1。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集中式电源管理系统，含电源漏电保护、开关、电源电压电流显示，双电源切换等，开关分别控制</w:t>
            </w:r>
            <w:r>
              <w:rPr>
                <w:rFonts w:hint="eastAsia" w:ascii="宋体" w:hAnsi="宋体" w:eastAsia="宋体" w:cs="宋体"/>
                <w:color w:val="auto"/>
                <w:sz w:val="20"/>
                <w:szCs w:val="20"/>
                <w:highlight w:val="none"/>
                <w:lang w:eastAsia="zh-CN" w:bidi="ar"/>
              </w:rPr>
              <w:t xml:space="preserve">空气调节装置</w:t>
            </w:r>
            <w:r>
              <w:rPr>
                <w:rFonts w:hint="eastAsia" w:ascii="宋体" w:hAnsi="宋体" w:eastAsia="宋体" w:cs="宋体"/>
                <w:color w:val="auto"/>
                <w:sz w:val="20"/>
                <w:szCs w:val="20"/>
                <w:highlight w:val="none"/>
                <w:lang w:bidi="ar"/>
              </w:rPr>
              <w:t xml:space="preserve">、设备用电等；配电盘面板为数控机床加工，表面喷塑处理。</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含AC220V转DC12V、AC220V转DC24V电源转换器，采用金属外框，散热良好，数量以及功率根据整车改装需求改制。</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电源防雷</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1、电源防雷，最大放电电流≥40kA（8/20μs），最大持续工作电压≥275Vac；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2、满足GB/T 18802.11-2020《低压电涌保护器(SPD) 第11部分:低压电源系统的电涌保护器 性能要求和试验方法》。</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全车接地系统</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含接地桩、接地线，静电地拖。</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含嵌入式桌面插座3个，每个插座含4个网线接口，1个HDMI接口，1个话筒接口、会议区两侧墙面布置两个插座，布线防护等。</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电源线缆盘</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电动伸缩线盘，含长度≥50米橡胶线缆。</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辅助系统</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户外信号源</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包括电源及音视频接口和网线接口，线缆等。</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bidi="ar"/>
              </w:rPr>
              <w:t xml:space="preserve">驻车</w:t>
            </w:r>
            <w:r>
              <w:rPr>
                <w:rFonts w:hint="eastAsia" w:ascii="宋体" w:hAnsi="宋体" w:eastAsia="宋体" w:cs="宋体"/>
                <w:color w:val="auto"/>
                <w:sz w:val="20"/>
                <w:szCs w:val="20"/>
                <w:highlight w:val="none"/>
                <w:lang w:eastAsia="zh-CN" w:bidi="ar"/>
              </w:rPr>
              <w:t xml:space="preserve">空气调节装置</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numPr>
                <w:ilvl w:val="0"/>
                <w:numId w:val="4"/>
              </w:num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包含一台外机和4台内机；</w:t>
            </w:r>
            <w:r/>
          </w:p>
          <w:p>
            <w:pPr>
              <w:numPr>
                <w:ilvl w:val="0"/>
                <w:numId w:val="4"/>
              </w:numPr>
              <w:ind w:left="0" w:firstLine="0"/>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室外机：冷空气调节量≥14000W，热空气调节量≥16000W；</w:t>
            </w:r>
            <w:r/>
          </w:p>
          <w:p>
            <w:pPr>
              <w:numPr>
                <w:ilvl w:val="0"/>
                <w:numId w:val="0"/>
              </w:num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3、内机：风管式室内机，驻车时可使用市电或者发电机供电，单台驻车空气调节装置冷空气调节量≥1.5P。</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电动倒伏</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含倒伏装置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1、电源：12VDC；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2、电流：≤10A；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3、转速：≥1r/min，翻90°≤20s；</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4、扭矩：≥70N.m（负载7</w:t>
            </w:r>
            <w:r>
              <w:rPr>
                <w:rFonts w:hint="eastAsia" w:ascii="宋体" w:hAnsi="宋体" w:eastAsia="宋体" w:cs="宋体"/>
                <w:color w:val="auto"/>
                <w:sz w:val="20"/>
                <w:szCs w:val="20"/>
                <w:highlight w:val="none"/>
                <w:lang w:val="en-US" w:eastAsia="zh-CN" w:bidi="ar"/>
              </w:rPr>
              <w:t xml:space="preserve">KG</w:t>
            </w:r>
            <w:r>
              <w:rPr>
                <w:rFonts w:hint="eastAsia" w:ascii="宋体" w:hAnsi="宋体" w:eastAsia="宋体" w:cs="宋体"/>
                <w:color w:val="auto"/>
                <w:sz w:val="20"/>
                <w:szCs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CO报警器</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车内安装CO报警器。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
              </w:rPr>
              <w:t xml:space="preserve">重量</w:t>
            </w:r>
            <w:r>
              <w:rPr>
                <w:rFonts w:hint="eastAsia" w:ascii="宋体" w:hAnsi="宋体" w:eastAsia="宋体" w:cs="宋体"/>
                <w:color w:val="auto"/>
                <w:sz w:val="20"/>
                <w:szCs w:val="20"/>
                <w:highlight w:val="none"/>
                <w:lang w:bidi="ar"/>
              </w:rPr>
              <w:t xml:space="preserve">≥2</w:t>
            </w:r>
            <w:r>
              <w:rPr>
                <w:rFonts w:hint="eastAsia" w:ascii="宋体" w:hAnsi="宋体" w:eastAsia="宋体" w:cs="宋体"/>
                <w:color w:val="auto"/>
                <w:sz w:val="20"/>
                <w:szCs w:val="20"/>
                <w:highlight w:val="none"/>
                <w:lang w:val="en-US" w:eastAsia="zh-CN" w:bidi="ar"/>
              </w:rPr>
              <w:t xml:space="preserve">KG</w:t>
            </w:r>
            <w:r>
              <w:rPr>
                <w:rFonts w:hint="eastAsia" w:ascii="宋体" w:hAnsi="宋体" w:eastAsia="宋体" w:cs="宋体"/>
                <w:color w:val="auto"/>
                <w:sz w:val="20"/>
                <w:szCs w:val="20"/>
                <w:highlight w:val="none"/>
                <w:lang w:bidi="ar"/>
              </w:rPr>
              <w:t xml:space="preserve">，干粉灭火器，含车载固定架。</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电讯工具</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专业电讯工具维修套装≥50件，含万用表、电烙铁、焊锡丝、螺丝刀、尖嘴钳、活动扳手等常用电讯维修工具。</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360环视</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车辆需配置360环视功能。</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100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车身安全报警系统</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含限高报警、倒车雷达。</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便携式电烧水壶，容量≥2</w:t>
            </w:r>
            <w:r>
              <w:rPr>
                <w:rFonts w:hint="eastAsia" w:ascii="宋体" w:hAnsi="宋体" w:eastAsia="宋体" w:cs="宋体"/>
                <w:color w:val="auto"/>
                <w:sz w:val="20"/>
                <w:szCs w:val="20"/>
                <w:highlight w:val="none"/>
                <w:lang w:val="en-US" w:eastAsia="zh-CN" w:bidi="ar"/>
              </w:rPr>
              <w:t xml:space="preserve">L</w:t>
            </w:r>
            <w:r>
              <w:rPr>
                <w:rFonts w:hint="eastAsia" w:ascii="宋体" w:hAnsi="宋体" w:eastAsia="宋体" w:cs="宋体"/>
                <w:color w:val="auto"/>
                <w:sz w:val="20"/>
                <w:szCs w:val="20"/>
                <w:highlight w:val="none"/>
                <w:lang w:bidi="ar"/>
              </w:rPr>
              <w:t xml:space="preserve">含置物柜</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保温瓶</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真空保温瓶容量≥2L。</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1、输入功率：≤1200W；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2、输出功率：≥600W；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3、炉腔容积≥20L；</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4、能效等级≤3级；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5、火力级别：≥6个，即低火/解冻/中低火/中火/中高/高火；</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6、固定在车内合适位置，满足应急生活保障。</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车载冰箱</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总容积≥40L，1级能耗，噪音≤37分贝。</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售后要求</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培训要求</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本项目在交付过程及交付后开展配置情况及产品特点、整车生产工艺、车辆保养注意事项、车辆驾驶操作及使用、车辆设备操作及使用以及简单故障排除及应急处理等不低于3天18课时的现场培训及交付服务，不限人次及数量。</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质保要求</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numPr>
                <w:ilvl w:val="0"/>
                <w:numId w:val="5"/>
              </w:numPr>
              <w:jc w:val="left"/>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投标人须提供3年或15万公里免费原厂质保服务；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val="en-US" w:eastAsia="zh-CN" w:bidi="ar"/>
              </w:rPr>
              <w:t xml:space="preserve">2、依据GB 7258-2017 《机动车运行安全技术条件》及其第 1 号、第 2 号修改单标准要求，交车时提供经国家认可的具备CMA资质的检测检验中心出具的指挥车整车检验报告，检测项目至少包含：整备质量及轴荷，最大总质量及轴荷，外廓尺寸，最大车速，否则验收不合格</w:t>
            </w:r>
            <w:r>
              <w:rPr>
                <w:rFonts w:hint="eastAsia" w:ascii="宋体" w:hAnsi="宋体" w:eastAsia="宋体" w:cs="宋体"/>
                <w:b w:val="0"/>
                <w:bCs w:val="0"/>
                <w:color w:val="auto"/>
                <w:sz w:val="20"/>
                <w:szCs w:val="20"/>
                <w:highlight w:val="none"/>
                <w:lang w:val="en-US" w:eastAsia="zh-CN" w:bidi="ar"/>
              </w:rPr>
              <w:t xml:space="preserve">，投标时提供承诺函并加标人公章</w:t>
            </w:r>
            <w:r>
              <w:rPr>
                <w:rFonts w:hint="eastAsia" w:ascii="宋体" w:hAnsi="宋体" w:eastAsia="宋体" w:cs="宋体"/>
                <w:color w:val="auto"/>
                <w:sz w:val="20"/>
                <w:szCs w:val="20"/>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整车公告</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ascii="宋体" w:hAnsi="宋体" w:eastAsia="宋体" w:cs="宋体"/>
                <w:b w:val="0"/>
                <w:bCs w:val="0"/>
                <w:color w:val="auto"/>
                <w:sz w:val="20"/>
                <w:szCs w:val="20"/>
                <w:highlight w:val="none"/>
              </w:rPr>
            </w:pPr>
            <w:r>
              <w:rPr>
                <w:rFonts w:hint="eastAsia" w:ascii="宋体" w:hAnsi="宋体" w:eastAsia="宋体" w:cs="宋体"/>
                <w:color w:val="auto"/>
                <w:sz w:val="20"/>
                <w:szCs w:val="20"/>
                <w:highlight w:val="none"/>
                <w:lang w:bidi="ar"/>
              </w:rPr>
              <w:t xml:space="preserve">★交车时提供工信部备案的指挥车公告</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b w:val="0"/>
                <w:bCs w:val="0"/>
                <w:color w:val="auto"/>
                <w:sz w:val="20"/>
                <w:szCs w:val="20"/>
                <w:highlight w:val="none"/>
                <w:lang w:bidi="ar"/>
              </w:rPr>
              <w:t xml:space="preserve">（投标时投标人提供承诺函）</w:t>
            </w:r>
            <w:r>
              <w:rPr>
                <w:b w:val="0"/>
                <w:bCs w:val="0"/>
              </w:rP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270"/>
        </w:trPr>
        <w:tc>
          <w:tcPr>
            <w:shd w:val="clear" w:color="auto" w:fill="auto"/>
            <w:tcBorders>
              <w:top w:val="single" w:color="000000" w:sz="4" w:space="0"/>
              <w:left w:val="single" w:color="000000" w:sz="4" w:space="0"/>
              <w:right w:val="single" w:color="000000" w:sz="4" w:space="0"/>
            </w:tcBorders>
            <w:tcW w:w="616" w:type="dxa"/>
            <w:vAlign w:val="center"/>
            <w:vMerge w:val="restart"/>
            <w:textDirection w:val="lrTb"/>
            <w:noWrap w:val="false"/>
          </w:tcPr>
          <w:p>
            <w:pPr>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000000"/>
                <w:sz w:val="20"/>
                <w:szCs w:val="20"/>
                <w:u w:val="none"/>
                <w:lang w:val="en-US" w:eastAsia="zh-CN" w:bidi="ar"/>
              </w:rPr>
              <w:t xml:space="preserve">人工费、集成、管理费等</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改装人工费</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i w:val="0"/>
                <w:iCs w:val="0"/>
                <w:color w:val="000000"/>
                <w:sz w:val="20"/>
                <w:szCs w:val="20"/>
                <w:highlight w:val="none"/>
                <w:u w:val="none"/>
                <w:lang w:val="en-US" w:eastAsia="zh-CN" w:bidi="ar"/>
              </w:rPr>
              <w:t xml:space="preserve">包括本项目所涵盖所有半成品及设备的焊接、组装、安装、调试、调整，电泳、外观喷涂、淋雨、路试、检验、检测，直至车辆交付的所有环节的，总工作天数120天内的人工费用。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r>
        <w:trPr>
          <w:jc w:val="center"/>
          <w:trHeight w:val="90"/>
        </w:trPr>
        <w:tc>
          <w:tcPr>
            <w:shd w:val="clear" w:color="auto" w:fill="auto"/>
            <w:tcBorders>
              <w:left w:val="single" w:color="000000" w:sz="4" w:space="0"/>
              <w:right w:val="single" w:color="000000" w:sz="4" w:space="0"/>
            </w:tcBorders>
            <w:tcW w:w="616" w:type="dxa"/>
            <w:vAlign w:val="center"/>
            <w:vMerge w:val="continue"/>
            <w:textDirection w:val="lrTb"/>
            <w:noWrap w:val="false"/>
          </w:tcPr>
          <w:p>
            <w:pP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改装集成费</w:t>
            </w:r>
            <w:r/>
          </w:p>
        </w:tc>
        <w:tc>
          <w:tcPr>
            <w:shd w:val="clear" w:color="auto" w:fill="auto"/>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left"/>
              <w:widowControl/>
              <w:rPr>
                <w:rFonts w:hint="eastAsia" w:ascii="宋体" w:hAnsi="宋体" w:eastAsia="宋体" w:cs="宋体"/>
                <w:color w:val="auto"/>
                <w:sz w:val="20"/>
                <w:szCs w:val="20"/>
                <w:highlight w:val="yellow"/>
              </w:rPr>
            </w:pPr>
            <w:r>
              <w:rPr>
                <w:rFonts w:hint="eastAsia" w:ascii="宋体" w:hAnsi="宋体" w:eastAsia="宋体" w:cs="宋体"/>
                <w:i w:val="0"/>
                <w:iCs w:val="0"/>
                <w:color w:val="000000"/>
                <w:sz w:val="20"/>
                <w:szCs w:val="20"/>
                <w:u w:val="none"/>
                <w:lang w:val="en-US" w:eastAsia="zh-CN" w:bidi="ar"/>
              </w:rPr>
              <w:t xml:space="preserve">包含整体车辆设计及设备安装、综合布线、线缆焊接等，负责车辆各任务系统、辅助保障系统、供配电系统等各系统的综合设计与集成。</w:t>
            </w:r>
            <w:r/>
          </w:p>
          <w:p>
            <w:pPr>
              <w:jc w:val="left"/>
              <w:widowControl/>
              <w:rPr>
                <w:rFonts w:hint="eastAsia" w:ascii="宋体" w:hAnsi="宋体" w:eastAsia="宋体" w:cs="宋体"/>
                <w:color w:val="auto"/>
                <w:sz w:val="20"/>
                <w:szCs w:val="20"/>
                <w:highlight w:val="yellow"/>
              </w:rPr>
            </w:pPr>
            <w:r>
              <w:rPr>
                <w:rFonts w:hint="eastAsia" w:ascii="宋体" w:hAnsi="宋体" w:eastAsia="宋体" w:cs="宋体"/>
                <w:color w:val="auto"/>
                <w:sz w:val="20"/>
                <w:szCs w:val="20"/>
                <w:highlight w:val="none"/>
                <w:lang w:bidi="ar"/>
              </w:rPr>
              <w:t xml:space="preserve">车载应急指挥平台整体布局科学合理，充分利用空间，参考以下</w:t>
            </w:r>
            <w:r>
              <w:rPr>
                <w:rFonts w:hint="eastAsia" w:ascii="宋体" w:hAnsi="宋体" w:eastAsia="宋体" w:cs="宋体"/>
                <w:color w:val="auto"/>
                <w:sz w:val="20"/>
                <w:szCs w:val="20"/>
                <w:highlight w:val="none"/>
                <w:lang w:val="en-US" w:eastAsia="zh-CN" w:bidi="ar"/>
              </w:rPr>
              <w:t xml:space="preserve">通信指挥车布局</w:t>
            </w:r>
            <w:r>
              <w:rPr>
                <w:rFonts w:hint="eastAsia" w:ascii="宋体" w:hAnsi="宋体" w:eastAsia="宋体" w:cs="宋体"/>
                <w:color w:val="auto"/>
                <w:sz w:val="20"/>
                <w:szCs w:val="20"/>
                <w:highlight w:val="none"/>
                <w:lang w:bidi="ar"/>
              </w:rPr>
              <w:t xml:space="preserve">设计</w:t>
            </w:r>
            <w:r>
              <w:rPr>
                <w:rFonts w:hint="eastAsia" w:ascii="宋体" w:hAnsi="宋体" w:eastAsia="宋体" w:cs="宋体"/>
                <w:color w:val="auto"/>
                <w:sz w:val="20"/>
                <w:szCs w:val="20"/>
                <w:highlight w:val="none"/>
                <w:lang w:val="en-US" w:eastAsia="zh-CN" w:bidi="ar"/>
              </w:rPr>
              <w:t xml:space="preserve">图</w:t>
            </w:r>
            <w:r>
              <w:rPr>
                <w:rFonts w:hint="eastAsia" w:ascii="宋体" w:hAnsi="宋体" w:eastAsia="宋体" w:cs="宋体"/>
                <w:color w:val="auto"/>
                <w:sz w:val="20"/>
                <w:szCs w:val="20"/>
                <w:highlight w:val="none"/>
                <w:lang w:bidi="ar"/>
              </w:rPr>
              <w:t xml:space="preserve">，要求投标人提供的设计方案等同或者优于参考设计。</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r>
        <w:trPr>
          <w:jc w:val="center"/>
          <w:trHeight w:val="270"/>
        </w:trPr>
        <w:tc>
          <w:tcPr>
            <w:shd w:val="clear" w:color="auto" w:fill="auto"/>
            <w:tcBorders>
              <w:left w:val="single" w:color="000000" w:sz="4" w:space="0"/>
              <w:right w:val="single" w:color="000000" w:sz="4" w:space="0"/>
            </w:tcBorders>
            <w:tcW w:w="616" w:type="dxa"/>
            <w:vAlign w:val="center"/>
            <w:vMerge w:val="continue"/>
            <w:textDirection w:val="lrTb"/>
            <w:noWrap w:val="false"/>
          </w:tcPr>
          <w:p>
            <w:pP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税金</w:t>
            </w:r>
            <w:r/>
          </w:p>
        </w:tc>
        <w:tc>
          <w:tcPr>
            <w:shd w:val="clear" w:color="auto" w:fill="ffffff"/>
            <w:tcBorders>
              <w:top w:val="single" w:color="000000" w:sz="4" w:space="0"/>
              <w:left w:val="single" w:color="000000" w:sz="4" w:space="0"/>
              <w:bottom w:val="single" w:color="000000" w:sz="4" w:space="0"/>
              <w:right w:val="single" w:color="000000" w:sz="4" w:space="0"/>
            </w:tcBorders>
            <w:tcW w:w="6025" w:type="dxa"/>
            <w:vAlign w:val="bottom"/>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企业税金</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r>
        <w:trPr>
          <w:jc w:val="center"/>
          <w:trHeight w:val="270"/>
        </w:trPr>
        <w:tc>
          <w:tcPr>
            <w:shd w:val="clear" w:color="auto" w:fill="auto"/>
            <w:tcBorders>
              <w:left w:val="single" w:color="000000" w:sz="4" w:space="0"/>
              <w:bottom w:val="single" w:color="000000" w:sz="4" w:space="0"/>
              <w:right w:val="single" w:color="000000" w:sz="4" w:space="0"/>
            </w:tcBorders>
            <w:tcW w:w="616" w:type="dxa"/>
            <w:vAlign w:val="center"/>
            <w:vMerge w:val="continue"/>
            <w:textDirection w:val="lrTb"/>
            <w:noWrap w:val="false"/>
          </w:tcPr>
          <w:p>
            <w:pP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管理费</w:t>
            </w:r>
            <w:r/>
          </w:p>
        </w:tc>
        <w:tc>
          <w:tcPr>
            <w:shd w:val="clear" w:color="auto" w:fill="ffffff"/>
            <w:tcBorders>
              <w:top w:val="single" w:color="000000" w:sz="4" w:space="0"/>
              <w:left w:val="single" w:color="000000" w:sz="4" w:space="0"/>
              <w:bottom w:val="single" w:color="000000" w:sz="4" w:space="0"/>
              <w:right w:val="single" w:color="000000" w:sz="4" w:space="0"/>
            </w:tcBorders>
            <w:tcW w:w="602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项目管理费用</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bl>
    <w:p>
      <w:pPr>
        <w:pStyle w:val="721"/>
        <w:ind w:firstLine="0"/>
        <w:spacing w:after="0"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pStyle w:val="721"/>
        <w:ind w:firstLine="0"/>
        <w:jc w:val="center"/>
        <w:spacing w:after="0" w:line="360" w:lineRule="auto"/>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mc:AlternateContent>
          <mc:Choice Requires="wpg">
            <w:drawing>
              <wp:inline xmlns:wp="http://schemas.openxmlformats.org/drawingml/2006/wordprocessingDrawing" distT="0" distB="0" distL="0" distR="0">
                <wp:extent cx="5996940" cy="2467610"/>
                <wp:effectExtent l="0" t="0" r="3810" b="8890"/>
                <wp:docPr id="2" name="图片 7" descr="d:\Users\shihq\Documents\xwechat_files\wxid_qfib3zacqwe022_2381\temp\InputTemp\c7bcf35b-8483-4219-9047-3209514160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Users\shihq\Documents\xwechat_files\wxid_qfib3zacqwe022_2381\temp\InputTemp\c7bcf35b-8483-4219-9047-32095141606d.png"/>
                        <pic:cNvPicPr>
                          <a:picLocks noChangeAspect="1"/>
                        </pic:cNvPicPr>
                        <pic:nvPr/>
                      </pic:nvPicPr>
                      <pic:blipFill>
                        <a:blip r:embed="rId13"/>
                        <a:stretch/>
                      </pic:blipFill>
                      <pic:spPr bwMode="auto">
                        <a:xfrm>
                          <a:off x="0" y="0"/>
                          <a:ext cx="6016847" cy="2476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2.2pt;height:194.3pt;mso-wrap-distance-left:0.0pt;mso-wrap-distance-top:0.0pt;mso-wrap-distance-right:0.0pt;mso-wrap-distance-bottom:0.0pt;" stroked="f">
                <v:path textboxrect="0,0,0,0"/>
                <v:imagedata r:id="rId13" o:title=""/>
              </v:shape>
            </w:pict>
          </mc:Fallback>
        </mc:AlternateContent>
      </w:r>
      <w:bookmarkEnd w:id="180"/>
      <w:r/>
    </w:p>
    <w:p>
      <w:pPr>
        <w:jc w:val="center"/>
        <w:spacing w:line="360" w:lineRule="auto"/>
        <w:rPr>
          <w:rFonts w:hint="eastAsia" w:ascii="宋体" w:hAnsi="宋体" w:eastAsia="宋体" w:cs="宋体"/>
          <w:color w:val="auto"/>
          <w:sz w:val="24"/>
          <w:szCs w:val="24"/>
          <w:highlight w:val="none"/>
          <w:lang w:val="en-US" w:eastAsia="zh-CN" w:bidi="ar"/>
        </w:rPr>
        <w:outlineLvl w:val="0"/>
      </w:pPr>
      <w:r>
        <w:rPr>
          <w:rFonts w:hint="eastAsia" w:ascii="宋体" w:hAnsi="宋体" w:eastAsia="宋体" w:cs="宋体"/>
          <w:color w:val="auto"/>
          <w:sz w:val="24"/>
          <w:szCs w:val="24"/>
          <w:highlight w:val="none"/>
          <w:lang w:val="en-US" w:eastAsia="zh-CN" w:bidi="ar"/>
        </w:rPr>
        <w:t xml:space="preserve">通信指挥车布局</w:t>
      </w:r>
      <w:r>
        <w:rPr>
          <w:rFonts w:hint="eastAsia" w:ascii="宋体" w:hAnsi="宋体" w:eastAsia="宋体" w:cs="宋体"/>
          <w:color w:val="auto"/>
          <w:sz w:val="24"/>
          <w:szCs w:val="24"/>
          <w:highlight w:val="none"/>
          <w:lang w:bidi="ar"/>
        </w:rPr>
        <w:t xml:space="preserve">设计</w:t>
      </w:r>
      <w:r>
        <w:rPr>
          <w:rFonts w:hint="eastAsia" w:ascii="宋体" w:hAnsi="宋体" w:eastAsia="宋体" w:cs="宋体"/>
          <w:color w:val="auto"/>
          <w:sz w:val="24"/>
          <w:szCs w:val="24"/>
          <w:highlight w:val="none"/>
          <w:lang w:val="en-US" w:eastAsia="zh-CN" w:bidi="ar"/>
        </w:rPr>
        <w:t xml:space="preserve">图</w:t>
      </w:r>
      <w:r/>
    </w:p>
    <w:p>
      <w:pPr>
        <w:ind w:firstLine="482"/>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注：标注“★”项的技术</w:t>
      </w:r>
      <w:r>
        <w:rPr>
          <w:rFonts w:hint="eastAsia" w:ascii="宋体" w:hAnsi="宋体" w:cs="宋体"/>
          <w:b/>
          <w:color w:val="auto"/>
          <w:sz w:val="24"/>
          <w:highlight w:val="none"/>
          <w:lang w:val="en-US" w:eastAsia="zh-CN"/>
        </w:rPr>
        <w:t xml:space="preserve">要求</w:t>
      </w:r>
      <w:r>
        <w:rPr>
          <w:rFonts w:hint="eastAsia" w:ascii="宋体" w:hAnsi="宋体" w:cs="宋体"/>
          <w:b/>
          <w:color w:val="auto"/>
          <w:sz w:val="24"/>
          <w:highlight w:val="none"/>
        </w:rPr>
        <w:t xml:space="preserve">为实质性响应技术指标不接受负偏离，否则作无效投标文件处理。</w:t>
      </w:r>
      <w:r/>
    </w:p>
    <w:p>
      <w:pPr>
        <w:ind w:firstLine="482"/>
        <w:spacing w:line="360" w:lineRule="auto"/>
        <w:rPr>
          <w:rFonts w:ascii="宋体" w:hAnsi="宋体" w:eastAsia="宋体" w:cs="仿宋"/>
          <w:b/>
          <w:bCs/>
          <w:color w:val="auto"/>
          <w:sz w:val="24"/>
          <w:szCs w:val="24"/>
          <w:highlight w:val="none"/>
        </w:rPr>
        <w:outlineLvl w:val="0"/>
      </w:pPr>
      <w:r>
        <w:rPr>
          <w:rFonts w:hint="eastAsia" w:ascii="宋体" w:hAnsi="宋体" w:eastAsia="宋体" w:cs="仿宋"/>
          <w:b/>
          <w:bCs/>
          <w:color w:val="auto"/>
          <w:sz w:val="24"/>
          <w:szCs w:val="24"/>
          <w:highlight w:val="none"/>
          <w:lang w:val="en-US" w:eastAsia="zh-CN"/>
        </w:rPr>
        <w:t xml:space="preserve">四</w:t>
      </w:r>
      <w:r>
        <w:rPr>
          <w:rFonts w:hint="eastAsia" w:ascii="宋体" w:hAnsi="宋体" w:eastAsia="宋体" w:cs="仿宋"/>
          <w:b/>
          <w:bCs/>
          <w:color w:val="auto"/>
          <w:sz w:val="24"/>
          <w:szCs w:val="24"/>
          <w:highlight w:val="none"/>
        </w:rPr>
        <w:t xml:space="preserve">、商务要求</w:t>
      </w:r>
      <w:r/>
    </w:p>
    <w:p>
      <w:pPr>
        <w:ind w:firstLine="480"/>
        <w:spacing w:line="360" w:lineRule="auto"/>
        <w:rPr>
          <w:rFonts w:ascii="宋体" w:hAnsi="宋体" w:eastAsia="宋体" w:cs="仿宋"/>
          <w:color w:val="auto"/>
          <w:sz w:val="24"/>
          <w:szCs w:val="24"/>
          <w:highlight w:val="none"/>
        </w:rPr>
        <w:outlineLvl w:val="0"/>
      </w:pPr>
      <w:r>
        <w:rPr>
          <w:rFonts w:hint="eastAsia" w:ascii="宋体" w:hAnsi="宋体" w:eastAsia="宋体" w:cs="仿宋"/>
          <w:color w:val="auto"/>
          <w:sz w:val="24"/>
          <w:szCs w:val="24"/>
          <w:highlight w:val="none"/>
        </w:rPr>
        <w:t xml:space="preserve">（一）</w:t>
      </w:r>
      <w:r>
        <w:rPr>
          <w:rFonts w:hint="eastAsia" w:ascii="宋体" w:hAnsi="宋体" w:eastAsia="宋体" w:cs="仿宋"/>
          <w:b w:val="0"/>
          <w:bCs w:val="0"/>
          <w:color w:val="000000"/>
          <w:sz w:val="24"/>
          <w:szCs w:val="24"/>
        </w:rPr>
        <w:t xml:space="preserve">采购标的数量、采购项目交付或者实施的时间和地点</w:t>
      </w:r>
      <w:r/>
    </w:p>
    <w:tbl>
      <w:tblPr>
        <w:tblStyle w:val="688"/>
        <w:tblW w:w="4757" w:type="pct"/>
        <w:jc w:val="center"/>
        <w:tblLayout w:type="autofit"/>
        <w:tblCellMar>
          <w:left w:w="108" w:type="dxa"/>
          <w:top w:w="0" w:type="dxa"/>
          <w:right w:w="108" w:type="dxa"/>
          <w:bottom w:w="0" w:type="dxa"/>
        </w:tblCellMar>
        <w:tblLook w:val="04A0" w:firstRow="1" w:lastRow="0" w:firstColumn="1" w:lastColumn="0" w:noHBand="0" w:noVBand="1"/>
      </w:tblPr>
      <w:tblGrid>
        <w:gridCol w:w="1386"/>
        <w:gridCol w:w="935"/>
        <w:gridCol w:w="3969"/>
        <w:gridCol w:w="947"/>
        <w:gridCol w:w="1050"/>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底盘、车体改制相关</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底盘改装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cs="宋体"/>
                <w:b/>
                <w:bCs/>
                <w:i w:val="0"/>
                <w:iCs w:val="0"/>
                <w:color w:val="000000"/>
                <w:sz w:val="20"/>
                <w:szCs w:val="20"/>
                <w:u w:val="none"/>
                <w:lang w:val="en-US" w:eastAsia="zh-CN" w:bidi="ar"/>
              </w:rPr>
              <w:t xml:space="preserve">拓展舱（核心产品）</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拓展舱安全控制器</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车体加强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顶平台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车后登顶梯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整车地面找平</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左右两侧侧墙及地板</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会议区和操作区表面铺设地板革</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基础内饰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内顶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窗户装饰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原车风道改造</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电视墙</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指挥椅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会商座椅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折叠翻转座椅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双人椅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操作员椅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会议室隔断墙</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机柜减震</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多功能存储柜</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生活柜</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整车储物柜</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发电机安装改制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外接口箱</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整车防腐</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喷涂</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幕布</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系统集成辅材</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专网通信</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数字集群基站</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单模手持台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单模六联充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双模手持台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双模六联充</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Mesh自组网智能终端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网络办公</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工控机1</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工控机2</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公网聚合终端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5G路由器</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办公输出设备</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信息采集系统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操作区摄像机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车外一体化摄像机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无线投屏设备</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无人机工作站</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无人机机场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视频指挥系统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bidi="ar"/>
              </w:rPr>
              <w:t xml:space="preserve">视频指挥</w:t>
            </w:r>
            <w:r>
              <w:rPr>
                <w:rFonts w:hint="eastAsia" w:ascii="宋体" w:hAnsi="宋体" w:eastAsia="宋体" w:cs="宋体"/>
                <w:color w:val="auto"/>
                <w:sz w:val="20"/>
                <w:szCs w:val="20"/>
                <w:highlight w:val="none"/>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二类区MCU</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图像处理、显示系统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高清矩阵</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KVM终端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机柜信息终端</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音响系统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车内音响</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车外功放</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车外大功率喇叭</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对讲系统</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警示照明系统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警灯警报</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车外场地照明</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车外倒伏照明</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车内照明系统</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超静音柴油发电机</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strike w:val="0"/>
                <w:color w:val="auto"/>
                <w:sz w:val="20"/>
                <w:szCs w:val="20"/>
                <w:highlight w:val="none"/>
                <w:lang w:val="en-US" w:eastAsia="zh-CN" w:bidi="ar"/>
              </w:rPr>
              <w:t xml:space="preserve">紧急电源</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电源防雷</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全车接地系统</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电源线缆盘</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辅助系统</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户外信号源</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bidi="ar"/>
              </w:rPr>
              <w:t xml:space="preserve">驻车</w:t>
            </w:r>
            <w:r>
              <w:rPr>
                <w:rFonts w:hint="eastAsia" w:ascii="宋体" w:hAnsi="宋体" w:eastAsia="宋体" w:cs="宋体"/>
                <w:color w:val="auto"/>
                <w:sz w:val="20"/>
                <w:szCs w:val="20"/>
                <w:highlight w:val="none"/>
                <w:lang w:eastAsia="zh-CN" w:bidi="ar"/>
              </w:rPr>
              <w:t xml:space="preserve">空气调节装置</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电动倒伏</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CO报警器</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电讯工具</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360环视</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车身安全报警系统</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保温瓶</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车载冰箱</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售后要求</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培训要求</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质保要求</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整车公告</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r>
      <w:tr>
        <w:trPr>
          <w:jc w:val="center"/>
          <w:trHeight w:val="454"/>
        </w:trPr>
        <w:tc>
          <w:tcPr>
            <w:shd w:val="clear" w:color="auto" w:fill="auto"/>
            <w:tcBorders>
              <w:top w:val="single" w:color="000000" w:sz="4" w:space="0"/>
              <w:left w:val="single" w:color="000000" w:sz="4" w:space="0"/>
              <w:right w:val="single" w:color="000000" w:sz="4" w:space="0"/>
            </w:tcBorders>
            <w:tcW w:w="836" w:type="pct"/>
            <w:vAlign w:val="center"/>
            <w:vMerge w:val="restart"/>
            <w:textDirection w:val="lrTb"/>
            <w:noWrap w:val="false"/>
          </w:tcPr>
          <w:p>
            <w:pPr>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000000"/>
                <w:sz w:val="20"/>
                <w:szCs w:val="20"/>
                <w:u w:val="none"/>
                <w:lang w:val="en-US" w:eastAsia="zh-CN" w:bidi="ar"/>
              </w:rPr>
              <w:t xml:space="preserve">人工费、集成、管理费等</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改装人工费</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r>
        <w:trPr>
          <w:jc w:val="center"/>
          <w:trHeight w:val="454"/>
        </w:trPr>
        <w:tc>
          <w:tcPr>
            <w:shd w:val="clear" w:color="auto" w:fill="auto"/>
            <w:tcBorders>
              <w:left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改装集成费</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r>
        <w:trPr>
          <w:jc w:val="center"/>
          <w:trHeight w:val="454"/>
        </w:trPr>
        <w:tc>
          <w:tcPr>
            <w:shd w:val="clear" w:color="auto" w:fill="auto"/>
            <w:tcBorders>
              <w:left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r>
        <w:trPr>
          <w:jc w:val="center"/>
          <w:trHeight w:val="454"/>
        </w:trPr>
        <w:tc>
          <w:tcPr>
            <w:shd w:val="clear" w:color="auto" w:fill="auto"/>
            <w:tcBorders>
              <w:left w:val="single" w:color="000000" w:sz="4" w:space="0"/>
              <w:bottom w:val="single" w:color="000000" w:sz="4" w:space="0"/>
              <w:right w:val="single" w:color="000000" w:sz="4" w:space="0"/>
            </w:tcBorders>
            <w:tcW w:w="836" w:type="pct"/>
            <w:vAlign w:val="center"/>
            <w:vMerge w:val="continue"/>
            <w:textDirection w:val="lrTb"/>
            <w:noWrap w:val="false"/>
          </w:tcPr>
          <w:p>
            <w:pPr>
              <w:jc w:val="cente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r>
    </w:tbl>
    <w:p>
      <w:pPr>
        <w:pStyle w:val="1451"/>
        <w:spacing w:before="0" w:beforeAutospacing="0" w:after="0" w:afterAutospacing="0" w:line="360" w:lineRule="auto"/>
        <w:shd w:val="clear" w:color="auto" w:fill="ffffff"/>
        <w:rPr>
          <w:rFonts w:eastAsia="宋体" w:cs="仿宋"/>
          <w:color w:val="auto"/>
          <w:highlight w:val="none"/>
        </w:rPr>
      </w:pPr>
      <w:r>
        <w:rPr>
          <w:rFonts w:eastAsia="宋体" w:cs="仿宋"/>
          <w:color w:val="auto"/>
          <w:highlight w:val="none"/>
        </w:rPr>
      </w:r>
      <w:r/>
    </w:p>
    <w:p>
      <w:pPr>
        <w:pStyle w:val="1451"/>
        <w:ind w:firstLine="480"/>
        <w:spacing w:before="0" w:beforeAutospacing="0" w:after="0" w:afterAutospacing="0" w:line="360" w:lineRule="auto"/>
        <w:shd w:val="clear" w:color="auto" w:fill="ffffff"/>
        <w:rPr>
          <w:rFonts w:hint="default" w:eastAsia="宋体" w:cs="仿宋"/>
          <w:color w:val="auto"/>
          <w:highlight w:val="none"/>
        </w:rPr>
      </w:pPr>
      <w:r>
        <w:rPr>
          <w:rFonts w:hint="eastAsia" w:eastAsia="宋体" w:cs="仿宋"/>
          <w:color w:val="auto"/>
          <w:highlight w:val="none"/>
          <w:lang w:val="en-US" w:eastAsia="zh-CN"/>
        </w:rPr>
        <w:t xml:space="preserve">2</w:t>
      </w:r>
      <w:r>
        <w:rPr>
          <w:rFonts w:eastAsia="宋体" w:cs="仿宋"/>
          <w:color w:val="auto"/>
          <w:highlight w:val="none"/>
        </w:rPr>
        <w:t xml:space="preserve">、交货期（服务时间）：</w:t>
      </w:r>
      <w:r>
        <w:rPr>
          <w:rFonts w:hint="eastAsia" w:ascii="宋体" w:hAnsi="宋体" w:cs="宋体"/>
          <w:color w:val="auto"/>
          <w:sz w:val="24"/>
          <w:highlight w:val="none"/>
        </w:rPr>
        <w:t xml:space="preserve">自合同签订之日起</w:t>
      </w:r>
      <w:r>
        <w:rPr>
          <w:rFonts w:ascii="宋体" w:hAnsi="宋体" w:cs="宋体"/>
          <w:color w:val="auto"/>
          <w:sz w:val="24"/>
          <w:highlight w:val="none"/>
        </w:rPr>
        <w:t xml:space="preserve">120日内</w:t>
      </w:r>
      <w:r>
        <w:rPr>
          <w:rFonts w:hint="eastAsia" w:ascii="宋体" w:hAnsi="宋体" w:cs="宋体"/>
          <w:color w:val="auto"/>
          <w:sz w:val="24"/>
          <w:highlight w:val="none"/>
        </w:rPr>
        <w:t xml:space="preserve">完成</w:t>
      </w:r>
      <w:r>
        <w:rPr>
          <w:rFonts w:cs="仿宋"/>
          <w:color w:val="auto"/>
          <w:highlight w:val="none"/>
        </w:rPr>
        <w:t xml:space="preserve">供货及安装调试工作，具体开工时间自签订合同后由泰州市公安局指定时间起算</w:t>
      </w:r>
      <w:r>
        <w:rPr>
          <w:rFonts w:eastAsia="宋体" w:cs="仿宋"/>
          <w:color w:val="auto"/>
          <w:highlight w:val="none"/>
        </w:rPr>
        <w:t xml:space="preserve">。</w:t>
      </w:r>
      <w:r/>
    </w:p>
    <w:p>
      <w:pPr>
        <w:pStyle w:val="1451"/>
        <w:ind w:firstLine="480"/>
        <w:spacing w:before="0" w:beforeAutospacing="0" w:after="0" w:afterAutospacing="0" w:line="360" w:lineRule="auto"/>
        <w:shd w:val="clear" w:color="auto" w:fill="ffffff"/>
        <w:rPr>
          <w:rFonts w:hint="default" w:eastAsia="宋体" w:cs="仿宋"/>
          <w:color w:val="auto"/>
          <w:highlight w:val="none"/>
        </w:rPr>
      </w:pPr>
      <w:r>
        <w:rPr>
          <w:rFonts w:hint="eastAsia" w:eastAsia="宋体" w:cs="仿宋"/>
          <w:color w:val="auto"/>
          <w:highlight w:val="none"/>
          <w:lang w:val="en-US" w:eastAsia="zh-CN"/>
        </w:rPr>
        <w:t xml:space="preserve">3</w:t>
      </w:r>
      <w:r>
        <w:rPr>
          <w:rFonts w:eastAsia="宋体" w:cs="仿宋"/>
          <w:color w:val="auto"/>
          <w:highlight w:val="none"/>
        </w:rPr>
        <w:t xml:space="preserve">、交货（服务）地点：</w:t>
      </w:r>
      <w:r>
        <w:rPr>
          <w:rFonts w:cs="仿宋"/>
          <w:color w:val="auto"/>
          <w:highlight w:val="none"/>
        </w:rPr>
        <w:t xml:space="preserve">泰州</w:t>
      </w:r>
      <w:r>
        <w:rPr>
          <w:rFonts w:eastAsia="宋体" w:cs="仿宋"/>
          <w:color w:val="auto"/>
          <w:highlight w:val="none"/>
        </w:rPr>
        <w:t xml:space="preserve">市公安局。</w:t>
      </w:r>
      <w:r/>
    </w:p>
    <w:p>
      <w:pPr>
        <w:ind w:firstLine="480"/>
        <w:spacing w:line="360" w:lineRule="auto"/>
        <w:tabs>
          <w:tab w:val="left" w:pos="0"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（二）采购标的需满足的服务标准、期限、效率等要求</w:t>
      </w:r>
      <w:r/>
    </w:p>
    <w:p>
      <w:pPr>
        <w:ind w:firstLine="480"/>
        <w:spacing w:line="360" w:lineRule="auto"/>
        <w:rPr>
          <w:rFonts w:ascii="宋体" w:hAnsi="宋体" w:eastAsia="宋体" w:cs="仿宋"/>
          <w:color w:val="auto"/>
          <w:sz w:val="24"/>
          <w:szCs w:val="24"/>
          <w:highlight w:val="none"/>
        </w:rPr>
        <w:outlineLvl w:val="0"/>
      </w:pPr>
      <w:r>
        <w:rPr>
          <w:rFonts w:hint="eastAsia" w:ascii="宋体" w:hAnsi="宋体" w:eastAsia="宋体" w:cs="仿宋"/>
          <w:color w:val="auto"/>
          <w:sz w:val="24"/>
          <w:szCs w:val="24"/>
          <w:highlight w:val="none"/>
        </w:rPr>
        <w:t xml:space="preserve">1、</w:t>
      </w:r>
      <w:r>
        <w:rPr>
          <w:rFonts w:hint="eastAsia" w:ascii="宋体" w:hAnsi="宋体" w:eastAsia="宋体"/>
          <w:b/>
          <w:bCs/>
          <w:i/>
          <w:iCs/>
          <w:color w:val="auto"/>
          <w:sz w:val="24"/>
          <w:szCs w:val="24"/>
          <w:highlight w:val="none"/>
          <w:u w:val="single"/>
          <w:lang w:val="en-US" w:eastAsia="zh-CN"/>
        </w:rPr>
        <w:t xml:space="preserve">技术</w:t>
      </w:r>
      <w:r>
        <w:rPr>
          <w:rFonts w:hint="eastAsia" w:ascii="宋体" w:hAnsi="宋体"/>
          <w:b/>
          <w:bCs/>
          <w:i/>
          <w:iCs/>
          <w:color w:val="auto"/>
          <w:sz w:val="24"/>
          <w:szCs w:val="24"/>
          <w:highlight w:val="none"/>
          <w:u w:val="single"/>
          <w:lang w:val="en-US" w:eastAsia="zh-CN"/>
        </w:rPr>
        <w:t xml:space="preserve">要求</w:t>
      </w:r>
      <w:r>
        <w:rPr>
          <w:rFonts w:hint="eastAsia" w:ascii="宋体" w:hAnsi="宋体"/>
          <w:b/>
          <w:bCs/>
          <w:i/>
          <w:iCs/>
          <w:color w:val="auto"/>
          <w:sz w:val="24"/>
          <w:szCs w:val="24"/>
          <w:highlight w:val="none"/>
          <w:u w:val="single"/>
        </w:rPr>
        <w:t xml:space="preserve">中“★”项为实质性响应技术指标不接受负偏离，否则作无效投标文件处理。</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2、</w:t>
      </w:r>
      <w:r>
        <w:rPr>
          <w:rFonts w:hint="eastAsia" w:ascii="宋体" w:hAnsi="宋体" w:eastAsia="宋体" w:cs="仿宋"/>
          <w:b/>
          <w:bCs/>
          <w:i/>
          <w:iCs/>
          <w:color w:val="auto"/>
          <w:sz w:val="24"/>
          <w:szCs w:val="24"/>
          <w:highlight w:val="none"/>
          <w:u w:val="single"/>
        </w:rPr>
        <w:t xml:space="preserve">投标人须提供3年或15万公里免费原厂质保服务。投标人投标时提供承诺函</w:t>
      </w:r>
      <w:r>
        <w:rPr>
          <w:rFonts w:hint="eastAsia" w:ascii="宋体" w:hAnsi="宋体" w:cs="仿宋"/>
          <w:b/>
          <w:bCs/>
          <w:i/>
          <w:iCs/>
          <w:color w:val="auto"/>
          <w:sz w:val="24"/>
          <w:szCs w:val="24"/>
          <w:highlight w:val="none"/>
          <w:u w:val="single"/>
        </w:rPr>
        <w:t xml:space="preserve">（承诺函格式见附件）</w:t>
      </w:r>
      <w:r>
        <w:rPr>
          <w:rFonts w:hint="eastAsia" w:ascii="宋体" w:hAnsi="宋体" w:eastAsia="宋体" w:cs="仿宋"/>
          <w:b/>
          <w:bCs/>
          <w:i/>
          <w:iCs/>
          <w:color w:val="auto"/>
          <w:sz w:val="24"/>
          <w:szCs w:val="24"/>
          <w:highlight w:val="none"/>
          <w:u w:val="single"/>
        </w:rPr>
        <w:t xml:space="preserve">，承诺中标后提供原厂质保函，不提供符合性审查不通过。</w:t>
      </w:r>
      <w:r>
        <w:rPr>
          <w:rFonts w:hint="eastAsia" w:ascii="宋体" w:hAnsi="宋体" w:eastAsia="宋体" w:cs="仿宋"/>
          <w:color w:val="auto"/>
          <w:sz w:val="24"/>
          <w:szCs w:val="24"/>
          <w:highlight w:val="none"/>
        </w:rPr>
        <w:t xml:space="preserve">并根据自身条件和能力提交详细的售后服务计划。售后服务计划应包括提供售后服务的保障措施，要求提供专业维修</w:t>
      </w:r>
      <w:r>
        <w:rPr>
          <w:rFonts w:hint="eastAsia" w:ascii="宋体" w:hAnsi="宋体" w:eastAsia="宋体" w:cs="仿宋"/>
          <w:color w:val="auto"/>
          <w:sz w:val="24"/>
          <w:szCs w:val="24"/>
          <w:highlight w:val="none"/>
          <w:lang w:val="en-US" w:eastAsia="zh-CN"/>
        </w:rPr>
        <w:t xml:space="preserve">团队组织结构</w:t>
      </w:r>
      <w:r>
        <w:rPr>
          <w:rFonts w:hint="eastAsia" w:ascii="宋体" w:hAnsi="宋体" w:eastAsia="宋体" w:cs="仿宋"/>
          <w:color w:val="auto"/>
          <w:sz w:val="24"/>
          <w:szCs w:val="24"/>
          <w:highlight w:val="none"/>
        </w:rPr>
        <w:t xml:space="preserve">、业务经验、技术人员等详细情况。</w:t>
      </w:r>
      <w:r/>
    </w:p>
    <w:p>
      <w:pPr>
        <w:ind w:firstLine="480"/>
        <w:spacing w:line="360" w:lineRule="auto"/>
        <w:rPr>
          <w:rFonts w:ascii="宋体" w:hAnsi="宋体" w:eastAsia="宋体" w:cs="仿宋"/>
          <w:color w:val="auto"/>
          <w:sz w:val="24"/>
          <w:szCs w:val="24"/>
          <w:highlight w:val="none"/>
        </w:rPr>
      </w:pPr>
      <w:r>
        <w:rPr>
          <w:rFonts w:hint="eastAsia" w:ascii="宋体" w:hAnsi="宋体" w:cs="仿宋"/>
          <w:color w:val="auto"/>
          <w:sz w:val="24"/>
          <w:szCs w:val="24"/>
          <w:highlight w:val="none"/>
        </w:rPr>
        <w:t xml:space="preserve">3</w:t>
      </w:r>
      <w:r>
        <w:rPr>
          <w:rFonts w:hint="eastAsia" w:ascii="宋体" w:hAnsi="宋体" w:eastAsia="宋体" w:cs="仿宋"/>
          <w:color w:val="auto"/>
          <w:sz w:val="24"/>
          <w:szCs w:val="24"/>
          <w:highlight w:val="none"/>
        </w:rPr>
        <w:t xml:space="preserve">、质保期间，中标人须对项目采购清单中的设备每季度进行巡检，确保车载设备处于正常运行状态。巡检后招标人对巡检内容签字确认。</w:t>
      </w:r>
      <w:r/>
    </w:p>
    <w:p>
      <w:pPr>
        <w:ind w:firstLine="480"/>
        <w:spacing w:line="360" w:lineRule="auto"/>
        <w:rPr>
          <w:rFonts w:ascii="宋体" w:hAnsi="宋体" w:eastAsia="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eastAsia="宋体" w:cs="仿宋"/>
          <w:color w:val="auto"/>
          <w:sz w:val="24"/>
          <w:szCs w:val="24"/>
          <w:highlight w:val="none"/>
        </w:rPr>
        <w:t xml:space="preserve">、所有故障报修应及时处理，中标人设置24小时服务热线，15分钟内响应服务需求，一般故障8小时内解决，紧急救援3小时内到达服务现场。并按照甲方要求，对重大安保任务或重大活动，</w:t>
      </w:r>
      <w:r>
        <w:rPr>
          <w:rFonts w:hint="eastAsia" w:ascii="宋体" w:hAnsi="宋体" w:cs="仿宋"/>
          <w:color w:val="auto"/>
          <w:sz w:val="24"/>
          <w:szCs w:val="24"/>
          <w:highlight w:val="none"/>
        </w:rPr>
        <w:t xml:space="preserve">安排专人</w:t>
      </w:r>
      <w:r>
        <w:rPr>
          <w:rFonts w:hint="eastAsia" w:ascii="宋体" w:hAnsi="宋体" w:eastAsia="宋体" w:cs="仿宋"/>
          <w:color w:val="auto"/>
          <w:sz w:val="24"/>
          <w:szCs w:val="24"/>
          <w:highlight w:val="none"/>
        </w:rPr>
        <w:t xml:space="preserve">进行全程免费现场保障服务。</w:t>
      </w:r>
      <w:r/>
    </w:p>
    <w:p>
      <w:pPr>
        <w:ind w:firstLine="480"/>
        <w:spacing w:line="360" w:lineRule="auto"/>
        <w:rPr>
          <w:rFonts w:ascii="宋体" w:hAnsi="宋体"/>
          <w:b/>
          <w:bCs/>
          <w:i/>
          <w:iCs/>
          <w:color w:val="auto"/>
          <w:sz w:val="24"/>
          <w:szCs w:val="24"/>
          <w:highlight w:val="none"/>
          <w:u w:val="single"/>
        </w:rPr>
      </w:pPr>
      <w:r>
        <w:rPr>
          <w:rFonts w:hint="eastAsia" w:ascii="宋体" w:hAnsi="宋体" w:cs="仿宋"/>
          <w:color w:val="auto"/>
          <w:sz w:val="24"/>
          <w:szCs w:val="24"/>
          <w:highlight w:val="none"/>
        </w:rPr>
        <w:t xml:space="preserve">5</w:t>
      </w:r>
      <w:r>
        <w:rPr>
          <w:rFonts w:hint="eastAsia" w:ascii="宋体" w:hAnsi="宋体" w:eastAsia="宋体" w:cs="仿宋"/>
          <w:color w:val="auto"/>
          <w:sz w:val="24"/>
          <w:szCs w:val="24"/>
          <w:highlight w:val="none"/>
        </w:rPr>
        <w:t xml:space="preserve">、</w:t>
      </w:r>
      <w:r>
        <w:rPr>
          <w:rFonts w:hint="eastAsia" w:ascii="宋体" w:hAnsi="宋体" w:cs="等线"/>
          <w:b/>
          <w:bCs/>
          <w:color w:val="auto"/>
          <w:sz w:val="24"/>
          <w:szCs w:val="24"/>
          <w:highlight w:val="none"/>
        </w:rPr>
        <w:t xml:space="preserve">项目团队要求:</w:t>
      </w:r>
      <w:r>
        <w:rPr>
          <w:rFonts w:hint="eastAsia" w:ascii="宋体" w:hAnsi="宋体"/>
          <w:b/>
          <w:bCs/>
          <w:i/>
          <w:iCs/>
          <w:color w:val="auto"/>
          <w:sz w:val="24"/>
          <w:szCs w:val="24"/>
          <w:highlight w:val="none"/>
          <w:u w:val="single"/>
        </w:rPr>
        <w:t xml:space="preserve">投标人提供拟派项目组人员（含项目经理）总人数应不少于</w:t>
      </w:r>
      <w:r>
        <w:rPr>
          <w:rFonts w:hint="eastAsia" w:ascii="宋体" w:hAnsi="宋体"/>
          <w:b/>
          <w:bCs/>
          <w:i/>
          <w:iCs/>
          <w:color w:val="auto"/>
          <w:sz w:val="24"/>
          <w:szCs w:val="24"/>
          <w:highlight w:val="none"/>
          <w:u w:val="single"/>
          <w:lang w:val="en-US" w:eastAsia="zh-CN"/>
        </w:rPr>
        <w:t xml:space="preserve">4</w:t>
      </w:r>
      <w:r>
        <w:rPr>
          <w:rFonts w:hint="eastAsia" w:ascii="宋体" w:hAnsi="宋体"/>
          <w:b/>
          <w:bCs/>
          <w:i/>
          <w:iCs/>
          <w:color w:val="auto"/>
          <w:sz w:val="24"/>
          <w:szCs w:val="24"/>
          <w:highlight w:val="none"/>
          <w:u w:val="single"/>
        </w:rPr>
        <w:t xml:space="preserve">人。其中</w:t>
      </w:r>
      <w:r>
        <w:rPr>
          <w:rFonts w:ascii="宋体" w:hAnsi="宋体"/>
          <w:b/>
          <w:bCs/>
          <w:i/>
          <w:iCs/>
          <w:color w:val="auto"/>
          <w:sz w:val="24"/>
          <w:szCs w:val="24"/>
          <w:highlight w:val="none"/>
          <w:u w:val="single"/>
        </w:rPr>
        <w:t xml:space="preserve">1名为项目经理，其余人员为实施人员。</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（三）采购标的的验收标准；</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在接到中标人以书面形式提出验收申请后，在5个工作日内及时组织相关专业技术人员，必要时邀请采购中心、质检等部门共同参与验收，并出具验收报告，作为支付货款的依据。</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（四）采购标的的其他技术、服务等要求；</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1.总体改装要求</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（1）改装应采用先进、成熟的方案与技术，采用高质量、高可靠性的工艺材料、辅助保障设备。</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2）按照美观大方、方便实用、工艺精湛、隔音隔热的要求进行改装，整车布局、整车重量分配布局合理，空间布置合理，能满足操作人员的使用要求。有良好的防雷、接地措施；车身加装装饰件及座椅面料采用阻燃材料。</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（3）改装所用原材料的环保标准完全符合国标环保要求，相应材料的各项性能符合国家及行业标准；车内装饰材料全部选用阻燃环保型材料，做到“三无”—无污染、无变形、无异味。</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2.改装原则</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（1）车体改装符合国家和行业相应标准。</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（2）改装后整车各项主要性能指标不低于原车性能指标。</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3）根据汽车底盘（轴距，承载，额定总重）和用户需求对整车进行优化布局设计，确保轴荷分配及左右配重应合理，同时保证具有最大的工作空间，各功能区的设计科学、合理，避免工作时出现相互交叉影响。</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（4）车体各部做相应的防锈、防腐蚀处理。</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车辆密封设计，车体外蒙皮接缝均施以汽车专用密封胶。车体其余部份过线采用过线胶圈并施以汽车专用密封胶，在密封的同时达到保护线束的目的。所有与车顶连接螺栓均层层施以汽车专用密封胶。门窗均有与之相配的专用密封条，通过合理设计及制作，保证门窗的密封。</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（6）车体改造完成后进行整车性能测试，如行驶试验、载荷平衡测试、淋雨测试等，确保整车性能符合设计要求。</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（7）在满足技术要求的前提下，整车改装时最大限度地采用标准件、通用件、标准化模块通用结构。</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3.</w:t>
      </w:r>
      <w:r>
        <w:rPr>
          <w:rFonts w:hint="eastAsia" w:ascii="宋体" w:hAnsi="宋体" w:cs="仿宋"/>
          <w:color w:val="auto"/>
          <w:sz w:val="24"/>
          <w:szCs w:val="24"/>
          <w:highlight w:val="none"/>
        </w:rPr>
        <w:t xml:space="preserve">外观要求（参考）</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mc:AlternateContent>
          <mc:Choice Requires="wpg">
            <w:drawing>
              <wp:inline xmlns:wp="http://schemas.openxmlformats.org/drawingml/2006/wordprocessingDrawing" distT="0" distB="0" distL="0" distR="0">
                <wp:extent cx="5271135" cy="2493010"/>
                <wp:effectExtent l="0" t="0" r="5715" b="2540"/>
                <wp:docPr id="3" name="图片 3" descr="微信图片_20260702174152_87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702174152_87_13"/>
                        <pic:cNvPicPr>
                          <a:picLocks noChangeAspect="1"/>
                        </pic:cNvPicPr>
                        <pic:nvPr/>
                      </pic:nvPicPr>
                      <pic:blipFill>
                        <a:blip r:embed="rId14"/>
                        <a:stretch/>
                      </pic:blipFill>
                      <pic:spPr bwMode="auto">
                        <a:xfrm>
                          <a:off x="0" y="0"/>
                          <a:ext cx="5271135" cy="2493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196.3pt;mso-wrap-distance-left:0.0pt;mso-wrap-distance-top:0.0pt;mso-wrap-distance-right:0.0pt;mso-wrap-distance-bottom:0.0pt;" stroked="false">
                <v:path textboxrect="0,0,0,0"/>
                <v:imagedata r:id="rId14" o:title=""/>
              </v:shape>
            </w:pict>
          </mc:Fallback>
        </mc:AlternateContent>
      </w:r>
      <w:r/>
    </w:p>
    <w:p>
      <w:pPr>
        <w:jc w:val="cente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侧视效果图</w:t>
      </w:r>
      <w:r/>
    </w:p>
    <w:p>
      <w:pPr>
        <w:jc w:val="center"/>
        <w:spacing w:line="360" w:lineRule="auto"/>
        <w:rPr>
          <w:rFonts w:ascii="宋体" w:hAnsi="宋体" w:cs="仿宋"/>
          <w:color w:val="auto"/>
          <w:sz w:val="24"/>
          <w:szCs w:val="24"/>
          <w:highlight w:val="none"/>
        </w:rPr>
      </w:pPr>
      <w:r>
        <w:rPr>
          <w:rFonts w:ascii="宋体" w:hAnsi="宋体" w:cs="仿宋"/>
          <w:color w:val="auto"/>
          <w:sz w:val="24"/>
          <w:szCs w:val="24"/>
          <w:highlight w:val="none"/>
        </w:rPr>
        <mc:AlternateContent>
          <mc:Choice Requires="wpg">
            <w:drawing>
              <wp:inline xmlns:wp="http://schemas.openxmlformats.org/drawingml/2006/wordprocessingDrawing" distT="0" distB="0" distL="0" distR="0">
                <wp:extent cx="5233035" cy="3373120"/>
                <wp:effectExtent l="0" t="0" r="5715" b="0"/>
                <wp:docPr id="4" name="图片 1" descr="C:\Users\Administrator\Documents\xwechat_files\wxid_qfib3zacqwe022_2381\temp\RWTemp\2026-07\4525329fc0d4b0b24d6ea413d643b41c\f7f7d45347639127abf1530a1bffe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ocuments\xwechat_files\wxid_qfib3zacqwe022_2381\temp\RWTemp\2026-07\4525329fc0d4b0b24d6ea413d643b41c\f7f7d45347639127abf1530a1bffe624.png"/>
                        <pic:cNvPicPr>
                          <a:picLocks noChangeAspect="1"/>
                        </pic:cNvPicPr>
                        <pic:nvPr/>
                      </pic:nvPicPr>
                      <pic:blipFill>
                        <a:blip r:embed="rId15"/>
                        <a:stretch/>
                      </pic:blipFill>
                      <pic:spPr bwMode="auto">
                        <a:xfrm>
                          <a:off x="0" y="0"/>
                          <a:ext cx="5260814" cy="339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2.0pt;height:265.6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展开效果图</w:t>
      </w:r>
      <w:r/>
    </w:p>
    <w:p>
      <w:pPr>
        <w:jc w:val="cente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jc w:val="cente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mc:AlternateContent>
          <mc:Choice Requires="wpg">
            <w:drawing>
              <wp:inline xmlns:wp="http://schemas.openxmlformats.org/drawingml/2006/wordprocessingDrawing" distT="0" distB="0" distL="0" distR="0">
                <wp:extent cx="5261610" cy="3945890"/>
                <wp:effectExtent l="0" t="0" r="5715" b="6985"/>
                <wp:docPr id="5" name="图片 4" descr="微信图片_20260702173739_84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702173739_84_13"/>
                        <pic:cNvPicPr>
                          <a:picLocks noChangeAspect="1"/>
                        </pic:cNvPicPr>
                        <pic:nvPr/>
                      </pic:nvPicPr>
                      <pic:blipFill>
                        <a:blip r:embed="rId16"/>
                        <a:stretch/>
                      </pic:blipFill>
                      <pic:spPr bwMode="auto">
                        <a:xfrm>
                          <a:off x="0" y="0"/>
                          <a:ext cx="5261610" cy="3945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310.7pt;mso-wrap-distance-left:0.0pt;mso-wrap-distance-top:0.0pt;mso-wrap-distance-right:0.0pt;mso-wrap-distance-bottom:0.0pt;" stroked="false">
                <v:path textboxrect="0,0,0,0"/>
                <v:imagedata r:id="rId16" o:title=""/>
              </v:shape>
            </w:pict>
          </mc:Fallback>
        </mc:AlternateContent>
      </w:r>
      <w:r/>
    </w:p>
    <w:p>
      <w:pPr>
        <w:jc w:val="center"/>
        <w:spacing w:line="360" w:lineRule="auto"/>
        <w:rPr>
          <w:rFonts w:hint="default" w:ascii="宋体" w:hAnsi="宋体" w:eastAsia="宋体" w:cs="仿宋"/>
          <w:color w:val="auto"/>
          <w:sz w:val="24"/>
          <w:szCs w:val="24"/>
          <w:highlight w:val="yellow"/>
          <w:lang w:val="en-US" w:eastAsia="zh-CN"/>
        </w:rPr>
      </w:pPr>
      <w:r>
        <w:rPr>
          <w:rFonts w:hint="eastAsia" w:ascii="宋体" w:hAnsi="宋体" w:cs="仿宋"/>
          <w:color w:val="auto"/>
          <w:sz w:val="24"/>
          <w:szCs w:val="24"/>
          <w:highlight w:val="none"/>
        </w:rPr>
        <w:t xml:space="preserve">内部效果图</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参考</w:t>
      </w:r>
      <w:r>
        <w:rPr>
          <w:rFonts w:hint="eastAsia" w:ascii="宋体" w:hAnsi="宋体" w:cs="仿宋"/>
          <w:color w:val="auto"/>
          <w:sz w:val="24"/>
          <w:szCs w:val="24"/>
          <w:highlight w:val="none"/>
          <w:lang w:eastAsia="zh-CN"/>
        </w:rPr>
        <w:t xml:space="preserve">）</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（五）付款方式</w:t>
      </w:r>
      <w:r/>
    </w:p>
    <w:p>
      <w:pPr>
        <w:ind w:firstLine="480"/>
        <w:spacing w:line="360" w:lineRule="auto"/>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合同签订后30日内，预付合同金额的</w:t>
      </w:r>
      <w:r>
        <w:rPr>
          <w:rFonts w:hint="eastAsia" w:ascii="宋体" w:hAnsi="宋体" w:eastAsia="宋体" w:cs="仿宋"/>
          <w:color w:val="auto"/>
          <w:sz w:val="24"/>
          <w:szCs w:val="24"/>
          <w:highlight w:val="none"/>
          <w:lang w:val="en-US" w:eastAsia="zh-CN"/>
        </w:rPr>
        <w:t xml:space="preserve">5</w:t>
      </w:r>
      <w:r>
        <w:rPr>
          <w:rFonts w:hint="eastAsia" w:ascii="宋体" w:hAnsi="宋体" w:eastAsia="宋体" w:cs="仿宋"/>
          <w:color w:val="auto"/>
          <w:sz w:val="24"/>
          <w:szCs w:val="24"/>
          <w:highlight w:val="none"/>
          <w:lang w:eastAsia="zh-CN"/>
        </w:rPr>
        <w:t xml:space="preserve">0%；</w:t>
      </w:r>
      <w:r>
        <w:rPr>
          <w:rFonts w:hint="eastAsia" w:ascii="宋体" w:hAnsi="宋体" w:eastAsia="宋体" w:cs="仿宋"/>
          <w:color w:val="auto"/>
          <w:sz w:val="24"/>
          <w:szCs w:val="24"/>
          <w:highlight w:val="none"/>
          <w:lang w:val="en-US" w:eastAsia="zh-CN"/>
        </w:rPr>
        <w:t xml:space="preserve">项目验收合格后</w:t>
      </w:r>
      <w:r>
        <w:rPr>
          <w:rFonts w:hint="eastAsia" w:ascii="宋体" w:hAnsi="宋体" w:eastAsia="宋体" w:cs="仿宋"/>
          <w:color w:val="auto"/>
          <w:sz w:val="24"/>
          <w:szCs w:val="24"/>
          <w:highlight w:val="none"/>
          <w:lang w:eastAsia="zh-CN"/>
        </w:rPr>
        <w:t xml:space="preserve">,</w:t>
      </w:r>
      <w:r>
        <w:rPr>
          <w:rFonts w:hint="eastAsia" w:ascii="宋体" w:hAnsi="宋体" w:eastAsia="宋体" w:cs="仿宋"/>
          <w:color w:val="auto"/>
          <w:sz w:val="24"/>
          <w:szCs w:val="24"/>
          <w:highlight w:val="none"/>
          <w:lang w:val="en-US" w:eastAsia="zh-CN"/>
        </w:rPr>
        <w:t xml:space="preserve">采购</w:t>
      </w:r>
      <w:r>
        <w:rPr>
          <w:rFonts w:hint="eastAsia" w:ascii="宋体" w:hAnsi="宋体" w:eastAsia="宋体" w:cs="仿宋"/>
          <w:color w:val="auto"/>
          <w:sz w:val="24"/>
          <w:szCs w:val="24"/>
          <w:highlight w:val="none"/>
          <w:lang w:eastAsia="zh-CN"/>
        </w:rPr>
        <w:t xml:space="preserve">人收到发票后</w:t>
      </w:r>
      <w:r>
        <w:rPr>
          <w:rFonts w:hint="eastAsia" w:ascii="宋体" w:hAnsi="宋体" w:eastAsia="宋体" w:cs="仿宋"/>
          <w:color w:val="auto"/>
          <w:sz w:val="24"/>
          <w:szCs w:val="24"/>
          <w:highlight w:val="none"/>
          <w:lang w:val="en-US" w:eastAsia="zh-CN"/>
        </w:rPr>
        <w:t xml:space="preserve">30</w:t>
      </w:r>
      <w:r>
        <w:rPr>
          <w:rFonts w:hint="eastAsia" w:ascii="宋体" w:hAnsi="宋体" w:eastAsia="宋体" w:cs="仿宋"/>
          <w:color w:val="auto"/>
          <w:sz w:val="24"/>
          <w:szCs w:val="24"/>
          <w:highlight w:val="none"/>
          <w:lang w:eastAsia="zh-CN"/>
        </w:rPr>
        <w:t xml:space="preserve">日内，支付</w:t>
      </w:r>
      <w:r>
        <w:rPr>
          <w:rFonts w:hint="eastAsia" w:ascii="宋体" w:hAnsi="宋体" w:eastAsia="宋体" w:cs="仿宋"/>
          <w:color w:val="auto"/>
          <w:sz w:val="24"/>
          <w:szCs w:val="24"/>
          <w:highlight w:val="none"/>
          <w:lang w:val="en-US" w:eastAsia="zh-CN"/>
        </w:rPr>
        <w:t xml:space="preserve">至合同金额的100%</w:t>
      </w:r>
      <w:r>
        <w:rPr>
          <w:rFonts w:hint="eastAsia" w:ascii="宋体" w:hAnsi="宋体" w:eastAsia="宋体" w:cs="仿宋"/>
          <w:color w:val="auto"/>
          <w:sz w:val="24"/>
          <w:szCs w:val="24"/>
          <w:highlight w:val="none"/>
          <w:lang w:eastAsia="zh-CN"/>
        </w:rPr>
        <w:t xml:space="preserve">。</w:t>
      </w:r>
      <w:r/>
    </w:p>
    <w:p>
      <w:pPr>
        <w:ind w:firstLine="480"/>
        <w:spacing w:line="360" w:lineRule="auto"/>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w:t>
      </w:r>
      <w:r>
        <w:rPr>
          <w:rFonts w:hint="eastAsia" w:ascii="宋体" w:hAnsi="宋体" w:eastAsia="宋体" w:cs="仿宋"/>
          <w:color w:val="auto"/>
          <w:sz w:val="24"/>
          <w:szCs w:val="24"/>
          <w:highlight w:val="none"/>
          <w:lang w:val="en-US" w:eastAsia="zh-CN"/>
        </w:rPr>
        <w:t xml:space="preserve">六</w:t>
      </w:r>
      <w:r>
        <w:rPr>
          <w:rFonts w:hint="eastAsia" w:ascii="宋体" w:hAnsi="宋体" w:eastAsia="宋体" w:cs="仿宋"/>
          <w:color w:val="auto"/>
          <w:sz w:val="24"/>
          <w:szCs w:val="24"/>
          <w:highlight w:val="none"/>
          <w:lang w:eastAsia="zh-CN"/>
        </w:rPr>
        <w:t xml:space="preserve">）投标报价包含设备采购、改装集成费、包装、运输、装卸、人工、保险、安装调试、验收、人员培训、检验、售后服务、备品备件、专用工具、利润、项目管理费用等一切费用，采购人不再支付其它任何费用。</w:t>
      </w:r>
      <w:r/>
    </w:p>
    <w:p>
      <w:pPr>
        <w:ind w:firstLine="480"/>
        <w:keepLines w:val="0"/>
        <w:keepNext w:val="0"/>
        <w:pageBreakBefore w:val="0"/>
        <w:spacing w:line="360" w:lineRule="auto"/>
        <w:widowControl w:val="off"/>
        <w:rPr>
          <w:rFonts w:hint="eastAsia" w:ascii="宋体" w:hAnsi="宋体" w:eastAsia="宋体" w:cs="仿宋"/>
          <w:b w:val="0"/>
          <w:bCs w:val="0"/>
          <w:color w:val="000000"/>
          <w:sz w:val="24"/>
          <w:szCs w:val="24"/>
          <w:lang w:val="en-US" w:eastAsia="zh-CN" w:bidi="ar-SA"/>
        </w:rPr>
      </w:pPr>
      <w:r>
        <w:rPr>
          <w:rFonts w:hint="eastAsia" w:ascii="宋体" w:hAnsi="宋体" w:eastAsia="宋体" w:cs="仿宋"/>
          <w:b w:val="0"/>
          <w:bCs w:val="0"/>
          <w:color w:val="000000"/>
          <w:sz w:val="24"/>
          <w:szCs w:val="24"/>
          <w:lang w:val="en-US" w:eastAsia="zh-CN" w:bidi="ar-SA"/>
        </w:rPr>
        <w:t xml:space="preserve">（七）履约保证金</w:t>
      </w:r>
      <w:r/>
    </w:p>
    <w:p>
      <w:pPr>
        <w:ind w:firstLine="480"/>
        <w:jc w:val="left"/>
        <w:keepLines w:val="0"/>
        <w:keepNext w:val="0"/>
        <w:pageBreakBefore w:val="0"/>
        <w:spacing w:line="360" w:lineRule="auto"/>
        <w:widowControl w:val="off"/>
        <w:rPr>
          <w:rFonts w:hint="eastAsia" w:ascii="宋体" w:hAnsi="宋体" w:eastAsia="宋体" w:cs="仿宋"/>
          <w:b w:val="0"/>
          <w:bCs w:val="0"/>
          <w:color w:val="000000"/>
          <w:sz w:val="24"/>
          <w:szCs w:val="24"/>
          <w:lang w:val="en-US" w:eastAsia="zh-CN" w:bidi="ar-SA"/>
        </w:rPr>
      </w:pPr>
      <w:r>
        <w:rPr>
          <w:rFonts w:hint="eastAsia" w:ascii="宋体" w:hAnsi="宋体" w:eastAsia="宋体" w:cs="仿宋"/>
          <w:b w:val="0"/>
          <w:bCs w:val="0"/>
          <w:color w:val="000000"/>
          <w:sz w:val="24"/>
          <w:szCs w:val="24"/>
          <w:lang w:val="en-US" w:eastAsia="zh-CN" w:bidi="ar-SA"/>
        </w:rPr>
        <w:t xml:space="preserve">1.本项目成交后的履约保证金为项目成交价的10%，中标人的履约保证金须在成交通知书发出之日起至合同签订前汇入采购单位账户（应当以数字人民币、支票、汇票或者金融机构、担保机构出具的保函等非现金形式提交），成交单位凭成交通知书与采购单位签订合同。超期或未有协商，则视为自动放弃成交资格。</w:t>
      </w:r>
      <w:r>
        <w:rPr>
          <w:rFonts w:hint="eastAsia" w:ascii="宋体" w:hAnsi="宋体" w:eastAsia="宋体" w:cs="仿宋"/>
          <w:b w:val="0"/>
          <w:bCs w:val="0"/>
          <w:color w:val="000000"/>
          <w:sz w:val="24"/>
          <w:szCs w:val="24"/>
          <w:lang w:val="en-US" w:eastAsia="zh-CN" w:bidi="ar-SA"/>
        </w:rPr>
        <w:br/>
      </w:r>
      <w:r>
        <w:rPr>
          <w:rFonts w:hint="eastAsia" w:ascii="宋体" w:hAnsi="宋体" w:eastAsia="宋体" w:cs="仿宋"/>
          <w:b w:val="0"/>
          <w:bCs w:val="0"/>
          <w:color w:val="000000"/>
          <w:sz w:val="24"/>
          <w:szCs w:val="24"/>
          <w:lang w:val="en-US" w:eastAsia="zh-CN" w:bidi="ar-SA"/>
        </w:rPr>
        <w:t xml:space="preserve">   2.成交单位全部履约合同义务，经采购单位验收合格无质量、进度等问题的，招标人在验收合格后一次性退还履约保证金，招标人若逾期退还履约保证金的，按照逾期部分的每日0.05%支付违约金；</w:t>
      </w:r>
      <w:r/>
    </w:p>
    <w:p>
      <w:pPr>
        <w:ind w:firstLine="480"/>
        <w:keepLines w:val="0"/>
        <w:keepNext w:val="0"/>
        <w:pageBreakBefore w:val="0"/>
        <w:spacing w:line="360" w:lineRule="auto"/>
        <w:widowControl w:val="off"/>
        <w:rPr>
          <w:rFonts w:hint="eastAsia" w:ascii="宋体" w:hAnsi="宋体" w:eastAsia="宋体" w:cs="仿宋"/>
          <w:b w:val="0"/>
          <w:bCs w:val="0"/>
          <w:color w:val="000000"/>
          <w:sz w:val="24"/>
          <w:szCs w:val="24"/>
          <w:lang w:val="en-US" w:eastAsia="zh-CN" w:bidi="ar-SA"/>
        </w:rPr>
      </w:pPr>
      <w:r>
        <w:rPr>
          <w:rFonts w:hint="eastAsia" w:ascii="宋体" w:hAnsi="宋体" w:eastAsia="宋体" w:cs="仿宋"/>
          <w:b w:val="0"/>
          <w:bCs w:val="0"/>
          <w:color w:val="000000"/>
          <w:sz w:val="24"/>
          <w:szCs w:val="24"/>
          <w:lang w:val="en-US" w:eastAsia="zh-CN" w:bidi="ar-SA"/>
        </w:rPr>
        <w:t xml:space="preserve">3.发生以下情况的，履约保证金不予退还或部分退还：</w:t>
      </w:r>
      <w:r/>
    </w:p>
    <w:p>
      <w:pPr>
        <w:ind w:firstLine="480"/>
        <w:keepLines w:val="0"/>
        <w:keepNext w:val="0"/>
        <w:pageBreakBefore w:val="0"/>
        <w:spacing w:line="360" w:lineRule="auto"/>
        <w:widowControl w:val="off"/>
        <w:rPr>
          <w:rFonts w:hint="eastAsia" w:ascii="宋体" w:hAnsi="宋体" w:eastAsia="宋体" w:cs="仿宋"/>
          <w:b w:val="0"/>
          <w:bCs w:val="0"/>
          <w:color w:val="000000"/>
          <w:sz w:val="24"/>
          <w:szCs w:val="24"/>
          <w:lang w:val="en-US" w:eastAsia="zh-CN" w:bidi="ar-SA"/>
        </w:rPr>
      </w:pPr>
      <w:r>
        <w:rPr>
          <w:rFonts w:hint="eastAsia" w:ascii="宋体" w:hAnsi="宋体" w:eastAsia="宋体" w:cs="仿宋"/>
          <w:b w:val="0"/>
          <w:bCs w:val="0"/>
          <w:color w:val="000000"/>
          <w:sz w:val="24"/>
          <w:szCs w:val="24"/>
          <w:lang w:val="en-US" w:eastAsia="zh-CN" w:bidi="ar-SA"/>
        </w:rPr>
        <w:t xml:space="preserve">a.签订合同后，中标人不履行合同义务的，采购单位有权全额扣除履约保证金，全额不予退还，同时采购单位亦有权终止合同，中标供应商还须承担相应的法律赔偿责任。</w:t>
      </w:r>
      <w:r/>
    </w:p>
    <w:p>
      <w:pPr>
        <w:ind w:firstLine="480"/>
        <w:keepLines w:val="0"/>
        <w:keepNext w:val="0"/>
        <w:pageBreakBefore w:val="0"/>
        <w:spacing w:line="360" w:lineRule="auto"/>
        <w:widowControl w:val="off"/>
        <w:rPr>
          <w:rFonts w:hint="eastAsia" w:ascii="宋体" w:hAnsi="宋体" w:eastAsia="宋体" w:cs="仿宋"/>
          <w:b w:val="0"/>
          <w:bCs w:val="0"/>
          <w:color w:val="000000"/>
          <w:sz w:val="24"/>
          <w:szCs w:val="24"/>
          <w:lang w:val="en-US" w:eastAsia="zh-CN" w:bidi="ar-SA"/>
        </w:rPr>
      </w:pPr>
      <w:r>
        <w:rPr>
          <w:rFonts w:hint="eastAsia" w:ascii="宋体" w:hAnsi="宋体" w:eastAsia="宋体" w:cs="仿宋"/>
          <w:b w:val="0"/>
          <w:bCs w:val="0"/>
          <w:color w:val="000000"/>
          <w:sz w:val="24"/>
          <w:szCs w:val="24"/>
          <w:lang w:val="en-US" w:eastAsia="zh-CN" w:bidi="ar-SA"/>
        </w:rPr>
        <w:t xml:space="preserve">b.中标人在履约过程中发生违约行为，给采购单位造成损失的，采购单位有权在中标人缴纳的履约保证金中予以扣款，以弥补采购单位经济损失，不足的部分中标人另外补齐。</w:t>
      </w:r>
      <w:r/>
    </w:p>
    <w:p>
      <w:pPr>
        <w:ind w:firstLine="480"/>
        <w:keepLines w:val="0"/>
        <w:keepNext w:val="0"/>
        <w:pageBreakBefore w:val="0"/>
        <w:spacing w:line="360" w:lineRule="auto"/>
        <w:widowControl w:val="off"/>
        <w:rPr>
          <w:rFonts w:hint="eastAsia" w:ascii="宋体" w:hAnsi="宋体" w:eastAsia="宋体" w:cs="仿宋"/>
          <w:b w:val="0"/>
          <w:bCs w:val="0"/>
          <w:color w:val="000000"/>
          <w:sz w:val="24"/>
          <w:szCs w:val="24"/>
          <w:lang w:val="en-US" w:eastAsia="zh-CN" w:bidi="ar-SA"/>
        </w:rPr>
      </w:pPr>
      <w:r>
        <w:rPr>
          <w:rFonts w:hint="eastAsia" w:ascii="宋体" w:hAnsi="宋体" w:eastAsia="宋体" w:cs="仿宋"/>
          <w:b w:val="0"/>
          <w:bCs w:val="0"/>
          <w:color w:val="000000"/>
          <w:sz w:val="24"/>
          <w:szCs w:val="24"/>
          <w:lang w:val="en-US" w:eastAsia="zh-CN" w:bidi="ar-SA"/>
        </w:rPr>
        <w:t xml:space="preserve">4.以履约保函（保险）形式向招标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spacing w:line="360" w:lineRule="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仿宋"/>
          <w:color w:val="auto"/>
          <w:sz w:val="24"/>
          <w:szCs w:val="24"/>
          <w:highlight w:val="none"/>
          <w:lang w:val="en-US" w:eastAsia="zh-CN"/>
        </w:rPr>
        <w:t xml:space="preserve">八</w:t>
      </w:r>
      <w:r>
        <w:rPr>
          <w:rFonts w:hint="eastAsia" w:ascii="宋体" w:hAnsi="宋体" w:eastAsia="宋体" w:cs="仿宋"/>
          <w:color w:val="auto"/>
          <w:sz w:val="24"/>
          <w:szCs w:val="24"/>
          <w:highlight w:val="none"/>
        </w:rPr>
        <w:t xml:space="preserve">）本项目不接受进口产品投标。</w:t>
      </w:r>
      <w:r/>
    </w:p>
    <w:p>
      <w:pPr>
        <w:ind w:firstLine="482"/>
        <w:spacing w:line="360" w:lineRule="auto"/>
        <w:rPr>
          <w:rFonts w:hint="default" w:ascii="宋体" w:hAnsi="宋体" w:eastAsia="宋体" w:cs="仿宋"/>
          <w:b/>
          <w:bCs/>
          <w:color w:val="auto"/>
          <w:sz w:val="24"/>
          <w:szCs w:val="24"/>
          <w:highlight w:val="none"/>
          <w:lang w:val="en-US" w:eastAsia="zh-CN"/>
        </w:rPr>
        <w:outlineLvl w:val="0"/>
      </w:pPr>
      <w:r>
        <w:rPr>
          <w:rFonts w:hint="eastAsia" w:ascii="宋体" w:hAnsi="宋体" w:eastAsia="宋体" w:cs="仿宋"/>
          <w:b/>
          <w:bCs/>
          <w:color w:val="auto"/>
          <w:sz w:val="24"/>
          <w:szCs w:val="24"/>
          <w:highlight w:val="none"/>
          <w:lang w:val="en-US" w:eastAsia="zh-CN"/>
        </w:rPr>
        <w:t xml:space="preserve">五、其他要求</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w:t>
      </w:r>
      <w:r>
        <w:rPr>
          <w:rFonts w:hint="eastAsia" w:ascii="宋体" w:hAnsi="宋体" w:cs="宋体"/>
          <w:color w:val="000000"/>
          <w:sz w:val="24"/>
          <w:szCs w:val="24"/>
          <w:highlight w:val="none"/>
        </w:rPr>
        <w:t xml:space="preserve">定一个中标候选人，其他同品牌投标人不作为中标候选人。</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非单一产品采购项目，招标文件中将载明其中的核心产品。多家投标人提供的核心产品品牌相同的，按前款规定处理。</w:t>
      </w:r>
      <w:r/>
    </w:p>
    <w:p>
      <w:pPr>
        <w:ind w:firstLine="480"/>
        <w:spacing w:line="440" w:lineRule="exact"/>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本项目核心产品为：拓展舱</w:t>
      </w:r>
      <w:r/>
    </w:p>
    <w:p>
      <w:pPr>
        <w:rPr>
          <w:rFonts w:hint="eastAsia" w:ascii="宋体" w:hAnsi="宋体" w:eastAsia="宋体"/>
          <w:color w:val="auto"/>
          <w:sz w:val="32"/>
          <w:highlight w:val="none"/>
        </w:rPr>
      </w:pPr>
      <w:r>
        <w:rPr>
          <w:rFonts w:hint="eastAsia" w:ascii="宋体" w:hAnsi="宋体" w:eastAsia="宋体"/>
          <w:color w:val="auto"/>
          <w:sz w:val="32"/>
          <w:highlight w:val="none"/>
        </w:rPr>
        <w:br w:type="page" w:clear="all"/>
      </w:r>
      <w:r/>
    </w:p>
    <w:p>
      <w:pPr>
        <w:pStyle w:val="739"/>
        <w:keepLines w:val="0"/>
        <w:keepNext w:val="0"/>
        <w:spacing w:after="0" w:line="415" w:lineRule="auto"/>
        <w:rPr>
          <w:rFonts w:ascii="宋体" w:hAnsi="宋体" w:eastAsia="宋体"/>
          <w:color w:val="auto"/>
          <w:sz w:val="32"/>
          <w:highlight w:val="none"/>
        </w:rPr>
      </w:pPr>
      <w:r>
        <w:rPr>
          <w:rFonts w:hint="eastAsia" w:ascii="宋体" w:hAnsi="宋体" w:eastAsia="宋体"/>
          <w:color w:val="auto"/>
          <w:sz w:val="32"/>
          <w:highlight w:val="none"/>
        </w:rPr>
        <w:t xml:space="preserve">第五章评审方法与评审标准</w:t>
      </w:r>
      <w:bookmarkEnd w:id="178"/>
      <w:r/>
      <w:r/>
    </w:p>
    <w:p>
      <w:pPr>
        <w:ind w:firstLine="482"/>
        <w:spacing w:before="120" w:after="120" w:line="331"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rPr>
        <w:t xml:space="preserve">采用综合评分法的，评标结果按评审后得分由高到低顺序排列。得分相同的，按投标报价由低到高顺序排列。得分</w:t>
      </w:r>
      <w:r>
        <w:rPr>
          <w:rFonts w:hint="eastAsia" w:cs="宋体" w:asciiTheme="minorEastAsia" w:hAnsiTheme="minorEastAsia"/>
          <w:color w:val="auto"/>
          <w:sz w:val="24"/>
          <w:szCs w:val="24"/>
          <w:highlight w:val="none"/>
        </w:rPr>
        <w:t xml:space="preserve">相同</w:t>
      </w:r>
      <w:r>
        <w:rPr>
          <w:rFonts w:cs="宋体" w:asciiTheme="minorEastAsia" w:hAnsiTheme="minorEastAsia"/>
          <w:color w:val="auto"/>
          <w:sz w:val="24"/>
          <w:szCs w:val="24"/>
          <w:highlight w:val="none"/>
        </w:rPr>
        <w:t xml:space="preserve">且投标报价相同的并列。投标文件满足招标文件全部实质性要求，且按照评审因素的量化指标评审得分最高的供应商为成交候选人。</w:t>
      </w:r>
      <w:r/>
    </w:p>
    <w:p>
      <w:pPr>
        <w:ind w:firstLine="482"/>
        <w:spacing w:before="120" w:after="120" w:line="331"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rPr>
        <w:t xml:space="preserve">本项目采用综合评分法确定成交候选人。评标委员会将按下列评分办法和标准进行评分，总分值为100分。</w:t>
      </w:r>
      <w:r/>
    </w:p>
    <w:p>
      <w:pPr>
        <w:spacing w:line="331"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评标标准：</w:t>
      </w:r>
      <w:r/>
    </w:p>
    <w:tbl>
      <w:tblPr>
        <w:tblStyle w:val="688"/>
        <w:tblW w:w="8714" w:type="dxa"/>
        <w:tblInd w:w="100" w:type="dxa"/>
        <w:tblLayout w:type="fixed"/>
        <w:tblCellMar>
          <w:left w:w="108" w:type="dxa"/>
          <w:top w:w="0" w:type="dxa"/>
          <w:right w:w="108" w:type="dxa"/>
          <w:bottom w:w="0" w:type="dxa"/>
        </w:tblCellMar>
        <w:tblLook w:val="04A0" w:firstRow="1" w:lastRow="0" w:firstColumn="1" w:lastColumn="0" w:noHBand="0" w:noVBand="1"/>
      </w:tblPr>
      <w:tblGrid>
        <w:gridCol w:w="702"/>
        <w:gridCol w:w="1944"/>
        <w:gridCol w:w="5135"/>
        <w:gridCol w:w="93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分值</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价格部分（</w:t>
            </w:r>
            <w:r>
              <w:rPr>
                <w:rFonts w:hint="eastAsia" w:ascii="宋体" w:hAnsi="宋体" w:eastAsia="宋体" w:cs="宋体"/>
                <w:b/>
                <w:bCs/>
                <w:color w:val="auto"/>
                <w:sz w:val="22"/>
                <w:highlight w:val="none"/>
                <w:lang w:val="en-US" w:eastAsia="zh-CN" w:bidi="ar"/>
              </w:rPr>
              <w:t xml:space="preserve">30</w:t>
            </w:r>
            <w:r>
              <w:rPr>
                <w:rFonts w:hint="eastAsia" w:ascii="宋体" w:hAnsi="宋体" w:eastAsia="宋体" w:cs="宋体"/>
                <w:b/>
                <w:bCs/>
                <w:color w:val="auto"/>
                <w:sz w:val="22"/>
                <w:highlight w:val="none"/>
                <w:lang w:bidi="ar"/>
              </w:rPr>
              <w:t xml:space="preserve">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按满足采购文件要求且最终有效投标价格最低的投标报价作为评审基准价，其价格分为满分；其他供应商的价格分按以下公式计算：投标报价得分＝（评审基准价/最终磋商报价）×</w:t>
            </w:r>
            <w:r>
              <w:rPr>
                <w:rFonts w:hint="eastAsia" w:ascii="宋体" w:hAnsi="宋体" w:eastAsia="宋体" w:cs="宋体"/>
                <w:color w:val="auto"/>
                <w:sz w:val="22"/>
                <w:highlight w:val="none"/>
                <w:lang w:val="en-US" w:eastAsia="zh-CN" w:bidi="ar"/>
              </w:rPr>
              <w:t xml:space="preserve">3</w:t>
            </w:r>
            <w:r>
              <w:rPr>
                <w:rFonts w:ascii="宋体" w:hAnsi="宋体" w:eastAsia="宋体" w:cs="宋体"/>
                <w:color w:val="auto"/>
                <w:sz w:val="22"/>
                <w:highlight w:val="none"/>
                <w:lang w:bidi="ar"/>
              </w:rPr>
              <w:t xml:space="preserve">0</w:t>
            </w:r>
            <w:r>
              <w:rPr>
                <w:rFonts w:hint="eastAsia" w:ascii="宋体" w:hAnsi="宋体" w:eastAsia="宋体" w:cs="宋体"/>
                <w:color w:val="auto"/>
                <w:sz w:val="22"/>
                <w:highlight w:val="none"/>
                <w:lang w:bidi="ar"/>
              </w:rPr>
              <w:t xml:space="preserve">（分值保留两位小数）。</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3</w:t>
            </w:r>
            <w:r>
              <w:rPr>
                <w:rFonts w:ascii="宋体" w:hAnsi="宋体" w:eastAsia="宋体" w:cs="宋体"/>
                <w:color w:val="auto"/>
                <w:sz w:val="22"/>
                <w:highlight w:val="none"/>
                <w:lang w:bidi="ar"/>
              </w:rPr>
              <w:t xml:space="preserve">0</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商务部分（</w:t>
            </w:r>
            <w:r>
              <w:rPr>
                <w:rFonts w:hint="eastAsia" w:ascii="宋体" w:hAnsi="宋体" w:eastAsia="宋体" w:cs="宋体"/>
                <w:b/>
                <w:bCs/>
                <w:color w:val="auto"/>
                <w:sz w:val="22"/>
                <w:highlight w:val="none"/>
                <w:lang w:val="en-US" w:eastAsia="zh-CN" w:bidi="ar"/>
              </w:rPr>
              <w:t xml:space="preserve">22</w:t>
            </w:r>
            <w:r>
              <w:rPr>
                <w:rFonts w:hint="eastAsia" w:ascii="宋体" w:hAnsi="宋体" w:eastAsia="宋体" w:cs="宋体"/>
                <w:b/>
                <w:bCs/>
                <w:color w:val="auto"/>
                <w:sz w:val="22"/>
                <w:highlight w:val="none"/>
                <w:lang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投标人从2021年1月1日至今独立承担过特种车辆销售或车辆改造项目业绩，提供1个完整的业绩得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分，最多得</w:t>
            </w:r>
            <w:r>
              <w:rPr>
                <w:rFonts w:hint="eastAsia" w:ascii="宋体" w:hAnsi="宋体" w:eastAsia="宋体" w:cs="宋体"/>
                <w:color w:val="auto"/>
                <w:sz w:val="22"/>
                <w:highlight w:val="none"/>
                <w:lang w:val="en-US" w:eastAsia="zh-CN" w:bidi="ar"/>
              </w:rPr>
              <w:t xml:space="preserve">6</w:t>
            </w:r>
            <w:r>
              <w:rPr>
                <w:rFonts w:hint="eastAsia" w:ascii="宋体" w:hAnsi="宋体" w:eastAsia="宋体" w:cs="宋体"/>
                <w:color w:val="auto"/>
                <w:sz w:val="22"/>
                <w:highlight w:val="none"/>
                <w:lang w:bidi="ar"/>
              </w:rPr>
              <w:t xml:space="preserve">分,需提供业绩证明（提供中标通知书和合同扫描件并加盖公章）。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项目组配备</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投标人为本项目配备项目组人员（含项目经理）总人数应不少于</w:t>
            </w:r>
            <w:r>
              <w:rPr>
                <w:rFonts w:ascii="宋体" w:hAnsi="宋体" w:eastAsia="宋体" w:cs="宋体"/>
                <w:color w:val="auto"/>
                <w:sz w:val="22"/>
                <w:highlight w:val="none"/>
                <w:lang w:bidi="ar"/>
              </w:rPr>
              <w:t xml:space="preserve">4</w:t>
            </w:r>
            <w:r>
              <w:rPr>
                <w:rFonts w:hint="eastAsia" w:ascii="宋体" w:hAnsi="宋体" w:eastAsia="宋体" w:cs="宋体"/>
                <w:color w:val="auto"/>
                <w:sz w:val="22"/>
                <w:highlight w:val="none"/>
                <w:lang w:bidi="ar"/>
              </w:rPr>
              <w:t xml:space="preserve">人。</w:t>
            </w:r>
            <w:r/>
          </w:p>
          <w:p>
            <w:pPr>
              <w:numPr>
                <w:ilvl w:val="0"/>
                <w:numId w:val="6"/>
              </w:num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项目经理（</w:t>
            </w: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分）</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项目经理具有车辆工程、机电工程、电气、机械工程或通信专业相关专业的高级及以上职称证书的得</w:t>
            </w: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分，中级职称证书的得</w:t>
            </w:r>
            <w:r>
              <w:rPr>
                <w:rFonts w:hint="eastAsia" w:ascii="宋体" w:hAnsi="宋体" w:eastAsia="宋体" w:cs="宋体"/>
                <w:color w:val="auto"/>
                <w:sz w:val="22"/>
                <w:highlight w:val="none"/>
                <w:lang w:val="en-US" w:eastAsia="zh-CN" w:bidi="ar"/>
              </w:rPr>
              <w:t xml:space="preserve">0.5</w:t>
            </w:r>
            <w:r>
              <w:rPr>
                <w:rFonts w:hint="eastAsia" w:ascii="宋体" w:hAnsi="宋体" w:eastAsia="宋体" w:cs="宋体"/>
                <w:color w:val="auto"/>
                <w:sz w:val="22"/>
                <w:highlight w:val="none"/>
                <w:lang w:bidi="ar"/>
              </w:rPr>
              <w:t xml:space="preserve">分；</w:t>
            </w:r>
            <w:r/>
          </w:p>
          <w:p>
            <w:pPr>
              <w:numPr>
                <w:ilvl w:val="0"/>
                <w:numId w:val="6"/>
              </w:num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项目组实施人员（不含项目经理）（</w:t>
            </w: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分）</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实施人员具有车辆工程、机电工程、电气、机械工程或通信专业相关专业的高级及以上职称证书的得</w:t>
            </w: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分，中级职称证书的得</w:t>
            </w:r>
            <w:r>
              <w:rPr>
                <w:rFonts w:hint="eastAsia" w:ascii="宋体" w:hAnsi="宋体" w:eastAsia="宋体" w:cs="宋体"/>
                <w:color w:val="auto"/>
                <w:sz w:val="22"/>
                <w:highlight w:val="none"/>
                <w:lang w:val="en-US" w:eastAsia="zh-CN" w:bidi="ar"/>
              </w:rPr>
              <w:t xml:space="preserve">0.5</w:t>
            </w:r>
            <w:r>
              <w:rPr>
                <w:rFonts w:hint="eastAsia" w:ascii="宋体" w:hAnsi="宋体" w:eastAsia="宋体" w:cs="宋体"/>
                <w:color w:val="auto"/>
                <w:sz w:val="22"/>
                <w:highlight w:val="none"/>
                <w:lang w:bidi="ar"/>
              </w:rPr>
              <w:t xml:space="preserve">分，本小项最多得</w:t>
            </w: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分；</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注：</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1.同一人具有多个证书的不重复计分。</w:t>
            </w:r>
            <w:r/>
          </w:p>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2.投标文件内提供人员名单、职称证书扫描件，未提供或提供不全的不得分。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bidi="ar"/>
              </w:rPr>
              <w:t xml:space="preserve">技术</w:t>
            </w:r>
            <w:r>
              <w:rPr>
                <w:rFonts w:hint="eastAsia" w:ascii="宋体" w:hAnsi="宋体" w:eastAsia="宋体" w:cs="宋体"/>
                <w:color w:val="auto"/>
                <w:sz w:val="22"/>
                <w:highlight w:val="none"/>
                <w:lang w:val="en-US" w:eastAsia="zh-CN" w:bidi="ar"/>
              </w:rPr>
              <w:t xml:space="preserve">要求</w:t>
            </w:r>
            <w:r>
              <w:rPr>
                <w:rFonts w:hint="eastAsia" w:ascii="宋体" w:hAnsi="宋体" w:eastAsia="宋体" w:cs="宋体"/>
                <w:color w:val="auto"/>
                <w:sz w:val="22"/>
                <w:highlight w:val="none"/>
                <w:lang w:bidi="ar"/>
              </w:rPr>
              <w:t xml:space="preserve">除标注★条款之外，每有一</w:t>
            </w:r>
            <w:r>
              <w:rPr>
                <w:rFonts w:hint="eastAsia" w:ascii="宋体" w:hAnsi="宋体" w:eastAsia="宋体" w:cs="宋体"/>
                <w:color w:val="auto"/>
                <w:sz w:val="22"/>
                <w:highlight w:val="none"/>
                <w:lang w:val="en-US" w:eastAsia="zh-CN" w:bidi="ar"/>
              </w:rPr>
              <w:t xml:space="preserve">小</w:t>
            </w:r>
            <w:r>
              <w:rPr>
                <w:rFonts w:hint="eastAsia" w:ascii="宋体" w:hAnsi="宋体" w:eastAsia="宋体" w:cs="宋体"/>
                <w:color w:val="auto"/>
                <w:sz w:val="22"/>
                <w:highlight w:val="none"/>
                <w:lang w:bidi="ar"/>
              </w:rPr>
              <w:t xml:space="preserve">项负偏离扣</w:t>
            </w:r>
            <w:r>
              <w:rPr>
                <w:rFonts w:hint="eastAsia" w:ascii="宋体" w:hAnsi="宋体" w:eastAsia="宋体" w:cs="宋体"/>
                <w:color w:val="auto"/>
                <w:sz w:val="22"/>
                <w:highlight w:val="none"/>
                <w:lang w:val="en-US" w:eastAsia="zh-CN" w:bidi="ar"/>
              </w:rPr>
              <w:t xml:space="preserve">0.5</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val="en-US" w:eastAsia="zh-CN" w:bidi="ar"/>
              </w:rPr>
              <w:t xml:space="preserve">12</w:t>
            </w:r>
            <w:r>
              <w:rPr>
                <w:rFonts w:hint="eastAsia" w:ascii="宋体" w:hAnsi="宋体" w:eastAsia="宋体" w:cs="宋体"/>
                <w:color w:val="auto"/>
                <w:sz w:val="22"/>
                <w:highlight w:val="none"/>
                <w:lang w:bidi="ar"/>
              </w:rPr>
              <w:t xml:space="preserve">分扣完为止 (评分依据：投标人须如实填写技术要求响应及偏离表及要求提供</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证明材料，如虚假应标采购人有权</w:t>
            </w:r>
            <w:r>
              <w:rPr>
                <w:rFonts w:hint="eastAsia" w:ascii="宋体" w:hAnsi="宋体" w:eastAsia="宋体" w:cs="宋体"/>
                <w:color w:val="auto"/>
                <w:sz w:val="22"/>
                <w:highlight w:val="none"/>
                <w:lang w:val="en-US" w:eastAsia="zh-CN" w:bidi="ar"/>
              </w:rPr>
              <w:t xml:space="preserve">追究</w:t>
            </w:r>
            <w:r>
              <w:rPr>
                <w:rFonts w:hint="eastAsia" w:ascii="宋体" w:hAnsi="宋体" w:eastAsia="宋体" w:cs="宋体"/>
                <w:color w:val="auto"/>
                <w:sz w:val="22"/>
                <w:highlight w:val="none"/>
                <w:lang w:bidi="ar"/>
              </w:rPr>
              <w:t xml:space="preserve">其法律责任。）</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12</w:t>
            </w:r>
            <w:r/>
          </w:p>
        </w:tc>
      </w:tr>
      <w:tr>
        <w:trPr>
          <w:trHeight w:val="483"/>
        </w:trPr>
        <w:tc>
          <w:tcPr>
            <w:gridSpan w:val="4"/>
            <w:shd w:val="clear" w:color="auto" w:fill="auto"/>
            <w:tcBorders>
              <w:top w:val="single" w:color="000000" w:sz="4" w:space="0"/>
              <w:left w:val="single" w:color="000000" w:sz="4" w:space="0"/>
              <w:bottom w:val="single" w:color="000000" w:sz="4" w:space="0"/>
              <w:right w:val="single" w:color="000000" w:sz="4" w:space="0"/>
            </w:tcBorders>
            <w:tcW w:w="8714" w:type="dxa"/>
            <w:vAlign w:val="center"/>
            <w:textDirection w:val="lrTb"/>
            <w:noWrap/>
          </w:tcPr>
          <w:p>
            <w:pPr>
              <w:jc w:val="center"/>
              <w:widowControl/>
              <w:rPr>
                <w:rFonts w:ascii="宋体" w:hAnsi="宋体" w:eastAsia="宋体" w:cs="宋体"/>
                <w:color w:val="auto"/>
                <w:szCs w:val="21"/>
                <w:highlight w:val="none"/>
                <w:lang w:bidi="ar"/>
              </w:rPr>
            </w:pPr>
            <w:r>
              <w:rPr>
                <w:rFonts w:hint="eastAsia" w:ascii="宋体" w:hAnsi="宋体" w:eastAsia="宋体" w:cs="宋体"/>
                <w:b/>
                <w:bCs/>
                <w:color w:val="auto"/>
                <w:sz w:val="22"/>
                <w:highlight w:val="none"/>
                <w:lang w:bidi="ar"/>
              </w:rPr>
              <w:t xml:space="preserve">技术部分（</w:t>
            </w:r>
            <w:r>
              <w:rPr>
                <w:rFonts w:hint="eastAsia" w:ascii="宋体" w:hAnsi="宋体" w:eastAsia="宋体" w:cs="宋体"/>
                <w:b/>
                <w:bCs/>
                <w:color w:val="auto"/>
                <w:sz w:val="22"/>
                <w:highlight w:val="none"/>
                <w:lang w:val="en-US" w:eastAsia="zh-CN" w:bidi="ar"/>
              </w:rPr>
              <w:t xml:space="preserve">48</w:t>
            </w:r>
            <w:r>
              <w:rPr>
                <w:rFonts w:hint="eastAsia" w:ascii="宋体" w:hAnsi="宋体" w:eastAsia="宋体" w:cs="宋体"/>
                <w:b/>
                <w:bCs/>
                <w:color w:val="auto"/>
                <w:sz w:val="22"/>
                <w:highlight w:val="none"/>
                <w:lang w:bidi="ar"/>
              </w:rPr>
              <w:t xml:space="preserve">分）</w:t>
            </w:r>
            <w:r/>
          </w:p>
        </w:tc>
      </w:tr>
      <w:tr>
        <w:trPr>
          <w:trHeight w:val="3413"/>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专业技术生产能力</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投标人专业技术生产能力方案（包括但不限于①研发能力、生产工艺和生产流程；②生产车间环境及详细的实际生产情况、产品检验及品控；③专业技术人员配备情况）进行综合评审：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w:t>
            </w:r>
            <w:r>
              <w:rPr>
                <w:rFonts w:hint="eastAsia" w:ascii="宋体" w:hAnsi="宋体" w:eastAsia="宋体" w:cs="宋体"/>
                <w:color w:val="auto"/>
                <w:sz w:val="22"/>
                <w:highlight w:val="none"/>
                <w:lang w:val="en-US" w:eastAsia="zh-CN" w:bidi="ar"/>
              </w:rPr>
              <w:t xml:space="preserve">方案</w:t>
            </w:r>
            <w:r>
              <w:rPr>
                <w:rFonts w:hint="eastAsia" w:ascii="宋体" w:hAnsi="宋体" w:eastAsia="宋体" w:cs="宋体"/>
                <w:color w:val="auto"/>
                <w:sz w:val="22"/>
                <w:highlight w:val="none"/>
                <w:lang w:bidi="ar"/>
              </w:rPr>
              <w:t xml:space="preserve">内容全面、详实，</w:t>
            </w:r>
            <w:r>
              <w:rPr>
                <w:rFonts w:hint="eastAsia" w:ascii="宋体" w:hAnsi="宋体" w:eastAsia="宋体" w:cs="宋体"/>
                <w:color w:val="auto"/>
                <w:sz w:val="22"/>
                <w:highlight w:val="none"/>
                <w:lang w:val="en-US" w:eastAsia="zh-CN" w:bidi="ar"/>
              </w:rPr>
              <w:t xml:space="preserve">各要素</w:t>
            </w:r>
            <w:r>
              <w:rPr>
                <w:rFonts w:hint="eastAsia" w:ascii="宋体" w:hAnsi="宋体" w:eastAsia="宋体" w:cs="宋体"/>
                <w:color w:val="auto"/>
                <w:sz w:val="22"/>
                <w:highlight w:val="none"/>
                <w:lang w:bidi="ar"/>
              </w:rPr>
              <w:t xml:space="preserve">有清晰、完整的文字说明、图纸及实景照片，具有详细的生产、检验设备设施及流程，专业技术人员岗位配置齐全，全部内容贴合本项目</w:t>
            </w:r>
            <w:r>
              <w:rPr>
                <w:rFonts w:hint="eastAsia" w:ascii="宋体" w:hAnsi="宋体" w:eastAsia="宋体" w:cs="宋体"/>
                <w:color w:val="auto"/>
                <w:sz w:val="22"/>
                <w:highlight w:val="none"/>
                <w:lang w:val="en-US" w:eastAsia="zh-CN" w:bidi="ar"/>
              </w:rPr>
              <w:t xml:space="preserve">采购</w:t>
            </w:r>
            <w:r>
              <w:rPr>
                <w:rFonts w:hint="eastAsia" w:ascii="宋体" w:hAnsi="宋体" w:eastAsia="宋体" w:cs="宋体"/>
                <w:color w:val="auto"/>
                <w:sz w:val="22"/>
                <w:highlight w:val="none"/>
                <w:lang w:bidi="ar"/>
              </w:rPr>
              <w:t xml:space="preserve">需求</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得8分；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w:t>
            </w:r>
            <w:r>
              <w:rPr>
                <w:rFonts w:hint="eastAsia" w:ascii="宋体" w:hAnsi="宋体" w:eastAsia="宋体" w:cs="宋体"/>
                <w:color w:val="auto"/>
                <w:sz w:val="22"/>
                <w:highlight w:val="none"/>
                <w:lang w:val="en-US" w:eastAsia="zh-CN" w:bidi="ar"/>
              </w:rPr>
              <w:t xml:space="preserve">方案较为全面，各要素</w:t>
            </w:r>
            <w:r>
              <w:rPr>
                <w:rFonts w:hint="eastAsia" w:ascii="宋体" w:hAnsi="宋体" w:eastAsia="宋体" w:cs="宋体"/>
                <w:color w:val="auto"/>
                <w:sz w:val="22"/>
                <w:highlight w:val="none"/>
                <w:lang w:bidi="ar"/>
              </w:rPr>
              <w:t xml:space="preserve">有文字说明、图纸及实景照片，具有生产、检验设备设施及流程，配置专业技术岗位人员，全部内容</w:t>
            </w:r>
            <w:r>
              <w:rPr>
                <w:rFonts w:hint="eastAsia" w:ascii="宋体" w:hAnsi="宋体" w:eastAsia="宋体" w:cs="宋体"/>
                <w:color w:val="auto"/>
                <w:sz w:val="22"/>
                <w:highlight w:val="none"/>
                <w:lang w:val="en-US" w:eastAsia="zh-CN" w:bidi="ar"/>
              </w:rPr>
              <w:t xml:space="preserve">基本满足</w:t>
            </w:r>
            <w:r>
              <w:rPr>
                <w:rFonts w:hint="eastAsia" w:ascii="宋体" w:hAnsi="宋体" w:eastAsia="宋体" w:cs="宋体"/>
                <w:color w:val="auto"/>
                <w:sz w:val="22"/>
                <w:highlight w:val="none"/>
                <w:lang w:bidi="ar"/>
              </w:rPr>
              <w:t xml:space="preserve">本项目</w:t>
            </w:r>
            <w:r>
              <w:rPr>
                <w:rFonts w:hint="eastAsia" w:ascii="宋体" w:hAnsi="宋体" w:eastAsia="宋体" w:cs="宋体"/>
                <w:color w:val="auto"/>
                <w:sz w:val="22"/>
                <w:highlight w:val="none"/>
                <w:lang w:val="en-US" w:eastAsia="zh-CN" w:bidi="ar"/>
              </w:rPr>
              <w:t xml:space="preserve">采购</w:t>
            </w:r>
            <w:r>
              <w:rPr>
                <w:rFonts w:hint="eastAsia" w:ascii="宋体" w:hAnsi="宋体" w:eastAsia="宋体" w:cs="宋体"/>
                <w:color w:val="auto"/>
                <w:sz w:val="22"/>
                <w:highlight w:val="none"/>
                <w:lang w:bidi="ar"/>
              </w:rPr>
              <w:t xml:space="preserve">需求</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得</w:t>
            </w:r>
            <w:r>
              <w:rPr>
                <w:rFonts w:hint="eastAsia" w:ascii="宋体" w:hAnsi="宋体" w:eastAsia="宋体" w:cs="宋体"/>
                <w:color w:val="auto"/>
                <w:sz w:val="22"/>
                <w:highlight w:val="none"/>
                <w:lang w:val="en-US" w:eastAsia="zh-CN" w:bidi="ar"/>
              </w:rPr>
              <w:t xml:space="preserve">5</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3、方案</w:t>
            </w:r>
            <w:r>
              <w:rPr>
                <w:rFonts w:hint="eastAsia" w:ascii="宋体" w:hAnsi="宋体" w:eastAsia="宋体" w:cs="宋体"/>
                <w:color w:val="auto"/>
                <w:sz w:val="22"/>
                <w:highlight w:val="none"/>
                <w:lang w:val="en-US" w:eastAsia="zh-CN" w:bidi="ar"/>
              </w:rPr>
              <w:t xml:space="preserve">内容</w:t>
            </w:r>
            <w:r>
              <w:rPr>
                <w:rFonts w:hint="eastAsia" w:ascii="宋体" w:hAnsi="宋体" w:eastAsia="宋体" w:cs="宋体"/>
                <w:color w:val="auto"/>
                <w:sz w:val="22"/>
                <w:highlight w:val="none"/>
                <w:lang w:bidi="ar"/>
              </w:rPr>
              <w:t xml:space="preserve">有缺失，岗位人员责任分工混乱、表述不清晰，没有结合本项目实际情况</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w:t>
            </w:r>
            <w:r>
              <w:rPr>
                <w:rFonts w:hint="eastAsia" w:ascii="宋体" w:hAnsi="宋体" w:eastAsia="宋体" w:cs="宋体"/>
                <w:color w:val="auto"/>
                <w:sz w:val="22"/>
                <w:highlight w:val="none"/>
                <w:lang w:val="en-US" w:eastAsia="zh-CN" w:bidi="ar"/>
              </w:rPr>
              <w:t xml:space="preserve">未提供的</w:t>
            </w:r>
            <w:r>
              <w:rPr>
                <w:rFonts w:hint="eastAsia" w:ascii="宋体" w:hAnsi="宋体" w:eastAsia="宋体" w:cs="宋体"/>
                <w:color w:val="auto"/>
                <w:sz w:val="22"/>
                <w:highlight w:val="none"/>
                <w:lang w:bidi="ar"/>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8</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总体技术方案</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据投标人提供的设计图纸、效果图及相关说明文件，对</w:t>
            </w:r>
            <w:r>
              <w:rPr>
                <w:rFonts w:hint="eastAsia" w:ascii="宋体" w:hAnsi="宋体" w:eastAsia="宋体" w:cs="宋体"/>
                <w:color w:val="auto"/>
                <w:sz w:val="22"/>
                <w:highlight w:val="none"/>
                <w:lang w:val="en-US" w:eastAsia="zh-CN" w:bidi="ar"/>
              </w:rPr>
              <w:t xml:space="preserve">车载应急指挥平台</w:t>
            </w:r>
            <w:r>
              <w:rPr>
                <w:rFonts w:hint="eastAsia" w:ascii="宋体" w:hAnsi="宋体" w:eastAsia="宋体" w:cs="宋体"/>
                <w:color w:val="auto"/>
                <w:sz w:val="22"/>
                <w:highlight w:val="none"/>
                <w:lang w:bidi="ar"/>
              </w:rPr>
              <w:t xml:space="preserve">的总体技术方案和结构设计、电气系统设计、关键部件设计结构等情况进行打分：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1、提供的总体技术方案描述详细具体，布局设计、电气系统设计等部分设计合理，关键部件易操控、美观规整、科学先进的，得8分；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2、提供的总体技术方案描述宽泛、管路设计、电气系统设计等部分设计等部分合理性、关键部件操控繁琐，但基本满足项目实际需求的，得</w:t>
            </w:r>
            <w:r>
              <w:rPr>
                <w:rFonts w:hint="eastAsia" w:ascii="宋体" w:hAnsi="宋体" w:eastAsia="宋体" w:cs="宋体"/>
                <w:color w:val="auto"/>
                <w:sz w:val="22"/>
                <w:highlight w:val="none"/>
                <w:lang w:val="en-US" w:eastAsia="zh-CN" w:bidi="ar"/>
              </w:rPr>
              <w:t xml:space="preserve">5</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3、提供的总体技术方案描述简略、设计较为落后、功能布局杂乱无章的，得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w:t>
            </w:r>
            <w:r>
              <w:rPr>
                <w:rFonts w:hint="eastAsia" w:ascii="宋体" w:hAnsi="宋体" w:eastAsia="宋体" w:cs="宋体"/>
                <w:color w:val="auto"/>
                <w:sz w:val="22"/>
                <w:highlight w:val="none"/>
                <w:lang w:val="en-US" w:eastAsia="zh-CN" w:bidi="ar"/>
              </w:rPr>
              <w:t xml:space="preserve">未提供的不得分</w:t>
            </w:r>
            <w:r>
              <w:rPr>
                <w:rFonts w:hint="eastAsia" w:ascii="宋体" w:hAnsi="宋体" w:eastAsia="宋体" w:cs="宋体"/>
                <w:color w:val="auto"/>
                <w:sz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8</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通信子系统技术方案</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bidi="ar"/>
              </w:rPr>
              <w:t xml:space="preserve">据投标人提供的车辆机动过程中实现</w:t>
            </w:r>
            <w:r>
              <w:rPr>
                <w:rFonts w:hint="eastAsia" w:ascii="宋体" w:hAnsi="宋体" w:eastAsia="宋体" w:cs="宋体"/>
                <w:color w:val="auto"/>
                <w:sz w:val="22"/>
                <w:highlight w:val="none"/>
                <w:lang w:eastAsia="zh-CN" w:bidi="ar"/>
              </w:rPr>
              <w:t xml:space="preserve">视频指挥</w:t>
            </w:r>
            <w:r>
              <w:rPr>
                <w:rFonts w:hint="eastAsia" w:ascii="宋体" w:hAnsi="宋体" w:eastAsia="宋体" w:cs="宋体"/>
                <w:color w:val="auto"/>
                <w:sz w:val="22"/>
                <w:highlight w:val="none"/>
                <w:lang w:bidi="ar"/>
              </w:rPr>
              <w:t xml:space="preserve">、视频采集、视频调阅、数字集群四类通信子系统技术方案（含文字描述和拓扑图）</w:t>
            </w:r>
            <w:r>
              <w:rPr>
                <w:rFonts w:hint="eastAsia" w:ascii="宋体" w:hAnsi="宋体" w:eastAsia="宋体" w:cs="宋体"/>
                <w:color w:val="auto"/>
                <w:sz w:val="22"/>
                <w:highlight w:val="none"/>
                <w:lang w:eastAsia="zh-CN" w:bidi="ar"/>
              </w:rPr>
              <w:t xml:space="preserve">。</w:t>
            </w:r>
            <w:r/>
          </w:p>
          <w:p>
            <w:pPr>
              <w:numPr>
                <w:ilvl w:val="0"/>
                <w:numId w:val="7"/>
              </w:num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方案</w:t>
            </w:r>
            <w:r>
              <w:rPr>
                <w:rFonts w:hint="eastAsia" w:ascii="宋体" w:hAnsi="宋体" w:eastAsia="宋体" w:cs="宋体"/>
                <w:color w:val="auto"/>
                <w:sz w:val="22"/>
                <w:highlight w:val="none"/>
                <w:lang w:bidi="ar"/>
              </w:rPr>
              <w:t xml:space="preserve">内容</w:t>
            </w:r>
            <w:r>
              <w:rPr>
                <w:rFonts w:hint="eastAsia" w:ascii="宋体" w:hAnsi="宋体" w:eastAsia="宋体" w:cs="宋体"/>
                <w:color w:val="auto"/>
                <w:sz w:val="22"/>
                <w:highlight w:val="none"/>
                <w:lang w:val="en-US" w:eastAsia="zh-CN" w:bidi="ar"/>
              </w:rPr>
              <w:t xml:space="preserve">齐全、描述细致、</w:t>
            </w:r>
            <w:r>
              <w:rPr>
                <w:rFonts w:hint="eastAsia" w:ascii="宋体" w:hAnsi="宋体" w:eastAsia="宋体" w:cs="宋体"/>
                <w:color w:val="auto"/>
                <w:sz w:val="22"/>
                <w:highlight w:val="none"/>
                <w:lang w:bidi="ar"/>
              </w:rPr>
              <w:t xml:space="preserve">科学、合理，操作性、针对性</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val="en-US" w:eastAsia="zh-CN" w:bidi="ar"/>
              </w:rPr>
              <w:t xml:space="preserve">可行性强</w:t>
            </w:r>
            <w:r>
              <w:rPr>
                <w:rFonts w:hint="eastAsia" w:ascii="宋体" w:hAnsi="宋体" w:eastAsia="宋体" w:cs="宋体"/>
                <w:color w:val="auto"/>
                <w:sz w:val="22"/>
                <w:highlight w:val="none"/>
                <w:lang w:bidi="ar"/>
              </w:rPr>
              <w:t xml:space="preserve">的得</w:t>
            </w:r>
            <w:r>
              <w:rPr>
                <w:rFonts w:hint="eastAsia" w:ascii="宋体" w:hAnsi="宋体" w:eastAsia="宋体" w:cs="宋体"/>
                <w:color w:val="auto"/>
                <w:sz w:val="22"/>
                <w:highlight w:val="none"/>
                <w:lang w:val="en-US" w:eastAsia="zh-CN" w:bidi="ar"/>
              </w:rPr>
              <w:t xml:space="preserve">8</w:t>
            </w:r>
            <w:r>
              <w:rPr>
                <w:rFonts w:hint="eastAsia" w:ascii="宋体" w:hAnsi="宋体" w:eastAsia="宋体" w:cs="宋体"/>
                <w:color w:val="auto"/>
                <w:sz w:val="22"/>
                <w:highlight w:val="none"/>
                <w:lang w:bidi="ar"/>
              </w:rPr>
              <w:t xml:space="preserve">分；</w:t>
            </w:r>
            <w:r/>
          </w:p>
          <w:p>
            <w:pPr>
              <w:numPr>
                <w:ilvl w:val="0"/>
                <w:numId w:val="7"/>
              </w:num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方案</w:t>
            </w:r>
            <w:r>
              <w:rPr>
                <w:rFonts w:hint="eastAsia" w:ascii="宋体" w:hAnsi="宋体" w:eastAsia="宋体" w:cs="宋体"/>
                <w:color w:val="auto"/>
                <w:sz w:val="22"/>
                <w:highlight w:val="none"/>
                <w:lang w:bidi="ar"/>
              </w:rPr>
              <w:t xml:space="preserve">内容</w:t>
            </w:r>
            <w:r>
              <w:rPr>
                <w:rFonts w:hint="eastAsia" w:ascii="宋体" w:hAnsi="宋体" w:eastAsia="宋体" w:cs="宋体"/>
                <w:color w:val="auto"/>
                <w:sz w:val="22"/>
                <w:highlight w:val="none"/>
                <w:lang w:val="en-US" w:eastAsia="zh-CN" w:bidi="ar"/>
              </w:rPr>
              <w:t xml:space="preserve">齐全、描述不太细致、</w:t>
            </w:r>
            <w:r>
              <w:rPr>
                <w:rFonts w:hint="eastAsia" w:ascii="宋体" w:hAnsi="宋体" w:eastAsia="宋体" w:cs="宋体"/>
                <w:color w:val="auto"/>
                <w:sz w:val="22"/>
                <w:highlight w:val="none"/>
                <w:lang w:bidi="ar"/>
              </w:rPr>
              <w:t xml:space="preserve">较为科学、合理，操作性、针对性、</w:t>
            </w:r>
            <w:r>
              <w:rPr>
                <w:rFonts w:hint="eastAsia" w:ascii="宋体" w:hAnsi="宋体" w:eastAsia="宋体" w:cs="宋体"/>
                <w:color w:val="auto"/>
                <w:sz w:val="22"/>
                <w:highlight w:val="none"/>
                <w:lang w:val="en-US" w:eastAsia="zh-CN" w:bidi="ar"/>
              </w:rPr>
              <w:t xml:space="preserve">可行性一般</w:t>
            </w:r>
            <w:r>
              <w:rPr>
                <w:rFonts w:hint="eastAsia" w:ascii="宋体" w:hAnsi="宋体" w:eastAsia="宋体" w:cs="宋体"/>
                <w:color w:val="auto"/>
                <w:sz w:val="22"/>
                <w:highlight w:val="none"/>
                <w:lang w:bidi="ar"/>
              </w:rPr>
              <w:t xml:space="preserve">的得</w:t>
            </w:r>
            <w:r>
              <w:rPr>
                <w:rFonts w:hint="eastAsia" w:ascii="宋体" w:hAnsi="宋体" w:eastAsia="宋体" w:cs="宋体"/>
                <w:color w:val="auto"/>
                <w:sz w:val="22"/>
                <w:highlight w:val="none"/>
                <w:lang w:val="en-US" w:eastAsia="zh-CN" w:bidi="ar"/>
              </w:rPr>
              <w:t xml:space="preserve">5</w:t>
            </w:r>
            <w:r>
              <w:rPr>
                <w:rFonts w:hint="eastAsia" w:ascii="宋体" w:hAnsi="宋体" w:eastAsia="宋体" w:cs="宋体"/>
                <w:color w:val="auto"/>
                <w:sz w:val="22"/>
                <w:highlight w:val="none"/>
                <w:lang w:bidi="ar"/>
              </w:rPr>
              <w:t xml:space="preserve">分；</w:t>
            </w:r>
            <w:r/>
          </w:p>
          <w:p>
            <w:pPr>
              <w:numPr>
                <w:ilvl w:val="0"/>
                <w:numId w:val="7"/>
              </w:num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方案</w:t>
            </w:r>
            <w:r>
              <w:rPr>
                <w:rFonts w:hint="eastAsia" w:ascii="宋体" w:hAnsi="宋体" w:eastAsia="宋体" w:cs="宋体"/>
                <w:color w:val="auto"/>
                <w:sz w:val="22"/>
                <w:highlight w:val="none"/>
                <w:lang w:bidi="ar"/>
              </w:rPr>
              <w:t xml:space="preserve">内容</w:t>
            </w:r>
            <w:r>
              <w:rPr>
                <w:rFonts w:hint="eastAsia" w:ascii="宋体" w:hAnsi="宋体" w:eastAsia="宋体" w:cs="宋体"/>
                <w:color w:val="auto"/>
                <w:sz w:val="22"/>
                <w:highlight w:val="none"/>
                <w:lang w:val="en-US" w:eastAsia="zh-CN" w:bidi="ar"/>
              </w:rPr>
              <w:t xml:space="preserve">有缺失、不</w:t>
            </w:r>
            <w:r>
              <w:rPr>
                <w:rFonts w:hint="eastAsia" w:ascii="宋体" w:hAnsi="宋体" w:eastAsia="宋体" w:cs="宋体"/>
                <w:color w:val="auto"/>
                <w:sz w:val="22"/>
                <w:highlight w:val="none"/>
                <w:lang w:bidi="ar"/>
              </w:rPr>
              <w:t xml:space="preserve">具体，操作性、针对性、</w:t>
            </w:r>
            <w:r>
              <w:rPr>
                <w:rFonts w:hint="eastAsia" w:ascii="宋体" w:hAnsi="宋体" w:eastAsia="宋体" w:cs="宋体"/>
                <w:color w:val="auto"/>
                <w:sz w:val="22"/>
                <w:highlight w:val="none"/>
                <w:lang w:val="en-US" w:eastAsia="zh-CN" w:bidi="ar"/>
              </w:rPr>
              <w:t xml:space="preserve">可行性差</w:t>
            </w:r>
            <w:r>
              <w:rPr>
                <w:rFonts w:hint="eastAsia" w:ascii="宋体" w:hAnsi="宋体" w:eastAsia="宋体" w:cs="宋体"/>
                <w:color w:val="auto"/>
                <w:sz w:val="22"/>
                <w:highlight w:val="none"/>
                <w:lang w:bidi="ar"/>
              </w:rPr>
              <w:t xml:space="preserve">的得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w:t>
            </w:r>
            <w:r/>
          </w:p>
          <w:p>
            <w:pPr>
              <w:numPr>
                <w:ilvl w:val="0"/>
                <w:numId w:val="7"/>
              </w:num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未提供的</w:t>
            </w:r>
            <w:r>
              <w:rPr>
                <w:rFonts w:hint="eastAsia" w:ascii="宋体" w:hAnsi="宋体" w:eastAsia="宋体" w:cs="宋体"/>
                <w:color w:val="auto"/>
                <w:sz w:val="22"/>
                <w:highlight w:val="none"/>
                <w:lang w:bidi="ar"/>
              </w:rPr>
              <w:t xml:space="preserve">不得分。</w:t>
            </w:r>
            <w:r>
              <w:rPr>
                <w:rFonts w:hint="eastAsia" w:ascii="宋体" w:hAnsi="宋体" w:eastAsia="宋体" w:cs="宋体"/>
                <w:color w:val="auto"/>
                <w:sz w:val="22"/>
                <w:highlight w:val="none"/>
                <w:lang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8</w:t>
            </w:r>
            <w:r/>
          </w:p>
        </w:tc>
      </w:tr>
      <w:tr>
        <w:trPr>
          <w:trHeight w:val="550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8</w:t>
            </w:r>
            <w:r/>
          </w:p>
        </w:tc>
        <w:tc>
          <w:tcPr>
            <w:shd w:val="clear" w:color="auto" w:fill="auto"/>
            <w:tcBorders>
              <w:top w:val="none" w:color="000000" w:sz="4" w:space="0"/>
              <w:left w:val="none" w:color="000000" w:sz="4" w:space="0"/>
              <w:bottom w:val="none" w:color="000000" w:sz="4" w:space="0"/>
              <w:right w:val="none" w:color="000000" w:sz="4" w:space="0"/>
            </w:tcBorders>
            <w:tcW w:w="1944" w:type="dxa"/>
            <w:vAlign w:val="center"/>
            <w:textDirection w:val="lrTb"/>
            <w:noWrap/>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项目整体实施方案质量保证与控制措施</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numPr>
                <w:ilvl w:val="0"/>
                <w:numId w:val="0"/>
              </w:num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对项目具体实施进度方案（3分）：对投标人的项目具体实施进度方案（①进度计划；②进度偏差解决措施；③进度事故应急措施）等进行综合评审：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方案</w:t>
            </w:r>
            <w:r>
              <w:rPr>
                <w:rFonts w:hint="eastAsia" w:ascii="宋体" w:hAnsi="宋体" w:eastAsia="宋体" w:cs="宋体"/>
                <w:color w:val="auto"/>
                <w:sz w:val="22"/>
                <w:highlight w:val="none"/>
                <w:lang w:bidi="ar"/>
              </w:rPr>
              <w:t xml:space="preserve">内容科学、具体、合理，操作性、针对性、指导性强的得3分；内容较为科学、具体、合理，操作性、针对性、指导性较强的得2分；大纲各要素内容稍微欠缺，操作性、针对性、指导性不够强的得1分；</w:t>
            </w:r>
            <w:r>
              <w:rPr>
                <w:rFonts w:hint="eastAsia" w:ascii="宋体" w:hAnsi="宋体" w:eastAsia="宋体" w:cs="宋体"/>
                <w:color w:val="auto"/>
                <w:sz w:val="22"/>
                <w:highlight w:val="none"/>
                <w:lang w:val="en-US" w:eastAsia="zh-CN" w:bidi="ar"/>
              </w:rPr>
              <w:t xml:space="preserve">未提供的</w:t>
            </w:r>
            <w:r>
              <w:rPr>
                <w:rFonts w:hint="eastAsia" w:ascii="宋体" w:hAnsi="宋体" w:eastAsia="宋体" w:cs="宋体"/>
                <w:color w:val="auto"/>
                <w:sz w:val="22"/>
                <w:highlight w:val="none"/>
                <w:lang w:bidi="ar"/>
              </w:rPr>
              <w:t xml:space="preserve">不得分。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2、质量保障措施（3分）：对投标人的质量保障措施（①货物质量标准；②质量保障管理措施；③质量保障控制措施）等进行综合评审：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质量保障措施内容齐全，描述细致且针对性、可行性强，得3分；质量保障措施</w:t>
            </w:r>
            <w:r>
              <w:rPr>
                <w:rFonts w:hint="eastAsia" w:ascii="宋体" w:hAnsi="宋体" w:eastAsia="宋体" w:cs="宋体"/>
                <w:color w:val="auto"/>
                <w:sz w:val="22"/>
                <w:highlight w:val="none"/>
                <w:lang w:val="en-US" w:eastAsia="zh-CN" w:bidi="ar"/>
              </w:rPr>
              <w:t xml:space="preserve">内容笼统基本齐全，描述细致、可行性一般的得2分</w:t>
            </w:r>
            <w:r>
              <w:rPr>
                <w:rFonts w:hint="eastAsia" w:ascii="宋体" w:hAnsi="宋体" w:eastAsia="宋体" w:cs="宋体"/>
                <w:color w:val="auto"/>
                <w:sz w:val="22"/>
                <w:highlight w:val="none"/>
                <w:lang w:bidi="ar"/>
              </w:rPr>
              <w:t xml:space="preserve">；质量保障措施</w:t>
            </w:r>
            <w:r>
              <w:rPr>
                <w:rFonts w:hint="eastAsia" w:ascii="宋体" w:hAnsi="宋体" w:eastAsia="宋体" w:cs="宋体"/>
                <w:color w:val="auto"/>
                <w:sz w:val="22"/>
                <w:highlight w:val="none"/>
                <w:lang w:val="en-US" w:eastAsia="zh-CN" w:bidi="ar"/>
              </w:rPr>
              <w:t xml:space="preserve">内容笼统、描述有欠缺、可行性差的得1分</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en-US" w:eastAsia="zh-CN" w:bidi="ar"/>
              </w:rPr>
              <w:t xml:space="preserve">未提供的</w:t>
            </w:r>
            <w:r>
              <w:rPr>
                <w:rFonts w:hint="eastAsia" w:ascii="宋体" w:hAnsi="宋体" w:eastAsia="宋体" w:cs="宋体"/>
                <w:color w:val="auto"/>
                <w:sz w:val="22"/>
                <w:highlight w:val="none"/>
                <w:lang w:bidi="ar"/>
              </w:rPr>
              <w:t xml:space="preserve">不得分。</w:t>
            </w:r>
            <w:r/>
          </w:p>
          <w:p>
            <w:pPr>
              <w:numPr>
                <w:ilvl w:val="0"/>
                <w:numId w:val="0"/>
              </w:numPr>
              <w:jc w:val="left"/>
              <w:widowControl/>
              <w:rPr>
                <w:rFonts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bidi="ar"/>
              </w:rPr>
              <w:t xml:space="preserve">3、项目交付响应方案（2分）：对投标人的交付响应方案（①安装调试方案；②项目交付的组织形式、程序及注意事项）等进行综合评审：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交付响应方案内容齐全，描述细致且针对性、可行性强，得2分；交付响应方案</w:t>
            </w:r>
            <w:r>
              <w:rPr>
                <w:rFonts w:hint="eastAsia" w:ascii="宋体" w:hAnsi="宋体" w:eastAsia="宋体" w:cs="宋体"/>
                <w:color w:val="auto"/>
                <w:sz w:val="22"/>
                <w:highlight w:val="none"/>
                <w:lang w:val="en-US" w:eastAsia="zh-CN" w:bidi="ar"/>
              </w:rPr>
              <w:t xml:space="preserve">基本齐全，描述细致、可行性一般的得1分</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en-US" w:eastAsia="zh-CN" w:bidi="ar"/>
              </w:rPr>
              <w:t xml:space="preserve">内容笼统、描述有欠缺、可行性差的得0.5分</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en-US" w:eastAsia="zh-CN" w:bidi="ar"/>
              </w:rPr>
              <w:t xml:space="preserve">未提供的</w:t>
            </w:r>
            <w:r>
              <w:rPr>
                <w:rFonts w:hint="eastAsia" w:ascii="宋体" w:hAnsi="宋体" w:eastAsia="宋体" w:cs="宋体"/>
                <w:color w:val="auto"/>
                <w:sz w:val="22"/>
                <w:highlight w:val="none"/>
                <w:lang w:bidi="ar"/>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8</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售后</w:t>
            </w:r>
            <w:r>
              <w:rPr>
                <w:rFonts w:hint="eastAsia" w:ascii="宋体" w:hAnsi="宋体" w:eastAsia="宋体" w:cs="宋体"/>
                <w:color w:val="auto"/>
                <w:sz w:val="22"/>
                <w:highlight w:val="none"/>
                <w:lang w:val="en-US" w:eastAsia="zh-CN" w:bidi="ar"/>
              </w:rPr>
              <w:t xml:space="preserve">服务方案</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en-US" w:eastAsia="zh-CN" w:bidi="ar"/>
              </w:rPr>
              <w:t xml:space="preserve">8</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售后服务</w:t>
            </w:r>
            <w:r>
              <w:rPr>
                <w:rFonts w:hint="eastAsia" w:ascii="宋体" w:hAnsi="宋体" w:eastAsia="宋体" w:cs="宋体"/>
                <w:color w:val="auto"/>
                <w:sz w:val="22"/>
                <w:highlight w:val="none"/>
                <w:lang w:val="en-US" w:eastAsia="zh-CN" w:bidi="ar"/>
              </w:rPr>
              <w:t xml:space="preserve">方案</w:t>
            </w:r>
            <w:r>
              <w:rPr>
                <w:rFonts w:hint="eastAsia" w:ascii="宋体" w:hAnsi="宋体" w:eastAsia="宋体" w:cs="宋体"/>
                <w:color w:val="auto"/>
                <w:sz w:val="22"/>
                <w:highlight w:val="none"/>
                <w:lang w:bidi="ar"/>
              </w:rPr>
              <w:t xml:space="preserve">应包括提供售后服务的保障措施，</w:t>
            </w:r>
            <w:r>
              <w:rPr>
                <w:rFonts w:hint="eastAsia" w:ascii="宋体" w:hAnsi="宋体" w:eastAsia="宋体" w:cs="宋体"/>
                <w:color w:val="auto"/>
                <w:sz w:val="22"/>
                <w:highlight w:val="none"/>
                <w:lang w:val="en-US" w:eastAsia="zh-CN" w:bidi="ar"/>
              </w:rPr>
              <w:t xml:space="preserve">须</w:t>
            </w:r>
            <w:r>
              <w:rPr>
                <w:rFonts w:hint="eastAsia" w:ascii="宋体" w:hAnsi="宋体" w:eastAsia="宋体" w:cs="宋体"/>
                <w:color w:val="auto"/>
                <w:sz w:val="22"/>
                <w:highlight w:val="none"/>
                <w:lang w:bidi="ar"/>
              </w:rPr>
              <w:t xml:space="preserve">提供专业维修</w:t>
            </w:r>
            <w:r>
              <w:rPr>
                <w:rFonts w:hint="eastAsia" w:ascii="宋体" w:hAnsi="宋体" w:eastAsia="宋体" w:cs="宋体"/>
                <w:color w:val="auto"/>
                <w:sz w:val="22"/>
                <w:highlight w:val="none"/>
                <w:lang w:val="en-US" w:eastAsia="zh-CN" w:bidi="ar"/>
              </w:rPr>
              <w:t xml:space="preserve">团队组织结构</w:t>
            </w:r>
            <w:r>
              <w:rPr>
                <w:rFonts w:hint="eastAsia" w:ascii="宋体" w:hAnsi="宋体" w:eastAsia="宋体" w:cs="宋体"/>
                <w:color w:val="auto"/>
                <w:sz w:val="22"/>
                <w:highlight w:val="none"/>
                <w:lang w:bidi="ar"/>
              </w:rPr>
              <w:t xml:space="preserve">、业务经验、技术人员等详细情况。</w:t>
            </w:r>
            <w:r/>
          </w:p>
          <w:p>
            <w:pPr>
              <w:jc w:val="left"/>
              <w:widowControl/>
              <w:rPr>
                <w:rFonts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val="en-US" w:eastAsia="zh-CN" w:bidi="ar"/>
              </w:rPr>
              <w:t xml:space="preserve">1、</w:t>
            </w:r>
            <w:r>
              <w:rPr>
                <w:rFonts w:hint="eastAsia" w:ascii="宋体" w:hAnsi="宋体" w:eastAsia="宋体" w:cs="宋体"/>
                <w:color w:val="auto"/>
                <w:sz w:val="22"/>
                <w:highlight w:val="none"/>
                <w:lang w:bidi="ar"/>
              </w:rPr>
              <w:t xml:space="preserve">售后</w:t>
            </w:r>
            <w:r>
              <w:rPr>
                <w:rFonts w:hint="eastAsia" w:ascii="宋体" w:hAnsi="宋体" w:eastAsia="宋体" w:cs="宋体"/>
                <w:color w:val="auto"/>
                <w:sz w:val="22"/>
                <w:highlight w:val="none"/>
                <w:lang w:val="en-US" w:eastAsia="zh-CN" w:bidi="ar"/>
              </w:rPr>
              <w:t xml:space="preserve">服务方案</w:t>
            </w:r>
            <w:r>
              <w:rPr>
                <w:rFonts w:hint="eastAsia" w:ascii="宋体" w:hAnsi="宋体" w:eastAsia="宋体" w:cs="宋体"/>
                <w:color w:val="auto"/>
                <w:sz w:val="22"/>
                <w:highlight w:val="none"/>
                <w:lang w:bidi="ar"/>
              </w:rPr>
              <w:t xml:space="preserve">全面</w:t>
            </w:r>
            <w:r>
              <w:rPr>
                <w:rFonts w:hint="eastAsia" w:ascii="宋体" w:hAnsi="宋体" w:eastAsia="宋体" w:cs="宋体"/>
                <w:color w:val="auto"/>
                <w:sz w:val="22"/>
                <w:highlight w:val="none"/>
                <w:lang w:val="en-US" w:eastAsia="zh-CN" w:bidi="ar"/>
              </w:rPr>
              <w:t xml:space="preserve">完善</w:t>
            </w:r>
            <w:r>
              <w:rPr>
                <w:rFonts w:hint="eastAsia" w:ascii="宋体" w:hAnsi="宋体" w:eastAsia="宋体" w:cs="宋体"/>
                <w:color w:val="auto"/>
                <w:sz w:val="22"/>
                <w:highlight w:val="none"/>
                <w:lang w:bidi="ar"/>
              </w:rPr>
              <w:t xml:space="preserve">、责任划分明确，与本项目的具体特点和实际需要适应度高，利于项目实施的，得</w:t>
            </w:r>
            <w:r>
              <w:rPr>
                <w:rFonts w:hint="eastAsia" w:ascii="宋体" w:hAnsi="宋体" w:eastAsia="宋体" w:cs="宋体"/>
                <w:color w:val="auto"/>
                <w:sz w:val="22"/>
                <w:highlight w:val="none"/>
                <w:lang w:val="en-US" w:eastAsia="zh-CN" w:bidi="ar"/>
              </w:rPr>
              <w:t xml:space="preserve">8</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售后</w:t>
            </w:r>
            <w:r>
              <w:rPr>
                <w:rFonts w:hint="eastAsia" w:ascii="宋体" w:hAnsi="宋体" w:eastAsia="宋体" w:cs="宋体"/>
                <w:color w:val="auto"/>
                <w:sz w:val="22"/>
                <w:highlight w:val="none"/>
                <w:lang w:val="en-US" w:eastAsia="zh-CN" w:bidi="ar"/>
              </w:rPr>
              <w:t xml:space="preserve">服务方案基本完善</w:t>
            </w:r>
            <w:r>
              <w:rPr>
                <w:rFonts w:hint="eastAsia" w:ascii="宋体" w:hAnsi="宋体" w:eastAsia="宋体" w:cs="宋体"/>
                <w:color w:val="auto"/>
                <w:sz w:val="22"/>
                <w:highlight w:val="none"/>
                <w:lang w:bidi="ar"/>
              </w:rPr>
              <w:t xml:space="preserve">、责任划分完整、无漏项，能够与本项目的具体特点和实际需要相适应，得</w:t>
            </w:r>
            <w:r>
              <w:rPr>
                <w:rFonts w:hint="eastAsia" w:ascii="宋体" w:hAnsi="宋体" w:eastAsia="宋体" w:cs="宋体"/>
                <w:color w:val="auto"/>
                <w:sz w:val="22"/>
                <w:highlight w:val="none"/>
                <w:lang w:val="en-US" w:eastAsia="zh-CN" w:bidi="ar"/>
              </w:rPr>
              <w:t xml:space="preserve">5</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工作流程有明显欠缺、维保内容有漏项、责任划分混乱，不利于项目实施，得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ascii="宋体" w:hAnsi="宋体" w:eastAsia="宋体" w:cs="宋体"/>
                <w:color w:val="auto"/>
                <w:sz w:val="22"/>
                <w:highlight w:val="none"/>
                <w:lang w:bidi="ar"/>
              </w:rPr>
              <w:t xml:space="preserve">8</w:t>
            </w:r>
            <w:r/>
          </w:p>
        </w:tc>
      </w:tr>
      <w:tr>
        <w:trPr>
          <w:trHeight w:val="1164"/>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left"/>
              <w:widowControl/>
              <w:rPr>
                <w:rFonts w:hint="eastAsia" w:ascii="宋体" w:hAnsi="宋体" w:eastAsia="宋体" w:cs="宋体"/>
                <w:color w:val="auto"/>
                <w:sz w:val="22"/>
                <w:highlight w:val="none"/>
                <w:lang w:eastAsia="zh-CN" w:bidi="ar"/>
              </w:rPr>
            </w:pPr>
            <w:r>
              <w:rPr>
                <w:rFonts w:hint="eastAsia" w:ascii="宋体" w:hAnsi="宋体" w:eastAsia="宋体" w:cs="宋体"/>
                <w:color w:val="auto"/>
                <w:sz w:val="22"/>
                <w:highlight w:val="none"/>
                <w:lang w:bidi="ar"/>
              </w:rPr>
              <w:t xml:space="preserve">1</w:t>
            </w:r>
            <w:r>
              <w:rPr>
                <w:rFonts w:hint="eastAsia" w:ascii="宋体" w:hAnsi="宋体" w:eastAsia="宋体" w:cs="宋体"/>
                <w:color w:val="auto"/>
                <w:sz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44" w:type="dxa"/>
            <w:vAlign w:val="center"/>
            <w:textDirection w:val="lrTb"/>
            <w:noWrap w:val="false"/>
          </w:tcPr>
          <w:p>
            <w:pPr>
              <w:jc w:val="left"/>
              <w:widowControl/>
              <w:rPr>
                <w:rFonts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5135" w:type="dxa"/>
            <w:vAlign w:val="center"/>
            <w:textDirection w:val="lrTb"/>
            <w:noWrap w:val="false"/>
          </w:tcPr>
          <w:p>
            <w:pPr>
              <w:jc w:val="left"/>
              <w:widowControl/>
              <w:rPr>
                <w:rFonts w:ascii="宋体" w:hAnsi="宋体" w:eastAsia="宋体" w:cs="宋体"/>
                <w:color w:val="auto"/>
                <w:sz w:val="22"/>
                <w:szCs w:val="22"/>
                <w:highlight w:val="none"/>
                <w:lang w:val="en-US" w:eastAsia="zh-CN" w:bidi="ar"/>
              </w:rPr>
            </w:pPr>
            <w:r>
              <w:rPr>
                <w:rFonts w:hint="eastAsia" w:ascii="宋体" w:hAnsi="宋体" w:eastAsia="宋体" w:cs="宋体"/>
                <w:color w:val="auto"/>
                <w:sz w:val="22"/>
                <w:highlight w:val="none"/>
                <w:lang w:bidi="ar"/>
              </w:rPr>
              <w:t xml:space="preserve">培训方案</w:t>
            </w:r>
            <w:r>
              <w:rPr>
                <w:rFonts w:hint="eastAsia" w:ascii="宋体" w:hAnsi="宋体" w:eastAsia="宋体" w:cs="宋体"/>
                <w:color w:val="auto"/>
                <w:sz w:val="22"/>
                <w:highlight w:val="none"/>
                <w:lang w:val="en-US" w:eastAsia="zh-CN" w:bidi="ar"/>
              </w:rPr>
              <w:t xml:space="preserve">包括</w:t>
            </w:r>
            <w:r>
              <w:rPr>
                <w:rFonts w:hint="eastAsia" w:ascii="宋体" w:hAnsi="宋体" w:eastAsia="宋体" w:cs="宋体"/>
                <w:color w:val="auto"/>
                <w:sz w:val="22"/>
                <w:highlight w:val="none"/>
                <w:lang w:bidi="ar"/>
              </w:rPr>
              <w:t xml:space="preserve">在交付过程及交付后开展配置情况及产品特点、整车生产工艺、车辆保养注意事项、车辆驾驶操作及使用、车辆设备操作及使用以及简单故障排除及应急处理等不低于3天18课时的现场培训及交付服务，不限人次及数量。</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1、方案</w:t>
            </w:r>
            <w:r>
              <w:rPr>
                <w:rFonts w:hint="eastAsia" w:ascii="宋体" w:hAnsi="宋体" w:eastAsia="宋体" w:cs="宋体"/>
                <w:color w:val="auto"/>
                <w:sz w:val="22"/>
                <w:highlight w:val="none"/>
                <w:lang w:bidi="ar"/>
              </w:rPr>
              <w:t xml:space="preserve">全面、培训课程计划安排周全，与本项目的具体特点和实际需要适应度高，利于项目实施的，得</w:t>
            </w:r>
            <w:r>
              <w:rPr>
                <w:rFonts w:hint="eastAsia" w:ascii="宋体" w:hAnsi="宋体" w:eastAsia="宋体" w:cs="宋体"/>
                <w:color w:val="auto"/>
                <w:sz w:val="22"/>
                <w:highlight w:val="none"/>
                <w:lang w:val="en-US" w:eastAsia="zh-CN" w:bidi="ar"/>
              </w:rPr>
              <w:t xml:space="preserve">8</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服务内容完整、无漏项，有培训课程计划，能够与本项目的具体特点和实际需要相适应，得</w:t>
            </w:r>
            <w:r>
              <w:rPr>
                <w:rFonts w:hint="eastAsia" w:ascii="宋体" w:hAnsi="宋体" w:eastAsia="宋体" w:cs="宋体"/>
                <w:color w:val="auto"/>
                <w:sz w:val="22"/>
                <w:highlight w:val="none"/>
                <w:lang w:val="en-US" w:eastAsia="zh-CN" w:bidi="ar"/>
              </w:rPr>
              <w:t xml:space="preserve">5</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3、</w:t>
            </w:r>
            <w:r>
              <w:rPr>
                <w:rFonts w:hint="eastAsia" w:ascii="宋体" w:hAnsi="宋体" w:eastAsia="宋体" w:cs="宋体"/>
                <w:color w:val="auto"/>
                <w:sz w:val="22"/>
                <w:highlight w:val="none"/>
                <w:lang w:bidi="ar"/>
              </w:rPr>
              <w:t xml:space="preserve">服务内容有明显欠缺，培训课程安排不完整，不利于项目实施，得</w:t>
            </w: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未提供</w:t>
            </w:r>
            <w:r>
              <w:rPr>
                <w:rFonts w:hint="eastAsia" w:ascii="宋体" w:hAnsi="宋体" w:eastAsia="宋体" w:cs="宋体"/>
                <w:color w:val="auto"/>
                <w:sz w:val="22"/>
                <w:highlight w:val="none"/>
                <w:lang w:val="en-US" w:eastAsia="zh-CN" w:bidi="ar"/>
              </w:rPr>
              <w:t xml:space="preserve">不得分</w:t>
            </w:r>
            <w:r>
              <w:rPr>
                <w:rFonts w:hint="eastAsia" w:ascii="宋体" w:hAnsi="宋体" w:eastAsia="宋体" w:cs="宋体"/>
                <w:color w:val="auto"/>
                <w:sz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eastAsia="宋体" w:cs="宋体"/>
                <w:color w:val="auto"/>
                <w:sz w:val="22"/>
                <w:highlight w:val="none"/>
                <w:lang w:bidi="ar"/>
              </w:rPr>
            </w:pPr>
            <w:r>
              <w:rPr>
                <w:rFonts w:ascii="宋体" w:hAnsi="宋体" w:eastAsia="宋体" w:cs="宋体"/>
                <w:color w:val="auto"/>
                <w:sz w:val="22"/>
                <w:highlight w:val="none"/>
                <w:lang w:bidi="ar"/>
              </w:rPr>
              <w:t xml:space="preserve">8</w:t>
            </w:r>
            <w:r/>
          </w:p>
        </w:tc>
      </w:tr>
    </w:tbl>
    <w:p>
      <w:pPr>
        <w:spacing w:line="331"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ind w:left="120" w:firstLine="422"/>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异常低价审查</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参照关于推动解决政府采购异常低价问题相关文件（苏财购〔2026〕36号）精神，政府采购评审中出现下列情形之一的，评审委员会应当启动异常低价投标（响应）审查程序：</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1、评审过程中出现下列情形之一的，评审委员会应当启动异常低价投标（响应）审查程序： </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1.1投标(响应)报价低于全部通过符合性审查供应商投标(响应)报价平均值50%的，即投标(响应)报价&lt;全部通过符合性审查供应商投标(响应)报价平均值×50%；</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1.2投标(响应)报价低于通过符合性审查的次低报价供应商投标(响应)报价50%的，即投标(响应)报价&lt;通过符合性审查的次低报价供应商投标(响应)报价×50%；</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1.3投标（响应）报价低于采购项目最高限价45%的，即投标（响应）报价&lt;采购项目最高限价 ×45%；</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1.4评审委员会基于专业判断，认为供应商报价过低，有可能影响产品质量或者不能诚信履约的其他情形。</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相关法律法规对供应商报价有规定的，从其规定。</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20"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3"/>
        <w:spacing w:line="460" w:lineRule="exact"/>
        <w:rPr>
          <w:rFonts w:hAnsi="宋体" w:cs="宋体"/>
          <w:color w:val="auto"/>
          <w:sz w:val="21"/>
          <w:szCs w:val="21"/>
          <w:highlight w:val="none"/>
        </w:rPr>
      </w:pPr>
      <w:r>
        <w:rPr>
          <w:rFonts w:hint="eastAsia" w:hAnsi="宋体" w:cs="宋体"/>
          <w:color w:val="auto"/>
          <w:sz w:val="21"/>
          <w:szCs w:val="21"/>
          <w:highlight w:val="none"/>
        </w:rPr>
        <w:t xml:space="preserve">5、异常低价投标(响应)审查的启动原因、审查意见和审查结果应当在评审报告中记录，并随供应商提供的相关书面说明及证明材料，以及评审委员会有关互联网浏览、查询历史一并归档。</w:t>
      </w:r>
      <w:r/>
    </w:p>
    <w:p>
      <w:pPr>
        <w:jc w:val="left"/>
        <w:widowControl/>
        <w:rPr>
          <w:rFonts w:asciiTheme="minorEastAsia" w:hAnsiTheme="minorEastAsia" w:cstheme="majorBidi"/>
          <w:b/>
          <w:bCs/>
          <w:color w:val="auto"/>
          <w:sz w:val="24"/>
          <w:szCs w:val="24"/>
          <w:highlight w:val="none"/>
        </w:rPr>
      </w:pPr>
      <w:r/>
      <w:bookmarkStart w:id="181" w:name="_Toc182662615"/>
      <w:r>
        <w:rPr>
          <w:rFonts w:hint="eastAsia" w:asciiTheme="minorEastAsia" w:hAnsiTheme="minorEastAsia"/>
          <w:color w:val="auto"/>
          <w:sz w:val="24"/>
          <w:szCs w:val="24"/>
          <w:highlight w:val="none"/>
        </w:rPr>
        <w:br w:type="page" w:clear="all"/>
      </w:r>
      <w:r/>
    </w:p>
    <w:p>
      <w:pPr>
        <w:pStyle w:val="969"/>
        <w:rPr>
          <w:color w:val="auto"/>
          <w:highlight w:val="none"/>
        </w:rPr>
      </w:pPr>
      <w:r>
        <w:rPr>
          <w:color w:val="auto"/>
          <w:highlight w:val="none"/>
        </w:rPr>
        <w:br/>
      </w:r>
      <w:r/>
    </w:p>
    <w:p>
      <w:pPr>
        <w:rPr>
          <w:color w:val="auto"/>
          <w:highlight w:val="none"/>
        </w:rPr>
      </w:pPr>
      <w:r>
        <w:rPr>
          <w:color w:val="auto"/>
          <w:highlight w:val="none"/>
        </w:rPr>
      </w:r>
      <w:r/>
    </w:p>
    <w:p>
      <w:pPr>
        <w:rPr>
          <w:color w:val="auto"/>
          <w:highlight w:val="none"/>
        </w:rPr>
      </w:pPr>
      <w:r>
        <w:rPr>
          <w:color w:val="auto"/>
          <w:highlight w:val="none"/>
        </w:rPr>
      </w:r>
      <w:r/>
    </w:p>
    <w:p>
      <w:pPr>
        <w:pStyle w:val="739"/>
        <w:rPr>
          <w:rFonts w:ascii="宋体" w:hAnsi="宋体" w:eastAsia="宋体"/>
          <w:color w:val="auto"/>
          <w:sz w:val="32"/>
          <w:highlight w:val="none"/>
        </w:rPr>
      </w:pPr>
      <w:r>
        <w:rPr>
          <w:rFonts w:hint="eastAsia" w:ascii="宋体" w:hAnsi="宋体" w:eastAsia="宋体"/>
          <w:color w:val="auto"/>
          <w:sz w:val="32"/>
          <w:highlight w:val="none"/>
        </w:rPr>
        <w:t xml:space="preserve">第六章响应文件格式</w:t>
      </w:r>
      <w:bookmarkEnd w:id="181"/>
      <w:r/>
      <w:r/>
    </w:p>
    <w:p>
      <w:pPr>
        <w:pStyle w:val="733"/>
        <w:ind w:firstLine="400"/>
        <w:widowControl w:val="off"/>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eastAsia="宋体" w:cs="宋体"/>
          <w:b/>
          <w:bCs/>
          <w:color w:val="auto"/>
          <w:sz w:val="72"/>
          <w:szCs w:val="72"/>
          <w:highlight w:val="none"/>
        </w:rPr>
      </w:pPr>
      <w:r/>
      <w:bookmarkStart w:id="182" w:name="_Hlt26671244"/>
      <w:r/>
      <w:bookmarkEnd w:id="182"/>
      <w:r/>
      <w:bookmarkStart w:id="183" w:name="_Toc49090576"/>
      <w:r/>
      <w:bookmarkEnd w:id="183"/>
      <w:r/>
      <w:bookmarkStart w:id="184" w:name="_Hlt26955039"/>
      <w:r/>
      <w:bookmarkEnd w:id="184"/>
      <w:r/>
      <w:bookmarkStart w:id="185" w:name="_Toc120614282"/>
      <w:r/>
      <w:bookmarkEnd w:id="185"/>
      <w:r/>
      <w:bookmarkStart w:id="186" w:name="_Toc26554094"/>
      <w:r/>
      <w:bookmarkEnd w:id="186"/>
      <w:r/>
      <w:r/>
    </w:p>
    <w:p>
      <w:pPr>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 xml:space="preserve">响应文件</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33"/>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33"/>
        <w:ind w:firstLine="400"/>
        <w:widowControl w:val="off"/>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1084"/>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项目名称：</w:t>
      </w:r>
      <w:r/>
    </w:p>
    <w:p>
      <w:pPr>
        <w:ind w:firstLine="1084"/>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项目编号：</w:t>
      </w:r>
      <w:r/>
    </w:p>
    <w:p>
      <w:pPr>
        <w:ind w:firstLine="1108"/>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w:t>
      </w:r>
      <w:r>
        <w:rPr>
          <w:rFonts w:hint="eastAsia" w:ascii="宋体" w:hAnsi="宋体" w:eastAsia="宋体" w:cs="宋体"/>
          <w:b/>
          <w:bCs/>
          <w:color w:val="auto"/>
          <w:sz w:val="32"/>
          <w:szCs w:val="32"/>
          <w:highlight w:val="none"/>
          <w:u w:val="single"/>
        </w:rPr>
        <w:t xml:space="preserve">（加盖CA电子公章）</w:t>
      </w:r>
      <w:r/>
    </w:p>
    <w:p>
      <w:pPr>
        <w:ind w:firstLine="1108"/>
        <w:spacing w:line="360" w:lineRule="auto"/>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日期：</w:t>
      </w:r>
      <w:r/>
    </w:p>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widowControl/>
        <w:rPr>
          <w:rFonts w:ascii="宋体"/>
          <w:color w:val="auto"/>
          <w:sz w:val="20"/>
          <w:szCs w:val="20"/>
          <w:highlight w:val="none"/>
        </w:rPr>
      </w:pPr>
      <w:r>
        <w:rPr>
          <w:color w:val="auto"/>
          <w:highlight w:val="none"/>
        </w:rPr>
        <w:br w:type="page" w:clear="all"/>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一、具有</w:t>
      </w:r>
      <w:r>
        <w:rPr>
          <w:rFonts w:ascii="宋体" w:hAnsi="宋体" w:eastAsia="宋体" w:cs="宋体"/>
          <w:iCs/>
          <w:color w:val="auto"/>
          <w:sz w:val="24"/>
          <w:szCs w:val="24"/>
          <w:highlight w:val="none"/>
        </w:rPr>
        <w:t xml:space="preserve">独立承担民事责任能力</w:t>
      </w:r>
      <w:r>
        <w:rPr>
          <w:rFonts w:hint="eastAsia" w:ascii="宋体" w:hAnsi="宋体" w:eastAsia="宋体" w:cs="宋体"/>
          <w:iCs/>
          <w:color w:val="auto"/>
          <w:sz w:val="24"/>
          <w:szCs w:val="24"/>
          <w:highlight w:val="none"/>
        </w:rPr>
        <w:t xml:space="preserve">的供应商营业执照或相关部门的登记证明文件原件扫描件</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二、法定代表人身份证明书</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三、法定代表人授权委托书（法定代表人亲自参加磋商的除外）</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四、</w:t>
      </w:r>
      <w:r>
        <w:rPr>
          <w:rFonts w:hint="eastAsia" w:ascii="宋体" w:hAnsi="宋体" w:eastAsia="宋体" w:cs="宋体"/>
          <w:iCs/>
          <w:color w:val="auto"/>
          <w:sz w:val="24"/>
          <w:szCs w:val="24"/>
          <w:highlight w:val="none"/>
        </w:rPr>
        <w:t xml:space="preserve">具有良好的商业信誉和健全的财务会计制度（</w:t>
      </w:r>
      <w:r>
        <w:rPr>
          <w:rFonts w:hint="eastAsia" w:ascii="宋体" w:hAnsi="宋体" w:eastAsia="宋体" w:cs="宋体"/>
          <w:iCs/>
          <w:color w:val="auto"/>
          <w:sz w:val="24"/>
          <w:szCs w:val="24"/>
          <w:highlight w:val="none"/>
          <w:lang w:val="en-US" w:eastAsia="zh-CN"/>
        </w:rPr>
        <w:t xml:space="preserve">提供</w:t>
      </w:r>
      <w:r>
        <w:rPr>
          <w:rFonts w:hint="eastAsia" w:ascii="宋体" w:hAnsi="宋体" w:eastAsia="宋体" w:cs="宋体"/>
          <w:iCs/>
          <w:color w:val="auto"/>
          <w:sz w:val="24"/>
          <w:szCs w:val="24"/>
          <w:highlight w:val="none"/>
        </w:rPr>
        <w:t xml:space="preserve">磋商供应商近六个月</w:t>
      </w:r>
      <w:r>
        <w:rPr>
          <w:rFonts w:hint="eastAsia" w:ascii="宋体" w:hAnsi="宋体" w:eastAsia="宋体" w:cs="宋体"/>
          <w:iCs/>
          <w:color w:val="auto"/>
          <w:sz w:val="24"/>
          <w:szCs w:val="24"/>
          <w:highlight w:val="none"/>
          <w:lang w:val="en-US" w:eastAsia="zh-CN"/>
        </w:rPr>
        <w:t xml:space="preserve">内</w:t>
      </w:r>
      <w:r>
        <w:rPr>
          <w:rFonts w:hint="eastAsia" w:ascii="宋体" w:hAnsi="宋体" w:eastAsia="宋体" w:cs="宋体"/>
          <w:iCs/>
          <w:color w:val="auto"/>
          <w:sz w:val="24"/>
          <w:szCs w:val="24"/>
          <w:highlight w:val="none"/>
        </w:rPr>
        <w:t xml:space="preserve">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的财务状况报告（至少包括资产负债表和利润表），或投标截止时间前六个月内任意一个月份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银行出具的资信证明，或由会计师事务所出具的近</w:t>
      </w:r>
      <w:r>
        <w:rPr>
          <w:rFonts w:ascii="宋体" w:hAnsi="宋体" w:cs="宋体"/>
          <w:color w:val="auto"/>
          <w:sz w:val="24"/>
          <w:highlight w:val="none"/>
        </w:rPr>
        <w:t xml:space="preserve">两年中任意一个年度的审计报告</w:t>
      </w:r>
      <w:r>
        <w:rPr>
          <w:rFonts w:hint="eastAsia" w:ascii="宋体" w:hAnsi="宋体" w:eastAsia="宋体" w:cs="宋体"/>
          <w:iCs/>
          <w:color w:val="auto"/>
          <w:sz w:val="24"/>
          <w:szCs w:val="24"/>
          <w:highlight w:val="none"/>
        </w:rPr>
        <w:t xml:space="preserve">）原件扫描件</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lang w:eastAsia="zh-CN"/>
        </w:rPr>
        <w:t xml:space="preserve">）</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五、</w:t>
      </w:r>
      <w:r>
        <w:rPr>
          <w:rFonts w:hint="eastAsia" w:ascii="宋体" w:hAnsi="宋体" w:eastAsia="宋体" w:cs="宋体"/>
          <w:iCs/>
          <w:color w:val="auto"/>
          <w:sz w:val="24"/>
          <w:szCs w:val="24"/>
          <w:highlight w:val="none"/>
        </w:rPr>
        <w:t xml:space="preserve">依法缴纳税收和社会保障资金的相关材料（提供磋商响应文件截止时间近六个月中任意一个月份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依法缴纳税收及缴纳社会保障资金的证明材料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。磋商供应商依法享受缓缴、免缴税收、社会保障资金的提供证明材料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六、具备履行合同所必需的设备和专业技术能力的书面声明</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七、参加政府采购活动前 3 年内在经营活动中没有重大违法记录的书面声明</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八、</w:t>
      </w:r>
      <w:r>
        <w:rPr>
          <w:rFonts w:hint="eastAsia" w:ascii="宋体" w:hAnsi="宋体" w:eastAsia="宋体" w:cs="宋体"/>
          <w:iCs/>
          <w:color w:val="auto"/>
          <w:sz w:val="24"/>
          <w:szCs w:val="24"/>
          <w:highlight w:val="none"/>
          <w:lang w:eastAsia="zh-CN"/>
        </w:rPr>
        <w:t xml:space="preserve">供应商资格声明函</w:t>
      </w:r>
      <w:r/>
    </w:p>
    <w:p>
      <w:pPr>
        <w:ind w:firstLine="454"/>
        <w:spacing w:line="360" w:lineRule="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九、</w:t>
      </w:r>
      <w:r>
        <w:rPr>
          <w:rFonts w:hint="eastAsia" w:ascii="宋体" w:hAnsi="宋体" w:eastAsia="宋体" w:cs="宋体"/>
          <w:iCs/>
          <w:color w:val="auto"/>
          <w:sz w:val="24"/>
          <w:szCs w:val="24"/>
          <w:highlight w:val="none"/>
          <w:lang w:val="en-US" w:eastAsia="zh-CN"/>
        </w:rPr>
        <w:t xml:space="preserve">中小企业声明函（如有）</w:t>
      </w:r>
      <w:r/>
    </w:p>
    <w:p>
      <w:pPr>
        <w:ind w:firstLine="454"/>
        <w:spacing w:line="360" w:lineRule="auto"/>
        <w:rPr>
          <w:rFonts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十、磋商响应函</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十一、</w:t>
      </w:r>
      <w:r>
        <w:rPr>
          <w:rFonts w:hint="eastAsia" w:ascii="宋体" w:hAnsi="宋体" w:eastAsia="宋体" w:cs="宋体"/>
          <w:iCs/>
          <w:color w:val="auto"/>
          <w:sz w:val="24"/>
          <w:szCs w:val="24"/>
          <w:highlight w:val="none"/>
          <w:lang w:eastAsia="zh-CN"/>
        </w:rPr>
        <w:t xml:space="preserve">磋商报价表</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十二、分项报价表</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三</w:t>
      </w:r>
      <w:r>
        <w:rPr>
          <w:rFonts w:hint="eastAsia" w:ascii="宋体" w:hAnsi="宋体" w:eastAsia="宋体" w:cs="宋体"/>
          <w:iCs/>
          <w:color w:val="auto"/>
          <w:sz w:val="24"/>
          <w:szCs w:val="24"/>
          <w:highlight w:val="none"/>
        </w:rPr>
        <w:t xml:space="preserve">、技术要求响应及偏离表</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四</w:t>
      </w:r>
      <w:r>
        <w:rPr>
          <w:rFonts w:hint="eastAsia" w:ascii="宋体" w:hAnsi="宋体" w:eastAsia="宋体" w:cs="宋体"/>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商务要求响应及偏离表</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五</w:t>
      </w:r>
      <w:r>
        <w:rPr>
          <w:rFonts w:hint="eastAsia" w:ascii="宋体" w:hAnsi="宋体" w:eastAsia="宋体" w:cs="宋体"/>
          <w:iCs/>
          <w:color w:val="auto"/>
          <w:sz w:val="24"/>
          <w:szCs w:val="24"/>
          <w:highlight w:val="none"/>
        </w:rPr>
        <w:t xml:space="preserve">、承诺函</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十六、</w:t>
      </w:r>
      <w:r>
        <w:rPr>
          <w:rFonts w:hint="eastAsia" w:ascii="宋体" w:hAnsi="宋体" w:eastAsia="宋体" w:cs="宋体"/>
          <w:iCs/>
          <w:color w:val="auto"/>
          <w:sz w:val="24"/>
          <w:szCs w:val="24"/>
          <w:highlight w:val="none"/>
        </w:rPr>
        <w:t xml:space="preserve">项目组人员配备名单</w:t>
      </w:r>
      <w:r/>
    </w:p>
    <w:p>
      <w:pPr>
        <w:ind w:firstLine="454"/>
        <w:spacing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十七、关于符合本国产品标准的声明函</w:t>
      </w:r>
      <w:r/>
    </w:p>
    <w:p>
      <w:pPr>
        <w:ind w:firstLine="454"/>
        <w:spacing w:line="360" w:lineRule="auto"/>
        <w:rPr>
          <w:rFonts w:hint="default"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十八、业绩</w:t>
      </w:r>
      <w:r/>
    </w:p>
    <w:p>
      <w:pPr>
        <w:ind w:firstLine="454"/>
        <w:spacing w:line="360" w:lineRule="auto"/>
        <w:rPr>
          <w:rFonts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val="en-US" w:eastAsia="zh-CN"/>
        </w:rPr>
        <w:t xml:space="preserve">九</w:t>
      </w:r>
      <w:r>
        <w:rPr>
          <w:rFonts w:hint="eastAsia" w:ascii="宋体" w:hAnsi="宋体" w:eastAsia="宋体" w:cs="宋体"/>
          <w:iCs/>
          <w:color w:val="auto"/>
          <w:sz w:val="24"/>
          <w:szCs w:val="24"/>
          <w:highlight w:val="none"/>
        </w:rPr>
        <w:t xml:space="preserve">、按照评分办法应当递交的其他资料</w:t>
      </w:r>
      <w:r>
        <w:rPr>
          <w:rFonts w:ascii="宋体" w:hAnsi="宋体" w:eastAsia="宋体" w:cs="宋体"/>
          <w:color w:val="auto"/>
          <w:sz w:val="24"/>
          <w:szCs w:val="24"/>
          <w:highlight w:val="none"/>
        </w:rPr>
        <w:br w:type="page" w:clear="all"/>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一、具有</w:t>
      </w:r>
      <w:r>
        <w:rPr>
          <w:rFonts w:ascii="黑体" w:hAnsi="黑体" w:eastAsia="黑体" w:cs="宋体"/>
          <w:iCs/>
          <w:color w:val="auto"/>
          <w:sz w:val="28"/>
          <w:szCs w:val="28"/>
          <w:highlight w:val="none"/>
        </w:rPr>
        <w:t xml:space="preserve">独立承担民事责任能力</w:t>
      </w:r>
      <w:r>
        <w:rPr>
          <w:rFonts w:hint="eastAsia" w:ascii="黑体" w:hAnsi="黑体" w:eastAsia="黑体" w:cs="宋体"/>
          <w:iCs/>
          <w:color w:val="auto"/>
          <w:sz w:val="28"/>
          <w:szCs w:val="28"/>
          <w:highlight w:val="none"/>
        </w:rPr>
        <w:t xml:space="preserve">的供应商营业执照或相关部门的登记证明文件原件扫描件</w:t>
      </w:r>
      <w:r/>
    </w:p>
    <w:p>
      <w:pPr>
        <w:pStyle w:val="733"/>
        <w:rPr>
          <w:color w:val="auto"/>
          <w:highlight w:val="none"/>
        </w:rPr>
      </w:pPr>
      <w:r>
        <w:rPr>
          <w:color w:val="auto"/>
          <w:highlight w:val="none"/>
        </w:rPr>
      </w:r>
      <w:r/>
    </w:p>
    <w:p>
      <w:pPr>
        <w:pStyle w:val="733"/>
        <w:rPr>
          <w:color w:val="auto"/>
          <w:highlight w:val="none"/>
        </w:rPr>
      </w:pPr>
      <w:r>
        <w:rPr>
          <w:color w:val="auto"/>
          <w:highlight w:val="none"/>
        </w:rPr>
      </w:r>
      <w:r/>
    </w:p>
    <w:p>
      <w:pPr>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二、法定代表人身份证明书</w:t>
      </w:r>
      <w:r/>
    </w:p>
    <w:p>
      <w:pPr>
        <w:rPr>
          <w:color w:val="auto"/>
          <w:highlight w:val="none"/>
        </w:rPr>
      </w:pPr>
      <w:r>
        <w:rPr>
          <w:color w:val="auto"/>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法定代表人身份证明书</w:t>
      </w:r>
      <w:r/>
    </w:p>
    <w:p>
      <w:pPr>
        <w:pStyle w:val="1042"/>
        <w:ind w:firstLine="361"/>
        <w:rPr>
          <w:rFonts w:ascii="宋体" w:hAnsi="宋体" w:eastAsia="宋体" w:cs="Times New Roman"/>
          <w:b/>
          <w:bCs/>
          <w:color w:val="auto"/>
          <w:highlight w:val="none"/>
        </w:rPr>
      </w:pPr>
      <w:r>
        <w:rPr>
          <w:rFonts w:ascii="宋体" w:hAnsi="宋体" w:eastAsia="宋体" w:cs="Times New Roman"/>
          <w:b/>
          <w:bCs/>
          <w:color w:val="auto"/>
          <w:highlight w:val="none"/>
        </w:rPr>
      </w:r>
      <w:r/>
    </w:p>
    <w:p>
      <w:pPr>
        <w:pStyle w:val="1042"/>
        <w:ind w:firstLine="360"/>
        <w:spacing w:line="520" w:lineRule="exact"/>
        <w:rPr>
          <w:rFonts w:ascii="宋体" w:hAnsi="宋体" w:eastAsia="宋体"/>
          <w:color w:val="auto"/>
          <w:highlight w:val="none"/>
        </w:rPr>
      </w:pPr>
      <w:r>
        <w:rPr>
          <w:rFonts w:hint="eastAsia" w:ascii="宋体" w:hAnsi="宋体" w:eastAsia="宋体"/>
          <w:color w:val="auto"/>
          <w:highlight w:val="none"/>
          <w:u w:val="single"/>
        </w:rPr>
        <w:t xml:space="preserve">（法定代表人姓名）</w:t>
      </w:r>
      <w:r>
        <w:rPr>
          <w:rFonts w:hint="eastAsia" w:ascii="宋体" w:hAnsi="宋体" w:eastAsia="宋体"/>
          <w:color w:val="auto"/>
          <w:highlight w:val="none"/>
        </w:rPr>
        <w:t xml:space="preserve">在</w:t>
      </w:r>
      <w:r>
        <w:rPr>
          <w:rFonts w:hint="eastAsia" w:ascii="宋体" w:hAnsi="宋体" w:eastAsia="宋体"/>
          <w:color w:val="auto"/>
          <w:highlight w:val="none"/>
          <w:u w:val="single"/>
        </w:rPr>
        <w:t xml:space="preserve">（供应商名称）</w:t>
      </w:r>
      <w:r>
        <w:rPr>
          <w:rFonts w:hint="eastAsia" w:ascii="宋体" w:hAnsi="宋体" w:eastAsia="宋体"/>
          <w:color w:val="auto"/>
          <w:highlight w:val="none"/>
        </w:rPr>
        <w:t xml:space="preserve">处任</w:t>
      </w:r>
      <w:r>
        <w:rPr>
          <w:rFonts w:hint="eastAsia" w:ascii="宋体" w:hAnsi="宋体" w:eastAsia="宋体"/>
          <w:color w:val="auto"/>
          <w:highlight w:val="none"/>
          <w:u w:val="single"/>
        </w:rPr>
        <w:t xml:space="preserve">（职务名称）</w:t>
      </w:r>
      <w:r>
        <w:rPr>
          <w:rFonts w:hint="eastAsia" w:ascii="宋体" w:hAnsi="宋体" w:eastAsia="宋体"/>
          <w:color w:val="auto"/>
          <w:highlight w:val="none"/>
        </w:rPr>
        <w:t xml:space="preserve">职务，是</w:t>
      </w:r>
      <w:r>
        <w:rPr>
          <w:rFonts w:hint="eastAsia" w:ascii="宋体" w:hAnsi="宋体" w:eastAsia="宋体"/>
          <w:color w:val="auto"/>
          <w:highlight w:val="none"/>
          <w:u w:val="single"/>
        </w:rPr>
        <w:t xml:space="preserve">（供应商名称）</w:t>
      </w:r>
      <w:r>
        <w:rPr>
          <w:rFonts w:hint="eastAsia" w:ascii="宋体" w:hAnsi="宋体" w:eastAsia="宋体"/>
          <w:color w:val="auto"/>
          <w:highlight w:val="none"/>
        </w:rPr>
        <w:t xml:space="preserve">的法定代表人。</w:t>
      </w:r>
      <w:r/>
    </w:p>
    <w:p>
      <w:pPr>
        <w:pStyle w:val="1042"/>
        <w:ind w:firstLine="360"/>
        <w:rPr>
          <w:rFonts w:ascii="宋体" w:hAnsi="宋体" w:eastAsia="宋体"/>
          <w:color w:val="auto"/>
          <w:highlight w:val="none"/>
        </w:rPr>
      </w:pPr>
      <w:r>
        <w:rPr>
          <w:rFonts w:ascii="宋体" w:hAnsi="宋体" w:eastAsia="宋体"/>
          <w:color w:val="auto"/>
          <w:highlight w:val="none"/>
        </w:rPr>
      </w:r>
      <w:r/>
    </w:p>
    <w:p>
      <w:pPr>
        <w:pStyle w:val="1042"/>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特此证明。</w:t>
      </w:r>
      <w:r/>
    </w:p>
    <w:p>
      <w:pPr>
        <w:pStyle w:val="1042"/>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供应商（</w:t>
      </w:r>
      <w:r>
        <w:rPr>
          <w:rFonts w:ascii="Times New Roman" w:eastAsia="宋体" w:cs="Times New Roman"/>
          <w:color w:val="auto"/>
          <w:highlight w:val="none"/>
          <w:u w:val="single"/>
        </w:rPr>
        <w:t xml:space="preserve">加盖CA电子公章</w:t>
      </w:r>
      <w:r>
        <w:rPr>
          <w:rFonts w:hint="eastAsia" w:ascii="宋体" w:hAnsi="宋体" w:eastAsia="宋体"/>
          <w:color w:val="auto"/>
          <w:highlight w:val="none"/>
        </w:rPr>
        <w:t xml:space="preserve">）：</w:t>
      </w:r>
      <w:r/>
    </w:p>
    <w:p>
      <w:pPr>
        <w:pStyle w:val="1042"/>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日期：年月日</w:t>
      </w:r>
      <w:r/>
    </w:p>
    <w:p>
      <w:pPr>
        <w:ind w:firstLine="24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42"/>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附：法定代表人身份证正、反面复印件并加盖CA电子公章</w:t>
      </w:r>
      <w:r/>
    </w:p>
    <w:p>
      <w:pPr>
        <w:ind w:firstLine="24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宋体"/>
          <w:color w:val="auto"/>
          <w:sz w:val="20"/>
          <w:szCs w:val="20"/>
          <w:highlight w:val="none"/>
        </w:rPr>
      </w:pPr>
      <w:r>
        <w:rPr>
          <w:color w:val="auto"/>
          <w:highlight w:val="none"/>
        </w:rPr>
        <w:br w:type="page" w:clear="all"/>
      </w:r>
      <w:r/>
    </w:p>
    <w:p>
      <w:pPr>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三、法定代表人授权委托书（法定代表人亲自参加磋商的除外）</w:t>
      </w:r>
      <w:r/>
    </w:p>
    <w:p>
      <w:pPr>
        <w:pStyle w:val="733"/>
        <w:rPr>
          <w:color w:val="auto"/>
          <w:highlight w:val="none"/>
        </w:rPr>
      </w:pPr>
      <w:r>
        <w:rPr>
          <w:color w:val="auto"/>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360" w:lineRule="auto"/>
        <w:rPr>
          <w:rFonts w:eastAsia="黑体"/>
          <w:b/>
          <w:bCs/>
          <w:color w:val="auto"/>
          <w:sz w:val="28"/>
          <w:szCs w:val="36"/>
          <w:highlight w:val="none"/>
        </w:rPr>
      </w:pPr>
      <w:r>
        <w:rPr>
          <w:rFonts w:hint="eastAsia" w:eastAsia="黑体"/>
          <w:b/>
          <w:bCs/>
          <w:color w:val="auto"/>
          <w:sz w:val="28"/>
          <w:szCs w:val="36"/>
          <w:highlight w:val="none"/>
        </w:rPr>
        <w:t xml:space="preserve">法定代表人授权委托书</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__________________（采购人名称）：</w:t>
      </w:r>
      <w:r/>
    </w:p>
    <w:p>
      <w:pPr>
        <w:pStyle w:val="954"/>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54"/>
        <w:ind w:firstLine="480"/>
        <w:spacing w:line="360" w:lineRule="auto"/>
        <w:rPr>
          <w:rFonts w:ascii="宋体" w:hAnsi="宋体" w:eastAsia="宋体"/>
          <w:bCs/>
          <w:color w:val="auto"/>
          <w:sz w:val="24"/>
          <w:highlight w:val="none"/>
        </w:rPr>
      </w:pPr>
      <w:r>
        <w:rPr>
          <w:rFonts w:hint="eastAsia" w:ascii="宋体" w:hAnsi="宋体" w:eastAsia="宋体"/>
          <w:color w:val="auto"/>
          <w:sz w:val="24"/>
          <w:highlight w:val="none"/>
        </w:rPr>
        <w:t xml:space="preserve">本授权书声明：</w:t>
      </w:r>
      <w:r>
        <w:rPr>
          <w:rFonts w:ascii="宋体" w:hAnsi="宋体" w:eastAsia="宋体"/>
          <w:color w:val="auto"/>
          <w:sz w:val="24"/>
          <w:highlight w:val="none"/>
        </w:rPr>
        <w:t xml:space="preserve">__________</w:t>
      </w:r>
      <w:r>
        <w:rPr>
          <w:rFonts w:hint="eastAsia" w:ascii="宋体" w:hAnsi="宋体" w:eastAsia="宋体"/>
          <w:color w:val="auto"/>
          <w:sz w:val="24"/>
          <w:highlight w:val="none"/>
        </w:rPr>
        <w:t xml:space="preserve">（供应商名称）</w:t>
      </w:r>
      <w:r>
        <w:rPr>
          <w:rFonts w:hint="eastAsia" w:ascii="宋体" w:hAnsi="宋体" w:eastAsia="宋体" w:cs="宋体"/>
          <w:color w:val="auto"/>
          <w:sz w:val="24"/>
          <w:highlight w:val="none"/>
        </w:rPr>
        <w:t xml:space="preserve">的法定代表人（法定代表人姓名、职务）</w:t>
      </w:r>
      <w:r>
        <w:rPr>
          <w:rFonts w:hint="eastAsia" w:ascii="宋体" w:hAnsi="宋体" w:eastAsia="宋体"/>
          <w:color w:val="auto"/>
          <w:sz w:val="24"/>
          <w:highlight w:val="none"/>
        </w:rPr>
        <w:t xml:space="preserve">授权</w:t>
      </w:r>
      <w:r>
        <w:rPr>
          <w:rFonts w:ascii="宋体" w:hAnsi="宋体" w:eastAsia="宋体"/>
          <w:color w:val="auto"/>
          <w:sz w:val="24"/>
          <w:highlight w:val="none"/>
        </w:rPr>
        <w:t xml:space="preserve">__________</w:t>
      </w:r>
      <w:r>
        <w:rPr>
          <w:rFonts w:hint="eastAsia" w:ascii="宋体" w:hAnsi="宋体" w:eastAsia="宋体"/>
          <w:color w:val="auto"/>
          <w:sz w:val="24"/>
          <w:highlight w:val="none"/>
        </w:rPr>
        <w:t xml:space="preserve">（被授权人的姓名）为我方就</w:t>
      </w:r>
      <w:r>
        <w:rPr>
          <w:rFonts w:ascii="宋体" w:hAnsi="宋体" w:eastAsia="宋体"/>
          <w:color w:val="auto"/>
          <w:sz w:val="24"/>
          <w:highlight w:val="none"/>
        </w:rPr>
        <w:t xml:space="preserve">_____</w:t>
      </w:r>
      <w:r>
        <w:rPr>
          <w:rFonts w:hint="eastAsia" w:ascii="宋体" w:hAnsi="宋体" w:eastAsia="宋体"/>
          <w:color w:val="auto"/>
          <w:sz w:val="24"/>
          <w:highlight w:val="none"/>
        </w:rPr>
        <w:t xml:space="preserve">（项目名称）项目采购活动的合法代表，以本公司名义全权处理一切与该项目采购有关的事务。</w:t>
      </w:r>
      <w:r>
        <w:rPr>
          <w:rFonts w:hint="eastAsia" w:ascii="宋体" w:hAnsi="宋体" w:eastAsia="宋体"/>
          <w:bCs/>
          <w:color w:val="auto"/>
          <w:sz w:val="24"/>
          <w:highlight w:val="none"/>
        </w:rPr>
        <w:t xml:space="preserve">在撤销授权的书面通知送达你处以前，本授权书一直有效，授权代表人签署的所有文件（在授权书有效期内签署的）不因授权的撤销而失效。</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本授权书于</w:t>
      </w:r>
      <w:r>
        <w:rPr>
          <w:rFonts w:ascii="宋体" w:hAnsi="宋体" w:eastAsia="宋体"/>
          <w:color w:val="auto"/>
          <w:sz w:val="24"/>
          <w:highlight w:val="none"/>
        </w:rPr>
        <w:t xml:space="preserve">______</w:t>
      </w:r>
      <w:r>
        <w:rPr>
          <w:rFonts w:hint="eastAsia" w:ascii="宋体" w:hAnsi="宋体" w:eastAsia="宋体"/>
          <w:color w:val="auto"/>
          <w:sz w:val="24"/>
          <w:highlight w:val="none"/>
        </w:rPr>
        <w:t xml:space="preserve">年</w:t>
      </w:r>
      <w:r>
        <w:rPr>
          <w:rFonts w:ascii="宋体" w:hAnsi="宋体" w:eastAsia="宋体"/>
          <w:color w:val="auto"/>
          <w:sz w:val="24"/>
          <w:highlight w:val="none"/>
        </w:rPr>
        <w:t xml:space="preserve">____</w:t>
      </w:r>
      <w:r>
        <w:rPr>
          <w:rFonts w:hint="eastAsia" w:ascii="宋体" w:hAnsi="宋体" w:eastAsia="宋体"/>
          <w:color w:val="auto"/>
          <w:sz w:val="24"/>
          <w:highlight w:val="none"/>
        </w:rPr>
        <w:t xml:space="preserve">月</w:t>
      </w:r>
      <w:r>
        <w:rPr>
          <w:rFonts w:ascii="宋体" w:hAnsi="宋体" w:eastAsia="宋体"/>
          <w:color w:val="auto"/>
          <w:sz w:val="24"/>
          <w:highlight w:val="none"/>
        </w:rPr>
        <w:t xml:space="preserve">____</w:t>
      </w:r>
      <w:r>
        <w:rPr>
          <w:rFonts w:hint="eastAsia" w:ascii="宋体" w:hAnsi="宋体" w:eastAsia="宋体"/>
          <w:color w:val="auto"/>
          <w:sz w:val="24"/>
          <w:highlight w:val="none"/>
        </w:rPr>
        <w:t xml:space="preserve">日起生效，特此声明。</w:t>
      </w:r>
      <w:r/>
    </w:p>
    <w:p>
      <w:pPr>
        <w:spacing w:line="360" w:lineRule="auto"/>
        <w:tabs>
          <w:tab w:val="left" w:pos="36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tabs>
          <w:tab w:val="left" w:pos="360" w:leader="none"/>
        </w:tabs>
        <w:rPr>
          <w:rFonts w:ascii="宋体" w:hAnsi="宋体" w:eastAsia="宋体"/>
          <w:color w:val="auto"/>
          <w:sz w:val="24"/>
          <w:szCs w:val="24"/>
          <w:highlight w:val="none"/>
        </w:rPr>
      </w:pPr>
      <w:r>
        <w:rPr>
          <w:rFonts w:ascii="宋体" w:hAnsi="宋体" w:eastAsia="宋体" w:cs="Times New Roman"/>
          <w:color w:val="auto"/>
          <w:sz w:val="24"/>
          <w:szCs w:val="24"/>
          <w:highlight w:val="none"/>
        </w:rPr>
        <w:t xml:space="preserve">被授权人身份证号码：</w:t>
      </w:r>
      <w:r>
        <w:rPr>
          <w:rFonts w:ascii="宋体" w:hAnsi="宋体" w:eastAsia="宋体"/>
          <w:color w:val="auto"/>
          <w:sz w:val="24"/>
          <w:szCs w:val="24"/>
          <w:highlight w:val="none"/>
        </w:rPr>
        <w:t xml:space="preserve">__________</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被授权人联系电话：（手机）</w:t>
      </w:r>
      <w:r>
        <w:rPr>
          <w:rFonts w:ascii="宋体" w:hAnsi="宋体" w:eastAsia="宋体"/>
          <w:color w:val="auto"/>
          <w:sz w:val="24"/>
          <w:szCs w:val="24"/>
          <w:highlight w:val="none"/>
        </w:rPr>
        <w:t xml:space="preserve">__________</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授权单位名称：</w:t>
      </w:r>
      <w:r>
        <w:rPr>
          <w:rFonts w:ascii="宋体" w:hAnsi="宋体" w:eastAsia="宋体" w:cs="Times New Roman"/>
          <w:color w:val="auto"/>
          <w:sz w:val="24"/>
          <w:szCs w:val="24"/>
          <w:highlight w:val="none"/>
          <w:u w:val="single"/>
        </w:rPr>
        <w:t xml:space="preserve">（加盖CA电子公章）</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单位地址：</w:t>
      </w:r>
      <w:r>
        <w:rPr>
          <w:rFonts w:ascii="宋体" w:hAnsi="宋体" w:eastAsia="宋体"/>
          <w:color w:val="auto"/>
          <w:sz w:val="24"/>
          <w:szCs w:val="24"/>
          <w:highlight w:val="none"/>
        </w:rPr>
        <w:t xml:space="preserve">__________</w:t>
      </w:r>
      <w:r/>
    </w:p>
    <w:p>
      <w:pPr>
        <w:spacing w:line="360" w:lineRule="auto"/>
        <w:tabs>
          <w:tab w:val="left" w:pos="360" w:leader="none"/>
        </w:tabs>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日期：</w:t>
      </w:r>
      <w:bookmarkStart w:id="187" w:name="_格式3__银行出具的资信证明"/>
      <w:r/>
      <w:bookmarkEnd w:id="187"/>
      <w:r/>
      <w:bookmarkStart w:id="188" w:name="_Hlt26671380"/>
      <w:r/>
      <w:bookmarkEnd w:id="188"/>
      <w:r>
        <w:rPr>
          <w:rFonts w:ascii="宋体" w:hAnsi="宋体" w:eastAsia="宋体"/>
          <w:color w:val="auto"/>
          <w:sz w:val="24"/>
          <w:szCs w:val="24"/>
          <w:highlight w:val="none"/>
        </w:rPr>
        <w:t xml:space="preserve">__________</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42"/>
        <w:ind w:firstLine="360"/>
        <w:spacing w:line="520" w:lineRule="exact"/>
        <w:rPr>
          <w:rFonts w:ascii="宋体" w:hAnsi="宋体" w:eastAsia="宋体"/>
          <w:color w:val="auto"/>
          <w:highlight w:val="none"/>
        </w:rPr>
      </w:pPr>
      <w:r>
        <w:rPr>
          <w:rFonts w:hint="eastAsia" w:ascii="宋体" w:hAnsi="宋体" w:eastAsia="宋体"/>
          <w:color w:val="auto"/>
          <w:highlight w:val="none"/>
        </w:rPr>
        <w:t xml:space="preserve">附：授权代表（被授权人）身份证正反面复印件并加盖CA电子公章</w:t>
      </w:r>
      <w:r/>
    </w:p>
    <w:p>
      <w:pPr>
        <w:jc w:val="left"/>
        <w:widowControl/>
        <w:rPr>
          <w:color w:val="auto"/>
          <w:highlight w:val="none"/>
        </w:rPr>
      </w:pPr>
      <w:r>
        <w:rPr>
          <w:color w:val="auto"/>
          <w:highlight w:val="none"/>
        </w:rPr>
        <w:br w:type="page" w:clear="all"/>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四、具有良好的商业信誉和健全的财务会计制度</w:t>
      </w:r>
      <w:r/>
    </w:p>
    <w:p>
      <w:pPr>
        <w:ind w:firstLine="454"/>
        <w:spacing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提供磋商供应商近六个月</w:t>
      </w:r>
      <w:r>
        <w:rPr>
          <w:rFonts w:hint="eastAsia" w:ascii="宋体" w:hAnsi="宋体" w:eastAsia="宋体" w:cs="宋体"/>
          <w:iCs/>
          <w:color w:val="auto"/>
          <w:sz w:val="24"/>
          <w:szCs w:val="24"/>
          <w:highlight w:val="none"/>
          <w:lang w:val="en-US" w:eastAsia="zh-CN"/>
        </w:rPr>
        <w:t xml:space="preserve">内</w:t>
      </w:r>
      <w:r>
        <w:rPr>
          <w:rFonts w:hint="eastAsia" w:ascii="宋体" w:hAnsi="宋体" w:eastAsia="宋体" w:cs="宋体"/>
          <w:iCs/>
          <w:color w:val="auto"/>
          <w:sz w:val="24"/>
          <w:szCs w:val="24"/>
          <w:highlight w:val="none"/>
        </w:rPr>
        <w:t xml:space="preserve">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的财务状况报告（至少包括资产负债表和利润表），或投标截止时间前六个月内任意一个月份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银行出具的资信证明，或由会计师事务所出具的近</w:t>
      </w:r>
      <w:r>
        <w:rPr>
          <w:rFonts w:ascii="宋体" w:hAnsi="宋体" w:cs="宋体"/>
          <w:color w:val="auto"/>
          <w:sz w:val="24"/>
          <w:highlight w:val="none"/>
        </w:rPr>
        <w:t xml:space="preserve">两年中任意一个年度的审计报告</w:t>
      </w:r>
      <w:r>
        <w:rPr>
          <w:rFonts w:hint="eastAsia" w:ascii="宋体" w:hAnsi="宋体" w:eastAsia="宋体" w:cs="宋体"/>
          <w:iCs/>
          <w:color w:val="auto"/>
          <w:sz w:val="24"/>
          <w:szCs w:val="24"/>
          <w:highlight w:val="none"/>
        </w:rPr>
        <w:t xml:space="preserve">）原件扫描件</w:t>
      </w:r>
      <w:r>
        <w:rPr>
          <w:rFonts w:hint="eastAsia" w:ascii="宋体" w:hAnsi="宋体" w:eastAsia="宋体" w:cs="宋体"/>
          <w:iCs/>
          <w:color w:val="auto"/>
          <w:sz w:val="24"/>
          <w:szCs w:val="24"/>
          <w:highlight w:val="none"/>
          <w:lang w:val="en-US" w:eastAsia="zh-CN"/>
        </w:rPr>
        <w:t xml:space="preserve">加盖公章</w:t>
      </w:r>
      <w:r/>
    </w:p>
    <w:p>
      <w:pPr>
        <w:ind w:firstLine="454"/>
        <w:spacing w:line="360" w:lineRule="auto"/>
        <w:rPr>
          <w:rFonts w:ascii="宋体" w:hAnsi="宋体" w:eastAsia="宋体" w:cs="宋体"/>
          <w:i/>
          <w:iCs/>
          <w:color w:val="auto"/>
          <w:sz w:val="24"/>
          <w:szCs w:val="24"/>
          <w:highlight w:val="none"/>
          <w:u w:val="single"/>
        </w:rPr>
      </w:pPr>
      <w:r>
        <w:rPr>
          <w:rFonts w:ascii="宋体" w:hAnsi="宋体" w:eastAsia="宋体" w:cs="宋体"/>
          <w:i/>
          <w:iCs/>
          <w:color w:val="auto"/>
          <w:sz w:val="24"/>
          <w:szCs w:val="24"/>
          <w:highlight w:val="none"/>
          <w:u w:val="singl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五、依法缴纳税收和社会保障资金的相关材料</w:t>
      </w:r>
      <w:r/>
    </w:p>
    <w:p>
      <w:pPr>
        <w:ind w:firstLine="454"/>
        <w:spacing w:line="360" w:lineRule="auto"/>
        <w:rPr>
          <w:rFonts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提供磋商响应文件截止时间近六个月中任意一个月份</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不含磋商当月</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依法缴纳税收及缴纳社会保障资金的证明材料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。磋商供应商依法享受缓缴、免缴税收、社会保障资金的提供证明材料</w:t>
      </w:r>
      <w:r>
        <w:rPr>
          <w:rFonts w:hint="eastAsia" w:ascii="宋体" w:hAnsi="宋体" w:eastAsia="宋体" w:cs="宋体"/>
          <w:iCs/>
          <w:color w:val="auto"/>
          <w:sz w:val="24"/>
          <w:szCs w:val="24"/>
          <w:highlight w:val="none"/>
          <w:lang w:val="en-US" w:eastAsia="zh-CN"/>
        </w:rPr>
        <w:t xml:space="preserve">加盖公章</w:t>
      </w:r>
      <w:r>
        <w:rPr>
          <w:rFonts w:hint="eastAsia" w:ascii="宋体" w:hAnsi="宋体" w:eastAsia="宋体" w:cs="宋体"/>
          <w:iCs/>
          <w:color w:val="auto"/>
          <w:sz w:val="24"/>
          <w:szCs w:val="24"/>
          <w:highlight w:val="none"/>
        </w:rPr>
        <w:t xml:space="preserve">。</w:t>
      </w:r>
      <w:r/>
    </w:p>
    <w:p>
      <w:pPr>
        <w:rPr>
          <w:color w:val="auto"/>
          <w:highlight w:val="none"/>
        </w:rPr>
      </w:pPr>
      <w:r>
        <w:rPr>
          <w:color w:val="auto"/>
          <w:highlight w:val="none"/>
        </w:rPr>
      </w:r>
      <w:r/>
    </w:p>
    <w:p>
      <w:pPr>
        <w:pStyle w:val="733"/>
        <w:rPr>
          <w:color w:val="auto"/>
          <w:highlight w:val="none"/>
        </w:rPr>
      </w:pPr>
      <w:r>
        <w:rPr>
          <w:color w:val="auto"/>
          <w:highlight w:val="non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六、具备履行合同所必需的设备和专业技术能力的书面声明</w:t>
      </w:r>
      <w:r/>
    </w:p>
    <w:p>
      <w:pPr>
        <w:rPr>
          <w:rFonts w:ascii="黑体" w:hAnsi="黑体" w:eastAsia="黑体" w:cs="宋体"/>
          <w:i/>
          <w:iCs/>
          <w:color w:val="auto"/>
          <w:sz w:val="32"/>
          <w:szCs w:val="32"/>
          <w:highlight w:val="none"/>
          <w:u w:val="single"/>
        </w:rPr>
      </w:pPr>
      <w:r>
        <w:rPr>
          <w:rFonts w:ascii="黑体" w:hAnsi="黑体" w:eastAsia="黑体" w:cs="宋体"/>
          <w:i/>
          <w:iCs/>
          <w:color w:val="auto"/>
          <w:sz w:val="32"/>
          <w:szCs w:val="32"/>
          <w:highlight w:val="none"/>
          <w:u w:val="singl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供应商单位名称：</w:t>
      </w:r>
      <w:r>
        <w:rPr>
          <w:rFonts w:ascii="Times New Roman" w:hAnsi="Times New Roman" w:eastAsia="宋体" w:cs="Times New Roman"/>
          <w:color w:val="auto"/>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单位地址：</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日期：</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七、参加政府采购活动前 3 年内在经营活动中没有重大违法记录的书面声明</w:t>
      </w:r>
      <w:r/>
    </w:p>
    <w:p>
      <w:pPr>
        <w:jc w:val="center"/>
        <w:spacing w:line="360" w:lineRule="auto"/>
        <w:rPr>
          <w:rFonts w:ascii="黑体" w:hAnsi="黑体" w:eastAsia="黑体" w:cs="宋体"/>
          <w:color w:val="auto"/>
          <w:sz w:val="28"/>
          <w:szCs w:val="28"/>
          <w:highlight w:val="none"/>
        </w:rPr>
      </w:pPr>
      <w:r>
        <w:rPr>
          <w:rFonts w:hint="eastAsia" w:ascii="黑体" w:hAnsi="黑体" w:eastAsia="黑体" w:cs="宋体"/>
          <w:b/>
          <w:bCs/>
          <w:color w:val="auto"/>
          <w:sz w:val="28"/>
          <w:szCs w:val="28"/>
          <w:highlight w:val="none"/>
        </w:rPr>
        <w:t xml:space="preserve">声</w:t>
      </w:r>
      <w:r>
        <w:rPr>
          <w:rFonts w:hint="eastAsia" w:ascii="宋体" w:hAnsi="宋体" w:eastAsia="黑体" w:cs="宋体"/>
          <w:b/>
          <w:bCs/>
          <w:color w:val="auto"/>
          <w:sz w:val="28"/>
          <w:szCs w:val="28"/>
          <w:highlight w:val="none"/>
        </w:rPr>
        <w:t xml:space="preserve"> </w:t>
      </w:r>
      <w:r>
        <w:rPr>
          <w:rFonts w:hint="eastAsia" w:ascii="黑体" w:hAnsi="黑体" w:eastAsia="黑体" w:cs="宋体"/>
          <w:b/>
          <w:bCs/>
          <w:color w:val="auto"/>
          <w:sz w:val="28"/>
          <w:szCs w:val="28"/>
          <w:highlight w:val="none"/>
        </w:rPr>
        <w:t xml:space="preserve">明</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供应商单位名称：</w:t>
      </w:r>
      <w:r>
        <w:rPr>
          <w:rFonts w:ascii="Times New Roman" w:hAnsi="Times New Roman" w:eastAsia="宋体" w:cs="Times New Roman"/>
          <w:color w:val="auto"/>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单位地址：</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日期：</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54"/>
        <w:spacing w:line="360" w:lineRule="auto"/>
        <w:rPr>
          <w:rFonts w:ascii="黑体" w:hAnsi="黑体" w:eastAsia="黑体" w:cs="宋体"/>
          <w:i/>
          <w:iCs/>
          <w:color w:val="auto"/>
          <w:sz w:val="28"/>
          <w:szCs w:val="28"/>
          <w:highlight w:val="none"/>
          <w:u w:val="single"/>
        </w:rPr>
      </w:pPr>
      <w:r>
        <w:rPr>
          <w:rFonts w:ascii="黑体" w:hAnsi="黑体" w:eastAsia="黑体" w:cs="宋体"/>
          <w:i/>
          <w:iCs/>
          <w:color w:val="auto"/>
          <w:sz w:val="28"/>
          <w:szCs w:val="28"/>
          <w:highlight w:val="none"/>
          <w:u w:val="single"/>
        </w:rPr>
      </w:r>
      <w:r/>
    </w:p>
    <w:p>
      <w:pPr>
        <w:ind w:firstLine="454"/>
        <w:spacing w:line="360" w:lineRule="auto"/>
        <w:rPr>
          <w:rFonts w:ascii="黑体" w:hAnsi="黑体" w:eastAsia="黑体" w:cs="宋体"/>
          <w:i/>
          <w:iCs/>
          <w:color w:val="auto"/>
          <w:sz w:val="28"/>
          <w:szCs w:val="28"/>
          <w:highlight w:val="none"/>
          <w:u w:val="single"/>
        </w:rPr>
      </w:pPr>
      <w:r>
        <w:rPr>
          <w:rFonts w:ascii="黑体" w:hAnsi="黑体" w:eastAsia="黑体" w:cs="宋体"/>
          <w:i/>
          <w:iCs/>
          <w:color w:val="auto"/>
          <w:sz w:val="28"/>
          <w:szCs w:val="28"/>
          <w:highlight w:val="none"/>
          <w:u w:val="single"/>
        </w:rPr>
      </w:r>
      <w:r/>
    </w:p>
    <w:p>
      <w:pPr>
        <w:jc w:val="left"/>
        <w:spacing w:line="560" w:lineRule="atLeast"/>
        <w:shd w:val="clear" w:color="auto" w:fill="ffffff"/>
        <w:widowControl/>
        <w:rPr>
          <w:rFonts w:hint="eastAsia" w:ascii="黑体" w:hAnsi="黑体" w:eastAsia="黑体" w:cs="宋体"/>
          <w:iCs/>
          <w:color w:val="auto"/>
          <w:sz w:val="28"/>
          <w:szCs w:val="28"/>
          <w:highlight w:val="none"/>
          <w:lang w:eastAsia="zh-CN"/>
        </w:rPr>
      </w:pPr>
      <w:r/>
      <w:bookmarkStart w:id="189" w:name="_Hlt26955070"/>
      <w:r>
        <w:rPr>
          <w:rFonts w:hint="eastAsia" w:ascii="宋体" w:hAnsi="宋体" w:eastAsia="宋体" w:cs="宋体"/>
          <w:b/>
          <w:bCs/>
          <w:color w:val="auto"/>
          <w:sz w:val="24"/>
          <w:szCs w:val="24"/>
          <w:highlight w:val="none"/>
        </w:rPr>
        <w:br w:type="page" w:clear="all"/>
      </w:r>
      <w:r>
        <w:rPr>
          <w:rFonts w:hint="eastAsia" w:ascii="黑体" w:hAnsi="黑体" w:eastAsia="黑体" w:cs="宋体"/>
          <w:iCs/>
          <w:color w:val="auto"/>
          <w:sz w:val="28"/>
          <w:szCs w:val="28"/>
          <w:highlight w:val="none"/>
        </w:rPr>
        <w:t xml:space="preserve">八、</w:t>
      </w:r>
      <w:r>
        <w:rPr>
          <w:rFonts w:hint="eastAsia" w:ascii="黑体" w:hAnsi="黑体" w:eastAsia="黑体" w:cs="宋体"/>
          <w:iCs/>
          <w:color w:val="auto"/>
          <w:sz w:val="28"/>
          <w:szCs w:val="28"/>
          <w:highlight w:val="none"/>
          <w:lang w:eastAsia="zh-CN"/>
        </w:rPr>
        <w:t xml:space="preserve">供应商资格声明函</w:t>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jc w:val="center"/>
        <w:spacing w:line="560" w:lineRule="atLeast"/>
        <w:shd w:val="clear" w:color="auto" w:fill="ffffff"/>
        <w:widowControl/>
        <w:rPr>
          <w:rFonts w:hint="eastAsia" w:ascii="黑体" w:hAnsi="黑体" w:eastAsia="黑体" w:cs="宋体"/>
          <w:color w:val="auto"/>
          <w:sz w:val="28"/>
          <w:szCs w:val="28"/>
          <w:highlight w:val="none"/>
          <w:lang w:eastAsia="zh-CN"/>
        </w:rPr>
      </w:pPr>
      <w:r>
        <w:rPr>
          <w:rFonts w:hint="eastAsia" w:ascii="黑体" w:hAnsi="黑体" w:eastAsia="黑体" w:cs="宋体"/>
          <w:color w:val="auto"/>
          <w:sz w:val="28"/>
          <w:szCs w:val="28"/>
          <w:highlight w:val="none"/>
          <w:lang w:eastAsia="zh-CN"/>
        </w:rPr>
        <w:t xml:space="preserve">供应商资格声明函</w:t>
      </w:r>
      <w:r/>
    </w:p>
    <w:p>
      <w:pPr>
        <w:jc w:val="center"/>
        <w:spacing w:line="560" w:lineRule="atLeast"/>
        <w:shd w:val="clear" w:color="auto" w:fill="ffffff"/>
        <w:widowControl/>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我单位参与</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项目的比选响应活动，现承诺如下：</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1.未被“信用中国”网站（www.creditchina.gov.cn）或“中国政府采购网”网站（www.ccgp.gov.cn）列入失信被执行人、重大税收违法案件当事人名单、政府采购严重失信行为记录名单；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2.单位负责人为同一人或者存在控股、管理关系的不同单位，不得同时参加磋商，否则有关响应文件均被否决；</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供应商单位名称：</w:t>
      </w:r>
      <w:r>
        <w:rPr>
          <w:rFonts w:ascii="Times New Roman" w:hAnsi="Times New Roman" w:eastAsia="宋体" w:cs="Times New Roman"/>
          <w:color w:val="auto"/>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单位地址：</w:t>
      </w:r>
      <w:r/>
    </w:p>
    <w:p>
      <w:pPr>
        <w:ind w:firstLine="480"/>
        <w:spacing w:line="360" w:lineRule="auto"/>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日期：</w:t>
      </w:r>
      <w:r/>
    </w:p>
    <w:p>
      <w:pPr>
        <w:ind w:firstLine="640"/>
        <w:jc w:val="left"/>
        <w:spacing w:line="560" w:lineRule="exact"/>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ascii="黑体" w:hAnsi="黑体" w:eastAsia="黑体" w:cs="宋体"/>
          <w:iCs/>
          <w:color w:val="auto"/>
          <w:sz w:val="28"/>
          <w:szCs w:val="28"/>
          <w:highlight w:val="none"/>
        </w:rPr>
      </w:r>
      <w:r/>
    </w:p>
    <w:p>
      <w:pPr>
        <w:ind w:firstLine="454"/>
        <w:spacing w:line="360" w:lineRule="auto"/>
        <w:rPr>
          <w:rFonts w:ascii="黑体" w:hAnsi="黑体" w:eastAsia="黑体" w:cs="宋体"/>
          <w:iCs/>
          <w:color w:val="auto"/>
          <w:sz w:val="28"/>
          <w:szCs w:val="28"/>
          <w:highlight w:val="none"/>
        </w:rPr>
      </w:pPr>
      <w:r>
        <w:rPr>
          <w:rFonts w:hint="eastAsia" w:ascii="黑体" w:hAnsi="黑体" w:eastAsia="黑体" w:cs="宋体"/>
          <w:iCs/>
          <w:color w:val="auto"/>
          <w:sz w:val="28"/>
          <w:szCs w:val="28"/>
          <w:highlight w:val="none"/>
        </w:rPr>
        <w:t xml:space="preserve">九、</w:t>
      </w:r>
      <w:r>
        <w:rPr>
          <w:b/>
          <w:bCs/>
          <w:color w:val="000000" w:themeColor="text1"/>
          <w:sz w:val="28"/>
          <w:szCs w:val="28"/>
          <w:lang w:bidi="zh-CN"/>
          <w14:textFill>
            <w14:solidFill>
              <w14:schemeClr w14:val="tx1"/>
            </w14:solidFill>
          </w14:textFill>
        </w:rPr>
        <w:t xml:space="preserve">中小企业声明函</w:t>
      </w:r>
      <w:r/>
    </w:p>
    <w:p>
      <w:pPr>
        <w:jc w:val="center"/>
        <w:spacing w:line="300" w:lineRule="auto"/>
        <w:rPr>
          <w:b/>
          <w:bCs/>
          <w:color w:val="auto"/>
          <w:sz w:val="28"/>
          <w:szCs w:val="28"/>
        </w:rPr>
        <w:outlineLvl w:val="0"/>
      </w:pPr>
      <w:r>
        <w:rPr>
          <w:b/>
          <w:bCs/>
          <w:color w:val="auto"/>
          <w:sz w:val="28"/>
          <w:szCs w:val="28"/>
          <w:lang w:bidi="zh-CN"/>
        </w:rPr>
        <w:t xml:space="preserve">中小企业声明函（货物）</w:t>
      </w:r>
      <w:r/>
    </w:p>
    <w:p>
      <w:pPr>
        <w:ind w:firstLine="560"/>
        <w:spacing w:line="360" w:lineRule="auto"/>
        <w:rPr>
          <w:color w:val="auto"/>
          <w:sz w:val="24"/>
          <w:szCs w:val="24"/>
        </w:rPr>
        <w:outlineLvl w:val="0"/>
      </w:pPr>
      <w:r>
        <w:rPr>
          <w:color w:val="auto"/>
          <w:sz w:val="24"/>
          <w:szCs w:val="24"/>
          <w:lang w:bidi="zh-CN"/>
        </w:rPr>
        <w:t xml:space="preserve">本公司（联合体）郑重声明，根据《政府采购促进中小企业发展管理办法》（财库</w:t>
      </w:r>
      <w:r>
        <w:rPr>
          <w:rFonts w:hint="eastAsia"/>
          <w:color w:val="auto"/>
          <w:sz w:val="24"/>
          <w:szCs w:val="24"/>
          <w:lang w:bidi="zh-CN"/>
        </w:rPr>
        <w:t xml:space="preserve">﹝</w:t>
      </w:r>
      <w:r>
        <w:rPr>
          <w:color w:val="auto"/>
          <w:sz w:val="24"/>
          <w:szCs w:val="24"/>
          <w:lang w:bidi="zh-CN"/>
        </w:rPr>
        <w:t xml:space="preserve">2020</w:t>
      </w:r>
      <w:r>
        <w:rPr>
          <w:rFonts w:hint="eastAsia"/>
          <w:color w:val="auto"/>
          <w:sz w:val="24"/>
          <w:szCs w:val="24"/>
          <w:lang w:bidi="zh-CN"/>
        </w:rPr>
        <w:t xml:space="preserve">﹞</w:t>
      </w:r>
      <w:r>
        <w:rPr>
          <w:color w:val="auto"/>
          <w:sz w:val="24"/>
          <w:szCs w:val="24"/>
          <w:lang w:bidi="zh-CN"/>
        </w:rPr>
        <w:t xml:space="preserve">46 号）的规定，本公司（联合体）参加</w:t>
      </w:r>
      <w:r>
        <w:rPr>
          <w:color w:val="auto"/>
          <w:sz w:val="24"/>
          <w:szCs w:val="24"/>
          <w:u w:val="single"/>
          <w:lang w:bidi="zh-CN"/>
        </w:rPr>
        <w:t xml:space="preserve">（单位名称）</w:t>
      </w:r>
      <w:r>
        <w:rPr>
          <w:color w:val="auto"/>
          <w:sz w:val="24"/>
          <w:szCs w:val="24"/>
          <w:lang w:bidi="zh-CN"/>
        </w:rPr>
        <w:t xml:space="preserve">的</w:t>
      </w:r>
      <w:r>
        <w:rPr>
          <w:color w:val="auto"/>
          <w:sz w:val="24"/>
          <w:szCs w:val="24"/>
          <w:u w:val="single"/>
          <w:lang w:bidi="zh-CN"/>
        </w:rPr>
        <w:t xml:space="preserve">（项目名称）</w:t>
      </w:r>
      <w:r>
        <w:rPr>
          <w:color w:val="auto"/>
          <w:sz w:val="24"/>
          <w:szCs w:val="24"/>
          <w:lang w:bidi="zh-CN"/>
        </w:rPr>
        <w:t xml:space="preserve">采购活动，提供的货物全部由符合政策要求的中小企业制造。相关企业（含联合体中的中小企业、签订分包意向协议的中小企业）的具体情况如下：</w:t>
      </w:r>
      <w:r/>
    </w:p>
    <w:p>
      <w:pPr>
        <w:ind w:left="279" w:firstLine="240"/>
        <w:spacing w:line="360" w:lineRule="auto"/>
        <w:rPr>
          <w:color w:val="auto"/>
          <w:sz w:val="24"/>
          <w:szCs w:val="24"/>
        </w:rPr>
        <w:outlineLvl w:val="0"/>
      </w:pPr>
      <w:r>
        <w:rPr>
          <w:rFonts w:hint="eastAsia"/>
          <w:color w:val="auto"/>
          <w:sz w:val="24"/>
          <w:szCs w:val="24"/>
          <w:highlight w:val="none"/>
          <w:lang w:bidi="zh-CN"/>
        </w:rPr>
        <w:t xml:space="preserve">1.</w:t>
      </w:r>
      <w:r>
        <w:rPr>
          <w:rFonts w:hint="eastAsia"/>
          <w:color w:val="auto"/>
          <w:sz w:val="24"/>
          <w:szCs w:val="24"/>
          <w:highlight w:val="none"/>
          <w:u w:val="single"/>
          <w:lang w:bidi="zh-CN"/>
        </w:rPr>
        <w:t xml:space="preserve">底盘改</w:t>
      </w:r>
      <w:r>
        <w:rPr>
          <w:rFonts w:hint="eastAsia"/>
          <w:color w:val="auto"/>
          <w:sz w:val="24"/>
          <w:szCs w:val="24"/>
          <w:highlight w:val="none"/>
          <w:u w:val="single"/>
          <w:lang w:val="en-US" w:bidi="zh-CN"/>
        </w:rPr>
        <w:t xml:space="preserve">装</w:t>
      </w:r>
      <w:r>
        <w:rPr>
          <w:color w:val="auto"/>
          <w:sz w:val="24"/>
          <w:szCs w:val="24"/>
          <w:lang w:bidi="zh-CN"/>
        </w:rPr>
        <w:t xml:space="preserve">，属于</w:t>
      </w:r>
      <w:r>
        <w:rPr>
          <w:rFonts w:hint="eastAsia"/>
          <w:color w:val="auto"/>
          <w:sz w:val="24"/>
          <w:szCs w:val="24"/>
          <w:u w:val="single"/>
          <w:lang w:bidi="zh-CN"/>
        </w:rPr>
        <w:t xml:space="preserve">工业</w:t>
      </w:r>
      <w:r>
        <w:rPr>
          <w:color w:val="auto"/>
          <w:sz w:val="24"/>
          <w:szCs w:val="24"/>
          <w:lang w:bidi="zh-CN"/>
        </w:rPr>
        <w:t xml:space="preserve">行业；制造商为</w:t>
      </w:r>
      <w:r>
        <w:rPr>
          <w:color w:val="auto"/>
          <w:sz w:val="24"/>
          <w:szCs w:val="24"/>
          <w:u w:val="single"/>
          <w:lang w:bidi="zh-CN"/>
        </w:rPr>
        <w:t xml:space="preserve">（企业名称）</w:t>
      </w:r>
      <w:r>
        <w:rPr>
          <w:color w:val="auto"/>
          <w:sz w:val="24"/>
          <w:szCs w:val="24"/>
          <w:lang w:bidi="zh-CN"/>
        </w:rPr>
        <w:t xml:space="preserve">，从业人员</w:t>
      </w:r>
      <w:r>
        <w:rPr>
          <w:color w:val="auto"/>
          <w:sz w:val="24"/>
          <w:szCs w:val="24"/>
          <w:u w:val="single"/>
          <w:lang w:bidi="zh-CN"/>
        </w:rPr>
        <w:tab/>
      </w:r>
      <w:r>
        <w:rPr>
          <w:rFonts w:hint="eastAsia"/>
          <w:color w:val="auto"/>
          <w:sz w:val="24"/>
          <w:szCs w:val="24"/>
          <w:u w:val="single"/>
          <w:lang w:val="en-US" w:bidi="zh-CN"/>
        </w:rPr>
        <w:t xml:space="preserve"> </w:t>
      </w:r>
      <w:r>
        <w:rPr>
          <w:color w:val="auto"/>
          <w:sz w:val="24"/>
          <w:szCs w:val="24"/>
          <w:lang w:bidi="zh-CN"/>
        </w:rPr>
        <w:t xml:space="preserve">人，营业收入为</w:t>
      </w:r>
      <w:r>
        <w:rPr>
          <w:color w:val="auto"/>
          <w:sz w:val="24"/>
          <w:szCs w:val="24"/>
          <w:u w:val="single"/>
          <w:lang w:bidi="zh-CN"/>
        </w:rPr>
        <w:tab/>
      </w:r>
      <w:r>
        <w:rPr>
          <w:rFonts w:hint="eastAsia"/>
          <w:color w:val="auto"/>
          <w:sz w:val="24"/>
          <w:szCs w:val="24"/>
          <w:u w:val="single"/>
          <w:lang w:val="en-US" w:bidi="zh-CN"/>
        </w:rPr>
        <w:t xml:space="preserve">   </w:t>
      </w:r>
      <w:r>
        <w:rPr>
          <w:color w:val="auto"/>
          <w:sz w:val="24"/>
          <w:szCs w:val="24"/>
          <w:lang w:bidi="zh-CN"/>
        </w:rPr>
        <w:t xml:space="preserve">万元，资产总额为</w:t>
      </w:r>
      <w:r>
        <w:rPr>
          <w:color w:val="auto"/>
          <w:sz w:val="24"/>
          <w:szCs w:val="24"/>
          <w:u w:val="single"/>
          <w:lang w:bidi="zh-CN"/>
        </w:rPr>
        <w:tab/>
      </w:r>
      <w:r>
        <w:rPr>
          <w:rFonts w:hint="eastAsia"/>
          <w:color w:val="auto"/>
          <w:sz w:val="24"/>
          <w:szCs w:val="24"/>
          <w:u w:val="single"/>
          <w:lang w:val="en-US" w:bidi="zh-CN"/>
        </w:rPr>
        <w:t xml:space="preserve">   </w:t>
      </w:r>
      <w:r>
        <w:rPr>
          <w:color w:val="auto"/>
          <w:sz w:val="24"/>
          <w:szCs w:val="24"/>
          <w:lang w:bidi="zh-CN"/>
        </w:rPr>
        <w:t xml:space="preserve">万元，属于</w:t>
      </w:r>
      <w:r>
        <w:rPr>
          <w:rFonts w:hint="eastAsia"/>
          <w:color w:val="auto"/>
          <w:sz w:val="24"/>
          <w:szCs w:val="24"/>
          <w:u w:val="single"/>
          <w:lang w:val="en-US" w:bidi="zh-CN"/>
        </w:rPr>
        <w:t xml:space="preserve">   </w:t>
      </w:r>
      <w:r>
        <w:rPr>
          <w:color w:val="auto"/>
          <w:sz w:val="24"/>
          <w:szCs w:val="24"/>
          <w:u w:val="single"/>
          <w:lang w:bidi="zh-CN"/>
        </w:rPr>
        <w:t xml:space="preserve">（中型企业、小型企业、微型企业）</w:t>
      </w:r>
      <w:r>
        <w:rPr>
          <w:color w:val="auto"/>
          <w:sz w:val="24"/>
          <w:szCs w:val="24"/>
          <w:lang w:bidi="zh-CN"/>
        </w:rPr>
        <w:t xml:space="preserve">；</w:t>
      </w:r>
      <w:r/>
    </w:p>
    <w:p>
      <w:pPr>
        <w:ind w:left="279" w:firstLine="240"/>
        <w:spacing w:line="360" w:lineRule="auto"/>
        <w:rPr>
          <w:color w:val="auto"/>
          <w:sz w:val="24"/>
          <w:szCs w:val="24"/>
        </w:rPr>
        <w:outlineLvl w:val="0"/>
      </w:pPr>
      <w:r>
        <w:rPr>
          <w:rFonts w:hint="eastAsia"/>
          <w:color w:val="auto"/>
          <w:sz w:val="24"/>
          <w:szCs w:val="24"/>
          <w:lang w:bidi="zh-CN"/>
        </w:rPr>
        <w:t xml:space="preserve">2.</w:t>
      </w:r>
      <w:r>
        <w:rPr>
          <w:rFonts w:hint="eastAsia"/>
          <w:color w:val="auto"/>
          <w:sz w:val="24"/>
          <w:szCs w:val="24"/>
          <w:u w:val="single"/>
          <w:lang w:bidi="zh-CN"/>
        </w:rPr>
        <w:t xml:space="preserve">拓展舱</w:t>
      </w:r>
      <w:r>
        <w:rPr>
          <w:color w:val="auto"/>
          <w:sz w:val="24"/>
          <w:szCs w:val="24"/>
          <w:lang w:bidi="zh-CN"/>
        </w:rPr>
        <w:t xml:space="preserve">，属于</w:t>
      </w:r>
      <w:r>
        <w:rPr>
          <w:rFonts w:hint="eastAsia"/>
          <w:color w:val="auto"/>
          <w:sz w:val="24"/>
          <w:szCs w:val="24"/>
          <w:u w:val="single"/>
          <w:lang w:bidi="zh-CN"/>
        </w:rPr>
        <w:t xml:space="preserve">工业</w:t>
      </w:r>
      <w:r>
        <w:rPr>
          <w:color w:val="auto"/>
          <w:sz w:val="24"/>
          <w:szCs w:val="24"/>
          <w:lang w:bidi="zh-CN"/>
        </w:rPr>
        <w:t xml:space="preserve">行业；制造商为</w:t>
      </w:r>
      <w:r>
        <w:rPr>
          <w:color w:val="auto"/>
          <w:sz w:val="24"/>
          <w:szCs w:val="24"/>
          <w:u w:val="single"/>
          <w:lang w:bidi="zh-CN"/>
        </w:rPr>
        <w:t xml:space="preserve">（企业名称）</w:t>
      </w:r>
      <w:r>
        <w:rPr>
          <w:color w:val="auto"/>
          <w:sz w:val="24"/>
          <w:szCs w:val="24"/>
          <w:lang w:bidi="zh-CN"/>
        </w:rPr>
        <w:t xml:space="preserve">，从业人员</w:t>
      </w:r>
      <w:r>
        <w:rPr>
          <w:color w:val="auto"/>
          <w:sz w:val="24"/>
          <w:szCs w:val="24"/>
          <w:u w:val="single"/>
          <w:lang w:bidi="zh-CN"/>
        </w:rPr>
        <w:tab/>
      </w:r>
      <w:r>
        <w:rPr>
          <w:rFonts w:hint="eastAsia"/>
          <w:color w:val="auto"/>
          <w:sz w:val="24"/>
          <w:szCs w:val="24"/>
          <w:u w:val="single"/>
          <w:lang w:val="en-US" w:bidi="zh-CN"/>
        </w:rPr>
        <w:t xml:space="preserve"> </w:t>
      </w:r>
      <w:r>
        <w:rPr>
          <w:color w:val="auto"/>
          <w:sz w:val="24"/>
          <w:szCs w:val="24"/>
          <w:lang w:bidi="zh-CN"/>
        </w:rPr>
        <w:t xml:space="preserve">人，营业收入为</w:t>
      </w:r>
      <w:r>
        <w:rPr>
          <w:color w:val="auto"/>
          <w:sz w:val="24"/>
          <w:szCs w:val="24"/>
          <w:u w:val="single"/>
          <w:lang w:bidi="zh-CN"/>
        </w:rPr>
        <w:tab/>
      </w:r>
      <w:r>
        <w:rPr>
          <w:rFonts w:hint="eastAsia"/>
          <w:color w:val="auto"/>
          <w:sz w:val="24"/>
          <w:szCs w:val="24"/>
          <w:u w:val="single"/>
          <w:lang w:val="en-US" w:bidi="zh-CN"/>
        </w:rPr>
        <w:t xml:space="preserve">   </w:t>
      </w:r>
      <w:r>
        <w:rPr>
          <w:color w:val="auto"/>
          <w:sz w:val="24"/>
          <w:szCs w:val="24"/>
          <w:lang w:bidi="zh-CN"/>
        </w:rPr>
        <w:t xml:space="preserve">万元，资产总额为</w:t>
      </w:r>
      <w:r>
        <w:rPr>
          <w:color w:val="auto"/>
          <w:sz w:val="24"/>
          <w:szCs w:val="24"/>
          <w:u w:val="single"/>
          <w:lang w:bidi="zh-CN"/>
        </w:rPr>
        <w:tab/>
      </w:r>
      <w:r>
        <w:rPr>
          <w:rFonts w:hint="eastAsia"/>
          <w:color w:val="auto"/>
          <w:sz w:val="24"/>
          <w:szCs w:val="24"/>
          <w:u w:val="single"/>
          <w:lang w:val="en-US" w:bidi="zh-CN"/>
        </w:rPr>
        <w:t xml:space="preserve">   </w:t>
      </w:r>
      <w:r>
        <w:rPr>
          <w:color w:val="auto"/>
          <w:sz w:val="24"/>
          <w:szCs w:val="24"/>
          <w:lang w:bidi="zh-CN"/>
        </w:rPr>
        <w:t xml:space="preserve">万元，属于</w:t>
      </w:r>
      <w:r>
        <w:rPr>
          <w:rFonts w:hint="eastAsia"/>
          <w:color w:val="auto"/>
          <w:sz w:val="24"/>
          <w:szCs w:val="24"/>
          <w:u w:val="single"/>
          <w:lang w:val="en-US" w:bidi="zh-CN"/>
        </w:rPr>
        <w:t xml:space="preserve">   </w:t>
      </w:r>
      <w:r>
        <w:rPr>
          <w:color w:val="auto"/>
          <w:sz w:val="24"/>
          <w:szCs w:val="24"/>
          <w:u w:val="single"/>
          <w:lang w:bidi="zh-CN"/>
        </w:rPr>
        <w:t xml:space="preserve">（中型企业、小型企业、微型企业）</w:t>
      </w:r>
      <w:r>
        <w:rPr>
          <w:color w:val="auto"/>
          <w:sz w:val="24"/>
          <w:szCs w:val="24"/>
          <w:lang w:bidi="zh-CN"/>
        </w:rPr>
        <w:t xml:space="preserve">；</w:t>
      </w:r>
      <w:r/>
    </w:p>
    <w:p>
      <w:pPr>
        <w:spacing w:line="360" w:lineRule="auto"/>
        <w:rPr>
          <w:color w:val="auto"/>
          <w:sz w:val="24"/>
          <w:szCs w:val="24"/>
        </w:rPr>
        <w:outlineLvl w:val="0"/>
      </w:pPr>
      <w:r>
        <w:rPr>
          <w:color w:val="auto"/>
          <w:sz w:val="24"/>
          <w:szCs w:val="24"/>
          <w:lang w:bidi="zh-CN"/>
        </w:rPr>
        <w:t xml:space="preserve">……</w:t>
      </w:r>
      <w:r/>
    </w:p>
    <w:p>
      <w:pPr>
        <w:ind w:firstLine="562"/>
        <w:spacing w:line="360" w:lineRule="auto"/>
        <w:rPr>
          <w:color w:val="auto"/>
          <w:sz w:val="24"/>
          <w:szCs w:val="24"/>
          <w:lang w:bidi="zh-CN"/>
        </w:rPr>
        <w:outlineLvl w:val="0"/>
      </w:pPr>
      <w:r>
        <w:rPr>
          <w:rFonts w:hint="eastAsia" w:ascii="Times New Roman" w:hAnsi="Times New Roman"/>
          <w:b/>
          <w:bCs/>
          <w:color w:val="auto"/>
          <w:sz w:val="24"/>
          <w:szCs w:val="24"/>
          <w:highlight w:val="none"/>
          <w:lang w:bidi="zh-CN"/>
        </w:rPr>
        <w:t xml:space="preserve">以上仅为模板，</w:t>
      </w:r>
      <w:r>
        <w:rPr>
          <w:rFonts w:hint="eastAsia" w:ascii="Times New Roman" w:hAnsi="Times New Roman"/>
          <w:b/>
          <w:bCs/>
          <w:color w:val="auto"/>
          <w:sz w:val="24"/>
          <w:szCs w:val="24"/>
          <w:highlight w:val="none"/>
          <w:lang w:val="en-US" w:bidi="zh-CN"/>
        </w:rPr>
        <w:t xml:space="preserve">投标人</w:t>
      </w:r>
      <w:r>
        <w:rPr>
          <w:rFonts w:hint="eastAsia" w:ascii="Times New Roman" w:hAnsi="Times New Roman"/>
          <w:b/>
          <w:bCs/>
          <w:color w:val="auto"/>
          <w:sz w:val="24"/>
          <w:szCs w:val="24"/>
          <w:highlight w:val="none"/>
          <w:lang w:bidi="zh-CN"/>
        </w:rPr>
        <w:t xml:space="preserve">根据实际</w:t>
      </w:r>
      <w:r>
        <w:rPr>
          <w:rFonts w:hint="eastAsia" w:ascii="Times New Roman" w:hAnsi="Times New Roman"/>
          <w:b/>
          <w:bCs/>
          <w:color w:val="auto"/>
          <w:sz w:val="24"/>
          <w:szCs w:val="24"/>
          <w:highlight w:val="none"/>
          <w:lang w:val="en-US" w:bidi="zh-CN"/>
        </w:rPr>
        <w:t xml:space="preserve">需求</w:t>
      </w:r>
      <w:r>
        <w:rPr>
          <w:rFonts w:hint="eastAsia" w:ascii="Times New Roman" w:hAnsi="Times New Roman"/>
          <w:b/>
          <w:bCs/>
          <w:color w:val="auto"/>
          <w:sz w:val="24"/>
          <w:szCs w:val="24"/>
          <w:highlight w:val="none"/>
          <w:lang w:bidi="zh-CN"/>
        </w:rPr>
        <w:t xml:space="preserve">进行逐个填写。</w:t>
      </w:r>
      <w:r/>
    </w:p>
    <w:p>
      <w:pPr>
        <w:ind w:firstLine="560"/>
        <w:spacing w:line="360" w:lineRule="auto"/>
        <w:rPr>
          <w:color w:val="auto"/>
          <w:sz w:val="24"/>
          <w:szCs w:val="24"/>
        </w:rPr>
        <w:outlineLvl w:val="0"/>
      </w:pPr>
      <w:r>
        <w:rPr>
          <w:color w:val="auto"/>
          <w:sz w:val="24"/>
          <w:szCs w:val="24"/>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4"/>
          <w:szCs w:val="24"/>
        </w:rPr>
        <w:outlineLvl w:val="0"/>
      </w:pPr>
      <w:r>
        <w:rPr>
          <w:color w:val="auto"/>
          <w:sz w:val="24"/>
          <w:szCs w:val="24"/>
          <w:lang w:bidi="zh-CN"/>
        </w:rPr>
        <w:t xml:space="preserve">本企业对上述声明内容的真实性负责。如有虚假，将依法承担相应责任。</w:t>
      </w:r>
      <w:r/>
    </w:p>
    <w:p>
      <w:pPr>
        <w:spacing w:line="300" w:lineRule="auto"/>
        <w:rPr>
          <w:rFonts w:ascii="宋体" w:hAnsi="宋体" w:cs="宋体"/>
          <w:color w:val="auto"/>
          <w:szCs w:val="21"/>
        </w:rPr>
        <w:outlineLvl w:val="0"/>
      </w:pPr>
      <w:r>
        <w:rPr>
          <w:rFonts w:hint="eastAsia" w:ascii="宋体" w:hAnsi="宋体" w:cs="宋体"/>
          <w:color w:val="auto"/>
          <w:szCs w:val="21"/>
          <w:lang w:bidi="zh-CN"/>
        </w:rPr>
        <w:t xml:space="preserve">注：1.如项目属性为“货物”，请按本表填写。</w:t>
      </w:r>
      <w:r/>
    </w:p>
    <w:p>
      <w:pPr>
        <w:ind w:firstLine="420"/>
        <w:spacing w:line="300" w:lineRule="auto"/>
        <w:rPr>
          <w:rFonts w:ascii="宋体" w:hAnsi="宋体" w:cs="宋体"/>
          <w:color w:val="auto"/>
          <w:szCs w:val="21"/>
        </w:rPr>
        <w:outlineLvl w:val="0"/>
      </w:pPr>
      <w:r>
        <w:rPr>
          <w:rFonts w:hint="eastAsia" w:ascii="宋体" w:hAnsi="宋体" w:cs="宋体"/>
          <w:color w:val="auto"/>
          <w:szCs w:val="21"/>
          <w:lang w:bidi="zh-CN"/>
        </w:rPr>
        <w:t xml:space="preserve">2.从业人员、营业收入、资产总额填报上一年度数据，无上一年度数据的新成立企业可不填报。</w:t>
      </w:r>
      <w:r/>
    </w:p>
    <w:p>
      <w:pPr>
        <w:spacing w:line="300" w:lineRule="auto"/>
        <w:rPr>
          <w:rFonts w:ascii="宋体" w:hAnsi="宋体" w:cs="宋体"/>
          <w:color w:val="auto"/>
          <w:szCs w:val="21"/>
        </w:rPr>
        <w:outlineLvl w:val="0"/>
      </w:pPr>
      <w:r>
        <w:rPr>
          <w:rFonts w:hint="eastAsia" w:ascii="宋体" w:hAnsi="宋体" w:cs="宋体"/>
          <w:color w:val="auto"/>
          <w:szCs w:val="21"/>
          <w:lang w:bidi="zh-CN"/>
        </w:rPr>
        <w:t xml:space="preserve">    3.投标供应商须根据上述要求，详细列明货物清单中</w:t>
      </w:r>
      <w:r>
        <w:rPr>
          <w:rFonts w:hint="eastAsia" w:ascii="宋体" w:hAnsi="宋体" w:cs="宋体"/>
          <w:b/>
          <w:bCs/>
          <w:color w:val="auto"/>
          <w:sz w:val="22"/>
          <w:szCs w:val="22"/>
          <w:highlight w:val="none"/>
          <w:lang w:bidi="zh-CN"/>
        </w:rPr>
        <w:t xml:space="preserve">所有产品</w:t>
      </w:r>
      <w:r>
        <w:rPr>
          <w:rFonts w:hint="eastAsia" w:ascii="宋体" w:hAnsi="宋体" w:cs="宋体"/>
          <w:color w:val="auto"/>
          <w:szCs w:val="21"/>
          <w:lang w:bidi="zh-CN"/>
        </w:rPr>
        <w:t xml:space="preserve">制造商的具体情况，否则不能享受中小企业扶持政策。</w:t>
      </w:r>
      <w:r/>
    </w:p>
    <w:p>
      <w:pPr>
        <w:ind w:firstLine="420"/>
        <w:spacing w:line="300" w:lineRule="auto"/>
        <w:rPr>
          <w:color w:val="000000" w:themeColor="text1"/>
          <w:sz w:val="28"/>
          <w:szCs w:val="28"/>
          <w14:textFill>
            <w14:solidFill>
              <w14:schemeClr w14:val="tx1"/>
            </w14:solidFill>
          </w14:textFill>
        </w:rPr>
        <w:outlineLvl w:val="0"/>
      </w:pPr>
      <w:r>
        <w:rPr>
          <w:rFonts w:hint="eastAsia" w:ascii="宋体" w:hAnsi="宋体" w:cs="宋体"/>
          <w:color w:val="000000" w:themeColor="text1"/>
          <w:szCs w:val="21"/>
          <w:lang w:bidi="zh-CN"/>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right"/>
        <w:spacing w:line="300" w:lineRule="auto"/>
        <w:rPr>
          <w:color w:val="000000" w:themeColor="text1"/>
          <w:sz w:val="28"/>
          <w:szCs w:val="28"/>
          <w14:textFill>
            <w14:solidFill>
              <w14:schemeClr w14:val="tx1"/>
            </w14:solidFill>
          </w14:textFill>
        </w:rPr>
        <w:outlineLvl w:val="0"/>
      </w:pPr>
      <w:r>
        <w:rPr>
          <w:color w:val="000000" w:themeColor="text1"/>
          <w:sz w:val="28"/>
          <w:szCs w:val="28"/>
          <w:lang w:bidi="zh-CN"/>
          <w14:textFill>
            <w14:solidFill>
              <w14:schemeClr w14:val="tx1"/>
            </w14:solidFill>
          </w14:textFill>
        </w:rPr>
        <w:t xml:space="preserve">企业名称（盖章）：</w:t>
      </w:r>
      <w:r/>
    </w:p>
    <w:p>
      <w:pPr>
        <w:jc w:val="center"/>
        <w:spacing w:after="181"/>
        <w:widowControl/>
        <w:rPr>
          <w:rFonts w:ascii="宋体" w:hAnsi="宋体" w:eastAsia="宋体" w:cs="宋体"/>
          <w:color w:val="auto"/>
          <w:sz w:val="28"/>
          <w:szCs w:val="28"/>
          <w:highlight w:val="none"/>
        </w:rPr>
      </w:pPr>
      <w:r>
        <w:rPr>
          <w:color w:val="000000" w:themeColor="text1"/>
          <w:sz w:val="28"/>
          <w:szCs w:val="28"/>
          <w:lang w:bidi="zh-CN"/>
          <w14:textFill>
            <w14:solidFill>
              <w14:schemeClr w14:val="tx1"/>
            </w14:solidFill>
          </w14:textFill>
        </w:rPr>
        <w:t xml:space="preserve">日期：</w:t>
      </w:r>
      <w:r>
        <w:rPr>
          <w:rFonts w:ascii="黑体" w:hAnsi="黑体" w:eastAsia="黑体" w:cs="宋体"/>
          <w:b/>
          <w:bCs/>
          <w:color w:val="auto"/>
          <w:sz w:val="32"/>
          <w:szCs w:val="32"/>
          <w:highlight w:val="none"/>
        </w:rPr>
        <w:br w:type="page" w:clear="all"/>
      </w:r>
      <w:r>
        <w:rPr>
          <w:rFonts w:hint="eastAsia" w:ascii="黑体" w:hAnsi="黑体" w:eastAsia="黑体" w:cs="宋体"/>
          <w:b/>
          <w:bCs/>
          <w:color w:val="auto"/>
          <w:sz w:val="28"/>
          <w:szCs w:val="28"/>
          <w:highlight w:val="none"/>
        </w:rPr>
        <w:t xml:space="preserve">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w:t>
      </w:r>
      <w:r>
        <w:rPr>
          <w:rFonts w:hint="eastAsia" w:ascii="宋体" w:hAnsi="宋体" w:eastAsia="宋体" w:cs="宋体"/>
          <w:color w:val="auto"/>
          <w:sz w:val="24"/>
          <w:szCs w:val="24"/>
          <w:highlight w:val="none"/>
          <w:u w:val="single"/>
        </w:rPr>
        <w:t xml:space="preserve">是/否</w:t>
      </w:r>
      <w:r>
        <w:rPr>
          <w:rFonts w:hint="eastAsia" w:ascii="宋体" w:hAnsi="宋体" w:eastAsia="宋体" w:cs="宋体"/>
          <w:color w:val="auto"/>
          <w:sz w:val="24"/>
          <w:szCs w:val="24"/>
          <w:highlight w:val="none"/>
        </w:rPr>
        <w:t xml:space="preserve">为符合条件的残疾人福利性单位，且本单位参加______单位的采购文件编号为______的项目采购活动提供本单位制造的货物</w:t>
      </w:r>
      <w:r>
        <w:rPr>
          <w:rFonts w:hint="eastAsia" w:ascii="宋体" w:hAnsi="宋体" w:cs="宋体"/>
          <w:color w:val="auto"/>
          <w:sz w:val="24"/>
          <w:szCs w:val="24"/>
          <w:highlight w:val="none"/>
        </w:rPr>
        <w:t xml:space="preserve">（由本单位承担工程</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提供服务）</w:t>
      </w:r>
      <w:r>
        <w:rPr>
          <w:rFonts w:hint="eastAsia" w:ascii="宋体" w:hAnsi="宋体" w:eastAsia="宋体" w:cs="宋体"/>
          <w:color w:val="auto"/>
          <w:sz w:val="24"/>
          <w:szCs w:val="24"/>
          <w:highlight w:val="none"/>
        </w:rPr>
        <w:t xml:space="preserve">，或者提供其他残疾人福利性单位制造的货物（不包括使用非残疾人福利性单位注册商标的货物）。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（备注：成交供应商为残疾人福利单位的，此声明函将随成交结果同时公告，接受社会监督）</w:t>
      </w:r>
      <w:r/>
    </w:p>
    <w:p>
      <w:pPr>
        <w:ind w:right="1560" w:firstLine="480"/>
        <w:jc w:val="center"/>
        <w:spacing w:line="360" w:lineRule="auto"/>
        <w:tabs>
          <w:tab w:val="left" w:pos="48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560" w:firstLine="480"/>
        <w:jc w:val="center"/>
        <w:spacing w:line="360" w:lineRule="auto"/>
        <w:tabs>
          <w:tab w:val="left" w:pos="4860" w:leader="none"/>
        </w:tabs>
        <w:rPr>
          <w:rFonts w:ascii="仿宋_GB2312" w:hAnsi="宋体" w:eastAsia="仿宋_GB2312" w:cs="宋体"/>
          <w:color w:val="auto"/>
          <w:sz w:val="24"/>
          <w:szCs w:val="24"/>
          <w:highlight w:val="none"/>
        </w:rPr>
      </w:pPr>
      <w:r>
        <w:rPr>
          <w:rFonts w:ascii="仿宋_GB2312" w:hAnsi="宋体" w:eastAsia="仿宋_GB2312" w:cs="宋体"/>
          <w:color w:val="auto"/>
          <w:sz w:val="24"/>
          <w:szCs w:val="24"/>
          <w:highlight w:val="none"/>
        </w:rPr>
      </w:r>
      <w:r/>
    </w:p>
    <w:p>
      <w:pPr>
        <w:ind w:right="1560" w:firstLine="480"/>
        <w:jc w:val="center"/>
        <w:spacing w:line="360" w:lineRule="auto"/>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after="181"/>
        <w:widowControl/>
        <w:rPr>
          <w:rFonts w:eastAsia="黑体"/>
          <w:b/>
          <w:bCs/>
          <w:color w:val="auto"/>
          <w:sz w:val="28"/>
          <w:szCs w:val="36"/>
          <w:highlight w:val="none"/>
        </w:rPr>
      </w:pPr>
      <w:r>
        <w:rPr>
          <w:rFonts w:hint="eastAsia" w:eastAsia="黑体"/>
          <w:b/>
          <w:bCs/>
          <w:color w:val="auto"/>
          <w:sz w:val="28"/>
          <w:szCs w:val="36"/>
          <w:highlight w:val="none"/>
        </w:rPr>
        <w:t xml:space="preserve">监狱企业证明文件</w:t>
      </w:r>
      <w:r/>
    </w:p>
    <w:p>
      <w:pPr>
        <w:ind w:firstLine="480"/>
        <w:jc w:val="left"/>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rPr>
        <w:t xml:space="preserve">监狱企业参加政府采购活动时，需提供由省级以上监狱管理局、戒毒管理局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含新疆生产建设兵团</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出具的属于监狱企业的证明文件复印件并加盖申请人公章。</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备注：监狱企业标准请参照《关于政府采购支持监狱企业发展有关问题的通知》（财库〔2014〕68号）。</w:t>
      </w:r>
      <w:r/>
    </w:p>
    <w:p>
      <w:pPr>
        <w:jc w:val="left"/>
        <w:widowControl/>
        <w:rPr>
          <w:rFonts w:ascii="宋体" w:hAnsi="宋体" w:eastAsia="宋体" w:cs="宋体"/>
          <w:i/>
          <w:iCs/>
          <w:color w:val="auto"/>
          <w:sz w:val="24"/>
          <w:szCs w:val="24"/>
          <w:highlight w:val="none"/>
          <w:u w:val="single"/>
        </w:rPr>
      </w:pPr>
      <w:r>
        <w:rPr>
          <w:rFonts w:ascii="宋体" w:hAnsi="宋体" w:eastAsia="宋体" w:cs="宋体"/>
          <w:i/>
          <w:iCs/>
          <w:color w:val="auto"/>
          <w:sz w:val="24"/>
          <w:szCs w:val="24"/>
          <w:highlight w:val="none"/>
          <w:u w:val="single"/>
        </w:rPr>
        <w:br w:type="page" w:clear="all"/>
      </w:r>
      <w:r/>
    </w:p>
    <w:p>
      <w:pPr>
        <w:jc w:val="left"/>
        <w:spacing w:before="260" w:after="260" w:line="415" w:lineRule="auto"/>
        <w:rPr>
          <w:rFonts w:ascii="黑体" w:hAnsi="黑体" w:eastAsia="黑体" w:cs="宋体"/>
          <w:b/>
          <w:bCs/>
          <w:iCs/>
          <w:color w:val="auto"/>
          <w:sz w:val="28"/>
          <w:szCs w:val="28"/>
          <w:highlight w:val="none"/>
        </w:rPr>
      </w:pPr>
      <w:r>
        <w:rPr>
          <w:rFonts w:hint="eastAsia" w:ascii="黑体" w:hAnsi="黑体" w:eastAsia="黑体" w:cs="宋体"/>
          <w:b/>
          <w:bCs/>
          <w:iCs/>
          <w:color w:val="auto"/>
          <w:sz w:val="28"/>
          <w:szCs w:val="28"/>
          <w:highlight w:val="none"/>
        </w:rPr>
        <w:t xml:space="preserve">十、磋商响应函</w:t>
      </w:r>
      <w:r/>
    </w:p>
    <w:p>
      <w:pPr>
        <w:jc w:val="center"/>
        <w:spacing w:line="415" w:lineRule="auto"/>
        <w:rPr>
          <w:rFonts w:ascii="宋体" w:hAnsi="宋体" w:eastAsia="宋体" w:cs="宋体"/>
          <w:color w:val="auto"/>
          <w:sz w:val="24"/>
          <w:szCs w:val="24"/>
          <w:highlight w:val="none"/>
        </w:rPr>
      </w:pPr>
      <w:r>
        <w:rPr>
          <w:rFonts w:hint="eastAsia" w:ascii="黑体" w:hAnsi="黑体" w:eastAsia="黑体" w:cs="宋体"/>
          <w:b/>
          <w:bCs/>
          <w:iCs/>
          <w:color w:val="auto"/>
          <w:sz w:val="32"/>
          <w:szCs w:val="32"/>
          <w:highlight w:val="none"/>
        </w:rPr>
        <w:t xml:space="preserve">磋商响应函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olor w:val="auto"/>
          <w:sz w:val="24"/>
          <w:szCs w:val="24"/>
          <w:highlight w:val="none"/>
        </w:rPr>
        <w:t xml:space="preserve">泰州市公安局</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根据贵方的磋商文件，正式授权下述签字人_________(姓名和职务)代表我方______________（供应商的名称），全权处理_________项目磋商采购的有关事宜。</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据此函，__________（签字人）兹宣布同意如下：</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1.按磋商文件规定的各项要求，向采购人提供所需服务。</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2.我们已详细审核全部磋商文件及其有效补充文件，我们知道必须放弃提出含糊不清或误解问题的权利。</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3.我们同意从规定的响应文件接收截止时间起遵循本响应文件，并在规定的磋商有效期满之前均具有约束力。</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4.如果在响应文件接收截止时间后规定的磋商有效期内撤回响应文件或成交后拒绝签订合同，我们自愿接受相关处理。</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5.我方同意向贵方提供贵方可能另外要求的与磋商采购有关的任何证据或资料，并保证我方已提供和将要提供的文件是真实的、准确的。</w:t>
      </w:r>
      <w:r/>
    </w:p>
    <w:p>
      <w:pPr>
        <w:pStyle w:val="954"/>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6</w:t>
      </w:r>
      <w:r>
        <w:rPr>
          <w:rFonts w:hint="eastAsia" w:ascii="宋体" w:hAnsi="宋体" w:eastAsia="宋体"/>
          <w:color w:val="auto"/>
          <w:sz w:val="24"/>
          <w:highlight w:val="none"/>
        </w:rPr>
        <w:t xml:space="preserve">.一旦我方成交，我方将根据磋商文件的规定，严格履行合同的责任和义务，并保证在磋商文件规定的时间完成项目，交付采购人验收、使用。</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7</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我们郑重声明：与本次参加磋商的其他供应商不存在“单位法定代表人/负责人为同一人或者存在直接控股、管理关系的情形”。</w:t>
      </w:r>
      <w:r/>
    </w:p>
    <w:p>
      <w:pPr>
        <w:pStyle w:val="954"/>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8</w:t>
      </w:r>
      <w:r>
        <w:rPr>
          <w:rFonts w:hint="eastAsia" w:ascii="宋体" w:hAnsi="宋体" w:eastAsia="宋体"/>
          <w:color w:val="auto"/>
          <w:sz w:val="24"/>
          <w:highlight w:val="none"/>
        </w:rPr>
        <w:t xml:space="preserve">.遵守磋商文件中要求的收费项目和标准。</w:t>
      </w:r>
      <w:r/>
    </w:p>
    <w:p>
      <w:pPr>
        <w:pStyle w:val="954"/>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9</w:t>
      </w:r>
      <w:r>
        <w:rPr>
          <w:rFonts w:hint="eastAsia" w:ascii="宋体" w:hAnsi="宋体" w:eastAsia="宋体"/>
          <w:color w:val="auto"/>
          <w:sz w:val="24"/>
          <w:highlight w:val="none"/>
        </w:rPr>
        <w:t xml:space="preserve">.与本磋商采购有关的正式通讯地址为：</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地址：邮编：</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电话：传真：</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法定代表人或授权代表（签字或盖章）：联系电话：</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w:t>
      </w:r>
      <w:r>
        <w:rPr>
          <w:rFonts w:hint="eastAsia" w:ascii="宋体" w:hAnsi="宋体" w:eastAsia="宋体" w:cs="宋体"/>
          <w:color w:val="auto"/>
          <w:sz w:val="24"/>
          <w:szCs w:val="24"/>
          <w:highlight w:val="none"/>
        </w:rPr>
        <w:t xml:space="preserve">加盖CA电子公章</w:t>
      </w:r>
      <w:r>
        <w:rPr>
          <w:rFonts w:hint="eastAsia" w:ascii="宋体" w:hAnsi="宋体" w:eastAsia="宋体"/>
          <w:bCs/>
          <w:color w:val="auto"/>
          <w:sz w:val="24"/>
          <w:szCs w:val="24"/>
          <w:highlight w:val="none"/>
        </w:rPr>
        <w:t xml:space="preserve">）：</w:t>
      </w:r>
      <w:r/>
    </w:p>
    <w:p>
      <w:pPr>
        <w:pStyle w:val="954"/>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日期：年月日</w:t>
      </w:r>
      <w:r/>
    </w:p>
    <w:p>
      <w:pPr>
        <w:pStyle w:val="954"/>
        <w:ind w:firstLine="480"/>
        <w:spacing w:line="360" w:lineRule="auto"/>
        <w:rPr>
          <w:rFonts w:ascii="宋体" w:hAnsi="宋体" w:eastAsia="宋体"/>
          <w:color w:val="auto"/>
          <w:sz w:val="24"/>
          <w:highlight w:val="none"/>
        </w:rPr>
      </w:pPr>
      <w:r>
        <w:rPr>
          <w:rFonts w:ascii="宋体" w:hAnsi="宋体" w:eastAsia="宋体"/>
          <w:color w:val="auto"/>
          <w:sz w:val="24"/>
          <w:highlight w:val="none"/>
        </w:rPr>
        <w:br w:type="page" w:clear="all"/>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黑体" w:hAnsi="黑体" w:eastAsia="黑体" w:cs="Times New Roman"/>
          <w:b/>
          <w:color w:val="auto"/>
          <w:sz w:val="28"/>
          <w:szCs w:val="28"/>
          <w:highlight w:val="none"/>
        </w:rPr>
        <w:outlineLvl w:val="1"/>
      </w:pPr>
      <w:r/>
      <w:bookmarkStart w:id="190" w:name="_Toc182662616"/>
      <w:r/>
      <w:bookmarkStart w:id="191" w:name="_Toc29117"/>
      <w:r>
        <w:rPr>
          <w:rFonts w:hint="eastAsia" w:ascii="黑体" w:hAnsi="黑体" w:eastAsia="黑体" w:cs="Times New Roman"/>
          <w:b/>
          <w:color w:val="auto"/>
          <w:sz w:val="28"/>
          <w:szCs w:val="28"/>
          <w:highlight w:val="none"/>
        </w:rPr>
        <w:t xml:space="preserve">十一、</w:t>
      </w:r>
      <w:r>
        <w:rPr>
          <w:rFonts w:hint="eastAsia" w:ascii="黑体" w:hAnsi="黑体" w:eastAsia="黑体" w:cs="Times New Roman"/>
          <w:b/>
          <w:color w:val="auto"/>
          <w:sz w:val="28"/>
          <w:szCs w:val="28"/>
          <w:highlight w:val="none"/>
          <w:lang w:eastAsia="zh-CN"/>
        </w:rPr>
        <w:t xml:space="preserve">磋商报价表</w:t>
      </w:r>
      <w:r>
        <w:rPr>
          <w:rFonts w:hint="eastAsia" w:ascii="黑体" w:hAnsi="黑体" w:eastAsia="黑体" w:cs="Times New Roman"/>
          <w:b/>
          <w:color w:val="auto"/>
          <w:sz w:val="28"/>
          <w:szCs w:val="28"/>
          <w:highlight w:val="none"/>
        </w:rPr>
        <w:t xml:space="preserve">（参考格式，以苏采云系统格式为准）</w:t>
      </w:r>
      <w:bookmarkEnd w:id="190"/>
      <w:r/>
      <w:bookmarkEnd w:id="191"/>
      <w:r/>
      <w:r/>
    </w:p>
    <w:p>
      <w:pPr>
        <w:rPr>
          <w:rFonts w:ascii="Calibri" w:hAnsi="Calibri" w:eastAsia="宋体" w:cs="Times New Roman"/>
          <w:color w:val="auto"/>
          <w:sz w:val="20"/>
          <w:szCs w:val="20"/>
          <w:highlight w:val="none"/>
        </w:rPr>
      </w:pPr>
      <w:r>
        <w:rPr>
          <w:rFonts w:ascii="Calibri" w:hAnsi="Calibri" w:eastAsia="宋体" w:cs="Times New Roman"/>
          <w:color w:val="auto"/>
          <w:sz w:val="20"/>
          <w:szCs w:val="20"/>
          <w:highlight w:val="none"/>
        </w:rPr>
      </w:r>
      <w:r/>
    </w:p>
    <w:p>
      <w:pPr>
        <w:spacing w:line="360" w:lineRule="auto"/>
        <w:rPr>
          <w:rFonts w:ascii="黑体" w:hAnsi="Calibri"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磋商供应商名称（盖章）采购项目编号：</w:t>
      </w:r>
      <w:r/>
    </w:p>
    <w:tbl>
      <w:tblPr>
        <w:tblStyle w:val="688"/>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hAnsi="Calibri"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投标总报价（大写）</w:t>
            </w:r>
            <w:r>
              <w:rPr>
                <w:rFonts w:hint="eastAsia" w:ascii="宋体" w:hAnsi="宋体" w:eastAsia="宋体" w:cs="Times New Roman"/>
                <w:bCs/>
                <w:color w:val="auto"/>
                <w:sz w:val="24"/>
                <w:szCs w:val="24"/>
                <w:highlight w:val="none"/>
              </w:rPr>
              <w:t xml:space="preserve">：</w:t>
            </w:r>
            <w:r/>
          </w:p>
        </w:tc>
      </w:tr>
    </w:tbl>
    <w:p>
      <w:pPr>
        <w:spacing w:before="5"/>
        <w:rPr>
          <w:rFonts w:ascii="Calibri" w:hAnsi="Calibri"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法定代表人或法定代表人授权代表签字或盖章：</w:t>
      </w:r>
      <w:r/>
    </w:p>
    <w:p>
      <w:pPr>
        <w:rPr>
          <w:rFonts w:ascii="黑体" w:hAnsi="黑体" w:eastAsia="黑体" w:cs="宋体"/>
          <w:b/>
          <w:bCs/>
          <w:color w:val="auto"/>
          <w:sz w:val="32"/>
          <w:szCs w:val="32"/>
          <w:highlight w:val="none"/>
        </w:rPr>
      </w:pPr>
      <w:r>
        <w:rPr>
          <w:rFonts w:ascii="黑体" w:hAnsi="黑体" w:eastAsia="黑体" w:cs="宋体"/>
          <w:b/>
          <w:bCs/>
          <w:color w:val="auto"/>
          <w:sz w:val="32"/>
          <w:szCs w:val="32"/>
          <w:highlight w:val="none"/>
        </w:rPr>
      </w:r>
      <w:r/>
    </w:p>
    <w:p>
      <w:pPr>
        <w:rPr>
          <w:rFonts w:ascii="黑体" w:hAnsi="黑体" w:eastAsia="黑体" w:cs="宋体"/>
          <w:b/>
          <w:bCs/>
          <w:color w:val="auto"/>
          <w:sz w:val="32"/>
          <w:szCs w:val="32"/>
          <w:highlight w:val="none"/>
        </w:rPr>
      </w:pPr>
      <w:r>
        <w:rPr>
          <w:rFonts w:ascii="黑体" w:hAnsi="黑体" w:eastAsia="黑体" w:cs="宋体"/>
          <w:b/>
          <w:bCs/>
          <w:color w:val="auto"/>
          <w:sz w:val="32"/>
          <w:szCs w:val="32"/>
          <w:highlight w:val="none"/>
        </w:rPr>
      </w:r>
      <w:r/>
    </w:p>
    <w:p>
      <w:pPr>
        <w:rPr>
          <w:rFonts w:ascii="黑体" w:hAnsi="黑体" w:eastAsia="黑体" w:cs="宋体"/>
          <w:b/>
          <w:bCs/>
          <w:color w:val="auto"/>
          <w:sz w:val="32"/>
          <w:szCs w:val="32"/>
          <w:highlight w:val="none"/>
        </w:rPr>
      </w:pPr>
      <w:r>
        <w:rPr>
          <w:rFonts w:ascii="黑体" w:hAnsi="黑体" w:eastAsia="黑体" w:cs="宋体"/>
          <w:b/>
          <w:bCs/>
          <w:color w:val="auto"/>
          <w:sz w:val="32"/>
          <w:szCs w:val="32"/>
          <w:highlight w:val="none"/>
        </w:rPr>
      </w:r>
      <w:r/>
    </w:p>
    <w:p>
      <w:pPr>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jc w:val="left"/>
        <w:widowControl/>
        <w:rPr>
          <w:rFonts w:ascii="黑体" w:hAnsi="黑体" w:eastAsia="黑体" w:cs="宋体"/>
          <w:b/>
          <w:iCs/>
          <w:color w:val="auto"/>
          <w:sz w:val="28"/>
          <w:szCs w:val="28"/>
          <w:highlight w:val="none"/>
        </w:rPr>
      </w:pPr>
      <w:r>
        <w:rPr>
          <w:rFonts w:ascii="黑体" w:hAnsi="黑体" w:eastAsia="黑体" w:cs="宋体"/>
          <w:b/>
          <w:iCs/>
          <w:color w:val="auto"/>
          <w:sz w:val="28"/>
          <w:szCs w:val="28"/>
          <w:highlight w:val="none"/>
        </w:rPr>
      </w:r>
      <w:bookmarkEnd w:id="189"/>
      <w:r/>
    </w:p>
    <w:p>
      <w:pPr>
        <w:jc w:val="left"/>
        <w:widowControl/>
        <w:rPr>
          <w:rFonts w:hint="default" w:ascii="黑体" w:hAnsi="黑体" w:eastAsia="黑体" w:cs="宋体"/>
          <w:b/>
          <w:iCs/>
          <w:color w:val="auto"/>
          <w:sz w:val="28"/>
          <w:szCs w:val="28"/>
          <w:highlight w:val="none"/>
          <w:lang w:val="en-US" w:eastAsia="zh-CN"/>
        </w:rPr>
      </w:pPr>
      <w:r/>
      <w:bookmarkStart w:id="192" w:name="_Toc182662624"/>
      <w:r/>
      <w:bookmarkStart w:id="193" w:name="_格式2__法定代表人授权书"/>
      <w:r>
        <w:rPr>
          <w:rFonts w:hint="eastAsia" w:ascii="黑体" w:hAnsi="黑体" w:eastAsia="黑体" w:cs="宋体"/>
          <w:b/>
          <w:iCs/>
          <w:color w:val="auto"/>
          <w:sz w:val="28"/>
          <w:szCs w:val="28"/>
          <w:highlight w:val="none"/>
        </w:rPr>
        <w:t xml:space="preserve">十二、</w:t>
      </w:r>
      <w:r>
        <w:rPr>
          <w:rFonts w:hint="eastAsia" w:ascii="黑体" w:hAnsi="黑体" w:eastAsia="黑体" w:cs="宋体"/>
          <w:b/>
          <w:iCs/>
          <w:color w:val="auto"/>
          <w:sz w:val="28"/>
          <w:szCs w:val="28"/>
          <w:highlight w:val="none"/>
          <w:lang w:val="en-US" w:eastAsia="zh-CN"/>
        </w:rPr>
        <w:t xml:space="preserve">分项报价表</w:t>
      </w:r>
      <w:r/>
    </w:p>
    <w:tbl>
      <w:tblPr>
        <w:tblStyle w:val="688"/>
        <w:tblW w:w="9878" w:type="dxa"/>
        <w:jc w:val="center"/>
        <w:tblLayout w:type="fixed"/>
        <w:tblCellMar>
          <w:left w:w="108" w:type="dxa"/>
          <w:top w:w="0" w:type="dxa"/>
          <w:right w:w="108" w:type="dxa"/>
          <w:bottom w:w="0" w:type="dxa"/>
        </w:tblCellMar>
        <w:tblLook w:val="04A0" w:firstRow="1" w:lastRow="0" w:firstColumn="1" w:lastColumn="0" w:noHBand="0" w:noVBand="1"/>
      </w:tblPr>
      <w:tblGrid>
        <w:gridCol w:w="1069"/>
        <w:gridCol w:w="708"/>
        <w:gridCol w:w="2334"/>
        <w:gridCol w:w="684"/>
        <w:gridCol w:w="685"/>
        <w:gridCol w:w="828"/>
        <w:gridCol w:w="696"/>
        <w:gridCol w:w="531"/>
        <w:gridCol w:w="636"/>
        <w:gridCol w:w="840"/>
        <w:gridCol w:w="867"/>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制造商</w:t>
            </w:r>
            <w:r/>
          </w:p>
        </w:tc>
        <w:tc>
          <w:tcPr>
            <w:shd w:val="clear" w:color="auto"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产地</w:t>
            </w:r>
            <w:r/>
          </w:p>
        </w:tc>
        <w:tc>
          <w:tcPr>
            <w:shd w:val="clear" w:color="auto" w:fill="ffffff"/>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型号</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bottom"/>
            <w:textDirection w:val="lrTb"/>
            <w:noWrap w:val="false"/>
          </w:tcPr>
          <w:p>
            <w:pPr>
              <w:jc w:val="center"/>
              <w:widowControl/>
              <w:rPr>
                <w:rFonts w:hint="eastAsia"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单价</w:t>
            </w:r>
            <w:r/>
          </w:p>
          <w:p>
            <w:pPr>
              <w:jc w:val="center"/>
              <w:widowControl/>
              <w:rPr>
                <w:rFonts w:hint="eastAsia"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jc w:val="center"/>
              <w:widowControl/>
              <w:rPr>
                <w:rFonts w:hint="eastAsia"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合价</w:t>
            </w:r>
            <w:r/>
          </w:p>
          <w:p>
            <w:pPr>
              <w:jc w:val="center"/>
              <w:widowControl/>
              <w:rPr>
                <w:rFonts w:hint="default" w:ascii="宋体" w:hAnsi="宋体" w:eastAsia="宋体" w:cs="宋体"/>
                <w:b/>
                <w:bCs/>
                <w:color w:val="auto"/>
                <w:sz w:val="20"/>
                <w:szCs w:val="20"/>
                <w:highlight w:val="none"/>
                <w:lang w:val="en-US" w:eastAsia="zh-CN" w:bidi="ar"/>
              </w:rPr>
            </w:pPr>
            <w:r>
              <w:rPr>
                <w:rFonts w:hint="eastAsia" w:ascii="宋体" w:hAnsi="宋体" w:eastAsia="宋体" w:cs="宋体"/>
                <w:b/>
                <w:bCs/>
                <w:color w:val="auto"/>
                <w:sz w:val="20"/>
                <w:szCs w:val="20"/>
                <w:highlight w:val="none"/>
                <w:lang w:val="en-US" w:eastAsia="zh-CN" w:bidi="ar"/>
              </w:rPr>
              <w:t xml:space="preserve">（元）</w:t>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底盘、车体改制相关</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底盘改装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拓展舱安全控制器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车体加强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顶平台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车后登顶梯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整车地面找平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左右两侧侧墙及地板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会议区和操作区表面铺设地板革</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lang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基础内饰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内顶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窗户装饰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原车风道改造</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电视墙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指挥椅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会商座椅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折叠翻转座椅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双人椅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操作员椅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会议室隔断墙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机柜减震</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多功能存储柜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生活柜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发电机安装改制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外接口箱</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整车防腐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喷涂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幕布</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non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系统集成辅材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专网通信</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数字集群基站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单模手持台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单模六联充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双模手持台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双模六联充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Mesh自组网智能终端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网络办公</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工控机2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公网聚合终端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5G路由器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新宋体"/>
                <w:color w:val="auto"/>
                <w:sz w:val="20"/>
                <w:szCs w:val="20"/>
                <w:highlight w:val="none"/>
              </w:rPr>
            </w:pPr>
            <w:r>
              <w:rPr>
                <w:rFonts w:hint="eastAsia" w:ascii="宋体" w:hAnsi="宋体" w:eastAsia="宋体" w:cs="新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新宋体"/>
                <w:color w:val="auto"/>
                <w:sz w:val="20"/>
                <w:szCs w:val="20"/>
                <w:highlight w:val="none"/>
                <w:lang w:bidi="ar"/>
              </w:rPr>
            </w:pPr>
            <w:r>
              <w:rPr>
                <w:rFonts w:hint="eastAsia" w:ascii="宋体" w:hAnsi="宋体" w:eastAsia="宋体" w:cs="新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办公输出设备</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信息采集系统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操作区摄像机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车外一体化摄像机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防护罩</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无线投屏设备</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无人机工作站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无人机机场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视频指挥系统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bidi="ar"/>
              </w:rPr>
              <w:t xml:space="preserve">视频指挥</w:t>
            </w:r>
            <w:r>
              <w:rPr>
                <w:rFonts w:hint="eastAsia" w:ascii="宋体" w:hAnsi="宋体" w:eastAsia="宋体" w:cs="宋体"/>
                <w:color w:val="auto"/>
                <w:sz w:val="20"/>
                <w:szCs w:val="20"/>
                <w:highlight w:val="none"/>
                <w:lang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二类区MCU</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图像处理、显示系统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高清矩阵</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w:t>
            </w:r>
            <w:r>
              <w:rPr>
                <w:rFonts w:hint="eastAsia" w:ascii="宋体" w:hAnsi="宋体" w:eastAsia="宋体" w:cs="宋体"/>
                <w:color w:val="auto"/>
                <w:sz w:val="20"/>
                <w:szCs w:val="20"/>
                <w:highlight w:val="none"/>
                <w:lang w:val="en-US" w:eastAsia="zh-CN" w:bidi="ar"/>
              </w:rPr>
              <w:t xml:space="preserve">信息显示终端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KVM终端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bidi="ar"/>
              </w:rPr>
              <w:t xml:space="preserve">机柜信息终端</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音响系统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车内音响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车外功放</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车外大功率喇叭</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对讲系统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集中控制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警示照明系统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警灯警报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车外场地照明</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车外倒伏照明</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车内照明系统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超静音柴油发电机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strike w:val="0"/>
                <w:color w:val="auto"/>
                <w:sz w:val="20"/>
                <w:szCs w:val="20"/>
                <w:highlight w:val="none"/>
                <w:lang w:val="en-US" w:eastAsia="zh-CN" w:bidi="ar"/>
              </w:rPr>
              <w:t xml:space="preserve">紧急电源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电源防雷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全车接地系统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电源线缆盘</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辅助系统</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户外信号源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bidi="ar"/>
              </w:rPr>
              <w:t xml:space="preserve">驻车</w:t>
            </w:r>
            <w:r>
              <w:rPr>
                <w:rFonts w:hint="eastAsia" w:ascii="宋体" w:hAnsi="宋体" w:eastAsia="宋体" w:cs="宋体"/>
                <w:color w:val="auto"/>
                <w:sz w:val="20"/>
                <w:szCs w:val="20"/>
                <w:highlight w:val="none"/>
                <w:lang w:eastAsia="zh-CN" w:bidi="ar"/>
              </w:rPr>
              <w:t xml:space="preserve">空气调节装置</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电动倒伏</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CO报警器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电讯工具</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360环视</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车身安全报警系统</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烧水壶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保温瓶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车载冰箱</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售后要求</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培训要求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bottom"/>
            <w:textDirection w:val="lrTb"/>
            <w:noWrap/>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ascii="宋体" w:hAnsi="宋体" w:eastAsia="宋体" w:cs="宋体"/>
                <w:color w:val="auto"/>
                <w:highlight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质保要求</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bottom"/>
            <w:textDirection w:val="lrTb"/>
            <w:noWrap/>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整车公告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val="false"/>
          </w:tcPr>
          <w:p>
            <w:pPr>
              <w:jc w:val="center"/>
              <w:widowControl/>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restart"/>
            <w:textDirection w:val="lrTb"/>
            <w:noWrap w:val="false"/>
          </w:tcPr>
          <w:p>
            <w:pPr>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000000"/>
                <w:sz w:val="20"/>
                <w:szCs w:val="20"/>
                <w:u w:val="none"/>
                <w:lang w:val="en-US" w:eastAsia="zh-CN" w:bidi="ar"/>
              </w:rPr>
              <w:t xml:space="preserve">人工费、集成、管理费等</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改装人工费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bottom"/>
            <w:textDirection w:val="lrTb"/>
            <w:noWrap w:val="false"/>
          </w:tcPr>
          <w:p>
            <w:pPr>
              <w:jc w:val="center"/>
              <w:widowControl/>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none"/>
                <w:lang w:val="en-US" w:eastAsia="zh-CN" w:bidi="ar"/>
              </w:rPr>
              <w:t xml:space="preserve">改装集成费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bottom"/>
            <w:textDirection w:val="lrTb"/>
            <w:noWrap w:val="false"/>
          </w:tcPr>
          <w:p>
            <w:pPr>
              <w:jc w:val="center"/>
              <w:widowControl/>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vMerge w:val="continue"/>
            <w:textDirection w:val="lrTb"/>
            <w:noWrap w:val="false"/>
          </w:tcPr>
          <w:p>
            <w:pPr>
              <w:jc w:val="center"/>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default" w:ascii="宋体" w:hAnsi="宋体" w:eastAsia="宋体" w:cs="宋体"/>
                <w:color w:val="auto"/>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334" w:type="dxa"/>
            <w:vAlign w:val="bottom"/>
            <w:textDirection w:val="lrTb"/>
            <w:noWrap w:val="false"/>
          </w:tcPr>
          <w:p>
            <w:pPr>
              <w:jc w:val="center"/>
              <w:widowControl/>
              <w:rPr>
                <w:rFonts w:hint="eastAsia" w:ascii="宋体" w:hAnsi="宋体" w:eastAsia="宋体" w:cs="宋体"/>
                <w:color w:val="auto"/>
                <w:sz w:val="20"/>
                <w:szCs w:val="20"/>
                <w:highlight w:val="yellow"/>
                <w:lang w:val="en-US" w:eastAsia="zh-CN"/>
              </w:rPr>
            </w:pPr>
            <w:r>
              <w:rPr>
                <w:rFonts w:hint="eastAsia" w:ascii="宋体" w:hAnsi="宋体" w:eastAsia="宋体" w:cs="宋体"/>
                <w:color w:val="auto"/>
                <w:sz w:val="20"/>
                <w:szCs w:val="20"/>
                <w:highlight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bottom"/>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r>
        <w:trPr>
          <w:jc w:val="center"/>
          <w:trHeight w:val="454"/>
        </w:trPr>
        <w:tc>
          <w:tcPr>
            <w:gridSpan w:val="10"/>
            <w:shd w:val="clear" w:color="auto" w:fill="auto"/>
            <w:tcBorders>
              <w:top w:val="single" w:color="000000" w:sz="4" w:space="0"/>
              <w:left w:val="single" w:color="000000" w:sz="4" w:space="0"/>
              <w:bottom w:val="single" w:color="000000" w:sz="4" w:space="0"/>
              <w:right w:val="single" w:color="000000" w:sz="4" w:space="0"/>
            </w:tcBorders>
            <w:tcW w:w="9011"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r>
            <w:r/>
          </w:p>
        </w:tc>
      </w:tr>
    </w:tbl>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供应商单位：</w:t>
      </w:r>
      <w:r>
        <w:rPr>
          <w:rFonts w:hint="eastAsia" w:ascii="宋体" w:hAnsi="宋体" w:eastAsia="宋体" w:cs="Times New Roman"/>
          <w:color w:val="auto"/>
          <w:sz w:val="24"/>
          <w:szCs w:val="24"/>
          <w:highlight w:val="none"/>
          <w:u w:val="single"/>
        </w:rPr>
        <w:t xml:space="preserve">（加盖CA电子公章）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日期：年月日</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Times New Roman" w:hAnsi="Times New Roman" w:eastAsia="宋体" w:cs="Times New Roman"/>
          <w:b/>
          <w:highlight w:val="none"/>
          <w:lang w:val="en-US" w:eastAsia="zh-CN"/>
        </w:rPr>
      </w:pPr>
      <w:r>
        <w:rPr>
          <w:rFonts w:hint="eastAsia" w:ascii="Times New Roman" w:hAnsi="Times New Roman" w:eastAsia="宋体" w:cs="Times New Roman"/>
          <w:b/>
          <w:highlight w:val="none"/>
          <w:lang w:val="en-US" w:eastAsia="zh-CN"/>
        </w:rPr>
      </w:r>
      <w:r/>
    </w:p>
    <w:p>
      <w:pPr>
        <w:rPr>
          <w:rFonts w:hint="eastAsia" w:ascii="黑体" w:hAnsi="黑体" w:eastAsia="黑体" w:cs="宋体"/>
          <w:b/>
          <w:iCs/>
          <w:color w:val="auto"/>
          <w:sz w:val="28"/>
          <w:szCs w:val="28"/>
          <w:highlight w:val="none"/>
        </w:rPr>
      </w:pPr>
      <w:r>
        <w:rPr>
          <w:rFonts w:hint="eastAsia" w:ascii="Times New Roman" w:hAnsi="Times New Roman" w:eastAsia="宋体" w:cs="Times New Roman"/>
          <w:b/>
          <w:highlight w:val="none"/>
          <w:lang w:val="en-US" w:eastAsia="zh-CN"/>
        </w:rPr>
        <w:t xml:space="preserve">注：</w:t>
      </w:r>
      <w:r>
        <w:rPr>
          <w:rFonts w:hint="eastAsia" w:ascii="宋体" w:hAnsi="宋体" w:cs="宋体"/>
          <w:color w:val="auto"/>
          <w:szCs w:val="21"/>
          <w:highlight w:val="none"/>
          <w:lang w:val="en-US" w:eastAsia="zh-CN"/>
        </w:rPr>
        <w:t xml:space="preserve">最终响应报价中的各项单价计算方法为：（最终总价/首次总价）×各项首次报价的单价</w:t>
      </w:r>
      <w:r/>
    </w:p>
    <w:p>
      <w:pPr>
        <w:rPr>
          <w:rFonts w:hint="eastAsia" w:eastAsia="黑体"/>
          <w:b/>
          <w:bCs/>
          <w:color w:val="auto"/>
          <w:sz w:val="28"/>
          <w:szCs w:val="28"/>
          <w:highlight w:val="none"/>
          <w:lang w:val="en-US" w:eastAsia="zh-CN"/>
        </w:rPr>
      </w:pPr>
      <w:r>
        <w:rPr>
          <w:rFonts w:hint="eastAsia" w:eastAsia="黑体"/>
          <w:b/>
          <w:bCs/>
          <w:color w:val="auto"/>
          <w:sz w:val="28"/>
          <w:szCs w:val="28"/>
          <w:highlight w:val="none"/>
          <w:lang w:val="en-US" w:eastAsia="zh-CN"/>
        </w:rPr>
        <w:br w:type="page" w:clear="all"/>
      </w:r>
      <w:r/>
    </w:p>
    <w:p>
      <w:pPr>
        <w:jc w:val="left"/>
        <w:widowControl/>
        <w:rPr>
          <w:rFonts w:ascii="黑体" w:hAnsi="黑体" w:eastAsia="黑体" w:cs="宋体"/>
          <w:b/>
          <w:iCs/>
          <w:color w:val="auto"/>
          <w:sz w:val="28"/>
          <w:szCs w:val="28"/>
          <w:highlight w:val="none"/>
        </w:rPr>
      </w:pPr>
      <w:r>
        <w:rPr>
          <w:rFonts w:hint="eastAsia" w:eastAsia="黑体"/>
          <w:b/>
          <w:bCs/>
          <w:color w:val="auto"/>
          <w:sz w:val="28"/>
          <w:szCs w:val="28"/>
          <w:highlight w:val="none"/>
          <w:lang w:val="en-US" w:eastAsia="zh-CN"/>
        </w:rPr>
        <w:t xml:space="preserve">十三、</w:t>
      </w:r>
      <w:r>
        <w:rPr>
          <w:rFonts w:hint="eastAsia" w:eastAsia="黑体"/>
          <w:b/>
          <w:bCs/>
          <w:color w:val="auto"/>
          <w:sz w:val="28"/>
          <w:szCs w:val="28"/>
          <w:highlight w:val="none"/>
        </w:rPr>
        <w:t xml:space="preserve">技术要求</w:t>
      </w:r>
      <w:r>
        <w:rPr>
          <w:rFonts w:hint="eastAsia" w:ascii="黑体" w:hAnsi="黑体" w:eastAsia="黑体" w:cs="宋体"/>
          <w:b/>
          <w:iCs/>
          <w:color w:val="auto"/>
          <w:sz w:val="28"/>
          <w:szCs w:val="28"/>
          <w:highlight w:val="none"/>
        </w:rPr>
        <w:t xml:space="preserve">响应及偏离表</w:t>
      </w:r>
      <w:r/>
    </w:p>
    <w:p>
      <w:pPr>
        <w:jc w:val="center"/>
        <w:spacing w:line="360" w:lineRule="auto"/>
        <w:rPr>
          <w:rFonts w:eastAsia="黑体"/>
          <w:b/>
          <w:bCs/>
          <w:color w:val="auto"/>
          <w:sz w:val="28"/>
          <w:szCs w:val="28"/>
          <w:highlight w:val="none"/>
        </w:rPr>
        <w:outlineLvl w:val="0"/>
      </w:pPr>
      <w:r/>
      <w:bookmarkStart w:id="194" w:name="_Toc182662617"/>
      <w:r>
        <w:rPr>
          <w:rFonts w:hint="eastAsia" w:eastAsia="黑体"/>
          <w:b/>
          <w:bCs/>
          <w:color w:val="auto"/>
          <w:sz w:val="28"/>
          <w:szCs w:val="28"/>
          <w:highlight w:val="none"/>
        </w:rPr>
        <w:t xml:space="preserve">技术要求响应及偏离表</w:t>
      </w:r>
      <w:bookmarkEnd w:id="194"/>
      <w:r/>
      <w:r/>
    </w:p>
    <w:p>
      <w:pPr>
        <w:pStyle w:val="702"/>
        <w:ind w:left="0" w:firstLine="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项目名称：</w:t>
      </w:r>
      <w:r/>
    </w:p>
    <w:p>
      <w:pPr>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项目编号：</w:t>
      </w:r>
      <w:r/>
    </w:p>
    <w:tbl>
      <w:tblPr>
        <w:tblStyle w:val="688"/>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08"/>
        <w:gridCol w:w="2269"/>
        <w:gridCol w:w="2226"/>
        <w:gridCol w:w="1267"/>
        <w:gridCol w:w="726"/>
      </w:tblGrid>
      <w:tr>
        <w:trPr>
          <w:jc w:val="center"/>
          <w:trHeight w:val="515"/>
        </w:trPr>
        <w:tc>
          <w:tcPr>
            <w:tcW w:w="759" w:type="dxa"/>
            <w:vAlign w:val="center"/>
            <w:textDirection w:val="lrTb"/>
            <w:noWrap/>
          </w:tcPr>
          <w:p>
            <w:pPr>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26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采购文件中的要求</w:t>
            </w:r>
            <w:r/>
          </w:p>
        </w:tc>
        <w:tc>
          <w:tcPr>
            <w:tcW w:w="2226" w:type="dxa"/>
            <w:vAlign w:val="center"/>
            <w:textDirection w:val="lrTb"/>
            <w:noWrap/>
          </w:tcPr>
          <w:p>
            <w:pPr>
              <w:spacing w:line="360" w:lineRule="auto"/>
              <w:rPr>
                <w:rFonts w:hint="default" w:ascii="宋体" w:hAnsi="宋体"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en-US" w:eastAsia="zh-CN"/>
              </w:rPr>
              <w:t xml:space="preserve">文件响应情况</w:t>
            </w:r>
            <w:r/>
          </w:p>
        </w:tc>
        <w:tc>
          <w:tcPr>
            <w:tcW w:w="1267" w:type="dxa"/>
            <w:vAlign w:val="center"/>
            <w:textDirection w:val="lrTb"/>
            <w:noWrap/>
          </w:tcPr>
          <w:p>
            <w:pPr>
              <w:jc w:val="center"/>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726"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r>
        <w:trPr>
          <w:jc w:val="center"/>
          <w:trHeight w:val="599"/>
        </w:trPr>
        <w:tc>
          <w:tcPr>
            <w:tcW w:w="759" w:type="dxa"/>
            <w:vAlign w:val="center"/>
            <w:textDirection w:val="lrTb"/>
            <w:noWrap/>
          </w:tcPr>
          <w:p>
            <w:pPr>
              <w:spacing w:line="360" w:lineRule="auto"/>
              <w:tabs>
                <w:tab w:val="left" w:pos="6300" w:leader="none"/>
              </w:tabs>
              <w:rPr>
                <w:rFonts w:ascii="宋体" w:hAnsi="宋体" w:eastAsia="宋体"/>
                <w:color w:val="auto"/>
                <w:sz w:val="24"/>
                <w:szCs w:val="24"/>
                <w:highlight w:val="none"/>
              </w:rPr>
              <w:outlineLvl w:val="1"/>
            </w:pPr>
            <w:r/>
            <w:bookmarkStart w:id="195" w:name="_Toc182662618"/>
            <w:r>
              <w:rPr>
                <w:rFonts w:ascii="宋体" w:hAnsi="宋体" w:eastAsia="宋体"/>
                <w:color w:val="auto"/>
                <w:sz w:val="24"/>
                <w:szCs w:val="24"/>
                <w:highlight w:val="none"/>
              </w:rPr>
              <w:t xml:space="preserve">……</w:t>
            </w:r>
            <w:bookmarkEnd w:id="195"/>
            <w:r/>
            <w:r/>
          </w:p>
        </w:tc>
        <w:tc>
          <w:tcPr>
            <w:tcW w:w="1308"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69"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2226"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1267" w:type="dxa"/>
            <w:vAlign w:val="center"/>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c>
          <w:tcPr>
            <w:tcW w:w="726" w:type="dxa"/>
            <w:textDirection w:val="lrTb"/>
            <w:noWrap/>
          </w:tcPr>
          <w:p>
            <w:pPr>
              <w:jc w:val="center"/>
              <w:spacing w:line="360" w:lineRule="auto"/>
              <w:tabs>
                <w:tab w:val="left" w:pos="6300" w:leader="none"/>
              </w:tabs>
              <w:rPr>
                <w:rFonts w:ascii="宋体" w:hAnsi="宋体" w:eastAsia="宋体"/>
                <w:color w:val="auto"/>
                <w:sz w:val="24"/>
                <w:szCs w:val="24"/>
                <w:highlight w:val="none"/>
              </w:rPr>
              <w:outlineLvl w:val="1"/>
            </w:pPr>
            <w:r>
              <w:rPr>
                <w:rFonts w:ascii="宋体" w:hAnsi="宋体" w:eastAsia="宋体"/>
                <w:color w:val="auto"/>
                <w:sz w:val="24"/>
                <w:szCs w:val="24"/>
                <w:highlight w:val="none"/>
              </w:rPr>
            </w:r>
            <w:r/>
          </w:p>
        </w:tc>
      </w:tr>
    </w:tbl>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注：1、请各位供应商按照上面的表格形式按实际提供的服务，应答第四章采购需求中的技术要求各项条款。根据响应情况在“偏离说明”项填写正偏离或负偏离及原因，完全符合的填写“无偏离”。</w:t>
      </w:r>
      <w:r/>
    </w:p>
    <w:p>
      <w:pPr>
        <w:ind w:firstLine="720"/>
        <w:spacing w:line="360" w:lineRule="auto"/>
        <w:tabs>
          <w:tab w:val="left" w:pos="6300" w:leader="none"/>
        </w:tabs>
        <w:rPr>
          <w:rFonts w:hint="default" w:ascii="宋体" w:hAnsi="宋体" w:eastAsia="宋体"/>
          <w:b/>
          <w:bCs/>
          <w:color w:val="auto"/>
          <w:sz w:val="24"/>
          <w:szCs w:val="24"/>
          <w:highlight w:val="none"/>
          <w:lang w:val="en-US" w:eastAsia="zh-CN"/>
        </w:rPr>
      </w:pPr>
      <w:r>
        <w:rPr>
          <w:rFonts w:ascii="宋体" w:hAnsi="宋体" w:eastAsia="宋体"/>
          <w:b/>
          <w:bCs/>
          <w:color w:val="auto"/>
          <w:sz w:val="24"/>
          <w:szCs w:val="24"/>
          <w:highlight w:val="none"/>
        </w:rPr>
        <w:t xml:space="preserve">2</w:t>
      </w:r>
      <w:r>
        <w:rPr>
          <w:rFonts w:hint="eastAsia" w:ascii="宋体" w:hAnsi="宋体" w:eastAsia="宋体"/>
          <w:b/>
          <w:bCs/>
          <w:color w:val="auto"/>
          <w:sz w:val="24"/>
          <w:szCs w:val="24"/>
          <w:highlight w:val="none"/>
        </w:rPr>
        <w:t xml:space="preserve">、第四章采购需求中的技术要求</w:t>
      </w:r>
      <w:r>
        <w:rPr>
          <w:rFonts w:hint="eastAsia" w:ascii="宋体" w:hAnsi="宋体" w:eastAsia="宋体"/>
          <w:b/>
          <w:bCs/>
          <w:color w:val="auto"/>
          <w:sz w:val="24"/>
          <w:szCs w:val="24"/>
          <w:highlight w:val="none"/>
          <w:lang w:val="en-US" w:eastAsia="zh-CN"/>
        </w:rPr>
        <w:t xml:space="preserve">中需要提交的证明材料（承诺函等加盖公章）附在表后</w:t>
      </w:r>
      <w:r/>
    </w:p>
    <w:p>
      <w:pPr>
        <w:ind w:firstLine="720"/>
        <w:spacing w:line="360" w:lineRule="auto"/>
        <w:tabs>
          <w:tab w:val="left" w:pos="63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、该表可扩展，并逐页签字或盖章</w:t>
      </w:r>
      <w:r/>
    </w:p>
    <w:p>
      <w:pPr>
        <w:ind w:firstLine="720"/>
        <w:spacing w:line="360" w:lineRule="auto"/>
        <w:tabs>
          <w:tab w:val="left" w:pos="63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、可附相关技术支撑材料（格式自定）</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供应商单位：</w:t>
      </w:r>
      <w:r>
        <w:rPr>
          <w:rFonts w:hint="eastAsia" w:ascii="宋体" w:hAnsi="宋体" w:eastAsia="宋体" w:cs="Times New Roman"/>
          <w:color w:val="auto"/>
          <w:sz w:val="24"/>
          <w:szCs w:val="24"/>
          <w:highlight w:val="none"/>
          <w:u w:val="single"/>
        </w:rPr>
        <w:t xml:space="preserve">（加盖CA电子公章）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日期：年月日</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hint="eastAsia" w:ascii="黑体" w:hAnsi="黑体" w:eastAsia="黑体" w:cs="宋体"/>
          <w:b/>
          <w:iCs/>
          <w:color w:val="auto"/>
          <w:sz w:val="28"/>
          <w:szCs w:val="28"/>
          <w:highlight w:val="none"/>
          <w:lang w:eastAsia="zh-CN"/>
        </w:rPr>
      </w:pPr>
      <w:r>
        <w:rPr>
          <w:rFonts w:hint="eastAsia" w:ascii="黑体" w:hAnsi="黑体" w:eastAsia="黑体" w:cs="宋体"/>
          <w:b/>
          <w:iCs/>
          <w:color w:val="auto"/>
          <w:sz w:val="28"/>
          <w:szCs w:val="28"/>
          <w:highlight w:val="none"/>
        </w:rPr>
        <w:t xml:space="preserve">十</w:t>
      </w:r>
      <w:r>
        <w:rPr>
          <w:rFonts w:hint="eastAsia" w:ascii="黑体" w:hAnsi="黑体" w:eastAsia="黑体" w:cs="宋体"/>
          <w:b/>
          <w:iCs/>
          <w:color w:val="auto"/>
          <w:sz w:val="28"/>
          <w:szCs w:val="28"/>
          <w:highlight w:val="none"/>
          <w:lang w:val="en-US" w:eastAsia="zh-CN"/>
        </w:rPr>
        <w:t xml:space="preserve">四</w:t>
      </w:r>
      <w:r>
        <w:rPr>
          <w:rFonts w:hint="eastAsia" w:ascii="黑体" w:hAnsi="黑体" w:eastAsia="黑体" w:cs="宋体"/>
          <w:b/>
          <w:iCs/>
          <w:color w:val="auto"/>
          <w:sz w:val="28"/>
          <w:szCs w:val="28"/>
          <w:highlight w:val="none"/>
        </w:rPr>
        <w:t xml:space="preserve">、</w:t>
      </w:r>
      <w:r>
        <w:rPr>
          <w:rFonts w:hint="eastAsia" w:ascii="黑体" w:hAnsi="黑体" w:eastAsia="黑体" w:cs="宋体"/>
          <w:b/>
          <w:iCs/>
          <w:color w:val="auto"/>
          <w:sz w:val="28"/>
          <w:szCs w:val="28"/>
          <w:highlight w:val="none"/>
          <w:lang w:eastAsia="zh-CN"/>
        </w:rPr>
        <w:t xml:space="preserve">商务要求响应及偏离表</w:t>
      </w:r>
      <w:r/>
    </w:p>
    <w:p>
      <w:pPr>
        <w:jc w:val="center"/>
        <w:rPr>
          <w:rFonts w:hint="eastAsia" w:ascii="宋体" w:hAnsi="宋体" w:eastAsia="宋体" w:cs="宋体"/>
          <w:color w:val="auto"/>
          <w:sz w:val="24"/>
          <w:szCs w:val="24"/>
          <w:highlight w:val="none"/>
          <w:lang w:eastAsia="zh-CN"/>
        </w:rPr>
      </w:pPr>
      <w:r>
        <w:rPr>
          <w:rFonts w:hint="eastAsia" w:eastAsia="黑体"/>
          <w:b/>
          <w:bCs/>
          <w:color w:val="auto"/>
          <w:sz w:val="28"/>
          <w:szCs w:val="36"/>
          <w:highlight w:val="none"/>
          <w:lang w:eastAsia="zh-CN"/>
        </w:rPr>
        <w:t xml:space="preserve">商务要求响应及偏离表</w:t>
      </w:r>
      <w:r/>
    </w:p>
    <w:p>
      <w:pPr>
        <w:pStyle w:val="702"/>
        <w:spacing w:line="360" w:lineRule="auto"/>
        <w:rPr>
          <w:rFonts w:ascii="宋体" w:hAnsi="宋体" w:eastAsia="宋体"/>
          <w:color w:val="auto"/>
          <w:sz w:val="24"/>
          <w:highlight w:val="none"/>
        </w:rPr>
      </w:pPr>
      <w:r/>
      <w:bookmarkStart w:id="196" w:name="_Hlt26671372"/>
      <w:r/>
      <w:bookmarkEnd w:id="196"/>
      <w:r/>
      <w:bookmarkStart w:id="197" w:name="_Hlt26955064"/>
      <w:r/>
      <w:bookmarkEnd w:id="197"/>
      <w:r/>
      <w:bookmarkStart w:id="198" w:name="_Hlt26671343"/>
      <w:r/>
      <w:bookmarkEnd w:id="198"/>
      <w:r/>
      <w:bookmarkStart w:id="199" w:name="_Hlt26782999"/>
      <w:r/>
      <w:bookmarkEnd w:id="199"/>
      <w:r/>
      <w:bookmarkStart w:id="200" w:name="_Hlt24879081"/>
      <w:r/>
      <w:bookmarkEnd w:id="200"/>
      <w:r/>
      <w:bookmarkStart w:id="201" w:name="_Hlt26955056"/>
      <w:r/>
      <w:bookmarkEnd w:id="201"/>
      <w:r/>
      <w:bookmarkStart w:id="202" w:name="_Hlt26609391"/>
      <w:r/>
      <w:bookmarkEnd w:id="202"/>
      <w:r>
        <w:rPr>
          <w:rFonts w:hint="eastAsia" w:ascii="宋体" w:hAnsi="宋体" w:eastAsia="宋体"/>
          <w:color w:val="auto"/>
          <w:sz w:val="24"/>
          <w:highlight w:val="none"/>
        </w:rPr>
        <w:t xml:space="preserve">项目名称：</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tbl>
      <w:tblPr>
        <w:tblStyle w:val="688"/>
        <w:tblW w:w="8505" w:type="dxa"/>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采购文件中的要求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tabs>
          <w:tab w:val="left" w:pos="6300" w:leader="none"/>
        </w:tabs>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tabs>
          <w:tab w:val="left" w:pos="6300" w:leader="none"/>
        </w:tabs>
        <w:rPr>
          <w:rFonts w:ascii="宋体" w:hAnsi="宋体" w:eastAsia="宋体"/>
          <w:color w:val="auto"/>
          <w:sz w:val="24"/>
          <w:szCs w:val="24"/>
          <w:highlight w:val="none"/>
        </w:rPr>
      </w:pPr>
      <w:r/>
      <w:bookmarkStart w:id="203" w:name="OLE_LINK8"/>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、请各位供应商按照上面的表格形式按实际提供的服务，应答第四章采购需求中的商务要求各项条款。根据响应情况在“偏离说明”项填写正偏离或负偏离及原因，完全符合的填写“无偏离”；</w:t>
      </w:r>
      <w:r/>
    </w:p>
    <w:p>
      <w:pPr>
        <w:ind w:firstLine="480"/>
        <w:spacing w:line="360" w:lineRule="auto"/>
        <w:tabs>
          <w:tab w:val="left" w:pos="63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b/>
          <w:bCs/>
          <w:color w:val="auto"/>
          <w:sz w:val="24"/>
          <w:szCs w:val="24"/>
          <w:highlight w:val="none"/>
        </w:rPr>
        <w:t xml:space="preserve">第四章采购需求中的</w:t>
      </w:r>
      <w:r>
        <w:rPr>
          <w:rFonts w:hint="eastAsia" w:ascii="宋体" w:hAnsi="宋体" w:eastAsia="宋体"/>
          <w:b/>
          <w:bCs/>
          <w:color w:val="auto"/>
          <w:sz w:val="24"/>
          <w:szCs w:val="24"/>
          <w:highlight w:val="none"/>
          <w:lang w:val="en-US" w:eastAsia="zh-CN"/>
        </w:rPr>
        <w:t xml:space="preserve">商务</w:t>
      </w:r>
      <w:r>
        <w:rPr>
          <w:rFonts w:hint="eastAsia" w:ascii="宋体" w:hAnsi="宋体" w:eastAsia="宋体"/>
          <w:b/>
          <w:bCs/>
          <w:color w:val="auto"/>
          <w:sz w:val="24"/>
          <w:szCs w:val="24"/>
          <w:highlight w:val="none"/>
        </w:rPr>
        <w:t xml:space="preserve">要求</w:t>
      </w:r>
      <w:r>
        <w:rPr>
          <w:rFonts w:hint="eastAsia" w:ascii="宋体" w:hAnsi="宋体" w:eastAsia="宋体"/>
          <w:b/>
          <w:bCs/>
          <w:color w:val="auto"/>
          <w:sz w:val="24"/>
          <w:szCs w:val="24"/>
          <w:highlight w:val="none"/>
          <w:lang w:val="en-US" w:eastAsia="zh-CN"/>
        </w:rPr>
        <w:t xml:space="preserve">中需要提交的证明材料（承诺函等）附在表后</w:t>
      </w:r>
      <w:r>
        <w:rPr>
          <w:rFonts w:hint="eastAsia" w:ascii="宋体" w:hAnsi="宋体" w:eastAsia="宋体"/>
          <w:color w:val="auto"/>
          <w:sz w:val="24"/>
          <w:szCs w:val="24"/>
          <w:highlight w:val="none"/>
        </w:rPr>
        <w:t xml:space="preserve">；</w:t>
      </w:r>
      <w:r/>
    </w:p>
    <w:p>
      <w:pPr>
        <w:ind w:firstLine="480"/>
        <w:spacing w:line="360" w:lineRule="auto"/>
        <w:tabs>
          <w:tab w:val="left" w:pos="63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3、商务条款不接受负偏离，负偏离视为无效响应文件</w:t>
      </w:r>
      <w:r>
        <w:rPr>
          <w:rFonts w:hint="eastAsia" w:ascii="宋体" w:hAnsi="宋体" w:eastAsia="宋体"/>
          <w:color w:val="auto"/>
          <w:sz w:val="24"/>
          <w:szCs w:val="24"/>
          <w:highlight w:val="none"/>
        </w:rPr>
        <w:t xml:space="preserve">；</w:t>
      </w:r>
      <w:r/>
    </w:p>
    <w:p>
      <w:pPr>
        <w:ind w:firstLine="480"/>
        <w:spacing w:line="360" w:lineRule="auto"/>
        <w:tabs>
          <w:tab w:val="left" w:pos="63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3、该表可扩展，并逐页签字或盖章；</w:t>
      </w:r>
      <w:r/>
    </w:p>
    <w:p>
      <w:pPr>
        <w:ind w:firstLine="480"/>
        <w:spacing w:line="360" w:lineRule="auto"/>
        <w:tabs>
          <w:tab w:val="left" w:pos="63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4、可附相关技术支撑材料。（格式自定）</w:t>
      </w:r>
      <w:bookmarkEnd w:id="203"/>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供应商单位：</w:t>
      </w:r>
      <w:r>
        <w:rPr>
          <w:rFonts w:hint="eastAsia" w:ascii="宋体" w:hAnsi="宋体" w:eastAsia="宋体" w:cs="Times New Roman"/>
          <w:color w:val="auto"/>
          <w:sz w:val="24"/>
          <w:szCs w:val="24"/>
          <w:highlight w:val="none"/>
          <w:u w:val="single"/>
        </w:rPr>
        <w:t xml:space="preserve">（加盖CA电子公章）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日期：年月日</w:t>
      </w:r>
      <w:r/>
    </w:p>
    <w:p>
      <w:pPr>
        <w:jc w:val="left"/>
        <w:widowControl/>
        <w:rPr>
          <w:rFonts w:ascii="宋体"/>
          <w:color w:val="auto"/>
          <w:sz w:val="20"/>
          <w:szCs w:val="20"/>
          <w:highlight w:val="none"/>
        </w:rPr>
      </w:pPr>
      <w:r>
        <w:rPr>
          <w:rFonts w:hint="eastAsia" w:ascii="黑体" w:hAnsi="黑体" w:eastAsia="黑体" w:cs="宋体"/>
          <w:b/>
          <w:iCs/>
          <w:color w:val="auto"/>
          <w:sz w:val="28"/>
          <w:szCs w:val="28"/>
          <w:highlight w:val="none"/>
        </w:rPr>
        <w:br w:type="page" w:clear="all"/>
      </w:r>
      <w:r/>
    </w:p>
    <w:p>
      <w:pPr>
        <w:pStyle w:val="718"/>
        <w:ind w:firstLine="643"/>
        <w:jc w:val="center"/>
        <w:spacing w:before="0" w:beforeAutospacing="0" w:after="0" w:afterAutospacing="0" w:line="360" w:lineRule="auto"/>
        <w:rPr>
          <w:rFonts w:cs="Times New Roman"/>
          <w:b/>
          <w:color w:val="auto"/>
          <w:sz w:val="32"/>
          <w:szCs w:val="32"/>
          <w:highlight w:val="none"/>
        </w:rPr>
      </w:pPr>
      <w:r>
        <w:rPr>
          <w:rFonts w:hint="eastAsia" w:cs="Times New Roman"/>
          <w:b/>
          <w:color w:val="auto"/>
          <w:sz w:val="32"/>
          <w:szCs w:val="32"/>
          <w:highlight w:val="none"/>
        </w:rPr>
        <w:t xml:space="preserve">十</w:t>
      </w:r>
      <w:r>
        <w:rPr>
          <w:rFonts w:hint="eastAsia" w:cs="Times New Roman"/>
          <w:b/>
          <w:color w:val="auto"/>
          <w:sz w:val="32"/>
          <w:szCs w:val="32"/>
          <w:highlight w:val="none"/>
          <w:lang w:val="en-US" w:eastAsia="zh-CN"/>
        </w:rPr>
        <w:t xml:space="preserve">五</w:t>
      </w:r>
      <w:r>
        <w:rPr>
          <w:rFonts w:hint="eastAsia" w:cs="Times New Roman"/>
          <w:b/>
          <w:color w:val="auto"/>
          <w:sz w:val="32"/>
          <w:szCs w:val="32"/>
          <w:highlight w:val="none"/>
        </w:rPr>
        <w:t xml:space="preserve">、承诺函</w:t>
      </w:r>
      <w:r/>
    </w:p>
    <w:p>
      <w:pPr>
        <w:contextualSpacing/>
        <w:ind w:firstLine="560"/>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致：泰州市公安局</w:t>
      </w:r>
      <w:r/>
    </w:p>
    <w:p>
      <w:pPr>
        <w:contextualSpacing/>
        <w:ind w:firstLine="560"/>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我单位承诺如下：</w:t>
      </w:r>
      <w:r/>
    </w:p>
    <w:p>
      <w:pPr>
        <w:pStyle w:val="718"/>
        <w:ind w:firstLine="560"/>
        <w:spacing w:before="0" w:beforeAutospacing="0" w:after="0" w:afterAutospacing="0" w:line="360" w:lineRule="auto"/>
        <w:rPr>
          <w:bCs/>
          <w:color w:val="auto"/>
          <w:sz w:val="28"/>
          <w:szCs w:val="28"/>
          <w:highlight w:val="none"/>
        </w:rPr>
      </w:pPr>
      <w:r>
        <w:rPr>
          <w:rFonts w:hint="eastAsia"/>
          <w:bCs/>
          <w:color w:val="auto"/>
          <w:sz w:val="28"/>
          <w:szCs w:val="28"/>
          <w:highlight w:val="none"/>
        </w:rPr>
        <w:t xml:space="preserve">我单位中标后提供3年或15万公里免费原厂质保服务。中标后提供原厂质保函。否则可视为我单位虚假应标，招标人有权不与我单位签订合同并按政府采购相关规定处理。</w:t>
      </w:r>
      <w:r/>
    </w:p>
    <w:p>
      <w:pPr>
        <w:contextualSpacing/>
        <w:jc w:val="right"/>
        <w:spacing w:line="400" w:lineRule="exact"/>
        <w:rPr>
          <w:rFonts w:ascii="宋体" w:hAnsi="宋体"/>
          <w:color w:val="auto"/>
          <w:sz w:val="24"/>
          <w:szCs w:val="21"/>
          <w:highlight w:val="none"/>
        </w:rPr>
      </w:pPr>
      <w:r>
        <w:rPr>
          <w:rFonts w:hint="eastAsia" w:ascii="宋体" w:hAnsi="宋体" w:eastAsia="宋体" w:cs="Times New Roman"/>
          <w:color w:val="auto"/>
          <w:sz w:val="24"/>
          <w:szCs w:val="24"/>
          <w:highlight w:val="none"/>
        </w:rPr>
        <w:t xml:space="preserve">供应商</w:t>
      </w:r>
      <w:r>
        <w:rPr>
          <w:rFonts w:hint="eastAsia" w:ascii="宋体" w:hAnsi="宋体"/>
          <w:color w:val="auto"/>
          <w:sz w:val="24"/>
          <w:szCs w:val="21"/>
          <w:highlight w:val="none"/>
        </w:rPr>
        <w:t xml:space="preserve">全称(盖公章)：</w:t>
      </w:r>
      <w:r/>
    </w:p>
    <w:p>
      <w:pPr>
        <w:jc w:val="righ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contextualSpacing/>
        <w:ind w:firstLine="617"/>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十</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、项目组人员配备名单</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410"/>
        <w:gridCol w:w="2215"/>
        <w:gridCol w:w="2050"/>
        <w:gridCol w:w="2050"/>
      </w:tblGrid>
      <w:tr>
        <w:trPr/>
        <w:tc>
          <w:tcPr>
            <w:shd w:val="clear" w:color="auto" w:fill="auto"/>
            <w:tcW w:w="997"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shd w:val="clear" w:color="auto" w:fill="auto"/>
            <w:tcW w:w="1482"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姓名</w:t>
            </w:r>
            <w:r/>
          </w:p>
        </w:tc>
        <w:tc>
          <w:tcPr>
            <w:shd w:val="clear" w:color="auto" w:fill="auto"/>
            <w:tcW w:w="2348"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身份证号码</w:t>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岗位职责</w:t>
            </w:r>
            <w:r/>
          </w:p>
        </w:tc>
        <w:tc>
          <w:tcPr>
            <w:shd w:val="clear" w:color="auto" w:fill="auto"/>
            <w:tcW w:w="2170" w:type="dxa"/>
            <w:textDirection w:val="lrTb"/>
            <w:noWrap w:val="false"/>
          </w:tcPr>
          <w:p>
            <w:pPr>
              <w:contextualSpacing/>
              <w:jc w:val="center"/>
              <w:spacing w:line="400" w:lineRule="exact"/>
              <w:rPr>
                <w:rFonts w:ascii="宋体" w:hAnsi="宋体" w:eastAsia="宋体"/>
                <w:b/>
                <w:color w:val="auto"/>
                <w:sz w:val="24"/>
                <w:szCs w:val="24"/>
                <w:highlight w:val="none"/>
              </w:rPr>
            </w:pPr>
            <w:r>
              <w:rPr>
                <w:rFonts w:hint="eastAsia" w:ascii="宋体" w:hAnsi="宋体"/>
                <w:b/>
                <w:color w:val="auto"/>
                <w:sz w:val="24"/>
                <w:szCs w:val="24"/>
                <w:highlight w:val="none"/>
              </w:rPr>
              <w:t xml:space="preserve">证书</w:t>
            </w:r>
            <w:r/>
          </w:p>
        </w:tc>
      </w:tr>
      <w:tr>
        <w:trPr/>
        <w:tc>
          <w:tcPr>
            <w:shd w:val="clear" w:color="auto" w:fill="auto"/>
            <w:tcW w:w="997"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1</w:t>
            </w:r>
            <w:r/>
          </w:p>
        </w:tc>
        <w:tc>
          <w:tcPr>
            <w:shd w:val="clear" w:color="auto" w:fill="auto"/>
            <w:tcW w:w="1482"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348"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r>
        <w:trPr/>
        <w:tc>
          <w:tcPr>
            <w:shd w:val="clear" w:color="auto" w:fill="auto"/>
            <w:tcW w:w="997"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w:t>
            </w:r>
            <w:r/>
          </w:p>
        </w:tc>
        <w:tc>
          <w:tcPr>
            <w:shd w:val="clear" w:color="auto" w:fill="auto"/>
            <w:tcW w:w="1482"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348"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r>
        <w:trPr/>
        <w:tc>
          <w:tcPr>
            <w:shd w:val="clear" w:color="auto" w:fill="auto"/>
            <w:tcW w:w="997" w:type="dxa"/>
            <w:textDirection w:val="lrTb"/>
            <w:noWrap w:val="false"/>
          </w:tcPr>
          <w:p>
            <w:pPr>
              <w:contextualSpacing/>
              <w:jc w:val="cente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w:t>
            </w:r>
            <w:r/>
          </w:p>
        </w:tc>
        <w:tc>
          <w:tcPr>
            <w:shd w:val="clear" w:color="auto" w:fill="auto"/>
            <w:tcW w:w="1482"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348"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r>
        <w:trPr/>
        <w:tc>
          <w:tcPr>
            <w:shd w:val="clear" w:color="auto" w:fill="auto"/>
            <w:tcW w:w="997"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t xml:space="preserve">……</w:t>
            </w:r>
            <w:r/>
          </w:p>
        </w:tc>
        <w:tc>
          <w:tcPr>
            <w:shd w:val="clear" w:color="auto" w:fill="auto"/>
            <w:tcW w:w="1482"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348"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shd w:val="clear" w:color="auto" w:fill="auto"/>
            <w:tcW w:w="2170" w:type="dxa"/>
            <w:textDirection w:val="lrTb"/>
            <w:noWrap w:val="false"/>
          </w:tcPr>
          <w:p>
            <w:pPr>
              <w:contextualSpacing/>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r>
    </w:tbl>
    <w:p>
      <w:pPr>
        <w:contextualSpacing/>
        <w:ind w:firstLine="463"/>
        <w:jc w:val="left"/>
        <w:spacing w:line="400" w:lineRule="exact"/>
        <w:rPr>
          <w:rFonts w:ascii="宋体" w:hAnsi="宋体"/>
          <w:b/>
          <w:color w:val="auto"/>
          <w:sz w:val="24"/>
          <w:szCs w:val="24"/>
          <w:highlight w:val="none"/>
        </w:rPr>
      </w:pPr>
      <w:r>
        <w:rPr>
          <w:rFonts w:hint="eastAsia" w:ascii="宋体" w:hAnsi="宋体"/>
          <w:b w:val="0"/>
          <w:bCs/>
          <w:color w:val="auto"/>
          <w:sz w:val="24"/>
          <w:szCs w:val="24"/>
          <w:highlight w:val="none"/>
          <w:lang w:val="en-US" w:eastAsia="zh-CN"/>
        </w:rPr>
        <w:t xml:space="preserve">本表附人员</w:t>
      </w:r>
      <w:r>
        <w:rPr>
          <w:rFonts w:hint="eastAsia" w:ascii="宋体" w:hAnsi="宋体"/>
          <w:b w:val="0"/>
          <w:bCs/>
          <w:color w:val="auto"/>
          <w:sz w:val="24"/>
          <w:szCs w:val="24"/>
          <w:highlight w:val="none"/>
        </w:rPr>
        <w:t xml:space="preserve">职称证书扫描件</w:t>
      </w:r>
      <w:r/>
    </w:p>
    <w:p>
      <w:pPr>
        <w:jc w:val="right"/>
        <w:spacing w:line="520" w:lineRule="exact"/>
        <w:rPr>
          <w:rFonts w:ascii="宋体" w:hAnsi="宋体"/>
          <w:color w:val="auto"/>
          <w:sz w:val="24"/>
          <w:szCs w:val="24"/>
          <w:highlight w:val="none"/>
        </w:rPr>
      </w:pPr>
      <w:r>
        <w:rPr>
          <w:rFonts w:hint="eastAsia" w:ascii="宋体" w:hAnsi="宋体" w:cs="宋体"/>
          <w:color w:val="auto"/>
          <w:sz w:val="24"/>
          <w:szCs w:val="24"/>
          <w:highlight w:val="none"/>
        </w:rPr>
        <w:t xml:space="preserve">投标人：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（加盖公章）</w:t>
      </w:r>
      <w:r/>
    </w:p>
    <w:p>
      <w:pPr>
        <w:ind w:firstLine="2400"/>
        <w:jc w:val="right"/>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法定代表人</w:t>
      </w:r>
      <w:r>
        <w:rPr>
          <w:rFonts w:hint="eastAsia" w:ascii="宋体" w:hAnsi="宋体" w:cs="宋体"/>
          <w:color w:val="auto"/>
          <w:sz w:val="24"/>
          <w:szCs w:val="24"/>
          <w:highlight w:val="none"/>
        </w:rPr>
        <w:t xml:space="preserve">：</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（签字或盖章）</w:t>
      </w:r>
      <w:r/>
    </w:p>
    <w:p>
      <w:pPr>
        <w:ind w:firstLine="480"/>
        <w:jc w:val="righ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right"/>
        <w:rPr>
          <w:rFonts w:ascii="黑体" w:hAnsi="黑体" w:eastAsia="黑体" w:cs="宋体"/>
          <w:b/>
          <w:iCs/>
          <w:color w:val="auto"/>
          <w:sz w:val="28"/>
          <w:szCs w:val="28"/>
          <w:highlight w:val="none"/>
        </w:rPr>
      </w:pPr>
      <w:r>
        <w:rPr>
          <w:rFonts w:hint="eastAsia" w:ascii="黑体" w:hAnsi="黑体" w:eastAsia="黑体" w:cs="宋体"/>
          <w:b/>
          <w:iCs/>
          <w:color w:val="auto"/>
          <w:sz w:val="28"/>
          <w:szCs w:val="28"/>
          <w:highlight w:val="none"/>
        </w:rPr>
        <w:br w:type="page" w:clear="all"/>
      </w:r>
      <w:r/>
    </w:p>
    <w:p>
      <w:pPr>
        <w:pStyle w:val="718"/>
        <w:ind w:left="0" w:right="0"/>
        <w:jc w:val="center"/>
        <w:keepLines w:val="0"/>
        <w:keepNext w:val="0"/>
        <w:spacing w:before="100" w:beforeAutospacing="0" w:after="1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val="en-US" w:eastAsia="zh-CN"/>
        </w:rPr>
        <w:t xml:space="preserve">十</w:t>
      </w:r>
      <w:r>
        <w:rPr>
          <w:rFonts w:hint="eastAsia" w:cs="宋体"/>
          <w:b/>
          <w:bCs/>
          <w:color w:val="000000"/>
          <w:sz w:val="32"/>
          <w:szCs w:val="32"/>
          <w:lang w:val="en-US" w:eastAsia="zh-CN"/>
        </w:rPr>
        <w:t xml:space="preserve">七、</w:t>
      </w:r>
      <w:r>
        <w:rPr>
          <w:rFonts w:hint="eastAsia" w:ascii="宋体" w:hAnsi="宋体" w:eastAsia="宋体" w:cs="宋体"/>
          <w:b/>
          <w:bCs/>
          <w:color w:val="000000"/>
          <w:sz w:val="32"/>
          <w:szCs w:val="32"/>
        </w:rPr>
        <w:t xml:space="preserve">关于</w:t>
      </w:r>
      <w:r>
        <w:rPr>
          <w:rFonts w:hint="eastAsia" w:ascii="宋体" w:hAnsi="宋体" w:eastAsia="宋体" w:cs="宋体"/>
          <w:b/>
          <w:bCs/>
          <w:color w:val="000000"/>
          <w:sz w:val="32"/>
          <w:szCs w:val="32"/>
        </w:rPr>
        <w:t xml:space="preserve">符合本国产品标准的声明函</w:t>
      </w:r>
      <w:r/>
    </w:p>
    <w:p>
      <w:pPr>
        <w:pStyle w:val="718"/>
        <w:ind w:left="0" w:firstLine="420"/>
        <w:keepLines w:val="0"/>
        <w:keepNext w:val="0"/>
        <w:spacing w:before="30" w:beforeAutospacing="0" w:after="30"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u w:val="single"/>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u w:val="single"/>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（规定比例）</w:t>
      </w:r>
      <w:r>
        <w:rPr>
          <w:rFonts w:hint="eastAsia" w:ascii="宋体" w:hAnsi="宋体" w:eastAsia="宋体" w:cs="宋体"/>
          <w:color w:val="000000"/>
          <w:sz w:val="24"/>
          <w:szCs w:val="24"/>
          <w:u w:val="single"/>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（关键组件）</w:t>
      </w:r>
      <w:r>
        <w:rPr>
          <w:rFonts w:hint="eastAsia" w:ascii="宋体" w:hAnsi="宋体" w:eastAsia="宋体" w:cs="宋体"/>
          <w:color w:val="000000"/>
          <w:sz w:val="24"/>
          <w:szCs w:val="24"/>
          <w:u w:val="single"/>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（关键工序）</w:t>
      </w:r>
      <w:r>
        <w:rPr>
          <w:rFonts w:hint="eastAsia" w:ascii="宋体" w:hAnsi="宋体" w:eastAsia="宋体" w:cs="宋体"/>
          <w:color w:val="000000"/>
          <w:sz w:val="24"/>
          <w:szCs w:val="24"/>
          <w:u w:val="single"/>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18"/>
        <w:ind w:left="0" w:firstLine="4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18"/>
        <w:ind w:left="0" w:firstLine="4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投标人名称（加盖CA电子公章）：      </w:t>
      </w:r>
      <w:r/>
    </w:p>
    <w:p>
      <w:pPr>
        <w:pStyle w:val="718"/>
        <w:ind w:left="0" w:firstLine="4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    </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18"/>
        <w:jc w:val="both"/>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_____________________________</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w:t>
      </w:r>
      <w:bookmarkStart w:id="204" w:name="_GoBack"/>
      <w:r/>
      <w:bookmarkEnd w:id="204"/>
      <w:r>
        <w:rPr>
          <w:rFonts w:hint="eastAsia" w:ascii="宋体" w:hAnsi="宋体" w:eastAsia="宋体" w:cs="宋体"/>
          <w:color w:val="000000"/>
          <w:sz w:val="24"/>
          <w:szCs w:val="24"/>
          <w:shd w:val="clear" w:color="auto" w:fill="ffffff"/>
        </w:rPr>
        <w:t xml:space="preserve">不填，下同。</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rPr>
          <w:rFonts w:hint="eastAsia" w:ascii="黑体" w:hAnsi="黑体" w:eastAsia="黑体" w:cs="宋体"/>
          <w:b/>
          <w:iCs/>
          <w:color w:val="auto"/>
          <w:sz w:val="28"/>
          <w:szCs w:val="28"/>
          <w:highlight w:val="none"/>
          <w:lang w:val="en-US" w:eastAsia="zh-CN"/>
        </w:rPr>
      </w:pPr>
      <w:r>
        <w:rPr>
          <w:rFonts w:hint="eastAsia" w:ascii="黑体" w:hAnsi="黑体" w:eastAsia="黑体" w:cs="宋体"/>
          <w:b/>
          <w:iCs/>
          <w:color w:val="auto"/>
          <w:sz w:val="28"/>
          <w:szCs w:val="28"/>
          <w:highlight w:val="none"/>
          <w:lang w:val="en-US" w:eastAsia="zh-CN"/>
        </w:rPr>
        <w:br w:type="page" w:clear="all"/>
      </w:r>
      <w:r/>
    </w:p>
    <w:p>
      <w:pPr>
        <w:numPr>
          <w:ilvl w:val="0"/>
          <w:numId w:val="0"/>
        </w:numPr>
        <w:spacing w:line="360" w:lineRule="auto"/>
        <w:rPr>
          <w:rFonts w:hint="eastAsia" w:ascii="黑体" w:hAnsi="黑体" w:eastAsia="黑体" w:cs="宋体"/>
          <w:b/>
          <w:iCs/>
          <w:color w:val="auto"/>
          <w:sz w:val="28"/>
          <w:szCs w:val="28"/>
          <w:highlight w:val="none"/>
          <w:lang w:val="en-US" w:eastAsia="zh-CN"/>
        </w:rPr>
      </w:pPr>
      <w:r>
        <w:rPr>
          <w:rFonts w:hint="eastAsia" w:ascii="黑体" w:hAnsi="黑体" w:eastAsia="黑体" w:cs="宋体"/>
          <w:b/>
          <w:iCs/>
          <w:color w:val="auto"/>
          <w:sz w:val="28"/>
          <w:szCs w:val="28"/>
          <w:highlight w:val="none"/>
          <w:lang w:val="en-US" w:eastAsia="zh-CN"/>
        </w:rPr>
        <w:t xml:space="preserve">十八、业绩</w:t>
      </w:r>
      <w:r/>
    </w:p>
    <w:p>
      <w:pPr>
        <w:numPr>
          <w:ilvl w:val="0"/>
          <w:numId w:val="0"/>
        </w:numPr>
        <w:spacing w:line="360" w:lineRule="auto"/>
        <w:rPr>
          <w:rFonts w:hint="default" w:ascii="黑体" w:hAnsi="黑体" w:eastAsia="黑体" w:cs="宋体"/>
          <w:b/>
          <w:iCs/>
          <w:color w:val="auto"/>
          <w:sz w:val="28"/>
          <w:szCs w:val="28"/>
          <w:highlight w:val="none"/>
          <w:lang w:val="en-US" w:eastAsia="zh-CN"/>
        </w:rPr>
      </w:pPr>
      <w:r>
        <w:rPr>
          <w:rFonts w:hint="eastAsia" w:ascii="黑体" w:hAnsi="黑体" w:eastAsia="黑体" w:cs="宋体"/>
          <w:b/>
          <w:iCs/>
          <w:color w:val="auto"/>
          <w:sz w:val="28"/>
          <w:szCs w:val="28"/>
          <w:highlight w:val="none"/>
          <w:lang w:val="en-US" w:eastAsia="zh-CN"/>
        </w:rPr>
        <w:t xml:space="preserve">业绩证明材料</w:t>
      </w:r>
      <w:r/>
    </w:p>
    <w:p>
      <w:pPr>
        <w:spacing w:line="360" w:lineRule="auto"/>
        <w:rPr>
          <w:rFonts w:ascii="黑体" w:hAnsi="黑体" w:eastAsia="黑体" w:cs="宋体"/>
          <w:b/>
          <w:iCs/>
          <w:color w:val="auto"/>
          <w:sz w:val="28"/>
          <w:szCs w:val="28"/>
          <w:highlight w:val="none"/>
        </w:rPr>
      </w:pPr>
      <w:r>
        <w:rPr>
          <w:rFonts w:hint="eastAsia" w:ascii="黑体" w:hAnsi="黑体" w:eastAsia="黑体" w:cs="宋体"/>
          <w:b/>
          <w:iCs/>
          <w:color w:val="auto"/>
          <w:sz w:val="28"/>
          <w:szCs w:val="28"/>
          <w:highlight w:val="none"/>
          <w:lang w:val="en-US" w:eastAsia="zh-CN"/>
        </w:rPr>
        <w:t xml:space="preserve">十九、</w:t>
      </w:r>
      <w:bookmarkEnd w:id="192"/>
      <w:r>
        <w:rPr>
          <w:rFonts w:hint="eastAsia" w:ascii="黑体" w:hAnsi="黑体" w:eastAsia="黑体" w:cs="宋体"/>
          <w:b/>
          <w:iCs/>
          <w:color w:val="auto"/>
          <w:sz w:val="28"/>
          <w:szCs w:val="28"/>
          <w:highlight w:val="none"/>
          <w:lang w:val="en-US" w:eastAsia="zh-CN"/>
        </w:rPr>
        <w:t xml:space="preserve">按照评标办法应当递交的其他资料</w:t>
      </w:r>
      <w:r/>
    </w:p>
    <w:p>
      <w:pPr>
        <w:pStyle w:val="691"/>
        <w:rPr>
          <w:color w:val="auto"/>
          <w:highlight w:val="none"/>
        </w:rPr>
      </w:pPr>
      <w:r>
        <w:rPr>
          <w:color w:val="auto"/>
          <w:highlight w:val="none"/>
        </w:rPr>
      </w:r>
      <w:r/>
    </w:p>
    <w:p>
      <w:pPr>
        <w:jc w:val="left"/>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br w:type="page" w:clear="all"/>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1.供应商质疑时，应提交质疑函和必要的证明材料。</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93"/>
      <w:r/>
      <w:r/>
    </w:p>
    <w:p>
      <w:pPr>
        <w:ind w:firstLine="420"/>
        <w:rPr>
          <w:color w:val="auto"/>
          <w:highlight w:val="none"/>
        </w:rPr>
      </w:pPr>
      <w:r>
        <w:rPr>
          <w:color w:val="auto"/>
          <w:highlight w:val="none"/>
        </w:rPr>
      </w:r>
      <w:r/>
    </w:p>
    <w:sectPr>
      <w:footerReference w:type="default" r:id="rId10"/>
      <w:footnotePr/>
      <w:endnotePr/>
      <w:type w:val="nextPage"/>
      <w:pgSz w:w="11906" w:h="16838" w:orient="portrait"/>
      <w:pgMar w:top="1588" w:right="1416" w:bottom="1474"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635907"/>
      <w:rPr/>
    </w:sdtPr>
    <w:sdtContent>
      <w:p>
        <w:pPr>
          <w:pStyle w:val="705"/>
          <w:jc w:val="center"/>
        </w:pPr>
        <w:r>
          <w:fldChar w:fldCharType="begin"/>
        </w:r>
        <w:r>
          <w:instrText xml:space="preserve"> PAGE   \* MERGEFORMAT </w:instrText>
        </w:r>
        <w:r>
          <w:fldChar w:fldCharType="separate"/>
        </w:r>
        <w:r>
          <w:rPr>
            <w:lang w:val="zh-CN"/>
          </w:rPr>
          <w:t xml:space="preserve">23</w:t>
        </w:r>
        <w:r>
          <w:rPr>
            <w:lang w:val="zh-CN"/>
          </w:rPr>
          <w:fldChar w:fldCharType="end"/>
        </w:r>
        <w:r/>
      </w:p>
    </w:sdtContent>
  </w:sdt>
  <w:p>
    <w:pPr>
      <w:pStyle w:val="7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sdt>
                          <w:sdtPr>
                            <w15:appearance w15:val="boundingBox"/>
                            <w:id w:val="33692476"/>
                            <w:rPr/>
                          </w:sdtPr>
                          <w:sdtContent>
                            <w:p>
                              <w:pPr>
                                <w:pStyle w:val="748"/>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33"/>
                          </w:p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33692476"/>
                      <w:rPr/>
                    </w:sdtPr>
                    <w:sdtContent>
                      <w:p>
                        <w:pPr>
                          <w:pStyle w:val="748"/>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33"/>
                    </w:pPr>
                    <w:r/>
                    <w:r/>
                  </w:p>
                </w:txbxContent>
              </v:textbox>
            </v:shape>
          </w:pict>
        </mc:Fallback>
      </mc:AlternateContent>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6"/>
  </w:num>
  <w:num w:numId="2">
    <w:abstractNumId w:val="5"/>
  </w:num>
  <w:num w:numId="3">
    <w:abstractNumId w:val="0"/>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684"/>
    <w:next w:val="684"/>
    <w:link w:val="751"/>
    <w:uiPriority w:val="9"/>
    <w:unhideWhenUsed/>
    <w:qFormat/>
    <w:pPr>
      <w:keepLines/>
      <w:keepNext/>
      <w:spacing w:before="360" w:after="200"/>
      <w:outlineLvl w:val="1"/>
    </w:pPr>
    <w:rPr>
      <w:rFonts w:ascii="Arial" w:hAnsi="Arial" w:eastAsia="Arial" w:cs="Arial"/>
      <w:sz w:val="34"/>
    </w:rPr>
  </w:style>
  <w:style w:type="paragraph" w:styleId="18">
    <w:name w:val="Heading 4"/>
    <w:basedOn w:val="684"/>
    <w:next w:val="684"/>
    <w:link w:val="75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4"/>
    <w:next w:val="684"/>
    <w:link w:val="75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4"/>
    <w:next w:val="684"/>
    <w:link w:val="75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4"/>
    <w:next w:val="684"/>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4"/>
    <w:next w:val="684"/>
    <w:link w:val="75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4"/>
    <w:next w:val="684"/>
    <w:link w:val="76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5">
    <w:name w:val="Heading 1"/>
    <w:basedOn w:val="684"/>
    <w:next w:val="684"/>
    <w:link w:val="1447"/>
    <w:uiPriority w:val="9"/>
    <w:qFormat/>
    <w:pPr>
      <w:keepLines/>
      <w:keepNext/>
      <w:spacing w:before="340" w:after="330" w:line="578" w:lineRule="auto"/>
      <w:outlineLvl w:val="0"/>
    </w:pPr>
    <w:rPr>
      <w:b/>
      <w:bCs/>
      <w:sz w:val="44"/>
      <w:szCs w:val="44"/>
    </w:rPr>
  </w:style>
  <w:style w:type="paragraph" w:styleId="686">
    <w:name w:val="Heading 3"/>
    <w:basedOn w:val="684"/>
    <w:next w:val="684"/>
    <w:link w:val="1446"/>
    <w:uiPriority w:val="0"/>
    <w:qFormat/>
    <w:pPr>
      <w:ind w:left="709" w:hanging="709"/>
      <w:spacing w:line="300" w:lineRule="auto"/>
      <w:tabs>
        <w:tab w:val="left" w:pos="709" w:leader="none"/>
      </w:tabs>
      <w:outlineLvl w:val="2"/>
    </w:pPr>
    <w:rPr>
      <w:rFonts w:ascii="Times New Roman" w:hAnsi="Times New Roman" w:eastAsia="黑体" w:cs="Times New Roman"/>
      <w:b/>
      <w:color w:val="000000"/>
      <w:sz w:val="28"/>
      <w:szCs w:val="32"/>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84"/>
    <w:next w:val="684"/>
    <w:uiPriority w:val="39"/>
    <w:unhideWhenUsed/>
    <w:qFormat/>
    <w:pPr>
      <w:ind w:left="2520" w:firstLine="200"/>
      <w:jc w:val="left"/>
    </w:pPr>
    <w:rPr>
      <w:rFonts w:ascii="Calibri" w:hAnsi="Calibri" w:eastAsia="仿宋" w:cs="Times New Roman"/>
      <w:sz w:val="28"/>
    </w:rPr>
  </w:style>
  <w:style w:type="paragraph" w:styleId="690">
    <w:name w:val="List Number"/>
    <w:basedOn w:val="684"/>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91">
    <w:name w:val="Normal Indent"/>
    <w:basedOn w:val="684"/>
    <w:uiPriority w:val="0"/>
    <w:unhideWhenUsed/>
    <w:qFormat/>
    <w:pPr>
      <w:ind w:firstLine="420"/>
      <w:jc w:val="left"/>
    </w:pPr>
    <w:rPr>
      <w:rFonts w:ascii="Times New Roman" w:hAnsi="Times New Roman" w:eastAsia="宋体"/>
      <w:sz w:val="28"/>
      <w:szCs w:val="24"/>
    </w:rPr>
  </w:style>
  <w:style w:type="paragraph" w:styleId="69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93">
    <w:name w:val="Document Map"/>
    <w:basedOn w:val="684"/>
    <w:link w:val="137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94">
    <w:name w:val="annotation text"/>
    <w:basedOn w:val="684"/>
    <w:link w:val="1010"/>
    <w:uiPriority w:val="0"/>
    <w:qFormat/>
    <w:pPr>
      <w:ind w:firstLine="200"/>
      <w:jc w:val="left"/>
    </w:pPr>
    <w:rPr>
      <w:rFonts w:ascii="Times New Roman" w:hAnsi="Times New Roman" w:eastAsia="仿宋"/>
      <w:sz w:val="28"/>
      <w:szCs w:val="24"/>
    </w:rPr>
  </w:style>
  <w:style w:type="paragraph" w:styleId="695">
    <w:name w:val="Body Text"/>
    <w:basedOn w:val="684"/>
    <w:next w:val="684"/>
    <w:link w:val="1035"/>
    <w:uiPriority w:val="99"/>
    <w:unhideWhenUsed/>
    <w:qFormat/>
    <w:pPr>
      <w:spacing w:after="120"/>
    </w:pPr>
    <w:rPr>
      <w:sz w:val="20"/>
      <w:szCs w:val="20"/>
    </w:rPr>
  </w:style>
  <w:style w:type="paragraph" w:styleId="696">
    <w:name w:val="Body Text Indent"/>
    <w:basedOn w:val="684"/>
    <w:link w:val="1435"/>
    <w:uiPriority w:val="99"/>
    <w:semiHidden/>
    <w:unhideWhenUsed/>
    <w:qFormat/>
    <w:pPr>
      <w:ind w:left="420"/>
      <w:spacing w:after="120"/>
    </w:pPr>
  </w:style>
  <w:style w:type="paragraph" w:styleId="697">
    <w:name w:val="List Bullet 2"/>
    <w:basedOn w:val="684"/>
    <w:uiPriority w:val="0"/>
    <w:qFormat/>
    <w:pPr>
      <w:contextualSpacing/>
      <w:ind w:left="780" w:hanging="360"/>
      <w:tabs>
        <w:tab w:val="left" w:pos="780" w:leader="none"/>
      </w:tabs>
    </w:pPr>
    <w:rPr>
      <w:rFonts w:ascii="Times New Roman" w:hAnsi="Times New Roman" w:eastAsia="宋体" w:cs="Times New Roman"/>
      <w:szCs w:val="24"/>
    </w:rPr>
  </w:style>
  <w:style w:type="paragraph" w:styleId="698">
    <w:name w:val="toc 5"/>
    <w:basedOn w:val="684"/>
    <w:next w:val="684"/>
    <w:uiPriority w:val="39"/>
    <w:unhideWhenUsed/>
    <w:qFormat/>
    <w:pPr>
      <w:ind w:left="1680" w:firstLine="200"/>
      <w:jc w:val="left"/>
    </w:pPr>
    <w:rPr>
      <w:rFonts w:ascii="Calibri" w:hAnsi="Calibri" w:eastAsia="仿宋" w:cs="Times New Roman"/>
      <w:sz w:val="28"/>
    </w:rPr>
  </w:style>
  <w:style w:type="paragraph" w:styleId="699">
    <w:name w:val="toc 3"/>
    <w:basedOn w:val="684"/>
    <w:next w:val="684"/>
    <w:uiPriority w:val="39"/>
    <w:unhideWhenUsed/>
    <w:qFormat/>
    <w:pPr>
      <w:ind w:left="840" w:firstLine="200"/>
      <w:jc w:val="left"/>
    </w:pPr>
    <w:rPr>
      <w:rFonts w:ascii="Calibri" w:hAnsi="Calibri" w:eastAsia="仿宋" w:cs="Times New Roman"/>
      <w:sz w:val="28"/>
      <w:szCs w:val="24"/>
    </w:rPr>
  </w:style>
  <w:style w:type="paragraph" w:styleId="700">
    <w:name w:val="Plain Text"/>
    <w:basedOn w:val="684"/>
    <w:link w:val="1378"/>
    <w:uiPriority w:val="0"/>
    <w:qFormat/>
    <w:pPr>
      <w:ind w:firstLine="200"/>
      <w:jc w:val="left"/>
      <w:spacing w:after="200" w:line="360" w:lineRule="auto"/>
      <w:widowControl/>
    </w:pPr>
    <w:rPr>
      <w:rFonts w:ascii="宋体" w:hAnsi="Courier New" w:eastAsia="仿宋"/>
      <w:sz w:val="24"/>
      <w:szCs w:val="20"/>
      <w:lang w:eastAsia="en-US"/>
    </w:rPr>
  </w:style>
  <w:style w:type="paragraph" w:styleId="701">
    <w:name w:val="toc 8"/>
    <w:basedOn w:val="684"/>
    <w:next w:val="684"/>
    <w:uiPriority w:val="39"/>
    <w:unhideWhenUsed/>
    <w:qFormat/>
    <w:pPr>
      <w:ind w:left="2940" w:firstLine="200"/>
      <w:jc w:val="left"/>
    </w:pPr>
    <w:rPr>
      <w:rFonts w:ascii="Calibri" w:hAnsi="Calibri" w:eastAsia="仿宋" w:cs="Times New Roman"/>
      <w:sz w:val="28"/>
    </w:rPr>
  </w:style>
  <w:style w:type="paragraph" w:styleId="702">
    <w:name w:val="Date"/>
    <w:basedOn w:val="684"/>
    <w:next w:val="684"/>
    <w:link w:val="1389"/>
    <w:uiPriority w:val="0"/>
    <w:unhideWhenUsed/>
    <w:qFormat/>
    <w:pPr>
      <w:ind w:left="100"/>
    </w:pPr>
    <w:rPr>
      <w:rFonts w:ascii="等线" w:hAnsi="等线" w:eastAsia="等线" w:cs="等线"/>
      <w:sz w:val="20"/>
      <w:szCs w:val="24"/>
    </w:rPr>
  </w:style>
  <w:style w:type="paragraph" w:styleId="703">
    <w:name w:val="endnote text"/>
    <w:basedOn w:val="684"/>
    <w:link w:val="894"/>
    <w:uiPriority w:val="99"/>
    <w:semiHidden/>
    <w:unhideWhenUsed/>
    <w:qFormat/>
    <w:rPr>
      <w:sz w:val="20"/>
    </w:rPr>
  </w:style>
  <w:style w:type="paragraph" w:styleId="704">
    <w:name w:val="Balloon Text"/>
    <w:basedOn w:val="684"/>
    <w:link w:val="1379"/>
    <w:uiPriority w:val="0"/>
    <w:unhideWhenUsed/>
    <w:qFormat/>
    <w:pPr>
      <w:ind w:firstLine="200"/>
      <w:jc w:val="left"/>
    </w:pPr>
    <w:rPr>
      <w:sz w:val="18"/>
      <w:szCs w:val="18"/>
    </w:rPr>
  </w:style>
  <w:style w:type="paragraph" w:styleId="705">
    <w:name w:val="Footer"/>
    <w:basedOn w:val="684"/>
    <w:link w:val="1445"/>
    <w:uiPriority w:val="99"/>
    <w:unhideWhenUsed/>
    <w:qFormat/>
    <w:pPr>
      <w:jc w:val="left"/>
      <w:tabs>
        <w:tab w:val="center" w:pos="4153" w:leader="none"/>
        <w:tab w:val="right" w:pos="8306" w:leader="none"/>
      </w:tabs>
    </w:pPr>
    <w:rPr>
      <w:sz w:val="18"/>
      <w:szCs w:val="18"/>
    </w:rPr>
  </w:style>
  <w:style w:type="paragraph" w:styleId="706">
    <w:name w:val="Header"/>
    <w:basedOn w:val="684"/>
    <w:link w:val="14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4"/>
    <w:next w:val="684"/>
    <w:uiPriority w:val="39"/>
    <w:unhideWhenUsed/>
    <w:qFormat/>
    <w:pPr>
      <w:ind w:firstLine="200"/>
      <w:jc w:val="left"/>
    </w:pPr>
    <w:rPr>
      <w:rFonts w:ascii="Calibri" w:hAnsi="Calibri" w:eastAsia="仿宋" w:cs="Times New Roman"/>
      <w:b/>
      <w:sz w:val="28"/>
      <w:szCs w:val="24"/>
    </w:rPr>
  </w:style>
  <w:style w:type="paragraph" w:styleId="708">
    <w:name w:val="toc 4"/>
    <w:basedOn w:val="684"/>
    <w:next w:val="684"/>
    <w:uiPriority w:val="39"/>
    <w:unhideWhenUsed/>
    <w:qFormat/>
    <w:pPr>
      <w:ind w:left="1260" w:firstLine="200"/>
      <w:jc w:val="left"/>
    </w:pPr>
    <w:rPr>
      <w:rFonts w:ascii="Calibri" w:hAnsi="Calibri" w:eastAsia="仿宋" w:cs="Times New Roman"/>
      <w:sz w:val="28"/>
    </w:rPr>
  </w:style>
  <w:style w:type="paragraph" w:styleId="709">
    <w:name w:val="Subtitle"/>
    <w:basedOn w:val="684"/>
    <w:next w:val="684"/>
    <w:link w:val="137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10">
    <w:name w:val="footnote text"/>
    <w:basedOn w:val="684"/>
    <w:link w:val="1370"/>
    <w:uiPriority w:val="0"/>
    <w:qFormat/>
    <w:pPr>
      <w:spacing w:line="312" w:lineRule="atLeast"/>
    </w:pPr>
    <w:rPr>
      <w:rFonts w:ascii="Times New Roman" w:hAnsi="Times New Roman" w:eastAsia="宋体" w:cs="Times New Roman"/>
      <w:sz w:val="18"/>
      <w:szCs w:val="20"/>
    </w:rPr>
  </w:style>
  <w:style w:type="paragraph" w:styleId="711">
    <w:name w:val="toc 6"/>
    <w:basedOn w:val="684"/>
    <w:next w:val="684"/>
    <w:uiPriority w:val="39"/>
    <w:unhideWhenUsed/>
    <w:qFormat/>
    <w:pPr>
      <w:ind w:left="2100" w:firstLine="200"/>
      <w:jc w:val="left"/>
    </w:pPr>
    <w:rPr>
      <w:rFonts w:ascii="Calibri" w:hAnsi="Calibri" w:eastAsia="仿宋" w:cs="Times New Roman"/>
      <w:sz w:val="28"/>
    </w:rPr>
  </w:style>
  <w:style w:type="paragraph" w:styleId="712">
    <w:name w:val="Body Text Indent 3"/>
    <w:basedOn w:val="684"/>
    <w:link w:val="137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13">
    <w:name w:val="table of figures"/>
    <w:basedOn w:val="684"/>
    <w:next w:val="684"/>
    <w:uiPriority w:val="99"/>
    <w:unhideWhenUsed/>
    <w:qFormat/>
  </w:style>
  <w:style w:type="paragraph" w:styleId="714">
    <w:name w:val="toc 2"/>
    <w:basedOn w:val="684"/>
    <w:next w:val="684"/>
    <w:uiPriority w:val="39"/>
    <w:unhideWhenUsed/>
    <w:qFormat/>
    <w:pPr>
      <w:ind w:left="420" w:firstLine="200"/>
      <w:jc w:val="left"/>
    </w:pPr>
    <w:rPr>
      <w:rFonts w:ascii="Calibri" w:hAnsi="Calibri" w:eastAsia="仿宋" w:cs="Times New Roman"/>
      <w:sz w:val="28"/>
      <w:szCs w:val="24"/>
    </w:rPr>
  </w:style>
  <w:style w:type="paragraph" w:styleId="715">
    <w:name w:val="toc 9"/>
    <w:basedOn w:val="684"/>
    <w:next w:val="684"/>
    <w:uiPriority w:val="39"/>
    <w:unhideWhenUsed/>
    <w:qFormat/>
    <w:pPr>
      <w:ind w:left="3360" w:firstLine="200"/>
      <w:jc w:val="left"/>
    </w:pPr>
    <w:rPr>
      <w:rFonts w:ascii="Calibri" w:hAnsi="Calibri" w:eastAsia="仿宋" w:cs="Times New Roman"/>
      <w:sz w:val="28"/>
    </w:rPr>
  </w:style>
  <w:style w:type="paragraph" w:styleId="716">
    <w:name w:val="Body Text 2"/>
    <w:basedOn w:val="684"/>
    <w:link w:val="1391"/>
    <w:uiPriority w:val="0"/>
    <w:semiHidden/>
    <w:unhideWhenUsed/>
    <w:qFormat/>
    <w:pPr>
      <w:spacing w:after="120" w:line="480" w:lineRule="auto"/>
    </w:pPr>
    <w:rPr>
      <w:rFonts w:ascii="等线" w:hAnsi="等线" w:eastAsia="等线" w:cs="等线"/>
      <w:szCs w:val="24"/>
    </w:rPr>
  </w:style>
  <w:style w:type="paragraph" w:styleId="717">
    <w:name w:val="Message Header"/>
    <w:basedOn w:val="684"/>
    <w:link w:val="1392"/>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18">
    <w:name w:val="Normal (Web)"/>
    <w:basedOn w:val="684"/>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19">
    <w:name w:val="Title"/>
    <w:basedOn w:val="684"/>
    <w:next w:val="684"/>
    <w:link w:val="1374"/>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20">
    <w:name w:val="annotation subject"/>
    <w:basedOn w:val="694"/>
    <w:next w:val="694"/>
    <w:link w:val="1394"/>
    <w:uiPriority w:val="0"/>
    <w:semiHidden/>
    <w:unhideWhenUsed/>
    <w:qFormat/>
    <w:pPr>
      <w:ind w:firstLine="0"/>
    </w:pPr>
  </w:style>
  <w:style w:type="paragraph" w:styleId="721">
    <w:name w:val="Body Text First Indent"/>
    <w:basedOn w:val="695"/>
    <w:uiPriority w:val="0"/>
    <w:qFormat/>
    <w:pPr>
      <w:ind w:firstLine="420"/>
    </w:pPr>
    <w:rPr>
      <w:rFonts w:ascii="Calibri"/>
      <w:sz w:val="26"/>
    </w:rPr>
  </w:style>
  <w:style w:type="paragraph" w:styleId="722">
    <w:name w:val="Body Text First Indent 2"/>
    <w:basedOn w:val="696"/>
    <w:link w:val="1448"/>
    <w:uiPriority w:val="0"/>
    <w:qFormat/>
    <w:pPr>
      <w:ind w:left="200" w:firstLine="420"/>
    </w:pPr>
    <w:rPr>
      <w:rFonts w:ascii="Times New Roman" w:hAnsi="Times New Roman" w:eastAsia="宋体" w:cs="Times New Roman"/>
      <w:szCs w:val="20"/>
    </w:rPr>
  </w:style>
  <w:style w:type="table" w:styleId="723">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87"/>
    <w:uiPriority w:val="0"/>
    <w:qFormat/>
    <w:rPr>
      <w:b/>
      <w:bCs/>
    </w:rPr>
  </w:style>
  <w:style w:type="character" w:styleId="725">
    <w:name w:val="endnote reference"/>
    <w:basedOn w:val="687"/>
    <w:uiPriority w:val="99"/>
    <w:semiHidden/>
    <w:unhideWhenUsed/>
    <w:qFormat/>
    <w:rPr>
      <w:vertAlign w:val="superscript"/>
    </w:rPr>
  </w:style>
  <w:style w:type="character" w:styleId="726">
    <w:name w:val="page number"/>
    <w:basedOn w:val="687"/>
    <w:uiPriority w:val="0"/>
    <w:qFormat/>
  </w:style>
  <w:style w:type="character" w:styleId="727">
    <w:name w:val="FollowedHyperlink"/>
    <w:uiPriority w:val="0"/>
    <w:qFormat/>
    <w:rPr>
      <w:color w:val="800080"/>
      <w:u w:val="single"/>
    </w:rPr>
  </w:style>
  <w:style w:type="character" w:styleId="728">
    <w:name w:val="Emphasis"/>
    <w:uiPriority w:val="0"/>
    <w:qFormat/>
    <w:rPr>
      <w:rFonts w:ascii="宋体" w:eastAsia="仿宋"/>
      <w:iCs/>
      <w:color w:val="auto"/>
      <w:sz w:val="28"/>
      <w:u w:val="single"/>
    </w:rPr>
  </w:style>
  <w:style w:type="character" w:styleId="729">
    <w:name w:val="HTML Typewriter"/>
    <w:uiPriority w:val="0"/>
    <w:semiHidden/>
    <w:unhideWhenUsed/>
    <w:qFormat/>
    <w:rPr>
      <w:rFonts w:hint="eastAsia" w:ascii="宋体" w:hAnsi="宋体" w:eastAsia="宋体" w:cs="宋体"/>
      <w:sz w:val="24"/>
      <w:szCs w:val="24"/>
    </w:rPr>
  </w:style>
  <w:style w:type="character" w:styleId="730">
    <w:name w:val="Hyperlink"/>
    <w:uiPriority w:val="99"/>
    <w:qFormat/>
    <w:rPr>
      <w:color w:val="0000ff"/>
      <w:u w:val="single"/>
    </w:rPr>
  </w:style>
  <w:style w:type="character" w:styleId="731">
    <w:name w:val="annotation reference"/>
    <w:uiPriority w:val="0"/>
    <w:qFormat/>
    <w:rPr>
      <w:rFonts w:eastAsia="宋体"/>
      <w:sz w:val="18"/>
    </w:rPr>
  </w:style>
  <w:style w:type="character" w:styleId="732">
    <w:name w:val="footnote reference"/>
    <w:uiPriority w:val="0"/>
    <w:qFormat/>
    <w:rPr>
      <w:vertAlign w:val="superscript"/>
    </w:rPr>
  </w:style>
  <w:style w:type="paragraph" w:styleId="733" w:customStyle="1">
    <w:name w:val="段"/>
    <w:next w:val="684"/>
    <w:link w:val="89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21"/>
    <w:basedOn w:val="684"/>
    <w:next w:val="691"/>
    <w:link w:val="1436"/>
    <w:uiPriority w:val="0"/>
    <w:qFormat/>
    <w:pPr>
      <w:jc w:val="center"/>
      <w:keepLines/>
      <w:keepNext/>
      <w:spacing w:before="260" w:after="260" w:line="416" w:lineRule="auto"/>
      <w:outlineLvl w:val="1"/>
    </w:pPr>
    <w:rPr>
      <w:rFonts w:ascii="Times New Roman" w:hAnsi="Times New Roman" w:eastAsia="黑体" w:cs="Times New Roman"/>
      <w:b/>
      <w:bCs/>
      <w:color w:val="000000"/>
      <w:sz w:val="30"/>
      <w:szCs w:val="32"/>
    </w:rPr>
  </w:style>
  <w:style w:type="paragraph" w:styleId="736" w:customStyle="1">
    <w:name w:val="标题 41"/>
    <w:basedOn w:val="684"/>
    <w:next w:val="684"/>
    <w:link w:val="143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37" w:customStyle="1">
    <w:name w:val="Endnote Text Char"/>
    <w:uiPriority w:val="99"/>
    <w:qFormat/>
    <w:rPr>
      <w:sz w:val="20"/>
    </w:rPr>
  </w:style>
  <w:style w:type="paragraph" w:styleId="738" w:customStyle="1">
    <w:name w:val="标题 11"/>
    <w:basedOn w:val="684"/>
    <w:next w:val="695"/>
    <w:link w:val="94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39" w:customStyle="1">
    <w:name w:val="Heading 21"/>
    <w:basedOn w:val="684"/>
    <w:next w:val="684"/>
    <w:link w:val="942"/>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740" w:customStyle="1">
    <w:name w:val="标题 31"/>
    <w:basedOn w:val="684"/>
    <w:next w:val="684"/>
    <w:link w:val="950"/>
    <w:uiPriority w:val="0"/>
    <w:unhideWhenUsed/>
    <w:qFormat/>
    <w:pPr>
      <w:keepLines/>
      <w:keepNext/>
      <w:spacing w:before="260" w:after="260" w:line="416" w:lineRule="auto"/>
      <w:outlineLvl w:val="2"/>
    </w:pPr>
    <w:rPr>
      <w:b/>
      <w:bCs/>
      <w:sz w:val="32"/>
      <w:szCs w:val="32"/>
    </w:rPr>
  </w:style>
  <w:style w:type="paragraph" w:styleId="741" w:customStyle="1">
    <w:name w:val="Heading 41"/>
    <w:basedOn w:val="684"/>
    <w:next w:val="684"/>
    <w:link w:val="97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2" w:customStyle="1">
    <w:name w:val="标题 51"/>
    <w:basedOn w:val="684"/>
    <w:next w:val="684"/>
    <w:link w:val="1365"/>
    <w:uiPriority w:val="0"/>
    <w:unhideWhenUsed/>
    <w:qFormat/>
    <w:pPr>
      <w:keepLines/>
      <w:keepNext/>
      <w:spacing w:before="280" w:after="290" w:line="376" w:lineRule="auto"/>
      <w:outlineLvl w:val="4"/>
    </w:pPr>
    <w:rPr>
      <w:rFonts w:eastAsia="宋体"/>
      <w:b/>
      <w:bCs/>
      <w:sz w:val="28"/>
      <w:szCs w:val="28"/>
    </w:rPr>
  </w:style>
  <w:style w:type="paragraph" w:styleId="743" w:customStyle="1">
    <w:name w:val="标题 61"/>
    <w:basedOn w:val="684"/>
    <w:next w:val="684"/>
    <w:link w:val="136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44" w:customStyle="1">
    <w:name w:val="标题 71"/>
    <w:basedOn w:val="684"/>
    <w:next w:val="684"/>
    <w:link w:val="136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45" w:customStyle="1">
    <w:name w:val="标题 81"/>
    <w:basedOn w:val="684"/>
    <w:next w:val="684"/>
    <w:link w:val="136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46" w:customStyle="1">
    <w:name w:val="标题 91"/>
    <w:basedOn w:val="684"/>
    <w:next w:val="684"/>
    <w:link w:val="136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747" w:customStyle="1">
    <w:name w:val="题注1"/>
    <w:basedOn w:val="684"/>
    <w:next w:val="684"/>
    <w:link w:val="137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48" w:customStyle="1">
    <w:name w:val="页脚1"/>
    <w:basedOn w:val="684"/>
    <w:link w:val="1372"/>
    <w:uiPriority w:val="99"/>
    <w:unhideWhenUsed/>
    <w:qFormat/>
    <w:pPr>
      <w:jc w:val="left"/>
      <w:tabs>
        <w:tab w:val="center" w:pos="4153" w:leader="none"/>
        <w:tab w:val="right" w:pos="8306" w:leader="none"/>
      </w:tabs>
    </w:pPr>
    <w:rPr>
      <w:sz w:val="18"/>
      <w:szCs w:val="18"/>
    </w:rPr>
  </w:style>
  <w:style w:type="paragraph" w:styleId="749" w:customStyle="1">
    <w:name w:val="页眉1"/>
    <w:basedOn w:val="684"/>
    <w:link w:val="1371"/>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750" w:customStyle="1">
    <w:name w:val="Heading 1 Char"/>
    <w:basedOn w:val="687"/>
    <w:uiPriority w:val="9"/>
    <w:qFormat/>
    <w:rPr>
      <w:rFonts w:ascii="Arial" w:hAnsi="Arial" w:eastAsia="Arial" w:cs="Arial"/>
      <w:sz w:val="40"/>
      <w:szCs w:val="40"/>
    </w:rPr>
  </w:style>
  <w:style w:type="character" w:styleId="751" w:customStyle="1">
    <w:name w:val="Heading 2 Char"/>
    <w:basedOn w:val="687"/>
    <w:uiPriority w:val="9"/>
    <w:qFormat/>
    <w:rPr>
      <w:rFonts w:ascii="Arial" w:hAnsi="Arial" w:eastAsia="Arial" w:cs="Arial"/>
      <w:sz w:val="34"/>
    </w:rPr>
  </w:style>
  <w:style w:type="character" w:styleId="752" w:customStyle="1">
    <w:name w:val="Heading 3 Char"/>
    <w:basedOn w:val="687"/>
    <w:uiPriority w:val="9"/>
    <w:qFormat/>
    <w:rPr>
      <w:rFonts w:ascii="Arial" w:hAnsi="Arial" w:eastAsia="Arial" w:cs="Arial"/>
      <w:sz w:val="30"/>
      <w:szCs w:val="30"/>
    </w:rPr>
  </w:style>
  <w:style w:type="character" w:styleId="753" w:customStyle="1">
    <w:name w:val="Heading 4 Char"/>
    <w:basedOn w:val="687"/>
    <w:link w:val="754"/>
    <w:uiPriority w:val="9"/>
    <w:qFormat/>
    <w:rPr>
      <w:rFonts w:ascii="Arial" w:hAnsi="Arial" w:eastAsia="Arial" w:cs="Arial"/>
      <w:b/>
      <w:bCs/>
      <w:sz w:val="26"/>
      <w:szCs w:val="26"/>
    </w:rPr>
  </w:style>
  <w:style w:type="paragraph" w:styleId="754" w:customStyle="1">
    <w:name w:val="标题 42"/>
    <w:basedOn w:val="684"/>
    <w:next w:val="755"/>
    <w:link w:val="75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5" w:customStyle="1">
    <w:name w:val="标题 411"/>
    <w:basedOn w:val="684"/>
    <w:next w:val="684"/>
    <w:link w:val="90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56" w:customStyle="1">
    <w:name w:val="Heading 5 Char"/>
    <w:basedOn w:val="687"/>
    <w:uiPriority w:val="9"/>
    <w:qFormat/>
    <w:rPr>
      <w:rFonts w:ascii="Arial" w:hAnsi="Arial" w:eastAsia="Arial" w:cs="Arial"/>
      <w:b/>
      <w:bCs/>
      <w:sz w:val="24"/>
      <w:szCs w:val="24"/>
    </w:rPr>
  </w:style>
  <w:style w:type="character" w:styleId="757" w:customStyle="1">
    <w:name w:val="Heading 6 Char"/>
    <w:basedOn w:val="687"/>
    <w:uiPriority w:val="9"/>
    <w:qFormat/>
    <w:rPr>
      <w:rFonts w:ascii="Arial" w:hAnsi="Arial" w:eastAsia="Arial" w:cs="Arial"/>
      <w:b/>
      <w:bCs/>
      <w:sz w:val="22"/>
      <w:szCs w:val="22"/>
    </w:rPr>
  </w:style>
  <w:style w:type="character" w:styleId="758" w:customStyle="1">
    <w:name w:val="Heading 7 Char"/>
    <w:basedOn w:val="687"/>
    <w:uiPriority w:val="9"/>
    <w:qFormat/>
    <w:rPr>
      <w:rFonts w:ascii="Arial" w:hAnsi="Arial" w:eastAsia="Arial" w:cs="Arial"/>
      <w:b/>
      <w:bCs/>
      <w:i/>
      <w:iCs/>
      <w:sz w:val="22"/>
      <w:szCs w:val="22"/>
    </w:rPr>
  </w:style>
  <w:style w:type="character" w:styleId="759" w:customStyle="1">
    <w:name w:val="Heading 8 Char"/>
    <w:basedOn w:val="687"/>
    <w:uiPriority w:val="9"/>
    <w:qFormat/>
    <w:rPr>
      <w:rFonts w:ascii="Arial" w:hAnsi="Arial" w:eastAsia="Arial" w:cs="Arial"/>
      <w:i/>
      <w:iCs/>
      <w:sz w:val="22"/>
      <w:szCs w:val="22"/>
    </w:rPr>
  </w:style>
  <w:style w:type="character" w:styleId="760" w:customStyle="1">
    <w:name w:val="Heading 9 Char"/>
    <w:basedOn w:val="687"/>
    <w:uiPriority w:val="9"/>
    <w:qFormat/>
    <w:rPr>
      <w:rFonts w:ascii="Arial" w:hAnsi="Arial" w:eastAsia="Arial" w:cs="Arial"/>
      <w:i/>
      <w:iCs/>
      <w:sz w:val="21"/>
      <w:szCs w:val="21"/>
    </w:rPr>
  </w:style>
  <w:style w:type="character" w:styleId="761" w:customStyle="1">
    <w:name w:val="Title Char"/>
    <w:basedOn w:val="687"/>
    <w:uiPriority w:val="10"/>
    <w:qFormat/>
    <w:rPr>
      <w:sz w:val="48"/>
      <w:szCs w:val="48"/>
    </w:rPr>
  </w:style>
  <w:style w:type="character" w:styleId="762" w:customStyle="1">
    <w:name w:val="Subtitle Char"/>
    <w:basedOn w:val="687"/>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87"/>
    <w:uiPriority w:val="99"/>
    <w:qFormat/>
  </w:style>
  <w:style w:type="character" w:styleId="766" w:customStyle="1">
    <w:name w:val="Footer Char"/>
    <w:basedOn w:val="687"/>
    <w:uiPriority w:val="99"/>
    <w:qFormat/>
  </w:style>
  <w:style w:type="character" w:styleId="767" w:customStyle="1">
    <w:name w:val="Caption Char"/>
    <w:uiPriority w:val="99"/>
    <w:qFormat/>
  </w:style>
  <w:style w:type="table" w:styleId="768"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68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68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68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7"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8"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9"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0"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1"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2"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4"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5"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6"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7"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8"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9"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3"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2"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3"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4"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5"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6"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7"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4"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0"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1"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2"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3"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4"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5"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8"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9"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0"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1"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2"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3" w:customStyle="1">
    <w:name w:val="Footnote Text Char"/>
    <w:uiPriority w:val="99"/>
    <w:qFormat/>
    <w:rPr>
      <w:sz w:val="18"/>
    </w:rPr>
  </w:style>
  <w:style w:type="character" w:styleId="894" w:customStyle="1">
    <w:name w:val="尾注文本 字符"/>
    <w:link w:val="703"/>
    <w:uiPriority w:val="99"/>
    <w:qFormat/>
    <w:rPr>
      <w:sz w:val="20"/>
    </w:rPr>
  </w:style>
  <w:style w:type="paragraph" w:styleId="895" w:customStyle="1">
    <w:name w:val="TOC 标题111"/>
    <w:uiPriority w:val="39"/>
    <w:unhideWhenUsed/>
    <w:qFormat/>
    <w:rPr>
      <w:rFonts w:asciiTheme="minorHAnsi" w:hAnsiTheme="minorHAnsi" w:eastAsiaTheme="minorEastAsia" w:cstheme="minorBidi"/>
      <w:lang w:val="en-US" w:eastAsia="zh-CN" w:bidi="ar-SA"/>
    </w:rPr>
  </w:style>
  <w:style w:type="character" w:styleId="896" w:customStyle="1">
    <w:name w:val="段 Char"/>
    <w:link w:val="733"/>
    <w:uiPriority w:val="0"/>
    <w:qFormat/>
    <w:rPr>
      <w:rFonts w:ascii="宋体"/>
    </w:rPr>
  </w:style>
  <w:style w:type="paragraph" w:styleId="897" w:customStyle="1">
    <w:name w:val="正文段落内容"/>
    <w:basedOn w:val="684"/>
    <w:link w:val="898"/>
    <w:uiPriority w:val="0"/>
    <w:qFormat/>
    <w:pPr>
      <w:ind w:firstLine="200"/>
      <w:jc w:val="left"/>
    </w:pPr>
    <w:rPr>
      <w:rFonts w:ascii="Times New Roman" w:hAnsi="Times New Roman"/>
      <w:sz w:val="20"/>
      <w:szCs w:val="24"/>
      <w:lang w:bidi="en-US"/>
    </w:rPr>
  </w:style>
  <w:style w:type="character" w:styleId="898" w:customStyle="1">
    <w:name w:val="正文段落内容 Char"/>
    <w:link w:val="897"/>
    <w:uiPriority w:val="0"/>
    <w:qFormat/>
    <w:rPr>
      <w:rFonts w:ascii="Times New Roman" w:hAnsi="Times New Roman"/>
      <w:szCs w:val="24"/>
      <w:lang w:bidi="en-US"/>
    </w:rPr>
  </w:style>
  <w:style w:type="paragraph" w:styleId="899" w:customStyle="1">
    <w:name w:val="标题 211"/>
    <w:basedOn w:val="684"/>
    <w:next w:val="684"/>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0" w:customStyle="1">
    <w:name w:val="标题 311"/>
    <w:basedOn w:val="684"/>
    <w:next w:val="684"/>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1" w:customStyle="1">
    <w:name w:val="标题 4 Char"/>
    <w:link w:val="755"/>
    <w:uiPriority w:val="0"/>
    <w:qFormat/>
    <w:rPr>
      <w:rFonts w:ascii="Cambria" w:hAnsi="Cambria" w:eastAsia="宋体" w:cs="Times New Roman"/>
      <w:b/>
      <w:bCs/>
      <w:sz w:val="28"/>
      <w:szCs w:val="28"/>
    </w:rPr>
  </w:style>
  <w:style w:type="paragraph" w:styleId="902" w:customStyle="1">
    <w:name w:val="标题 511"/>
    <w:basedOn w:val="684"/>
    <w:next w:val="684"/>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3" w:customStyle="1">
    <w:name w:val="标题 611"/>
    <w:basedOn w:val="684"/>
    <w:next w:val="684"/>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4" w:customStyle="1">
    <w:name w:val="标题 711"/>
    <w:basedOn w:val="684"/>
    <w:next w:val="684"/>
    <w:link w:val="90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5" w:customStyle="1">
    <w:name w:val="标题 7 Char1"/>
    <w:link w:val="904"/>
    <w:uiPriority w:val="0"/>
    <w:qFormat/>
    <w:rPr>
      <w:rFonts w:ascii="Calibri" w:hAnsi="Calibri" w:eastAsia="宋体" w:cs="Times New Roman"/>
      <w:b/>
      <w:bCs/>
      <w:sz w:val="24"/>
      <w:szCs w:val="24"/>
    </w:rPr>
  </w:style>
  <w:style w:type="paragraph" w:styleId="906" w:customStyle="1">
    <w:name w:val="标题 811"/>
    <w:basedOn w:val="684"/>
    <w:next w:val="684"/>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7" w:customStyle="1">
    <w:name w:val="标题 911"/>
    <w:basedOn w:val="684"/>
    <w:next w:val="68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8" w:customStyle="1">
    <w:name w:val="样式 样式 正文缩进四号ALT+Z段1 Char Char Char段1 Char Char标题4body text鋘d... ...1"/>
    <w:basedOn w:val="684"/>
    <w:link w:val="909"/>
    <w:uiPriority w:val="0"/>
    <w:qFormat/>
    <w:rPr>
      <w:rFonts w:ascii="宋体" w:hAnsi="宋体" w:eastAsia="宋体" w:cs="Times New Roman"/>
      <w:sz w:val="20"/>
      <w:szCs w:val="21"/>
    </w:rPr>
  </w:style>
  <w:style w:type="character" w:styleId="909" w:customStyle="1">
    <w:name w:val="样式 样式 正文缩进四号ALT+Z段1 Char Char Char段1 Char Char标题4body text鋘d... ...1 Char Char"/>
    <w:link w:val="908"/>
    <w:uiPriority w:val="0"/>
    <w:qFormat/>
    <w:rPr>
      <w:rFonts w:ascii="宋体" w:hAnsi="宋体" w:eastAsia="宋体" w:cs="Times New Roman"/>
      <w:szCs w:val="21"/>
    </w:rPr>
  </w:style>
  <w:style w:type="paragraph" w:styleId="910" w:customStyle="1">
    <w:name w:val="AC-Image-图片"/>
    <w:next w:val="684"/>
    <w:uiPriority w:val="0"/>
    <w:qFormat/>
    <w:pPr>
      <w:jc w:val="center"/>
    </w:pPr>
    <w:rPr>
      <w:rFonts w:ascii="Times New Roman" w:hAnsi="Times New Roman" w:eastAsia="宋体" w:cs="Calibri"/>
      <w:sz w:val="24"/>
      <w:szCs w:val="21"/>
      <w:lang w:val="en-US" w:eastAsia="zh-CN" w:bidi="ar-SA"/>
    </w:rPr>
  </w:style>
  <w:style w:type="paragraph" w:styleId="911"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2" w:customStyle="1">
    <w:name w:val="列项"/>
    <w:basedOn w:val="684"/>
    <w:uiPriority w:val="0"/>
    <w:qFormat/>
    <w:pPr>
      <w:ind w:left="425" w:hanging="425"/>
      <w:jc w:val="left"/>
      <w:widowControl/>
    </w:pPr>
    <w:rPr>
      <w:rFonts w:ascii="宋体" w:hAnsi="Calibri" w:eastAsia="仿宋" w:cs="Times New Roman"/>
      <w:sz w:val="28"/>
      <w:szCs w:val="24"/>
    </w:rPr>
  </w:style>
  <w:style w:type="character" w:styleId="913" w:customStyle="1">
    <w:name w:val="标题 7 字符"/>
    <w:basedOn w:val="687"/>
    <w:uiPriority w:val="9"/>
    <w:semiHidden/>
    <w:qFormat/>
    <w:rPr>
      <w:b/>
      <w:bCs/>
      <w:sz w:val="24"/>
      <w:szCs w:val="24"/>
    </w:rPr>
  </w:style>
  <w:style w:type="paragraph" w:styleId="914" w:customStyle="1">
    <w:name w:val="标书突出内容（文字加粗）"/>
    <w:basedOn w:val="897"/>
    <w:next w:val="897"/>
    <w:link w:val="915"/>
    <w:uiPriority w:val="0"/>
    <w:qFormat/>
    <w:rPr>
      <w:b/>
    </w:rPr>
  </w:style>
  <w:style w:type="character" w:styleId="915" w:customStyle="1">
    <w:name w:val="标书突出内容（文字加粗） Char"/>
    <w:link w:val="914"/>
    <w:uiPriority w:val="0"/>
    <w:qFormat/>
    <w:rPr>
      <w:rFonts w:ascii="Times New Roman" w:hAnsi="Times New Roman"/>
      <w:b/>
      <w:szCs w:val="24"/>
      <w:lang w:bidi="en-US"/>
    </w:rPr>
  </w:style>
  <w:style w:type="character" w:styleId="916" w:customStyle="1">
    <w:name w:val="webdict"/>
    <w:basedOn w:val="687"/>
    <w:uiPriority w:val="0"/>
    <w:qFormat/>
  </w:style>
  <w:style w:type="character" w:styleId="917" w:customStyle="1">
    <w:name w:val="明显参考1"/>
    <w:uiPriority w:val="0"/>
    <w:qFormat/>
    <w:rPr>
      <w:b/>
      <w:bCs/>
      <w:smallCaps/>
      <w:color w:val="c0504d"/>
      <w:spacing w:val="5"/>
      <w:u w:val="single"/>
    </w:rPr>
  </w:style>
  <w:style w:type="paragraph" w:styleId="918" w:customStyle="1">
    <w:name w:val="图片（居中）"/>
    <w:basedOn w:val="684"/>
    <w:next w:val="897"/>
    <w:link w:val="919"/>
    <w:uiPriority w:val="0"/>
    <w:qFormat/>
    <w:pPr>
      <w:jc w:val="center"/>
    </w:pPr>
    <w:rPr>
      <w:rFonts w:ascii="宋体" w:hAnsi="宋体"/>
      <w:sz w:val="24"/>
      <w:szCs w:val="24"/>
      <w:lang w:bidi="en-US"/>
    </w:rPr>
  </w:style>
  <w:style w:type="character" w:styleId="919" w:customStyle="1">
    <w:name w:val="图片（居中） Char"/>
    <w:link w:val="918"/>
    <w:uiPriority w:val="0"/>
    <w:qFormat/>
    <w:rPr>
      <w:rFonts w:ascii="宋体" w:hAnsi="宋体"/>
      <w:sz w:val="24"/>
      <w:szCs w:val="24"/>
      <w:lang w:bidi="en-US"/>
    </w:rPr>
  </w:style>
  <w:style w:type="paragraph" w:styleId="920" w:customStyle="1">
    <w:name w:val="页眉11"/>
    <w:basedOn w:val="684"/>
    <w:link w:val="921"/>
    <w:uiPriority w:val="0"/>
    <w:qFormat/>
    <w:pPr>
      <w:jc w:val="center"/>
      <w:tabs>
        <w:tab w:val="center" w:pos="4153" w:leader="none"/>
        <w:tab w:val="right" w:pos="8306" w:leader="none"/>
      </w:tabs>
      <w:pBdr>
        <w:bottom w:val="single" w:color="auto" w:sz="6" w:space="1"/>
      </w:pBdr>
    </w:pPr>
    <w:rPr>
      <w:sz w:val="18"/>
      <w:szCs w:val="18"/>
    </w:rPr>
  </w:style>
  <w:style w:type="character" w:styleId="921" w:customStyle="1">
    <w:name w:val="页眉 Char"/>
    <w:link w:val="920"/>
    <w:uiPriority w:val="0"/>
    <w:qFormat/>
    <w:rPr>
      <w:sz w:val="18"/>
      <w:szCs w:val="18"/>
    </w:rPr>
  </w:style>
  <w:style w:type="paragraph" w:styleId="922" w:customStyle="1">
    <w:name w:val="段落内容三级列表"/>
    <w:basedOn w:val="684"/>
    <w:link w:val="923"/>
    <w:uiPriority w:val="30"/>
    <w:qFormat/>
    <w:pPr>
      <w:ind w:left="4848" w:hanging="1418"/>
      <w:jc w:val="left"/>
      <w:tabs>
        <w:tab w:val="left" w:pos="4848" w:leader="none"/>
      </w:tabs>
    </w:pPr>
    <w:rPr>
      <w:rFonts w:ascii="宋体" w:hAnsi="宋体" w:eastAsia="仿宋"/>
      <w:sz w:val="28"/>
      <w:szCs w:val="24"/>
      <w:lang w:bidi="en-US"/>
    </w:rPr>
  </w:style>
  <w:style w:type="character" w:styleId="923" w:customStyle="1">
    <w:name w:val="段落内容三级列表 Char"/>
    <w:link w:val="922"/>
    <w:uiPriority w:val="30"/>
    <w:qFormat/>
    <w:rPr>
      <w:rFonts w:ascii="宋体" w:hAnsi="宋体" w:eastAsia="仿宋"/>
      <w:sz w:val="28"/>
      <w:szCs w:val="24"/>
      <w:lang w:bidi="en-US"/>
    </w:rPr>
  </w:style>
  <w:style w:type="paragraph" w:styleId="924" w:customStyle="1">
    <w:name w:val="段落内容一级列表"/>
    <w:basedOn w:val="684"/>
    <w:link w:val="925"/>
    <w:uiPriority w:val="29"/>
    <w:qFormat/>
    <w:pPr>
      <w:ind w:left="100" w:hanging="1276"/>
      <w:jc w:val="left"/>
      <w:tabs>
        <w:tab w:val="left" w:pos="4281" w:leader="none"/>
      </w:tabs>
    </w:pPr>
    <w:rPr>
      <w:rFonts w:ascii="宋体" w:hAnsi="宋体"/>
      <w:sz w:val="24"/>
      <w:szCs w:val="24"/>
      <w:lang w:bidi="en-US"/>
    </w:rPr>
  </w:style>
  <w:style w:type="character" w:styleId="925" w:customStyle="1">
    <w:name w:val="段落内容一级列表 Char"/>
    <w:link w:val="924"/>
    <w:uiPriority w:val="29"/>
    <w:qFormat/>
    <w:rPr>
      <w:rFonts w:ascii="宋体" w:hAnsi="宋体"/>
      <w:sz w:val="24"/>
      <w:szCs w:val="24"/>
      <w:lang w:bidi="en-US"/>
    </w:rPr>
  </w:style>
  <w:style w:type="character" w:styleId="926" w:customStyle="1">
    <w:name w:val="标题 3 Char"/>
    <w:uiPriority w:val="0"/>
    <w:qFormat/>
    <w:rPr>
      <w:rFonts w:eastAsia="黑体"/>
      <w:b/>
      <w:color w:val="000000"/>
      <w:sz w:val="28"/>
      <w:szCs w:val="32"/>
    </w:rPr>
  </w:style>
  <w:style w:type="paragraph" w:styleId="927" w:customStyle="1">
    <w:name w:val="段落内容无序列表"/>
    <w:basedOn w:val="684"/>
    <w:link w:val="928"/>
    <w:uiPriority w:val="32"/>
    <w:qFormat/>
    <w:pPr>
      <w:ind w:left="250" w:hanging="720"/>
      <w:jc w:val="left"/>
      <w:widowControl/>
      <w:tabs>
        <w:tab w:val="left" w:pos="720" w:leader="none"/>
      </w:tabs>
    </w:pPr>
    <w:rPr>
      <w:rFonts w:ascii="宋体" w:hAnsi="宋体" w:eastAsia="仿宋"/>
      <w:sz w:val="24"/>
      <w:szCs w:val="24"/>
      <w:lang w:bidi="en-US"/>
    </w:rPr>
  </w:style>
  <w:style w:type="character" w:styleId="928" w:customStyle="1">
    <w:name w:val="段落内容无序列表 Char"/>
    <w:link w:val="927"/>
    <w:uiPriority w:val="32"/>
    <w:qFormat/>
    <w:rPr>
      <w:rFonts w:ascii="宋体" w:hAnsi="宋体" w:eastAsia="仿宋"/>
      <w:sz w:val="24"/>
      <w:szCs w:val="24"/>
      <w:lang w:bidi="en-US"/>
    </w:rPr>
  </w:style>
  <w:style w:type="character" w:styleId="929" w:customStyle="1">
    <w:name w:val="书籍标题1"/>
    <w:uiPriority w:val="0"/>
    <w:qFormat/>
    <w:rPr>
      <w:b/>
      <w:bCs/>
      <w:smallCaps/>
      <w:spacing w:val="5"/>
    </w:rPr>
  </w:style>
  <w:style w:type="character" w:styleId="930" w:customStyle="1">
    <w:name w:val="明显强调1"/>
    <w:uiPriority w:val="21"/>
    <w:qFormat/>
    <w:rPr>
      <w:b/>
      <w:bCs/>
      <w:i/>
      <w:iCs/>
      <w:color w:val="4f81bd"/>
    </w:rPr>
  </w:style>
  <w:style w:type="character" w:styleId="931" w:customStyle="1">
    <w:name w:val="标题 5 Char"/>
    <w:uiPriority w:val="0"/>
    <w:qFormat/>
    <w:rPr>
      <w:rFonts w:eastAsia="黑体"/>
      <w:b/>
      <w:bCs/>
      <w:sz w:val="28"/>
      <w:szCs w:val="28"/>
      <w:lang w:bidi="en-US"/>
    </w:rPr>
  </w:style>
  <w:style w:type="paragraph" w:styleId="932" w:customStyle="1">
    <w:name w:val="标题 111"/>
    <w:basedOn w:val="684"/>
    <w:next w:val="684"/>
    <w:link w:val="933"/>
    <w:uiPriority w:val="0"/>
    <w:qFormat/>
    <w:pPr>
      <w:keepLines/>
      <w:keepNext/>
      <w:pageBreakBefore/>
      <w:spacing w:before="340" w:after="330" w:line="578" w:lineRule="auto"/>
      <w:outlineLvl w:val="0"/>
    </w:pPr>
    <w:rPr>
      <w:rFonts w:eastAsia="黑体"/>
      <w:b/>
      <w:bCs/>
      <w:sz w:val="32"/>
      <w:szCs w:val="44"/>
    </w:rPr>
  </w:style>
  <w:style w:type="character" w:styleId="933" w:customStyle="1">
    <w:name w:val="标题 1 Char"/>
    <w:link w:val="932"/>
    <w:uiPriority w:val="0"/>
    <w:qFormat/>
    <w:rPr>
      <w:rFonts w:eastAsia="黑体"/>
      <w:b/>
      <w:bCs/>
      <w:sz w:val="32"/>
      <w:szCs w:val="44"/>
    </w:rPr>
  </w:style>
  <w:style w:type="paragraph" w:styleId="934" w:customStyle="1">
    <w:name w:val="正文文本1"/>
    <w:basedOn w:val="684"/>
    <w:link w:val="935"/>
    <w:uiPriority w:val="0"/>
    <w:qFormat/>
    <w:pPr>
      <w:spacing w:after="120"/>
    </w:pPr>
    <w:rPr>
      <w:rFonts w:ascii="Times New Roman" w:hAnsi="Times New Roman" w:eastAsia="仿宋"/>
      <w:sz w:val="28"/>
      <w:szCs w:val="24"/>
    </w:rPr>
  </w:style>
  <w:style w:type="character" w:styleId="935" w:customStyle="1">
    <w:name w:val="正文文本 Char"/>
    <w:link w:val="934"/>
    <w:uiPriority w:val="99"/>
    <w:qFormat/>
    <w:rPr>
      <w:rFonts w:ascii="Times New Roman" w:hAnsi="Times New Roman" w:eastAsia="仿宋"/>
      <w:sz w:val="28"/>
      <w:szCs w:val="24"/>
    </w:rPr>
  </w:style>
  <w:style w:type="paragraph" w:styleId="936" w:customStyle="1">
    <w:name w:val="页脚11"/>
    <w:basedOn w:val="684"/>
    <w:link w:val="937"/>
    <w:uiPriority w:val="0"/>
    <w:qFormat/>
    <w:pPr>
      <w:jc w:val="left"/>
      <w:tabs>
        <w:tab w:val="center" w:pos="4153" w:leader="none"/>
        <w:tab w:val="right" w:pos="8306" w:leader="none"/>
      </w:tabs>
    </w:pPr>
    <w:rPr>
      <w:rFonts w:ascii="Times New Roman" w:hAnsi="Times New Roman"/>
      <w:sz w:val="18"/>
      <w:szCs w:val="18"/>
    </w:rPr>
  </w:style>
  <w:style w:type="character" w:styleId="937" w:customStyle="1">
    <w:name w:val="页脚 Char"/>
    <w:link w:val="936"/>
    <w:uiPriority w:val="99"/>
    <w:qFormat/>
    <w:rPr>
      <w:rFonts w:ascii="Times New Roman" w:hAnsi="Times New Roman"/>
      <w:sz w:val="18"/>
      <w:szCs w:val="18"/>
    </w:rPr>
  </w:style>
  <w:style w:type="character" w:styleId="938" w:customStyle="1">
    <w:name w:val="标题 2 Char"/>
    <w:uiPriority w:val="0"/>
    <w:qFormat/>
    <w:rPr>
      <w:rFonts w:eastAsia="黑体"/>
      <w:b/>
      <w:bCs/>
      <w:color w:val="000000"/>
      <w:sz w:val="30"/>
      <w:szCs w:val="32"/>
    </w:rPr>
  </w:style>
  <w:style w:type="character" w:styleId="939" w:customStyle="1">
    <w:name w:val="不明显参考1"/>
    <w:uiPriority w:val="0"/>
    <w:qFormat/>
    <w:rPr>
      <w:smallCaps/>
      <w:color w:val="c0504d"/>
      <w:u w:val="single"/>
    </w:rPr>
  </w:style>
  <w:style w:type="character" w:styleId="940" w:customStyle="1">
    <w:name w:val="不明显强调1"/>
    <w:uiPriority w:val="0"/>
    <w:qFormat/>
    <w:rPr>
      <w:i/>
      <w:iCs/>
      <w:color w:val="4040ff"/>
    </w:rPr>
  </w:style>
  <w:style w:type="paragraph" w:styleId="941" w:customStyle="1">
    <w:name w:val="章节71"/>
    <w:basedOn w:val="739"/>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42" w:customStyle="1">
    <w:name w:val="标题 2 Char1"/>
    <w:basedOn w:val="687"/>
    <w:link w:val="739"/>
    <w:uiPriority w:val="0"/>
    <w:qFormat/>
    <w:rPr>
      <w:rFonts w:asciiTheme="majorHAnsi" w:hAnsiTheme="majorHAnsi" w:eastAsiaTheme="majorEastAsia" w:cstheme="majorBidi"/>
      <w:b/>
      <w:bCs/>
      <w:sz w:val="44"/>
      <w:szCs w:val="32"/>
    </w:rPr>
  </w:style>
  <w:style w:type="paragraph" w:styleId="943" w:customStyle="1">
    <w:name w:val="章节6.1"/>
    <w:basedOn w:val="739"/>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4" w:customStyle="1">
    <w:name w:val="章节2-1"/>
    <w:basedOn w:val="684"/>
    <w:uiPriority w:val="0"/>
    <w:qFormat/>
    <w:pPr>
      <w:jc w:val="left"/>
    </w:pPr>
    <w:rPr>
      <w:rFonts w:ascii="黑体" w:hAnsi="Calibri" w:eastAsia="黑体" w:cs="Times New Roman"/>
      <w:sz w:val="28"/>
      <w:szCs w:val="24"/>
    </w:rPr>
  </w:style>
  <w:style w:type="paragraph" w:styleId="945" w:customStyle="1">
    <w:name w:val="附录标题"/>
    <w:basedOn w:val="738"/>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6" w:customStyle="1">
    <w:name w:val="标题 1 Char1"/>
    <w:basedOn w:val="687"/>
    <w:link w:val="738"/>
    <w:uiPriority w:val="9"/>
    <w:qFormat/>
    <w:rPr>
      <w:rFonts w:ascii="Times New Roman" w:hAnsi="Times New Roman" w:eastAsia="黑体"/>
      <w:b/>
      <w:bCs/>
      <w:spacing w:val="20"/>
      <w:sz w:val="48"/>
      <w:szCs w:val="44"/>
    </w:rPr>
  </w:style>
  <w:style w:type="character" w:styleId="947" w:customStyle="1">
    <w:name w:val="标题 字符"/>
    <w:basedOn w:val="687"/>
    <w:uiPriority w:val="0"/>
    <w:qFormat/>
    <w:rPr>
      <w:rFonts w:asciiTheme="majorHAnsi" w:hAnsiTheme="majorHAnsi" w:eastAsiaTheme="majorEastAsia" w:cstheme="majorBidi"/>
      <w:b/>
      <w:bCs/>
      <w:sz w:val="32"/>
      <w:szCs w:val="32"/>
    </w:rPr>
  </w:style>
  <w:style w:type="paragraph" w:styleId="948" w:customStyle="1">
    <w:name w:val="术语"/>
    <w:basedOn w:val="684"/>
    <w:uiPriority w:val="0"/>
    <w:qFormat/>
    <w:pPr>
      <w:ind w:firstLine="200"/>
      <w:jc w:val="left"/>
    </w:pPr>
    <w:rPr>
      <w:rFonts w:ascii="黑体" w:hAnsi="Calibri" w:eastAsia="黑体" w:cs="Times New Roman"/>
      <w:sz w:val="28"/>
      <w:szCs w:val="24"/>
    </w:rPr>
  </w:style>
  <w:style w:type="paragraph" w:styleId="949" w:customStyle="1">
    <w:name w:val="章节5.7.1"/>
    <w:basedOn w:val="740"/>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50" w:customStyle="1">
    <w:name w:val="标题 3 Char1"/>
    <w:basedOn w:val="687"/>
    <w:link w:val="740"/>
    <w:uiPriority w:val="0"/>
    <w:qFormat/>
    <w:rPr>
      <w:b/>
      <w:bCs/>
      <w:sz w:val="32"/>
      <w:szCs w:val="32"/>
    </w:rPr>
  </w:style>
  <w:style w:type="paragraph" w:styleId="951" w:customStyle="1">
    <w:name w:val="章节2-3"/>
    <w:basedOn w:val="944"/>
    <w:uiPriority w:val="0"/>
    <w:qFormat/>
    <w:pPr>
      <w:ind w:left="567" w:hanging="567"/>
    </w:pPr>
  </w:style>
  <w:style w:type="paragraph" w:styleId="952" w:customStyle="1">
    <w:name w:val="章节3"/>
    <w:basedOn w:val="740"/>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53" w:customStyle="1">
    <w:name w:val="章节841"/>
    <w:basedOn w:val="740"/>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4" w:customStyle="1">
    <w:name w:val="Char"/>
    <w:basedOn w:val="684"/>
    <w:uiPriority w:val="0"/>
    <w:qFormat/>
    <w:pPr>
      <w:ind w:firstLine="200"/>
      <w:jc w:val="left"/>
    </w:pPr>
    <w:rPr>
      <w:rFonts w:ascii="Calibri" w:hAnsi="Calibri" w:eastAsia="仿宋" w:cs="Times New Roman"/>
      <w:sz w:val="28"/>
      <w:szCs w:val="24"/>
    </w:rPr>
  </w:style>
  <w:style w:type="paragraph" w:styleId="955" w:customStyle="1">
    <w:name w:val="章节3-5"/>
    <w:basedOn w:val="952"/>
    <w:uiPriority w:val="0"/>
    <w:qFormat/>
    <w:pPr>
      <w:ind w:left="0" w:firstLine="0"/>
      <w:spacing w:before="312" w:after="312"/>
    </w:pPr>
  </w:style>
  <w:style w:type="paragraph" w:styleId="956" w:customStyle="1">
    <w:name w:val="章节6.1.1"/>
    <w:basedOn w:val="740"/>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7"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8" w:customStyle="1">
    <w:name w:val="正文标题名称"/>
    <w:basedOn w:val="684"/>
    <w:uiPriority w:val="0"/>
    <w:qFormat/>
    <w:pPr>
      <w:ind w:firstLine="200"/>
      <w:jc w:val="center"/>
      <w:spacing w:before="640" w:after="560"/>
    </w:pPr>
    <w:rPr>
      <w:rFonts w:ascii="黑体" w:hAnsi="华文中宋" w:eastAsia="仿宋" w:cs="Times New Roman"/>
      <w:b/>
      <w:sz w:val="44"/>
      <w:szCs w:val="32"/>
    </w:rPr>
  </w:style>
  <w:style w:type="paragraph" w:styleId="959" w:customStyle="1">
    <w:name w:val="引言内容"/>
    <w:basedOn w:val="684"/>
    <w:uiPriority w:val="0"/>
    <w:qFormat/>
    <w:pPr>
      <w:ind w:firstLine="454"/>
      <w:jc w:val="left"/>
    </w:pPr>
    <w:rPr>
      <w:rFonts w:ascii="Calibri" w:hAnsi="Calibri" w:eastAsia="仿宋" w:cs="Times New Roman"/>
      <w:sz w:val="28"/>
      <w:szCs w:val="21"/>
    </w:rPr>
  </w:style>
  <w:style w:type="paragraph" w:styleId="960" w:customStyle="1">
    <w:name w:val="附录1"/>
    <w:basedOn w:val="738"/>
    <w:next w:val="684"/>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61" w:customStyle="1">
    <w:name w:val="一致性程度标识"/>
    <w:basedOn w:val="684"/>
    <w:uiPriority w:val="0"/>
    <w:qFormat/>
    <w:pPr>
      <w:ind w:firstLine="200"/>
      <w:jc w:val="center"/>
    </w:pPr>
    <w:rPr>
      <w:rFonts w:ascii="宋体" w:hAnsi="宋体" w:eastAsia="宋体" w:cs="Times New Roman"/>
      <w:sz w:val="28"/>
      <w:szCs w:val="28"/>
    </w:rPr>
  </w:style>
  <w:style w:type="paragraph" w:styleId="962" w:customStyle="1">
    <w:name w:val="终结线"/>
    <w:basedOn w:val="684"/>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3" w:customStyle="1">
    <w:name w:val="章节3-5-3"/>
    <w:basedOn w:val="955"/>
    <w:uiPriority w:val="0"/>
    <w:qFormat/>
    <w:pPr>
      <w:ind w:left="1260" w:hanging="420"/>
    </w:pPr>
  </w:style>
  <w:style w:type="paragraph" w:styleId="964" w:customStyle="1">
    <w:name w:val="TOC 标题11"/>
    <w:basedOn w:val="932"/>
    <w:next w:val="684"/>
    <w:uiPriority w:val="0"/>
    <w:qFormat/>
    <w:pPr>
      <w:jc w:val="left"/>
      <w:spacing w:before="480" w:after="0" w:line="276" w:lineRule="auto"/>
      <w:widowControl/>
      <w:outlineLvl w:val="9"/>
    </w:pPr>
    <w:rPr>
      <w:rFonts w:ascii="Cambria" w:hAnsi="Cambria"/>
      <w:color w:val="365f91"/>
      <w:sz w:val="28"/>
      <w:szCs w:val="28"/>
    </w:rPr>
  </w:style>
  <w:style w:type="paragraph" w:styleId="965"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6" w:customStyle="1">
    <w:name w:val="章节2"/>
    <w:basedOn w:val="967"/>
    <w:uiPriority w:val="0"/>
    <w:qFormat/>
    <w:pPr>
      <w:ind w:left="0" w:firstLine="0"/>
      <w:tabs>
        <w:tab w:val="left" w:pos="0" w:leader="none"/>
      </w:tabs>
    </w:pPr>
    <w:rPr>
      <w:lang w:val="zh-CN"/>
    </w:rPr>
  </w:style>
  <w:style w:type="paragraph" w:styleId="967" w:customStyle="1">
    <w:name w:val="章节1"/>
    <w:basedOn w:val="738"/>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8" w:customStyle="1">
    <w:name w:val="Char Char3 Char Char Char Char1"/>
    <w:basedOn w:val="684"/>
    <w:uiPriority w:val="0"/>
    <w:qFormat/>
    <w:pPr>
      <w:jc w:val="left"/>
      <w:spacing w:after="160" w:line="240" w:lineRule="exact"/>
      <w:widowControl/>
    </w:pPr>
    <w:rPr>
      <w:rFonts w:ascii="Verdana" w:hAnsi="Verdana" w:eastAsia="仿宋" w:cs="Times New Roman"/>
      <w:sz w:val="20"/>
      <w:szCs w:val="20"/>
      <w:lang w:eastAsia="en-US"/>
    </w:rPr>
  </w:style>
  <w:style w:type="paragraph" w:styleId="969" w:customStyle="1">
    <w:name w:val="_正文"/>
    <w:basedOn w:val="684"/>
    <w:uiPriority w:val="0"/>
    <w:qFormat/>
    <w:pPr>
      <w:ind w:firstLine="480"/>
      <w:jc w:val="left"/>
    </w:pPr>
    <w:rPr>
      <w:rFonts w:ascii="Calibri" w:hAnsi="Calibri" w:eastAsia="仿宋" w:cs="Times New Roman"/>
      <w:sz w:val="28"/>
      <w:szCs w:val="24"/>
    </w:rPr>
  </w:style>
  <w:style w:type="paragraph" w:styleId="970" w:customStyle="1">
    <w:name w:val="章节5.8.1"/>
    <w:basedOn w:val="955"/>
    <w:uiPriority w:val="0"/>
    <w:qFormat/>
    <w:pPr>
      <w:jc w:val="both"/>
    </w:pPr>
    <w:rPr>
      <w:color w:val="000000"/>
    </w:rPr>
  </w:style>
  <w:style w:type="paragraph" w:styleId="971" w:customStyle="1">
    <w:name w:val="附录c21"/>
    <w:basedOn w:val="740"/>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72" w:customStyle="1">
    <w:name w:val="章节7.1"/>
    <w:basedOn w:val="943"/>
    <w:uiPriority w:val="0"/>
    <w:qFormat/>
  </w:style>
  <w:style w:type="paragraph" w:styleId="973" w:customStyle="1">
    <w:name w:val="附录3"/>
    <w:basedOn w:val="740"/>
    <w:next w:val="684"/>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4" w:customStyle="1">
    <w:name w:val="发布部门"/>
    <w:basedOn w:val="684"/>
    <w:uiPriority w:val="0"/>
    <w:qFormat/>
    <w:pPr>
      <w:ind w:firstLine="200"/>
      <w:jc w:val="center"/>
    </w:pPr>
    <w:rPr>
      <w:rFonts w:ascii="华文中宋" w:hAnsi="华文中宋" w:eastAsia="华文中宋" w:cs="Times New Roman"/>
      <w:b/>
      <w:sz w:val="32"/>
      <w:szCs w:val="32"/>
    </w:rPr>
  </w:style>
  <w:style w:type="paragraph" w:styleId="975" w:customStyle="1">
    <w:name w:val="附录表标题"/>
    <w:basedOn w:val="684"/>
    <w:next w:val="73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6" w:customStyle="1">
    <w:name w:val="三级条标题"/>
    <w:basedOn w:val="684"/>
    <w:next w:val="733"/>
    <w:uiPriority w:val="0"/>
    <w:qFormat/>
    <w:pPr>
      <w:jc w:val="left"/>
      <w:spacing w:line="276" w:lineRule="auto"/>
      <w:widowControl/>
      <w:outlineLvl w:val="4"/>
    </w:pPr>
    <w:rPr>
      <w:rFonts w:ascii="黑体" w:hAnsi="Calibri" w:eastAsia="黑体" w:cs="Times New Roman"/>
    </w:rPr>
  </w:style>
  <w:style w:type="paragraph" w:styleId="977" w:customStyle="1">
    <w:name w:val="样式1"/>
    <w:basedOn w:val="741"/>
    <w:link w:val="978"/>
    <w:uiPriority w:val="0"/>
    <w:qFormat/>
    <w:pPr>
      <w:ind w:left="2945" w:hanging="1668"/>
      <w:tabs>
        <w:tab w:val="left" w:pos="2141" w:leader="none"/>
      </w:tabs>
    </w:pPr>
    <w:rPr>
      <w:rFonts w:ascii="Arial" w:hAnsi="Arial" w:eastAsia="仿宋" w:cs="Times New Roman"/>
    </w:rPr>
  </w:style>
  <w:style w:type="character" w:styleId="978" w:customStyle="1">
    <w:name w:val="样式1 Char Char"/>
    <w:link w:val="977"/>
    <w:uiPriority w:val="0"/>
    <w:qFormat/>
    <w:rPr>
      <w:rFonts w:ascii="Arial" w:hAnsi="Arial" w:eastAsia="仿宋" w:cs="Times New Roman"/>
      <w:b/>
      <w:bCs/>
      <w:sz w:val="28"/>
      <w:szCs w:val="28"/>
    </w:rPr>
  </w:style>
  <w:style w:type="character" w:styleId="979" w:customStyle="1">
    <w:name w:val="标题 4 Char1"/>
    <w:basedOn w:val="687"/>
    <w:link w:val="741"/>
    <w:uiPriority w:val="0"/>
    <w:qFormat/>
    <w:rPr>
      <w:rFonts w:asciiTheme="majorHAnsi" w:hAnsiTheme="majorHAnsi" w:eastAsiaTheme="majorEastAsia" w:cstheme="majorBidi"/>
      <w:b/>
      <w:bCs/>
      <w:sz w:val="28"/>
      <w:szCs w:val="28"/>
    </w:rPr>
  </w:style>
  <w:style w:type="paragraph" w:styleId="980" w:customStyle="1">
    <w:name w:val="2"/>
    <w:next w:val="684"/>
    <w:uiPriority w:val="0"/>
    <w:qFormat/>
    <w:pPr>
      <w:ind w:firstLine="200"/>
      <w:widowControl w:val="off"/>
    </w:pPr>
    <w:rPr>
      <w:rFonts w:ascii="Calibri" w:hAnsi="Calibri" w:eastAsia="仿宋" w:cs="Times New Roman"/>
      <w:sz w:val="28"/>
      <w:szCs w:val="24"/>
      <w:lang w:val="en-US" w:eastAsia="zh-CN" w:bidi="ar-SA"/>
    </w:rPr>
  </w:style>
  <w:style w:type="paragraph" w:styleId="981" w:customStyle="1">
    <w:name w:val="附录c"/>
    <w:basedOn w:val="739"/>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82"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3" w:customStyle="1">
    <w:name w:val="章节7.1.1"/>
    <w:basedOn w:val="740"/>
    <w:uiPriority w:val="0"/>
    <w:qFormat/>
    <w:pPr>
      <w:ind w:left="1430" w:hanging="720"/>
      <w:spacing w:line="240" w:lineRule="auto"/>
      <w:widowControl/>
    </w:pPr>
    <w:rPr>
      <w:rFonts w:ascii="黑体" w:hAnsi="黑体" w:eastAsia="仿宋" w:cs="黑体"/>
      <w:color w:val="000000"/>
      <w:sz w:val="30"/>
      <w:szCs w:val="21"/>
      <w:lang w:bidi="en-US"/>
    </w:rPr>
  </w:style>
  <w:style w:type="paragraph" w:styleId="984" w:customStyle="1">
    <w:name w:val="章节821"/>
    <w:basedOn w:val="740"/>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5" w:customStyle="1">
    <w:name w:val="章节8631"/>
    <w:basedOn w:val="741"/>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6" w:customStyle="1">
    <w:name w:val="章节8.1"/>
    <w:basedOn w:val="739"/>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7" w:customStyle="1">
    <w:name w:val="附录2"/>
    <w:basedOn w:val="739"/>
    <w:next w:val="684"/>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8" w:customStyle="1">
    <w:name w:val="条款节部分"/>
    <w:basedOn w:val="684"/>
    <w:uiPriority w:val="0"/>
    <w:qFormat/>
    <w:pPr>
      <w:ind w:left="2417" w:hanging="432"/>
      <w:tabs>
        <w:tab w:val="left" w:pos="2850" w:leader="none"/>
      </w:tabs>
    </w:pPr>
    <w:rPr>
      <w:rFonts w:ascii="Calibri" w:hAnsi="Calibri" w:eastAsia="仿宋_GB2312" w:cs="Times New Roman"/>
      <w:sz w:val="32"/>
      <w:szCs w:val="32"/>
    </w:rPr>
  </w:style>
  <w:style w:type="paragraph" w:styleId="989" w:customStyle="1">
    <w:name w:val="章节8621"/>
    <w:basedOn w:val="741"/>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90" w:customStyle="1">
    <w:name w:val="章节831"/>
    <w:basedOn w:val="740"/>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91" w:customStyle="1">
    <w:name w:val="章节2-5"/>
    <w:basedOn w:val="944"/>
    <w:uiPriority w:val="0"/>
    <w:qFormat/>
    <w:pPr>
      <w:ind w:left="576" w:hanging="576"/>
      <w:tabs>
        <w:tab w:val="left" w:pos="567" w:leader="none"/>
      </w:tabs>
    </w:pPr>
  </w:style>
  <w:style w:type="paragraph" w:styleId="992" w:customStyle="1">
    <w:name w:val="附录4"/>
    <w:basedOn w:val="973"/>
    <w:uiPriority w:val="0"/>
    <w:qFormat/>
    <w:pPr>
      <w:ind w:left="2100" w:hanging="420"/>
      <w:outlineLvl w:val="3"/>
    </w:pPr>
  </w:style>
  <w:style w:type="paragraph" w:styleId="993" w:customStyle="1">
    <w:name w:val="章节8.1.1"/>
    <w:basedOn w:val="74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4" w:customStyle="1">
    <w:name w:val="附录3新"/>
    <w:basedOn w:val="973"/>
    <w:next w:val="684"/>
    <w:uiPriority w:val="0"/>
    <w:qFormat/>
    <w:pPr>
      <w:ind w:left="1680" w:hanging="420"/>
      <w:spacing w:before="50" w:after="50"/>
    </w:pPr>
  </w:style>
  <w:style w:type="paragraph" w:styleId="995" w:customStyle="1">
    <w:name w:val="章节861"/>
    <w:basedOn w:val="74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6" w:customStyle="1">
    <w:name w:val="表题"/>
    <w:basedOn w:val="684"/>
    <w:uiPriority w:val="0"/>
    <w:qFormat/>
    <w:pPr>
      <w:jc w:val="center"/>
    </w:pPr>
    <w:rPr>
      <w:rFonts w:ascii="黑体" w:hAnsi="Calibri" w:eastAsia="仿宋" w:cs="Times New Roman"/>
      <w:b/>
      <w:sz w:val="28"/>
      <w:szCs w:val="24"/>
    </w:rPr>
  </w:style>
  <w:style w:type="paragraph" w:styleId="997" w:customStyle="1">
    <w:name w:val="章节731"/>
    <w:basedOn w:val="983"/>
    <w:uiPriority w:val="0"/>
    <w:qFormat/>
  </w:style>
  <w:style w:type="paragraph" w:styleId="998" w:customStyle="1">
    <w:name w:val="章节5.6.1"/>
    <w:basedOn w:val="963"/>
    <w:uiPriority w:val="0"/>
    <w:qFormat/>
    <w:pPr>
      <w:ind w:left="840"/>
    </w:pPr>
  </w:style>
  <w:style w:type="paragraph" w:styleId="999" w:customStyle="1">
    <w:name w:val="章节5.9.1"/>
    <w:basedOn w:val="740"/>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00" w:customStyle="1">
    <w:name w:val="Table Text"/>
    <w:basedOn w:val="684"/>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01" w:customStyle="1">
    <w:name w:val="标准名称"/>
    <w:basedOn w:val="684"/>
    <w:uiPriority w:val="0"/>
    <w:qFormat/>
    <w:pPr>
      <w:ind w:firstLine="200"/>
      <w:jc w:val="center"/>
    </w:pPr>
    <w:rPr>
      <w:rFonts w:ascii="黑体" w:hAnsi="华文中宋" w:eastAsia="黑体" w:cs="Times New Roman"/>
      <w:sz w:val="52"/>
      <w:szCs w:val="52"/>
    </w:rPr>
  </w:style>
  <w:style w:type="paragraph" w:styleId="1002" w:customStyle="1">
    <w:name w:val="章节5.1"/>
    <w:basedOn w:val="739"/>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3" w:customStyle="1">
    <w:name w:val="中文标准正文"/>
    <w:basedOn w:val="684"/>
    <w:uiPriority w:val="0"/>
    <w:qFormat/>
    <w:pPr>
      <w:ind w:firstLine="200"/>
      <w:jc w:val="left"/>
      <w:spacing w:line="360" w:lineRule="auto"/>
    </w:pPr>
    <w:rPr>
      <w:rFonts w:ascii="Times New Roman" w:hAnsi="Times New Roman" w:eastAsia="宋体" w:cs="Times New Roman"/>
      <w:sz w:val="28"/>
      <w:szCs w:val="21"/>
    </w:rPr>
  </w:style>
  <w:style w:type="paragraph" w:styleId="1004" w:customStyle="1">
    <w:name w:val="msolistparagraph"/>
    <w:basedOn w:val="684"/>
    <w:uiPriority w:val="0"/>
    <w:qFormat/>
    <w:pPr>
      <w:ind w:firstLine="200"/>
    </w:pPr>
    <w:rPr>
      <w:rFonts w:ascii="Calibri" w:hAnsi="Calibri" w:eastAsia="宋体" w:cs="Times New Roman"/>
    </w:rPr>
  </w:style>
  <w:style w:type="paragraph" w:styleId="1005" w:customStyle="1">
    <w:name w:val="正文文本缩进1"/>
    <w:basedOn w:val="684"/>
    <w:link w:val="1006"/>
    <w:uiPriority w:val="0"/>
    <w:qFormat/>
    <w:pPr>
      <w:ind w:left="420" w:firstLine="420"/>
      <w:spacing w:line="240" w:lineRule="atLeast"/>
    </w:pPr>
    <w:rPr>
      <w:rFonts w:ascii="Times New Roman" w:hAnsi="Times New Roman" w:eastAsia="楷体_GB2312" w:cs="Times New Roman"/>
      <w:sz w:val="24"/>
      <w:szCs w:val="24"/>
    </w:rPr>
  </w:style>
  <w:style w:type="character" w:styleId="1006" w:customStyle="1">
    <w:name w:val="正文文本缩进 Char1"/>
    <w:link w:val="1005"/>
    <w:uiPriority w:val="0"/>
    <w:qFormat/>
    <w:rPr>
      <w:rFonts w:ascii="Times New Roman" w:hAnsi="Times New Roman" w:eastAsia="楷体_GB2312" w:cs="Times New Roman"/>
      <w:sz w:val="24"/>
      <w:szCs w:val="24"/>
    </w:rPr>
  </w:style>
  <w:style w:type="paragraph" w:styleId="1007" w:customStyle="1">
    <w:name w:val="样式 宋体 小四 行距: 1.5 倍行距 首行缩进:  2 字符"/>
    <w:basedOn w:val="684"/>
    <w:uiPriority w:val="0"/>
    <w:qFormat/>
    <w:pPr>
      <w:ind w:firstLine="480"/>
      <w:spacing w:line="360" w:lineRule="auto"/>
    </w:pPr>
    <w:rPr>
      <w:rFonts w:ascii="宋体" w:hAnsi="宋体" w:eastAsia="宋体" w:cs="宋体"/>
      <w:sz w:val="24"/>
      <w:szCs w:val="20"/>
    </w:rPr>
  </w:style>
  <w:style w:type="paragraph" w:styleId="1008" w:customStyle="1">
    <w:name w:val="样式 正文缩进 + 首行缩进:  2 字符"/>
    <w:basedOn w:val="691"/>
    <w:uiPriority w:val="0"/>
    <w:qFormat/>
    <w:pPr>
      <w:ind w:firstLine="200"/>
      <w:jc w:val="both"/>
      <w:spacing w:line="360" w:lineRule="auto"/>
    </w:pPr>
    <w:rPr>
      <w:rFonts w:cs="Times New Roman"/>
      <w:sz w:val="24"/>
      <w:szCs w:val="20"/>
    </w:rPr>
  </w:style>
  <w:style w:type="paragraph" w:styleId="1009" w:customStyle="1">
    <w:name w:val="批注主题1"/>
    <w:basedOn w:val="694"/>
    <w:next w:val="694"/>
    <w:uiPriority w:val="0"/>
    <w:qFormat/>
    <w:pPr>
      <w:ind w:firstLine="0"/>
    </w:pPr>
    <w:rPr>
      <w:rFonts w:eastAsia="宋体" w:cs="Times New Roman"/>
      <w:b/>
      <w:bCs/>
      <w:sz w:val="21"/>
    </w:rPr>
  </w:style>
  <w:style w:type="character" w:styleId="1010" w:customStyle="1">
    <w:name w:val="批注文字 字符1"/>
    <w:link w:val="694"/>
    <w:uiPriority w:val="0"/>
    <w:qFormat/>
    <w:rPr>
      <w:rFonts w:ascii="Times New Roman" w:hAnsi="Times New Roman" w:eastAsia="仿宋"/>
      <w:sz w:val="28"/>
      <w:szCs w:val="24"/>
    </w:rPr>
  </w:style>
  <w:style w:type="paragraph" w:styleId="1011" w:customStyle="1">
    <w:name w:val="正文首行缩进1"/>
    <w:basedOn w:val="934"/>
    <w:link w:val="1012"/>
    <w:uiPriority w:val="0"/>
    <w:qFormat/>
    <w:pPr>
      <w:ind w:firstLine="200"/>
      <w:spacing w:line="360" w:lineRule="auto"/>
    </w:pPr>
    <w:rPr>
      <w:rFonts w:eastAsia="宋体" w:cs="Times New Roman"/>
      <w:sz w:val="24"/>
      <w:szCs w:val="20"/>
    </w:rPr>
  </w:style>
  <w:style w:type="character" w:styleId="1012" w:customStyle="1">
    <w:name w:val="正文首行缩进 Char"/>
    <w:link w:val="1011"/>
    <w:uiPriority w:val="0"/>
    <w:qFormat/>
    <w:rPr>
      <w:rFonts w:ascii="Times New Roman" w:hAnsi="Times New Roman" w:eastAsia="宋体" w:cs="Times New Roman"/>
      <w:sz w:val="24"/>
    </w:rPr>
  </w:style>
  <w:style w:type="paragraph" w:styleId="1013" w:customStyle="1">
    <w:name w:val="注释标题1"/>
    <w:basedOn w:val="684"/>
    <w:next w:val="684"/>
    <w:link w:val="1014"/>
    <w:uiPriority w:val="0"/>
    <w:qFormat/>
    <w:pPr>
      <w:jc w:val="center"/>
    </w:pPr>
    <w:rPr>
      <w:rFonts w:ascii="宋体" w:hAnsi="Times New Roman"/>
      <w:spacing w:val="-20"/>
      <w:position w:val="-6"/>
      <w:sz w:val="20"/>
      <w:szCs w:val="44"/>
    </w:rPr>
  </w:style>
  <w:style w:type="character" w:styleId="1014" w:customStyle="1">
    <w:name w:val="注释标题 Char"/>
    <w:link w:val="1013"/>
    <w:uiPriority w:val="0"/>
    <w:qFormat/>
    <w:rPr>
      <w:rFonts w:ascii="宋体" w:hAnsi="Times New Roman"/>
      <w:spacing w:val="-20"/>
      <w:position w:val="-6"/>
      <w:szCs w:val="44"/>
    </w:rPr>
  </w:style>
  <w:style w:type="paragraph" w:styleId="1015" w:customStyle="1">
    <w:name w:val="文档结构图1"/>
    <w:basedOn w:val="684"/>
    <w:uiPriority w:val="0"/>
    <w:qFormat/>
    <w:rPr>
      <w:rFonts w:ascii="宋体" w:hAnsi="Calibri" w:eastAsia="宋体" w:cs="Times New Roman"/>
      <w:sz w:val="18"/>
      <w:szCs w:val="18"/>
    </w:rPr>
  </w:style>
  <w:style w:type="paragraph" w:styleId="1016" w:customStyle="1">
    <w:name w:val="正文文本 31"/>
    <w:basedOn w:val="684"/>
    <w:link w:val="1017"/>
    <w:uiPriority w:val="0"/>
    <w:qFormat/>
    <w:pPr>
      <w:spacing w:after="120"/>
    </w:pPr>
    <w:rPr>
      <w:rFonts w:ascii="Times New Roman" w:hAnsi="Times New Roman"/>
      <w:sz w:val="16"/>
      <w:szCs w:val="16"/>
    </w:rPr>
  </w:style>
  <w:style w:type="character" w:styleId="1017" w:customStyle="1">
    <w:name w:val="正文文本 3 Char"/>
    <w:link w:val="1016"/>
    <w:uiPriority w:val="0"/>
    <w:qFormat/>
    <w:rPr>
      <w:rFonts w:ascii="Times New Roman" w:hAnsi="Times New Roman"/>
      <w:sz w:val="16"/>
      <w:szCs w:val="16"/>
    </w:rPr>
  </w:style>
  <w:style w:type="paragraph" w:styleId="1018" w:customStyle="1">
    <w:name w:val="日期1"/>
    <w:basedOn w:val="684"/>
    <w:next w:val="684"/>
    <w:uiPriority w:val="0"/>
    <w:qFormat/>
    <w:rPr>
      <w:rFonts w:ascii="Times New Roman" w:hAnsi="Times New Roman" w:eastAsia="宋体" w:cs="Times New Roman"/>
      <w:sz w:val="24"/>
    </w:rPr>
  </w:style>
  <w:style w:type="paragraph" w:styleId="1019" w:customStyle="1">
    <w:name w:val="正文文本缩进 21"/>
    <w:basedOn w:val="684"/>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20" w:customStyle="1">
    <w:name w:val="正文首行缩进 21"/>
    <w:basedOn w:val="1005"/>
    <w:link w:val="1021"/>
    <w:uiPriority w:val="0"/>
    <w:qFormat/>
    <w:pPr>
      <w:ind w:left="200" w:firstLine="200"/>
      <w:spacing w:after="120" w:line="240" w:lineRule="auto"/>
    </w:pPr>
    <w:rPr>
      <w:rFonts w:eastAsia="仿宋" w:cstheme="minorBidi"/>
      <w:sz w:val="28"/>
    </w:rPr>
  </w:style>
  <w:style w:type="character" w:styleId="1021" w:customStyle="1">
    <w:name w:val="正文首行缩进 2 Char"/>
    <w:basedOn w:val="687"/>
    <w:link w:val="1020"/>
    <w:uiPriority w:val="0"/>
    <w:qFormat/>
    <w:rPr>
      <w:rFonts w:ascii="Times New Roman" w:hAnsi="Times New Roman" w:eastAsia="仿宋"/>
      <w:sz w:val="28"/>
      <w:szCs w:val="24"/>
    </w:rPr>
  </w:style>
  <w:style w:type="paragraph" w:styleId="1022" w:customStyle="1">
    <w:name w:val="正文文本缩进 31"/>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1023" w:customStyle="1">
    <w:name w:val="正文文本 21"/>
    <w:basedOn w:val="684"/>
    <w:link w:val="1024"/>
    <w:uiPriority w:val="0"/>
    <w:qFormat/>
    <w:pPr>
      <w:spacing w:after="120" w:line="480" w:lineRule="auto"/>
    </w:pPr>
    <w:rPr>
      <w:rFonts w:ascii="Times New Roman" w:hAnsi="Times New Roman"/>
      <w:sz w:val="20"/>
      <w:szCs w:val="24"/>
    </w:rPr>
  </w:style>
  <w:style w:type="character" w:styleId="1024" w:customStyle="1">
    <w:name w:val="正文文本 2 Char"/>
    <w:link w:val="1023"/>
    <w:uiPriority w:val="0"/>
    <w:qFormat/>
    <w:rPr>
      <w:rFonts w:ascii="Times New Roman" w:hAnsi="Times New Roman"/>
      <w:szCs w:val="24"/>
    </w:rPr>
  </w:style>
  <w:style w:type="paragraph" w:styleId="1025" w:customStyle="1">
    <w:name w:val="HTML 预设格式1"/>
    <w:basedOn w:val="6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6" w:customStyle="1">
    <w:name w:val="批注框文本 Char Char"/>
    <w:basedOn w:val="684"/>
    <w:link w:val="1027"/>
    <w:uiPriority w:val="0"/>
    <w:qFormat/>
    <w:rPr>
      <w:rFonts w:ascii="Calibri" w:hAnsi="Calibri" w:eastAsia="宋体" w:cs="Times New Roman"/>
      <w:sz w:val="18"/>
      <w:szCs w:val="18"/>
    </w:rPr>
  </w:style>
  <w:style w:type="character" w:styleId="1027" w:customStyle="1">
    <w:name w:val="批注框文本 Char Char Char Char"/>
    <w:link w:val="1026"/>
    <w:uiPriority w:val="0"/>
    <w:qFormat/>
    <w:rPr>
      <w:rFonts w:ascii="Calibri" w:hAnsi="Calibri" w:eastAsia="宋体" w:cs="Times New Roman"/>
      <w:sz w:val="18"/>
      <w:szCs w:val="18"/>
    </w:rPr>
  </w:style>
  <w:style w:type="paragraph" w:styleId="1028" w:customStyle="1">
    <w:name w:val="Char Char Char Char Char Char Char1 Char Char Char Char Char Char Char"/>
    <w:basedOn w:val="1015"/>
    <w:next w:val="684"/>
    <w:uiPriority w:val="0"/>
    <w:qFormat/>
  </w:style>
  <w:style w:type="paragraph" w:styleId="1029" w:customStyle="1">
    <w:name w:val="文挡编号"/>
    <w:basedOn w:val="684"/>
    <w:next w:val="684"/>
    <w:uiPriority w:val="0"/>
    <w:qFormat/>
    <w:pPr>
      <w:spacing w:before="480" w:after="120" w:line="360" w:lineRule="auto"/>
      <w:widowControl/>
    </w:pPr>
    <w:rPr>
      <w:rFonts w:ascii="Times New Roman" w:hAnsi="Times New Roman" w:eastAsia="宋体" w:cs="Times New Roman"/>
      <w:szCs w:val="20"/>
    </w:rPr>
  </w:style>
  <w:style w:type="paragraph" w:styleId="1030" w:customStyle="1">
    <w:name w:val="列出段落1"/>
    <w:basedOn w:val="684"/>
    <w:link w:val="1031"/>
    <w:uiPriority w:val="0"/>
    <w:qFormat/>
    <w:pPr>
      <w:ind w:firstLine="420"/>
    </w:pPr>
    <w:rPr>
      <w:rFonts w:ascii="Calibri" w:hAnsi="Calibri" w:eastAsia="宋体" w:cs="Times New Roman"/>
      <w:sz w:val="20"/>
      <w:szCs w:val="20"/>
    </w:rPr>
  </w:style>
  <w:style w:type="character" w:styleId="1031" w:customStyle="1">
    <w:name w:val="列出段落 Char"/>
    <w:link w:val="1030"/>
    <w:uiPriority w:val="0"/>
    <w:qFormat/>
    <w:rPr>
      <w:rFonts w:ascii="Calibri" w:hAnsi="Calibri" w:eastAsia="宋体" w:cs="Times New Roman"/>
    </w:rPr>
  </w:style>
  <w:style w:type="paragraph" w:styleId="1032" w:customStyle="1">
    <w:name w:val="正文缩进1"/>
    <w:basedOn w:val="684"/>
    <w:link w:val="1033"/>
    <w:uiPriority w:val="0"/>
    <w:qFormat/>
    <w:pPr>
      <w:ind w:firstLine="420"/>
    </w:pPr>
    <w:rPr>
      <w:rFonts w:ascii="Calibri" w:hAnsi="Calibri" w:eastAsia="宋体" w:cs="Times New Roman"/>
      <w:sz w:val="20"/>
      <w:szCs w:val="20"/>
    </w:rPr>
  </w:style>
  <w:style w:type="character" w:styleId="1033" w:customStyle="1">
    <w:name w:val="正文缩进 Char"/>
    <w:link w:val="1032"/>
    <w:uiPriority w:val="0"/>
    <w:qFormat/>
    <w:rPr>
      <w:rFonts w:ascii="Calibri" w:hAnsi="Calibri" w:eastAsia="宋体" w:cs="Times New Roman"/>
    </w:rPr>
  </w:style>
  <w:style w:type="paragraph" w:styleId="1034" w:customStyle="1">
    <w:name w:val="样式 正文文本 + 左侧:  2 字符 首行缩进:  2 字符 段前: 0.5 行"/>
    <w:basedOn w:val="695"/>
    <w:uiPriority w:val="0"/>
    <w:qFormat/>
    <w:pPr>
      <w:ind w:firstLine="420"/>
      <w:jc w:val="left"/>
      <w:spacing w:line="300" w:lineRule="auto"/>
      <w:widowControl/>
    </w:pPr>
    <w:rPr>
      <w:rFonts w:ascii="Times New Roman" w:hAnsi="Times New Roman" w:eastAsia="宋体" w:cs="宋体"/>
      <w:sz w:val="21"/>
    </w:rPr>
  </w:style>
  <w:style w:type="character" w:styleId="1035" w:customStyle="1">
    <w:name w:val="正文文本 字符1"/>
    <w:basedOn w:val="687"/>
    <w:link w:val="695"/>
    <w:uiPriority w:val="0"/>
    <w:qFormat/>
  </w:style>
  <w:style w:type="paragraph" w:styleId="1036" w:customStyle="1">
    <w:name w:val="cLevel1"/>
    <w:basedOn w:val="932"/>
    <w:uiPriority w:val="0"/>
    <w:qFormat/>
    <w:pPr>
      <w:jc w:val="center"/>
      <w:spacing w:before="240" w:after="240" w:line="480" w:lineRule="auto"/>
      <w:tabs>
        <w:tab w:val="left" w:pos="-180" w:leader="none"/>
      </w:tabs>
    </w:pPr>
    <w:rPr>
      <w:rFonts w:ascii="Times New Roman" w:hAnsi="Times New Roman"/>
      <w:sz w:val="48"/>
    </w:rPr>
  </w:style>
  <w:style w:type="paragraph" w:styleId="1037" w:customStyle="1">
    <w:name w:val="cLevel2"/>
    <w:basedOn w:val="89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8" w:customStyle="1">
    <w:name w:val="cx标题三"/>
    <w:basedOn w:val="90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9" w:customStyle="1">
    <w:name w:val="cxLevel4"/>
    <w:basedOn w:val="755"/>
    <w:link w:val="1040"/>
    <w:uiPriority w:val="0"/>
    <w:qFormat/>
    <w:pPr>
      <w:ind w:left="0" w:firstLine="100"/>
      <w:spacing w:before="0" w:after="0" w:line="360" w:lineRule="auto"/>
      <w:tabs>
        <w:tab w:val="left" w:pos="4205" w:leader="none"/>
      </w:tabs>
    </w:pPr>
    <w:rPr>
      <w:rFonts w:ascii="Arial" w:hAnsi="Arial"/>
    </w:rPr>
  </w:style>
  <w:style w:type="character" w:styleId="1040" w:customStyle="1">
    <w:name w:val="cxLevel4 Char Char"/>
    <w:link w:val="1039"/>
    <w:uiPriority w:val="0"/>
    <w:qFormat/>
    <w:rPr>
      <w:rFonts w:ascii="Arial" w:hAnsi="Arial" w:eastAsia="宋体" w:cs="Times New Roman"/>
      <w:b/>
      <w:bCs/>
      <w:sz w:val="28"/>
      <w:szCs w:val="28"/>
    </w:rPr>
  </w:style>
  <w:style w:type="paragraph" w:styleId="1041" w:customStyle="1">
    <w:name w:val="cxLevel5"/>
    <w:basedOn w:val="90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4" w:customStyle="1">
    <w:name w:val="标准文本"/>
    <w:basedOn w:val="684"/>
    <w:link w:val="1045"/>
    <w:uiPriority w:val="0"/>
    <w:qFormat/>
    <w:pPr>
      <w:ind w:firstLine="480"/>
      <w:spacing w:line="360" w:lineRule="auto"/>
    </w:pPr>
    <w:rPr>
      <w:rFonts w:ascii="Calibri" w:hAnsi="Calibri" w:eastAsia="宋体" w:cs="宋体"/>
      <w:sz w:val="24"/>
      <w:szCs w:val="20"/>
    </w:rPr>
  </w:style>
  <w:style w:type="character" w:styleId="1045" w:customStyle="1">
    <w:name w:val="标准文本 Char Char"/>
    <w:link w:val="1044"/>
    <w:uiPriority w:val="0"/>
    <w:qFormat/>
    <w:rPr>
      <w:rFonts w:ascii="Calibri" w:hAnsi="Calibri" w:eastAsia="宋体" w:cs="宋体"/>
      <w:sz w:val="24"/>
    </w:rPr>
  </w:style>
  <w:style w:type="paragraph" w:styleId="1046" w:customStyle="1">
    <w:name w:val="WDQ项目标号3"/>
    <w:basedOn w:val="684"/>
    <w:uiPriority w:val="0"/>
    <w:qFormat/>
    <w:pPr>
      <w:ind w:left="2024" w:hanging="453"/>
      <w:tabs>
        <w:tab w:val="left" w:pos="2024" w:leader="none"/>
      </w:tabs>
    </w:pPr>
    <w:rPr>
      <w:rFonts w:ascii="Times New Roman" w:hAnsi="Times New Roman" w:eastAsia="宋体" w:cs="Times New Roman"/>
      <w:szCs w:val="20"/>
    </w:rPr>
  </w:style>
  <w:style w:type="paragraph" w:styleId="1047" w:customStyle="1">
    <w:name w:val="样式 标题 4 + 段前: 14 磅 段后: 14.5 磅 行距: 多倍行距 1.57 字行"/>
    <w:basedOn w:val="755"/>
    <w:uiPriority w:val="0"/>
    <w:qFormat/>
    <w:pPr>
      <w:ind w:left="0" w:firstLine="0"/>
      <w:tabs>
        <w:tab w:val="left" w:pos="0" w:leader="none"/>
      </w:tabs>
    </w:pPr>
    <w:rPr>
      <w:rFonts w:ascii="Arial" w:hAnsi="Arial" w:eastAsia="黑体" w:cs="宋体"/>
      <w:b w:val="0"/>
      <w:sz w:val="24"/>
      <w:szCs w:val="24"/>
    </w:rPr>
  </w:style>
  <w:style w:type="paragraph" w:styleId="1048" w:customStyle="1">
    <w:name w:val="样式 样式 正文zhang + 首行缩进:  2 字符 段前: 0.5 行 段后: 0.5 行 + 段前: 0.5 行 段后:... Char"/>
    <w:basedOn w:val="684"/>
    <w:link w:val="1049"/>
    <w:uiPriority w:val="0"/>
    <w:qFormat/>
    <w:pPr>
      <w:ind w:firstLine="480"/>
      <w:spacing w:line="360" w:lineRule="exact"/>
    </w:pPr>
    <w:rPr>
      <w:rFonts w:ascii="Calibri" w:hAnsi="Calibri" w:eastAsia="宋体" w:cs="宋体"/>
      <w:sz w:val="24"/>
      <w:szCs w:val="20"/>
    </w:rPr>
  </w:style>
  <w:style w:type="character" w:styleId="1049" w:customStyle="1">
    <w:name w:val="样式 样式 正文zhang + 首行缩进:  2 字符 段前: 0.5 行 段后: 0.5 行 + 段前: 0.5 行 段后:... Char Char Char"/>
    <w:link w:val="1048"/>
    <w:uiPriority w:val="0"/>
    <w:qFormat/>
    <w:rPr>
      <w:rFonts w:ascii="Calibri" w:hAnsi="Calibri" w:eastAsia="宋体" w:cs="宋体"/>
      <w:sz w:val="24"/>
    </w:rPr>
  </w:style>
  <w:style w:type="paragraph" w:styleId="1050" w:customStyle="1">
    <w:name w:val="纯文本1"/>
    <w:basedOn w:val="684"/>
    <w:uiPriority w:val="0"/>
    <w:qFormat/>
    <w:pPr>
      <w:spacing w:line="312" w:lineRule="atLeast"/>
    </w:pPr>
    <w:rPr>
      <w:rFonts w:ascii="Arial Black" w:hAnsi="Courier New" w:eastAsia="宋体" w:cs="Times New Roman"/>
      <w:szCs w:val="20"/>
    </w:rPr>
  </w:style>
  <w:style w:type="paragraph" w:styleId="1051" w:customStyle="1">
    <w:name w:val="普通(网站)1"/>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1052" w:customStyle="1">
    <w:name w:val="Char Char Char1 Char Char Char Char Char Char Char Char Char"/>
    <w:basedOn w:val="684"/>
    <w:uiPriority w:val="0"/>
    <w:qFormat/>
    <w:pPr>
      <w:spacing w:line="360" w:lineRule="auto"/>
    </w:pPr>
    <w:rPr>
      <w:rFonts w:ascii="Times New Roman" w:hAnsi="Times New Roman" w:eastAsia="宋体" w:cs="宋体"/>
      <w:b/>
      <w:sz w:val="24"/>
      <w:szCs w:val="20"/>
    </w:rPr>
  </w:style>
  <w:style w:type="paragraph" w:styleId="1053" w:customStyle="1">
    <w:name w:val="样式 样式 宋体 首行缩进:  2 字符 段前: 0.5 行 + 首行缩进:  2 字符 段前: 0.5 行"/>
    <w:basedOn w:val="684"/>
    <w:uiPriority w:val="0"/>
    <w:qFormat/>
    <w:pPr>
      <w:ind w:firstLine="480"/>
      <w:spacing w:line="300" w:lineRule="auto"/>
    </w:pPr>
    <w:rPr>
      <w:rFonts w:ascii="Times New Roman" w:hAnsi="Times New Roman" w:eastAsia="宋体" w:cs="宋体"/>
      <w:sz w:val="24"/>
      <w:szCs w:val="20"/>
    </w:rPr>
  </w:style>
  <w:style w:type="paragraph" w:styleId="1054" w:customStyle="1">
    <w:name w:val="FA正文"/>
    <w:basedOn w:val="684"/>
    <w:uiPriority w:val="0"/>
    <w:qFormat/>
    <w:pPr>
      <w:ind w:firstLine="200"/>
    </w:pPr>
    <w:rPr>
      <w:rFonts w:ascii="Calibri" w:hAnsi="宋体" w:eastAsia="宋体" w:cs="宋体"/>
      <w:bCs/>
      <w:sz w:val="24"/>
      <w:szCs w:val="21"/>
    </w:rPr>
  </w:style>
  <w:style w:type="paragraph" w:styleId="1055" w:customStyle="1">
    <w:name w:val="文档正文"/>
    <w:basedOn w:val="684"/>
    <w:uiPriority w:val="0"/>
    <w:qFormat/>
    <w:pPr>
      <w:ind w:right="-107"/>
      <w:spacing w:line="312" w:lineRule="atLeast"/>
    </w:pPr>
    <w:rPr>
      <w:rFonts w:ascii="宋体" w:hAnsi="宋体" w:eastAsia="宋体" w:cs="Times New Roman"/>
      <w:spacing w:val="6"/>
      <w:sz w:val="24"/>
      <w:szCs w:val="24"/>
    </w:rPr>
  </w:style>
  <w:style w:type="paragraph" w:styleId="1056" w:customStyle="1">
    <w:name w:val="样式 cz正文 + 仿宋_GB2312"/>
    <w:basedOn w:val="1057"/>
    <w:uiPriority w:val="0"/>
    <w:qFormat/>
    <w:rPr>
      <w:rFonts w:ascii="仿宋_GB2312" w:hAnsi="仿宋_GB2312"/>
    </w:rPr>
  </w:style>
  <w:style w:type="paragraph" w:styleId="1057" w:customStyle="1">
    <w:name w:val="cz正文"/>
    <w:basedOn w:val="684"/>
    <w:link w:val="1058"/>
    <w:uiPriority w:val="0"/>
    <w:qFormat/>
    <w:pPr>
      <w:ind w:firstLine="480"/>
      <w:spacing w:line="360" w:lineRule="auto"/>
    </w:pPr>
    <w:rPr>
      <w:rFonts w:ascii="宋体" w:hAnsi="宋体" w:eastAsia="宋体" w:cs="宋体"/>
      <w:sz w:val="24"/>
      <w:szCs w:val="24"/>
    </w:rPr>
  </w:style>
  <w:style w:type="character" w:styleId="1058" w:customStyle="1">
    <w:name w:val="cz正文 Char Char"/>
    <w:link w:val="1057"/>
    <w:uiPriority w:val="0"/>
    <w:qFormat/>
    <w:rPr>
      <w:rFonts w:ascii="宋体" w:hAnsi="宋体" w:eastAsia="宋体" w:cs="宋体"/>
      <w:sz w:val="24"/>
      <w:szCs w:val="24"/>
    </w:rPr>
  </w:style>
  <w:style w:type="paragraph" w:styleId="1059" w:customStyle="1">
    <w:name w:val="yh正文"/>
    <w:basedOn w:val="684"/>
    <w:uiPriority w:val="0"/>
    <w:qFormat/>
    <w:pPr>
      <w:ind w:firstLine="480"/>
      <w:spacing w:line="360" w:lineRule="auto"/>
    </w:pPr>
    <w:rPr>
      <w:rFonts w:ascii="Calibri" w:hAnsi="宋体" w:eastAsia="宋体" w:cs="宋体"/>
      <w:sz w:val="24"/>
      <w:szCs w:val="21"/>
    </w:rPr>
  </w:style>
  <w:style w:type="paragraph" w:styleId="1060" w:customStyle="1">
    <w:name w:val="正文4"/>
    <w:basedOn w:val="684"/>
    <w:uiPriority w:val="0"/>
    <w:qFormat/>
    <w:pPr>
      <w:ind w:left="3780"/>
      <w:jc w:val="left"/>
      <w:spacing w:line="480" w:lineRule="atLeast"/>
      <w:widowControl/>
    </w:pPr>
    <w:rPr>
      <w:rFonts w:ascii="Times New Roman" w:hAnsi="Times New Roman" w:eastAsia="宋体" w:cs="Times New Roman"/>
      <w:sz w:val="24"/>
      <w:szCs w:val="24"/>
    </w:rPr>
  </w:style>
  <w:style w:type="paragraph" w:styleId="1061" w:customStyle="1">
    <w:name w:val="Char Char Char Char Char Char Char Char Char Char Char Char Char Char Char"/>
    <w:basedOn w:val="684"/>
    <w:uiPriority w:val="0"/>
    <w:qFormat/>
    <w:rPr>
      <w:rFonts w:ascii="Tahoma" w:hAnsi="Tahoma" w:eastAsia="宋体" w:cs="Times New Roman"/>
      <w:sz w:val="24"/>
      <w:szCs w:val="24"/>
    </w:rPr>
  </w:style>
  <w:style w:type="paragraph" w:styleId="1062" w:customStyle="1">
    <w:name w:val="Table Heading"/>
    <w:basedOn w:val="1000"/>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3" w:customStyle="1">
    <w:name w:val="符号缩进"/>
    <w:basedOn w:val="1032"/>
    <w:uiPriority w:val="0"/>
    <w:qFormat/>
    <w:pPr>
      <w:ind w:left="200" w:firstLine="200"/>
      <w:spacing w:before="120"/>
    </w:pPr>
    <w:rPr>
      <w:rFonts w:ascii="Arial" w:hAnsi="Arial" w:eastAsia="楷体_GB2312"/>
      <w:color w:val="000000"/>
      <w:sz w:val="24"/>
      <w:szCs w:val="22"/>
    </w:rPr>
  </w:style>
  <w:style w:type="paragraph" w:styleId="1064" w:customStyle="1">
    <w:name w:val="样式 标题 1 + 居中"/>
    <w:basedOn w:val="932"/>
    <w:uiPriority w:val="0"/>
    <w:qFormat/>
    <w:pPr>
      <w:ind w:left="1283" w:hanging="432"/>
      <w:jc w:val="center"/>
      <w:tabs>
        <w:tab w:val="left" w:pos="1283" w:leader="none"/>
      </w:tabs>
    </w:pPr>
    <w:rPr>
      <w:rFonts w:ascii="Times New Roman" w:hAnsi="Times New Roman" w:cs="宋体"/>
      <w:sz w:val="44"/>
      <w:szCs w:val="20"/>
    </w:rPr>
  </w:style>
  <w:style w:type="paragraph" w:styleId="1065" w:customStyle="1">
    <w:name w:val="样式 样式 样式 宋体 小四 首行缩进:  0.74 厘米 行距: 最小值 18 磅 + 段前: 0.5 行 段后: 0.5 行..."/>
    <w:basedOn w:val="684"/>
    <w:link w:val="1066"/>
    <w:uiPriority w:val="0"/>
    <w:qFormat/>
    <w:pPr>
      <w:ind w:firstLine="420"/>
      <w:spacing w:line="360" w:lineRule="auto"/>
    </w:pPr>
    <w:rPr>
      <w:rFonts w:ascii="宋体" w:hAnsi="Times New Roman" w:eastAsia="宋体" w:cs="宋体"/>
      <w:sz w:val="24"/>
      <w:szCs w:val="20"/>
    </w:rPr>
  </w:style>
  <w:style w:type="character" w:styleId="1066" w:customStyle="1">
    <w:name w:val="样式 样式 样式 宋体 小四 首行缩进:  0.74 厘米 行距: 最小值 18 磅 + 段前: 0.5 行 段后: 0.5 行... Char3"/>
    <w:link w:val="1065"/>
    <w:uiPriority w:val="0"/>
    <w:qFormat/>
    <w:rPr>
      <w:rFonts w:ascii="宋体" w:hAnsi="Times New Roman" w:eastAsia="宋体" w:cs="宋体"/>
      <w:sz w:val="24"/>
    </w:rPr>
  </w:style>
  <w:style w:type="paragraph" w:styleId="1067" w:customStyle="1">
    <w:name w:val="样式 样式 样式 样式 宋体 小四 首行缩进:  0.74 厘米 行距: 最小值 18 磅 + 段前: 0.5 行 段后: 0...."/>
    <w:basedOn w:val="1065"/>
    <w:link w:val="1068"/>
    <w:uiPriority w:val="0"/>
    <w:qFormat/>
    <w:pPr>
      <w:spacing w:before="50" w:after="50" w:line="240" w:lineRule="auto"/>
    </w:pPr>
    <w:rPr>
      <w:rFonts w:hAnsi="宋体"/>
    </w:rPr>
  </w:style>
  <w:style w:type="character" w:styleId="1068" w:customStyle="1">
    <w:name w:val="样式 样式 样式 样式 宋体 小四 首行缩进:  0.74 厘米 行距: 最小值 18 磅 + 段前: 0.5 行 段后: 0.... Char3"/>
    <w:link w:val="1067"/>
    <w:uiPriority w:val="0"/>
    <w:qFormat/>
    <w:rPr>
      <w:rFonts w:ascii="宋体" w:hAnsi="宋体" w:eastAsia="宋体" w:cs="宋体"/>
      <w:sz w:val="24"/>
    </w:rPr>
  </w:style>
  <w:style w:type="paragraph" w:styleId="1069" w:customStyle="1">
    <w:name w:val="样式 标题 22nd levelh22Header 2l2节Titre2Head 2H2heading 2+..."/>
    <w:basedOn w:val="899"/>
    <w:uiPriority w:val="0"/>
    <w:qFormat/>
    <w:pPr>
      <w:ind w:left="0" w:firstLine="0"/>
      <w:spacing w:before="360" w:after="0" w:line="240" w:lineRule="auto"/>
      <w:tabs>
        <w:tab w:val="left" w:pos="0" w:leader="none"/>
      </w:tabs>
    </w:pPr>
    <w:rPr>
      <w:rFonts w:ascii="Arial" w:hAnsi="Arial" w:eastAsia="黑体" w:cs="宋体"/>
      <w:b w:val="0"/>
    </w:rPr>
  </w:style>
  <w:style w:type="paragraph" w:styleId="1070" w:customStyle="1">
    <w:name w:val="样式 正文（首行缩进两字）正文双线正文非缩进表正文特点四号ALT+Z段1 + 宋体 段前: 5 磅 段后: 5..."/>
    <w:basedOn w:val="1032"/>
    <w:link w:val="1071"/>
    <w:uiPriority w:val="0"/>
    <w:qFormat/>
    <w:pPr>
      <w:spacing w:before="100" w:after="100" w:line="360" w:lineRule="auto"/>
    </w:pPr>
    <w:rPr>
      <w:rFonts w:ascii="宋体" w:hAnsi="宋体" w:cs="宋体"/>
      <w:sz w:val="24"/>
    </w:rPr>
  </w:style>
  <w:style w:type="character" w:styleId="1071" w:customStyle="1">
    <w:name w:val="样式 正文（首行缩进两字）正文双线正文非缩进表正文特点四号ALT+Z段1 + 宋体 段前: 5 磅 段后: 5... Char Char"/>
    <w:link w:val="1070"/>
    <w:uiPriority w:val="0"/>
    <w:qFormat/>
    <w:rPr>
      <w:rFonts w:ascii="宋体" w:hAnsi="宋体" w:eastAsia="宋体" w:cs="宋体"/>
      <w:sz w:val="24"/>
    </w:rPr>
  </w:style>
  <w:style w:type="paragraph" w:styleId="1072" w:customStyle="1">
    <w:name w:val="样式 标题 3一1h33rd levelH3l3CTHeading 3 - oldLevel 3 Head3..."/>
    <w:basedOn w:val="90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3" w:customStyle="1">
    <w:name w:val="列表1"/>
    <w:basedOn w:val="684"/>
    <w:uiPriority w:val="0"/>
    <w:qFormat/>
    <w:pPr>
      <w:ind w:left="200" w:hanging="200"/>
    </w:pPr>
    <w:rPr>
      <w:rFonts w:ascii="Times New Roman" w:hAnsi="Times New Roman" w:eastAsia="宋体" w:cs="Times New Roman"/>
      <w:szCs w:val="24"/>
    </w:rPr>
  </w:style>
  <w:style w:type="paragraph" w:styleId="1074" w:customStyle="1">
    <w:name w:val="HD图号"/>
    <w:basedOn w:val="684"/>
    <w:uiPriority w:val="0"/>
    <w:qFormat/>
    <w:pPr>
      <w:jc w:val="center"/>
      <w:spacing w:line="440" w:lineRule="atLeast"/>
    </w:pPr>
    <w:rPr>
      <w:rFonts w:ascii="Times New Roman" w:hAnsi="Times New Roman" w:eastAsia="楷体_GB2312" w:cs="Times New Roman"/>
      <w:sz w:val="24"/>
      <w:szCs w:val="20"/>
    </w:rPr>
  </w:style>
  <w:style w:type="paragraph" w:styleId="1075" w:customStyle="1">
    <w:name w:val="样式 样式 样式 样式 样式 宋体 小四 首行缩进:  0.74 厘米 行距: 最小值 18 磅 + 段前: 0.5 行 段后:..."/>
    <w:basedOn w:val="1067"/>
    <w:uiPriority w:val="0"/>
    <w:qFormat/>
    <w:rPr>
      <w:szCs w:val="22"/>
    </w:rPr>
  </w:style>
  <w:style w:type="paragraph" w:styleId="1076" w:customStyle="1">
    <w:name w:val="样式 样式 样式 样式 样式 宋体 小四 首行缩进:  0.74 厘米 行距: 最小值 18 磅 + 段前: 0.5 行 段后:...1"/>
    <w:basedOn w:val="1067"/>
    <w:uiPriority w:val="0"/>
    <w:qFormat/>
    <w:rPr>
      <w:szCs w:val="22"/>
    </w:rPr>
  </w:style>
  <w:style w:type="paragraph" w:styleId="1077" w:customStyle="1">
    <w:name w:val="样式 样式 样式 样式 样式 样式 宋体 小四 首行缩进:  0.74 厘米 行距: 最小值 18 磅 + 段前: 0.5 行 ..."/>
    <w:basedOn w:val="1076"/>
    <w:uiPriority w:val="0"/>
    <w:qFormat/>
    <w:pPr>
      <w:spacing w:line="320" w:lineRule="exact"/>
    </w:pPr>
  </w:style>
  <w:style w:type="paragraph" w:styleId="1078" w:customStyle="1">
    <w:name w:val="样式 样式 样式 样式 样式 样式 样式 宋体 小四 首行缩进:  0.74 厘米 行距: 最小值 18 磅 + 段前: 0.5..."/>
    <w:basedOn w:val="1077"/>
    <w:uiPriority w:val="0"/>
    <w:qFormat/>
    <w:pPr>
      <w:ind w:left="100" w:firstLine="454"/>
      <w:spacing w:line="360" w:lineRule="exact"/>
    </w:pPr>
  </w:style>
  <w:style w:type="paragraph" w:styleId="1079" w:customStyle="1">
    <w:name w:val="样式 样式 标题 4 + 段前: 14 磅 段后: 14.5 磅 行距: 多倍行距 1.57 字行 + 左侧:  1.48 厘米"/>
    <w:basedOn w:val="1047"/>
    <w:uiPriority w:val="0"/>
    <w:qFormat/>
    <w:pPr>
      <w:spacing w:before="240" w:after="0" w:line="240" w:lineRule="auto"/>
    </w:pPr>
    <w:rPr>
      <w:rFonts w:eastAsia="宋体"/>
      <w:b/>
      <w:szCs w:val="20"/>
    </w:rPr>
  </w:style>
  <w:style w:type="paragraph" w:styleId="1080" w:customStyle="1">
    <w:name w:val="wen_2"/>
    <w:basedOn w:val="684"/>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1" w:customStyle="1">
    <w:name w:val="样式 样式 样式 样式 样式 样式 样式 样式 宋体 小四 首行缩进:  0.74 厘米 行距: 最小值 18 磅 + 段前: ... Char"/>
    <w:basedOn w:val="1078"/>
    <w:uiPriority w:val="0"/>
    <w:qFormat/>
    <w:pPr>
      <w:ind w:left="0" w:firstLine="0"/>
      <w:spacing w:line="240" w:lineRule="auto"/>
    </w:pPr>
    <w:rPr>
      <w:rFonts w:ascii="Calibri" w:hAnsi="Calibri"/>
      <w:sz w:val="21"/>
    </w:rPr>
  </w:style>
  <w:style w:type="paragraph" w:styleId="108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3" w:customStyle="1">
    <w:name w:val="Char2"/>
    <w:basedOn w:val="684"/>
    <w:uiPriority w:val="0"/>
    <w:qFormat/>
    <w:rPr>
      <w:rFonts w:ascii="仿宋_GB2312" w:hAnsi="Times New Roman" w:eastAsia="仿宋_GB2312" w:cs="Times New Roman"/>
      <w:b/>
      <w:sz w:val="32"/>
      <w:szCs w:val="32"/>
    </w:rPr>
  </w:style>
  <w:style w:type="paragraph" w:styleId="1084" w:customStyle="1">
    <w:name w:val="正文悬挂缩进"/>
    <w:basedOn w:val="684"/>
    <w:uiPriority w:val="0"/>
    <w:qFormat/>
    <w:pPr>
      <w:tabs>
        <w:tab w:val="left" w:pos="450" w:leader="none"/>
        <w:tab w:val="right" w:pos="9174" w:leader="dot"/>
      </w:tabs>
    </w:pPr>
    <w:rPr>
      <w:rFonts w:ascii="Times New Roman" w:hAnsi="Times New Roman" w:eastAsia="宋体" w:cs="Times New Roman"/>
      <w:szCs w:val="24"/>
    </w:rPr>
  </w:style>
  <w:style w:type="paragraph" w:styleId="1085" w:customStyle="1">
    <w:name w:val="Char Char Char Char Char Char Char"/>
    <w:basedOn w:val="684"/>
    <w:link w:val="1086"/>
    <w:uiPriority w:val="0"/>
    <w:qFormat/>
    <w:rPr>
      <w:rFonts w:ascii="Tahoma" w:hAnsi="Tahoma" w:eastAsia="宋体" w:cs="Times New Roman"/>
      <w:sz w:val="24"/>
      <w:szCs w:val="20"/>
    </w:rPr>
  </w:style>
  <w:style w:type="character" w:styleId="1086" w:customStyle="1">
    <w:name w:val="Char Char Char Char Char Char Char Char Char Char Char Char"/>
    <w:link w:val="1085"/>
    <w:uiPriority w:val="0"/>
    <w:qFormat/>
    <w:rPr>
      <w:rFonts w:ascii="Tahoma" w:hAnsi="Tahoma" w:eastAsia="宋体" w:cs="Times New Roman"/>
      <w:sz w:val="24"/>
    </w:rPr>
  </w:style>
  <w:style w:type="paragraph" w:styleId="1087" w:customStyle="1">
    <w:name w:val="Char Char Char Char"/>
    <w:basedOn w:val="1015"/>
    <w:uiPriority w:val="0"/>
    <w:qFormat/>
    <w:pPr>
      <w:spacing w:line="360" w:lineRule="auto"/>
      <w:shd w:val="clear" w:color="auto" w:fill="000080"/>
    </w:pPr>
    <w:rPr>
      <w:rFonts w:ascii="Tahoma" w:hAnsi="Tahoma"/>
      <w:sz w:val="24"/>
      <w:szCs w:val="24"/>
    </w:rPr>
  </w:style>
  <w:style w:type="paragraph" w:styleId="1088" w:customStyle="1">
    <w:name w:val="样式 标题 3H3h3Level 3 Topic HeadingMap一13rd levell3CTHead..."/>
    <w:basedOn w:val="90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9" w:customStyle="1">
    <w:name w:val="样式 宋体 小四 首行缩进:  0.74 厘米 行距: 最小值 18 磅"/>
    <w:basedOn w:val="684"/>
    <w:uiPriority w:val="0"/>
    <w:qFormat/>
    <w:pPr>
      <w:ind w:firstLine="420"/>
      <w:spacing w:line="320" w:lineRule="exact"/>
    </w:pPr>
    <w:rPr>
      <w:rFonts w:ascii="宋体" w:hAnsi="Times New Roman" w:eastAsia="宋体" w:cs="宋体"/>
      <w:sz w:val="24"/>
      <w:szCs w:val="24"/>
    </w:rPr>
  </w:style>
  <w:style w:type="paragraph" w:styleId="1090" w:customStyle="1">
    <w:name w:val="样式 样式 宋体 小四 首行缩进:  0.74 厘米 行距: 最小值 18 磅 + 段前: 0.5 行 段后: 0.5 行 Char"/>
    <w:basedOn w:val="1089"/>
    <w:uiPriority w:val="0"/>
    <w:qFormat/>
    <w:pPr>
      <w:spacing w:line="360" w:lineRule="auto"/>
    </w:pPr>
    <w:rPr>
      <w:szCs w:val="20"/>
    </w:rPr>
  </w:style>
  <w:style w:type="paragraph" w:styleId="1091" w:customStyle="1">
    <w:name w:val="11"/>
    <w:basedOn w:val="684"/>
    <w:next w:val="1016"/>
    <w:uiPriority w:val="0"/>
    <w:qFormat/>
    <w:pPr>
      <w:jc w:val="center"/>
    </w:pPr>
    <w:rPr>
      <w:rFonts w:ascii="Times New Roman" w:hAnsi="Times New Roman" w:eastAsia="宋体" w:cs="Times New Roman"/>
      <w:color w:val="000000"/>
      <w:sz w:val="28"/>
      <w:szCs w:val="28"/>
      <w:lang w:val="zh-CN"/>
    </w:rPr>
  </w:style>
  <w:style w:type="paragraph" w:styleId="1092" w:customStyle="1">
    <w:name w:val="10"/>
    <w:basedOn w:val="684"/>
    <w:next w:val="1032"/>
    <w:uiPriority w:val="0"/>
    <w:qFormat/>
    <w:pPr>
      <w:ind w:left="200" w:firstLine="200"/>
      <w:spacing w:before="240"/>
    </w:pPr>
    <w:rPr>
      <w:rFonts w:ascii="Times New Roman" w:hAnsi="Times New Roman" w:eastAsia="楷体_GB2312" w:cs="Times New Roman"/>
      <w:sz w:val="24"/>
      <w:szCs w:val="20"/>
    </w:rPr>
  </w:style>
  <w:style w:type="paragraph" w:styleId="1093" w:customStyle="1">
    <w:name w:val="样式 标题 2H2Heading 2 HiddenHeading 2 CCBSheading 2第一章 标题 2IS..."/>
    <w:basedOn w:val="899"/>
    <w:uiPriority w:val="0"/>
    <w:qFormat/>
    <w:pPr>
      <w:ind w:left="992" w:firstLine="0"/>
      <w:spacing w:line="400" w:lineRule="atLeast"/>
    </w:pPr>
    <w:rPr>
      <w:rFonts w:ascii="Arial" w:hAnsi="Arial" w:eastAsia="黑体" w:cs="宋体"/>
      <w:b w:val="0"/>
      <w:bCs w:val="0"/>
      <w:sz w:val="24"/>
      <w:szCs w:val="20"/>
    </w:rPr>
  </w:style>
  <w:style w:type="paragraph" w:styleId="1094" w:customStyle="1">
    <w:name w:val="9"/>
    <w:basedOn w:val="684"/>
    <w:next w:val="1032"/>
    <w:uiPriority w:val="0"/>
    <w:qFormat/>
    <w:pPr>
      <w:ind w:firstLine="420"/>
    </w:pPr>
    <w:rPr>
      <w:rFonts w:ascii="Times New Roman" w:hAnsi="Times New Roman" w:eastAsia="宋体" w:cs="Times New Roman"/>
      <w:szCs w:val="24"/>
    </w:rPr>
  </w:style>
  <w:style w:type="paragraph" w:styleId="1095" w:customStyle="1">
    <w:name w:val="8"/>
    <w:basedOn w:val="684"/>
    <w:next w:val="1005"/>
    <w:uiPriority w:val="0"/>
    <w:qFormat/>
    <w:pPr>
      <w:ind w:left="420"/>
      <w:spacing w:after="120"/>
    </w:pPr>
    <w:rPr>
      <w:rFonts w:ascii="Times New Roman" w:hAnsi="Times New Roman" w:eastAsia="宋体" w:cs="Times New Roman"/>
      <w:szCs w:val="24"/>
    </w:rPr>
  </w:style>
  <w:style w:type="paragraph" w:styleId="1096" w:customStyle="1">
    <w:name w:val="索引 11"/>
    <w:basedOn w:val="684"/>
    <w:next w:val="684"/>
    <w:uiPriority w:val="0"/>
    <w:qFormat/>
    <w:rPr>
      <w:rFonts w:ascii="Times New Roman" w:hAnsi="Times New Roman" w:eastAsia="宋体" w:cs="Times New Roman"/>
      <w:szCs w:val="24"/>
    </w:rPr>
  </w:style>
  <w:style w:type="paragraph" w:styleId="1097" w:customStyle="1">
    <w:name w:val="7"/>
    <w:basedOn w:val="684"/>
    <w:next w:val="1005"/>
    <w:uiPriority w:val="0"/>
    <w:qFormat/>
    <w:pPr>
      <w:ind w:left="420"/>
      <w:spacing w:after="120"/>
    </w:pPr>
    <w:rPr>
      <w:rFonts w:ascii="Times New Roman" w:hAnsi="Times New Roman" w:eastAsia="宋体" w:cs="Times New Roman"/>
      <w:szCs w:val="24"/>
    </w:rPr>
  </w:style>
  <w:style w:type="paragraph" w:styleId="1098" w:customStyle="1">
    <w:name w:val="表名"/>
    <w:basedOn w:val="684"/>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9" w:customStyle="1">
    <w:name w:val="主正文"/>
    <w:basedOn w:val="684"/>
    <w:uiPriority w:val="0"/>
    <w:qFormat/>
    <w:pPr>
      <w:ind w:left="200" w:firstLine="200"/>
      <w:spacing w:line="360" w:lineRule="exact"/>
    </w:pPr>
    <w:rPr>
      <w:rFonts w:ascii="宋体" w:hAnsi="宋体" w:eastAsia="宋体" w:cs="Times New Roman"/>
      <w:sz w:val="24"/>
      <w:szCs w:val="20"/>
    </w:rPr>
  </w:style>
  <w:style w:type="paragraph" w:styleId="1100" w:customStyle="1">
    <w:name w:val="一般正文"/>
    <w:basedOn w:val="684"/>
    <w:uiPriority w:val="0"/>
    <w:qFormat/>
    <w:pPr>
      <w:ind w:firstLine="480"/>
      <w:spacing w:line="380" w:lineRule="exact"/>
    </w:pPr>
    <w:rPr>
      <w:rFonts w:ascii="宋体" w:hAnsi="宋体" w:eastAsia="宋体" w:cs="Times New Roman"/>
      <w:sz w:val="24"/>
      <w:szCs w:val="20"/>
    </w:rPr>
  </w:style>
  <w:style w:type="paragraph" w:styleId="1101" w:customStyle="1">
    <w:name w:val="序号正文"/>
    <w:basedOn w:val="1050"/>
    <w:uiPriority w:val="0"/>
    <w:qFormat/>
    <w:pPr>
      <w:ind w:left="200" w:firstLine="200"/>
      <w:tabs>
        <w:tab w:val="left" w:pos="720" w:leader="none"/>
      </w:tabs>
    </w:pPr>
    <w:rPr>
      <w:sz w:val="24"/>
    </w:rPr>
  </w:style>
  <w:style w:type="paragraph" w:styleId="1102" w:customStyle="1">
    <w:name w:val="样式 样式 样式 样式 左侧:  0 厘米 悬挂缩进: 2 字符 段前: 0.5 行 段后: 0.5 行1 + 首行缩进:  2..."/>
    <w:basedOn w:val="684"/>
    <w:uiPriority w:val="0"/>
    <w:qFormat/>
    <w:pPr>
      <w:ind w:firstLine="480"/>
      <w:spacing w:line="320" w:lineRule="exact"/>
    </w:pPr>
    <w:rPr>
      <w:rFonts w:ascii="Times New Roman" w:hAnsi="Times New Roman" w:eastAsia="宋体" w:cs="宋体"/>
      <w:sz w:val="24"/>
      <w:szCs w:val="24"/>
    </w:rPr>
  </w:style>
  <w:style w:type="paragraph" w:styleId="1103" w:customStyle="1">
    <w:name w:val="z-窗体顶端1"/>
    <w:basedOn w:val="684"/>
    <w:next w:val="684"/>
    <w:link w:val="1104"/>
    <w:uiPriority w:val="0"/>
    <w:qFormat/>
    <w:pPr>
      <w:jc w:val="center"/>
      <w:widowControl/>
      <w:pBdr>
        <w:bottom w:val="single" w:color="auto" w:sz="6" w:space="1"/>
      </w:pBdr>
    </w:pPr>
    <w:rPr>
      <w:rFonts w:ascii="Arial" w:hAnsi="Arial" w:eastAsia="宋体" w:cs="Arial"/>
      <w:vanish/>
      <w:sz w:val="16"/>
      <w:szCs w:val="16"/>
    </w:rPr>
  </w:style>
  <w:style w:type="character" w:styleId="1104" w:customStyle="1">
    <w:name w:val="z-窗体顶端 Char"/>
    <w:link w:val="1103"/>
    <w:uiPriority w:val="0"/>
    <w:qFormat/>
    <w:rPr>
      <w:rFonts w:ascii="Arial" w:hAnsi="Arial" w:eastAsia="宋体" w:cs="Arial"/>
      <w:vanish/>
      <w:sz w:val="16"/>
      <w:szCs w:val="16"/>
    </w:rPr>
  </w:style>
  <w:style w:type="paragraph" w:styleId="1105" w:customStyle="1">
    <w:name w:val="z-窗体底端1"/>
    <w:basedOn w:val="684"/>
    <w:next w:val="684"/>
    <w:link w:val="1106"/>
    <w:uiPriority w:val="0"/>
    <w:qFormat/>
    <w:pPr>
      <w:jc w:val="center"/>
      <w:widowControl/>
      <w:pBdr>
        <w:top w:val="single" w:color="auto" w:sz="6" w:space="1"/>
      </w:pBdr>
    </w:pPr>
    <w:rPr>
      <w:rFonts w:ascii="Arial" w:hAnsi="Arial" w:eastAsia="宋体" w:cs="Arial"/>
      <w:vanish/>
      <w:sz w:val="16"/>
      <w:szCs w:val="16"/>
    </w:rPr>
  </w:style>
  <w:style w:type="character" w:styleId="1106" w:customStyle="1">
    <w:name w:val="z-窗体底端 Char"/>
    <w:link w:val="1105"/>
    <w:uiPriority w:val="0"/>
    <w:qFormat/>
    <w:rPr>
      <w:rFonts w:ascii="Arial" w:hAnsi="Arial" w:eastAsia="宋体" w:cs="Arial"/>
      <w:vanish/>
      <w:sz w:val="16"/>
      <w:szCs w:val="16"/>
    </w:rPr>
  </w:style>
  <w:style w:type="paragraph" w:styleId="1107" w:customStyle="1">
    <w:name w:val="题头"/>
    <w:basedOn w:val="900"/>
    <w:next w:val="684"/>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8" w:customStyle="1">
    <w:name w:val="样式 论文正文__最新 Char Char"/>
    <w:basedOn w:val="684"/>
    <w:uiPriority w:val="0"/>
    <w:qFormat/>
    <w:pPr>
      <w:ind w:left="210" w:firstLine="510"/>
      <w:spacing w:line="400" w:lineRule="exact"/>
    </w:pPr>
    <w:rPr>
      <w:rFonts w:ascii="Times New Roman" w:hAnsi="Times New Roman" w:eastAsia="宋体" w:cs="宋体"/>
      <w:sz w:val="24"/>
      <w:szCs w:val="24"/>
    </w:rPr>
  </w:style>
  <w:style w:type="paragraph" w:styleId="1109" w:customStyle="1">
    <w:name w:val="索引 51"/>
    <w:basedOn w:val="684"/>
    <w:next w:val="684"/>
    <w:uiPriority w:val="0"/>
    <w:qFormat/>
    <w:pPr>
      <w:ind w:left="800"/>
      <w:spacing w:line="227" w:lineRule="atLeast"/>
    </w:pPr>
    <w:rPr>
      <w:rFonts w:ascii="宋体" w:hAnsi="Times New Roman" w:eastAsia="宋体" w:cs="Times New Roman"/>
      <w:szCs w:val="20"/>
    </w:rPr>
  </w:style>
  <w:style w:type="paragraph" w:styleId="1110" w:customStyle="1">
    <w:name w:val="样式 正文缩进特点四号段1标题4body text鋘drad????ndBody Te?ndBo段1 Cha...1"/>
    <w:basedOn w:val="1032"/>
    <w:uiPriority w:val="0"/>
    <w:qFormat/>
    <w:pPr>
      <w:ind w:left="480" w:firstLine="480"/>
      <w:spacing w:line="300" w:lineRule="auto"/>
    </w:pPr>
    <w:rPr>
      <w:rFonts w:eastAsia="仿宋_GB2312" w:cs="宋体"/>
      <w:sz w:val="24"/>
      <w:szCs w:val="22"/>
    </w:rPr>
  </w:style>
  <w:style w:type="paragraph" w:styleId="1111" w:customStyle="1">
    <w:name w:val="样式 标题 22nd levelh22Header 2l2节Titre2Head 2H2heading 2+...1"/>
    <w:basedOn w:val="899"/>
    <w:uiPriority w:val="0"/>
    <w:qFormat/>
    <w:pPr>
      <w:ind w:left="578" w:hanging="578"/>
      <w:spacing w:line="415" w:lineRule="auto"/>
      <w:tabs>
        <w:tab w:val="left" w:pos="425" w:leader="none"/>
      </w:tabs>
    </w:pPr>
    <w:rPr>
      <w:rFonts w:ascii="Arial" w:hAnsi="Arial" w:eastAsia="黑体" w:cs="宋体"/>
      <w:szCs w:val="20"/>
    </w:rPr>
  </w:style>
  <w:style w:type="paragraph" w:styleId="1112" w:customStyle="1">
    <w:name w:val="样式 正文缩进特点四号段1标题4body text鋘drad????ndBody Te?ndBo段1 Cha..."/>
    <w:basedOn w:val="1032"/>
    <w:uiPriority w:val="0"/>
    <w:qFormat/>
    <w:pPr>
      <w:ind w:left="480" w:firstLine="400"/>
      <w:spacing w:line="360" w:lineRule="auto"/>
    </w:pPr>
    <w:rPr>
      <w:rFonts w:eastAsia="仿宋_GB2312" w:cs="宋体"/>
      <w:sz w:val="24"/>
      <w:szCs w:val="22"/>
    </w:rPr>
  </w:style>
  <w:style w:type="paragraph" w:styleId="1113" w:customStyle="1">
    <w:name w:val="样式 样式 标题 3一1h33rd levelH3l3CTHeading 3 - oldLevel 3 Head3...1 +"/>
    <w:basedOn w:val="684"/>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4" w:customStyle="1">
    <w:name w:val="样式 (符号) 宋体 左侧:  2 字符 首行缩进:  2 字符 段前: 0.5 行 行距: 1.5 倍行距"/>
    <w:basedOn w:val="684"/>
    <w:uiPriority w:val="0"/>
    <w:qFormat/>
    <w:pPr>
      <w:ind w:left="480" w:firstLine="480"/>
      <w:spacing w:line="360" w:lineRule="auto"/>
    </w:pPr>
    <w:rPr>
      <w:rFonts w:ascii="Times New Roman" w:hAnsi="宋体" w:eastAsia="仿宋_GB2312" w:cs="宋体"/>
      <w:sz w:val="24"/>
      <w:szCs w:val="20"/>
    </w:rPr>
  </w:style>
  <w:style w:type="paragraph" w:styleId="1115" w:customStyle="1">
    <w:name w:val="样式 主正文 + 左侧:  2 字符 首行缩进:  2 字符 段前: 0.5 行"/>
    <w:basedOn w:val="1099"/>
    <w:uiPriority w:val="0"/>
    <w:qFormat/>
    <w:rPr>
      <w:rFonts w:cs="宋体"/>
    </w:rPr>
  </w:style>
  <w:style w:type="paragraph" w:styleId="1116" w:customStyle="1">
    <w:name w:val="样式 样式 左侧:  2 字符 首行缩进:  2 字符 段前: 0.5 行1 + 左侧:  2 字符 首行缩进:  2 字符..."/>
    <w:basedOn w:val="684"/>
    <w:uiPriority w:val="0"/>
    <w:qFormat/>
    <w:pPr>
      <w:ind w:left="200" w:firstLine="200"/>
      <w:spacing w:line="360" w:lineRule="auto"/>
    </w:pPr>
    <w:rPr>
      <w:rFonts w:ascii="Times New Roman" w:hAnsi="Times New Roman" w:eastAsia="仿宋_GB2312" w:cs="Times New Roman"/>
      <w:sz w:val="24"/>
      <w:szCs w:val="20"/>
    </w:rPr>
  </w:style>
  <w:style w:type="paragraph" w:styleId="1117" w:customStyle="1">
    <w:name w:val="样式 标题 3一1h33rd levelH3l3CTHeading 3 - oldLevel 3 Head3...1"/>
    <w:basedOn w:val="90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8" w:customStyle="1">
    <w:name w:val="样式 jerry + 左侧:  0 厘米 段前: 0.5 行 段后: 0.5 行"/>
    <w:basedOn w:val="684"/>
    <w:uiPriority w:val="0"/>
    <w:qFormat/>
    <w:pPr>
      <w:ind w:firstLine="420"/>
    </w:pPr>
    <w:rPr>
      <w:rFonts w:ascii="Times New Roman" w:hAnsi="Times New Roman" w:eastAsia="宋体" w:cs="Times New Roman"/>
      <w:sz w:val="24"/>
      <w:szCs w:val="20"/>
    </w:rPr>
  </w:style>
  <w:style w:type="paragraph" w:styleId="1119" w:customStyle="1">
    <w:name w:val="aaaaa"/>
    <w:basedOn w:val="684"/>
    <w:uiPriority w:val="0"/>
    <w:qFormat/>
    <w:pPr>
      <w:ind w:firstLine="420"/>
      <w:spacing w:before="120" w:after="120" w:line="300" w:lineRule="auto"/>
    </w:pPr>
    <w:rPr>
      <w:rFonts w:ascii="仿宋_GB2312" w:hAnsi="Times New Roman" w:eastAsia="宋体" w:cs="Times New Roman"/>
      <w:sz w:val="28"/>
      <w:szCs w:val="28"/>
    </w:rPr>
  </w:style>
  <w:style w:type="paragraph" w:styleId="1120" w:customStyle="1">
    <w:name w:val="样式 标题 2H2Heading 2 HiddenHeading 2 CCBSheading 2第一章 标题 2IS...1"/>
    <w:basedOn w:val="899"/>
    <w:uiPriority w:val="0"/>
    <w:qFormat/>
    <w:pPr>
      <w:ind w:left="0" w:firstLine="0"/>
      <w:spacing w:line="415" w:lineRule="auto"/>
    </w:pPr>
    <w:rPr>
      <w:rFonts w:ascii="Times New Roman" w:hAnsi="Times New Roman" w:eastAsia="黑体"/>
      <w:b w:val="0"/>
      <w:bCs w:val="0"/>
    </w:rPr>
  </w:style>
  <w:style w:type="paragraph" w:styleId="1121" w:customStyle="1">
    <w:name w:val="样式 标题 2H2Heading 2 HiddenHeading 2 CCBSheading 2第一章 标题 2IS...2"/>
    <w:basedOn w:val="899"/>
    <w:uiPriority w:val="0"/>
    <w:qFormat/>
    <w:pPr>
      <w:ind w:left="0" w:firstLine="0"/>
      <w:spacing w:line="415" w:lineRule="auto"/>
    </w:pPr>
    <w:rPr>
      <w:rFonts w:ascii="Times New Roman" w:hAnsi="Times New Roman" w:eastAsia="黑体"/>
      <w:b w:val="0"/>
      <w:bCs w:val="0"/>
    </w:rPr>
  </w:style>
  <w:style w:type="paragraph" w:styleId="1122" w:customStyle="1">
    <w:name w:val="样式 标题 2H2Heading 2 HiddenHeading 2 CCBSheading 2第一章 标题 2IS...3"/>
    <w:basedOn w:val="899"/>
    <w:uiPriority w:val="0"/>
    <w:qFormat/>
    <w:pPr>
      <w:ind w:left="0" w:firstLine="0"/>
    </w:pPr>
    <w:rPr>
      <w:rFonts w:ascii="Times New Roman" w:hAnsi="Times New Roman" w:eastAsia="黑体"/>
      <w:b w:val="0"/>
      <w:bCs w:val="0"/>
    </w:rPr>
  </w:style>
  <w:style w:type="paragraph" w:styleId="1123" w:customStyle="1">
    <w:name w:val="样式 标题 2H2Heading 2 HiddenHeading 2 CCBSheading 2第一章 标题 2IS...4"/>
    <w:basedOn w:val="899"/>
    <w:uiPriority w:val="0"/>
    <w:qFormat/>
    <w:pPr>
      <w:ind w:left="0" w:firstLine="0"/>
    </w:pPr>
    <w:rPr>
      <w:rFonts w:ascii="Times New Roman" w:hAnsi="Times New Roman" w:eastAsia="黑体"/>
      <w:b w:val="0"/>
      <w:bCs w:val="0"/>
    </w:rPr>
  </w:style>
  <w:style w:type="paragraph" w:styleId="1124" w:customStyle="1">
    <w:name w:val="样式 标题 4h4H4Ref Heading 1rh1Heading sqlsect 1.2.3.4PIM 4第..."/>
    <w:basedOn w:val="755"/>
    <w:link w:val="1125"/>
    <w:uiPriority w:val="0"/>
    <w:qFormat/>
    <w:pPr>
      <w:ind w:left="2240" w:hanging="420"/>
      <w:spacing w:before="120" w:line="240" w:lineRule="auto"/>
      <w:tabs>
        <w:tab w:val="left" w:pos="2240" w:leader="none"/>
      </w:tabs>
    </w:pPr>
    <w:rPr>
      <w:rFonts w:ascii="Times New Roman" w:hAnsi="Times New Roman" w:cs="宋体"/>
    </w:rPr>
  </w:style>
  <w:style w:type="character" w:styleId="1125" w:customStyle="1">
    <w:name w:val="样式 标题 4h4H4Ref Heading 1rh1Heading sqlsect 1.2.3.4PIM 4第... Char Char"/>
    <w:link w:val="1124"/>
    <w:uiPriority w:val="0"/>
    <w:qFormat/>
    <w:rPr>
      <w:rFonts w:ascii="Times New Roman" w:hAnsi="Times New Roman" w:eastAsia="宋体" w:cs="宋体"/>
      <w:b/>
      <w:bCs/>
      <w:sz w:val="28"/>
      <w:szCs w:val="28"/>
    </w:rPr>
  </w:style>
  <w:style w:type="paragraph" w:styleId="1126" w:customStyle="1">
    <w:name w:val="样式 宋体 小四 行距: 1.5 倍行距"/>
    <w:basedOn w:val="684"/>
    <w:link w:val="1127"/>
    <w:uiPriority w:val="0"/>
    <w:qFormat/>
    <w:pPr>
      <w:ind w:firstLine="540"/>
      <w:jc w:val="left"/>
      <w:spacing w:line="300" w:lineRule="auto"/>
    </w:pPr>
    <w:rPr>
      <w:rFonts w:ascii="宋体" w:hAnsi="Times New Roman" w:eastAsia="宋体" w:cs="宋体"/>
      <w:color w:val="000000"/>
      <w:sz w:val="24"/>
      <w:szCs w:val="21"/>
    </w:rPr>
  </w:style>
  <w:style w:type="character" w:styleId="1127" w:customStyle="1">
    <w:name w:val="样式 宋体 小四 行距: 1.5 倍行距 Char Char"/>
    <w:link w:val="1126"/>
    <w:uiPriority w:val="0"/>
    <w:qFormat/>
    <w:rPr>
      <w:rFonts w:ascii="宋体" w:hAnsi="Times New Roman" w:eastAsia="宋体" w:cs="宋体"/>
      <w:color w:val="000000"/>
      <w:sz w:val="24"/>
      <w:szCs w:val="21"/>
    </w:rPr>
  </w:style>
  <w:style w:type="paragraph" w:styleId="1128" w:customStyle="1">
    <w:name w:val="样式 正文缩进正文（首行缩进两字）表正文正文非缩进特点段1四号正文不缩进特点 CharALT+Z水上软件 +..."/>
    <w:basedOn w:val="1032"/>
    <w:uiPriority w:val="0"/>
    <w:qFormat/>
    <w:pPr>
      <w:ind w:firstLine="480"/>
      <w:spacing w:line="360" w:lineRule="auto"/>
    </w:pPr>
    <w:rPr>
      <w:sz w:val="24"/>
      <w:szCs w:val="22"/>
    </w:rPr>
  </w:style>
  <w:style w:type="paragraph" w:styleId="1129" w:customStyle="1">
    <w:name w:val="标书正文"/>
    <w:basedOn w:val="684"/>
    <w:link w:val="1130"/>
    <w:uiPriority w:val="0"/>
    <w:qFormat/>
    <w:pPr>
      <w:ind w:firstLine="540"/>
      <w:spacing w:before="120" w:after="120" w:line="360" w:lineRule="auto"/>
    </w:pPr>
    <w:rPr>
      <w:rFonts w:ascii="华文中宋" w:hAnsi="宋体" w:eastAsia="宋体" w:cs="宋体"/>
      <w:color w:val="000000"/>
      <w:sz w:val="28"/>
      <w:szCs w:val="28"/>
    </w:rPr>
  </w:style>
  <w:style w:type="character" w:styleId="1130" w:customStyle="1">
    <w:name w:val="标书正文 Char2"/>
    <w:link w:val="1129"/>
    <w:uiPriority w:val="0"/>
    <w:qFormat/>
    <w:rPr>
      <w:rFonts w:ascii="华文中宋" w:hAnsi="宋体" w:eastAsia="宋体" w:cs="宋体"/>
      <w:color w:val="000000"/>
      <w:sz w:val="28"/>
      <w:szCs w:val="28"/>
    </w:rPr>
  </w:style>
  <w:style w:type="paragraph" w:styleId="1131" w:customStyle="1">
    <w:name w:val="样式14"/>
    <w:basedOn w:val="684"/>
    <w:next w:val="90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2" w:customStyle="1">
    <w:name w:val="样式 正文缩进特点四号段1标题4body text鋘drad????ndBody Te?ndBo段1 Cha...3"/>
    <w:basedOn w:val="1032"/>
    <w:uiPriority w:val="0"/>
    <w:qFormat/>
    <w:pPr>
      <w:ind w:firstLine="200"/>
      <w:spacing w:line="300" w:lineRule="auto"/>
    </w:pPr>
    <w:rPr>
      <w:rFonts w:hAnsi="宋体" w:cs="宋体"/>
      <w:sz w:val="24"/>
      <w:szCs w:val="22"/>
    </w:rPr>
  </w:style>
  <w:style w:type="paragraph" w:styleId="1133" w:customStyle="1">
    <w:name w:val="段落要点2"/>
    <w:basedOn w:val="684"/>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4" w:customStyle="1">
    <w:name w:val="样式 (中文) 仿宋_GB2312 小四 行距: 1.5 倍行距"/>
    <w:basedOn w:val="684"/>
    <w:link w:val="1135"/>
    <w:uiPriority w:val="0"/>
    <w:qFormat/>
    <w:pPr>
      <w:ind w:firstLine="480"/>
      <w:spacing w:before="240" w:line="360" w:lineRule="auto"/>
    </w:pPr>
    <w:rPr>
      <w:rFonts w:ascii="Times New Roman" w:hAnsi="Times New Roman" w:eastAsia="仿宋_GB2312" w:cs="宋体"/>
      <w:sz w:val="24"/>
      <w:szCs w:val="20"/>
    </w:rPr>
  </w:style>
  <w:style w:type="character" w:styleId="1135" w:customStyle="1">
    <w:name w:val="样式 (中文) 仿宋_GB2312 小四 行距: 1.5 倍行距 Char Char"/>
    <w:link w:val="1134"/>
    <w:uiPriority w:val="0"/>
    <w:qFormat/>
    <w:rPr>
      <w:rFonts w:ascii="Times New Roman" w:hAnsi="Times New Roman" w:eastAsia="仿宋_GB2312" w:cs="宋体"/>
      <w:sz w:val="24"/>
    </w:rPr>
  </w:style>
  <w:style w:type="paragraph" w:styleId="1136" w:customStyle="1">
    <w:name w:val="样式 左侧:  2 字符 首行缩进:  2 字符 段前: 0.5 行2"/>
    <w:basedOn w:val="684"/>
    <w:link w:val="1137"/>
    <w:uiPriority w:val="0"/>
    <w:qFormat/>
    <w:pPr>
      <w:ind w:left="480" w:firstLine="480"/>
    </w:pPr>
    <w:rPr>
      <w:rFonts w:ascii="Times New Roman" w:hAnsi="Times New Roman" w:eastAsia="仿宋_GB2312" w:cs="宋体"/>
      <w:sz w:val="24"/>
      <w:szCs w:val="20"/>
    </w:rPr>
  </w:style>
  <w:style w:type="character" w:styleId="1137" w:customStyle="1">
    <w:name w:val="样式 左侧:  2 字符 首行缩进:  2 字符 段前: 0.5 行2 Char1"/>
    <w:link w:val="1136"/>
    <w:uiPriority w:val="0"/>
    <w:qFormat/>
    <w:rPr>
      <w:rFonts w:ascii="Times New Roman" w:hAnsi="Times New Roman" w:eastAsia="仿宋_GB2312" w:cs="宋体"/>
      <w:sz w:val="24"/>
    </w:rPr>
  </w:style>
  <w:style w:type="paragraph" w:styleId="1138" w:customStyle="1">
    <w:name w:val="样式 样式 正文缩进四号ALT+Z段1 Char Char Char段1 Char Char标题4body text鋘d... ..."/>
    <w:basedOn w:val="684"/>
    <w:link w:val="1139"/>
    <w:uiPriority w:val="0"/>
    <w:qFormat/>
    <w:pPr>
      <w:ind w:firstLine="640"/>
      <w:spacing w:line="300" w:lineRule="auto"/>
    </w:pPr>
    <w:rPr>
      <w:rFonts w:ascii="宋体" w:hAnsi="宋体" w:eastAsia="宋体" w:cs="宋体"/>
      <w:sz w:val="32"/>
      <w:szCs w:val="32"/>
    </w:rPr>
  </w:style>
  <w:style w:type="character" w:styleId="1139" w:customStyle="1">
    <w:name w:val="样式 样式 正文缩进四号ALT+Z段1 Char Char Char段1 Char Char标题4body text鋘d... ... Char Char"/>
    <w:link w:val="1138"/>
    <w:uiPriority w:val="0"/>
    <w:qFormat/>
    <w:rPr>
      <w:rFonts w:ascii="宋体" w:hAnsi="宋体" w:eastAsia="宋体" w:cs="宋体"/>
      <w:sz w:val="32"/>
      <w:szCs w:val="32"/>
    </w:rPr>
  </w:style>
  <w:style w:type="paragraph" w:styleId="1140" w:customStyle="1">
    <w:name w:val="SG186正文"/>
    <w:basedOn w:val="684"/>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1" w:customStyle="1">
    <w:name w:val="样式 样式 样式 正文缩进四号ALT+Z段1 Char Char Char段1 Char Char标题4body text鋘d...."/>
    <w:basedOn w:val="1138"/>
    <w:link w:val="1142"/>
    <w:uiPriority w:val="0"/>
    <w:qFormat/>
    <w:rPr>
      <w:rFonts w:ascii="Times New Roman" w:hAnsi="Times New Roman"/>
      <w:sz w:val="24"/>
      <w:szCs w:val="24"/>
    </w:rPr>
  </w:style>
  <w:style w:type="character" w:styleId="1142" w:customStyle="1">
    <w:name w:val="样式 样式 样式 正文缩进四号ALT+Z段1 Char Char Char段1 Char Char标题4body text鋘d.... Char Char"/>
    <w:link w:val="1141"/>
    <w:uiPriority w:val="0"/>
    <w:qFormat/>
    <w:rPr>
      <w:rFonts w:ascii="Times New Roman" w:hAnsi="Times New Roman" w:eastAsia="宋体" w:cs="宋体"/>
      <w:sz w:val="24"/>
      <w:szCs w:val="24"/>
    </w:rPr>
  </w:style>
  <w:style w:type="paragraph" w:styleId="1143" w:customStyle="1">
    <w:name w:val="样式 样式 样式 样式 样式 样式 样式 样式 样式 宋体 小四 首行缩进:  0.74 厘米 行距: 最小值 18 磅 + 段..."/>
    <w:basedOn w:val="1081"/>
    <w:uiPriority w:val="0"/>
    <w:qFormat/>
    <w:pPr>
      <w:ind w:firstLine="200"/>
      <w:spacing w:line="300" w:lineRule="auto"/>
    </w:pPr>
    <w:rPr>
      <w:rFonts w:ascii="Times New Roman" w:hAnsi="Times New Roman"/>
      <w:sz w:val="24"/>
      <w:szCs w:val="24"/>
    </w:rPr>
  </w:style>
  <w:style w:type="paragraph" w:styleId="1144" w:customStyle="1">
    <w:name w:val="段落要点"/>
    <w:basedOn w:val="684"/>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5" w:customStyle="1">
    <w:name w:val="样式2"/>
    <w:basedOn w:val="899"/>
    <w:next w:val="684"/>
    <w:uiPriority w:val="0"/>
    <w:qFormat/>
    <w:pPr>
      <w:ind w:left="0" w:firstLine="0"/>
      <w:tabs>
        <w:tab w:val="left" w:pos="1080" w:leader="none"/>
      </w:tabs>
    </w:pPr>
    <w:rPr>
      <w:rFonts w:ascii="Arial" w:hAnsi="Arial" w:eastAsia="黑体"/>
    </w:rPr>
  </w:style>
  <w:style w:type="paragraph" w:styleId="1146" w:customStyle="1">
    <w:name w:val="样式5"/>
    <w:basedOn w:val="899"/>
    <w:uiPriority w:val="0"/>
    <w:qFormat/>
    <w:pPr>
      <w:ind w:left="420" w:firstLine="0"/>
      <w:tabs>
        <w:tab w:val="left" w:pos="1500" w:leader="none"/>
      </w:tabs>
    </w:pPr>
    <w:rPr>
      <w:rFonts w:ascii="Arial" w:hAnsi="Arial" w:eastAsia="黑体"/>
    </w:rPr>
  </w:style>
  <w:style w:type="paragraph" w:styleId="1147" w:customStyle="1">
    <w:name w:val="样式 正文缩进四号ALT+Z段1 Char Char Char段1 Char Char标题4body text鋘d..."/>
    <w:basedOn w:val="1032"/>
    <w:link w:val="1148"/>
    <w:uiPriority w:val="0"/>
    <w:qFormat/>
    <w:pPr>
      <w:ind w:firstLine="200"/>
      <w:spacing w:line="300" w:lineRule="auto"/>
    </w:pPr>
    <w:rPr>
      <w:rFonts w:ascii="宋体" w:hAnsi="宋体" w:cs="宋体"/>
      <w:sz w:val="24"/>
      <w:szCs w:val="24"/>
    </w:rPr>
  </w:style>
  <w:style w:type="character" w:styleId="1148" w:customStyle="1">
    <w:name w:val="样式 正文缩进四号ALT+Z段1 Char Char Char段1 Char Char标题4body text鋘d... Char Char"/>
    <w:link w:val="1147"/>
    <w:uiPriority w:val="0"/>
    <w:qFormat/>
    <w:rPr>
      <w:rFonts w:ascii="宋体" w:hAnsi="宋体" w:eastAsia="宋体" w:cs="宋体"/>
      <w:sz w:val="24"/>
      <w:szCs w:val="24"/>
    </w:rPr>
  </w:style>
  <w:style w:type="paragraph" w:styleId="1149" w:customStyle="1">
    <w:name w:val="样式 标题 1H1标书1Heading 0PIM 1h1Head1Heading apps合同标题标题一1s..."/>
    <w:basedOn w:val="93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0" w:customStyle="1">
    <w:name w:val="样式 (中文) 仿宋_GB2312 小四 行距: 1.5 倍行距1"/>
    <w:basedOn w:val="684"/>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1" w:customStyle="1">
    <w:name w:val="融信正文"/>
    <w:basedOn w:val="684"/>
    <w:uiPriority w:val="0"/>
    <w:qFormat/>
    <w:pPr>
      <w:ind w:right="240" w:firstLine="480"/>
      <w:spacing w:line="360" w:lineRule="auto"/>
    </w:pPr>
    <w:rPr>
      <w:rFonts w:ascii="仿宋_GB2312" w:hAnsi="Arial" w:eastAsia="仿宋_GB2312" w:cs="Arial"/>
      <w:sz w:val="24"/>
      <w:szCs w:val="24"/>
    </w:rPr>
  </w:style>
  <w:style w:type="paragraph" w:styleId="1152" w:customStyle="1">
    <w:name w:val="正文列4_1"/>
    <w:basedOn w:val="684"/>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3" w:customStyle="1">
    <w:name w:val="项目符号2"/>
    <w:basedOn w:val="684"/>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4" w:customStyle="1">
    <w:name w:val="图题"/>
    <w:basedOn w:val="684"/>
    <w:next w:val="684"/>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5" w:customStyle="1">
    <w:name w:val="正文段落"/>
    <w:basedOn w:val="1032"/>
    <w:uiPriority w:val="0"/>
    <w:qFormat/>
    <w:pPr>
      <w:ind w:firstLine="200"/>
      <w:spacing w:after="120" w:line="360" w:lineRule="auto"/>
      <w:widowControl/>
    </w:pPr>
    <w:rPr>
      <w:sz w:val="24"/>
      <w:szCs w:val="24"/>
    </w:rPr>
  </w:style>
  <w:style w:type="paragraph" w:styleId="1156" w:customStyle="1">
    <w:name w:val="Sale_Header 2"/>
    <w:next w:val="684"/>
    <w:link w:val="1157"/>
    <w:uiPriority w:val="0"/>
    <w:qFormat/>
    <w:rPr>
      <w:rFonts w:ascii="Arial" w:hAnsi="Arial" w:eastAsia="宋体" w:cs="Calibri"/>
      <w:b/>
      <w:i/>
      <w:iCs/>
      <w:color w:val="000000"/>
      <w:sz w:val="28"/>
      <w:szCs w:val="24"/>
      <w:lang w:val="en-US" w:eastAsia="zh-CN" w:bidi="ar-SA"/>
    </w:rPr>
  </w:style>
  <w:style w:type="character" w:styleId="1157" w:customStyle="1">
    <w:name w:val="Sale_Header 2 Char Char"/>
    <w:link w:val="1156"/>
    <w:uiPriority w:val="0"/>
    <w:qFormat/>
    <w:rPr>
      <w:rFonts w:ascii="Arial" w:hAnsi="Arial" w:eastAsia="宋体" w:cs="Calibri"/>
      <w:b/>
      <w:i/>
      <w:iCs/>
      <w:color w:val="000000"/>
      <w:sz w:val="28"/>
      <w:szCs w:val="24"/>
    </w:rPr>
  </w:style>
  <w:style w:type="paragraph" w:styleId="1158" w:customStyle="1">
    <w:name w:val="Default Text"/>
    <w:link w:val="115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9" w:customStyle="1">
    <w:name w:val="Default Text Char Char"/>
    <w:link w:val="1158"/>
    <w:uiPriority w:val="0"/>
    <w:qFormat/>
    <w:rPr>
      <w:rFonts w:ascii="Arial" w:hAnsi="Arial" w:eastAsia="宋体" w:cs="Calibri"/>
      <w:sz w:val="18"/>
      <w:szCs w:val="18"/>
    </w:rPr>
  </w:style>
  <w:style w:type="paragraph" w:styleId="1160" w:customStyle="1">
    <w:name w:val="Normal (Arial)"/>
    <w:basedOn w:val="684"/>
    <w:uiPriority w:val="0"/>
    <w:qFormat/>
    <w:pPr>
      <w:jc w:val="left"/>
      <w:widowControl/>
    </w:pPr>
    <w:rPr>
      <w:rFonts w:ascii="Arial" w:hAnsi="Arial" w:eastAsia="宋体" w:cs="Arial"/>
      <w:sz w:val="20"/>
      <w:szCs w:val="20"/>
      <w:lang w:eastAsia="en-US"/>
    </w:rPr>
  </w:style>
  <w:style w:type="paragraph" w:styleId="1161" w:customStyle="1">
    <w:name w:val="List Bullet2"/>
    <w:basedOn w:val="684"/>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2" w:customStyle="1">
    <w:name w:val="正文缩进3"/>
    <w:uiPriority w:val="0"/>
    <w:qFormat/>
    <w:pPr>
      <w:ind w:firstLine="200"/>
    </w:pPr>
    <w:rPr>
      <w:rFonts w:ascii="Times New Roman" w:hAnsi="Times New Roman" w:eastAsia="宋体" w:cs="Calibri"/>
      <w:sz w:val="24"/>
      <w:lang w:val="en-US" w:eastAsia="zh-CN" w:bidi="ar-SA"/>
    </w:rPr>
  </w:style>
  <w:style w:type="paragraph" w:styleId="116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4" w:customStyle="1">
    <w:name w:val="小标题"/>
    <w:basedOn w:val="684"/>
    <w:next w:val="684"/>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5" w:customStyle="1">
    <w:name w:val="Body"/>
    <w:basedOn w:val="684"/>
    <w:uiPriority w:val="0"/>
    <w:qFormat/>
    <w:pPr>
      <w:jc w:val="left"/>
      <w:spacing w:after="200"/>
      <w:widowControl/>
    </w:pPr>
    <w:rPr>
      <w:rFonts w:ascii="Times New Roman" w:hAnsi="Times New Roman" w:eastAsia="宋体" w:cs="Times New Roman"/>
      <w:sz w:val="22"/>
      <w:szCs w:val="20"/>
    </w:rPr>
  </w:style>
  <w:style w:type="paragraph" w:styleId="1166" w:customStyle="1">
    <w:name w:val="索引 91"/>
    <w:basedOn w:val="684"/>
    <w:next w:val="684"/>
    <w:uiPriority w:val="0"/>
    <w:qFormat/>
    <w:pPr>
      <w:ind w:left="1890" w:hanging="210"/>
      <w:jc w:val="left"/>
    </w:pPr>
    <w:rPr>
      <w:rFonts w:ascii="Times New Roman" w:hAnsi="Times New Roman" w:eastAsia="宋体" w:cs="Times New Roman"/>
      <w:sz w:val="20"/>
      <w:szCs w:val="20"/>
    </w:rPr>
  </w:style>
  <w:style w:type="paragraph" w:styleId="1167" w:customStyle="1">
    <w:name w:val="基准索引样式"/>
    <w:basedOn w:val="684"/>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8" w:customStyle="1">
    <w:name w:val="Heading2REP"/>
    <w:basedOn w:val="93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9" w:customStyle="1">
    <w:name w:val="BodyREP"/>
    <w:basedOn w:val="93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0" w:customStyle="1">
    <w:name w:val="Bullet1"/>
    <w:basedOn w:val="684"/>
    <w:uiPriority w:val="0"/>
    <w:qFormat/>
    <w:pPr>
      <w:jc w:val="left"/>
      <w:widowControl/>
    </w:pPr>
    <w:rPr>
      <w:rFonts w:ascii="CG Times" w:hAnsi="CG Times" w:eastAsia="宋体" w:cs="Times New Roman"/>
      <w:sz w:val="20"/>
      <w:szCs w:val="20"/>
    </w:rPr>
  </w:style>
  <w:style w:type="paragraph" w:styleId="1171" w:customStyle="1">
    <w:name w:val="TableText"/>
    <w:basedOn w:val="684"/>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2" w:customStyle="1">
    <w:name w:val="工程正文"/>
    <w:basedOn w:val="684"/>
    <w:uiPriority w:val="0"/>
    <w:qFormat/>
    <w:pPr>
      <w:ind w:firstLine="500"/>
      <w:spacing w:line="360" w:lineRule="atLeast"/>
    </w:pPr>
    <w:rPr>
      <w:rFonts w:ascii="Times New Roman" w:hAnsi="Times New Roman" w:eastAsia="宋体" w:cs="Times New Roman"/>
      <w:color w:val="000000"/>
      <w:spacing w:val="20"/>
      <w:szCs w:val="20"/>
    </w:rPr>
  </w:style>
  <w:style w:type="paragraph" w:styleId="1173" w:customStyle="1">
    <w:name w:val="Picture"/>
    <w:basedOn w:val="684"/>
    <w:next w:val="747"/>
    <w:uiPriority w:val="0"/>
    <w:qFormat/>
    <w:pPr>
      <w:keepNext/>
      <w:widowControl/>
    </w:pPr>
    <w:rPr>
      <w:rFonts w:hint="eastAsia" w:ascii="楷体" w:hAnsi="Arial" w:eastAsia="楷体" w:cs="Times New Roman"/>
      <w:b/>
      <w:spacing w:val="-5"/>
      <w:sz w:val="24"/>
      <w:szCs w:val="20"/>
    </w:rPr>
  </w:style>
  <w:style w:type="paragraph" w:styleId="1174" w:customStyle="1">
    <w:name w:val="TableTitle"/>
    <w:basedOn w:val="1175"/>
    <w:uiPriority w:val="0"/>
    <w:qFormat/>
    <w:pPr>
      <w:spacing w:before="0" w:after="120"/>
    </w:pPr>
  </w:style>
  <w:style w:type="paragraph" w:styleId="1175" w:customStyle="1">
    <w:name w:val="TableNumber"/>
    <w:basedOn w:val="684"/>
    <w:next w:val="117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6" w:customStyle="1">
    <w:name w:val="TH_FL"/>
    <w:basedOn w:val="684"/>
    <w:uiPriority w:val="0"/>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H_CTR"/>
    <w:basedOn w:val="1176"/>
    <w:uiPriority w:val="0"/>
    <w:qFormat/>
    <w:pPr>
      <w:jc w:val="center"/>
    </w:pPr>
  </w:style>
  <w:style w:type="paragraph" w:styleId="1178" w:customStyle="1">
    <w:name w:val="TB_FL"/>
    <w:basedOn w:val="684"/>
    <w:uiPriority w:val="0"/>
    <w:qFormat/>
    <w:pPr>
      <w:jc w:val="left"/>
      <w:spacing w:before="40" w:after="40" w:line="220" w:lineRule="atLeast"/>
      <w:widowControl/>
    </w:pPr>
    <w:rPr>
      <w:rFonts w:ascii="IDCSansSerif" w:hAnsi="IDCSansSerif" w:eastAsia="宋体" w:cs="Times New Roman"/>
      <w:sz w:val="18"/>
      <w:szCs w:val="20"/>
    </w:rPr>
  </w:style>
  <w:style w:type="paragraph" w:styleId="1179" w:customStyle="1">
    <w:name w:val="TB_FR"/>
    <w:basedOn w:val="1178"/>
    <w:uiPriority w:val="0"/>
    <w:qFormat/>
    <w:pPr>
      <w:jc w:val="right"/>
    </w:pPr>
  </w:style>
  <w:style w:type="paragraph" w:styleId="1180" w:customStyle="1">
    <w:name w:val="TFN"/>
    <w:basedOn w:val="1178"/>
    <w:uiPriority w:val="0"/>
    <w:qFormat/>
    <w:pPr>
      <w:spacing w:after="0"/>
    </w:pPr>
  </w:style>
  <w:style w:type="paragraph" w:styleId="1181" w:customStyle="1">
    <w:name w:val="ymtext"/>
    <w:basedOn w:val="684"/>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2" w:customStyle="1">
    <w:name w:val="正文1"/>
    <w:basedOn w:val="684"/>
    <w:uiPriority w:val="0"/>
    <w:qFormat/>
    <w:pPr>
      <w:jc w:val="left"/>
      <w:spacing w:before="156" w:line="360" w:lineRule="auto"/>
    </w:pPr>
    <w:rPr>
      <w:rFonts w:ascii="华文楷体" w:hAnsi="Times New Roman" w:eastAsia="宋体" w:cs="Times New Roman"/>
      <w:sz w:val="24"/>
      <w:szCs w:val="20"/>
    </w:rPr>
  </w:style>
  <w:style w:type="paragraph" w:styleId="1183" w:customStyle="1">
    <w:name w:val="text"/>
    <w:basedOn w:val="755"/>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4" w:customStyle="1">
    <w:name w:val="正文文字（缩进2字）"/>
    <w:basedOn w:val="934"/>
    <w:uiPriority w:val="0"/>
    <w:qFormat/>
    <w:pPr>
      <w:ind w:firstLine="422"/>
    </w:pPr>
    <w:rPr>
      <w:b/>
      <w:bCs/>
      <w:szCs w:val="20"/>
    </w:rPr>
  </w:style>
  <w:style w:type="paragraph" w:styleId="1185" w:customStyle="1">
    <w:name w:val="我的标题2"/>
    <w:basedOn w:val="684"/>
    <w:next w:val="684"/>
    <w:uiPriority w:val="0"/>
    <w:qFormat/>
    <w:pPr>
      <w:jc w:val="left"/>
      <w:spacing w:line="300" w:lineRule="auto"/>
      <w:widowControl/>
    </w:pPr>
    <w:rPr>
      <w:rFonts w:ascii="宋体" w:hAnsi="宋体" w:eastAsia="宋体" w:cs="Times New Roman"/>
      <w:b/>
      <w:bCs/>
      <w:spacing w:val="6"/>
      <w:sz w:val="24"/>
      <w:szCs w:val="20"/>
    </w:rPr>
  </w:style>
  <w:style w:type="paragraph" w:styleId="1186" w:customStyle="1">
    <w:name w:val="我的正文"/>
    <w:basedOn w:val="684"/>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7" w:customStyle="1">
    <w:name w:val="Body Single"/>
    <w:basedOn w:val="684"/>
    <w:uiPriority w:val="0"/>
    <w:qFormat/>
    <w:pPr>
      <w:jc w:val="left"/>
      <w:widowControl/>
    </w:pPr>
    <w:rPr>
      <w:rFonts w:ascii="Times New Roman" w:hAnsi="Times New Roman" w:eastAsia="Times New Roman" w:cs="Times New Roman"/>
      <w:sz w:val="24"/>
      <w:szCs w:val="20"/>
      <w:lang w:eastAsia="en-US"/>
    </w:rPr>
  </w:style>
  <w:style w:type="paragraph" w:styleId="1188" w:customStyle="1">
    <w:name w:val="图片"/>
    <w:basedOn w:val="684"/>
    <w:next w:val="684"/>
    <w:uiPriority w:val="0"/>
    <w:qFormat/>
    <w:pPr>
      <w:jc w:val="center"/>
    </w:pPr>
    <w:rPr>
      <w:rFonts w:ascii="Times New Roman" w:hAnsi="Times New Roman" w:eastAsia="宋体" w:cs="Times New Roman"/>
      <w:szCs w:val="24"/>
    </w:rPr>
  </w:style>
  <w:style w:type="paragraph" w:styleId="1189" w:customStyle="1">
    <w:name w:val="图名"/>
    <w:basedOn w:val="684"/>
    <w:next w:val="684"/>
    <w:uiPriority w:val="0"/>
    <w:qFormat/>
    <w:pPr>
      <w:jc w:val="center"/>
      <w:spacing w:line="360" w:lineRule="auto"/>
    </w:pPr>
    <w:rPr>
      <w:rFonts w:ascii="Arial" w:hAnsi="Arial" w:eastAsia="黑体" w:cs="Times New Roman"/>
      <w:b/>
      <w:szCs w:val="24"/>
    </w:rPr>
  </w:style>
  <w:style w:type="paragraph" w:styleId="1190" w:customStyle="1">
    <w:name w:val="项目 1"/>
    <w:basedOn w:val="1032"/>
    <w:uiPriority w:val="0"/>
    <w:qFormat/>
    <w:pPr>
      <w:ind w:firstLine="0"/>
      <w:spacing w:line="360" w:lineRule="auto"/>
    </w:pPr>
    <w:rPr>
      <w:sz w:val="24"/>
      <w:szCs w:val="24"/>
    </w:rPr>
  </w:style>
  <w:style w:type="paragraph" w:styleId="1191" w:customStyle="1">
    <w:name w:val="List Bullet1"/>
    <w:basedOn w:val="684"/>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2" w:customStyle="1">
    <w:name w:val="封面落款"/>
    <w:basedOn w:val="684"/>
    <w:uiPriority w:val="0"/>
    <w:qFormat/>
    <w:pPr>
      <w:jc w:val="center"/>
      <w:spacing w:line="360" w:lineRule="auto"/>
    </w:pPr>
    <w:rPr>
      <w:rFonts w:ascii="Arial" w:hAnsi="Arial" w:eastAsia="黑体" w:cs="Times New Roman"/>
      <w:sz w:val="32"/>
      <w:szCs w:val="24"/>
    </w:rPr>
  </w:style>
  <w:style w:type="paragraph" w:styleId="1193" w:customStyle="1">
    <w:name w:val="表格标注"/>
    <w:basedOn w:val="684"/>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4" w:customStyle="1">
    <w:name w:val="Char Char1"/>
    <w:basedOn w:val="684"/>
    <w:uiPriority w:val="0"/>
    <w:qFormat/>
    <w:pPr>
      <w:spacing w:line="360" w:lineRule="auto"/>
    </w:pPr>
    <w:rPr>
      <w:rFonts w:ascii="Tahoma" w:hAnsi="Tahoma" w:eastAsia="宋体" w:cs="Times New Roman"/>
      <w:sz w:val="24"/>
      <w:szCs w:val="20"/>
    </w:rPr>
  </w:style>
  <w:style w:type="paragraph" w:styleId="1195" w:customStyle="1">
    <w:name w:val="Char1 Char Char Char Char Char"/>
    <w:basedOn w:val="684"/>
    <w:uiPriority w:val="0"/>
    <w:qFormat/>
    <w:pPr>
      <w:ind w:firstLine="200"/>
      <w:jc w:val="left"/>
      <w:spacing w:before="240" w:after="120" w:line="288" w:lineRule="auto"/>
    </w:pPr>
    <w:rPr>
      <w:rFonts w:ascii="Tahoma" w:hAnsi="Tahoma" w:eastAsia="宋体" w:cs="Times New Roman"/>
      <w:sz w:val="24"/>
      <w:szCs w:val="24"/>
    </w:rPr>
  </w:style>
  <w:style w:type="paragraph" w:styleId="1196" w:customStyle="1">
    <w:name w:val="WW-正文缩进"/>
    <w:basedOn w:val="684"/>
    <w:uiPriority w:val="0"/>
    <w:qFormat/>
    <w:pPr>
      <w:ind w:firstLine="420"/>
    </w:pPr>
    <w:rPr>
      <w:rFonts w:ascii="Times New Roman" w:hAnsi="Times New Roman" w:eastAsia="宋体" w:cs="Times New Roman"/>
      <w:szCs w:val="20"/>
      <w:lang w:eastAsia="ar-SA"/>
    </w:rPr>
  </w:style>
  <w:style w:type="paragraph" w:styleId="1197" w:customStyle="1">
    <w:name w:val="Table Text Bullet"/>
    <w:basedOn w:val="100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8" w:customStyle="1">
    <w:name w:val="RFP Question List 2"/>
    <w:basedOn w:val="684"/>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9" w:customStyle="1">
    <w:name w:val="bullet box 2 (arrows)"/>
    <w:basedOn w:val="684"/>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00" w:customStyle="1">
    <w:name w:val="表格项目符号"/>
    <w:basedOn w:val="69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1" w:customStyle="1">
    <w:name w:val="附图标题"/>
    <w:basedOn w:val="684"/>
    <w:next w:val="1032"/>
    <w:uiPriority w:val="0"/>
    <w:qFormat/>
    <w:pPr>
      <w:ind w:left="420" w:hanging="420"/>
      <w:jc w:val="center"/>
      <w:tabs>
        <w:tab w:val="left" w:pos="720" w:leader="none"/>
      </w:tabs>
    </w:pPr>
    <w:rPr>
      <w:rFonts w:ascii="Arial" w:hAnsi="Arial" w:eastAsia="黑体" w:cs="Times New Roman"/>
      <w:b/>
      <w:sz w:val="18"/>
      <w:szCs w:val="24"/>
    </w:rPr>
  </w:style>
  <w:style w:type="paragraph" w:styleId="1202" w:customStyle="1">
    <w:name w:val="bullet box 1"/>
    <w:basedOn w:val="684"/>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3" w:customStyle="1">
    <w:name w:val="Char1 Char Char Char Char Char Char Char Char Char Char"/>
    <w:basedOn w:val="684"/>
    <w:uiPriority w:val="0"/>
    <w:qFormat/>
    <w:rPr>
      <w:rFonts w:ascii="Tahoma" w:hAnsi="Tahoma" w:eastAsia="宋体" w:cs="Times New Roman"/>
      <w:sz w:val="24"/>
      <w:szCs w:val="20"/>
    </w:rPr>
  </w:style>
  <w:style w:type="paragraph" w:styleId="1204" w:customStyle="1">
    <w:name w:val="Char Char Char Char Char Char Char Char Char Char Char Char Char Char Char Char Char Char Char Char Char Char Char Char"/>
    <w:basedOn w:val="684"/>
    <w:uiPriority w:val="0"/>
    <w:qFormat/>
    <w:rPr>
      <w:rFonts w:ascii="Tahoma" w:hAnsi="Tahoma" w:eastAsia="宋体" w:cs="Times New Roman"/>
      <w:sz w:val="24"/>
      <w:szCs w:val="20"/>
    </w:rPr>
  </w:style>
  <w:style w:type="paragraph" w:styleId="1205" w:customStyle="1">
    <w:name w:val="Char Char Char Char1 Char Char"/>
    <w:basedOn w:val="684"/>
    <w:uiPriority w:val="0"/>
    <w:qFormat/>
    <w:pPr>
      <w:jc w:val="center"/>
    </w:pPr>
    <w:rPr>
      <w:rFonts w:ascii="Tahoma" w:hAnsi="Tahoma" w:eastAsia="宋体" w:cs="Times New Roman"/>
      <w:sz w:val="24"/>
      <w:szCs w:val="24"/>
    </w:rPr>
  </w:style>
  <w:style w:type="paragraph" w:styleId="1206" w:customStyle="1">
    <w:name w:val="Char1 Char Char"/>
    <w:basedOn w:val="684"/>
    <w:uiPriority w:val="0"/>
    <w:qFormat/>
    <w:rPr>
      <w:rFonts w:ascii="Tahoma" w:hAnsi="Tahoma" w:eastAsia="宋体" w:cs="Times New Roman"/>
      <w:sz w:val="24"/>
      <w:szCs w:val="20"/>
    </w:rPr>
  </w:style>
  <w:style w:type="paragraph" w:styleId="1207" w:customStyle="1">
    <w:name w:val="a14"/>
    <w:basedOn w:val="684"/>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8" w:customStyle="1">
    <w:name w:val="Char Char1 Char Char Char Char Char Char"/>
    <w:basedOn w:val="684"/>
    <w:uiPriority w:val="0"/>
    <w:qFormat/>
    <w:pPr>
      <w:spacing w:line="360" w:lineRule="auto"/>
    </w:pPr>
    <w:rPr>
      <w:rFonts w:ascii="Tahoma" w:hAnsi="Tahoma" w:eastAsia="宋体" w:cs="Times New Roman"/>
      <w:sz w:val="24"/>
      <w:szCs w:val="20"/>
    </w:rPr>
  </w:style>
  <w:style w:type="paragraph" w:styleId="1209" w:customStyle="1">
    <w:name w:val="纯文本11"/>
    <w:basedOn w:val="684"/>
    <w:uiPriority w:val="0"/>
    <w:qFormat/>
    <w:rPr>
      <w:rFonts w:ascii="宋体" w:hAnsi="宋体" w:eastAsia="宋体" w:cs="Times New Roman"/>
      <w:szCs w:val="20"/>
      <w:lang w:eastAsia="ar-SA"/>
    </w:rPr>
  </w:style>
  <w:style w:type="paragraph" w:styleId="1210" w:customStyle="1">
    <w:name w:val="批注文字1"/>
    <w:basedOn w:val="684"/>
    <w:uiPriority w:val="0"/>
    <w:qFormat/>
    <w:pPr>
      <w:jc w:val="left"/>
    </w:pPr>
    <w:rPr>
      <w:rFonts w:ascii="Times New Roman" w:hAnsi="Times New Roman" w:eastAsia="宋体" w:cs="Times New Roman"/>
      <w:szCs w:val="24"/>
      <w:lang w:eastAsia="ar-SA"/>
    </w:rPr>
  </w:style>
  <w:style w:type="paragraph" w:styleId="1211" w:customStyle="1">
    <w:name w:val="正文s"/>
    <w:basedOn w:val="684"/>
    <w:next w:val="684"/>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2" w:customStyle="1">
    <w:name w:val="Bullet List"/>
    <w:basedOn w:val="684"/>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3" w:customStyle="1">
    <w:name w:val="表格正文"/>
    <w:basedOn w:val="684"/>
    <w:uiPriority w:val="0"/>
    <w:qFormat/>
    <w:pPr>
      <w:spacing w:line="300" w:lineRule="auto"/>
    </w:pPr>
    <w:rPr>
      <w:rFonts w:ascii="Times New Roman" w:hAnsi="Times New Roman" w:eastAsia="宋体" w:cs="Times New Roman"/>
      <w:szCs w:val="24"/>
    </w:rPr>
  </w:style>
  <w:style w:type="paragraph" w:styleId="1214" w:customStyle="1">
    <w:name w:val="Alt+X_首行空2"/>
    <w:basedOn w:val="684"/>
    <w:uiPriority w:val="0"/>
    <w:qFormat/>
    <w:pPr>
      <w:ind w:firstLine="480"/>
      <w:spacing w:line="360" w:lineRule="auto"/>
    </w:pPr>
    <w:rPr>
      <w:rFonts w:ascii="Times New Roman" w:hAnsi="Times New Roman" w:eastAsia="宋体" w:cs="宋体"/>
      <w:sz w:val="24"/>
      <w:szCs w:val="24"/>
    </w:rPr>
  </w:style>
  <w:style w:type="paragraph" w:styleId="1215" w:customStyle="1">
    <w:name w:val="缺省文本"/>
    <w:basedOn w:val="684"/>
    <w:uiPriority w:val="0"/>
    <w:qFormat/>
    <w:pPr>
      <w:jc w:val="left"/>
    </w:pPr>
    <w:rPr>
      <w:rFonts w:ascii="Times New Roman" w:hAnsi="Times New Roman" w:eastAsia="宋体" w:cs="Times New Roman"/>
      <w:sz w:val="24"/>
      <w:szCs w:val="24"/>
    </w:rPr>
  </w:style>
  <w:style w:type="paragraph" w:styleId="1216" w:customStyle="1">
    <w:name w:val="Char Char Char Char Char Char Char Char Char Char Char Char Char Char Char Char Char Char Char Char Char Char"/>
    <w:basedOn w:val="684"/>
    <w:uiPriority w:val="0"/>
    <w:qFormat/>
    <w:rPr>
      <w:rFonts w:ascii="Tahoma" w:hAnsi="Tahoma" w:eastAsia="宋体" w:cs="Times New Roman"/>
      <w:sz w:val="24"/>
      <w:szCs w:val="24"/>
    </w:rPr>
  </w:style>
  <w:style w:type="paragraph" w:styleId="1217" w:customStyle="1">
    <w:name w:val="表格首行"/>
    <w:basedOn w:val="684"/>
    <w:uiPriority w:val="0"/>
    <w:qFormat/>
    <w:pPr>
      <w:jc w:val="center"/>
    </w:pPr>
    <w:rPr>
      <w:rFonts w:ascii="宋体" w:hAnsi="宋体" w:eastAsia="宋体" w:cs="Times New Roman"/>
      <w:szCs w:val="24"/>
    </w:rPr>
  </w:style>
  <w:style w:type="paragraph" w:styleId="1218" w:customStyle="1">
    <w:name w:val="样式8"/>
    <w:basedOn w:val="755"/>
    <w:next w:val="755"/>
    <w:uiPriority w:val="0"/>
    <w:qFormat/>
    <w:pPr>
      <w:ind w:hanging="144"/>
      <w:spacing w:before="120" w:line="415" w:lineRule="auto"/>
      <w:tabs>
        <w:tab w:val="left" w:pos="864" w:leader="none"/>
      </w:tabs>
    </w:pPr>
    <w:rPr>
      <w:rFonts w:ascii="Arial" w:hAnsi="Arial" w:eastAsia="黑体"/>
    </w:rPr>
  </w:style>
  <w:style w:type="paragraph" w:styleId="1219" w:customStyle="1">
    <w:name w:val="样式 标题 3level_3PIM 3H3Level 3 HeadHeading 3 - oldsl3Headin..."/>
    <w:basedOn w:val="90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0" w:customStyle="1">
    <w:name w:val="样式 宋体 首行缩进:  2 字符 段前: 0.5 行"/>
    <w:basedOn w:val="684"/>
    <w:uiPriority w:val="0"/>
    <w:qFormat/>
    <w:pPr>
      <w:ind w:left="200" w:firstLine="200"/>
      <w:spacing w:line="300" w:lineRule="auto"/>
    </w:pPr>
    <w:rPr>
      <w:rFonts w:ascii="Times New Roman" w:hAnsi="Times New Roman" w:eastAsia="仿宋_GB2312" w:cs="宋体"/>
      <w:sz w:val="24"/>
      <w:szCs w:val="20"/>
    </w:rPr>
  </w:style>
  <w:style w:type="paragraph" w:styleId="1221" w:customStyle="1">
    <w:name w:val="样式 首行缩进:  0.85 厘米"/>
    <w:basedOn w:val="684"/>
    <w:uiPriority w:val="0"/>
    <w:qFormat/>
    <w:pPr>
      <w:ind w:firstLine="480"/>
      <w:spacing w:line="360" w:lineRule="auto"/>
    </w:pPr>
    <w:rPr>
      <w:rFonts w:ascii="Tahoma" w:hAnsi="Tahoma" w:eastAsia="新宋体" w:cs="宋体"/>
      <w:sz w:val="24"/>
      <w:szCs w:val="20"/>
    </w:rPr>
  </w:style>
  <w:style w:type="paragraph" w:styleId="1222" w:customStyle="1">
    <w:name w:val="font9"/>
    <w:basedOn w:val="684"/>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3" w:customStyle="1">
    <w:name w:val="TABLE"/>
    <w:basedOn w:val="684"/>
    <w:uiPriority w:val="0"/>
    <w:qFormat/>
    <w:pPr>
      <w:jc w:val="left"/>
    </w:pPr>
    <w:rPr>
      <w:rFonts w:ascii="Microsoft Sans Serif" w:hAnsi="Microsoft Sans Serif" w:eastAsia="宋体" w:cs="Microsoft Sans Serif"/>
      <w:b/>
      <w:szCs w:val="21"/>
    </w:rPr>
  </w:style>
  <w:style w:type="paragraph" w:styleId="1224" w:customStyle="1">
    <w:name w:val="默认段落字体 Para Char Char Char Char"/>
    <w:basedOn w:val="684"/>
    <w:uiPriority w:val="0"/>
    <w:qFormat/>
    <w:pPr>
      <w:ind w:left="420" w:firstLine="420"/>
      <w:spacing w:line="240" w:lineRule="atLeast"/>
    </w:pPr>
    <w:rPr>
      <w:rFonts w:ascii="Times New Roman" w:hAnsi="Times New Roman" w:eastAsia="宋体" w:cs="Times New Roman"/>
      <w:szCs w:val="21"/>
    </w:rPr>
  </w:style>
  <w:style w:type="paragraph" w:styleId="122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6" w:customStyle="1">
    <w:name w:val="标题 4 + 两端对齐 段后: 0 磅 行距: 单倍行距1"/>
    <w:basedOn w:val="755"/>
    <w:link w:val="122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7" w:customStyle="1">
    <w:name w:val="标题 4 + 两端对齐 段后: 0 磅 行距: 单倍行距1 Char Char"/>
    <w:link w:val="1226"/>
    <w:uiPriority w:val="0"/>
    <w:qFormat/>
    <w:rPr>
      <w:rFonts w:ascii="Times New Roman" w:hAnsi="Times New Roman" w:eastAsia="宋体" w:cs="宋体"/>
      <w:b/>
      <w:bCs/>
      <w:spacing w:val="5"/>
      <w:sz w:val="28"/>
      <w:szCs w:val="28"/>
    </w:rPr>
  </w:style>
  <w:style w:type="paragraph" w:styleId="1228" w:customStyle="1">
    <w:name w:val="Char Char Char Char1"/>
    <w:basedOn w:val="1015"/>
    <w:uiPriority w:val="0"/>
    <w:qFormat/>
    <w:pPr>
      <w:spacing w:line="360" w:lineRule="auto"/>
      <w:shd w:val="clear" w:color="auto" w:fill="000080"/>
    </w:pPr>
    <w:rPr>
      <w:rFonts w:ascii="Tahoma" w:hAnsi="Tahoma"/>
      <w:sz w:val="24"/>
      <w:szCs w:val="24"/>
    </w:rPr>
  </w:style>
  <w:style w:type="paragraph" w:styleId="1229" w:customStyle="1">
    <w:name w:val="缩紧正文 Char Char Char"/>
    <w:basedOn w:val="684"/>
    <w:link w:val="1230"/>
    <w:uiPriority w:val="0"/>
    <w:qFormat/>
    <w:pPr>
      <w:ind w:firstLine="480"/>
      <w:jc w:val="left"/>
      <w:spacing w:before="120" w:after="120" w:line="400" w:lineRule="exact"/>
      <w:widowControl/>
    </w:pPr>
    <w:rPr>
      <w:rFonts w:ascii="宋体" w:hAnsi="宋体" w:eastAsia="宋体" w:cs="宋体"/>
      <w:sz w:val="24"/>
      <w:szCs w:val="24"/>
    </w:rPr>
  </w:style>
  <w:style w:type="character" w:styleId="1230" w:customStyle="1">
    <w:name w:val="缩紧正文 Char Char Char Char Char"/>
    <w:link w:val="1229"/>
    <w:uiPriority w:val="0"/>
    <w:qFormat/>
    <w:rPr>
      <w:rFonts w:ascii="宋体" w:hAnsi="宋体" w:eastAsia="宋体" w:cs="宋体"/>
      <w:sz w:val="24"/>
      <w:szCs w:val="24"/>
    </w:rPr>
  </w:style>
  <w:style w:type="paragraph" w:styleId="1231" w:customStyle="1">
    <w:name w:val="样式 首行缩进:  0.74 厘米 行距: 1.5 倍行距"/>
    <w:basedOn w:val="684"/>
    <w:uiPriority w:val="0"/>
    <w:qFormat/>
    <w:pPr>
      <w:ind w:firstLine="420"/>
      <w:spacing w:line="360" w:lineRule="auto"/>
    </w:pPr>
    <w:rPr>
      <w:rFonts w:ascii="Times New Roman" w:hAnsi="Times New Roman" w:eastAsia="宋体" w:cs="宋体"/>
      <w:sz w:val="24"/>
      <w:szCs w:val="20"/>
    </w:rPr>
  </w:style>
  <w:style w:type="paragraph" w:styleId="1232" w:customStyle="1">
    <w:name w:val="正文（首行缩进）"/>
    <w:basedOn w:val="684"/>
    <w:uiPriority w:val="0"/>
    <w:qFormat/>
    <w:pPr>
      <w:ind w:firstLine="200"/>
      <w:spacing w:line="360" w:lineRule="auto"/>
    </w:pPr>
    <w:rPr>
      <w:rFonts w:ascii="Times New Roman" w:hAnsi="Times New Roman" w:eastAsia="宋体" w:cs="Times New Roman"/>
      <w:sz w:val="24"/>
      <w:szCs w:val="24"/>
    </w:rPr>
  </w:style>
  <w:style w:type="paragraph" w:styleId="1233" w:customStyle="1">
    <w:name w:val="列表 31"/>
    <w:basedOn w:val="684"/>
    <w:uiPriority w:val="0"/>
    <w:qFormat/>
    <w:pPr>
      <w:contextualSpacing/>
      <w:ind w:left="100" w:hanging="200"/>
    </w:pPr>
    <w:rPr>
      <w:rFonts w:ascii="Times New Roman" w:hAnsi="Times New Roman" w:eastAsia="宋体" w:cs="Times New Roman"/>
      <w:szCs w:val="24"/>
    </w:rPr>
  </w:style>
  <w:style w:type="paragraph" w:styleId="1234" w:customStyle="1">
    <w:name w:val="table"/>
    <w:basedOn w:val="684"/>
    <w:uiPriority w:val="0"/>
    <w:qFormat/>
    <w:pPr>
      <w:jc w:val="left"/>
      <w:spacing w:after="144"/>
      <w:widowControl/>
    </w:pPr>
    <w:rPr>
      <w:rFonts w:ascii="Verdana" w:hAnsi="Verdana" w:eastAsia="Arial Unicode MS" w:cs="Arial Unicode MS"/>
      <w:color w:val="000000"/>
      <w:sz w:val="20"/>
      <w:szCs w:val="20"/>
      <w:lang w:eastAsia="en-US"/>
    </w:rPr>
  </w:style>
  <w:style w:type="paragraph" w:styleId="1235" w:customStyle="1">
    <w:name w:val="Style Verdana Before:  0.76 cm"/>
    <w:basedOn w:val="684"/>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6" w:customStyle="1">
    <w:name w:val="Style Verdana Centered"/>
    <w:basedOn w:val="684"/>
    <w:uiPriority w:val="0"/>
    <w:qFormat/>
    <w:pPr>
      <w:ind w:left="2268"/>
      <w:jc w:val="center"/>
      <w:spacing w:before="240" w:line="300" w:lineRule="auto"/>
      <w:widowControl/>
    </w:pPr>
    <w:rPr>
      <w:rFonts w:ascii="Verdana" w:hAnsi="Verdana" w:eastAsia="宋体" w:cs="Times New Roman"/>
      <w:sz w:val="24"/>
      <w:szCs w:val="20"/>
    </w:rPr>
  </w:style>
  <w:style w:type="paragraph" w:styleId="1237" w:customStyle="1">
    <w:name w:val="样式 样式 样式 左侧:  2 字符 首行缩进:  2 字符 段前: 0.5 行2 + 左侧:  2 字符 + 首行缩进:  2...1"/>
    <w:basedOn w:val="684"/>
    <w:uiPriority w:val="0"/>
    <w:qFormat/>
    <w:pPr>
      <w:ind w:firstLine="480"/>
      <w:spacing w:line="300" w:lineRule="auto"/>
    </w:pPr>
    <w:rPr>
      <w:rFonts w:ascii="Times New Roman" w:hAnsi="Times New Roman" w:eastAsia="宋体" w:cs="宋体"/>
      <w:sz w:val="24"/>
      <w:szCs w:val="20"/>
    </w:rPr>
  </w:style>
  <w:style w:type="paragraph" w:styleId="1238" w:customStyle="1">
    <w:name w:val="Char1"/>
    <w:basedOn w:val="684"/>
    <w:uiPriority w:val="0"/>
    <w:qFormat/>
    <w:pPr>
      <w:ind w:left="840" w:hanging="420"/>
      <w:tabs>
        <w:tab w:val="left" w:pos="840" w:leader="none"/>
      </w:tabs>
    </w:pPr>
    <w:rPr>
      <w:rFonts w:ascii="Times New Roman" w:hAnsi="Times New Roman" w:eastAsia="宋体" w:cs="Times New Roman"/>
      <w:sz w:val="24"/>
      <w:szCs w:val="24"/>
    </w:rPr>
  </w:style>
  <w:style w:type="paragraph" w:styleId="1239" w:customStyle="1">
    <w:name w:val="xl38"/>
    <w:basedOn w:val="6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40" w:customStyle="1">
    <w:name w:val="Char Char2"/>
    <w:basedOn w:val="684"/>
    <w:uiPriority w:val="0"/>
    <w:qFormat/>
    <w:pPr>
      <w:jc w:val="left"/>
      <w:spacing w:after="160" w:line="240" w:lineRule="exact"/>
      <w:widowControl/>
    </w:pPr>
    <w:rPr>
      <w:rFonts w:ascii="Verdana" w:hAnsi="Verdana" w:eastAsia="宋体" w:cs="Times New Roman"/>
      <w:szCs w:val="20"/>
      <w:lang w:eastAsia="en-US"/>
    </w:rPr>
  </w:style>
  <w:style w:type="paragraph" w:styleId="1241" w:customStyle="1">
    <w:name w:val="样式 样式 左 首行缩进:2 字符 + 首行缩进:  2 字符 + 首行缩进:  2 字符"/>
    <w:basedOn w:val="684"/>
    <w:uiPriority w:val="0"/>
    <w:qFormat/>
    <w:pPr>
      <w:ind w:firstLine="480"/>
      <w:spacing w:line="360" w:lineRule="auto"/>
    </w:pPr>
    <w:rPr>
      <w:rFonts w:ascii="宋体" w:hAnsi="宋体" w:eastAsia="宋体" w:cs="宋体"/>
      <w:sz w:val="24"/>
      <w:szCs w:val="24"/>
    </w:rPr>
  </w:style>
  <w:style w:type="paragraph" w:styleId="1242" w:customStyle="1">
    <w:name w:val="正文 + 小四"/>
    <w:basedOn w:val="684"/>
    <w:uiPriority w:val="0"/>
    <w:qFormat/>
    <w:pPr>
      <w:ind w:firstLine="480"/>
      <w:spacing w:line="312" w:lineRule="auto"/>
    </w:pPr>
    <w:rPr>
      <w:rFonts w:ascii="宋体" w:hAnsi="宋体" w:eastAsia="宋体" w:cs="Times New Roman"/>
      <w:sz w:val="24"/>
      <w:szCs w:val="24"/>
    </w:rPr>
  </w:style>
  <w:style w:type="paragraph" w:styleId="1243" w:customStyle="1">
    <w:name w:val="题注 + 居中"/>
    <w:basedOn w:val="684"/>
    <w:uiPriority w:val="0"/>
    <w:qFormat/>
    <w:rPr>
      <w:rFonts w:ascii="Times New Roman" w:hAnsi="Times New Roman" w:eastAsia="宋体" w:cs="Times New Roman"/>
      <w:szCs w:val="24"/>
    </w:rPr>
  </w:style>
  <w:style w:type="paragraph" w:styleId="1244" w:customStyle="1">
    <w:name w:val="样式 正文缩进 + 小四 首行缩进:  2 字符"/>
    <w:basedOn w:val="1032"/>
    <w:uiPriority w:val="0"/>
    <w:qFormat/>
    <w:pPr>
      <w:ind w:firstLine="200"/>
      <w:spacing w:line="360" w:lineRule="auto"/>
    </w:pPr>
    <w:rPr>
      <w:rFonts w:cs="宋体"/>
      <w:sz w:val="24"/>
      <w:szCs w:val="22"/>
    </w:rPr>
  </w:style>
  <w:style w:type="paragraph" w:styleId="1245" w:customStyle="1">
    <w:name w:val="pic-info"/>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1246" w:customStyle="1">
    <w:name w:val="Char Char Char Char Char Char"/>
    <w:basedOn w:val="684"/>
    <w:uiPriority w:val="0"/>
    <w:qFormat/>
    <w:pPr>
      <w:jc w:val="left"/>
      <w:spacing w:after="160" w:line="240" w:lineRule="exact"/>
      <w:widowControl/>
    </w:pPr>
    <w:rPr>
      <w:rFonts w:ascii="宋体" w:hAnsi="宋体" w:eastAsia="宋体" w:cs="Times New Roman"/>
      <w:b/>
      <w:sz w:val="24"/>
      <w:szCs w:val="20"/>
      <w:lang w:eastAsia="en-US"/>
    </w:rPr>
  </w:style>
  <w:style w:type="paragraph" w:styleId="1247" w:customStyle="1">
    <w:name w:val="样式 小四 行距: 1.5 倍行距"/>
    <w:basedOn w:val="684"/>
    <w:uiPriority w:val="0"/>
    <w:qFormat/>
    <w:pPr>
      <w:ind w:firstLine="200"/>
      <w:spacing w:line="360" w:lineRule="auto"/>
    </w:pPr>
    <w:rPr>
      <w:rFonts w:ascii="Times New Roman" w:hAnsi="Times New Roman" w:eastAsia="宋体" w:cs="宋体"/>
      <w:sz w:val="24"/>
      <w:szCs w:val="20"/>
    </w:rPr>
  </w:style>
  <w:style w:type="paragraph" w:styleId="1248" w:customStyle="1">
    <w:name w:val="CSS1级正文 Char Char"/>
    <w:basedOn w:val="934"/>
    <w:link w:val="1249"/>
    <w:uiPriority w:val="0"/>
    <w:qFormat/>
    <w:pPr>
      <w:ind w:firstLine="480"/>
      <w:spacing w:after="0" w:line="360" w:lineRule="auto"/>
    </w:pPr>
    <w:rPr>
      <w:rFonts w:cs="宋体"/>
      <w:sz w:val="24"/>
    </w:rPr>
  </w:style>
  <w:style w:type="character" w:styleId="1249" w:customStyle="1">
    <w:name w:val="CSS1级正文 Char Char Char Char"/>
    <w:link w:val="1248"/>
    <w:uiPriority w:val="0"/>
    <w:qFormat/>
    <w:rPr>
      <w:rFonts w:ascii="Times New Roman" w:hAnsi="Times New Roman" w:eastAsia="仿宋" w:cs="宋体"/>
      <w:sz w:val="24"/>
      <w:szCs w:val="24"/>
    </w:rPr>
  </w:style>
  <w:style w:type="paragraph" w:styleId="1250" w:customStyle="1">
    <w:name w:val="CSS1级编号 Char"/>
    <w:basedOn w:val="1251"/>
    <w:next w:val="1251"/>
    <w:link w:val="1253"/>
    <w:uiPriority w:val="0"/>
    <w:qFormat/>
  </w:style>
  <w:style w:type="paragraph" w:styleId="1251" w:customStyle="1">
    <w:name w:val="CSS1级编号 Char1"/>
    <w:basedOn w:val="1252"/>
    <w:next w:val="1252"/>
    <w:link w:val="1254"/>
    <w:uiPriority w:val="0"/>
    <w:qFormat/>
  </w:style>
  <w:style w:type="paragraph" w:styleId="1252" w:customStyle="1">
    <w:name w:val="CSS1级编号"/>
    <w:basedOn w:val="684"/>
    <w:uiPriority w:val="0"/>
    <w:qFormat/>
    <w:pPr>
      <w:spacing w:line="360" w:lineRule="auto"/>
    </w:pPr>
    <w:rPr>
      <w:rFonts w:ascii="Times New Roman" w:hAnsi="Times New Roman" w:eastAsia="宋体" w:cs="Times New Roman"/>
      <w:sz w:val="24"/>
      <w:szCs w:val="24"/>
    </w:rPr>
  </w:style>
  <w:style w:type="character" w:styleId="1253" w:customStyle="1">
    <w:name w:val="CSS1级编号 Char Char1"/>
    <w:link w:val="1250"/>
    <w:uiPriority w:val="0"/>
    <w:qFormat/>
    <w:rPr>
      <w:rFonts w:ascii="Times New Roman" w:hAnsi="Times New Roman" w:eastAsia="宋体" w:cs="Times New Roman"/>
      <w:sz w:val="24"/>
      <w:szCs w:val="24"/>
    </w:rPr>
  </w:style>
  <w:style w:type="character" w:styleId="1254" w:customStyle="1">
    <w:name w:val="CSS1级编号 Char1 Char Char"/>
    <w:link w:val="1251"/>
    <w:uiPriority w:val="0"/>
    <w:qFormat/>
    <w:rPr>
      <w:rFonts w:ascii="Times New Roman" w:hAnsi="Times New Roman" w:eastAsia="宋体" w:cs="Times New Roman"/>
      <w:sz w:val="24"/>
      <w:szCs w:val="24"/>
    </w:rPr>
  </w:style>
  <w:style w:type="paragraph" w:styleId="1255" w:customStyle="1">
    <w:name w:val="CSS2级正文"/>
    <w:basedOn w:val="1023"/>
    <w:link w:val="1256"/>
    <w:uiPriority w:val="0"/>
    <w:qFormat/>
    <w:pPr>
      <w:ind w:left="480" w:firstLine="480"/>
      <w:spacing w:after="0" w:line="360" w:lineRule="auto"/>
    </w:pPr>
    <w:rPr>
      <w:rFonts w:cs="宋体"/>
      <w:sz w:val="24"/>
    </w:rPr>
  </w:style>
  <w:style w:type="character" w:styleId="1256" w:customStyle="1">
    <w:name w:val="CSS2级正文 Char Char"/>
    <w:link w:val="1255"/>
    <w:uiPriority w:val="0"/>
    <w:qFormat/>
    <w:rPr>
      <w:rFonts w:ascii="Times New Roman" w:hAnsi="Times New Roman" w:cs="宋体"/>
      <w:sz w:val="24"/>
      <w:szCs w:val="24"/>
    </w:rPr>
  </w:style>
  <w:style w:type="paragraph" w:styleId="1257" w:customStyle="1">
    <w:name w:val="CSS3级正文"/>
    <w:basedOn w:val="1016"/>
    <w:link w:val="1258"/>
    <w:uiPriority w:val="0"/>
    <w:qFormat/>
    <w:pPr>
      <w:ind w:left="960" w:firstLine="480"/>
      <w:spacing w:after="0" w:line="360" w:lineRule="auto"/>
    </w:pPr>
    <w:rPr>
      <w:rFonts w:cs="宋体"/>
      <w:sz w:val="24"/>
    </w:rPr>
  </w:style>
  <w:style w:type="character" w:styleId="1258" w:customStyle="1">
    <w:name w:val="CSS3级正文 Char Char"/>
    <w:link w:val="1257"/>
    <w:uiPriority w:val="0"/>
    <w:qFormat/>
    <w:rPr>
      <w:rFonts w:ascii="Times New Roman" w:hAnsi="Times New Roman" w:cs="宋体"/>
      <w:sz w:val="24"/>
      <w:szCs w:val="16"/>
    </w:rPr>
  </w:style>
  <w:style w:type="paragraph" w:styleId="1259" w:customStyle="1">
    <w:name w:val="正文文本4"/>
    <w:basedOn w:val="1016"/>
    <w:uiPriority w:val="0"/>
    <w:qFormat/>
    <w:pPr>
      <w:ind w:left="600" w:firstLine="200"/>
      <w:spacing w:after="0" w:line="360" w:lineRule="auto"/>
    </w:pPr>
    <w:rPr>
      <w:sz w:val="24"/>
    </w:rPr>
  </w:style>
  <w:style w:type="paragraph" w:styleId="1260" w:customStyle="1">
    <w:name w:val="CSS4级正文"/>
    <w:basedOn w:val="684"/>
    <w:uiPriority w:val="0"/>
    <w:qFormat/>
    <w:pPr>
      <w:spacing w:line="360" w:lineRule="auto"/>
    </w:pPr>
    <w:rPr>
      <w:rFonts w:ascii="Times New Roman" w:hAnsi="Times New Roman" w:eastAsia="宋体" w:cs="宋体"/>
      <w:sz w:val="24"/>
      <w:szCs w:val="20"/>
    </w:rPr>
  </w:style>
  <w:style w:type="paragraph" w:styleId="1261" w:customStyle="1">
    <w:name w:val="列表 21"/>
    <w:basedOn w:val="684"/>
    <w:uiPriority w:val="0"/>
    <w:qFormat/>
    <w:pPr>
      <w:spacing w:line="360" w:lineRule="auto"/>
    </w:pPr>
    <w:rPr>
      <w:rFonts w:ascii="Times New Roman" w:hAnsi="Times New Roman" w:eastAsia="宋体" w:cs="Times New Roman"/>
      <w:sz w:val="24"/>
      <w:szCs w:val="24"/>
    </w:rPr>
  </w:style>
  <w:style w:type="paragraph" w:styleId="1262" w:customStyle="1">
    <w:name w:val="列表 41"/>
    <w:basedOn w:val="684"/>
    <w:uiPriority w:val="0"/>
    <w:qFormat/>
    <w:pPr>
      <w:ind w:left="1361" w:hanging="864"/>
      <w:spacing w:line="360" w:lineRule="auto"/>
    </w:pPr>
    <w:rPr>
      <w:rFonts w:ascii="Times New Roman" w:hAnsi="Times New Roman" w:eastAsia="宋体" w:cs="Times New Roman"/>
      <w:sz w:val="24"/>
      <w:szCs w:val="24"/>
    </w:rPr>
  </w:style>
  <w:style w:type="paragraph" w:styleId="1263" w:customStyle="1">
    <w:name w:val="样式 CSS1级编号 Char + 宋体 黑色 Char"/>
    <w:basedOn w:val="1251"/>
    <w:link w:val="1264"/>
    <w:uiPriority w:val="0"/>
    <w:qFormat/>
    <w:rPr>
      <w:rFonts w:ascii="宋体" w:hAnsi="宋体"/>
      <w:color w:val="000000"/>
    </w:rPr>
  </w:style>
  <w:style w:type="character" w:styleId="1264" w:customStyle="1">
    <w:name w:val="样式 CSS1级编号 Char + 宋体 黑色 Char Char Char"/>
    <w:link w:val="1263"/>
    <w:uiPriority w:val="0"/>
    <w:qFormat/>
    <w:rPr>
      <w:rFonts w:ascii="宋体" w:hAnsi="宋体" w:eastAsia="宋体" w:cs="Times New Roman"/>
      <w:color w:val="000000"/>
      <w:sz w:val="24"/>
      <w:szCs w:val="24"/>
    </w:rPr>
  </w:style>
  <w:style w:type="paragraph" w:styleId="1265" w:customStyle="1">
    <w:name w:val="CSS1级正文"/>
    <w:basedOn w:val="934"/>
    <w:uiPriority w:val="0"/>
    <w:qFormat/>
    <w:pPr>
      <w:ind w:firstLine="480"/>
      <w:spacing w:after="0" w:line="360" w:lineRule="auto"/>
    </w:pPr>
    <w:rPr>
      <w:rFonts w:cs="宋体"/>
      <w:sz w:val="24"/>
      <w:szCs w:val="20"/>
    </w:rPr>
  </w:style>
  <w:style w:type="paragraph" w:styleId="1266" w:customStyle="1">
    <w:name w:val="CSS1级正文 Char Char Char Char Char Char Char Char Char Char Char Char Char Char Char Char"/>
    <w:basedOn w:val="934"/>
    <w:link w:val="1267"/>
    <w:uiPriority w:val="0"/>
    <w:qFormat/>
    <w:pPr>
      <w:ind w:firstLine="480"/>
      <w:spacing w:after="0" w:line="360" w:lineRule="auto"/>
    </w:pPr>
    <w:rPr>
      <w:rFonts w:cs="宋体"/>
      <w:sz w:val="24"/>
    </w:rPr>
  </w:style>
  <w:style w:type="character" w:styleId="1267" w:customStyle="1">
    <w:name w:val="CSS1级正文 Char Char Char Char Char Char Char Char Char Char Char Char Char Char Char Char Char Char"/>
    <w:link w:val="1266"/>
    <w:uiPriority w:val="0"/>
    <w:qFormat/>
    <w:rPr>
      <w:rFonts w:ascii="Times New Roman" w:hAnsi="Times New Roman" w:eastAsia="仿宋" w:cs="宋体"/>
      <w:sz w:val="24"/>
      <w:szCs w:val="24"/>
    </w:rPr>
  </w:style>
  <w:style w:type="paragraph" w:styleId="1268" w:customStyle="1">
    <w:name w:val="表格文字"/>
    <w:basedOn w:val="684"/>
    <w:uiPriority w:val="0"/>
    <w:qFormat/>
    <w:rPr>
      <w:rFonts w:ascii="Times New Roman" w:hAnsi="Times New Roman" w:eastAsia="宋体" w:cs="Times New Roman"/>
      <w:spacing w:val="10"/>
      <w:sz w:val="24"/>
      <w:szCs w:val="24"/>
    </w:rPr>
  </w:style>
  <w:style w:type="paragraph" w:styleId="1269" w:customStyle="1">
    <w:name w:val="CSS一级中文编号"/>
    <w:basedOn w:val="684"/>
    <w:next w:val="126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70" w:customStyle="1">
    <w:name w:val="CSS二级中文编号"/>
    <w:basedOn w:val="684"/>
    <w:next w:val="125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1" w:customStyle="1">
    <w:name w:val="ICSS标书首行缩进正文"/>
    <w:basedOn w:val="684"/>
    <w:uiPriority w:val="0"/>
    <w:qFormat/>
    <w:pPr>
      <w:ind w:firstLine="200"/>
      <w:spacing w:line="360" w:lineRule="auto"/>
    </w:pPr>
    <w:rPr>
      <w:rFonts w:ascii="Times New Roman" w:hAnsi="Times New Roman" w:eastAsia="宋体" w:cs="Times New Roman"/>
      <w:sz w:val="24"/>
      <w:szCs w:val="24"/>
    </w:rPr>
  </w:style>
  <w:style w:type="paragraph" w:styleId="127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4" w:customStyle="1">
    <w:name w:val="封面主标题"/>
    <w:next w:val="684"/>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5" w:customStyle="1">
    <w:name w:val="招标单位"/>
    <w:basedOn w:val="684"/>
    <w:uiPriority w:val="0"/>
    <w:qFormat/>
    <w:pPr>
      <w:jc w:val="center"/>
      <w:spacing w:before="1800" w:after="360"/>
      <w:widowControl/>
    </w:pPr>
    <w:rPr>
      <w:rFonts w:ascii="Calibri" w:hAnsi="Calibri" w:eastAsia="黑体" w:cs="Times New Roman"/>
      <w:b/>
      <w:sz w:val="44"/>
      <w:szCs w:val="44"/>
      <w:lang w:eastAsia="en-US" w:bidi="en-US"/>
    </w:rPr>
  </w:style>
  <w:style w:type="paragraph" w:styleId="1276" w:customStyle="1">
    <w:name w:val="样式 标题 4Heading 4 Charh4PIM 4H4 + 加宽量  1 磅"/>
    <w:basedOn w:val="755"/>
    <w:uiPriority w:val="0"/>
    <w:qFormat/>
    <w:pPr>
      <w:ind w:left="862" w:hanging="862"/>
      <w:spacing w:line="360" w:lineRule="auto"/>
    </w:pPr>
    <w:rPr>
      <w:rFonts w:ascii="Arial" w:hAnsi="Arial" w:eastAsia="黑体"/>
      <w:b w:val="0"/>
      <w:bCs w:val="0"/>
      <w:spacing w:val="20"/>
      <w:sz w:val="24"/>
      <w:szCs w:val="24"/>
    </w:rPr>
  </w:style>
  <w:style w:type="paragraph" w:styleId="1277" w:customStyle="1">
    <w:name w:val="样式 标题 5 + 段前: 1 行 段后: 1 行"/>
    <w:basedOn w:val="902"/>
    <w:uiPriority w:val="0"/>
    <w:qFormat/>
    <w:pPr>
      <w:ind w:left="0" w:firstLine="0"/>
      <w:spacing w:line="360" w:lineRule="auto"/>
    </w:pPr>
    <w:rPr>
      <w:rFonts w:ascii="Arial" w:hAnsi="Arial" w:eastAsia="黑体" w:cs="宋体"/>
      <w:b w:val="0"/>
      <w:bCs w:val="0"/>
      <w:spacing w:val="10"/>
      <w:sz w:val="24"/>
      <w:szCs w:val="24"/>
    </w:rPr>
  </w:style>
  <w:style w:type="paragraph" w:styleId="1278" w:customStyle="1">
    <w:name w:val="样式 首行缩进:  2 字符1"/>
    <w:basedOn w:val="684"/>
    <w:uiPriority w:val="0"/>
    <w:qFormat/>
    <w:pPr>
      <w:ind w:firstLine="480"/>
      <w:spacing w:line="360" w:lineRule="auto"/>
    </w:pPr>
    <w:rPr>
      <w:rFonts w:ascii="Times New Roman" w:hAnsi="Times New Roman" w:eastAsia="宋体" w:cs="宋体"/>
      <w:sz w:val="24"/>
      <w:szCs w:val="20"/>
    </w:rPr>
  </w:style>
  <w:style w:type="paragraph" w:styleId="1279" w:customStyle="1">
    <w:name w:val="JHTitle1"/>
    <w:basedOn w:val="932"/>
    <w:uiPriority w:val="0"/>
    <w:qFormat/>
    <w:pPr>
      <w:ind w:left="851" w:hanging="851"/>
      <w:jc w:val="left"/>
      <w:spacing w:line="360" w:lineRule="auto"/>
      <w:tabs>
        <w:tab w:val="left" w:pos="1134" w:leader="none"/>
      </w:tabs>
    </w:pPr>
    <w:rPr>
      <w:rFonts w:ascii="Times New Roman" w:hAnsi="Times New Roman"/>
      <w:szCs w:val="32"/>
    </w:rPr>
  </w:style>
  <w:style w:type="paragraph" w:styleId="1280" w:customStyle="1">
    <w:name w:val="样式 标题 3H3h33rd level3Head 3section:3section:31section:32..."/>
    <w:basedOn w:val="900"/>
    <w:next w:val="127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1" w:customStyle="1">
    <w:name w:val="样式 标题 2 + 宋体 小三 非倾斜 段后: 1 行"/>
    <w:basedOn w:val="89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2" w:customStyle="1">
    <w:name w:val="正文表格"/>
    <w:basedOn w:val="684"/>
    <w:uiPriority w:val="0"/>
    <w:qFormat/>
    <w:pPr>
      <w:spacing w:before="40" w:after="40"/>
    </w:pPr>
    <w:rPr>
      <w:rFonts w:ascii="Times New Roman" w:hAnsi="Times New Roman" w:eastAsia="宋体" w:cs="Times New Roman"/>
      <w:sz w:val="24"/>
      <w:szCs w:val="20"/>
    </w:rPr>
  </w:style>
  <w:style w:type="paragraph" w:styleId="128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5" w:customStyle="1">
    <w:name w:val="修订1"/>
    <w:uiPriority w:val="0"/>
    <w:qFormat/>
    <w:rPr>
      <w:rFonts w:ascii="Times New Roman" w:hAnsi="Times New Roman" w:eastAsia="宋体" w:cs="Calibri"/>
      <w:sz w:val="24"/>
      <w:szCs w:val="24"/>
      <w:lang w:val="en-US" w:eastAsia="zh-CN" w:bidi="ar-SA"/>
    </w:rPr>
  </w:style>
  <w:style w:type="paragraph" w:styleId="1286" w:customStyle="1">
    <w:name w:val="font0"/>
    <w:basedOn w:val="684"/>
    <w:uiPriority w:val="0"/>
    <w:qFormat/>
    <w:pPr>
      <w:jc w:val="left"/>
      <w:spacing w:before="100" w:beforeAutospacing="1" w:after="100" w:afterAutospacing="1"/>
      <w:widowControl/>
    </w:pPr>
    <w:rPr>
      <w:rFonts w:ascii="宋体" w:hAnsi="宋体" w:eastAsia="宋体" w:cs="宋体"/>
      <w:color w:val="000000"/>
      <w:sz w:val="22"/>
    </w:rPr>
  </w:style>
  <w:style w:type="paragraph" w:styleId="1287" w:customStyle="1">
    <w:name w:val="reader-word-layer"/>
    <w:basedOn w:val="684"/>
    <w:uiPriority w:val="0"/>
    <w:qFormat/>
    <w:pPr>
      <w:jc w:val="left"/>
      <w:spacing w:before="100" w:beforeAutospacing="1" w:after="100" w:afterAutospacing="1"/>
      <w:widowControl/>
    </w:pPr>
    <w:rPr>
      <w:rFonts w:ascii="宋体" w:hAnsi="宋体" w:eastAsia="宋体" w:cs="宋体"/>
      <w:sz w:val="24"/>
      <w:szCs w:val="24"/>
    </w:rPr>
  </w:style>
  <w:style w:type="paragraph" w:styleId="1288" w:customStyle="1">
    <w:name w:val="Char Char Char Char Char Char Char Char Char Char"/>
    <w:basedOn w:val="684"/>
    <w:link w:val="1289"/>
    <w:uiPriority w:val="0"/>
    <w:qFormat/>
    <w:rPr>
      <w:rFonts w:ascii="Tahoma" w:hAnsi="Tahoma" w:eastAsia="宋体" w:cs="Times New Roman"/>
      <w:sz w:val="24"/>
      <w:szCs w:val="20"/>
    </w:rPr>
  </w:style>
  <w:style w:type="character" w:styleId="1289" w:customStyle="1">
    <w:name w:val="Char Char Char Char Char Char Char Char Char Char Char Char Char"/>
    <w:basedOn w:val="687"/>
    <w:link w:val="1288"/>
    <w:uiPriority w:val="0"/>
    <w:qFormat/>
    <w:rPr>
      <w:rFonts w:ascii="Tahoma" w:hAnsi="Tahoma" w:eastAsia="宋体" w:cs="Times New Roman"/>
      <w:sz w:val="24"/>
    </w:rPr>
  </w:style>
  <w:style w:type="paragraph" w:styleId="1290" w:customStyle="1">
    <w:name w:val="列出段落2"/>
    <w:basedOn w:val="684"/>
    <w:uiPriority w:val="0"/>
    <w:qFormat/>
    <w:pPr>
      <w:ind w:firstLine="420"/>
    </w:pPr>
    <w:rPr>
      <w:rFonts w:ascii="Calibri" w:hAnsi="Calibri" w:eastAsia="宋体" w:cs="Times New Roman"/>
    </w:rPr>
  </w:style>
  <w:style w:type="paragraph" w:styleId="1291" w:customStyle="1">
    <w:name w:val="文档结构图2"/>
    <w:basedOn w:val="684"/>
    <w:uiPriority w:val="0"/>
    <w:qFormat/>
    <w:rPr>
      <w:rFonts w:ascii="宋体" w:hAnsi="Calibri" w:eastAsia="宋体" w:cs="Times New Roman"/>
      <w:sz w:val="18"/>
      <w:szCs w:val="18"/>
    </w:rPr>
  </w:style>
  <w:style w:type="paragraph" w:styleId="1292" w:customStyle="1">
    <w:name w:val="列出段落21"/>
    <w:basedOn w:val="684"/>
    <w:uiPriority w:val="0"/>
    <w:qFormat/>
    <w:pPr>
      <w:ind w:firstLine="420"/>
    </w:pPr>
    <w:rPr>
      <w:rFonts w:ascii="Calibri" w:hAnsi="Calibri" w:eastAsia="宋体" w:cs="Times New Roman"/>
    </w:rPr>
  </w:style>
  <w:style w:type="character" w:styleId="1293" w:customStyle="1">
    <w:name w:val="标题 2 Char2"/>
    <w:basedOn w:val="687"/>
    <w:uiPriority w:val="0"/>
    <w:qFormat/>
    <w:rPr>
      <w:rFonts w:ascii="Arial" w:hAnsi="Arial" w:eastAsia="黑体"/>
      <w:sz w:val="32"/>
    </w:rPr>
  </w:style>
  <w:style w:type="character" w:styleId="1294" w:customStyle="1">
    <w:name w:val="标题 3 Char2"/>
    <w:basedOn w:val="687"/>
    <w:uiPriority w:val="0"/>
    <w:qFormat/>
    <w:rPr>
      <w:rFonts w:ascii="Arial" w:hAnsi="Arial" w:eastAsia="黑体"/>
      <w:sz w:val="24"/>
      <w:szCs w:val="30"/>
    </w:rPr>
  </w:style>
  <w:style w:type="character" w:styleId="1295" w:customStyle="1">
    <w:name w:val="标题 5 Char2"/>
    <w:basedOn w:val="687"/>
    <w:uiPriority w:val="0"/>
    <w:qFormat/>
    <w:rPr>
      <w:bCs/>
      <w:sz w:val="24"/>
      <w:szCs w:val="28"/>
    </w:rPr>
  </w:style>
  <w:style w:type="character" w:styleId="1296" w:customStyle="1">
    <w:name w:val="标题 6 Char1"/>
    <w:basedOn w:val="687"/>
    <w:uiPriority w:val="0"/>
    <w:qFormat/>
    <w:rPr>
      <w:rFonts w:ascii="Arial" w:hAnsi="Arial" w:eastAsia="黑体"/>
      <w:b/>
      <w:bCs/>
      <w:sz w:val="24"/>
      <w:szCs w:val="24"/>
    </w:rPr>
  </w:style>
  <w:style w:type="character" w:styleId="1297" w:customStyle="1">
    <w:name w:val="标题 8 Char1"/>
    <w:basedOn w:val="687"/>
    <w:uiPriority w:val="0"/>
    <w:qFormat/>
    <w:rPr>
      <w:rFonts w:ascii="Arial" w:hAnsi="Arial" w:eastAsia="黑体"/>
      <w:sz w:val="24"/>
      <w:szCs w:val="24"/>
    </w:rPr>
  </w:style>
  <w:style w:type="character" w:styleId="1298" w:customStyle="1">
    <w:name w:val="标题 9 Char1"/>
    <w:basedOn w:val="687"/>
    <w:uiPriority w:val="0"/>
    <w:qFormat/>
    <w:rPr>
      <w:rFonts w:ascii="Arial" w:hAnsi="Arial" w:eastAsia="黑体"/>
      <w:sz w:val="21"/>
      <w:szCs w:val="21"/>
    </w:rPr>
  </w:style>
  <w:style w:type="character" w:styleId="1299" w:customStyle="1">
    <w:name w:val="页码1"/>
    <w:basedOn w:val="687"/>
    <w:uiPriority w:val="0"/>
    <w:qFormat/>
  </w:style>
  <w:style w:type="character" w:styleId="1300" w:customStyle="1">
    <w:name w:val="Char Char15"/>
    <w:uiPriority w:val="0"/>
    <w:qFormat/>
    <w:rPr>
      <w:rFonts w:ascii="Cambria" w:hAnsi="Cambria"/>
      <w:b/>
      <w:bCs/>
      <w:sz w:val="32"/>
      <w:szCs w:val="32"/>
    </w:rPr>
  </w:style>
  <w:style w:type="character" w:styleId="1301" w:customStyle="1">
    <w:name w:val="Char Char16"/>
    <w:uiPriority w:val="0"/>
    <w:qFormat/>
    <w:rPr>
      <w:b/>
      <w:bCs/>
      <w:sz w:val="36"/>
      <w:szCs w:val="44"/>
    </w:rPr>
  </w:style>
  <w:style w:type="character" w:styleId="1302" w:customStyle="1">
    <w:name w:val="样式 (西文) 幼圆"/>
    <w:uiPriority w:val="0"/>
    <w:qFormat/>
    <w:rPr>
      <w:rFonts w:ascii="幼圆" w:hAnsi="幼圆" w:eastAsia="宋体"/>
      <w:sz w:val="24"/>
    </w:rPr>
  </w:style>
  <w:style w:type="character" w:styleId="1303" w:customStyle="1">
    <w:name w:val="apple-style-span"/>
    <w:basedOn w:val="687"/>
    <w:uiPriority w:val="0"/>
    <w:qFormat/>
  </w:style>
  <w:style w:type="character" w:styleId="1304" w:customStyle="1">
    <w:name w:val="已访问的超链接1"/>
    <w:uiPriority w:val="0"/>
    <w:qFormat/>
    <w:rPr>
      <w:color w:val="800080"/>
      <w:u w:val="single"/>
    </w:rPr>
  </w:style>
  <w:style w:type="character" w:styleId="1305" w:customStyle="1">
    <w:name w:val="unnamed31"/>
    <w:uiPriority w:val="0"/>
    <w:qFormat/>
    <w:rPr>
      <w:color w:val="000000"/>
      <w:spacing w:val="440"/>
      <w:sz w:val="22"/>
      <w:szCs w:val="22"/>
      <w:u w:val="none"/>
    </w:rPr>
  </w:style>
  <w:style w:type="character" w:styleId="1306" w:customStyle="1">
    <w:name w:val="line1"/>
    <w:uiPriority w:val="0"/>
    <w:qFormat/>
    <w:rPr>
      <w:spacing w:val="360"/>
    </w:rPr>
  </w:style>
  <w:style w:type="character" w:styleId="130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1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4" w:customStyle="1">
    <w:name w:val="样式 样式 样式 样式 样式 宋体 小四 首行缩进:  0.74 厘米 行距: 最小值 18 磅 + 段前: 0.5 行 段后:...1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宋体 小四 首行缩进:  0.74 厘米 行距: 最小值 18 磅 + 段前: 0.5 行 ... Char Char"/>
    <w:basedOn w:val="1314"/>
    <w:uiPriority w:val="0"/>
    <w:qFormat/>
    <w:rPr>
      <w:rFonts w:ascii="宋体" w:hAnsi="宋体" w:eastAsia="宋体" w:cs="宋体"/>
      <w:sz w:val="24"/>
      <w:lang w:val="en-US" w:eastAsia="zh-CN" w:bidi="ar-SA"/>
    </w:rPr>
  </w:style>
  <w:style w:type="character" w:styleId="1316" w:customStyle="1">
    <w:name w:val="样式 样式 样式 样式 样式 样式 样式 宋体 小四 首行缩进:  0.74 厘米 行距: 最小值 18 磅 + 段前: 0.5... Char Char"/>
    <w:basedOn w:val="1315"/>
    <w:uiPriority w:val="0"/>
    <w:qFormat/>
    <w:rPr>
      <w:rFonts w:ascii="宋体" w:hAnsi="宋体" w:eastAsia="宋体" w:cs="宋体"/>
      <w:sz w:val="24"/>
      <w:lang w:val="en-US" w:eastAsia="zh-CN" w:bidi="ar-SA"/>
    </w:rPr>
  </w:style>
  <w:style w:type="character" w:styleId="1317" w:customStyle="1">
    <w:name w:val="样式 样式 样式 样式 样式 样式 样式 样式 宋体 小四 首行缩进:  0.74 厘米 行距: 最小值 18 磅 + 段前: ... Char Char Char"/>
    <w:basedOn w:val="1316"/>
    <w:uiPriority w:val="0"/>
    <w:qFormat/>
    <w:rPr>
      <w:rFonts w:ascii="宋体" w:hAnsi="宋体" w:eastAsia="宋体" w:cs="宋体"/>
      <w:sz w:val="24"/>
      <w:lang w:val="en-US" w:eastAsia="zh-CN" w:bidi="ar-SA"/>
    </w:rPr>
  </w:style>
  <w:style w:type="character" w:styleId="1318" w:customStyle="1">
    <w:name w:val="Char Char151"/>
    <w:uiPriority w:val="0"/>
    <w:qFormat/>
    <w:rPr>
      <w:rFonts w:ascii="Cambria" w:hAnsi="Cambria"/>
      <w:b/>
      <w:bCs/>
      <w:sz w:val="32"/>
      <w:szCs w:val="32"/>
    </w:rPr>
  </w:style>
  <w:style w:type="character" w:styleId="1319" w:customStyle="1">
    <w:name w:val="Char Char161"/>
    <w:uiPriority w:val="0"/>
    <w:qFormat/>
    <w:rPr>
      <w:b/>
      <w:bCs/>
      <w:sz w:val="36"/>
      <w:szCs w:val="44"/>
    </w:rPr>
  </w:style>
  <w:style w:type="character" w:styleId="1320" w:customStyle="1">
    <w:name w:val="h Char Char"/>
    <w:uiPriority w:val="0"/>
    <w:qFormat/>
    <w:rPr>
      <w:sz w:val="18"/>
      <w:szCs w:val="18"/>
    </w:rPr>
  </w:style>
  <w:style w:type="character" w:styleId="1321" w:customStyle="1">
    <w:name w:val="Char Char18"/>
    <w:basedOn w:val="687"/>
    <w:uiPriority w:val="0"/>
    <w:qFormat/>
    <w:rPr>
      <w:sz w:val="18"/>
      <w:szCs w:val="18"/>
    </w:rPr>
  </w:style>
  <w:style w:type="character" w:styleId="1322" w:customStyle="1">
    <w:name w:val="Char Char17"/>
    <w:basedOn w:val="687"/>
    <w:uiPriority w:val="0"/>
    <w:qFormat/>
    <w:rPr>
      <w:rFonts w:ascii="Times New Roman" w:hAnsi="Times New Roman" w:eastAsia="宋体" w:cs="Times New Roman"/>
      <w:szCs w:val="24"/>
      <w:shd w:val="clear" w:color="auto" w:fill="000080"/>
    </w:rPr>
  </w:style>
  <w:style w:type="character" w:styleId="132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4" w:customStyle="1">
    <w:name w:val="样式 样式 宋体 小四 首行缩进:  0.74 厘米 行距: 最小值 18 磅 + 段前: 0.5 行 段后: 0.5 行 Char Char Char"/>
    <w:basedOn w:val="1323"/>
    <w:uiPriority w:val="0"/>
    <w:qFormat/>
    <w:rPr>
      <w:rFonts w:ascii="宋体" w:eastAsia="宋体" w:cs="宋体"/>
      <w:sz w:val="24"/>
      <w:szCs w:val="24"/>
      <w:lang w:val="en-US" w:eastAsia="zh-CN" w:bidi="ar-SA"/>
    </w:rPr>
  </w:style>
  <w:style w:type="character" w:styleId="1325" w:customStyle="1">
    <w:name w:val="Char Char14"/>
    <w:basedOn w:val="687"/>
    <w:uiPriority w:val="0"/>
    <w:qFormat/>
    <w:rPr>
      <w:rFonts w:ascii="Times New Roman" w:hAnsi="Times New Roman" w:eastAsia="宋体" w:cs="Times New Roman"/>
      <w:szCs w:val="24"/>
    </w:rPr>
  </w:style>
  <w:style w:type="character" w:styleId="1326" w:customStyle="1">
    <w:name w:val="Char Char11"/>
    <w:basedOn w:val="687"/>
    <w:uiPriority w:val="0"/>
    <w:qFormat/>
    <w:rPr>
      <w:rFonts w:ascii="Times New Roman" w:hAnsi="Times New Roman" w:eastAsia="宋体" w:cs="Times New Roman"/>
      <w:sz w:val="18"/>
      <w:szCs w:val="18"/>
    </w:rPr>
  </w:style>
  <w:style w:type="character" w:styleId="1327" w:customStyle="1">
    <w:name w:val="141"/>
    <w:uiPriority w:val="0"/>
    <w:qFormat/>
    <w:rPr>
      <w:rFonts w:hint="default"/>
      <w:color w:val="000000"/>
      <w:spacing w:val="320"/>
      <w:u w:val="none"/>
    </w:rPr>
  </w:style>
  <w:style w:type="character" w:styleId="1328" w:customStyle="1">
    <w:name w:val="bodycopy1"/>
    <w:uiPriority w:val="0"/>
    <w:qFormat/>
    <w:rPr>
      <w:rFonts w:hint="default" w:ascii="Arial" w:hAnsi="Arial" w:cs="Arial"/>
      <w:color w:val="000000"/>
      <w:sz w:val="18"/>
      <w:szCs w:val="18"/>
      <w:u w:val="none"/>
    </w:rPr>
  </w:style>
  <w:style w:type="character" w:styleId="1329" w:customStyle="1">
    <w:name w:val="parahead21"/>
    <w:uiPriority w:val="0"/>
    <w:qFormat/>
    <w:rPr>
      <w:rFonts w:hint="default" w:ascii="Arial" w:hAnsi="Arial" w:cs="Arial"/>
      <w:b/>
      <w:bCs/>
      <w:color w:val="336699"/>
      <w:sz w:val="21"/>
      <w:szCs w:val="21"/>
      <w:u w:val="none"/>
    </w:rPr>
  </w:style>
  <w:style w:type="character" w:styleId="1330" w:customStyle="1">
    <w:name w:val="Char Char8"/>
    <w:basedOn w:val="1325"/>
    <w:uiPriority w:val="0"/>
    <w:qFormat/>
    <w:rPr>
      <w:rFonts w:ascii="Times New Roman" w:hAnsi="Times New Roman" w:eastAsia="宋体" w:cs="Times New Roman"/>
      <w:sz w:val="24"/>
      <w:szCs w:val="20"/>
    </w:rPr>
  </w:style>
  <w:style w:type="character" w:styleId="1331" w:customStyle="1">
    <w:name w:val="cont1"/>
    <w:uiPriority w:val="0"/>
    <w:qFormat/>
    <w:rPr>
      <w:rFonts w:hint="default" w:ascii="ˎ̥" w:hAnsi="ˎ̥"/>
      <w:color w:val="000000"/>
      <w:sz w:val="21"/>
      <w:szCs w:val="21"/>
      <w:u w:val="none"/>
    </w:rPr>
  </w:style>
  <w:style w:type="character" w:styleId="1332" w:customStyle="1">
    <w:name w:val="可研标题 3"/>
    <w:uiPriority w:val="0"/>
    <w:qFormat/>
    <w:rPr>
      <w:rFonts w:ascii="仿宋_GB2312" w:eastAsia="黑体"/>
      <w:b/>
      <w:bCs/>
      <w:sz w:val="28"/>
      <w:szCs w:val="32"/>
      <w:lang w:val="en-US" w:eastAsia="zh-CN" w:bidi="ar-SA"/>
    </w:rPr>
  </w:style>
  <w:style w:type="character" w:styleId="1333" w:customStyle="1">
    <w:name w:val="可研标题 4"/>
    <w:uiPriority w:val="0"/>
    <w:qFormat/>
    <w:rPr>
      <w:rFonts w:ascii="仿宋_GB2312" w:eastAsia="仿宋_GB2312"/>
      <w:b/>
      <w:bCs/>
      <w:sz w:val="24"/>
      <w:szCs w:val="32"/>
      <w:lang w:val="en-US" w:eastAsia="zh-CN" w:bidi="ar-SA"/>
    </w:rPr>
  </w:style>
  <w:style w:type="character" w:styleId="1334" w:customStyle="1">
    <w:name w:val="正文缩进 Char1"/>
    <w:uiPriority w:val="0"/>
    <w:qFormat/>
    <w:rPr>
      <w:rFonts w:eastAsia="宋体"/>
      <w:sz w:val="21"/>
      <w:szCs w:val="24"/>
      <w:lang w:val="en-US" w:eastAsia="zh-CN" w:bidi="ar-SA"/>
    </w:rPr>
  </w:style>
  <w:style w:type="character" w:styleId="1335" w:customStyle="1">
    <w:name w:val="title_emph"/>
    <w:basedOn w:val="687"/>
    <w:uiPriority w:val="0"/>
    <w:qFormat/>
  </w:style>
  <w:style w:type="character" w:styleId="1336" w:customStyle="1">
    <w:name w:val="style8"/>
    <w:basedOn w:val="687"/>
    <w:uiPriority w:val="0"/>
    <w:qFormat/>
  </w:style>
  <w:style w:type="character" w:styleId="1337" w:customStyle="1">
    <w:name w:val="Body Text(ch) Char"/>
    <w:uiPriority w:val="0"/>
    <w:qFormat/>
    <w:rPr>
      <w:rFonts w:ascii="Times New Roman" w:hAnsi="Times New Roman" w:eastAsia="宋体" w:cs="Times New Roman"/>
      <w:szCs w:val="24"/>
    </w:rPr>
  </w:style>
  <w:style w:type="character" w:styleId="1338" w:customStyle="1">
    <w:name w:val="H1 Char1"/>
    <w:uiPriority w:val="0"/>
    <w:qFormat/>
    <w:rPr>
      <w:rFonts w:ascii="Times New Roman" w:hAnsi="Times New Roman" w:eastAsia="宋体" w:cs="Times New Roman"/>
      <w:b/>
      <w:bCs/>
      <w:sz w:val="44"/>
      <w:szCs w:val="44"/>
    </w:rPr>
  </w:style>
  <w:style w:type="character" w:styleId="1339" w:customStyle="1">
    <w:name w:val="批注引用1"/>
    <w:uiPriority w:val="0"/>
    <w:qFormat/>
    <w:rPr>
      <w:sz w:val="16"/>
      <w:szCs w:val="16"/>
    </w:rPr>
  </w:style>
  <w:style w:type="character" w:styleId="1340" w:customStyle="1">
    <w:name w:val="样式 宋体"/>
    <w:uiPriority w:val="0"/>
    <w:qFormat/>
    <w:rPr>
      <w:rFonts w:ascii="宋体" w:hAnsi="宋体" w:eastAsia="宋体"/>
      <w:sz w:val="24"/>
    </w:rPr>
  </w:style>
  <w:style w:type="character" w:styleId="1341" w:customStyle="1">
    <w:name w:val="headline-content"/>
    <w:uiPriority w:val="0"/>
    <w:qFormat/>
  </w:style>
  <w:style w:type="character" w:styleId="1342" w:customStyle="1">
    <w:name w:val="CSS3级编号 Char"/>
    <w:uiPriority w:val="0"/>
    <w:qFormat/>
    <w:rPr>
      <w:rFonts w:eastAsia="宋体"/>
      <w:sz w:val="24"/>
      <w:szCs w:val="24"/>
      <w:lang w:val="en-US" w:eastAsia="zh-CN" w:bidi="ar-SA"/>
    </w:rPr>
  </w:style>
  <w:style w:type="character" w:styleId="1343" w:customStyle="1">
    <w:name w:val="批注文字 Char1"/>
    <w:uiPriority w:val="0"/>
    <w:qFormat/>
    <w:rPr>
      <w:sz w:val="24"/>
      <w:szCs w:val="24"/>
    </w:rPr>
  </w:style>
  <w:style w:type="character" w:styleId="1344" w:customStyle="1">
    <w:name w:val="批注主题 Char1"/>
    <w:uiPriority w:val="0"/>
    <w:qFormat/>
    <w:rPr>
      <w:b/>
      <w:bCs/>
      <w:sz w:val="24"/>
      <w:szCs w:val="24"/>
    </w:rPr>
  </w:style>
  <w:style w:type="character" w:styleId="1345" w:customStyle="1">
    <w:name w:val="纯文本 Char1"/>
    <w:uiPriority w:val="0"/>
    <w:qFormat/>
    <w:rPr>
      <w:rFonts w:ascii="宋体" w:hAnsi="Courier New" w:cs="Courier New"/>
      <w:sz w:val="21"/>
      <w:szCs w:val="21"/>
    </w:rPr>
  </w:style>
  <w:style w:type="character" w:styleId="1346" w:customStyle="1">
    <w:name w:val="apple-converted-space"/>
    <w:uiPriority w:val="0"/>
    <w:qFormat/>
  </w:style>
  <w:style w:type="character" w:styleId="1347" w:customStyle="1">
    <w:name w:val="文档结构图 Char1"/>
    <w:basedOn w:val="687"/>
    <w:uiPriority w:val="99"/>
    <w:qFormat/>
    <w:rPr>
      <w:rFonts w:ascii="宋体" w:cs="Times New Roman"/>
      <w:sz w:val="18"/>
      <w:szCs w:val="18"/>
    </w:rPr>
  </w:style>
  <w:style w:type="paragraph" w:styleId="134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50" w:customStyle="1">
    <w:name w:val="样式7"/>
    <w:basedOn w:val="684"/>
    <w:uiPriority w:val="0"/>
    <w:qFormat/>
    <w:pPr>
      <w:ind w:firstLine="601"/>
      <w:spacing w:line="440" w:lineRule="atLeast"/>
    </w:pPr>
    <w:rPr>
      <w:rFonts w:ascii="宋体" w:hAnsi="Calibri" w:eastAsia="宋体" w:cs="Times New Roman"/>
      <w:sz w:val="24"/>
      <w:szCs w:val="20"/>
    </w:rPr>
  </w:style>
  <w:style w:type="paragraph" w:styleId="1351" w:customStyle="1">
    <w:name w:val="FinBodyStyle"/>
    <w:basedOn w:val="684"/>
    <w:uiPriority w:val="0"/>
    <w:qFormat/>
    <w:pPr>
      <w:ind w:firstLine="480"/>
      <w:jc w:val="left"/>
      <w:spacing w:line="360" w:lineRule="auto"/>
      <w:widowControl/>
    </w:pPr>
    <w:rPr>
      <w:rFonts w:hint="eastAsia" w:ascii="宋体" w:hAnsi="宋体" w:eastAsia="宋体" w:cs="宋体"/>
      <w:sz w:val="24"/>
      <w:szCs w:val="20"/>
    </w:rPr>
  </w:style>
  <w:style w:type="paragraph" w:styleId="1352" w:customStyle="1">
    <w:name w:val="FinListStyle"/>
    <w:basedOn w:val="684"/>
    <w:uiPriority w:val="0"/>
    <w:qFormat/>
    <w:pPr>
      <w:jc w:val="left"/>
      <w:spacing w:line="360" w:lineRule="auto"/>
      <w:widowControl/>
    </w:pPr>
    <w:rPr>
      <w:rFonts w:hint="eastAsia" w:ascii="宋体" w:hAnsi="宋体" w:eastAsia="宋体" w:cs="宋体"/>
      <w:sz w:val="24"/>
      <w:szCs w:val="20"/>
    </w:rPr>
  </w:style>
  <w:style w:type="paragraph" w:styleId="1353" w:customStyle="1">
    <w:name w:val="FinShapeStyle"/>
    <w:basedOn w:val="684"/>
    <w:uiPriority w:val="0"/>
    <w:qFormat/>
    <w:pPr>
      <w:jc w:val="center"/>
      <w:widowControl/>
    </w:pPr>
    <w:rPr>
      <w:rFonts w:ascii="Times New Roman" w:hAnsi="Times New Roman" w:eastAsia="宋体" w:cs="Times New Roman"/>
      <w:sz w:val="20"/>
      <w:szCs w:val="20"/>
    </w:rPr>
  </w:style>
  <w:style w:type="paragraph" w:styleId="1354" w:customStyle="1">
    <w:name w:val="WPSOffice手动目录 1"/>
    <w:uiPriority w:val="0"/>
    <w:qFormat/>
    <w:rPr>
      <w:rFonts w:ascii="Times New Roman" w:hAnsi="Times New Roman" w:eastAsia="宋体" w:cs="Times New Roman"/>
      <w:lang w:val="en-US" w:eastAsia="zh-CN" w:bidi="ar-SA"/>
    </w:rPr>
  </w:style>
  <w:style w:type="paragraph" w:styleId="1355" w:customStyle="1">
    <w:name w:val="WPSOffice手动目录 2"/>
    <w:uiPriority w:val="0"/>
    <w:qFormat/>
    <w:pPr>
      <w:ind w:left="200"/>
    </w:pPr>
    <w:rPr>
      <w:rFonts w:ascii="Times New Roman" w:hAnsi="Times New Roman" w:eastAsia="宋体" w:cs="Times New Roman"/>
      <w:lang w:val="en-US" w:eastAsia="zh-CN" w:bidi="ar-SA"/>
    </w:rPr>
  </w:style>
  <w:style w:type="paragraph" w:styleId="1356" w:customStyle="1">
    <w:name w:val="WPSOffice手动目录 3"/>
    <w:uiPriority w:val="0"/>
    <w:qFormat/>
    <w:pPr>
      <w:ind w:left="400"/>
    </w:pPr>
    <w:rPr>
      <w:rFonts w:ascii="Times New Roman" w:hAnsi="Times New Roman" w:eastAsia="宋体" w:cs="Times New Roman"/>
      <w:lang w:val="en-US" w:eastAsia="zh-CN" w:bidi="ar-SA"/>
    </w:rPr>
  </w:style>
  <w:style w:type="character" w:styleId="1357" w:customStyle="1">
    <w:name w:val="answer-title"/>
    <w:basedOn w:val="687"/>
    <w:uiPriority w:val="0"/>
    <w:qFormat/>
  </w:style>
  <w:style w:type="character" w:styleId="1358" w:customStyle="1">
    <w:name w:val="del-btn"/>
    <w:basedOn w:val="687"/>
    <w:uiPriority w:val="0"/>
    <w:qFormat/>
  </w:style>
  <w:style w:type="character" w:styleId="1359" w:customStyle="1">
    <w:name w:val="bg"/>
    <w:basedOn w:val="687"/>
    <w:uiPriority w:val="0"/>
    <w:qFormat/>
    <w:rPr>
      <w:shd w:val="clear" w:color="auto" w:fill="000000"/>
    </w:rPr>
  </w:style>
  <w:style w:type="character" w:styleId="1360" w:customStyle="1">
    <w:name w:val="bg1"/>
    <w:basedOn w:val="687"/>
    <w:uiPriority w:val="0"/>
    <w:qFormat/>
    <w:rPr>
      <w:shd w:val="clear" w:color="auto" w:fill="000000"/>
    </w:rPr>
  </w:style>
  <w:style w:type="character" w:styleId="1361" w:customStyle="1">
    <w:name w:val="fontborder"/>
    <w:basedOn w:val="687"/>
    <w:uiPriority w:val="0"/>
    <w:qFormat/>
  </w:style>
  <w:style w:type="character" w:styleId="1362" w:customStyle="1">
    <w:name w:val="fontstrikethrough"/>
    <w:basedOn w:val="687"/>
    <w:uiPriority w:val="0"/>
    <w:qFormat/>
    <w:rPr>
      <w:strike/>
    </w:rPr>
  </w:style>
  <w:style w:type="paragraph" w:styleId="1363" w:customStyle="1">
    <w:name w:val="样式3"/>
    <w:basedOn w:val="684"/>
    <w:link w:val="1364"/>
    <w:uiPriority w:val="0"/>
    <w:qFormat/>
    <w:pPr>
      <w:ind w:firstLine="480"/>
      <w:jc w:val="left"/>
      <w:spacing w:after="3" w:line="360" w:lineRule="auto"/>
      <w:widowControl/>
    </w:pPr>
    <w:rPr>
      <w:rFonts w:ascii="宋体" w:hAnsi="宋体" w:eastAsia="宋体" w:cs="仿宋"/>
      <w:color w:val="000000"/>
      <w:sz w:val="24"/>
      <w:szCs w:val="20"/>
    </w:rPr>
  </w:style>
  <w:style w:type="character" w:styleId="1364" w:customStyle="1">
    <w:name w:val="样式3 字符"/>
    <w:basedOn w:val="687"/>
    <w:link w:val="1363"/>
    <w:uiPriority w:val="0"/>
    <w:qFormat/>
    <w:rPr>
      <w:rFonts w:ascii="宋体" w:hAnsi="宋体" w:eastAsia="宋体" w:cs="仿宋"/>
      <w:color w:val="000000"/>
      <w:sz w:val="24"/>
    </w:rPr>
  </w:style>
  <w:style w:type="character" w:styleId="1365" w:customStyle="1">
    <w:name w:val="标题 5 Char1"/>
    <w:basedOn w:val="687"/>
    <w:link w:val="742"/>
    <w:uiPriority w:val="0"/>
    <w:qFormat/>
    <w:rPr>
      <w:rFonts w:eastAsia="宋体"/>
      <w:b/>
      <w:bCs/>
      <w:sz w:val="28"/>
      <w:szCs w:val="28"/>
    </w:rPr>
  </w:style>
  <w:style w:type="character" w:styleId="1366" w:customStyle="1">
    <w:name w:val="标题 6 Char"/>
    <w:link w:val="743"/>
    <w:uiPriority w:val="0"/>
    <w:qFormat/>
    <w:rPr>
      <w:rFonts w:ascii="Calibri" w:hAnsi="Calibri" w:eastAsia="黑体" w:cs="Times New Roman"/>
      <w:b/>
      <w:bCs/>
      <w:sz w:val="28"/>
      <w:szCs w:val="24"/>
    </w:rPr>
  </w:style>
  <w:style w:type="character" w:styleId="1367" w:customStyle="1">
    <w:name w:val="标题 7 Char"/>
    <w:link w:val="744"/>
    <w:uiPriority w:val="0"/>
    <w:qFormat/>
    <w:rPr>
      <w:rFonts w:ascii="Calibri" w:hAnsi="Calibri" w:eastAsia="黑体" w:cs="Times New Roman"/>
      <w:b/>
      <w:bCs/>
    </w:rPr>
  </w:style>
  <w:style w:type="character" w:styleId="1368" w:customStyle="1">
    <w:name w:val="标题 8 Char"/>
    <w:link w:val="745"/>
    <w:uiPriority w:val="0"/>
    <w:qFormat/>
    <w:rPr>
      <w:rFonts w:ascii="Calibri" w:hAnsi="Calibri" w:eastAsia="黑体" w:cs="Times New Roman"/>
    </w:rPr>
  </w:style>
  <w:style w:type="character" w:styleId="1369" w:customStyle="1">
    <w:name w:val="标题 9 Char"/>
    <w:link w:val="746"/>
    <w:uiPriority w:val="0"/>
    <w:qFormat/>
    <w:rPr>
      <w:rFonts w:ascii="Calibri" w:hAnsi="Calibri" w:eastAsia="黑体" w:cs="Times New Roman"/>
      <w:b/>
    </w:rPr>
  </w:style>
  <w:style w:type="character" w:styleId="1370" w:customStyle="1">
    <w:name w:val="脚注文本 字符"/>
    <w:basedOn w:val="687"/>
    <w:link w:val="710"/>
    <w:uiPriority w:val="0"/>
    <w:qFormat/>
    <w:rPr>
      <w:rFonts w:ascii="Times New Roman" w:hAnsi="Times New Roman" w:eastAsia="宋体" w:cs="Times New Roman"/>
      <w:sz w:val="18"/>
    </w:rPr>
  </w:style>
  <w:style w:type="character" w:styleId="1371" w:customStyle="1">
    <w:name w:val="页眉 Char1"/>
    <w:basedOn w:val="687"/>
    <w:link w:val="749"/>
    <w:uiPriority w:val="0"/>
    <w:qFormat/>
    <w:rPr>
      <w:sz w:val="18"/>
      <w:szCs w:val="18"/>
    </w:rPr>
  </w:style>
  <w:style w:type="character" w:styleId="1372" w:customStyle="1">
    <w:name w:val="页脚 Char1"/>
    <w:basedOn w:val="687"/>
    <w:link w:val="748"/>
    <w:uiPriority w:val="99"/>
    <w:qFormat/>
    <w:rPr>
      <w:sz w:val="18"/>
      <w:szCs w:val="18"/>
    </w:rPr>
  </w:style>
  <w:style w:type="character" w:styleId="1373" w:customStyle="1">
    <w:name w:val="题注 Char"/>
    <w:link w:val="747"/>
    <w:uiPriority w:val="0"/>
    <w:qFormat/>
    <w:rPr>
      <w:rFonts w:ascii="Calibri" w:hAnsi="Calibri" w:eastAsia="仿宋" w:cstheme="majorBidi"/>
      <w:b/>
      <w:bCs/>
      <w:color w:val="4f81bd"/>
      <w:sz w:val="18"/>
      <w:szCs w:val="18"/>
      <w:lang w:eastAsia="en-US" w:bidi="en-US"/>
    </w:rPr>
  </w:style>
  <w:style w:type="character" w:styleId="1374" w:customStyle="1">
    <w:name w:val="标题 字符1"/>
    <w:link w:val="719"/>
    <w:uiPriority w:val="10"/>
    <w:qFormat/>
    <w:rPr>
      <w:rFonts w:ascii="Cambria" w:hAnsi="Cambria" w:eastAsia="黑体"/>
      <w:spacing w:val="5"/>
      <w:sz w:val="44"/>
      <w:szCs w:val="52"/>
      <w:lang w:eastAsia="en-US" w:bidi="en-US"/>
    </w:rPr>
  </w:style>
  <w:style w:type="character" w:styleId="1375" w:customStyle="1">
    <w:name w:val="副标题 字符"/>
    <w:link w:val="709"/>
    <w:uiPriority w:val="0"/>
    <w:qFormat/>
    <w:rPr>
      <w:rFonts w:ascii="Cambria" w:hAnsi="Cambria" w:eastAsia="仿宋"/>
      <w:i/>
      <w:iCs/>
      <w:color w:val="4f81bd"/>
      <w:spacing w:val="15"/>
      <w:sz w:val="24"/>
      <w:szCs w:val="24"/>
      <w:lang w:eastAsia="en-US" w:bidi="en-US"/>
    </w:rPr>
  </w:style>
  <w:style w:type="character" w:styleId="1376" w:customStyle="1">
    <w:name w:val="正文文本缩进 3 字符"/>
    <w:link w:val="712"/>
    <w:uiPriority w:val="0"/>
    <w:qFormat/>
    <w:rPr>
      <w:rFonts w:ascii="宋体" w:hAnsi="宋体" w:eastAsia="仿宋"/>
      <w:sz w:val="24"/>
      <w:szCs w:val="24"/>
    </w:rPr>
  </w:style>
  <w:style w:type="character" w:styleId="1377" w:customStyle="1">
    <w:name w:val="文档结构图 字符1"/>
    <w:link w:val="693"/>
    <w:uiPriority w:val="0"/>
    <w:qFormat/>
    <w:rPr>
      <w:rFonts w:eastAsia="仿宋"/>
      <w:sz w:val="24"/>
      <w:shd w:val="clear" w:color="auto" w:fill="000080"/>
      <w:lang w:eastAsia="en-US" w:bidi="en-US"/>
    </w:rPr>
  </w:style>
  <w:style w:type="character" w:styleId="1378" w:customStyle="1">
    <w:name w:val="纯文本 字符1"/>
    <w:link w:val="700"/>
    <w:uiPriority w:val="0"/>
    <w:qFormat/>
    <w:rPr>
      <w:rFonts w:ascii="宋体" w:hAnsi="Courier New" w:eastAsia="仿宋"/>
      <w:sz w:val="24"/>
      <w:lang w:eastAsia="en-US"/>
    </w:rPr>
  </w:style>
  <w:style w:type="character" w:styleId="1379" w:customStyle="1">
    <w:name w:val="批注框文本 字符1"/>
    <w:link w:val="704"/>
    <w:uiPriority w:val="0"/>
    <w:qFormat/>
    <w:rPr>
      <w:sz w:val="18"/>
      <w:szCs w:val="18"/>
    </w:rPr>
  </w:style>
  <w:style w:type="paragraph" w:styleId="1380">
    <w:name w:val="No Spacing"/>
    <w:uiPriority w:val="0"/>
    <w:qFormat/>
    <w:rPr>
      <w:rFonts w:ascii="Calibri" w:hAnsi="Calibri" w:eastAsia="宋体" w:cs="Times New Roman"/>
      <w:sz w:val="22"/>
      <w:szCs w:val="22"/>
      <w:lang w:val="en-US" w:eastAsia="en-US" w:bidi="en-US"/>
    </w:rPr>
  </w:style>
  <w:style w:type="paragraph" w:styleId="1381">
    <w:name w:val="List Paragraph"/>
    <w:basedOn w:val="684"/>
    <w:link w:val="1382"/>
    <w:uiPriority w:val="34"/>
    <w:qFormat/>
    <w:pPr>
      <w:ind w:firstLine="420"/>
    </w:pPr>
    <w:rPr>
      <w:sz w:val="20"/>
      <w:szCs w:val="20"/>
    </w:rPr>
  </w:style>
  <w:style w:type="character" w:styleId="1382" w:customStyle="1">
    <w:name w:val="列出段落 字符"/>
    <w:link w:val="1381"/>
    <w:uiPriority w:val="34"/>
    <w:qFormat/>
  </w:style>
  <w:style w:type="paragraph" w:styleId="1383">
    <w:name w:val="Quote"/>
    <w:basedOn w:val="684"/>
    <w:next w:val="684"/>
    <w:link w:val="138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4" w:customStyle="1">
    <w:name w:val="引用 字符"/>
    <w:link w:val="1383"/>
    <w:uiPriority w:val="0"/>
    <w:qFormat/>
    <w:rPr>
      <w:rFonts w:ascii="Times New Roman" w:hAnsi="Times New Roman" w:eastAsia="仿宋"/>
      <w:i/>
      <w:iCs/>
      <w:color w:val="000080"/>
      <w:sz w:val="28"/>
      <w:szCs w:val="24"/>
    </w:rPr>
  </w:style>
  <w:style w:type="paragraph" w:styleId="1385">
    <w:name w:val="Intense Quote"/>
    <w:basedOn w:val="684"/>
    <w:next w:val="684"/>
    <w:link w:val="138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6" w:customStyle="1">
    <w:name w:val="明显引用 字符"/>
    <w:link w:val="1385"/>
    <w:uiPriority w:val="0"/>
    <w:qFormat/>
    <w:rPr>
      <w:rFonts w:ascii="Times New Roman" w:hAnsi="Times New Roman" w:eastAsia="仿宋"/>
      <w:b/>
      <w:bCs/>
      <w:i/>
      <w:iCs/>
      <w:color w:val="4f81bd"/>
      <w:sz w:val="28"/>
      <w:szCs w:val="24"/>
    </w:rPr>
  </w:style>
  <w:style w:type="paragraph" w:styleId="1387" w:customStyle="1">
    <w:name w:val="*正文"/>
    <w:basedOn w:val="684"/>
    <w:uiPriority w:val="0"/>
    <w:qFormat/>
    <w:pPr>
      <w:ind w:firstLine="480"/>
      <w:spacing w:line="360" w:lineRule="auto"/>
    </w:pPr>
    <w:rPr>
      <w:rFonts w:ascii="宋体" w:hAnsi="宋体" w:eastAsia="宋体" w:cs="Times New Roman"/>
      <w:sz w:val="24"/>
      <w:szCs w:val="24"/>
    </w:rPr>
  </w:style>
  <w:style w:type="character" w:styleId="1388" w:customStyle="1">
    <w:name w:val="NormalCharacter"/>
    <w:uiPriority w:val="0"/>
    <w:qFormat/>
  </w:style>
  <w:style w:type="character" w:styleId="1389" w:customStyle="1">
    <w:name w:val="日期 字符1"/>
    <w:basedOn w:val="687"/>
    <w:link w:val="702"/>
    <w:uiPriority w:val="0"/>
    <w:qFormat/>
    <w:rPr>
      <w:rFonts w:ascii="等线" w:hAnsi="等线" w:eastAsia="等线" w:cs="等线"/>
      <w:szCs w:val="24"/>
    </w:rPr>
  </w:style>
  <w:style w:type="character" w:styleId="1390" w:customStyle="1">
    <w:name w:val="日期 Char1"/>
    <w:basedOn w:val="687"/>
    <w:uiPriority w:val="99"/>
    <w:semiHidden/>
    <w:qFormat/>
    <w:rPr>
      <w:sz w:val="21"/>
      <w:szCs w:val="22"/>
    </w:rPr>
  </w:style>
  <w:style w:type="character" w:styleId="1391" w:customStyle="1">
    <w:name w:val="正文文本 2 字符1"/>
    <w:basedOn w:val="687"/>
    <w:link w:val="716"/>
    <w:uiPriority w:val="99"/>
    <w:semiHidden/>
    <w:qFormat/>
    <w:rPr>
      <w:sz w:val="21"/>
      <w:szCs w:val="22"/>
    </w:rPr>
  </w:style>
  <w:style w:type="character" w:styleId="1392" w:customStyle="1">
    <w:name w:val="信息标题 字符1"/>
    <w:basedOn w:val="687"/>
    <w:link w:val="717"/>
    <w:uiPriority w:val="0"/>
    <w:semiHidden/>
    <w:qFormat/>
    <w:rPr>
      <w:rFonts w:ascii="Arial" w:hAnsi="Arial" w:eastAsia="等线" w:cs="等线"/>
      <w:sz w:val="24"/>
      <w:szCs w:val="24"/>
      <w:shd w:val="pct20" w:color="auto" w:fill="auto"/>
    </w:rPr>
  </w:style>
  <w:style w:type="character" w:styleId="1393" w:customStyle="1">
    <w:name w:val="信息标题 Char1"/>
    <w:basedOn w:val="687"/>
    <w:uiPriority w:val="99"/>
    <w:semiHidden/>
    <w:qFormat/>
    <w:rPr>
      <w:rFonts w:asciiTheme="majorHAnsi" w:hAnsiTheme="majorHAnsi" w:eastAsiaTheme="majorEastAsia" w:cstheme="majorBidi"/>
      <w:sz w:val="24"/>
      <w:szCs w:val="24"/>
      <w:shd w:val="pct20" w:color="auto" w:fill="auto"/>
    </w:rPr>
  </w:style>
  <w:style w:type="character" w:styleId="1394" w:customStyle="1">
    <w:name w:val="批注主题 字符1"/>
    <w:basedOn w:val="1010"/>
    <w:link w:val="720"/>
    <w:uiPriority w:val="0"/>
    <w:semiHidden/>
    <w:qFormat/>
    <w:rPr>
      <w:rFonts w:ascii="Times New Roman" w:hAnsi="Times New Roman" w:eastAsia="仿宋"/>
      <w:sz w:val="28"/>
      <w:szCs w:val="24"/>
    </w:rPr>
  </w:style>
  <w:style w:type="character" w:styleId="1395" w:customStyle="1">
    <w:name w:val="批注主题 Char2"/>
    <w:basedOn w:val="1010"/>
    <w:uiPriority w:val="99"/>
    <w:semiHidden/>
    <w:qFormat/>
    <w:rPr>
      <w:rFonts w:ascii="Times New Roman" w:hAnsi="Times New Roman" w:eastAsia="仿宋"/>
      <w:b/>
      <w:bCs/>
      <w:sz w:val="21"/>
      <w:szCs w:val="22"/>
    </w:rPr>
  </w:style>
  <w:style w:type="character" w:styleId="1396" w:customStyle="1">
    <w:name w:val="标题 1 字符"/>
    <w:basedOn w:val="687"/>
    <w:uiPriority w:val="9"/>
    <w:qFormat/>
    <w:rPr>
      <w:rFonts w:ascii="等线" w:hAnsi="等线" w:eastAsia="等线" w:cs="等线"/>
      <w:b/>
      <w:bCs/>
      <w:sz w:val="44"/>
      <w:szCs w:val="44"/>
    </w:rPr>
  </w:style>
  <w:style w:type="paragraph" w:styleId="1397" w:customStyle="1">
    <w:name w:val="msonormal"/>
    <w:basedOn w:val="684"/>
    <w:uiPriority w:val="0"/>
    <w:qFormat/>
    <w:pPr>
      <w:jc w:val="left"/>
      <w:spacing w:before="100" w:beforeAutospacing="1" w:after="100" w:afterAutospacing="1"/>
      <w:widowControl/>
    </w:pPr>
    <w:rPr>
      <w:rFonts w:ascii="宋体" w:hAnsi="宋体" w:eastAsia="宋体" w:cs="Times New Roman"/>
      <w:sz w:val="24"/>
      <w:szCs w:val="24"/>
    </w:rPr>
  </w:style>
  <w:style w:type="paragraph" w:styleId="1398" w:customStyle="1">
    <w:name w:val="_Style 12"/>
    <w:basedOn w:val="684"/>
    <w:uiPriority w:val="0"/>
    <w:qFormat/>
    <w:pPr>
      <w:ind w:firstLine="420"/>
    </w:pPr>
    <w:rPr>
      <w:rFonts w:ascii="Times New Roman" w:hAnsi="Times New Roman" w:eastAsia="宋体" w:cs="Times New Roman"/>
      <w:szCs w:val="20"/>
    </w:rPr>
  </w:style>
  <w:style w:type="paragraph" w:styleId="1399" w:customStyle="1">
    <w:name w:val="普通文字"/>
    <w:basedOn w:val="684"/>
    <w:uiPriority w:val="0"/>
    <w:qFormat/>
    <w:rPr>
      <w:rFonts w:ascii="宋体" w:hAnsi="Times New Roman" w:eastAsia="宋体" w:cs="Times New Roman"/>
      <w:sz w:val="24"/>
      <w:szCs w:val="20"/>
    </w:rPr>
  </w:style>
  <w:style w:type="character" w:styleId="1400" w:customStyle="1">
    <w:name w:val="批注框文本 Char1"/>
    <w:uiPriority w:val="0"/>
    <w:qFormat/>
    <w:rPr>
      <w:rFonts w:hint="default" w:ascii="Times New Roman" w:hAnsi="Times New Roman" w:cs="Times New Roman"/>
      <w:sz w:val="18"/>
      <w:szCs w:val="18"/>
    </w:rPr>
  </w:style>
  <w:style w:type="character" w:styleId="1401" w:customStyle="1">
    <w:name w:val="font141"/>
    <w:uiPriority w:val="0"/>
    <w:qFormat/>
    <w:rPr>
      <w:rFonts w:hint="eastAsia" w:ascii="宋体" w:hAnsi="宋体" w:eastAsia="宋体" w:cs="宋体"/>
      <w:b/>
      <w:bCs/>
      <w:color w:val="000000"/>
      <w:sz w:val="20"/>
      <w:szCs w:val="20"/>
      <w:u w:val="none"/>
    </w:rPr>
  </w:style>
  <w:style w:type="character" w:styleId="1402" w:customStyle="1">
    <w:name w:val="font111"/>
    <w:uiPriority w:val="0"/>
    <w:qFormat/>
    <w:rPr>
      <w:rFonts w:hint="eastAsia" w:ascii="宋体" w:hAnsi="宋体" w:eastAsia="宋体" w:cs="宋体"/>
      <w:color w:val="ff0000"/>
      <w:sz w:val="20"/>
      <w:szCs w:val="20"/>
      <w:u w:val="none"/>
    </w:rPr>
  </w:style>
  <w:style w:type="character" w:styleId="1403" w:customStyle="1">
    <w:name w:val="font101"/>
    <w:uiPriority w:val="0"/>
    <w:qFormat/>
    <w:rPr>
      <w:rFonts w:hint="default" w:ascii="Times New Roman" w:hAnsi="Times New Roman" w:cs="Times New Roman"/>
      <w:color w:val="000000"/>
      <w:sz w:val="20"/>
      <w:szCs w:val="20"/>
      <w:u w:val="none"/>
    </w:rPr>
  </w:style>
  <w:style w:type="character" w:styleId="1404" w:customStyle="1">
    <w:name w:val="font41"/>
    <w:uiPriority w:val="0"/>
    <w:qFormat/>
    <w:rPr>
      <w:rFonts w:hint="eastAsia" w:ascii="宋体" w:hAnsi="宋体" w:eastAsia="宋体" w:cs="宋体"/>
      <w:color w:val="000000"/>
      <w:sz w:val="20"/>
      <w:szCs w:val="20"/>
      <w:u w:val="none"/>
    </w:rPr>
  </w:style>
  <w:style w:type="character" w:styleId="1405" w:customStyle="1">
    <w:name w:val="font16"/>
    <w:uiPriority w:val="0"/>
    <w:qFormat/>
    <w:rPr>
      <w:rFonts w:hint="eastAsia" w:ascii="宋体" w:hAnsi="宋体" w:eastAsia="宋体" w:cs="宋体"/>
      <w:color w:val="000000"/>
      <w:sz w:val="20"/>
      <w:szCs w:val="20"/>
      <w:u w:val="none"/>
    </w:rPr>
  </w:style>
  <w:style w:type="character" w:styleId="1406" w:customStyle="1">
    <w:name w:val="font21"/>
    <w:uiPriority w:val="0"/>
    <w:qFormat/>
    <w:rPr>
      <w:rFonts w:hint="eastAsia" w:ascii="宋体" w:hAnsi="宋体" w:eastAsia="宋体" w:cs="宋体"/>
      <w:color w:val="ff0000"/>
      <w:sz w:val="20"/>
      <w:szCs w:val="20"/>
      <w:u w:val="none"/>
    </w:rPr>
  </w:style>
  <w:style w:type="character" w:styleId="1407" w:customStyle="1">
    <w:name w:val="font61"/>
    <w:uiPriority w:val="0"/>
    <w:qFormat/>
    <w:rPr>
      <w:rFonts w:hint="eastAsia" w:ascii="宋体" w:hAnsi="宋体" w:eastAsia="宋体" w:cs="宋体"/>
      <w:color w:val="000000"/>
      <w:sz w:val="20"/>
      <w:szCs w:val="20"/>
      <w:u w:val="none"/>
    </w:rPr>
  </w:style>
  <w:style w:type="character" w:styleId="1408" w:customStyle="1">
    <w:name w:val="font91"/>
    <w:uiPriority w:val="0"/>
    <w:qFormat/>
    <w:rPr>
      <w:rFonts w:hint="eastAsia" w:ascii="宋体" w:hAnsi="宋体" w:eastAsia="宋体" w:cs="宋体"/>
      <w:b/>
      <w:color w:val="000000"/>
      <w:sz w:val="20"/>
      <w:szCs w:val="20"/>
      <w:u w:val="none"/>
    </w:rPr>
  </w:style>
  <w:style w:type="character" w:styleId="1409" w:customStyle="1">
    <w:name w:val="font151"/>
    <w:uiPriority w:val="0"/>
    <w:qFormat/>
    <w:rPr>
      <w:rFonts w:hint="default" w:ascii="Times New Roman" w:hAnsi="Times New Roman" w:cs="Times New Roman"/>
      <w:color w:val="000000"/>
      <w:sz w:val="20"/>
      <w:szCs w:val="20"/>
      <w:u w:val="none"/>
    </w:rPr>
  </w:style>
  <w:style w:type="character" w:styleId="1410" w:customStyle="1">
    <w:name w:val="标题 2 字符"/>
    <w:basedOn w:val="687"/>
    <w:uiPriority w:val="9"/>
    <w:semiHidden/>
    <w:qFormat/>
    <w:rPr>
      <w:rFonts w:ascii="Cambria" w:hAnsi="Cambria" w:eastAsia="宋体" w:cs="Times New Roman"/>
      <w:b/>
      <w:bCs/>
      <w:sz w:val="32"/>
      <w:szCs w:val="32"/>
    </w:rPr>
  </w:style>
  <w:style w:type="character" w:styleId="1411" w:customStyle="1">
    <w:name w:val="标题 3 字符"/>
    <w:basedOn w:val="687"/>
    <w:uiPriority w:val="9"/>
    <w:semiHidden/>
    <w:qFormat/>
    <w:rPr>
      <w:rFonts w:ascii="等线" w:hAnsi="等线" w:eastAsia="等线" w:cs="等线"/>
      <w:b/>
      <w:bCs/>
      <w:sz w:val="32"/>
      <w:szCs w:val="32"/>
    </w:rPr>
  </w:style>
  <w:style w:type="character" w:styleId="1412" w:customStyle="1">
    <w:name w:val="批注文字 字符"/>
    <w:basedOn w:val="687"/>
    <w:uiPriority w:val="99"/>
    <w:semiHidden/>
    <w:qFormat/>
    <w:rPr>
      <w:rFonts w:ascii="等线" w:hAnsi="等线" w:eastAsia="等线" w:cs="等线"/>
      <w:szCs w:val="24"/>
    </w:rPr>
  </w:style>
  <w:style w:type="character" w:styleId="1413" w:customStyle="1">
    <w:name w:val="页眉 字符"/>
    <w:basedOn w:val="687"/>
    <w:uiPriority w:val="99"/>
    <w:semiHidden/>
    <w:qFormat/>
    <w:rPr>
      <w:rFonts w:ascii="等线" w:hAnsi="等线" w:eastAsia="等线" w:cs="等线"/>
      <w:sz w:val="18"/>
      <w:szCs w:val="18"/>
    </w:rPr>
  </w:style>
  <w:style w:type="character" w:styleId="1414" w:customStyle="1">
    <w:name w:val="页脚 字符"/>
    <w:basedOn w:val="687"/>
    <w:uiPriority w:val="99"/>
    <w:semiHidden/>
    <w:qFormat/>
    <w:rPr>
      <w:rFonts w:ascii="等线" w:hAnsi="等线" w:eastAsia="等线" w:cs="等线"/>
      <w:sz w:val="18"/>
      <w:szCs w:val="18"/>
    </w:rPr>
  </w:style>
  <w:style w:type="character" w:styleId="1415" w:customStyle="1">
    <w:name w:val="正文文本 字符"/>
    <w:basedOn w:val="687"/>
    <w:uiPriority w:val="99"/>
    <w:semiHidden/>
    <w:qFormat/>
    <w:rPr>
      <w:rFonts w:ascii="等线" w:hAnsi="等线" w:eastAsia="等线" w:cs="等线"/>
      <w:szCs w:val="24"/>
    </w:rPr>
  </w:style>
  <w:style w:type="character" w:styleId="1416" w:customStyle="1">
    <w:name w:val="信息标题 字符"/>
    <w:basedOn w:val="687"/>
    <w:uiPriority w:val="99"/>
    <w:semiHidden/>
    <w:qFormat/>
    <w:rPr>
      <w:rFonts w:ascii="Cambria" w:hAnsi="Cambria" w:eastAsia="宋体" w:cs="Times New Roman"/>
      <w:sz w:val="24"/>
      <w:szCs w:val="24"/>
      <w:shd w:val="pct20" w:color="auto" w:fill="auto"/>
    </w:rPr>
  </w:style>
  <w:style w:type="character" w:styleId="1417" w:customStyle="1">
    <w:name w:val="日期 字符"/>
    <w:basedOn w:val="687"/>
    <w:uiPriority w:val="99"/>
    <w:semiHidden/>
    <w:qFormat/>
    <w:rPr>
      <w:rFonts w:ascii="等线" w:hAnsi="等线" w:eastAsia="等线" w:cs="等线"/>
      <w:szCs w:val="24"/>
    </w:rPr>
  </w:style>
  <w:style w:type="character" w:styleId="1418" w:customStyle="1">
    <w:name w:val="正文文本 2 字符"/>
    <w:basedOn w:val="687"/>
    <w:uiPriority w:val="99"/>
    <w:semiHidden/>
    <w:qFormat/>
    <w:rPr>
      <w:rFonts w:ascii="等线" w:hAnsi="等线" w:eastAsia="等线" w:cs="等线"/>
      <w:szCs w:val="24"/>
    </w:rPr>
  </w:style>
  <w:style w:type="character" w:styleId="1419" w:customStyle="1">
    <w:name w:val="文档结构图 字符"/>
    <w:basedOn w:val="687"/>
    <w:uiPriority w:val="99"/>
    <w:semiHidden/>
    <w:qFormat/>
    <w:rPr>
      <w:rFonts w:ascii="Microsoft YaHei UI" w:hAnsi="等线" w:eastAsia="Microsoft YaHei UI" w:cs="等线"/>
      <w:sz w:val="18"/>
      <w:szCs w:val="18"/>
    </w:rPr>
  </w:style>
  <w:style w:type="character" w:styleId="1420" w:customStyle="1">
    <w:name w:val="纯文本 字符"/>
    <w:basedOn w:val="687"/>
    <w:uiPriority w:val="99"/>
    <w:semiHidden/>
    <w:qFormat/>
    <w:rPr>
      <w:rFonts w:ascii="宋体" w:hAnsi="Courier New" w:cs="Courier New"/>
      <w:szCs w:val="24"/>
    </w:rPr>
  </w:style>
  <w:style w:type="character" w:styleId="1421" w:customStyle="1">
    <w:name w:val="批注主题 字符"/>
    <w:basedOn w:val="1412"/>
    <w:uiPriority w:val="99"/>
    <w:semiHidden/>
    <w:qFormat/>
    <w:rPr>
      <w:rFonts w:ascii="等线" w:hAnsi="等线" w:eastAsia="等线" w:cs="等线"/>
      <w:b/>
      <w:bCs/>
      <w:szCs w:val="24"/>
    </w:rPr>
  </w:style>
  <w:style w:type="character" w:styleId="1422" w:customStyle="1">
    <w:name w:val="批注框文本 字符"/>
    <w:basedOn w:val="687"/>
    <w:uiPriority w:val="99"/>
    <w:semiHidden/>
    <w:qFormat/>
    <w:rPr>
      <w:rFonts w:ascii="等线" w:hAnsi="等线" w:eastAsia="等线" w:cs="等线"/>
      <w:sz w:val="18"/>
      <w:szCs w:val="18"/>
    </w:rPr>
  </w:style>
  <w:style w:type="paragraph" w:styleId="1423"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24" w:customStyle="1">
    <w:name w:val="网格型1"/>
    <w:basedOn w:val="6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5" w:customStyle="1">
    <w:name w:val="列出段落3"/>
    <w:basedOn w:val="684"/>
    <w:uiPriority w:val="34"/>
    <w:qFormat/>
    <w:pPr>
      <w:ind w:firstLine="420"/>
    </w:pPr>
    <w:rPr>
      <w:rFonts w:ascii="Calibri" w:hAnsi="Calibri" w:eastAsia="宋体" w:cs="Times New Roman"/>
    </w:rPr>
  </w:style>
  <w:style w:type="character" w:styleId="1426" w:customStyle="1">
    <w:name w:val="font31"/>
    <w:basedOn w:val="687"/>
    <w:uiPriority w:val="0"/>
    <w:qFormat/>
    <w:rPr>
      <w:rFonts w:ascii="宋体" w:hAnsi="宋体" w:eastAsia="宋体" w:cs="宋体"/>
      <w:color w:val="000000"/>
      <w:sz w:val="14"/>
      <w:szCs w:val="14"/>
      <w:u w:val="none"/>
    </w:rPr>
  </w:style>
  <w:style w:type="paragraph" w:styleId="1427" w:customStyle="1">
    <w:name w:val="普通正文"/>
    <w:basedOn w:val="684"/>
    <w:uiPriority w:val="0"/>
    <w:qFormat/>
    <w:pPr>
      <w:ind w:firstLine="480"/>
      <w:jc w:val="left"/>
      <w:spacing w:before="120" w:after="120" w:line="360" w:lineRule="auto"/>
    </w:pPr>
    <w:rPr>
      <w:rFonts w:ascii="Arial" w:hAnsi="Arial"/>
      <w:sz w:val="24"/>
    </w:rPr>
  </w:style>
  <w:style w:type="paragraph" w:styleId="1428" w:customStyle="1">
    <w:name w:val="_Style 2"/>
    <w:basedOn w:val="684"/>
    <w:uiPriority w:val="0"/>
    <w:qFormat/>
    <w:pPr>
      <w:ind w:firstLine="420"/>
    </w:pPr>
    <w:rPr>
      <w:rFonts w:ascii="Calibri" w:hAnsi="Calibri"/>
    </w:rPr>
  </w:style>
  <w:style w:type="paragraph" w:styleId="1429" w:customStyle="1">
    <w:name w:val="Header1"/>
    <w:basedOn w:val="684"/>
    <w:link w:val="143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430" w:customStyle="1">
    <w:name w:val="页眉 Char2"/>
    <w:basedOn w:val="687"/>
    <w:link w:val="1429"/>
    <w:uiPriority w:val="99"/>
    <w:semiHidden/>
    <w:qFormat/>
    <w:rPr>
      <w:rFonts w:asciiTheme="minorHAnsi" w:hAnsiTheme="minorHAnsi" w:eastAsiaTheme="minorEastAsia" w:cstheme="minorBidi"/>
      <w:sz w:val="18"/>
      <w:szCs w:val="18"/>
    </w:rPr>
  </w:style>
  <w:style w:type="paragraph" w:styleId="1431" w:customStyle="1">
    <w:name w:val="Footer1"/>
    <w:basedOn w:val="684"/>
    <w:link w:val="1432"/>
    <w:uiPriority w:val="99"/>
    <w:semiHidden/>
    <w:unhideWhenUsed/>
    <w:qFormat/>
    <w:pPr>
      <w:jc w:val="left"/>
      <w:tabs>
        <w:tab w:val="center" w:pos="4153" w:leader="none"/>
        <w:tab w:val="right" w:pos="8306" w:leader="none"/>
      </w:tabs>
    </w:pPr>
    <w:rPr>
      <w:sz w:val="18"/>
      <w:szCs w:val="18"/>
    </w:rPr>
  </w:style>
  <w:style w:type="character" w:styleId="1432" w:customStyle="1">
    <w:name w:val="页脚 Char2"/>
    <w:basedOn w:val="687"/>
    <w:link w:val="1431"/>
    <w:uiPriority w:val="99"/>
    <w:semiHidden/>
    <w:qFormat/>
    <w:rPr>
      <w:rFonts w:asciiTheme="minorHAnsi" w:hAnsiTheme="minorHAnsi" w:eastAsiaTheme="minorEastAsia" w:cstheme="minorBidi"/>
      <w:sz w:val="18"/>
      <w:szCs w:val="18"/>
    </w:rPr>
  </w:style>
  <w:style w:type="paragraph" w:styleId="1433" w:customStyle="1">
    <w:name w:val="正文空2格  1."/>
    <w:basedOn w:val="684"/>
    <w:uiPriority w:val="0"/>
    <w:qFormat/>
    <w:pPr>
      <w:ind w:firstLine="480"/>
      <w:spacing w:line="360" w:lineRule="auto"/>
    </w:pPr>
    <w:rPr>
      <w:rFonts w:ascii="宋体" w:hAnsi="Times New Roman" w:eastAsia="仿宋" w:cs="宋体"/>
      <w:sz w:val="28"/>
      <w:szCs w:val="20"/>
    </w:rPr>
  </w:style>
  <w:style w:type="character" w:styleId="1434" w:customStyle="1">
    <w:name w:val="列出段落 Char2"/>
    <w:uiPriority w:val="34"/>
    <w:qFormat/>
    <w:rPr>
      <w:rFonts w:ascii="Calibri" w:hAnsi="Calibri" w:eastAsia="宋体" w:cs="Times New Roman"/>
      <w:sz w:val="20"/>
      <w:szCs w:val="20"/>
    </w:rPr>
  </w:style>
  <w:style w:type="character" w:styleId="1435" w:customStyle="1">
    <w:name w:val="正文文本缩进 字符"/>
    <w:basedOn w:val="687"/>
    <w:link w:val="696"/>
    <w:uiPriority w:val="99"/>
    <w:semiHidden/>
    <w:qFormat/>
    <w:rPr>
      <w:rFonts w:asciiTheme="minorHAnsi" w:hAnsiTheme="minorHAnsi" w:eastAsiaTheme="minorEastAsia" w:cstheme="minorBidi"/>
      <w:sz w:val="21"/>
      <w:szCs w:val="22"/>
    </w:rPr>
  </w:style>
  <w:style w:type="character" w:styleId="1436" w:customStyle="1">
    <w:name w:val="标题 2 Char3"/>
    <w:basedOn w:val="687"/>
    <w:link w:val="735"/>
    <w:uiPriority w:val="9"/>
    <w:semiHidden/>
    <w:qFormat/>
    <w:rPr>
      <w:rFonts w:asciiTheme="majorHAnsi" w:hAnsiTheme="majorHAnsi" w:eastAsiaTheme="majorEastAsia" w:cstheme="majorBidi"/>
      <w:b/>
      <w:bCs/>
      <w:sz w:val="32"/>
      <w:szCs w:val="32"/>
    </w:rPr>
  </w:style>
  <w:style w:type="character" w:styleId="1437" w:customStyle="1">
    <w:name w:val="标题 4 Char2"/>
    <w:basedOn w:val="687"/>
    <w:link w:val="736"/>
    <w:uiPriority w:val="9"/>
    <w:semiHidden/>
    <w:qFormat/>
    <w:rPr>
      <w:rFonts w:asciiTheme="majorHAnsi" w:hAnsiTheme="majorHAnsi" w:eastAsiaTheme="majorEastAsia" w:cstheme="majorBidi"/>
      <w:b/>
      <w:bCs/>
      <w:sz w:val="28"/>
      <w:szCs w:val="28"/>
    </w:rPr>
  </w:style>
  <w:style w:type="paragraph" w:styleId="1438" w:customStyle="1">
    <w:name w:val="简单回函地址"/>
    <w:basedOn w:val="684"/>
    <w:uiPriority w:val="0"/>
    <w:qFormat/>
    <w:rPr>
      <w:rFonts w:ascii="Times New Roman" w:hAnsi="Times New Roman" w:eastAsia="宋体" w:cs="宋体"/>
      <w:szCs w:val="21"/>
    </w:rPr>
  </w:style>
  <w:style w:type="paragraph" w:styleId="1439" w:customStyle="1">
    <w:name w:val="xl25"/>
    <w:basedOn w:val="684"/>
    <w:uiPriority w:val="0"/>
    <w:qFormat/>
    <w:pPr>
      <w:jc w:val="center"/>
      <w:spacing w:before="100" w:beforeAutospacing="1" w:after="100" w:afterAutospacing="1"/>
      <w:widowControl/>
    </w:pPr>
    <w:rPr>
      <w:rFonts w:ascii="Arial Unicode MS" w:hAnsi="Arial Unicode MS" w:eastAsia="宋体" w:cs="Arial Unicode MS"/>
      <w:sz w:val="24"/>
      <w:szCs w:val="24"/>
    </w:rPr>
  </w:style>
  <w:style w:type="paragraph" w:styleId="1440" w:customStyle="1">
    <w:name w:val="Header2"/>
    <w:basedOn w:val="684"/>
    <w:link w:val="1441"/>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441" w:customStyle="1">
    <w:name w:val="页眉 Char3"/>
    <w:basedOn w:val="687"/>
    <w:link w:val="1440"/>
    <w:uiPriority w:val="99"/>
    <w:semiHidden/>
    <w:qFormat/>
    <w:rPr>
      <w:rFonts w:asciiTheme="minorHAnsi" w:hAnsiTheme="minorHAnsi" w:eastAsiaTheme="minorEastAsia" w:cstheme="minorBidi"/>
      <w:sz w:val="18"/>
      <w:szCs w:val="18"/>
    </w:rPr>
  </w:style>
  <w:style w:type="paragraph" w:styleId="1442" w:customStyle="1">
    <w:name w:val="Footer2"/>
    <w:basedOn w:val="684"/>
    <w:link w:val="1443"/>
    <w:uiPriority w:val="99"/>
    <w:semiHidden/>
    <w:unhideWhenUsed/>
    <w:qFormat/>
    <w:pPr>
      <w:jc w:val="left"/>
      <w:tabs>
        <w:tab w:val="center" w:pos="4153" w:leader="none"/>
        <w:tab w:val="right" w:pos="8306" w:leader="none"/>
      </w:tabs>
    </w:pPr>
    <w:rPr>
      <w:sz w:val="18"/>
      <w:szCs w:val="18"/>
    </w:rPr>
  </w:style>
  <w:style w:type="character" w:styleId="1443" w:customStyle="1">
    <w:name w:val="页脚 Char3"/>
    <w:basedOn w:val="687"/>
    <w:link w:val="1442"/>
    <w:uiPriority w:val="99"/>
    <w:semiHidden/>
    <w:qFormat/>
    <w:rPr>
      <w:rFonts w:asciiTheme="minorHAnsi" w:hAnsiTheme="minorHAnsi" w:eastAsiaTheme="minorEastAsia" w:cstheme="minorBidi"/>
      <w:sz w:val="18"/>
      <w:szCs w:val="18"/>
    </w:rPr>
  </w:style>
  <w:style w:type="character" w:styleId="1444" w:customStyle="1">
    <w:name w:val="页眉 字符1"/>
    <w:basedOn w:val="687"/>
    <w:link w:val="706"/>
    <w:uiPriority w:val="99"/>
    <w:qFormat/>
    <w:rPr>
      <w:rFonts w:asciiTheme="minorHAnsi" w:hAnsiTheme="minorHAnsi" w:eastAsiaTheme="minorEastAsia" w:cstheme="minorBidi"/>
      <w:sz w:val="18"/>
      <w:szCs w:val="18"/>
    </w:rPr>
  </w:style>
  <w:style w:type="character" w:styleId="1445" w:customStyle="1">
    <w:name w:val="页脚 字符1"/>
    <w:basedOn w:val="687"/>
    <w:link w:val="705"/>
    <w:uiPriority w:val="99"/>
    <w:semiHidden/>
    <w:qFormat/>
    <w:rPr>
      <w:rFonts w:asciiTheme="minorHAnsi" w:hAnsiTheme="minorHAnsi" w:eastAsiaTheme="minorEastAsia" w:cstheme="minorBidi"/>
      <w:sz w:val="18"/>
      <w:szCs w:val="18"/>
    </w:rPr>
  </w:style>
  <w:style w:type="character" w:styleId="1446" w:customStyle="1">
    <w:name w:val="标题 3 字符1"/>
    <w:basedOn w:val="687"/>
    <w:link w:val="686"/>
    <w:uiPriority w:val="9"/>
    <w:semiHidden/>
    <w:qFormat/>
    <w:rPr>
      <w:rFonts w:asciiTheme="minorHAnsi" w:hAnsiTheme="minorHAnsi" w:eastAsiaTheme="minorEastAsia" w:cstheme="minorBidi"/>
      <w:b/>
      <w:bCs/>
      <w:sz w:val="32"/>
      <w:szCs w:val="32"/>
    </w:rPr>
  </w:style>
  <w:style w:type="character" w:styleId="1447" w:customStyle="1">
    <w:name w:val="标题 1 字符1"/>
    <w:basedOn w:val="687"/>
    <w:link w:val="685"/>
    <w:uiPriority w:val="9"/>
    <w:qFormat/>
    <w:rPr>
      <w:rFonts w:asciiTheme="minorHAnsi" w:hAnsiTheme="minorHAnsi" w:eastAsiaTheme="minorEastAsia" w:cstheme="minorBidi"/>
      <w:b/>
      <w:bCs/>
      <w:sz w:val="44"/>
      <w:szCs w:val="44"/>
    </w:rPr>
  </w:style>
  <w:style w:type="character" w:styleId="1448" w:customStyle="1">
    <w:name w:val="正文首行缩进 2 字符"/>
    <w:basedOn w:val="1435"/>
    <w:link w:val="722"/>
    <w:uiPriority w:val="0"/>
    <w:qFormat/>
    <w:rPr>
      <w:rFonts w:asciiTheme="minorHAnsi" w:hAnsiTheme="minorHAnsi" w:eastAsiaTheme="minorEastAsia" w:cstheme="minorBidi"/>
      <w:sz w:val="21"/>
      <w:szCs w:val="22"/>
    </w:rPr>
  </w:style>
  <w:style w:type="paragraph" w:styleId="1449" w:customStyle="1">
    <w:name w:val="首行缩进"/>
    <w:basedOn w:val="684"/>
    <w:uiPriority w:val="0"/>
    <w:qFormat/>
    <w:pPr>
      <w:ind w:firstLine="480"/>
      <w:jc w:val="left"/>
      <w:spacing w:line="360" w:lineRule="auto"/>
    </w:pPr>
    <w:rPr>
      <w:rFonts w:ascii="宋体" w:hAnsi="宋体"/>
      <w:sz w:val="24"/>
      <w:szCs w:val="24"/>
    </w:rPr>
  </w:style>
  <w:style w:type="paragraph" w:styleId="1450" w:customStyle="1">
    <w:name w:val="Table Paragraph"/>
    <w:basedOn w:val="684"/>
    <w:uiPriority w:val="1"/>
    <w:qFormat/>
    <w:rPr>
      <w:szCs w:val="24"/>
    </w:rPr>
  </w:style>
  <w:style w:type="paragraph" w:styleId="1451" w:customStyle="1">
    <w:name w:val="普通(网站) Char Char"/>
    <w:basedOn w:val="684"/>
    <w:uiPriority w:val="0"/>
    <w:qFormat/>
    <w:pPr>
      <w:jc w:val="left"/>
      <w:spacing w:before="100" w:beforeAutospacing="1" w:after="100" w:afterAutospacing="1"/>
      <w:widowControl/>
    </w:pPr>
    <w:rPr>
      <w:rFonts w:hint="eastAsia" w:ascii="宋体" w:hAnsi="宋体"/>
      <w:sz w:val="24"/>
      <w:szCs w:val="24"/>
    </w:rPr>
  </w:style>
  <w:style w:type="character" w:styleId="1452" w:customStyle="1">
    <w:name w:val="font51"/>
    <w:basedOn w:val="687"/>
    <w:uiPriority w:val="0"/>
    <w:qFormat/>
    <w:rPr>
      <w:rFonts w:hint="eastAsia" w:ascii="宋体" w:hAnsi="宋体" w:eastAsia="宋体" w:cs="宋体"/>
      <w:color w:val="000000"/>
      <w:sz w:val="20"/>
      <w:szCs w:val="20"/>
      <w:u w:val="none"/>
    </w:rPr>
  </w:style>
  <w:style w:type="table" w:styleId="1453" w:customStyle="1">
    <w:name w:val="Table Normal"/>
    <w:uiPriority w:val="0"/>
    <w:semiHidden/>
    <w:unhideWhenUsed/>
    <w:qFormat/>
    <w:tblPr>
      <w:tblCellMar>
        <w:left w:w="0" w:type="dxa"/>
        <w:top w:w="0" w:type="dxa"/>
        <w:right w:w="0" w:type="dxa"/>
        <w:bottom w:w="0" w:type="dxa"/>
      </w:tblCellMar>
    </w:tblPr>
  </w:style>
  <w:style w:type="numbering" w:styleId="406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pn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0D5780F-1540-4B0E-AB4A-46FEF6F71C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江苏华仑</cp:lastModifiedBy>
  <cp:revision>1</cp:revision>
  <dcterms:created xsi:type="dcterms:W3CDTF">2026-07-03T11:42:00Z</dcterms:created>
  <dcterms:modified xsi:type="dcterms:W3CDTF">2026-07-22T09:51:12Z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531418F1E578480AAC3CFAF2AA1F0FF2_13</vt:lpwstr>
  </property>
  <property fmtid="{D5CDD505-2E9C-101B-9397-08002B2CF9AE}" pid="4" name="KSOTemplateDocerSaveRecord">
    <vt:lpwstr>eyJoZGlkIjoiNTIwY2I0MzI0MTFjYmE2MDEzZGI4ODhkZmU4YWY4NjEiLCJ1c2VySWQiOiI4MTkwMTMzOTAifQ==</vt:lpwstr>
  </property>
</Properties>
</file>