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1"/>
        <w:ind w:firstLine="1928"/>
        <w:jc w:val="center"/>
        <w:rPr>
          <w:rFonts w:hint="eastAsia" w:ascii="新宋体" w:hAnsi="新宋体" w:eastAsia="新宋体"/>
          <w:b/>
          <w:bCs/>
          <w:sz w:val="96"/>
          <w:highlight w:val="none"/>
        </w:rPr>
      </w:pPr>
      <w:r>
        <w:rPr>
          <w:rFonts w:hint="eastAsia" w:ascii="新宋体" w:hAnsi="新宋体" w:eastAsia="新宋体"/>
          <w:b/>
          <w:bCs/>
          <w:sz w:val="96"/>
          <w:highlight w:val="none"/>
        </w:rPr>
      </w:r>
      <w:r/>
    </w:p>
    <w:p>
      <w:pPr>
        <w:pStyle w:val="1131"/>
        <w:ind w:firstLine="472"/>
        <w:jc w:val="center"/>
        <w:rPr>
          <w:rFonts w:hint="eastAsia" w:ascii="新宋体" w:hAnsi="新宋体" w:eastAsia="新宋体"/>
          <w:b/>
          <w:bCs/>
          <w:sz w:val="96"/>
          <w:highlight w:val="none"/>
        </w:rPr>
      </w:pPr>
      <w:r>
        <w:rPr>
          <w:rFonts w:hint="eastAsia" w:ascii="新宋体" w:hAnsi="新宋体" w:eastAsia="新宋体"/>
          <w:b/>
          <w:bCs/>
          <w:sz w:val="84"/>
          <w:szCs w:val="84"/>
          <w:highlight w:val="none"/>
        </w:rPr>
        <w:t xml:space="preserve">竞争性磋商文件</w:t>
      </w:r>
      <w:r/>
    </w:p>
    <w:p>
      <w:pPr>
        <w:pStyle w:val="1131"/>
        <w:ind w:firstLine="0"/>
        <w:jc w:val="center"/>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t xml:space="preserve">（全流程电子化）</w:t>
      </w:r>
      <w:r/>
    </w:p>
    <w:p>
      <w:pPr>
        <w:pStyle w:val="1131"/>
        <w:rPr>
          <w:rFonts w:hint="eastAsia" w:ascii="新宋体" w:hAnsi="新宋体" w:eastAsia="新宋体"/>
          <w:b/>
          <w:bCs/>
          <w:highlight w:val="none"/>
        </w:rPr>
      </w:pPr>
      <w:r>
        <w:rPr>
          <w:rFonts w:hint="eastAsia" w:ascii="新宋体" w:hAnsi="新宋体" w:eastAsia="新宋体"/>
          <w:b/>
          <w:bCs/>
          <w:highlight w:val="none"/>
        </w:rPr>
      </w:r>
      <w:r/>
    </w:p>
    <w:p>
      <w:pPr>
        <w:pStyle w:val="1131"/>
        <w:rPr>
          <w:rFonts w:hint="eastAsia" w:ascii="新宋体" w:hAnsi="新宋体" w:eastAsia="新宋体"/>
          <w:b/>
          <w:bCs/>
          <w:highlight w:val="none"/>
        </w:rPr>
      </w:pPr>
      <w:r>
        <w:rPr>
          <w:rFonts w:hint="eastAsia" w:ascii="新宋体" w:hAnsi="新宋体" w:eastAsia="新宋体"/>
          <w:b/>
          <w:bCs/>
          <w:highlight w:val="none"/>
        </w:rPr>
      </w:r>
      <w:r/>
    </w:p>
    <w:p>
      <w:pPr>
        <w:pStyle w:val="1131"/>
        <w:rPr>
          <w:rFonts w:hint="eastAsia" w:ascii="新宋体" w:hAnsi="新宋体" w:eastAsia="新宋体"/>
          <w:b/>
          <w:bCs/>
          <w:highlight w:val="none"/>
        </w:rPr>
      </w:pPr>
      <w:r>
        <w:rPr>
          <w:rFonts w:hint="eastAsia" w:ascii="新宋体" w:hAnsi="新宋体" w:eastAsia="新宋体"/>
          <w:b/>
          <w:bCs/>
          <w:highlight w:val="none"/>
        </w:rPr>
      </w:r>
      <w:r/>
    </w:p>
    <w:p>
      <w:pPr>
        <w:pStyle w:val="1131"/>
        <w:rPr>
          <w:rFonts w:hint="eastAsia" w:ascii="新宋体" w:hAnsi="新宋体" w:eastAsia="新宋体"/>
          <w:b/>
          <w:bCs/>
          <w:highlight w:val="none"/>
        </w:rPr>
      </w:pPr>
      <w:r>
        <w:rPr>
          <w:rFonts w:hint="eastAsia" w:ascii="新宋体" w:hAnsi="新宋体" w:eastAsia="新宋体"/>
          <w:b/>
          <w:bCs/>
          <w:highlight w:val="none"/>
        </w:rPr>
      </w:r>
      <w:r/>
    </w:p>
    <w:p>
      <w:pPr>
        <w:pStyle w:val="1131"/>
        <w:rPr>
          <w:rFonts w:hint="eastAsia" w:ascii="新宋体" w:hAnsi="新宋体" w:eastAsia="新宋体"/>
          <w:b/>
          <w:bCs/>
          <w:highlight w:val="none"/>
        </w:rPr>
      </w:pPr>
      <w:r>
        <w:rPr>
          <w:rFonts w:hint="eastAsia" w:ascii="新宋体" w:hAnsi="新宋体" w:eastAsia="新宋体"/>
          <w:b/>
          <w:bCs/>
          <w:highlight w:val="none"/>
        </w:rPr>
      </w:r>
      <w:r/>
    </w:p>
    <w:p>
      <w:pPr>
        <w:pStyle w:val="1131"/>
        <w:rPr>
          <w:rFonts w:hint="eastAsia" w:ascii="新宋体" w:hAnsi="新宋体" w:eastAsia="新宋体"/>
          <w:b/>
          <w:bCs/>
          <w:highlight w:val="none"/>
        </w:rPr>
      </w:pPr>
      <w:r>
        <w:rPr>
          <w:rFonts w:hint="eastAsia" w:ascii="新宋体" w:hAnsi="新宋体" w:eastAsia="新宋体"/>
          <w:b/>
          <w:bCs/>
          <w:highlight w:val="none"/>
        </w:rPr>
      </w:r>
      <w:r/>
    </w:p>
    <w:p>
      <w:pPr>
        <w:pStyle w:val="1131"/>
        <w:ind w:firstLine="0"/>
        <w:jc w:val="both"/>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rPr>
        <w:t xml:space="preserve">项目名称：</w:t>
      </w:r>
      <w:r>
        <w:rPr>
          <w:rFonts w:hint="eastAsia" w:ascii="新宋体" w:hAnsi="新宋体" w:eastAsia="新宋体"/>
          <w:b/>
          <w:bCs/>
          <w:sz w:val="32"/>
          <w:szCs w:val="32"/>
          <w:highlight w:val="none"/>
          <w:lang w:eastAsia="zh-CN"/>
        </w:rPr>
        <w:t xml:space="preserve">2026年泰州市快速路隧道、桥梁定期检查项目</w:t>
      </w:r>
      <w:r/>
    </w:p>
    <w:p>
      <w:pPr>
        <w:pStyle w:val="1131"/>
        <w:ind w:firstLine="0"/>
        <w:jc w:val="both"/>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rPr>
        <w:t xml:space="preserve">项目编号：</w:t>
      </w:r>
      <w:r>
        <w:rPr>
          <w:rFonts w:hint="eastAsia" w:ascii="新宋体" w:hAnsi="新宋体" w:eastAsia="新宋体"/>
          <w:b/>
          <w:bCs/>
          <w:sz w:val="32"/>
          <w:szCs w:val="32"/>
          <w:highlight w:val="none"/>
          <w:lang w:eastAsia="zh-CN"/>
        </w:rPr>
        <w:t xml:space="preserve">JSZC-321200-HQGC-C2026-0031</w:t>
      </w:r>
      <w:r/>
    </w:p>
    <w:p>
      <w:pPr>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t xml:space="preserve">采 购 人：泰州市公路事业发展中心</w:t>
      </w:r>
      <w:r/>
    </w:p>
    <w:p>
      <w:pPr>
        <w:pStyle w:val="1113"/>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r>
      <w:r/>
    </w:p>
    <w:p>
      <w:pPr>
        <w:pStyle w:val="1113"/>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r>
      <w:r/>
    </w:p>
    <w:p>
      <w:pPr>
        <w:pStyle w:val="1113"/>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r>
      <w:r/>
    </w:p>
    <w:p>
      <w:pPr>
        <w:pStyle w:val="1113"/>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r>
      <w:r/>
    </w:p>
    <w:p>
      <w:pPr>
        <w:pStyle w:val="1113"/>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r>
      <w:r/>
    </w:p>
    <w:p>
      <w:pPr>
        <w:jc w:val="center"/>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t xml:space="preserve">采购代理机构：江苏华强工程投资管理咨询有限公司</w:t>
      </w:r>
      <w:r/>
    </w:p>
    <w:p>
      <w:pPr>
        <w:pStyle w:val="1131"/>
        <w:ind w:firstLine="643"/>
        <w:jc w:val="center"/>
        <w:rPr>
          <w:rFonts w:hint="eastAsia" w:ascii="新宋体" w:hAnsi="新宋体" w:eastAsia="新宋体"/>
          <w:b/>
          <w:bCs/>
          <w:sz w:val="32"/>
          <w:szCs w:val="32"/>
          <w:highlight w:val="none"/>
        </w:rPr>
      </w:pPr>
      <w:r>
        <w:rPr>
          <w:rFonts w:hint="eastAsia" w:ascii="新宋体" w:hAnsi="新宋体" w:eastAsia="新宋体"/>
          <w:b/>
          <w:bCs/>
          <w:sz w:val="32"/>
          <w:szCs w:val="32"/>
          <w:highlight w:val="none"/>
          <w:lang w:eastAsia="zh-CN"/>
        </w:rPr>
        <w:t xml:space="preserve">2026年</w:t>
      </w:r>
      <w:r>
        <w:rPr>
          <w:rFonts w:hint="eastAsia" w:ascii="新宋体" w:hAnsi="新宋体" w:eastAsia="新宋体"/>
          <w:b/>
          <w:bCs/>
          <w:sz w:val="32"/>
          <w:szCs w:val="32"/>
          <w:highlight w:val="none"/>
          <w:lang w:val="en-US" w:eastAsia="zh-CN"/>
        </w:rPr>
        <w:t xml:space="preserve">8</w:t>
      </w:r>
      <w:r>
        <w:rPr>
          <w:rFonts w:hint="eastAsia" w:ascii="新宋体" w:hAnsi="新宋体" w:eastAsia="新宋体"/>
          <w:b/>
          <w:bCs/>
          <w:sz w:val="32"/>
          <w:szCs w:val="32"/>
          <w:highlight w:val="none"/>
        </w:rPr>
        <w:t xml:space="preserve">月</w:t>
      </w:r>
      <w:r/>
    </w:p>
    <w:p>
      <w:pPr>
        <w:pStyle w:val="1131"/>
        <w:jc w:val="center"/>
        <w:rPr>
          <w:rFonts w:hint="eastAsia" w:ascii="新宋体" w:hAnsi="新宋体" w:eastAsia="新宋体"/>
          <w:b/>
          <w:bCs/>
          <w:highlight w:val="none"/>
        </w:rPr>
        <w:sectPr>
          <w:headerReference w:type="default" r:id="rId9"/>
          <w:footerReference w:type="default" r:id="rId10"/>
          <w:footerReference w:type="first" r:id="rId11"/>
          <w:footnotePr/>
          <w:endnotePr/>
          <w:type w:val="nextPage"/>
          <w:pgSz w:w="11906" w:h="16838" w:orient="portrait"/>
          <w:pgMar w:top="1701" w:right="1134" w:bottom="1134" w:left="1134" w:header="851" w:footer="992" w:gutter="0"/>
          <w:cols w:num="1" w:sep="0" w:space="720" w:equalWidth="1"/>
          <w:docGrid w:linePitch="360"/>
        </w:sectPr>
      </w:pPr>
      <w:r>
        <w:rPr>
          <w:rFonts w:hint="eastAsia" w:ascii="新宋体" w:hAnsi="新宋体" w:eastAsia="新宋体"/>
          <w:b/>
          <w:bCs/>
          <w:highlight w:val="none"/>
        </w:rPr>
      </w:r>
      <w:r/>
    </w:p>
    <w:p>
      <w:pPr>
        <w:pStyle w:val="1131"/>
        <w:jc w:val="center"/>
        <w:rPr>
          <w:rFonts w:hint="eastAsia" w:ascii="新宋体" w:hAnsi="新宋体" w:eastAsia="新宋体"/>
          <w:b/>
          <w:bCs/>
          <w:highlight w:val="none"/>
        </w:rPr>
      </w:pPr>
      <w:r>
        <w:rPr>
          <w:rFonts w:hint="eastAsia" w:ascii="新宋体" w:hAnsi="新宋体" w:eastAsia="新宋体"/>
          <w:b/>
          <w:bCs/>
          <w:highlight w:val="none"/>
        </w:rPr>
      </w:r>
      <w:r/>
    </w:p>
    <w:p>
      <w:pPr>
        <w:pStyle w:val="1131"/>
        <w:jc w:val="center"/>
        <w:rPr>
          <w:rFonts w:hint="eastAsia" w:ascii="新宋体" w:hAnsi="新宋体" w:eastAsia="新宋体"/>
          <w:b/>
          <w:bCs/>
          <w:highlight w:val="none"/>
        </w:rPr>
      </w:pPr>
      <w:r>
        <w:rPr>
          <w:rFonts w:hint="eastAsia" w:ascii="新宋体" w:hAnsi="新宋体" w:eastAsia="新宋体"/>
          <w:b/>
          <w:bCs/>
          <w:highlight w:val="none"/>
        </w:rPr>
      </w:r>
      <w:r/>
    </w:p>
    <w:p>
      <w:pPr>
        <w:pStyle w:val="1132"/>
        <w:jc w:val="center"/>
        <w:spacing w:before="0" w:line="360" w:lineRule="auto"/>
        <w:rPr>
          <w:rFonts w:hint="eastAsia" w:ascii="宋体" w:hAnsi="宋体" w:eastAsia="宋体"/>
          <w:b/>
          <w:color w:val="auto"/>
          <w:sz w:val="40"/>
          <w:highlight w:val="none"/>
          <w:lang w:val="zh-CN"/>
        </w:rPr>
      </w:pPr>
      <w:r>
        <w:rPr>
          <w:rFonts w:ascii="宋体" w:hAnsi="宋体" w:eastAsia="宋体"/>
          <w:b/>
          <w:color w:val="auto"/>
          <w:sz w:val="40"/>
          <w:highlight w:val="none"/>
          <w:lang w:val="zh-CN"/>
        </w:rPr>
        <w:t xml:space="preserve">目</w:t>
      </w:r>
      <w:r>
        <w:rPr>
          <w:rFonts w:hint="eastAsia" w:ascii="宋体" w:hAnsi="宋体" w:eastAsia="宋体"/>
          <w:b/>
          <w:color w:val="auto"/>
          <w:sz w:val="40"/>
          <w:highlight w:val="none"/>
        </w:rPr>
        <w:t xml:space="preserve">  </w:t>
      </w:r>
      <w:r>
        <w:rPr>
          <w:rFonts w:ascii="宋体" w:hAnsi="宋体" w:eastAsia="宋体"/>
          <w:b/>
          <w:color w:val="auto"/>
          <w:sz w:val="40"/>
          <w:highlight w:val="none"/>
          <w:lang w:val="zh-CN"/>
        </w:rPr>
        <w:t xml:space="preserve">录</w:t>
      </w:r>
      <w:r/>
    </w:p>
    <w:p>
      <w:pPr>
        <w:ind w:firstLine="420"/>
        <w:spacing w:line="360" w:lineRule="auto"/>
        <w:rPr>
          <w:highlight w:val="none"/>
          <w:lang w:val="zh-CN"/>
        </w:rPr>
      </w:pPr>
      <w:r>
        <w:rPr>
          <w:highlight w:val="none"/>
          <w:lang w:val="zh-CN"/>
        </w:rPr>
      </w:r>
      <w:r/>
    </w:p>
    <w:p>
      <w:pPr>
        <w:pStyle w:val="1118"/>
        <w:spacing w:line="360" w:lineRule="auto"/>
        <w:rPr>
          <w:rFonts w:hint="eastAsia" w:ascii="宋体" w:hAnsi="宋体" w:eastAsia="宋体"/>
          <w:caps w:val="0"/>
          <w:sz w:val="21"/>
          <w:szCs w:val="21"/>
          <w:highlight w:val="none"/>
        </w:rPr>
      </w:pPr>
      <w:r>
        <w:rPr>
          <w:rStyle w:val="1127"/>
          <w:rFonts w:ascii="宋体" w:hAnsi="宋体"/>
          <w:color w:val="auto"/>
          <w:highlight w:val="none"/>
        </w:rPr>
        <w:fldChar w:fldCharType="begin"/>
      </w:r>
      <w:r>
        <w:rPr>
          <w:rStyle w:val="1127"/>
          <w:rFonts w:ascii="宋体" w:hAnsi="宋体"/>
          <w:color w:val="auto"/>
          <w:highlight w:val="none"/>
        </w:rPr>
        <w:instrText xml:space="preserve"> TOC \o "1-1" \h \z \u </w:instrText>
      </w:r>
      <w:r>
        <w:rPr>
          <w:rStyle w:val="1127"/>
          <w:rFonts w:ascii="宋体" w:hAnsi="宋体"/>
          <w:color w:val="auto"/>
          <w:highlight w:val="none"/>
        </w:rPr>
        <w:fldChar w:fldCharType="separate"/>
      </w:r>
      <w:r>
        <w:rPr>
          <w:highlight w:val="none"/>
        </w:rPr>
        <w:fldChar w:fldCharType="begin"/>
      </w:r>
      <w:r>
        <w:rPr>
          <w:highlight w:val="none"/>
        </w:rPr>
        <w:instrText xml:space="preserve"> HYPERLINK \l "_Toc86268900" </w:instrText>
      </w:r>
      <w:r>
        <w:rPr>
          <w:highlight w:val="none"/>
        </w:rPr>
        <w:fldChar w:fldCharType="separate"/>
      </w:r>
      <w:r>
        <w:rPr>
          <w:rFonts w:hint="eastAsia" w:ascii="宋体" w:hAnsi="宋体" w:eastAsia="宋体"/>
          <w:caps w:val="0"/>
          <w:sz w:val="21"/>
          <w:szCs w:val="21"/>
          <w:highlight w:val="none"/>
        </w:rPr>
        <w:t xml:space="preserve">第一章 竞争性磋商采购公告</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begin"/>
      </w:r>
      <w:r>
        <w:rPr>
          <w:rFonts w:hint="eastAsia" w:ascii="宋体" w:hAnsi="宋体" w:eastAsia="宋体"/>
          <w:caps w:val="0"/>
          <w:sz w:val="21"/>
          <w:szCs w:val="21"/>
          <w:highlight w:val="none"/>
        </w:rPr>
        <w:instrText xml:space="preserve"> PAGEREF _Toc86268900 \h </w:instrText>
      </w:r>
      <w:r>
        <w:rPr>
          <w:rFonts w:hint="eastAsia" w:ascii="宋体" w:hAnsi="宋体" w:eastAsia="宋体"/>
          <w:caps w:val="0"/>
          <w:sz w:val="21"/>
          <w:szCs w:val="21"/>
          <w:highlight w:val="none"/>
        </w:rPr>
        <w:fldChar w:fldCharType="separate"/>
      </w:r>
      <w:r>
        <w:rPr>
          <w:rFonts w:hint="eastAsia" w:ascii="宋体" w:hAnsi="宋体" w:eastAsia="宋体"/>
          <w:caps w:val="0"/>
          <w:sz w:val="21"/>
          <w:szCs w:val="21"/>
          <w:highlight w:val="none"/>
        </w:rPr>
        <w:t xml:space="preserve">3</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rPr>
        <w:fldChar w:fldCharType="end"/>
      </w:r>
      <w:r/>
    </w:p>
    <w:p>
      <w:pPr>
        <w:pStyle w:val="1118"/>
        <w:spacing w:line="360" w:lineRule="auto"/>
        <w:rPr>
          <w:rFonts w:hint="eastAsia" w:ascii="宋体" w:hAnsi="宋体" w:eastAsia="宋体"/>
          <w:caps w:val="0"/>
          <w:sz w:val="21"/>
          <w:szCs w:val="21"/>
          <w:highlight w:val="none"/>
        </w:rPr>
      </w:pPr>
      <w:r>
        <w:rPr>
          <w:highlight w:val="none"/>
        </w:rPr>
        <w:fldChar w:fldCharType="begin"/>
      </w:r>
      <w:r>
        <w:rPr>
          <w:highlight w:val="none"/>
        </w:rPr>
        <w:instrText xml:space="preserve"> HYPERLINK \l "_Toc86268900" </w:instrText>
      </w:r>
      <w:r>
        <w:rPr>
          <w:highlight w:val="none"/>
        </w:rPr>
        <w:fldChar w:fldCharType="separate"/>
      </w:r>
      <w:r>
        <w:rPr>
          <w:rFonts w:hint="eastAsia" w:ascii="宋体" w:hAnsi="宋体" w:eastAsia="宋体"/>
          <w:caps w:val="0"/>
          <w:sz w:val="21"/>
          <w:szCs w:val="21"/>
          <w:highlight w:val="none"/>
        </w:rPr>
        <w:t xml:space="preserve">第二章 参加磋商供应商须知</w:t>
      </w:r>
      <w:r>
        <w:rPr>
          <w:rFonts w:hint="eastAsia" w:ascii="宋体" w:hAnsi="宋体" w:eastAsia="宋体"/>
          <w:caps w:val="0"/>
          <w:sz w:val="21"/>
          <w:szCs w:val="21"/>
          <w:highlight w:val="none"/>
        </w:rPr>
        <w:tab/>
      </w:r>
      <w:r>
        <w:rPr>
          <w:rFonts w:hint="eastAsia" w:ascii="宋体" w:hAnsi="宋体" w:eastAsia="宋体"/>
          <w:caps w:val="0"/>
          <w:sz w:val="21"/>
          <w:szCs w:val="21"/>
          <w:highlight w:val="none"/>
          <w:lang w:val="en-US" w:eastAsia="zh-CN"/>
        </w:rPr>
        <w:t xml:space="preserve">8</w:t>
      </w:r>
      <w:r>
        <w:rPr>
          <w:rFonts w:hint="eastAsia" w:ascii="宋体" w:hAnsi="宋体" w:eastAsia="宋体"/>
          <w:caps w:val="0"/>
          <w:sz w:val="21"/>
          <w:szCs w:val="21"/>
          <w:highlight w:val="none"/>
        </w:rPr>
        <w:fldChar w:fldCharType="end"/>
      </w:r>
      <w:r/>
    </w:p>
    <w:p>
      <w:pPr>
        <w:pStyle w:val="1118"/>
        <w:spacing w:line="360" w:lineRule="auto"/>
        <w:rPr>
          <w:rFonts w:hint="eastAsia" w:ascii="宋体" w:hAnsi="宋体" w:eastAsia="宋体"/>
          <w:caps w:val="0"/>
          <w:sz w:val="21"/>
          <w:szCs w:val="21"/>
          <w:highlight w:val="none"/>
          <w:lang w:eastAsia="zh-CN"/>
        </w:rPr>
      </w:pPr>
      <w:r>
        <w:rPr>
          <w:highlight w:val="none"/>
        </w:rPr>
        <w:fldChar w:fldCharType="begin"/>
      </w:r>
      <w:r>
        <w:rPr>
          <w:highlight w:val="none"/>
        </w:rPr>
        <w:instrText xml:space="preserve"> HYPERLINK \l "_Toc86268901" </w:instrText>
      </w:r>
      <w:r>
        <w:rPr>
          <w:highlight w:val="none"/>
        </w:rPr>
        <w:fldChar w:fldCharType="separate"/>
      </w:r>
      <w:r>
        <w:rPr>
          <w:rFonts w:hint="eastAsia" w:ascii="宋体" w:hAnsi="宋体" w:eastAsia="宋体"/>
          <w:caps w:val="0"/>
          <w:sz w:val="21"/>
          <w:szCs w:val="21"/>
          <w:highlight w:val="none"/>
        </w:rPr>
        <w:t xml:space="preserve">第三章 合同条款及格式</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t xml:space="preserve">2</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 xml:space="preserve">3</w:t>
      </w:r>
      <w:r/>
    </w:p>
    <w:p>
      <w:pPr>
        <w:pStyle w:val="1118"/>
        <w:spacing w:line="360" w:lineRule="auto"/>
        <w:rPr>
          <w:rFonts w:hint="eastAsia" w:ascii="宋体" w:hAnsi="宋体" w:eastAsia="宋体"/>
          <w:caps w:val="0"/>
          <w:sz w:val="21"/>
          <w:szCs w:val="21"/>
          <w:highlight w:val="none"/>
          <w:lang w:val="en-US" w:eastAsia="zh-CN"/>
        </w:rPr>
      </w:pPr>
      <w:r>
        <w:rPr>
          <w:highlight w:val="none"/>
        </w:rPr>
        <w:fldChar w:fldCharType="begin"/>
      </w:r>
      <w:r>
        <w:rPr>
          <w:highlight w:val="none"/>
        </w:rPr>
        <w:instrText xml:space="preserve"> HYPERLINK \l "_Toc86268902" </w:instrText>
      </w:r>
      <w:r>
        <w:rPr>
          <w:highlight w:val="none"/>
        </w:rPr>
        <w:fldChar w:fldCharType="separate"/>
      </w:r>
      <w:r>
        <w:rPr>
          <w:rFonts w:hint="eastAsia" w:ascii="宋体" w:hAnsi="宋体" w:eastAsia="宋体"/>
          <w:caps w:val="0"/>
          <w:sz w:val="21"/>
          <w:szCs w:val="21"/>
          <w:highlight w:val="none"/>
        </w:rPr>
        <w:t xml:space="preserve">第四章 项目需求</w:t>
      </w:r>
      <w:r>
        <w:rPr>
          <w:rFonts w:hint="eastAsia" w:ascii="宋体" w:hAnsi="宋体" w:eastAsia="宋体"/>
          <w:caps w:val="0"/>
          <w:sz w:val="21"/>
          <w:szCs w:val="21"/>
          <w:highlight w:val="none"/>
        </w:rPr>
        <w:tab/>
      </w:r>
      <w:r>
        <w:rPr>
          <w:rFonts w:hint="eastAsia" w:ascii="宋体" w:hAnsi="宋体" w:eastAsia="宋体"/>
          <w:caps w:val="0"/>
          <w:sz w:val="21"/>
          <w:szCs w:val="21"/>
          <w:highlight w:val="none"/>
          <w:lang w:val="en-US" w:eastAsia="zh-CN"/>
        </w:rPr>
        <w:t xml:space="preserve">3</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 xml:space="preserve">0</w:t>
      </w:r>
      <w:r/>
    </w:p>
    <w:p>
      <w:pPr>
        <w:pStyle w:val="1118"/>
        <w:spacing w:line="360" w:lineRule="auto"/>
        <w:rPr>
          <w:rFonts w:hint="default" w:ascii="宋体" w:hAnsi="宋体" w:eastAsia="宋体"/>
          <w:caps w:val="0"/>
          <w:sz w:val="21"/>
          <w:szCs w:val="21"/>
          <w:highlight w:val="none"/>
          <w:lang w:val="en-US" w:eastAsia="zh-CN"/>
        </w:rPr>
      </w:pPr>
      <w:r>
        <w:rPr>
          <w:highlight w:val="none"/>
        </w:rPr>
        <w:fldChar w:fldCharType="begin"/>
      </w:r>
      <w:r>
        <w:rPr>
          <w:highlight w:val="none"/>
        </w:rPr>
        <w:instrText xml:space="preserve"> HYPERLINK \l "_Toc86268903" </w:instrText>
      </w:r>
      <w:r>
        <w:rPr>
          <w:highlight w:val="none"/>
        </w:rPr>
        <w:fldChar w:fldCharType="separate"/>
      </w:r>
      <w:r>
        <w:rPr>
          <w:rFonts w:hint="eastAsia" w:ascii="宋体" w:hAnsi="宋体" w:eastAsia="宋体"/>
          <w:caps w:val="0"/>
          <w:sz w:val="21"/>
          <w:szCs w:val="21"/>
          <w:highlight w:val="none"/>
        </w:rPr>
        <w:t xml:space="preserve">第五章 评审方法和评审标准</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 xml:space="preserve">36</w:t>
      </w:r>
      <w:r/>
    </w:p>
    <w:p>
      <w:pPr>
        <w:pStyle w:val="1118"/>
        <w:spacing w:line="360" w:lineRule="auto"/>
        <w:rPr>
          <w:rStyle w:val="1127"/>
          <w:rFonts w:hint="eastAsia" w:ascii="宋体" w:hAnsi="宋体"/>
          <w:color w:val="auto"/>
          <w:highlight w:val="none"/>
        </w:rPr>
      </w:pPr>
      <w:r>
        <w:rPr>
          <w:highlight w:val="none"/>
        </w:rPr>
        <w:fldChar w:fldCharType="begin"/>
      </w:r>
      <w:r>
        <w:rPr>
          <w:highlight w:val="none"/>
        </w:rPr>
        <w:instrText xml:space="preserve"> HYPERLINK \l "_Toc86268903" </w:instrText>
      </w:r>
      <w:r>
        <w:rPr>
          <w:highlight w:val="none"/>
        </w:rPr>
        <w:fldChar w:fldCharType="separate"/>
      </w:r>
      <w:r>
        <w:rPr>
          <w:rFonts w:hint="eastAsia" w:ascii="宋体" w:hAnsi="宋体" w:eastAsia="宋体"/>
          <w:caps w:val="0"/>
          <w:sz w:val="21"/>
          <w:szCs w:val="21"/>
          <w:highlight w:val="none"/>
        </w:rPr>
        <w:t xml:space="preserve">第六章 响应文件的组成和格式</w:t>
      </w:r>
      <w:r>
        <w:rPr>
          <w:rFonts w:hint="eastAsia" w:ascii="宋体" w:hAnsi="宋体" w:eastAsia="宋体"/>
          <w:caps w:val="0"/>
          <w:sz w:val="21"/>
          <w:szCs w:val="21"/>
          <w:highlight w:val="none"/>
        </w:rPr>
        <w:tab/>
      </w:r>
      <w:r>
        <w:rPr>
          <w:rFonts w:hint="eastAsia" w:ascii="宋体" w:hAnsi="宋体" w:eastAsia="宋体"/>
          <w:caps w:val="0"/>
          <w:sz w:val="21"/>
          <w:szCs w:val="21"/>
          <w:highlight w:val="none"/>
          <w:lang w:val="en-US" w:eastAsia="zh-CN"/>
        </w:rPr>
        <w:t xml:space="preserve">4</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 xml:space="preserve">4</w:t>
      </w:r>
      <w:r/>
    </w:p>
    <w:p>
      <w:pPr>
        <w:pStyle w:val="1118"/>
        <w:spacing w:line="360" w:lineRule="auto"/>
        <w:rPr>
          <w:rStyle w:val="1127"/>
          <w:rFonts w:hint="eastAsia" w:ascii="宋体" w:hAnsi="宋体"/>
          <w:color w:val="auto"/>
          <w:highlight w:val="none"/>
        </w:rPr>
      </w:pPr>
      <w:r>
        <w:rPr>
          <w:rStyle w:val="1127"/>
          <w:rFonts w:ascii="宋体" w:hAnsi="宋体"/>
          <w:color w:val="auto"/>
          <w:highlight w:val="none"/>
        </w:rPr>
        <w:fldChar w:fldCharType="end"/>
      </w:r>
      <w:r/>
    </w:p>
    <w:p>
      <w:pPr>
        <w:pStyle w:val="1118"/>
        <w:spacing w:line="360" w:lineRule="auto"/>
        <w:rPr>
          <w:rStyle w:val="1127"/>
          <w:rFonts w:hint="eastAsia" w:ascii="宋体" w:hAnsi="宋体"/>
          <w:color w:val="auto"/>
          <w:highlight w:val="none"/>
        </w:rPr>
      </w:pPr>
      <w:r>
        <w:rPr>
          <w:rFonts w:hint="eastAsia" w:ascii="宋体" w:hAnsi="宋体"/>
          <w:color w:val="auto"/>
          <w:highlight w:val="none"/>
        </w:rPr>
      </w:r>
      <w:r/>
    </w:p>
    <w:p>
      <w:pPr>
        <w:pStyle w:val="1118"/>
        <w:spacing w:line="360" w:lineRule="auto"/>
        <w:rPr>
          <w:rStyle w:val="1127"/>
          <w:rFonts w:hint="eastAsia" w:ascii="宋体" w:hAnsi="宋体"/>
          <w:color w:val="auto"/>
          <w:highlight w:val="none"/>
        </w:rPr>
      </w:pPr>
      <w:r>
        <w:rPr>
          <w:rFonts w:hint="eastAsia" w:ascii="宋体" w:hAnsi="宋体"/>
          <w:color w:val="auto"/>
          <w:highlight w:val="none"/>
        </w:rPr>
      </w:r>
      <w:r/>
    </w:p>
    <w:p>
      <w:pPr>
        <w:pStyle w:val="1131"/>
        <w:ind w:firstLine="360"/>
        <w:jc w:val="center"/>
        <w:rPr>
          <w:rStyle w:val="1127"/>
          <w:rFonts w:hint="eastAsia" w:ascii="宋体" w:hAnsi="宋体"/>
          <w:caps/>
          <w:color w:val="auto"/>
          <w:sz w:val="18"/>
          <w:szCs w:val="28"/>
          <w:highlight w:val="none"/>
        </w:rPr>
        <w:sectPr>
          <w:footnotePr/>
          <w:endnotePr/>
          <w:type w:val="nextPage"/>
          <w:pgSz w:w="11906" w:h="16838" w:orient="portrait"/>
          <w:pgMar w:top="1701" w:right="1134" w:bottom="1134" w:left="1134" w:header="851" w:footer="992" w:gutter="0"/>
          <w:cols w:num="1" w:sep="0" w:space="720" w:equalWidth="1"/>
          <w:docGrid w:linePitch="360"/>
        </w:sectPr>
      </w:pPr>
      <w:r>
        <w:rPr>
          <w:rFonts w:hint="eastAsia" w:ascii="宋体" w:hAnsi="宋体"/>
          <w:caps/>
          <w:color w:val="auto"/>
          <w:sz w:val="18"/>
          <w:szCs w:val="28"/>
          <w:highlight w:val="none"/>
        </w:rPr>
      </w:r>
      <w:r/>
    </w:p>
    <w:p>
      <w:pPr>
        <w:pStyle w:val="1105"/>
        <w:ind w:firstLine="422"/>
        <w:jc w:val="center"/>
        <w:spacing w:line="360" w:lineRule="auto"/>
        <w:rPr>
          <w:rFonts w:hint="eastAsia" w:ascii="宋体" w:hAnsi="宋体" w:eastAsia="宋体"/>
          <w:b/>
          <w:sz w:val="21"/>
          <w:szCs w:val="21"/>
          <w:highlight w:val="none"/>
        </w:rPr>
      </w:pPr>
      <w:r/>
      <w:bookmarkStart w:id="0" w:name="_Toc86268900"/>
      <w:r>
        <w:rPr>
          <w:rFonts w:hint="eastAsia" w:ascii="宋体" w:hAnsi="宋体" w:eastAsia="宋体"/>
          <w:b/>
          <w:sz w:val="21"/>
          <w:szCs w:val="21"/>
          <w:highlight w:val="none"/>
        </w:rPr>
        <w:t xml:space="preserve">第一章 竞争性磋商采购公告</w:t>
      </w:r>
      <w:bookmarkEnd w:id="0"/>
      <w:r/>
      <w:r/>
    </w:p>
    <w:p>
      <w:pPr>
        <w:jc w:val="left"/>
        <w:spacing w:line="360" w:lineRule="auto"/>
        <w:widowControl/>
        <w:rPr>
          <w:rFonts w:hint="eastAsia" w:ascii="宋体" w:hAnsi="宋体" w:cs="仿宋_GB2312"/>
          <w:szCs w:val="21"/>
          <w:highlight w:val="none"/>
        </w:rPr>
      </w:pPr>
      <w:r/>
      <w:bookmarkStart w:id="1" w:name="_Toc35393629"/>
      <w:r/>
      <w:bookmarkStart w:id="2" w:name="_Toc28359089"/>
      <w:r/>
      <w:bookmarkStart w:id="3" w:name="_Toc35393798"/>
      <w:r/>
      <w:bookmarkStart w:id="4" w:name="_Toc28359012"/>
      <w:r/>
      <w:bookmarkStart w:id="5" w:name="_Toc61149549"/>
      <w:r/>
      <w:bookmarkStart w:id="6" w:name="_Toc513029209"/>
      <w:r/>
      <w:bookmarkStart w:id="7" w:name="_Toc14577347"/>
      <w:r>
        <w:rPr>
          <w:rFonts w:hint="eastAsia" w:ascii="宋体" w:hAnsi="宋体" w:cs="仿宋_GB2312"/>
          <w:b/>
          <w:bCs/>
          <w:szCs w:val="21"/>
          <w:highlight w:val="none"/>
        </w:rPr>
        <w:t xml:space="preserve">项目概况</w:t>
      </w:r>
      <w:r/>
    </w:p>
    <w:p>
      <w:pPr>
        <w:ind w:firstLine="420"/>
        <w:spacing w:line="360" w:lineRule="auto"/>
        <w:rPr>
          <w:rFonts w:hint="eastAsia" w:ascii="宋体" w:hAnsi="宋体" w:cs="仿宋_GB2312"/>
          <w:szCs w:val="21"/>
          <w:highlight w:val="none"/>
        </w:rPr>
      </w:pPr>
      <w:r>
        <w:rPr>
          <w:rFonts w:hint="eastAsia" w:ascii="宋体" w:hAnsi="宋体" w:cs="仿宋_GB2312"/>
          <w:szCs w:val="21"/>
          <w:highlight w:val="none"/>
          <w:u w:val="single"/>
          <w:lang w:eastAsia="zh-CN"/>
        </w:rPr>
        <w:t xml:space="preserve">2026年泰州市快速路隧道、桥梁定期检查项目</w:t>
      </w:r>
      <w:r>
        <w:rPr>
          <w:rFonts w:hint="eastAsia" w:ascii="宋体" w:hAnsi="宋体" w:cs="仿宋_GB2312"/>
          <w:szCs w:val="21"/>
          <w:highlight w:val="none"/>
        </w:rPr>
        <w:t xml:space="preserve">的潜在供应商应在</w:t>
      </w:r>
      <w:r>
        <w:rPr>
          <w:rFonts w:hint="eastAsia" w:ascii="宋体" w:hAnsi="宋体" w:cs="仿宋_GB2312"/>
          <w:b/>
          <w:bCs/>
          <w:szCs w:val="21"/>
          <w:highlight w:val="none"/>
          <w:u w:val="single"/>
        </w:rPr>
        <w:t xml:space="preserve">江苏政府采购网</w:t>
      </w:r>
      <w:r>
        <w:rPr>
          <w:rFonts w:hint="eastAsia" w:ascii="宋体" w:hAnsi="宋体" w:cs="仿宋_GB2312"/>
          <w:szCs w:val="21"/>
          <w:highlight w:val="none"/>
        </w:rPr>
        <w:t xml:space="preserve">获取采购文件，并于</w:t>
      </w:r>
      <w:r>
        <w:rPr>
          <w:rFonts w:hint="eastAsia" w:ascii="宋体" w:hAnsi="宋体" w:cs="仿宋_GB2312"/>
          <w:szCs w:val="21"/>
          <w:highlight w:val="none"/>
          <w:lang w:eastAsia="zh-CN"/>
        </w:rPr>
        <w:t xml:space="preserve">2026年</w:t>
      </w:r>
      <w:r>
        <w:rPr>
          <w:rFonts w:hint="eastAsia" w:ascii="宋体" w:hAnsi="宋体" w:cs="宋体"/>
          <w:color w:val="ff0000"/>
          <w:szCs w:val="21"/>
          <w:highlight w:val="none"/>
          <w:lang w:val="en-US" w:eastAsia="zh-CN"/>
        </w:rPr>
        <w:t xml:space="preserve">8</w:t>
      </w:r>
      <w:r>
        <w:rPr>
          <w:rFonts w:hint="eastAsia" w:ascii="宋体" w:hAnsi="宋体" w:cs="宋体"/>
          <w:color w:val="ff0000"/>
          <w:szCs w:val="21"/>
          <w:highlight w:val="none"/>
          <w:lang w:eastAsia="zh-CN"/>
        </w:rPr>
        <w:t xml:space="preserve">月</w:t>
      </w:r>
      <w:r>
        <w:rPr>
          <w:rFonts w:hint="eastAsia" w:ascii="宋体" w:hAnsi="宋体" w:cs="宋体"/>
          <w:color w:val="ff0000"/>
          <w:szCs w:val="21"/>
          <w:highlight w:val="none"/>
          <w:lang w:val="en-US" w:eastAsia="zh-CN"/>
        </w:rPr>
        <w:t xml:space="preserve">31</w:t>
      </w:r>
      <w:r>
        <w:rPr>
          <w:rFonts w:hint="eastAsia" w:ascii="宋体" w:hAnsi="宋体" w:cs="宋体"/>
          <w:color w:val="ff0000"/>
          <w:szCs w:val="21"/>
          <w:highlight w:val="none"/>
          <w:lang w:eastAsia="zh-CN"/>
        </w:rPr>
        <w:t xml:space="preserve">日9点00分</w:t>
      </w:r>
      <w:r>
        <w:rPr>
          <w:rFonts w:hint="eastAsia" w:ascii="宋体" w:hAnsi="宋体" w:cs="仿宋_GB2312"/>
          <w:szCs w:val="21"/>
          <w:highlight w:val="none"/>
        </w:rPr>
        <w:t xml:space="preserve">（北京时间）前提交响应文件。</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一、项目基本情况</w:t>
      </w:r>
      <w:bookmarkEnd w:id="1"/>
      <w:r/>
      <w:bookmarkEnd w:id="2"/>
      <w:r/>
      <w:bookmarkEnd w:id="3"/>
      <w:r/>
      <w:bookmarkEnd w:id="4"/>
      <w:r/>
      <w:r/>
    </w:p>
    <w:p>
      <w:pPr>
        <w:ind w:firstLine="422"/>
        <w:spacing w:line="360" w:lineRule="auto"/>
        <w:rPr>
          <w:rFonts w:hint="eastAsia" w:ascii="宋体" w:hAnsi="宋体" w:eastAsia="宋体" w:cs="宋体"/>
          <w:szCs w:val="21"/>
          <w:highlight w:val="none"/>
          <w:lang w:eastAsia="zh-CN"/>
        </w:rPr>
      </w:pPr>
      <w:r/>
      <w:bookmarkStart w:id="8" w:name="_Toc35393630"/>
      <w:r/>
      <w:bookmarkStart w:id="9" w:name="_Toc28359090"/>
      <w:r/>
      <w:bookmarkStart w:id="10" w:name="_Toc35393799"/>
      <w:r/>
      <w:bookmarkStart w:id="11" w:name="_Toc28359013"/>
      <w:r>
        <w:rPr>
          <w:rFonts w:hint="eastAsia" w:ascii="宋体" w:hAnsi="宋体" w:cs="宋体"/>
          <w:b/>
          <w:bCs/>
          <w:szCs w:val="21"/>
          <w:highlight w:val="none"/>
        </w:rPr>
        <w:t xml:space="preserve">项目编号：</w:t>
      </w:r>
      <w:r>
        <w:rPr>
          <w:rFonts w:hint="eastAsia" w:ascii="宋体" w:hAnsi="宋体" w:cs="宋体"/>
          <w:b w:val="0"/>
          <w:bCs w:val="0"/>
          <w:color w:val="auto"/>
          <w:szCs w:val="21"/>
          <w:highlight w:val="none"/>
          <w:lang w:eastAsia="zh-CN"/>
        </w:rPr>
        <w:t xml:space="preserve">JSZC-321200-HQGC-C2026-0031</w:t>
      </w:r>
      <w:r/>
    </w:p>
    <w:p>
      <w:pPr>
        <w:ind w:firstLine="422"/>
        <w:spacing w:line="360" w:lineRule="auto"/>
        <w:rPr>
          <w:rFonts w:hint="eastAsia" w:ascii="宋体" w:hAnsi="宋体" w:eastAsia="宋体" w:cs="宋体"/>
          <w:szCs w:val="21"/>
          <w:highlight w:val="none"/>
          <w:lang w:eastAsia="zh-CN"/>
        </w:rPr>
      </w:pPr>
      <w:r>
        <w:rPr>
          <w:rFonts w:hint="eastAsia" w:ascii="宋体" w:hAnsi="宋体" w:cs="宋体"/>
          <w:b/>
          <w:bCs/>
          <w:szCs w:val="21"/>
          <w:highlight w:val="none"/>
        </w:rPr>
        <w:t xml:space="preserve">项目名称：</w:t>
      </w:r>
      <w:r>
        <w:rPr>
          <w:rFonts w:hint="eastAsia" w:ascii="宋体" w:hAnsi="宋体" w:cs="宋体"/>
          <w:szCs w:val="21"/>
          <w:highlight w:val="none"/>
          <w:lang w:eastAsia="zh-CN"/>
        </w:rPr>
        <w:t xml:space="preserve">2026年泰州市快速路隧道、桥梁定期检查项目</w:t>
      </w:r>
      <w:r/>
    </w:p>
    <w:p>
      <w:pPr>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采购方式：</w:t>
      </w:r>
      <w:r>
        <w:rPr>
          <w:rFonts w:hint="eastAsia" w:ascii="宋体" w:hAnsi="宋体" w:cs="宋体"/>
          <w:szCs w:val="21"/>
          <w:highlight w:val="none"/>
        </w:rPr>
        <w:t xml:space="preserve">竞争性磋商 </w:t>
      </w:r>
      <w:r/>
    </w:p>
    <w:p>
      <w:pPr>
        <w:ind w:firstLine="420"/>
        <w:pageBreakBefore w:val="0"/>
        <w:spacing w:line="360" w:lineRule="auto"/>
        <w:rPr>
          <w:rFonts w:hint="default" w:ascii="宋体" w:hAnsi="宋体" w:eastAsia="宋体" w:cs="宋体"/>
          <w:b/>
          <w:bCs/>
          <w:highlight w:val="none"/>
          <w:lang w:val="en-US" w:eastAsia="zh-CN"/>
        </w:rPr>
      </w:pPr>
      <w:r>
        <w:rPr>
          <w:rFonts w:hint="eastAsia" w:ascii="宋体" w:hAnsi="宋体" w:cs="宋体"/>
          <w:b/>
          <w:bCs/>
          <w:highlight w:val="none"/>
        </w:rPr>
        <w:t xml:space="preserve">预算金额：</w:t>
      </w:r>
      <w:r>
        <w:rPr>
          <w:rFonts w:hint="eastAsia" w:ascii="宋体" w:hAnsi="宋体" w:cs="宋体"/>
          <w:b/>
          <w:bCs/>
          <w:highlight w:val="none"/>
          <w:lang w:val="en-US" w:eastAsia="zh-CN"/>
        </w:rPr>
        <w:t xml:space="preserve">1880000元人民币</w:t>
      </w:r>
      <w:r/>
    </w:p>
    <w:p>
      <w:pPr>
        <w:ind w:firstLine="420"/>
        <w:pageBreakBefore w:val="0"/>
        <w:spacing w:line="360" w:lineRule="auto"/>
        <w:rPr>
          <w:rFonts w:hint="eastAsia" w:ascii="宋体" w:hAnsi="宋体" w:cs="宋体"/>
          <w:szCs w:val="21"/>
          <w:highlight w:val="none"/>
        </w:rPr>
      </w:pPr>
      <w:r>
        <w:rPr>
          <w:rFonts w:hint="eastAsia" w:ascii="宋体" w:hAnsi="宋体" w:cs="宋体"/>
          <w:b/>
          <w:bCs/>
          <w:highlight w:val="none"/>
        </w:rPr>
        <w:t xml:space="preserve">最高限价：</w:t>
      </w:r>
      <w:r>
        <w:rPr>
          <w:rFonts w:hint="eastAsia" w:ascii="宋体" w:hAnsi="宋体" w:cs="宋体"/>
          <w:b/>
          <w:bCs/>
          <w:highlight w:val="none"/>
          <w:lang w:val="en-US" w:eastAsia="zh-CN"/>
        </w:rPr>
        <w:t xml:space="preserve">项目最高限价1875603.92</w:t>
      </w:r>
      <w:r>
        <w:rPr>
          <w:rFonts w:hint="eastAsia" w:ascii="宋体" w:hAnsi="宋体" w:cs="宋体"/>
          <w:b/>
          <w:bCs/>
          <w:highlight w:val="none"/>
        </w:rPr>
        <w:t xml:space="preserve">元人民币</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采购包一1277441.42元；采购包二 598162.50元。</w:t>
      </w:r>
      <w:r>
        <w:rPr>
          <w:rFonts w:hint="eastAsia" w:ascii="宋体" w:hAnsi="宋体" w:cs="宋体"/>
          <w:b/>
          <w:bCs/>
          <w:highlight w:val="none"/>
        </w:rPr>
        <w:t xml:space="preserve">超过最高限价按无效响应处理。</w:t>
      </w:r>
      <w:r>
        <w:rPr>
          <w:rFonts w:hint="eastAsia" w:ascii="宋体" w:hAnsi="宋体" w:cs="宋体"/>
          <w:highlight w:val="none"/>
        </w:rPr>
        <w:t xml:space="preserve"> </w:t>
      </w:r>
      <w:r/>
    </w:p>
    <w:p>
      <w:pPr>
        <w:ind w:firstLine="420"/>
        <w:spacing w:line="360" w:lineRule="auto"/>
        <w:rPr>
          <w:rFonts w:hint="eastAsia" w:ascii="宋体" w:hAnsi="宋体" w:cs="宋体"/>
          <w:b/>
          <w:bCs/>
          <w:szCs w:val="21"/>
          <w:highlight w:val="none"/>
          <w:lang w:val="en-US" w:eastAsia="zh-CN"/>
        </w:rPr>
      </w:pPr>
      <w:r>
        <w:rPr>
          <w:rFonts w:hint="eastAsia" w:ascii="宋体" w:hAnsi="宋体" w:cs="宋体"/>
          <w:b/>
          <w:bCs/>
          <w:szCs w:val="21"/>
          <w:highlight w:val="none"/>
        </w:rPr>
        <w:t xml:space="preserve">采购需求：</w:t>
      </w:r>
      <w:r>
        <w:rPr>
          <w:rFonts w:hint="eastAsia" w:ascii="宋体" w:hAnsi="宋体" w:cs="宋体"/>
          <w:b/>
          <w:bCs/>
          <w:szCs w:val="21"/>
          <w:highlight w:val="none"/>
          <w:lang w:val="en-US" w:eastAsia="zh-CN"/>
        </w:rPr>
        <w:t xml:space="preserve">本项目分为两个标段，采购包一 </w:t>
      </w:r>
      <w:r>
        <w:rPr>
          <w:rFonts w:hint="eastAsia" w:ascii="宋体" w:hAnsi="宋体" w:cs="宋体"/>
          <w:b/>
          <w:bCs/>
          <w:szCs w:val="21"/>
          <w:highlight w:val="none"/>
          <w:lang w:eastAsia="zh-CN"/>
        </w:rPr>
        <w:t xml:space="preserve">快速路桥梁定期检查</w:t>
      </w:r>
      <w:r/>
    </w:p>
    <w:p>
      <w:pPr>
        <w:ind w:firstLine="420"/>
        <w:pageBreakBefore w:val="0"/>
        <w:spacing w:line="360" w:lineRule="auto"/>
        <w:rPr>
          <w:rFonts w:ascii="宋体" w:hAnsi="宋体" w:cs="宋体"/>
          <w:highlight w:val="none"/>
        </w:rPr>
      </w:pPr>
      <w:r>
        <w:rPr>
          <w:rFonts w:ascii="宋体" w:hAnsi="宋体" w:cs="宋体"/>
          <w:highlight w:val="none"/>
        </w:rPr>
        <w:t xml:space="preserve">按照《公路桥梁技术状况评定标准》（JTG/T H21-2011）、《公路桥涵养护规范》（JTG5120-2021）行业标准及业主要求</w:t>
      </w:r>
      <w:r>
        <w:rPr>
          <w:rFonts w:hint="eastAsia" w:ascii="宋体" w:hAnsi="宋体" w:cs="宋体"/>
          <w:highlight w:val="none"/>
          <w:lang w:eastAsia="zh-CN"/>
        </w:rPr>
        <w:t xml:space="preserve">，</w:t>
      </w:r>
      <w:r>
        <w:rPr>
          <w:rFonts w:hint="eastAsia" w:ascii="宋体" w:hAnsi="宋体" w:cs="宋体"/>
          <w:highlight w:val="none"/>
        </w:rPr>
        <w:t xml:space="preserve">对泰州市城市快速路约</w:t>
      </w:r>
      <w:r>
        <w:rPr>
          <w:rFonts w:hint="eastAsia" w:ascii="宋体" w:hAnsi="宋体" w:cs="宋体"/>
          <w:highlight w:val="none"/>
          <w:lang w:val="en-US" w:eastAsia="zh-CN"/>
        </w:rPr>
        <w:t xml:space="preserve">40838.92</w:t>
      </w:r>
      <w:r>
        <w:rPr>
          <w:rFonts w:hint="eastAsia" w:ascii="宋体" w:hAnsi="宋体" w:cs="宋体"/>
          <w:highlight w:val="none"/>
        </w:rPr>
        <w:t xml:space="preserve">延米桥梁</w:t>
      </w:r>
      <w:r>
        <w:rPr>
          <w:rFonts w:hint="eastAsia" w:ascii="宋体" w:hAnsi="宋体" w:cs="宋体"/>
          <w:highlight w:val="none"/>
          <w:lang w:val="en-US" w:eastAsia="zh-CN"/>
        </w:rPr>
        <w:t xml:space="preserve">进</w:t>
      </w:r>
      <w:r>
        <w:rPr>
          <w:rFonts w:hint="eastAsia" w:ascii="宋体" w:hAnsi="宋体" w:cs="宋体"/>
          <w:highlight w:val="none"/>
        </w:rPr>
        <w:t xml:space="preserve">行定期检查。</w:t>
      </w:r>
      <w:r>
        <w:rPr>
          <w:rFonts w:ascii="宋体" w:hAnsi="宋体" w:cs="宋体"/>
          <w:highlight w:val="none"/>
        </w:rPr>
        <w:t xml:space="preserve">对桥面设施、桥梁上部结构、下部结构及附属构造物等的技术状况（基本情况，外观质量、缺损和病害情况等）进行检查、桥梁技术状况评定，并根据检查结果提出相应的养护维修建议，提交详细的桥梁检查报告；对桥梁基础数据进行复核、负责桥梁管理系统数据录入；详细工作内容见磋商文件第四章项目需求。 </w:t>
      </w:r>
      <w:r/>
    </w:p>
    <w:p>
      <w:pPr>
        <w:ind w:firstLine="420"/>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采购包二  </w:t>
      </w:r>
      <w:r>
        <w:rPr>
          <w:rFonts w:hint="eastAsia" w:ascii="宋体" w:hAnsi="宋体" w:eastAsia="宋体" w:cs="宋体"/>
          <w:b/>
          <w:bCs/>
          <w:szCs w:val="21"/>
          <w:highlight w:val="none"/>
          <w:lang w:eastAsia="zh-CN"/>
        </w:rPr>
        <w:t xml:space="preserve">快速路隧道定</w:t>
      </w:r>
      <w:r>
        <w:rPr>
          <w:rFonts w:hint="eastAsia" w:ascii="宋体" w:hAnsi="宋体" w:cs="宋体"/>
          <w:b/>
          <w:bCs/>
          <w:szCs w:val="21"/>
          <w:highlight w:val="none"/>
          <w:lang w:eastAsia="zh-CN"/>
        </w:rPr>
        <w:t xml:space="preserve">期检查</w:t>
      </w:r>
      <w:r/>
    </w:p>
    <w:p>
      <w:pPr>
        <w:ind w:firstLine="420"/>
        <w:spacing w:line="360" w:lineRule="auto"/>
        <w:rPr>
          <w:rFonts w:hint="eastAsia" w:ascii="宋体" w:hAnsi="宋体" w:cs="宋体"/>
          <w:highlight w:val="none"/>
        </w:rPr>
      </w:pPr>
      <w:r>
        <w:rPr>
          <w:rFonts w:hint="eastAsia" w:ascii="宋体" w:hAnsi="宋体" w:cs="宋体"/>
          <w:szCs w:val="21"/>
          <w:highlight w:val="none"/>
        </w:rPr>
        <w:t xml:space="preserve">按照</w:t>
      </w:r>
      <w:r>
        <w:rPr>
          <w:rFonts w:ascii="宋体" w:hAnsi="宋体" w:cs="宋体"/>
          <w:szCs w:val="21"/>
          <w:highlight w:val="none"/>
        </w:rPr>
        <w:t xml:space="preserve">《公路隧道养护技术规范》（JTGH12—2015）行业标准及业主要求对</w:t>
      </w:r>
      <w:r>
        <w:rPr>
          <w:rFonts w:hint="eastAsia" w:ascii="宋体" w:hAnsi="宋体" w:cs="宋体"/>
          <w:szCs w:val="21"/>
          <w:highlight w:val="none"/>
          <w:lang w:val="en-US" w:eastAsia="zh-CN"/>
        </w:rPr>
        <w:t xml:space="preserve">总长约2045米</w:t>
      </w:r>
      <w:r>
        <w:rPr>
          <w:rFonts w:ascii="宋体" w:hAnsi="宋体" w:cs="宋体"/>
          <w:szCs w:val="21"/>
          <w:highlight w:val="none"/>
        </w:rPr>
        <w:t xml:space="preserve">隧道土建结构、机电设施及其他工程设施进行检查并提供技术状况评定，根据检查结果提出相应的养护维修建议；对隧道基础数据进行复核、负责隧道管理系统数据录入及后期维护。</w:t>
      </w:r>
      <w:r>
        <w:rPr>
          <w:rFonts w:hint="eastAsia" w:ascii="宋体" w:hAnsi="宋体"/>
          <w:color w:val="000000"/>
          <w:szCs w:val="21"/>
          <w:highlight w:val="none"/>
        </w:rPr>
        <w:t xml:space="preserve">定期检查结束后一周内及时跟采购人汇报检查结果，配合采购人做好定检数据的录入、养护方案的制定、科学决策制度、风险辨识手册、应急预案等编制</w:t>
      </w:r>
      <w:r>
        <w:rPr>
          <w:rFonts w:hint="eastAsia" w:ascii="宋体" w:hAnsi="宋体"/>
          <w:szCs w:val="21"/>
          <w:highlight w:val="none"/>
        </w:rPr>
        <w:t xml:space="preserve">；详细工作内容见磋商文件第四章 项目需求。</w:t>
      </w:r>
      <w:r>
        <w:rPr>
          <w:rFonts w:ascii="宋体" w:hAnsi="宋体" w:cs="宋体"/>
          <w:highlight w:val="none"/>
        </w:rPr>
        <w:t xml:space="preserve"> </w:t>
      </w:r>
      <w:r/>
    </w:p>
    <w:p>
      <w:pPr>
        <w:ind w:firstLine="422"/>
        <w:pageBreakBefore w:val="0"/>
        <w:spacing w:line="360" w:lineRule="auto"/>
        <w:rPr>
          <w:rFonts w:hint="eastAsia" w:ascii="宋体" w:hAnsi="宋体" w:eastAsia="宋体" w:cs="宋体"/>
          <w:color w:val="ff0000"/>
          <w:szCs w:val="21"/>
          <w:highlight w:val="none"/>
          <w:lang w:eastAsia="zh-CN"/>
        </w:rPr>
        <w:outlineLvl w:val="2"/>
      </w:pPr>
      <w:r>
        <w:rPr>
          <w:rFonts w:hint="eastAsia" w:ascii="宋体" w:hAnsi="宋体" w:cs="宋体"/>
          <w:b/>
          <w:bCs/>
          <w:szCs w:val="21"/>
          <w:highlight w:val="none"/>
        </w:rPr>
        <w:t xml:space="preserve">合同履行期限：</w:t>
      </w:r>
      <w:r>
        <w:rPr>
          <w:rFonts w:hint="eastAsia" w:ascii="宋体" w:hAnsi="宋体" w:cs="宋体"/>
          <w:b/>
          <w:bCs/>
          <w:szCs w:val="21"/>
          <w:highlight w:val="none"/>
          <w:lang w:val="en-US" w:eastAsia="zh-CN"/>
        </w:rPr>
        <w:t xml:space="preserve">采购包一 </w:t>
      </w:r>
      <w:r>
        <w:rPr>
          <w:rFonts w:hint="eastAsia" w:ascii="宋体" w:hAnsi="宋体" w:cs="宋体"/>
          <w:highlight w:val="none"/>
          <w:lang w:eastAsia="zh-CN"/>
        </w:rPr>
        <w:t xml:space="preserve">合同签订后50日历天内提交桥梁定期检查报告</w:t>
      </w:r>
      <w:r>
        <w:rPr>
          <w:rFonts w:ascii="宋体" w:hAnsi="宋体" w:cs="宋体"/>
          <w:highlight w:val="none"/>
        </w:rPr>
        <w:t xml:space="preserve">。若采购人另有要求，按照采购人要求执行</w:t>
      </w:r>
      <w:r>
        <w:rPr>
          <w:rFonts w:hint="eastAsia" w:ascii="宋体" w:hAnsi="宋体" w:cs="宋体"/>
          <w:highlight w:val="none"/>
          <w:lang w:eastAsia="zh-CN"/>
        </w:rPr>
        <w:t xml:space="preserve">。</w:t>
      </w:r>
      <w:r/>
    </w:p>
    <w:p>
      <w:pPr>
        <w:ind w:firstLine="420"/>
        <w:spacing w:line="360" w:lineRule="auto"/>
        <w:rPr>
          <w:rFonts w:hint="eastAsia" w:ascii="宋体" w:hAnsi="宋体" w:cs="宋体"/>
          <w:color w:val="ff0000"/>
          <w:szCs w:val="21"/>
          <w:highlight w:val="none"/>
        </w:rPr>
      </w:pPr>
      <w:r>
        <w:rPr>
          <w:rFonts w:hint="eastAsia" w:ascii="宋体" w:hAnsi="宋体" w:cs="宋体"/>
          <w:b/>
          <w:bCs/>
          <w:szCs w:val="21"/>
          <w:highlight w:val="none"/>
          <w:lang w:val="en-US" w:eastAsia="zh-CN"/>
        </w:rPr>
        <w:t xml:space="preserve">采购包二 </w:t>
      </w:r>
      <w:r>
        <w:rPr>
          <w:rFonts w:hint="eastAsia" w:ascii="宋体" w:hAnsi="宋体" w:cs="宋体"/>
          <w:szCs w:val="21"/>
          <w:highlight w:val="none"/>
          <w:lang w:eastAsia="zh-CN"/>
        </w:rPr>
        <w:t xml:space="preserve">合同签订后30日历天内提交隧道定期检查报告</w:t>
      </w:r>
      <w:r>
        <w:rPr>
          <w:rFonts w:ascii="宋体" w:hAnsi="宋体" w:cs="宋体"/>
          <w:highlight w:val="none"/>
        </w:rPr>
        <w:t xml:space="preserve">。若采购人另有要求，按照采购人要求执行</w:t>
      </w:r>
      <w:r>
        <w:rPr>
          <w:rFonts w:hint="eastAsia" w:ascii="宋体" w:hAnsi="宋体" w:cs="宋体"/>
          <w:highlight w:val="none"/>
        </w:rPr>
        <w:t xml:space="preserve">。</w:t>
      </w:r>
      <w:r/>
    </w:p>
    <w:p>
      <w:pPr>
        <w:ind w:firstLine="420"/>
        <w:spacing w:line="360" w:lineRule="auto"/>
        <w:rPr>
          <w:rFonts w:hint="eastAsia" w:ascii="宋体" w:hAnsi="宋体" w:cs="宋体"/>
          <w:b/>
          <w:bCs/>
          <w:szCs w:val="21"/>
          <w:highlight w:val="none"/>
        </w:rPr>
      </w:pPr>
      <w:r>
        <w:rPr>
          <w:rFonts w:hint="eastAsia" w:ascii="宋体" w:hAnsi="宋体" w:cs="宋体"/>
          <w:b/>
          <w:bCs/>
          <w:szCs w:val="21"/>
          <w:highlight w:val="none"/>
        </w:rPr>
        <w:t xml:space="preserve">本项目是否接受联合体投标：否。</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二、申请人的资格要求：</w:t>
      </w:r>
      <w:bookmarkEnd w:id="8"/>
      <w:r/>
      <w:bookmarkEnd w:id="9"/>
      <w:r/>
      <w:bookmarkEnd w:id="10"/>
      <w:r/>
      <w:bookmarkEnd w:id="11"/>
      <w:r/>
      <w:r/>
    </w:p>
    <w:p>
      <w:pPr>
        <w:ind w:firstLine="420"/>
        <w:spacing w:line="360" w:lineRule="auto"/>
        <w:rPr>
          <w:rFonts w:hint="eastAsia" w:ascii="宋体" w:hAnsi="宋体" w:cs="宋体"/>
          <w:highlight w:val="none"/>
        </w:rPr>
      </w:pPr>
      <w:r/>
      <w:bookmarkStart w:id="12" w:name="_Toc28359014"/>
      <w:r/>
      <w:bookmarkStart w:id="13" w:name="_Toc35393631"/>
      <w:r/>
      <w:bookmarkStart w:id="14" w:name="_Toc35393800"/>
      <w:r/>
      <w:bookmarkStart w:id="15" w:name="_Toc28359091"/>
      <w:r>
        <w:rPr>
          <w:rFonts w:hint="eastAsia" w:ascii="宋体" w:hAnsi="宋体" w:cs="宋体"/>
          <w:highlight w:val="none"/>
        </w:rPr>
        <w:t xml:space="preserve">1.满足《中华人民共和国政府采购法》第二十二条的规定：</w:t>
      </w:r>
      <w:r/>
    </w:p>
    <w:p>
      <w:pPr>
        <w:ind w:firstLine="420"/>
        <w:jc w:val="both"/>
        <w:keepLines w:val="0"/>
        <w:keepNext w:val="0"/>
        <w:pageBreakBefore w:val="0"/>
        <w:spacing w:after="0" w:line="360" w:lineRule="auto"/>
        <w:shd w:val="clear" w:color="auto" w:fill="ffffff"/>
        <w:widowControl/>
        <w:rPr>
          <w:rFonts w:hint="eastAsia" w:ascii="宋体" w:hAnsi="宋体" w:eastAsia="宋体" w:cs="宋体"/>
          <w:color w:val="auto"/>
          <w:sz w:val="21"/>
          <w:szCs w:val="21"/>
          <w:highlight w:val="none"/>
        </w:rPr>
        <w:outlineLvl w:val="1"/>
      </w:pPr>
      <w:r/>
      <w:bookmarkStart w:id="16" w:name="_Toc23619"/>
      <w:r/>
      <w:bookmarkStart w:id="17" w:name="_Toc6313"/>
      <w:r/>
      <w:bookmarkStart w:id="18" w:name="_Toc7283"/>
      <w:r/>
      <w:bookmarkStart w:id="19" w:name="_Toc8387"/>
      <w:r/>
      <w:bookmarkStart w:id="20" w:name="_Toc7272"/>
      <w:r/>
      <w:bookmarkStart w:id="21" w:name="_Toc7547"/>
      <w:r/>
      <w:bookmarkStart w:id="22" w:name="_Toc767"/>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法人或者其他组织的营业执照等证明文件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自然人的身份证明复印件</w:t>
      </w:r>
      <w:r>
        <w:rPr>
          <w:rFonts w:hint="eastAsia" w:ascii="宋体" w:hAnsi="宋体" w:eastAsia="宋体" w:cs="宋体"/>
          <w:color w:val="auto"/>
          <w:sz w:val="21"/>
          <w:szCs w:val="21"/>
          <w:highlight w:val="none"/>
          <w:lang w:eastAsia="zh-CN"/>
        </w:rPr>
        <w:t xml:space="preserve">；</w:t>
      </w:r>
      <w:bookmarkEnd w:id="16"/>
      <w:r/>
      <w:bookmarkEnd w:id="17"/>
      <w:r/>
      <w:bookmarkEnd w:id="18"/>
      <w:r/>
      <w:bookmarkEnd w:id="19"/>
      <w:r/>
      <w:bookmarkEnd w:id="20"/>
      <w:r/>
      <w:bookmarkEnd w:id="21"/>
      <w:r/>
      <w:bookmarkEnd w:id="22"/>
      <w:r/>
      <w:r/>
    </w:p>
    <w:p>
      <w:pPr>
        <w:ind w:firstLine="420"/>
        <w:jc w:val="both"/>
        <w:keepLines w:val="0"/>
        <w:keepNext w:val="0"/>
        <w:pageBreakBefore w:val="0"/>
        <w:spacing w:after="0" w:line="360" w:lineRule="auto"/>
        <w:shd w:val="clear" w:color="auto" w:fill="ffffff"/>
        <w:widowControl/>
        <w:rPr>
          <w:rFonts w:hint="eastAsia" w:ascii="宋体" w:hAnsi="宋体" w:eastAsia="宋体" w:cs="宋体"/>
          <w:color w:val="auto"/>
          <w:sz w:val="21"/>
          <w:szCs w:val="21"/>
          <w:highlight w:val="none"/>
        </w:rPr>
        <w:outlineLvl w:val="1"/>
      </w:pPr>
      <w:r/>
      <w:bookmarkStart w:id="23" w:name="_Toc5812"/>
      <w:r/>
      <w:bookmarkStart w:id="24" w:name="_Toc15989"/>
      <w:r/>
      <w:bookmarkStart w:id="25" w:name="_Toc21911"/>
      <w:r/>
      <w:bookmarkStart w:id="26" w:name="_Toc32141"/>
      <w:r/>
      <w:bookmarkStart w:id="27" w:name="_Toc19663"/>
      <w:r/>
      <w:bookmarkStart w:id="28" w:name="_Toc9724"/>
      <w:r/>
      <w:bookmarkStart w:id="29" w:name="_Toc8361"/>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财务状况</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2024年度或2025年度经会计师事务所审计的财务报告（须提供加盖会计师事务所公章及注册会计师签章的复印件）；没有经审计的财务报告的，也可以提供2025年或2026年任意一个月的财务报表，或提供距离投标截止时间6个月内基本开户银行出具的资信证明复印件；</w:t>
      </w:r>
      <w:bookmarkEnd w:id="23"/>
      <w:r/>
      <w:bookmarkEnd w:id="24"/>
      <w:r/>
      <w:bookmarkEnd w:id="25"/>
      <w:r/>
      <w:bookmarkEnd w:id="26"/>
      <w:r/>
      <w:bookmarkEnd w:id="27"/>
      <w:r/>
      <w:bookmarkEnd w:id="28"/>
      <w:r/>
      <w:bookmarkEnd w:id="29"/>
      <w:r/>
      <w:r/>
    </w:p>
    <w:p>
      <w:pPr>
        <w:ind w:firstLine="420"/>
        <w:jc w:val="both"/>
        <w:keepLines w:val="0"/>
        <w:keepNext w:val="0"/>
        <w:pageBreakBefore w:val="0"/>
        <w:spacing w:after="0" w:line="360" w:lineRule="auto"/>
        <w:shd w:val="clear" w:color="auto" w:fill="ffffff"/>
        <w:widowControl/>
        <w:rPr>
          <w:rFonts w:hint="eastAsia" w:ascii="宋体" w:hAnsi="宋体" w:eastAsia="宋体" w:cs="宋体"/>
          <w:color w:val="auto"/>
          <w:sz w:val="21"/>
          <w:szCs w:val="21"/>
          <w:highlight w:val="none"/>
          <w:lang w:val="en-US" w:eastAsia="zh-CN"/>
        </w:rPr>
        <w:outlineLvl w:val="1"/>
      </w:pPr>
      <w:r/>
      <w:bookmarkStart w:id="30" w:name="_Toc31147"/>
      <w:r/>
      <w:bookmarkStart w:id="31" w:name="_Toc11529"/>
      <w:r/>
      <w:bookmarkStart w:id="32" w:name="_Toc1762"/>
      <w:r/>
      <w:bookmarkStart w:id="33" w:name="_Toc10398"/>
      <w:r/>
      <w:bookmarkStart w:id="34" w:name="_Toc32003"/>
      <w:r/>
      <w:bookmarkStart w:id="35" w:name="_Toc27534"/>
      <w:r/>
      <w:bookmarkStart w:id="36" w:name="_Toc23898"/>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依法缴纳税收</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2026年1月</w:t>
      </w:r>
      <w:r>
        <w:rPr>
          <w:rFonts w:hint="eastAsia" w:ascii="宋体" w:hAnsi="宋体" w:eastAsia="宋体" w:cs="宋体"/>
          <w:color w:val="auto"/>
          <w:sz w:val="21"/>
          <w:szCs w:val="21"/>
          <w:highlight w:val="none"/>
          <w:lang w:eastAsia="zh-CN"/>
        </w:rPr>
        <w:t xml:space="preserve">（含）至开标当日任一月份依法缴纳税收（依法缴纳税收材料是指：税务部门出具的税收证明或完税凭证或银行出具的税收缴款证明）的相关材料复印件，如依法免税或不需要纳税的，则应提供相应证明材料复印件；</w:t>
      </w:r>
      <w:bookmarkEnd w:id="30"/>
      <w:r/>
      <w:bookmarkEnd w:id="31"/>
      <w:r/>
      <w:bookmarkEnd w:id="32"/>
      <w:r/>
      <w:bookmarkEnd w:id="33"/>
      <w:r/>
      <w:bookmarkEnd w:id="34"/>
      <w:r/>
      <w:bookmarkEnd w:id="35"/>
      <w:r/>
      <w:bookmarkEnd w:id="36"/>
      <w:r>
        <w:rPr>
          <w:rFonts w:hint="eastAsia" w:ascii="宋体" w:hAnsi="宋体" w:eastAsia="宋体" w:cs="宋体"/>
          <w:color w:val="auto"/>
          <w:sz w:val="21"/>
          <w:szCs w:val="21"/>
          <w:highlight w:val="none"/>
          <w:lang w:val="en-US" w:eastAsia="zh-CN"/>
        </w:rPr>
        <w:t xml:space="preserve">  </w:t>
      </w:r>
      <w:r/>
    </w:p>
    <w:p>
      <w:pPr>
        <w:ind w:firstLine="420"/>
        <w:jc w:val="both"/>
        <w:keepLines w:val="0"/>
        <w:keepNext w:val="0"/>
        <w:pageBreakBefore w:val="0"/>
        <w:spacing w:after="0" w:line="360" w:lineRule="auto"/>
        <w:shd w:val="clear" w:color="auto" w:fill="ffffff"/>
        <w:widowControl/>
        <w:rPr>
          <w:rFonts w:hint="eastAsia" w:ascii="宋体" w:hAnsi="宋体" w:eastAsia="宋体" w:cs="宋体"/>
          <w:color w:val="auto"/>
          <w:sz w:val="21"/>
          <w:szCs w:val="21"/>
          <w:highlight w:val="none"/>
          <w:lang w:eastAsia="zh-CN"/>
        </w:rPr>
        <w:outlineLvl w:val="1"/>
      </w:pPr>
      <w:r/>
      <w:bookmarkStart w:id="37" w:name="_Toc4215"/>
      <w:r/>
      <w:bookmarkStart w:id="38" w:name="_Toc25949"/>
      <w:r/>
      <w:bookmarkStart w:id="39" w:name="_Toc4342"/>
      <w:r/>
      <w:bookmarkStart w:id="40" w:name="_Toc1496"/>
      <w:r/>
      <w:bookmarkStart w:id="41" w:name="_Toc26705"/>
      <w:r/>
      <w:bookmarkStart w:id="42" w:name="_Toc13841"/>
      <w:r/>
      <w:bookmarkStart w:id="43" w:name="_Toc24909"/>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社会保障资金</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2026年1月</w:t>
      </w:r>
      <w:r>
        <w:rPr>
          <w:rFonts w:hint="eastAsia" w:ascii="宋体" w:hAnsi="宋体" w:eastAsia="宋体" w:cs="宋体"/>
          <w:color w:val="auto"/>
          <w:sz w:val="21"/>
          <w:szCs w:val="21"/>
          <w:highlight w:val="none"/>
          <w:lang w:eastAsia="zh-CN"/>
        </w:rPr>
        <w:t xml:space="preserve">（含）至开标当日任一月份的依法缴纳社会保障资金的相关材料复印件（社会保障资金材料是指：人社部门或税务机关或银行出具的缴纳社保的凭证），如依法不需要缴纳社会保障资金的，则应提供相应证明材料复印件；</w:t>
      </w:r>
      <w:bookmarkEnd w:id="37"/>
      <w:r/>
      <w:bookmarkEnd w:id="38"/>
      <w:r/>
      <w:bookmarkEnd w:id="39"/>
      <w:r/>
      <w:bookmarkEnd w:id="40"/>
      <w:r/>
      <w:bookmarkEnd w:id="41"/>
      <w:r/>
      <w:bookmarkEnd w:id="42"/>
      <w:r/>
      <w:bookmarkEnd w:id="43"/>
      <w:r/>
      <w:r/>
    </w:p>
    <w:p>
      <w:pPr>
        <w:ind w:firstLine="420"/>
        <w:jc w:val="both"/>
        <w:keepLines w:val="0"/>
        <w:keepNext w:val="0"/>
        <w:pageBreakBefore w:val="0"/>
        <w:spacing w:after="0" w:line="360" w:lineRule="auto"/>
        <w:shd w:val="clear" w:color="auto" w:fill="ffffff"/>
        <w:widowControl/>
        <w:rPr>
          <w:rFonts w:hint="eastAsia" w:ascii="宋体" w:hAnsi="宋体" w:eastAsia="宋体" w:cs="宋体"/>
          <w:color w:val="auto"/>
          <w:sz w:val="21"/>
          <w:szCs w:val="21"/>
          <w:highlight w:val="none"/>
        </w:rPr>
        <w:outlineLvl w:val="1"/>
      </w:pPr>
      <w:r/>
      <w:bookmarkStart w:id="44" w:name="_Toc4247"/>
      <w:r/>
      <w:bookmarkStart w:id="45" w:name="_Toc2040"/>
      <w:r/>
      <w:bookmarkStart w:id="46" w:name="_Toc1329"/>
      <w:r/>
      <w:bookmarkStart w:id="47" w:name="_Toc16427"/>
      <w:r/>
      <w:bookmarkStart w:id="48" w:name="_Toc30667"/>
      <w:r/>
      <w:bookmarkStart w:id="49" w:name="_Toc14806"/>
      <w:r/>
      <w:bookmarkStart w:id="50" w:name="_Toc2326"/>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具备履行合同所必需的设备和专业技术能力的声明或证明材料复印件</w:t>
      </w:r>
      <w:r>
        <w:rPr>
          <w:rFonts w:hint="eastAsia" w:ascii="宋体" w:hAnsi="宋体" w:eastAsia="宋体" w:cs="宋体"/>
          <w:color w:val="auto"/>
          <w:sz w:val="21"/>
          <w:szCs w:val="21"/>
          <w:highlight w:val="none"/>
          <w:lang w:eastAsia="zh-CN"/>
        </w:rPr>
        <w:t xml:space="preserve">；</w:t>
      </w:r>
      <w:bookmarkEnd w:id="44"/>
      <w:r/>
      <w:bookmarkEnd w:id="45"/>
      <w:r/>
      <w:bookmarkEnd w:id="46"/>
      <w:r/>
      <w:bookmarkEnd w:id="47"/>
      <w:r/>
      <w:bookmarkEnd w:id="48"/>
      <w:r/>
      <w:bookmarkEnd w:id="49"/>
      <w:r/>
      <w:bookmarkEnd w:id="50"/>
      <w:r/>
      <w:r/>
    </w:p>
    <w:p>
      <w:pPr>
        <w:ind w:firstLine="420"/>
        <w:jc w:val="both"/>
        <w:keepLines w:val="0"/>
        <w:keepNext w:val="0"/>
        <w:pageBreakBefore w:val="0"/>
        <w:spacing w:after="0" w:line="360" w:lineRule="auto"/>
        <w:shd w:val="clear" w:color="auto" w:fill="ffffff"/>
        <w:widowControl/>
        <w:rPr>
          <w:rFonts w:hint="eastAsia" w:ascii="宋体" w:hAnsi="宋体" w:eastAsia="宋体" w:cs="宋体"/>
          <w:color w:val="auto"/>
          <w:sz w:val="21"/>
          <w:szCs w:val="21"/>
          <w:highlight w:val="none"/>
        </w:rPr>
        <w:outlineLvl w:val="1"/>
      </w:pPr>
      <w:r/>
      <w:bookmarkStart w:id="51" w:name="_Toc23548"/>
      <w:r/>
      <w:bookmarkStart w:id="52" w:name="_Toc8398"/>
      <w:r/>
      <w:bookmarkStart w:id="53" w:name="_Toc5225"/>
      <w:r/>
      <w:bookmarkStart w:id="54" w:name="_Toc25939"/>
      <w:r/>
      <w:bookmarkStart w:id="55" w:name="_Toc32111"/>
      <w:r/>
      <w:bookmarkStart w:id="56" w:name="_Toc15133"/>
      <w:r/>
      <w:bookmarkStart w:id="57" w:name="_Toc15223"/>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参加政府采购活动前3年内在经营活动中没有重大违法记录的书面声明</w:t>
      </w:r>
      <w:r>
        <w:rPr>
          <w:rFonts w:hint="eastAsia" w:ascii="宋体" w:hAnsi="宋体" w:eastAsia="宋体" w:cs="宋体"/>
          <w:color w:val="auto"/>
          <w:sz w:val="21"/>
          <w:szCs w:val="21"/>
          <w:highlight w:val="none"/>
          <w:lang w:eastAsia="zh-CN"/>
        </w:rPr>
        <w:t xml:space="preserve">；</w:t>
      </w:r>
      <w:bookmarkEnd w:id="51"/>
      <w:r/>
      <w:bookmarkEnd w:id="52"/>
      <w:r/>
      <w:bookmarkEnd w:id="53"/>
      <w:r/>
      <w:bookmarkEnd w:id="54"/>
      <w:r/>
      <w:bookmarkEnd w:id="55"/>
      <w:r/>
      <w:bookmarkEnd w:id="56"/>
      <w:r/>
      <w:bookmarkEnd w:id="57"/>
      <w:r/>
      <w:r/>
    </w:p>
    <w:p>
      <w:pPr>
        <w:ind w:firstLine="420"/>
        <w:jc w:val="both"/>
        <w:keepLines w:val="0"/>
        <w:keepNext w:val="0"/>
        <w:pageBreakBefore w:val="0"/>
        <w:spacing w:after="0" w:line="360" w:lineRule="auto"/>
        <w:shd w:val="clear" w:color="auto" w:fill="ffffff"/>
        <w:widowControl/>
        <w:rPr>
          <w:rFonts w:hint="eastAsia" w:ascii="宋体" w:hAnsi="宋体" w:eastAsia="宋体" w:cs="宋体"/>
          <w:color w:val="auto"/>
          <w:sz w:val="21"/>
          <w:szCs w:val="21"/>
          <w:highlight w:val="none"/>
        </w:rPr>
        <w:outlineLvl w:val="1"/>
      </w:pPr>
      <w:r/>
      <w:bookmarkStart w:id="58" w:name="_Toc13643"/>
      <w:r/>
      <w:bookmarkStart w:id="59" w:name="_Toc25179"/>
      <w:r/>
      <w:bookmarkStart w:id="60" w:name="_Toc12816"/>
      <w:r/>
      <w:bookmarkStart w:id="61" w:name="_Toc6453"/>
      <w:r/>
      <w:bookmarkStart w:id="62" w:name="_Toc13577"/>
      <w:r/>
      <w:bookmarkStart w:id="63" w:name="_Toc15671"/>
      <w:r/>
      <w:bookmarkStart w:id="64" w:name="_Toc21093"/>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具备法律、行政法规规定的其他条件的证明材料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无</w:t>
      </w:r>
      <w:r>
        <w:rPr>
          <w:rFonts w:hint="eastAsia" w:ascii="宋体" w:hAnsi="宋体" w:eastAsia="宋体" w:cs="宋体"/>
          <w:color w:val="auto"/>
          <w:sz w:val="21"/>
          <w:szCs w:val="21"/>
          <w:highlight w:val="none"/>
          <w:lang w:eastAsia="zh-CN"/>
        </w:rPr>
        <w:t xml:space="preserve">；</w:t>
      </w:r>
      <w:bookmarkEnd w:id="58"/>
      <w:r/>
      <w:bookmarkEnd w:id="59"/>
      <w:r/>
      <w:bookmarkEnd w:id="60"/>
      <w:r/>
      <w:bookmarkEnd w:id="61"/>
      <w:r/>
      <w:bookmarkEnd w:id="62"/>
      <w:r/>
      <w:bookmarkEnd w:id="63"/>
      <w:r/>
      <w:bookmarkEnd w:id="64"/>
      <w:r/>
      <w:r/>
    </w:p>
    <w:p>
      <w:pPr>
        <w:numPr>
          <w:ilvl w:val="0"/>
          <w:numId w:val="0"/>
        </w:numPr>
        <w:ind w:firstLine="420"/>
        <w:spacing w:line="360" w:lineRule="auto"/>
        <w:rPr>
          <w:rFonts w:hint="eastAsia" w:ascii="宋体" w:hAnsi="宋体" w:cs="宋体"/>
          <w:highlight w:val="none"/>
        </w:rPr>
      </w:pPr>
      <w:r>
        <w:rPr>
          <w:rFonts w:hint="eastAsia" w:ascii="宋体" w:hAnsi="宋体" w:cs="宋体"/>
          <w:highlight w:val="none"/>
          <w:lang w:val="en-US" w:eastAsia="zh-CN"/>
        </w:rPr>
        <w:t xml:space="preserve">2.</w:t>
      </w:r>
      <w:r>
        <w:rPr>
          <w:rFonts w:hint="eastAsia" w:ascii="宋体" w:hAnsi="宋体" w:cs="宋体"/>
          <w:highlight w:val="none"/>
        </w:rPr>
        <w:t xml:space="preserve">落实政府采购政策需满足的资格要求：本项目不专门面向中小企业采购，所属行业为其他未列明行业。根据《江苏省财政厅关于进一步加大政府采购支持中小企业力度的通知》（苏财购〔2022〕45 号）规定，对小微企业的报价给予</w:t>
      </w:r>
      <w:r>
        <w:rPr>
          <w:rFonts w:hint="eastAsia" w:ascii="宋体" w:hAnsi="宋体" w:cs="宋体"/>
          <w:b/>
          <w:bCs/>
          <w:highlight w:val="none"/>
          <w:u w:val="single"/>
        </w:rPr>
        <w:t xml:space="preserve"> 10% </w:t>
      </w:r>
      <w:r>
        <w:rPr>
          <w:rFonts w:hint="eastAsia" w:ascii="宋体" w:hAnsi="宋体" w:cs="宋体"/>
          <w:highlight w:val="none"/>
        </w:rPr>
        <w:t xml:space="preserve">价格扣除，以扣除后的价格参与评审。 </w:t>
      </w:r>
      <w:r/>
    </w:p>
    <w:p>
      <w:pPr>
        <w:numPr>
          <w:ilvl w:val="0"/>
          <w:numId w:val="0"/>
        </w:numPr>
        <w:ind w:firstLine="420"/>
        <w:spacing w:line="360" w:lineRule="auto"/>
        <w:rPr>
          <w:rFonts w:hint="eastAsia" w:ascii="宋体" w:hAnsi="宋体" w:cs="宋体"/>
          <w:highlight w:val="none"/>
        </w:rPr>
      </w:pPr>
      <w:r>
        <w:rPr>
          <w:rFonts w:hint="eastAsia" w:ascii="宋体" w:hAnsi="宋体" w:cs="宋体"/>
          <w:highlight w:val="none"/>
        </w:rPr>
        <w:t xml:space="preserve">响应供应商若享受该优惠政策，须按照《政府采购促进中小企业发展管理办法》（财库〔2020〕46 号）规定，如实提供《中小企业声明函》。中小企业划型标准执行《关于印发中小企业划型标准规定的通知》（工信部联企业〔2011〕300 号）。</w:t>
      </w:r>
      <w:r/>
    </w:p>
    <w:p>
      <w:pPr>
        <w:numPr>
          <w:ilvl w:val="0"/>
          <w:numId w:val="0"/>
        </w:numPr>
        <w:ind w:firstLine="420"/>
        <w:spacing w:line="360" w:lineRule="auto"/>
        <w:rPr>
          <w:rFonts w:hint="eastAsia" w:ascii="宋体" w:hAnsi="宋体" w:cs="宋体"/>
          <w:bCs/>
          <w:szCs w:val="21"/>
          <w:highlight w:val="none"/>
        </w:rPr>
      </w:pP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本项目的特定资格要求：</w:t>
      </w:r>
      <w:r/>
    </w:p>
    <w:p>
      <w:pPr>
        <w:ind w:firstLine="422"/>
        <w:jc w:val="both"/>
        <w:keepLines w:val="0"/>
        <w:keepNext w:val="0"/>
        <w:pageBreakBefore w:val="0"/>
        <w:spacing w:after="0" w:line="360" w:lineRule="auto"/>
        <w:shd w:val="clear" w:color="auto" w:fill="ffffff"/>
        <w:widowControl/>
        <w:rPr>
          <w:rFonts w:hint="eastAsia" w:ascii="宋体" w:hAnsi="宋体" w:eastAsia="宋体" w:cs="宋体"/>
          <w:b/>
          <w:bCs/>
          <w:color w:val="auto"/>
          <w:sz w:val="21"/>
          <w:szCs w:val="21"/>
          <w:highlight w:val="none"/>
          <w:lang w:eastAsia="zh-CN"/>
        </w:rPr>
        <w:outlineLvl w:val="1"/>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供应商应具有交通运输部颁发的公路工程试验检测综合甲级资质或交通运输部颁发的公路工程试验检测桥隧专项资质（提供复印件加盖公章）</w:t>
      </w:r>
      <w:r>
        <w:rPr>
          <w:rFonts w:hint="eastAsia" w:ascii="宋体" w:hAnsi="宋体" w:cs="宋体"/>
          <w:b/>
          <w:bCs/>
          <w:color w:val="auto"/>
          <w:sz w:val="21"/>
          <w:szCs w:val="21"/>
          <w:highlight w:val="none"/>
          <w:lang w:eastAsia="zh-CN"/>
        </w:rPr>
        <w:t xml:space="preserve">；</w:t>
      </w:r>
      <w:r/>
    </w:p>
    <w:p>
      <w:pPr>
        <w:ind w:firstLine="422"/>
        <w:spacing w:line="360" w:lineRule="auto"/>
        <w:rPr>
          <w:rFonts w:ascii="宋体" w:cs="宋体"/>
          <w:szCs w:val="21"/>
          <w:highlight w:val="none"/>
        </w:rPr>
      </w:pPr>
      <w:r>
        <w:rPr>
          <w:rFonts w:hint="eastAsia" w:ascii="宋体" w:hAnsi="宋体" w:cs="宋体"/>
          <w:b/>
          <w:bCs/>
          <w:color w:val="auto"/>
          <w:sz w:val="21"/>
          <w:szCs w:val="21"/>
          <w:highlight w:val="none"/>
          <w:lang w:val="en-US" w:eastAsia="zh-CN"/>
        </w:rPr>
        <w:t xml:space="preserve">（2）供应商具有质量技</w:t>
      </w:r>
      <w:r>
        <w:rPr>
          <w:rFonts w:hint="eastAsia" w:ascii="宋体" w:cs="宋体"/>
          <w:b/>
          <w:bCs/>
          <w:szCs w:val="21"/>
          <w:highlight w:val="none"/>
        </w:rPr>
        <w:t xml:space="preserve">术监督部门颁发的有效资质认定（计量认证）证书（提供复印件加盖公章）。</w:t>
      </w:r>
      <w:r/>
    </w:p>
    <w:p>
      <w:pPr>
        <w:ind w:left="42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rPr>
        <w:t xml:space="preserve">4.拒绝下述供应商参加本次采购活动：</w:t>
      </w:r>
      <w:r/>
    </w:p>
    <w:p>
      <w:pPr>
        <w:pStyle w:val="1110"/>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lang w:val="en-US" w:eastAsia="zh-CN"/>
        </w:rPr>
        <w:t xml:space="preserve">（1）</w:t>
      </w:r>
      <w:r>
        <w:rPr>
          <w:rFonts w:hint="eastAsia" w:ascii="宋体" w:hAnsi="宋体" w:cs="宋体"/>
          <w:bCs/>
          <w:sz w:val="21"/>
          <w:szCs w:val="21"/>
          <w:highlight w:val="none"/>
        </w:rPr>
        <w:t xml:space="preserve">单位负责人为同一人或者存在直接控股、管理关系的不同供应商，不得参加同一合同项下的政府采购活动。</w:t>
      </w:r>
      <w:r/>
    </w:p>
    <w:p>
      <w:pPr>
        <w:pStyle w:val="1110"/>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lang w:val="en-US" w:eastAsia="zh-CN"/>
        </w:rPr>
        <w:t xml:space="preserve">（2）</w:t>
      </w:r>
      <w:r>
        <w:rPr>
          <w:rFonts w:hint="eastAsia" w:ascii="宋体" w:hAnsi="宋体" w:cs="宋体"/>
          <w:bCs/>
          <w:sz w:val="21"/>
          <w:szCs w:val="21"/>
          <w:highlight w:val="none"/>
        </w:rPr>
        <w:t xml:space="preserve">除单一来源采购项目外，为采购项目提供整体设计、规范编制或者项目管理、监理、检测等服务的供应商，不得再参加该采购项目的其他采购活动。</w:t>
      </w:r>
      <w:r/>
    </w:p>
    <w:p>
      <w:pPr>
        <w:pStyle w:val="1110"/>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lang w:val="en-US" w:eastAsia="zh-CN"/>
        </w:rPr>
        <w:t xml:space="preserve">（3）</w:t>
      </w:r>
      <w:r>
        <w:rPr>
          <w:rFonts w:hint="eastAsia" w:ascii="宋体" w:hAnsi="宋体" w:cs="宋体"/>
          <w:bCs/>
          <w:sz w:val="21"/>
          <w:szCs w:val="21"/>
          <w:highlight w:val="none"/>
        </w:rPr>
        <w:t xml:space="preserve">供应商参加政府采购活动前3年内在经营活动中有重大违法记录的不得参</w:t>
      </w:r>
      <w:r>
        <w:rPr>
          <w:rFonts w:hint="eastAsia" w:ascii="宋体" w:hAnsi="宋体" w:cs="宋体"/>
          <w:bCs/>
          <w:sz w:val="21"/>
          <w:szCs w:val="21"/>
          <w:highlight w:val="none"/>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三、获取采购文件</w:t>
      </w:r>
      <w:bookmarkEnd w:id="12"/>
      <w:r/>
      <w:bookmarkEnd w:id="13"/>
      <w:r/>
      <w:bookmarkEnd w:id="14"/>
      <w:r/>
      <w:bookmarkEnd w:id="15"/>
      <w:r/>
      <w:r/>
    </w:p>
    <w:p>
      <w:pPr>
        <w:ind w:firstLine="420"/>
        <w:spacing w:line="360" w:lineRule="auto"/>
        <w:tabs>
          <w:tab w:val="left" w:pos="900" w:leader="none"/>
        </w:tabs>
        <w:rPr>
          <w:rFonts w:hint="eastAsia" w:ascii="宋体" w:hAnsi="宋体" w:cs="宋体"/>
          <w:bCs/>
          <w:szCs w:val="21"/>
          <w:highlight w:val="none"/>
        </w:rPr>
      </w:pPr>
      <w:r/>
      <w:bookmarkStart w:id="65" w:name="_Toc35393632"/>
      <w:r/>
      <w:bookmarkStart w:id="66" w:name="_Toc28359015"/>
      <w:r/>
      <w:bookmarkStart w:id="67" w:name="_Toc35393801"/>
      <w:r/>
      <w:bookmarkStart w:id="68" w:name="_Toc28359092"/>
      <w:r>
        <w:rPr>
          <w:rFonts w:hint="eastAsia" w:ascii="宋体" w:hAnsi="宋体" w:cs="宋体"/>
          <w:bCs/>
          <w:szCs w:val="21"/>
          <w:highlight w:val="none"/>
        </w:rPr>
        <w:t xml:space="preserve">1.获取时间：自公告发布之日起5个工作日。</w:t>
      </w:r>
      <w:r/>
    </w:p>
    <w:p>
      <w:pPr>
        <w:ind w:firstLine="42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rPr>
        <w:t xml:space="preserve">2.地点：网上注册登记成功后可在系统内免费下载。</w:t>
      </w:r>
      <w:r/>
    </w:p>
    <w:p>
      <w:pPr>
        <w:ind w:firstLine="42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rPr>
        <w:t xml:space="preserve">3.获取方式：本项目采用网上注册登记方式。</w:t>
      </w:r>
      <w:r/>
    </w:p>
    <w:p>
      <w:pPr>
        <w:ind w:firstLine="42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潜在供应商访问电子招标响应交易平台的网络地址和方法：</w:t>
      </w:r>
      <w:r/>
    </w:p>
    <w:p>
      <w:pPr>
        <w:ind w:firstLine="42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tabs>
          <w:tab w:val="left" w:pos="900" w:leader="none"/>
        </w:tabs>
        <w:rPr>
          <w:rFonts w:hint="eastAsia" w:ascii="宋体" w:hAnsi="宋体" w:cs="宋体"/>
          <w:bCs/>
          <w:szCs w:val="21"/>
          <w:highlight w:val="none"/>
          <w:lang w:eastAsia="en-US"/>
        </w:rPr>
      </w:pPr>
      <w:r>
        <w:rPr>
          <w:rFonts w:hint="eastAsia" w:ascii="宋体" w:hAnsi="宋体" w:cs="宋体"/>
          <w:bCs/>
          <w:sz w:val="21"/>
          <w:szCs w:val="21"/>
          <w:highlight w:val="none"/>
          <w:lang w:val="en-US" w:eastAsia="zh-CN"/>
        </w:rPr>
        <w:t xml:space="preserve">（2）</w:t>
      </w:r>
      <w:r>
        <w:rPr>
          <w:rFonts w:hint="eastAsia" w:ascii="宋体" w:hAnsi="宋体" w:cs="宋体"/>
          <w:bCs/>
          <w:szCs w:val="21"/>
          <w:highlight w:val="none"/>
          <w:lang w:eastAsia="en-US"/>
        </w:rPr>
        <w:t xml:space="preserve">潜在供应商访问“苏采云”系统的网络地址和方法</w:t>
      </w:r>
      <w:r>
        <w:rPr>
          <w:rFonts w:hint="eastAsia" w:ascii="宋体" w:hAnsi="宋体" w:cs="宋体"/>
          <w:bCs/>
          <w:szCs w:val="21"/>
          <w:highlight w:val="none"/>
        </w:rPr>
        <w:t xml:space="preserve">：</w:t>
      </w:r>
      <w:r>
        <w:rPr>
          <w:rFonts w:hint="eastAsia" w:ascii="宋体" w:hAnsi="宋体" w:cs="宋体"/>
          <w:bCs/>
          <w:szCs w:val="21"/>
          <w:highlight w:val="none"/>
          <w:lang w:eastAsia="en-US"/>
        </w:rPr>
        <w:t xml:space="preserve">“苏采云”系统的网址：http://jszfcg.jsczt.cn/。</w:t>
      </w:r>
      <w:r/>
    </w:p>
    <w:p>
      <w:pPr>
        <w:ind w:firstLine="420"/>
        <w:spacing w:line="360" w:lineRule="auto"/>
        <w:tabs>
          <w:tab w:val="left" w:pos="900" w:leader="none"/>
        </w:tabs>
        <w:rPr>
          <w:rFonts w:hint="eastAsia" w:ascii="宋体" w:hAnsi="宋体" w:cs="宋体"/>
          <w:bCs/>
          <w:szCs w:val="21"/>
          <w:highlight w:val="none"/>
        </w:rPr>
      </w:pPr>
      <w:r>
        <w:rPr>
          <w:rFonts w:hint="eastAsia" w:ascii="宋体" w:hAnsi="宋体" w:cs="宋体"/>
          <w:bCs/>
          <w:sz w:val="21"/>
          <w:szCs w:val="21"/>
          <w:highlight w:val="none"/>
          <w:lang w:val="en-US" w:eastAsia="zh-CN"/>
        </w:rPr>
        <w:t xml:space="preserve">（3）</w:t>
      </w:r>
      <w:r>
        <w:rPr>
          <w:rFonts w:hint="eastAsia" w:ascii="宋体" w:hAnsi="宋体" w:cs="宋体"/>
          <w:bCs/>
          <w:szCs w:val="21"/>
          <w:highlight w:val="none"/>
        </w:rPr>
        <w:t xml:space="preserve">“CA数字证书”的获取：</w:t>
      </w:r>
      <w:r/>
    </w:p>
    <w:p>
      <w:pPr>
        <w:ind w:firstLine="42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spacing w:line="360" w:lineRule="auto"/>
        <w:tabs>
          <w:tab w:val="left" w:pos="900" w:leader="none"/>
        </w:tabs>
        <w:rPr>
          <w:rFonts w:hint="eastAsia" w:ascii="宋体" w:hAnsi="宋体" w:cs="宋体"/>
          <w:bCs/>
          <w:szCs w:val="21"/>
          <w:highlight w:val="none"/>
          <w:lang w:eastAsia="en-US"/>
        </w:rPr>
      </w:pPr>
      <w:r>
        <w:rPr>
          <w:rFonts w:hint="eastAsia" w:ascii="宋体" w:hAnsi="宋体" w:cs="宋体"/>
          <w:bCs/>
          <w:szCs w:val="21"/>
          <w:highlight w:val="none"/>
          <w:lang w:eastAsia="en-US"/>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采购文件（后缀名为“.kedt”）、供应商操作手册及政府采购客户端工具可通过“苏采云”系统－－已报名项目－－报名详情页面内相应链接进行下载。</w:t>
      </w:r>
      <w:r/>
    </w:p>
    <w:p>
      <w:pPr>
        <w:ind w:firstLine="42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采购人或采购代理机构将数据电文形式的采购文件加载至“苏采云”系统，供潜在供应商下载或者查阅。</w:t>
      </w:r>
      <w:r/>
    </w:p>
    <w:p>
      <w:pPr>
        <w:ind w:firstLine="42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请潜在供应商提前安装相应的控件（详见《江苏省政府采购管理交易系统（苏采云）供应商操作手册》）并使用谷歌浏览器登录“苏采云”系统参与不见面开评标。</w:t>
      </w:r>
      <w:r/>
    </w:p>
    <w:p>
      <w:pPr>
        <w:ind w:firstLine="42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开评</w:t>
      </w:r>
      <w:r>
        <w:rPr>
          <w:rFonts w:hint="eastAsia" w:ascii="宋体" w:hAnsi="宋体" w:cs="宋体"/>
          <w:bCs/>
          <w:szCs w:val="21"/>
          <w:highlight w:val="none"/>
        </w:rPr>
        <w:t xml:space="preserve">标全过程中，磋商供应商一端参与交互的人员将均被视为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22"/>
        <w:spacing w:line="360" w:lineRule="auto"/>
        <w:tabs>
          <w:tab w:val="left" w:pos="900" w:leader="none"/>
        </w:tabs>
        <w:rPr>
          <w:rFonts w:hint="eastAsia" w:ascii="宋体" w:hAnsi="宋体" w:cs="宋体"/>
          <w:bCs/>
          <w:szCs w:val="21"/>
          <w:highlight w:val="none"/>
        </w:rPr>
      </w:pPr>
      <w:r>
        <w:rPr>
          <w:rFonts w:hint="eastAsia" w:ascii="宋体" w:hAnsi="宋体" w:cs="宋体"/>
          <w:b/>
          <w:szCs w:val="21"/>
          <w:highlight w:val="none"/>
        </w:rPr>
        <w:t xml:space="preserve">注：如潜在供应商未按上述要求操作，将自行承担所产生的风险。</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四、响应文件提交</w:t>
      </w:r>
      <w:bookmarkEnd w:id="65"/>
      <w:r/>
      <w:bookmarkEnd w:id="66"/>
      <w:r/>
      <w:bookmarkEnd w:id="67"/>
      <w:r/>
      <w:bookmarkEnd w:id="68"/>
      <w:r/>
      <w:r/>
    </w:p>
    <w:p>
      <w:pPr>
        <w:ind w:firstLine="420"/>
        <w:spacing w:line="360" w:lineRule="auto"/>
        <w:rPr>
          <w:rFonts w:hint="eastAsia" w:ascii="宋体" w:hAnsi="宋体" w:cs="宋体"/>
          <w:szCs w:val="21"/>
          <w:highlight w:val="none"/>
        </w:rPr>
      </w:pPr>
      <w:r/>
      <w:bookmarkStart w:id="69" w:name="_Toc35393802"/>
      <w:r/>
      <w:bookmarkStart w:id="70" w:name="_Toc28359093"/>
      <w:r/>
      <w:bookmarkStart w:id="71" w:name="_Toc35393633"/>
      <w:r/>
      <w:bookmarkStart w:id="72" w:name="_Toc28359016"/>
      <w:r>
        <w:rPr>
          <w:rFonts w:hint="eastAsia" w:ascii="宋体" w:hAnsi="宋体" w:cs="宋体"/>
          <w:szCs w:val="21"/>
          <w:highlight w:val="none"/>
        </w:rPr>
        <w:t xml:space="preserve">1.响应文件提交截止时间：</w:t>
      </w:r>
      <w:r>
        <w:rPr>
          <w:rFonts w:hint="eastAsia" w:ascii="宋体" w:hAnsi="宋体" w:cs="宋体"/>
          <w:color w:val="ff0000"/>
          <w:szCs w:val="21"/>
          <w:highlight w:val="none"/>
          <w:lang w:val="en-US" w:eastAsia="zh-CN"/>
        </w:rPr>
        <w:t xml:space="preserve">2026年8月31日09时00分</w:t>
      </w:r>
      <w:r>
        <w:rPr>
          <w:rFonts w:hint="eastAsia" w:ascii="宋体" w:hAnsi="宋体" w:cs="宋体"/>
          <w:szCs w:val="21"/>
          <w:highlight w:val="none"/>
        </w:rPr>
        <w:t xml:space="preserve">（北京时间）。逾期，“苏采云”系统将拒绝接收上传响应文件电子文档。</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eastAsia="en-US"/>
        </w:rPr>
        <w:t xml:space="preserve">地点：“苏采云”系统（网址：http://jszfcg.jsczt.cn/）</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五、开启（</w:t>
      </w:r>
      <w:r>
        <w:rPr>
          <w:rFonts w:hint="eastAsia" w:ascii="宋体" w:hAnsi="宋体" w:cs="宋体"/>
          <w:b/>
          <w:bCs/>
          <w:i/>
          <w:szCs w:val="21"/>
          <w:highlight w:val="none"/>
        </w:rPr>
        <w:t xml:space="preserve">竞争性磋商方式必须填写</w:t>
      </w:r>
      <w:r>
        <w:rPr>
          <w:rFonts w:hint="eastAsia" w:ascii="宋体" w:hAnsi="宋体" w:cs="宋体"/>
          <w:b/>
          <w:bCs/>
          <w:szCs w:val="21"/>
          <w:highlight w:val="none"/>
        </w:rPr>
        <w:t xml:space="preserve">）</w:t>
      </w:r>
      <w:bookmarkEnd w:id="69"/>
      <w:r/>
      <w:bookmarkEnd w:id="70"/>
      <w:r/>
      <w:bookmarkEnd w:id="71"/>
      <w:r/>
      <w:bookmarkEnd w:id="72"/>
      <w:r/>
      <w:r/>
    </w:p>
    <w:p>
      <w:pPr>
        <w:ind w:firstLine="420"/>
        <w:spacing w:line="360" w:lineRule="auto"/>
        <w:rPr>
          <w:rFonts w:hint="eastAsia" w:ascii="宋体" w:hAnsi="宋体" w:cs="宋体"/>
          <w:szCs w:val="21"/>
          <w:highlight w:val="none"/>
        </w:rPr>
      </w:pPr>
      <w:r/>
      <w:bookmarkStart w:id="73" w:name="_Toc35393634"/>
      <w:r/>
      <w:bookmarkStart w:id="74" w:name="_Toc28359017"/>
      <w:r/>
      <w:bookmarkStart w:id="75" w:name="_Toc28359094"/>
      <w:r/>
      <w:bookmarkStart w:id="76" w:name="_Toc35393803"/>
      <w:r>
        <w:rPr>
          <w:rFonts w:hint="eastAsia" w:ascii="宋体" w:hAnsi="宋体" w:cs="宋体"/>
          <w:szCs w:val="21"/>
          <w:highlight w:val="none"/>
        </w:rPr>
        <w:t xml:space="preserve">1.时间：</w:t>
      </w:r>
      <w:r>
        <w:rPr>
          <w:rFonts w:hint="eastAsia" w:ascii="宋体" w:hAnsi="宋体" w:cs="宋体"/>
          <w:color w:val="ff0000"/>
          <w:szCs w:val="21"/>
          <w:highlight w:val="none"/>
          <w:lang w:val="en-US" w:eastAsia="zh-CN"/>
        </w:rPr>
        <w:t xml:space="preserve">2026年8月31日09时00分</w:t>
      </w:r>
      <w:r>
        <w:rPr>
          <w:rFonts w:hint="eastAsia" w:ascii="宋体" w:hAnsi="宋体" w:cs="宋体"/>
          <w:szCs w:val="21"/>
          <w:highlight w:val="none"/>
        </w:rPr>
        <w:t xml:space="preserve">（北京时间）。</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2.地点：</w:t>
      </w:r>
      <w:r>
        <w:rPr>
          <w:rFonts w:hint="eastAsia" w:ascii="宋体" w:hAnsi="宋体" w:cs="宋体"/>
          <w:szCs w:val="21"/>
          <w:highlight w:val="none"/>
          <w:lang w:eastAsia="en-US"/>
        </w:rPr>
        <w:t xml:space="preserve">“苏采云”系统（网址：http://jszfcg.jsczt.cn/）“开标大厅”</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cs="宋体"/>
          <w:b/>
          <w:bCs/>
          <w:szCs w:val="21"/>
          <w:highlight w:val="none"/>
        </w:rPr>
        <w:t xml:space="preserve">投标供应商解密限定在开标后30分钟之内完成</w:t>
      </w:r>
      <w:r>
        <w:rPr>
          <w:rFonts w:hint="eastAsia" w:ascii="宋体" w:hAnsi="宋体" w:cs="宋体"/>
          <w:szCs w:val="21"/>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注：</w:t>
      </w:r>
      <w:r>
        <w:rPr>
          <w:rFonts w:hint="eastAsia" w:ascii="宋体" w:hAnsi="宋体" w:cs="宋体"/>
          <w:szCs w:val="21"/>
          <w:highlight w:val="none"/>
        </w:rPr>
        <w:t xml:space="preserve">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六、公告期限</w:t>
      </w:r>
      <w:bookmarkEnd w:id="73"/>
      <w:r/>
      <w:bookmarkEnd w:id="74"/>
      <w:r/>
      <w:bookmarkEnd w:id="75"/>
      <w:r/>
      <w:bookmarkEnd w:id="76"/>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自本公告发布之日起3个工作日。</w:t>
      </w:r>
      <w:bookmarkStart w:id="77" w:name="_Toc35393635"/>
      <w:r/>
      <w:bookmarkStart w:id="78" w:name="_Toc35393804"/>
      <w:r/>
      <w:r/>
    </w:p>
    <w:p>
      <w:pPr>
        <w:numPr>
          <w:ilvl w:val="0"/>
          <w:numId w:val="1"/>
        </w:num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其他补充事宜</w:t>
      </w:r>
      <w:bookmarkEnd w:id="77"/>
      <w:r/>
      <w:bookmarkEnd w:id="78"/>
      <w:r/>
      <w:bookmarkStart w:id="79" w:name="_Toc35393805"/>
      <w:r/>
      <w:bookmarkStart w:id="80" w:name="_Toc28359018"/>
      <w:r/>
      <w:bookmarkStart w:id="81" w:name="_Toc28359095"/>
      <w:r/>
      <w:bookmarkStart w:id="82" w:name="_Toc35393636"/>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1.项目磋商活动模式：不见面远程磋商模式，供应商在各自地点通过不见面交易系统参加开标会。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3.本项目按照政府采购法律制度规定，在磋商中任何一方不得透露与磋商有关的其他供应商的技术资料、价格和其他信息，因此不公开唱标。最终成交供应商名称和成交金额可通过江苏省政府采购网站发布成交结果公告获得。</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4.相关法律法规规定：</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rPr>
          <w:rFonts w:hint="eastAsia" w:ascii="宋体" w:hAnsi="宋体" w:cs="宋体"/>
          <w:b/>
          <w:bCs/>
          <w:szCs w:val="21"/>
          <w:highlight w:val="none"/>
        </w:rPr>
        <w:t xml:space="preserve">符合《政府采购竞争性磋商采购方式管理办法》第三条第四项及《财政部关于竞争性磋商采购方式管理暂行办法有关问题的补充通知》（财库〔2015〕124号）规定情形的，提交最后报价的供应商可以为2家。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p>
    <w:p>
      <w:pPr>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5.本项目为固定单价合同</w:t>
      </w:r>
      <w:r>
        <w:rPr>
          <w:rFonts w:hint="eastAsia" w:ascii="宋体" w:hAnsi="宋体" w:cs="宋体"/>
          <w:szCs w:val="21"/>
          <w:highlight w:val="none"/>
        </w:rPr>
        <w:t xml:space="preserve">，包含但不限于本项目服务过程的检测服务人员费用（人员工资福利保险费、检测服务费、技术咨询服务费）、差旅费、食宿费、运营管理费、税金，以及一切不可预见的车辆费用、风险费用、利润等。供应商应充分考虑本项目合同实施期间可能发生的费用，并承担由此而带来的风险。</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sz w:val="21"/>
          <w:szCs w:val="24"/>
          <w:highlight w:val="none"/>
          <w:vertAlign w:val="baseline"/>
          <w:lang w:val="en-US" w:eastAsia="zh-CN" w:bidi="ar"/>
        </w:rPr>
        <w:suppressLineNumbers w:val="0"/>
      </w:pPr>
      <w:r>
        <w:rPr>
          <w:rFonts w:hint="eastAsia" w:ascii="宋体" w:hAnsi="宋体" w:cs="宋体"/>
          <w:szCs w:val="21"/>
          <w:highlight w:val="none"/>
        </w:rPr>
        <w:t xml:space="preserve">6.</w:t>
      </w:r>
      <w:r>
        <w:rPr>
          <w:rFonts w:hint="eastAsia" w:ascii="宋体" w:hAnsi="宋体" w:eastAsia="宋体" w:cs="宋体"/>
          <w:b/>
          <w:bCs/>
          <w:sz w:val="21"/>
          <w:szCs w:val="24"/>
          <w:highlight w:val="none"/>
          <w:vertAlign w:val="baseline"/>
          <w:lang w:val="en-US" w:eastAsia="zh-CN" w:bidi="ar"/>
        </w:rPr>
        <w:t xml:space="preserve">评审中出现下列情形之一的，评审委员会应当启动异常低价投标（响应）审查程序：</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（1）评审过程中出现下列情形之一的，评审委员会应当启动异常低价投标（响应）审查程序：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①投标（响应）报价低于全部通过符合性审查供应商投标（响应）报价平均值</w:t>
      </w:r>
      <w:r>
        <w:rPr>
          <w:rFonts w:hint="eastAsia" w:ascii="宋体" w:hAnsi="宋体" w:cs="宋体"/>
          <w:sz w:val="21"/>
          <w:szCs w:val="24"/>
          <w:highlight w:val="none"/>
          <w:vertAlign w:val="baseline"/>
          <w:lang w:val="en-US" w:eastAsia="zh-CN" w:bidi="ar"/>
        </w:rPr>
        <w:t xml:space="preserve">50</w:t>
      </w:r>
      <w:r>
        <w:rPr>
          <w:rFonts w:hint="eastAsia" w:ascii="宋体" w:hAnsi="宋体" w:eastAsia="宋体" w:cs="宋体"/>
          <w:sz w:val="21"/>
          <w:szCs w:val="24"/>
          <w:highlight w:val="none"/>
          <w:vertAlign w:val="baseline"/>
          <w:lang w:val="en-US" w:eastAsia="zh-CN" w:bidi="ar"/>
        </w:rPr>
        <w:t xml:space="preserve">%的，即投标（响应）报价〈全部通过符合性审查供应商投标（响应）报价平均值×</w:t>
      </w:r>
      <w:r>
        <w:rPr>
          <w:rFonts w:hint="eastAsia" w:ascii="宋体" w:hAnsi="宋体" w:cs="宋体"/>
          <w:sz w:val="21"/>
          <w:szCs w:val="24"/>
          <w:highlight w:val="none"/>
          <w:vertAlign w:val="baseline"/>
          <w:lang w:val="en-US" w:eastAsia="zh-CN" w:bidi="ar"/>
        </w:rPr>
        <w:t xml:space="preserve">50</w:t>
      </w:r>
      <w:r>
        <w:rPr>
          <w:rFonts w:hint="eastAsia" w:ascii="宋体" w:hAnsi="宋体" w:eastAsia="宋体" w:cs="宋体"/>
          <w:sz w:val="21"/>
          <w:szCs w:val="24"/>
          <w:highlight w:val="none"/>
          <w:vertAlign w:val="baseli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②投标（响应）报价低于通过符合性审查的次低报价供应商投标（响应）报价</w:t>
      </w:r>
      <w:r>
        <w:rPr>
          <w:rFonts w:hint="eastAsia" w:ascii="宋体" w:hAnsi="宋体" w:cs="宋体"/>
          <w:sz w:val="21"/>
          <w:szCs w:val="24"/>
          <w:highlight w:val="none"/>
          <w:vertAlign w:val="baseline"/>
          <w:lang w:val="en-US" w:eastAsia="zh-CN" w:bidi="ar"/>
        </w:rPr>
        <w:t xml:space="preserve">50</w:t>
      </w:r>
      <w:r>
        <w:rPr>
          <w:rFonts w:hint="eastAsia" w:ascii="宋体" w:hAnsi="宋体" w:eastAsia="宋体" w:cs="宋体"/>
          <w:sz w:val="21"/>
          <w:szCs w:val="24"/>
          <w:highlight w:val="none"/>
          <w:vertAlign w:val="baseline"/>
          <w:lang w:val="en-US" w:eastAsia="zh-CN" w:bidi="ar"/>
        </w:rPr>
        <w:t xml:space="preserve">%的，即投标（响应）报价〈通过符合性审查的次低报价供应商投标（响应）报价×</w:t>
      </w:r>
      <w:r>
        <w:rPr>
          <w:rFonts w:hint="eastAsia" w:ascii="宋体" w:hAnsi="宋体" w:cs="宋体"/>
          <w:sz w:val="21"/>
          <w:szCs w:val="24"/>
          <w:highlight w:val="none"/>
          <w:vertAlign w:val="baseline"/>
          <w:lang w:val="en-US" w:eastAsia="zh-CN" w:bidi="ar"/>
        </w:rPr>
        <w:t xml:space="preserve">50</w:t>
      </w:r>
      <w:r>
        <w:rPr>
          <w:rFonts w:hint="eastAsia" w:ascii="宋体" w:hAnsi="宋体" w:eastAsia="宋体" w:cs="宋体"/>
          <w:sz w:val="21"/>
          <w:szCs w:val="24"/>
          <w:highlight w:val="none"/>
          <w:vertAlign w:val="baseli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③投标（响应）报价低于采购项目最高限价</w:t>
      </w:r>
      <w:r>
        <w:rPr>
          <w:rFonts w:hint="eastAsia" w:ascii="宋体" w:hAnsi="宋体" w:cs="宋体"/>
          <w:sz w:val="21"/>
          <w:szCs w:val="24"/>
          <w:highlight w:val="none"/>
          <w:vertAlign w:val="baseline"/>
          <w:lang w:val="en-US" w:eastAsia="zh-CN" w:bidi="ar"/>
        </w:rPr>
        <w:t xml:space="preserve">45</w:t>
      </w:r>
      <w:r>
        <w:rPr>
          <w:rFonts w:hint="eastAsia" w:ascii="宋体" w:hAnsi="宋体" w:eastAsia="宋体" w:cs="宋体"/>
          <w:sz w:val="21"/>
          <w:szCs w:val="24"/>
          <w:highlight w:val="none"/>
          <w:vertAlign w:val="baseline"/>
          <w:lang w:val="en-US" w:eastAsia="zh-CN" w:bidi="ar"/>
        </w:rPr>
        <w:t xml:space="preserve">%的，即投标（响应）报价〈采购项目最高限价 ×</w:t>
      </w:r>
      <w:r>
        <w:rPr>
          <w:rFonts w:hint="eastAsia" w:ascii="宋体" w:hAnsi="宋体" w:cs="宋体"/>
          <w:sz w:val="21"/>
          <w:szCs w:val="24"/>
          <w:highlight w:val="none"/>
          <w:vertAlign w:val="baseline"/>
          <w:lang w:val="en-US" w:eastAsia="zh-CN" w:bidi="ar"/>
        </w:rPr>
        <w:t xml:space="preserve">45</w:t>
      </w:r>
      <w:r>
        <w:rPr>
          <w:rFonts w:hint="eastAsia" w:ascii="宋体" w:hAnsi="宋体" w:eastAsia="宋体" w:cs="宋体"/>
          <w:sz w:val="21"/>
          <w:szCs w:val="24"/>
          <w:highlight w:val="none"/>
          <w:vertAlign w:val="baseli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④评审委员会基于专业判断，认为供应商报价过低，有可能影响产品质量或者不能诚信履约的其他情形。</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证明材料包括但不限于人工成本（银行工资发放流水记录）、施工器具使用费（采购原始发票或租赁费支付发票）、企业管理费测算等，给予相关供应商的合理时间一般不少于30分钟。其中，属于第③项情形，供应商已随投标(响应)文件一并提交相关书面说明及必要的证明材料的，在评审现场可不再重复提交。</w:t>
      </w:r>
      <w:r>
        <w:rPr>
          <w:rFonts w:hint="eastAsia" w:ascii="宋体" w:hAnsi="宋体" w:eastAsia="宋体" w:cs="宋体"/>
          <w:sz w:val="21"/>
          <w:szCs w:val="24"/>
          <w:highlight w:val="none"/>
          <w:vertAlign w:val="baseline"/>
          <w:lang w:val="en-US" w:eastAsia="zh-CN" w:bidi="ar"/>
        </w:rPr>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r>
      <w:r>
        <w:rPr>
          <w:rFonts w:hint="eastAsia" w:ascii="宋体" w:hAnsi="宋体" w:eastAsia="宋体" w:cs="宋体"/>
          <w:sz w:val="21"/>
          <w:szCs w:val="24"/>
          <w:highlight w:val="none"/>
          <w:vertAlign w:val="baseli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sz w:val="21"/>
          <w:szCs w:val="24"/>
          <w:highlight w:val="none"/>
          <w:vertAlign w:val="baseline"/>
          <w:lang w:val="en-US" w:eastAsia="zh-CN" w:bidi="ar"/>
        </w:rPr>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pageBreakBefore w:val="0"/>
        <w:spacing w:line="360" w:lineRule="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7.本项目共分2个采购包，同一供应商最多可响应2个采购包。开标及评标均按采购包1、采购包2依次进行。供应商在2个采购包中仅限成交1个采购包；若供应商在采购包1被推荐为第一成交候选人，</w:t>
      </w:r>
      <w:r>
        <w:rPr>
          <w:rFonts w:hint="eastAsia" w:ascii="宋体" w:hAnsi="宋体" w:cs="宋体"/>
          <w:b/>
          <w:bCs/>
          <w:szCs w:val="21"/>
          <w:highlight w:val="none"/>
          <w:lang w:val="en-US" w:eastAsia="zh-CN"/>
        </w:rPr>
        <w:t xml:space="preserve">则</w:t>
      </w:r>
      <w:r>
        <w:rPr>
          <w:rFonts w:hint="eastAsia" w:ascii="宋体" w:hAnsi="宋体" w:eastAsia="宋体" w:cs="宋体"/>
          <w:b/>
          <w:bCs/>
          <w:szCs w:val="21"/>
          <w:highlight w:val="none"/>
          <w:lang w:val="en-US" w:eastAsia="zh-CN"/>
        </w:rPr>
        <w:t xml:space="preserve">不再参与采购包2的评审。</w:t>
      </w:r>
      <w:r/>
    </w:p>
    <w:p>
      <w:pPr>
        <w:ind w:firstLine="422"/>
        <w:pageBreakBefore w:val="0"/>
        <w:spacing w:line="360" w:lineRule="auto"/>
        <w:rPr>
          <w:rFonts w:hint="eastAsia" w:ascii="宋体" w:hAnsi="宋体" w:eastAsia="宋体" w:cs="宋体"/>
          <w:b/>
          <w:bCs/>
          <w:color w:val="e54c5e" w:themeColor="accent6"/>
          <w:szCs w:val="21"/>
          <w:highlight w:val="none"/>
          <w14:textFill>
            <w14:solidFill>
              <w14:schemeClr w14:val="accent6"/>
            </w14:solidFill>
          </w14:textFill>
        </w:rPr>
      </w:pPr>
      <w:r>
        <w:rPr>
          <w:rFonts w:hint="eastAsia" w:ascii="宋体" w:hAnsi="宋体" w:cs="宋体"/>
          <w:b/>
          <w:bCs/>
          <w:szCs w:val="21"/>
          <w:highlight w:val="none"/>
          <w:lang w:val="en-US" w:eastAsia="zh-CN"/>
        </w:rPr>
        <w:t xml:space="preserve">8.</w:t>
      </w:r>
      <w:r>
        <w:rPr>
          <w:rFonts w:hint="eastAsia" w:ascii="宋体" w:hAnsi="宋体" w:eastAsia="宋体" w:cs="宋体"/>
          <w:b/>
          <w:bCs/>
          <w:szCs w:val="21"/>
          <w:highlight w:val="none"/>
          <w:lang w:val="en-US" w:eastAsia="zh-CN"/>
        </w:rPr>
        <w:t xml:space="preserve">当第一成交候选人因项目质疑、投诉导致成交结果无效时，</w:t>
      </w:r>
      <w:r>
        <w:rPr>
          <w:rFonts w:hint="eastAsia" w:ascii="宋体" w:hAnsi="宋体" w:cs="宋体"/>
          <w:b/>
          <w:bCs/>
          <w:szCs w:val="21"/>
          <w:highlight w:val="none"/>
          <w:lang w:val="en-US" w:eastAsia="zh-CN"/>
        </w:rPr>
        <w:t xml:space="preserve">后续采购包</w:t>
      </w:r>
      <w:r>
        <w:rPr>
          <w:rFonts w:hint="eastAsia" w:ascii="宋体" w:hAnsi="宋体" w:eastAsia="宋体" w:cs="宋体"/>
          <w:b/>
          <w:bCs/>
          <w:szCs w:val="21"/>
          <w:highlight w:val="none"/>
          <w:lang w:val="en-US" w:eastAsia="zh-CN"/>
        </w:rPr>
        <w:t xml:space="preserve">不因</w:t>
      </w:r>
      <w:r>
        <w:rPr>
          <w:rFonts w:hint="eastAsia" w:ascii="宋体" w:hAnsi="宋体" w:cs="宋体"/>
          <w:b/>
          <w:bCs/>
          <w:szCs w:val="21"/>
          <w:highlight w:val="none"/>
          <w:lang w:val="en-US" w:eastAsia="zh-CN"/>
        </w:rPr>
        <w:t xml:space="preserve">该采购包</w:t>
      </w:r>
      <w:r>
        <w:rPr>
          <w:rFonts w:hint="eastAsia" w:ascii="宋体" w:hAnsi="宋体" w:eastAsia="宋体" w:cs="宋体"/>
          <w:b/>
          <w:bCs/>
          <w:szCs w:val="21"/>
          <w:highlight w:val="none"/>
          <w:lang w:val="en-US" w:eastAsia="zh-CN"/>
        </w:rPr>
        <w:t xml:space="preserve">第一成交候选人</w:t>
      </w:r>
      <w:r>
        <w:rPr>
          <w:rFonts w:hint="eastAsia" w:ascii="宋体" w:hAnsi="宋体" w:cs="宋体"/>
          <w:b/>
          <w:bCs/>
          <w:szCs w:val="21"/>
          <w:highlight w:val="none"/>
          <w:lang w:val="en-US" w:eastAsia="zh-CN"/>
        </w:rPr>
        <w:t xml:space="preserve">的</w:t>
      </w:r>
      <w:r>
        <w:rPr>
          <w:rFonts w:hint="eastAsia" w:ascii="宋体" w:hAnsi="宋体" w:eastAsia="宋体" w:cs="宋体"/>
          <w:b/>
          <w:bCs/>
          <w:szCs w:val="21"/>
          <w:highlight w:val="none"/>
          <w:lang w:val="en-US" w:eastAsia="zh-CN"/>
        </w:rPr>
        <w:t xml:space="preserve">资格</w:t>
      </w:r>
      <w:r>
        <w:rPr>
          <w:rFonts w:hint="eastAsia" w:ascii="宋体" w:hAnsi="宋体" w:cs="宋体"/>
          <w:b/>
          <w:bCs/>
          <w:szCs w:val="21"/>
          <w:highlight w:val="none"/>
          <w:lang w:val="en-US" w:eastAsia="zh-CN"/>
        </w:rPr>
        <w:t xml:space="preserve">取消</w:t>
      </w:r>
      <w:r>
        <w:rPr>
          <w:rFonts w:hint="eastAsia" w:ascii="宋体" w:hAnsi="宋体" w:eastAsia="宋体" w:cs="宋体"/>
          <w:b/>
          <w:bCs/>
          <w:szCs w:val="21"/>
          <w:highlight w:val="none"/>
          <w:lang w:val="en-US" w:eastAsia="zh-CN"/>
        </w:rPr>
        <w:t xml:space="preserve">，而影响其他</w:t>
      </w:r>
      <w:r>
        <w:rPr>
          <w:rFonts w:hint="eastAsia" w:ascii="宋体" w:hAnsi="宋体" w:cs="宋体"/>
          <w:b/>
          <w:bCs/>
          <w:szCs w:val="21"/>
          <w:highlight w:val="none"/>
          <w:lang w:val="en-US" w:eastAsia="zh-CN"/>
        </w:rPr>
        <w:t xml:space="preserve">采购包</w:t>
      </w:r>
      <w:r>
        <w:rPr>
          <w:rFonts w:hint="eastAsia" w:ascii="宋体" w:hAnsi="宋体" w:eastAsia="宋体" w:cs="宋体"/>
          <w:b/>
          <w:bCs/>
          <w:szCs w:val="21"/>
          <w:highlight w:val="none"/>
          <w:lang w:val="en-US" w:eastAsia="zh-CN"/>
        </w:rPr>
        <w:t xml:space="preserve">的成交候选人入选名单。采购人有权从合格的成交候选人中另行确定成交供应商；没有合格的成交候选人的，则重新开展政府采购活动。</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八、凡对本次采购提出询问，请按以下方式联系</w:t>
      </w:r>
      <w:bookmarkEnd w:id="79"/>
      <w:r/>
      <w:bookmarkEnd w:id="80"/>
      <w:r/>
      <w:bookmarkEnd w:id="81"/>
      <w:r/>
      <w:bookmarkEnd w:id="82"/>
      <w:r>
        <w:rPr>
          <w:rFonts w:hint="eastAsia" w:ascii="宋体" w:hAnsi="宋体" w:cs="宋体"/>
          <w:b/>
          <w:bCs/>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1.采购单位：</w:t>
      </w:r>
      <w:r>
        <w:rPr>
          <w:rFonts w:hint="eastAsia" w:ascii="宋体" w:hAnsi="宋体" w:cs="宋体"/>
          <w:szCs w:val="21"/>
          <w:highlight w:val="none"/>
          <w:lang w:bidi="ar"/>
        </w:rPr>
        <w:t xml:space="preserve">泰州市公路事业发展中心</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地址：泰州鼓楼南路303号</w:t>
      </w:r>
      <w:r/>
    </w:p>
    <w:p>
      <w:pPr>
        <w:contextualSpacing/>
        <w:ind w:firstLine="420"/>
        <w:spacing w:line="360" w:lineRule="auto"/>
        <w:rPr>
          <w:rFonts w:hint="eastAsia" w:cs="宋体" w:asciiTheme="minorEastAsia" w:hAnsiTheme="minorEastAsia" w:eastAsiaTheme="minorEastAsia"/>
          <w:bCs/>
          <w:szCs w:val="21"/>
          <w:highlight w:val="none"/>
        </w:rPr>
      </w:pPr>
      <w:r>
        <w:rPr>
          <w:rFonts w:hint="eastAsia" w:ascii="宋体" w:hAnsi="宋体" w:cs="宋体"/>
          <w:szCs w:val="21"/>
          <w:highlight w:val="none"/>
          <w:lang w:bidi="ar"/>
        </w:rPr>
        <w:t xml:space="preserve">联系人：刘先生  联系电话：0523-86393866 </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2.代理机构：江苏华强工程投资管理咨询有限公司</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bidi="ar"/>
        </w:rPr>
        <w:t xml:space="preserve">联 系 人：杨女士，  联系电话：0523-</w:t>
      </w:r>
      <w:r>
        <w:rPr>
          <w:rFonts w:hint="eastAsia" w:ascii="宋体" w:hAnsi="宋体" w:cs="宋体"/>
          <w:szCs w:val="21"/>
          <w:highlight w:val="none"/>
          <w:lang w:eastAsia="zh-CN" w:bidi="ar"/>
        </w:rPr>
        <w:t xml:space="preserve">86933690</w:t>
      </w:r>
      <w:r/>
    </w:p>
    <w:p>
      <w:pPr>
        <w:ind w:firstLine="420"/>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办公地址：泰州市海陵南路179号华诚大厦B座9楼西侧 </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邮政编码：225300</w:t>
      </w:r>
      <w:r/>
    </w:p>
    <w:p>
      <w:pPr>
        <w:ind w:firstLine="420"/>
        <w:spacing w:line="360" w:lineRule="auto"/>
        <w:rPr>
          <w:rFonts w:hint="eastAsia" w:ascii="宋体" w:hAnsi="宋体" w:cs="宋体"/>
          <w:szCs w:val="21"/>
          <w:highlight w:val="none"/>
        </w:rPr>
      </w:pPr>
      <w:r/>
      <w:bookmarkStart w:id="83" w:name="_Toc28359021"/>
      <w:r/>
      <w:bookmarkStart w:id="84" w:name="_Toc35393639"/>
      <w:r/>
      <w:bookmarkStart w:id="85" w:name="_Toc28359098"/>
      <w:r/>
      <w:bookmarkStart w:id="86" w:name="_Toc35393808"/>
      <w:r>
        <w:rPr>
          <w:rFonts w:hint="eastAsia" w:ascii="宋体" w:hAnsi="宋体" w:cs="宋体"/>
          <w:szCs w:val="21"/>
          <w:highlight w:val="none"/>
          <w:lang w:bidi="ar"/>
        </w:rPr>
        <w:t xml:space="preserve">3.项目联系方式</w:t>
      </w:r>
      <w:bookmarkEnd w:id="83"/>
      <w:r/>
      <w:bookmarkEnd w:id="84"/>
      <w:r/>
      <w:bookmarkEnd w:id="85"/>
      <w:r/>
      <w:bookmarkEnd w:id="86"/>
      <w:r/>
      <w:r/>
    </w:p>
    <w:p>
      <w:pPr>
        <w:ind w:firstLine="420"/>
        <w:spacing w:line="360" w:lineRule="auto"/>
        <w:rPr>
          <w:rFonts w:hint="eastAsia" w:ascii="宋体" w:hAnsi="宋体" w:eastAsia="宋体"/>
          <w:b/>
          <w:szCs w:val="21"/>
          <w:highlight w:val="none"/>
          <w:lang w:eastAsia="zh-CN"/>
        </w:rPr>
        <w:sectPr>
          <w:footerReference w:type="default" r:id="rId12"/>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cs="宋体"/>
          <w:szCs w:val="21"/>
          <w:highlight w:val="none"/>
          <w:lang w:bidi="ar"/>
        </w:rPr>
        <w:t xml:space="preserve">项目联系人：杨女士     联系电话：0523-</w:t>
      </w:r>
      <w:r>
        <w:rPr>
          <w:rFonts w:hint="eastAsia" w:ascii="宋体" w:hAnsi="宋体" w:cs="宋体"/>
          <w:szCs w:val="21"/>
          <w:highlight w:val="none"/>
          <w:lang w:eastAsia="zh-CN" w:bidi="ar"/>
        </w:rPr>
        <w:t xml:space="preserve">86933690</w:t>
      </w:r>
      <w:r/>
    </w:p>
    <w:p>
      <w:pPr>
        <w:ind w:firstLine="422"/>
        <w:jc w:val="center"/>
        <w:spacing w:line="360" w:lineRule="auto"/>
        <w:rPr>
          <w:rFonts w:hint="eastAsia" w:ascii="宋体" w:hAnsi="宋体"/>
          <w:b/>
          <w:szCs w:val="21"/>
          <w:highlight w:val="none"/>
        </w:rPr>
      </w:pPr>
      <w:r>
        <w:rPr>
          <w:rFonts w:hint="eastAsia" w:ascii="宋体" w:hAnsi="宋体"/>
          <w:b/>
          <w:szCs w:val="21"/>
          <w:highlight w:val="none"/>
        </w:rPr>
        <w:t xml:space="preserve">第二章 参加磋商供应商须知</w:t>
      </w:r>
      <w:r/>
    </w:p>
    <w:p>
      <w:pPr>
        <w:ind w:firstLine="420"/>
        <w:jc w:val="center"/>
        <w:spacing w:line="360" w:lineRule="auto"/>
        <w:rPr>
          <w:rFonts w:hint="eastAsia" w:ascii="宋体" w:hAnsi="宋体"/>
          <w:b/>
          <w:bCs/>
          <w:szCs w:val="21"/>
          <w:highlight w:val="none"/>
        </w:rPr>
      </w:pPr>
      <w:r>
        <w:rPr>
          <w:rFonts w:hint="eastAsia" w:ascii="宋体" w:hAnsi="宋体"/>
          <w:bCs/>
          <w:szCs w:val="21"/>
          <w:highlight w:val="none"/>
        </w:rPr>
        <w:t xml:space="preserve">（参加竞争性磋商的供应商以下简称“磋商供应商”）</w:t>
      </w:r>
      <w:bookmarkEnd w:id="5"/>
      <w:r/>
      <w:bookmarkEnd w:id="6"/>
      <w:r/>
      <w:bookmarkEnd w:id="7"/>
      <w:r/>
      <w:r/>
    </w:p>
    <w:p>
      <w:pPr>
        <w:ind w:firstLine="422"/>
        <w:spacing w:line="360" w:lineRule="auto"/>
        <w:tabs>
          <w:tab w:val="left" w:pos="900" w:leader="none"/>
        </w:tabs>
        <w:rPr>
          <w:rFonts w:hint="eastAsia" w:ascii="宋体" w:hAnsi="宋体"/>
          <w:b/>
          <w:szCs w:val="21"/>
          <w:highlight w:val="none"/>
        </w:rPr>
      </w:pPr>
      <w:r>
        <w:rPr>
          <w:rFonts w:hint="eastAsia" w:ascii="宋体" w:hAnsi="宋体"/>
          <w:b/>
          <w:szCs w:val="21"/>
          <w:highlight w:val="none"/>
        </w:rPr>
        <w:t xml:space="preserve">一、总则</w:t>
      </w:r>
      <w:r/>
    </w:p>
    <w:p>
      <w:pPr>
        <w:ind w:firstLine="420"/>
        <w:spacing w:line="360" w:lineRule="auto"/>
        <w:tabs>
          <w:tab w:val="left" w:pos="900" w:leader="none"/>
          <w:tab w:val="center" w:pos="4873" w:leader="none"/>
        </w:tabs>
        <w:rPr>
          <w:rFonts w:hint="eastAsia" w:ascii="宋体" w:hAnsi="宋体"/>
          <w:szCs w:val="21"/>
          <w:highlight w:val="none"/>
        </w:rPr>
      </w:pPr>
      <w:r>
        <w:rPr>
          <w:rFonts w:hint="eastAsia" w:ascii="宋体" w:hAnsi="宋体"/>
          <w:szCs w:val="21"/>
          <w:highlight w:val="none"/>
        </w:rPr>
        <w:t xml:space="preserve">1.适用范围</w:t>
      </w:r>
      <w:r>
        <w:rPr>
          <w:rFonts w:hint="eastAsia" w:ascii="宋体" w:hAnsi="宋体"/>
          <w:szCs w:val="21"/>
          <w:highlight w:val="none"/>
        </w:rPr>
        <w:tab/>
      </w:r>
      <w:r/>
    </w:p>
    <w:p>
      <w:pPr>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本磋商文件仅适用于</w:t>
      </w:r>
      <w:r>
        <w:rPr>
          <w:rFonts w:hint="eastAsia" w:ascii="宋体" w:hAnsi="宋体"/>
          <w:szCs w:val="21"/>
          <w:highlight w:val="none"/>
          <w:lang w:eastAsia="zh-CN"/>
        </w:rPr>
        <w:t xml:space="preserve">2026年泰州市快速路隧道、桥梁定期检查项目</w:t>
      </w:r>
      <w:r>
        <w:rPr>
          <w:rFonts w:hint="eastAsia" w:ascii="宋体" w:hAnsi="宋体"/>
          <w:szCs w:val="21"/>
          <w:highlight w:val="none"/>
        </w:rPr>
        <w:t xml:space="preserve">。</w:t>
      </w:r>
      <w:r/>
    </w:p>
    <w:p>
      <w:pPr>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2.项目采购方式</w:t>
      </w:r>
      <w:r/>
    </w:p>
    <w:p>
      <w:pPr>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本次采购采取竞争性磋商的方式。</w:t>
      </w:r>
      <w:r/>
    </w:p>
    <w:p>
      <w:pPr>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3.合格的磋商供应商</w:t>
      </w:r>
      <w:r/>
    </w:p>
    <w:p>
      <w:pPr>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3.1满足本磋商文件“竞争性磋商采购公告”中合格磋商供应商资格要求的规定。</w:t>
      </w:r>
      <w:r/>
    </w:p>
    <w:p>
      <w:pPr>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3.2.满足本磋商文件实质性要求和条件的规定。</w:t>
      </w:r>
      <w:r/>
    </w:p>
    <w:p>
      <w:pPr>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4.参加磋商费用</w:t>
      </w:r>
      <w:r/>
    </w:p>
    <w:p>
      <w:pPr>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4.1参加磋商供应商应自行承担所有与参加磋商有关的费用。不论最终的成交结果如何，江苏华强工程投资管理咨询有限公司（以下简称代理机构）在任何情况下均无义务和责任承担这些费用。</w:t>
      </w:r>
      <w:r/>
    </w:p>
    <w:p>
      <w:pPr>
        <w:ind w:firstLine="482"/>
        <w:spacing w:line="360" w:lineRule="auto"/>
        <w:rPr>
          <w:rFonts w:hint="eastAsia" w:ascii="宋体" w:hAnsi="宋体" w:cs="宋体"/>
          <w:b/>
          <w:bCs/>
          <w:szCs w:val="21"/>
          <w:highlight w:val="none"/>
          <w:u w:val="single"/>
        </w:rPr>
      </w:pPr>
      <w:r>
        <w:rPr>
          <w:rFonts w:hint="eastAsia" w:ascii="宋体" w:hAnsi="宋体"/>
          <w:b/>
          <w:bCs/>
          <w:szCs w:val="21"/>
          <w:highlight w:val="none"/>
        </w:rPr>
        <w:t xml:space="preserve">4.2</w:t>
      </w:r>
      <w:r>
        <w:rPr>
          <w:rFonts w:hint="eastAsia" w:ascii="宋体" w:hAnsi="宋体"/>
          <w:b/>
          <w:szCs w:val="21"/>
          <w:highlight w:val="none"/>
          <w:lang w:bidi="ar"/>
        </w:rPr>
        <w:t xml:space="preserve">招标代理服务费</w:t>
      </w:r>
      <w:r>
        <w:rPr>
          <w:rFonts w:hint="eastAsia" w:ascii="宋体" w:hAnsi="宋体"/>
          <w:b/>
          <w:szCs w:val="21"/>
          <w:highlight w:val="none"/>
          <w:lang w:eastAsia="zh-CN" w:bidi="ar"/>
        </w:rPr>
        <w:t xml:space="preserve">202</w:t>
      </w:r>
      <w:r>
        <w:rPr>
          <w:rFonts w:hint="eastAsia" w:ascii="宋体" w:hAnsi="宋体"/>
          <w:b/>
          <w:szCs w:val="21"/>
          <w:highlight w:val="none"/>
          <w:lang w:val="en-US" w:eastAsia="zh-CN" w:bidi="ar"/>
        </w:rPr>
        <w:t xml:space="preserve">5</w:t>
      </w:r>
      <w:r>
        <w:rPr>
          <w:rFonts w:hint="eastAsia" w:ascii="宋体" w:hAnsi="宋体"/>
          <w:b/>
          <w:szCs w:val="21"/>
          <w:highlight w:val="none"/>
          <w:lang w:eastAsia="zh-CN" w:bidi="ar"/>
        </w:rPr>
        <w:t xml:space="preserve">年</w:t>
      </w:r>
      <w:r>
        <w:rPr>
          <w:rFonts w:hint="eastAsia" w:ascii="宋体" w:hAnsi="宋体"/>
          <w:b/>
          <w:szCs w:val="21"/>
          <w:highlight w:val="none"/>
          <w:lang w:bidi="ar"/>
        </w:rPr>
        <w:t xml:space="preserve">度招标代理单位项目合同协议书收取，费用由采购人承担。</w:t>
      </w:r>
      <w:r/>
    </w:p>
    <w:p>
      <w:pPr>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5.磋商文件的约束力</w:t>
      </w:r>
      <w:r/>
    </w:p>
    <w:p>
      <w:pPr>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供应商一旦领取了本磋商文件并决定参加磋商，即被视为接受了本磋商文件的规定和约束，并且视为自竞争性磋商公告期限届满之日起已经知道或应当知道自身权益是否受到了损害。</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bookmarkStart w:id="87" w:name="_Toc86268901"/>
      <w:r>
        <w:rPr>
          <w:rFonts w:hint="eastAsia" w:ascii="宋体" w:hAnsi="宋体" w:eastAsia="宋体" w:cs="宋体"/>
          <w:color w:val="auto"/>
          <w:sz w:val="21"/>
          <w:szCs w:val="21"/>
          <w:highlight w:val="none"/>
          <w:u w:val="none"/>
          <w:lang w:val="en-US" w:eastAsia="zh-CN" w:bidi="ar"/>
        </w:rPr>
        <w:t xml:space="preserve">6.磋商文件的澄清及修改</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6.1任何要求对磋商文件进行澄清的供应商，均应在法律法规规定的质疑时效内按竞争性磋商采购邀请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澄清或者修改的内容可能影响响应文件编制的，采购人、采购代理机构应当在提交首次响应文件截止时间至少5日前， 以书面形式通知所有获取磋商文件的供应商；不足5日的，采购人、采购代理机构应当顺延提交首次响应文件截止时间。</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Cs/>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6.2代理机构可以视采购项目的具体情况，组织供应商进行现场考察或召开磋商前答疑会，但不单独或分别组织只有一个供应商参加的现场考察和</w:t>
      </w:r>
      <w:r>
        <w:rPr>
          <w:rFonts w:hint="eastAsia" w:ascii="宋体" w:hAnsi="宋体" w:eastAsia="宋体" w:cs="宋体"/>
          <w:bCs/>
          <w:color w:val="auto"/>
          <w:sz w:val="21"/>
          <w:szCs w:val="21"/>
          <w:highlight w:val="none"/>
          <w:u w:val="none"/>
          <w:lang w:val="en-US" w:eastAsia="zh-CN" w:bidi="ar"/>
        </w:rPr>
        <w:t xml:space="preserve">答疑会。</w:t>
      </w:r>
      <w:r/>
    </w:p>
    <w:p>
      <w:pPr>
        <w:numPr>
          <w:ilvl w:val="0"/>
          <w:numId w:val="0"/>
        </w:numPr>
        <w:ind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Cs/>
          <w:color w:val="auto"/>
          <w:szCs w:val="21"/>
          <w:highlight w:val="none"/>
          <w:u w:val="none"/>
          <w:lang w:val="en-US"/>
        </w:rPr>
        <w:suppressLineNumbers w:val="0"/>
      </w:pPr>
      <w:r>
        <w:rPr>
          <w:rFonts w:hint="eastAsia" w:ascii="宋体" w:hAnsi="宋体" w:eastAsia="宋体" w:cs="宋体"/>
          <w:bCs/>
          <w:color w:val="auto"/>
          <w:sz w:val="21"/>
          <w:szCs w:val="21"/>
          <w:highlight w:val="none"/>
          <w:u w:val="none"/>
          <w:lang w:val="en-US" w:eastAsia="zh-CN" w:bidi="ar"/>
        </w:rPr>
        <w:t xml:space="preserve">7.付款方式：</w:t>
      </w:r>
      <w:r>
        <w:rPr>
          <w:rFonts w:hint="eastAsia" w:ascii="宋体" w:hAnsi="宋体" w:eastAsia="宋体" w:cs="宋体"/>
          <w:bCs/>
          <w:color w:val="auto"/>
          <w:sz w:val="21"/>
          <w:szCs w:val="21"/>
          <w:highlight w:val="none"/>
          <w:u w:val="none"/>
          <w:lang w:val="en-US" w:eastAsia="zh-CN" w:bidi="ar"/>
        </w:rPr>
        <w:t xml:space="preserve">见合同专用条款。</w:t>
      </w:r>
      <w:r/>
    </w:p>
    <w:p>
      <w:pPr>
        <w:ind w:firstLine="482"/>
        <w:pageBreakBefore w:val="0"/>
        <w:spacing w:line="360" w:lineRule="auto"/>
        <w:rPr>
          <w:rFonts w:cs="宋体"/>
          <w:b/>
          <w:color w:val="auto"/>
          <w:szCs w:val="21"/>
          <w:highlight w:val="none"/>
          <w:u w:val="none"/>
        </w:rPr>
      </w:pPr>
      <w:r>
        <w:rPr>
          <w:rFonts w:hint="eastAsia" w:ascii="宋体" w:hAnsi="宋体" w:eastAsia="宋体" w:cs="宋体"/>
          <w:b/>
          <w:bCs w:val="0"/>
          <w:color w:val="auto"/>
          <w:sz w:val="21"/>
          <w:szCs w:val="21"/>
          <w:highlight w:val="none"/>
          <w:u w:val="none"/>
          <w:lang w:val="en-US" w:eastAsia="zh-CN" w:bidi="ar"/>
        </w:rPr>
        <w:t xml:space="preserve">二、</w:t>
      </w:r>
      <w:r>
        <w:rPr>
          <w:rFonts w:hint="eastAsia" w:cs="宋体"/>
          <w:b/>
          <w:color w:val="auto"/>
          <w:szCs w:val="21"/>
          <w:highlight w:val="none"/>
          <w:u w:val="none"/>
        </w:rPr>
        <w:t xml:space="preserve">磋商文件</w:t>
      </w:r>
      <w:r/>
    </w:p>
    <w:p>
      <w:pPr>
        <w:ind w:firstLine="420"/>
        <w:pageBreakBefore w:val="0"/>
        <w:spacing w:line="360" w:lineRule="auto"/>
        <w:tabs>
          <w:tab w:val="left" w:pos="900" w:leader="none"/>
        </w:tabs>
        <w:rPr>
          <w:rFonts w:hint="eastAsia" w:ascii="宋体" w:hAnsi="宋体"/>
          <w:color w:val="auto"/>
          <w:szCs w:val="21"/>
          <w:highlight w:val="none"/>
          <w:u w:val="none"/>
        </w:rPr>
      </w:pPr>
      <w:r/>
      <w:bookmarkStart w:id="88" w:name="_Toc20823282"/>
      <w:r/>
      <w:bookmarkStart w:id="89" w:name="_Toc513029210"/>
      <w:r/>
      <w:bookmarkStart w:id="90" w:name="_Toc16938526"/>
      <w:r>
        <w:rPr>
          <w:rFonts w:hint="eastAsia" w:ascii="宋体" w:hAnsi="宋体"/>
          <w:color w:val="auto"/>
          <w:szCs w:val="21"/>
          <w:highlight w:val="none"/>
          <w:u w:val="none"/>
        </w:rPr>
        <w:t xml:space="preserve">1.磋商文件构成</w:t>
      </w:r>
      <w:bookmarkEnd w:id="88"/>
      <w:r/>
      <w:bookmarkEnd w:id="89"/>
      <w:r/>
      <w:bookmarkEnd w:id="90"/>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1.1 磋商文件由以下部分组成：</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（1）竞争性磋商公告</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（2）供应商须知</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（3）合同条款及格式</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（4）项目需求</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（5）评审方法和评审标准</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（6）响应文件组成和格式</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请仔细检查磋商文件是否齐全，如有缺漏请立即与采购人或采购代理机构联系解决。</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pageBreakBefore w:val="0"/>
        <w:spacing w:line="360" w:lineRule="auto"/>
        <w:tabs>
          <w:tab w:val="left" w:pos="900" w:leader="none"/>
        </w:tabs>
        <w:rPr>
          <w:rFonts w:hint="eastAsia" w:ascii="宋体" w:hAnsi="宋体"/>
          <w:color w:val="auto"/>
          <w:szCs w:val="21"/>
          <w:highlight w:val="none"/>
          <w:u w:val="none"/>
        </w:rPr>
      </w:pPr>
      <w:r/>
      <w:bookmarkStart w:id="91" w:name="_Toc16938527"/>
      <w:r/>
      <w:bookmarkStart w:id="92" w:name="_Toc20823283"/>
      <w:r/>
      <w:bookmarkStart w:id="93" w:name="_Toc513029211"/>
      <w:r/>
      <w:bookmarkStart w:id="94" w:name="_Toc462564070"/>
      <w:r>
        <w:rPr>
          <w:rFonts w:hint="eastAsia" w:ascii="宋体" w:hAnsi="宋体"/>
          <w:color w:val="auto"/>
          <w:szCs w:val="21"/>
          <w:highlight w:val="none"/>
          <w:u w:val="none"/>
        </w:rPr>
        <w:t xml:space="preserve">2.磋商文件的澄清</w:t>
      </w:r>
      <w:bookmarkEnd w:id="91"/>
      <w:r/>
      <w:bookmarkEnd w:id="92"/>
      <w:r/>
      <w:bookmarkEnd w:id="93"/>
      <w:r/>
      <w:bookmarkEnd w:id="94"/>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2.2采购人可以视采购项目的具体情况，组织供应商进行现场考察或召开磋商前答疑会，但不单独或分别组织只有一个供应商参加的现场考察和答疑会。</w:t>
      </w:r>
      <w:r/>
    </w:p>
    <w:p>
      <w:pPr>
        <w:ind w:firstLine="420"/>
        <w:pageBreakBefore w:val="0"/>
        <w:spacing w:line="360" w:lineRule="auto"/>
        <w:tabs>
          <w:tab w:val="left" w:pos="900" w:leader="none"/>
        </w:tabs>
        <w:rPr>
          <w:rFonts w:hint="eastAsia" w:ascii="宋体" w:hAnsi="宋体"/>
          <w:color w:val="auto"/>
          <w:szCs w:val="21"/>
          <w:highlight w:val="none"/>
          <w:u w:val="none"/>
        </w:rPr>
      </w:pPr>
      <w:r/>
      <w:bookmarkStart w:id="95" w:name="_Toc513029212"/>
      <w:r/>
      <w:bookmarkStart w:id="96" w:name="_Toc16938528"/>
      <w:r/>
      <w:bookmarkStart w:id="97" w:name="_Toc20823284"/>
      <w:r/>
      <w:bookmarkStart w:id="98" w:name="_Toc462564071"/>
      <w:r>
        <w:rPr>
          <w:rFonts w:hint="eastAsia" w:ascii="宋体" w:hAnsi="宋体"/>
          <w:color w:val="auto"/>
          <w:szCs w:val="21"/>
          <w:highlight w:val="none"/>
          <w:u w:val="none"/>
        </w:rPr>
        <w:t xml:space="preserve">3.磋商文件的修改</w:t>
      </w:r>
      <w:bookmarkEnd w:id="95"/>
      <w:r/>
      <w:bookmarkEnd w:id="96"/>
      <w:r/>
      <w:bookmarkEnd w:id="97"/>
      <w:r/>
      <w:bookmarkEnd w:id="98"/>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3.1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color w:val="auto"/>
          <w:szCs w:val="21"/>
          <w:highlight w:val="none"/>
          <w:u w:val="none"/>
        </w:rPr>
        <w:br/>
      </w:r>
      <w:r>
        <w:rPr>
          <w:rFonts w:hint="eastAsia" w:ascii="宋体" w:hAnsi="宋体"/>
          <w:color w:val="auto"/>
          <w:szCs w:val="21"/>
          <w:highlight w:val="none"/>
          <w:u w:val="none"/>
        </w:rPr>
        <w:t xml:space="preserve">    3.2磋商文件的修改将在江苏政府采购网公布，补充文件将作为磋商文件的组成部分，并对供应商具有约束力。</w:t>
      </w:r>
      <w:r/>
    </w:p>
    <w:p>
      <w:pPr>
        <w:ind w:firstLine="482"/>
        <w:pageBreakBefore w:val="0"/>
        <w:spacing w:line="360" w:lineRule="auto"/>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w:t>
      </w:r>
      <w:r>
        <w:rPr>
          <w:rFonts w:hint="eastAsia" w:ascii="宋体" w:hAnsi="宋体" w:cs="宋体"/>
          <w:b/>
          <w:bCs/>
          <w:color w:val="auto"/>
          <w:szCs w:val="21"/>
          <w:highlight w:val="none"/>
          <w:u w:val="none"/>
          <w:lang w:val="en-US" w:eastAsia="zh-CN"/>
        </w:rPr>
        <w:t xml:space="preserve">到</w:t>
      </w:r>
      <w:r>
        <w:rPr>
          <w:rFonts w:hint="eastAsia" w:ascii="宋体" w:hAnsi="宋体" w:cs="宋体"/>
          <w:b/>
          <w:bCs/>
          <w:color w:val="auto"/>
          <w:szCs w:val="21"/>
          <w:highlight w:val="none"/>
          <w:u w:val="none"/>
        </w:rPr>
        <w:t xml:space="preserve">通知义务。敬请各潜在供应商关注本项目的“更正（澄清）公告”，并通过“苏采云”系统重新下载更正（澄清）后的采购文件（后缀名为“.kedt”），离线编制响应文件，否则，将自行承担相应的风险。</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val="0"/>
          <w:color w:val="auto"/>
          <w:szCs w:val="21"/>
          <w:highlight w:val="none"/>
          <w:u w:val="none"/>
          <w:lang w:val="en-US"/>
        </w:rPr>
        <w:suppressLineNumbers w:val="0"/>
      </w:pPr>
      <w:r>
        <w:rPr>
          <w:rFonts w:hint="eastAsia" w:ascii="宋体" w:hAnsi="宋体" w:cs="宋体"/>
          <w:b/>
          <w:bCs w:val="0"/>
          <w:color w:val="auto"/>
          <w:sz w:val="21"/>
          <w:szCs w:val="21"/>
          <w:highlight w:val="none"/>
          <w:u w:val="none"/>
          <w:lang w:val="en-US" w:eastAsia="zh-CN" w:bidi="ar"/>
        </w:rPr>
        <w:t xml:space="preserve">三、</w:t>
      </w:r>
      <w:r>
        <w:rPr>
          <w:rFonts w:hint="eastAsia" w:ascii="宋体" w:hAnsi="宋体" w:eastAsia="宋体" w:cs="宋体"/>
          <w:b/>
          <w:bCs w:val="0"/>
          <w:color w:val="auto"/>
          <w:sz w:val="21"/>
          <w:szCs w:val="21"/>
          <w:highlight w:val="none"/>
          <w:u w:val="none"/>
          <w:lang w:val="en-US" w:eastAsia="zh-CN" w:bidi="ar"/>
        </w:rPr>
        <w:t xml:space="preserve">磋商响应文件的编制</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1.响应文件的语言及度量衡单位</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1.1供应商提交的响应文件以及供应商与采购人或采购代理机构就有关磋商的所有来往通知、函件和文件均应使用简体中文。</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1.2除技术性能另有规定外，响应文件所使用的度量衡单位，均须采用国家法定计量单位。</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2.响应文件构成</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cs="宋体"/>
          <w:color w:val="auto"/>
          <w:sz w:val="21"/>
          <w:szCs w:val="21"/>
          <w:highlight w:val="none"/>
          <w:u w:val="none"/>
          <w:lang w:val="en-US" w:eastAsia="zh-CN" w:bidi="ar"/>
        </w:rPr>
        <w:t xml:space="preserve">2.1</w:t>
      </w:r>
      <w:r>
        <w:rPr>
          <w:rFonts w:hint="eastAsia" w:ascii="宋体" w:hAnsi="宋体" w:eastAsia="宋体" w:cs="宋体"/>
          <w:color w:val="auto"/>
          <w:sz w:val="21"/>
          <w:szCs w:val="21"/>
          <w:highlight w:val="none"/>
          <w:u w:val="none"/>
          <w:lang w:val="en-US" w:eastAsia="zh-CN" w:bidi="ar"/>
        </w:rPr>
        <w:t xml:space="preserve">供应商应认真阅读和理解磋商文件，并按磋商文件的要求编制响应文件；响应文件应对磋商文件做实质性响应，并保证所提供资料的真实性。磋商供应商编写的响应文件应包括下列部分：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加★项目若有缺失或无效，将导致该响应文件作无效响应文件评定，且不允许在磋商截止时间后补正。</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cs="宋体"/>
          <w:color w:val="auto"/>
          <w:sz w:val="21"/>
          <w:szCs w:val="21"/>
          <w:highlight w:val="none"/>
          <w:u w:val="none"/>
          <w:lang w:val="en-US" w:eastAsia="zh-CN" w:bidi="ar"/>
        </w:rPr>
        <w:t xml:space="preserve">2.1.1</w:t>
      </w:r>
      <w:r>
        <w:rPr>
          <w:rFonts w:hint="eastAsia" w:ascii="宋体" w:hAnsi="宋体" w:eastAsia="宋体" w:cs="宋体"/>
          <w:color w:val="auto"/>
          <w:sz w:val="21"/>
          <w:szCs w:val="21"/>
          <w:highlight w:val="none"/>
          <w:u w:val="none"/>
          <w:lang w:val="en-US" w:eastAsia="zh-CN" w:bidi="ar"/>
        </w:rPr>
        <w:t xml:space="preserve"> 资格证明文件（复印件须加盖磋商供应商公章，否则视同未提供。本采购文件所表述（指定）的公章是指刻有供应商法定名称的印章，不包括合同、财务、税务、发票等形式的业务专用章）</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（1）★法人或者其他组织的营业执照等证明文件， 自然人的身份证明复印件；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（2）★财务状况：2024 年度或 2025 年度经会计师事务所审计的财务报告（须提供加盖会计师事务所公章及注册会计师签章的复印件）；没有经审计的财务报告的，也可以提供 2025 年或 2026 年任意一个月的财务报表，或提供距离响应截止时间6个月内基本开户银行出具的资信证明复印件；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（3）★依法缴纳税收：</w:t>
      </w:r>
      <w:r>
        <w:rPr>
          <w:rFonts w:hint="eastAsia" w:ascii="宋体" w:hAnsi="宋体" w:cs="宋体"/>
          <w:color w:val="auto"/>
          <w:sz w:val="21"/>
          <w:szCs w:val="21"/>
          <w:highlight w:val="none"/>
          <w:u w:val="none"/>
          <w:lang w:eastAsia="zh-CN"/>
        </w:rPr>
        <w:t xml:space="preserve">2026年1月</w:t>
      </w:r>
      <w:r>
        <w:rPr>
          <w:rFonts w:hint="eastAsia" w:ascii="宋体" w:hAnsi="宋体" w:eastAsia="宋体" w:cs="宋体"/>
          <w:color w:val="auto"/>
          <w:sz w:val="21"/>
          <w:szCs w:val="21"/>
          <w:highlight w:val="none"/>
          <w:u w:val="none"/>
          <w:lang w:eastAsia="zh-CN"/>
        </w:rPr>
        <w:t xml:space="preserve">（含）至开标当日任一月份</w:t>
      </w:r>
      <w:r>
        <w:rPr>
          <w:rFonts w:hint="eastAsia" w:ascii="宋体" w:hAnsi="宋体" w:eastAsia="宋体" w:cs="宋体"/>
          <w:color w:val="auto"/>
          <w:sz w:val="21"/>
          <w:szCs w:val="21"/>
          <w:highlight w:val="none"/>
          <w:u w:val="none"/>
          <w:lang w:val="en-US" w:eastAsia="zh-CN" w:bidi="ar"/>
        </w:rPr>
        <w:t xml:space="preserve">依法缴纳税收（依法缴纳税收材料是指：税务部门出具的税收证明或完税凭证或银行出具的税收缴款证明）的相关材料复印件，如依法免税或不需要纳税的，则应提供相应证明材料复印件；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（4）★社会保障资金：</w:t>
      </w:r>
      <w:r>
        <w:rPr>
          <w:rFonts w:hint="eastAsia" w:ascii="宋体" w:hAnsi="宋体" w:cs="宋体"/>
          <w:color w:val="auto"/>
          <w:sz w:val="21"/>
          <w:szCs w:val="21"/>
          <w:highlight w:val="none"/>
          <w:u w:val="none"/>
          <w:lang w:eastAsia="zh-CN"/>
        </w:rPr>
        <w:t xml:space="preserve">2026年1月</w:t>
      </w:r>
      <w:r>
        <w:rPr>
          <w:rFonts w:hint="eastAsia" w:ascii="宋体" w:hAnsi="宋体" w:eastAsia="宋体" w:cs="宋体"/>
          <w:color w:val="auto"/>
          <w:sz w:val="21"/>
          <w:szCs w:val="21"/>
          <w:highlight w:val="none"/>
          <w:u w:val="none"/>
          <w:lang w:eastAsia="zh-CN"/>
        </w:rPr>
        <w:t xml:space="preserve">（含）至开标当日任一月份</w:t>
      </w:r>
      <w:r>
        <w:rPr>
          <w:rFonts w:hint="eastAsia" w:ascii="宋体" w:hAnsi="宋体" w:eastAsia="宋体" w:cs="宋体"/>
          <w:color w:val="auto"/>
          <w:sz w:val="21"/>
          <w:szCs w:val="21"/>
          <w:highlight w:val="none"/>
          <w:u w:val="none"/>
          <w:lang w:val="en-US" w:eastAsia="zh-CN" w:bidi="ar"/>
        </w:rPr>
        <w:t xml:space="preserve">的依法缴纳社会保障资金的相关材料复印件（社会保障资金材料是指：人社部门或税务机关或银行出具的缴纳社保的凭证），如依法不需要缴纳社会保障资金的，则应提供相应证明材料复印件；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（5）★具备履行合同所必需的设备和专业技术能力的声明或证明材料复印件；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（6）★参加政府采购活动前 3年内在经营活动中没有重大违法记录的书面声明；</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color w:val="auto"/>
          <w:spacing w:val="2"/>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（7）</w:t>
      </w:r>
      <w:r>
        <w:rPr>
          <w:color w:val="auto"/>
          <w:spacing w:val="2"/>
          <w:highlight w:val="none"/>
          <w:u w:val="none"/>
        </w:rPr>
        <w:t xml:space="preserve">具备法律、行政法规规定的其他条件的证明材料</w:t>
      </w:r>
      <w:r>
        <w:rPr>
          <w:rFonts w:hint="eastAsia"/>
          <w:color w:val="auto"/>
          <w:spacing w:val="2"/>
          <w:highlight w:val="none"/>
          <w:u w:val="none"/>
          <w:lang w:eastAsia="zh-CN"/>
        </w:rPr>
        <w:t xml:space="preserve">：</w:t>
      </w:r>
      <w:r>
        <w:rPr>
          <w:rFonts w:hint="eastAsia"/>
          <w:color w:val="auto"/>
          <w:spacing w:val="2"/>
          <w:highlight w:val="none"/>
          <w:u w:val="none"/>
          <w:lang w:val="en-US" w:eastAsia="zh-CN"/>
        </w:rPr>
        <w:t xml:space="preserve">“信用中国”“中国政府采购网”网站信用记录截图；</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2.</w:t>
      </w:r>
      <w:r>
        <w:rPr>
          <w:rFonts w:hint="eastAsia" w:ascii="宋体" w:hAnsi="宋体" w:cs="宋体"/>
          <w:color w:val="auto"/>
          <w:sz w:val="21"/>
          <w:szCs w:val="21"/>
          <w:highlight w:val="none"/>
          <w:u w:val="none"/>
          <w:lang w:val="en-US" w:eastAsia="zh-CN" w:bidi="ar"/>
        </w:rPr>
        <w:t xml:space="preserve">1</w:t>
      </w:r>
      <w:r>
        <w:rPr>
          <w:rFonts w:hint="eastAsia" w:ascii="宋体" w:hAnsi="宋体" w:eastAsia="宋体" w:cs="宋体"/>
          <w:color w:val="auto"/>
          <w:sz w:val="21"/>
          <w:szCs w:val="21"/>
          <w:highlight w:val="none"/>
          <w:u w:val="none"/>
          <w:lang w:val="en-US" w:eastAsia="zh-CN" w:bidi="ar"/>
        </w:rPr>
        <w:t xml:space="preserve">.2商务技术文件（</w:t>
      </w:r>
      <w:r>
        <w:rPr>
          <w:rFonts w:hint="eastAsia" w:ascii="宋体" w:hAnsi="宋体" w:eastAsia="宋体" w:cs="宋体"/>
          <w:bCs/>
          <w:color w:val="auto"/>
          <w:sz w:val="21"/>
          <w:szCs w:val="21"/>
          <w:highlight w:val="none"/>
          <w:u w:val="none"/>
          <w:lang w:val="en-US" w:eastAsia="zh-CN" w:bidi="ar"/>
        </w:rPr>
        <w:t xml:space="preserve">按照本文件第六章统一提供的规范表式填写</w:t>
      </w:r>
      <w:r>
        <w:rPr>
          <w:rFonts w:hint="eastAsia" w:ascii="宋体" w:hAnsi="宋体" w:eastAsia="宋体" w:cs="宋体"/>
          <w:color w:val="auto"/>
          <w:sz w:val="21"/>
          <w:szCs w:val="21"/>
          <w:highlight w:val="none"/>
          <w:u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（1）评审索引表；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default"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（2）授权委托书；</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（3）磋商响应函；</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（4）首次响应报价表；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（5）商务及技术响应偏离表；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（6）供应商基本情况表；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（7）技术方案（</w:t>
      </w:r>
      <w:r>
        <w:rPr>
          <w:rFonts w:hint="eastAsia" w:ascii="宋体" w:hAnsi="宋体" w:eastAsia="宋体" w:cs="宋体"/>
          <w:b/>
          <w:bCs/>
          <w:color w:val="auto"/>
          <w:sz w:val="21"/>
          <w:szCs w:val="21"/>
          <w:highlight w:val="none"/>
          <w:u w:val="none"/>
          <w:lang w:val="en-US" w:eastAsia="zh-CN" w:bidi="ar"/>
        </w:rPr>
        <w:t xml:space="preserve">供应商根据项目情况自行编制</w:t>
      </w:r>
      <w:r>
        <w:rPr>
          <w:rFonts w:hint="eastAsia" w:ascii="宋体" w:hAnsi="宋体" w:eastAsia="宋体" w:cs="宋体"/>
          <w:color w:val="auto"/>
          <w:sz w:val="21"/>
          <w:szCs w:val="21"/>
          <w:highlight w:val="none"/>
          <w:u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（8）拟投入本项目的主要人员表；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（9）服务承诺</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（10）根据项目需求和评审方法以及评审标准，供应商为使自身处于有利评审地位，应当提交的其他文件和证明资料；</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（11）采购文件需要的其他资料及供应商认为需要提供的其他内容。</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default"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3.磋商响应报价</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3.1除采购文件另有规定外，应以人民币报价，线上采购项目还需按照投标工具的流程和提示编制并上传磋商报价表。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3.2本项目不接受任何形式的赠送、“零”报价和折扣报价。</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3.3本项目以磋商总报价为依据计算价格分。磋商总报价应包括采购文件中要求供应商承担所有工作内容的全部费用。</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3.4异常低价审查：</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3.4.1评审中出现下列情形之一的，评审委员会应当启动异常低价投标（响应）审查程序：</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①投标（响应）报价低于全部通过符合性审查供应商投标（响应）报价平均值50%的，即投标（响应）报价&lt;全部通过符合性审查供应商投标（响应）报价平均值×50%；</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②投标（响应）报价低于通过符合性审查的次低报价供应商投标（响应）报价50%的，即投标（响应）报价&lt;通过符合性审查的次低报价供应商投标（响应）报价×50%；</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③投标（响应）报价低于采购项目最高限价45%的，即投标（响应）报价&lt;采购项目最高限价 ×45%；</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④评审委员会基于专业判断，认为供应商报价过低，有可能影响产品质量或者不能诚信履约的其他情形。</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3.4.2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w:t>
      </w:r>
      <w:r>
        <w:rPr>
          <w:rFonts w:hint="eastAsia" w:ascii="宋体" w:hAnsi="宋体" w:eastAsia="宋体" w:cs="宋体"/>
          <w:b/>
          <w:bCs/>
          <w:color w:val="auto"/>
          <w:sz w:val="21"/>
          <w:szCs w:val="21"/>
          <w:highlight w:val="none"/>
          <w:u w:val="none"/>
          <w:lang w:val="en-US" w:eastAsia="zh-CN" w:bidi="ar"/>
        </w:rPr>
        <w:t xml:space="preserve">不限于人工成本（银行工资发放流水记录）、服务器具使用费（采购原始发票或租赁费支付发票）、企业管理费测算等</w:t>
      </w:r>
      <w:r>
        <w:rPr>
          <w:rFonts w:hint="eastAsia" w:ascii="宋体" w:hAnsi="宋体" w:eastAsia="宋体" w:cs="宋体"/>
          <w:color w:val="auto"/>
          <w:sz w:val="21"/>
          <w:szCs w:val="21"/>
          <w:highlight w:val="none"/>
          <w:u w:val="none"/>
          <w:lang w:val="en-US" w:eastAsia="zh-CN" w:bidi="ar"/>
        </w:rPr>
        <w:t xml:space="preserve">，给予相关供应商的合理时间一般不少于30分钟。其中，属于第③项情形，供应商已随投标（响应）文件一并提交相关书面说明及必要的证明材料的，在评审现场可不再重复提交。</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default"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w:t>
      </w:r>
      <w:r>
        <w:rPr>
          <w:rFonts w:hint="eastAsia" w:ascii="宋体" w:hAnsi="宋体" w:eastAsia="宋体" w:cs="宋体"/>
          <w:color w:val="auto"/>
          <w:sz w:val="21"/>
          <w:szCs w:val="21"/>
          <w:highlight w:val="none"/>
          <w:u w:val="none"/>
          <w:lang w:val="en-US" w:eastAsia="zh-CN" w:bidi="ar"/>
        </w:rPr>
        <w:t xml:space="preserve">遵守</w:t>
      </w:r>
      <w:r>
        <w:rPr>
          <w:rFonts w:hint="eastAsia" w:ascii="宋体" w:hAnsi="宋体" w:eastAsia="宋体" w:cs="宋体"/>
          <w:color w:val="auto"/>
          <w:sz w:val="21"/>
          <w:szCs w:val="21"/>
          <w:highlight w:val="none"/>
          <w:u w:val="none"/>
          <w:lang w:val="en-US" w:eastAsia="zh-CN" w:bidi="ar"/>
        </w:rPr>
        <w:t xml:space="preserve">评审工作纪律，不得实施影响评审公正的行为。</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异常低价响应审查的启动原因，审查意见和审查结果应当在评审报告中记录，并随供应商提供的相关书面说明及证明材料以及评审委员会有关互联网浏览查询历史一并归档。</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3.5最低报价不能作为成交的保证。</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3.6供应商的报价不得超过采购项目最高限价。</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4</w:t>
      </w:r>
      <w:r>
        <w:rPr>
          <w:rFonts w:hint="eastAsia" w:ascii="宋体" w:hAnsi="宋体" w:cs="宋体"/>
          <w:color w:val="auto"/>
          <w:szCs w:val="21"/>
          <w:highlight w:val="none"/>
          <w:u w:val="none"/>
        </w:rPr>
        <w:t xml:space="preserve">.磋商响应有效期</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bCs/>
          <w:color w:val="auto"/>
          <w:szCs w:val="21"/>
          <w:highlight w:val="none"/>
          <w:u w:val="none"/>
          <w:lang w:val="en-US" w:eastAsia="zh-CN"/>
        </w:rPr>
        <w:t xml:space="preserve">4</w:t>
      </w:r>
      <w:r>
        <w:rPr>
          <w:rFonts w:hint="eastAsia" w:ascii="宋体" w:hAnsi="宋体" w:cs="宋体"/>
          <w:bCs/>
          <w:color w:val="auto"/>
          <w:szCs w:val="21"/>
          <w:highlight w:val="none"/>
          <w:u w:val="none"/>
        </w:rPr>
        <w:t xml:space="preserve">.1磋商响应有效期为采购文件规定的响应文件</w:t>
      </w:r>
      <w:r>
        <w:rPr>
          <w:rFonts w:hint="eastAsia" w:ascii="宋体" w:hAnsi="宋体" w:cs="宋体"/>
          <w:color w:val="auto"/>
          <w:szCs w:val="21"/>
          <w:highlight w:val="none"/>
          <w:u w:val="none"/>
        </w:rPr>
        <w:t xml:space="preserve">提交</w:t>
      </w:r>
      <w:r>
        <w:rPr>
          <w:rFonts w:hint="eastAsia" w:ascii="宋体" w:hAnsi="宋体" w:cs="宋体"/>
          <w:bCs/>
          <w:color w:val="auto"/>
          <w:szCs w:val="21"/>
          <w:highlight w:val="none"/>
          <w:u w:val="none"/>
        </w:rPr>
        <w:t xml:space="preserve">截止时间后</w:t>
      </w:r>
      <w:r>
        <w:rPr>
          <w:rFonts w:hint="eastAsia" w:ascii="宋体" w:hAnsi="宋体" w:cs="宋体"/>
          <w:b/>
          <w:color w:val="auto"/>
          <w:szCs w:val="21"/>
          <w:highlight w:val="none"/>
          <w:u w:val="none"/>
        </w:rPr>
        <w:t xml:space="preserve">六十（60）天</w:t>
      </w:r>
      <w:r>
        <w:rPr>
          <w:rFonts w:hint="eastAsia" w:ascii="宋体" w:hAnsi="宋体" w:cs="宋体"/>
          <w:bCs/>
          <w:color w:val="auto"/>
          <w:szCs w:val="21"/>
          <w:highlight w:val="none"/>
          <w:u w:val="none"/>
        </w:rPr>
        <w:t xml:space="preserve">。磋</w:t>
      </w:r>
      <w:r>
        <w:rPr>
          <w:rFonts w:hint="eastAsia" w:ascii="宋体" w:hAnsi="宋体" w:cs="宋体"/>
          <w:color w:val="auto"/>
          <w:szCs w:val="21"/>
          <w:highlight w:val="none"/>
          <w:u w:val="none"/>
        </w:rPr>
        <w:t xml:space="preserve">商响应有效期比规定短的将被视为非实质性响应而予以拒绝。</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4.2</w:t>
      </w:r>
      <w:r>
        <w:rPr>
          <w:rFonts w:hint="eastAsia" w:ascii="宋体" w:hAnsi="宋体" w:cs="宋体"/>
          <w:color w:val="auto"/>
          <w:szCs w:val="21"/>
          <w:highlight w:val="none"/>
          <w:u w:val="none"/>
        </w:rPr>
        <w:t xml:space="preserve">磋商响应有效期的延长</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5.电子响应文件其他要求</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5.1电子招标投标交易平台（即“苏采云”系统）相关要求是本采购文件的组成部分。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5.2供应商应对CA证书妥善保管，如被他人盗用投标，因此带来的后果均由供应商自行承担。</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5.3供应商应当对采购文件提出的实质性要求和条件作出实质性响应，并在电子投标系统逐条应答。</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5.4供应商应对要求提供的资格证明文件（如资质证书、资格证书）、技术资料（如白皮书、彩页、手册、检测报告等）扫描上传至投标系统。 </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cs="宋体"/>
          <w:b/>
          <w:bCs/>
          <w:color w:val="auto"/>
          <w:sz w:val="21"/>
          <w:szCs w:val="21"/>
          <w:highlight w:val="none"/>
          <w:u w:val="none"/>
          <w:lang w:val="en-US" w:eastAsia="zh-CN" w:bidi="ar"/>
        </w:rPr>
        <w:t xml:space="preserve">四、</w:t>
      </w:r>
      <w:r>
        <w:rPr>
          <w:rFonts w:hint="eastAsia" w:ascii="宋体" w:hAnsi="宋体" w:eastAsia="宋体" w:cs="宋体"/>
          <w:b/>
          <w:bCs/>
          <w:color w:val="auto"/>
          <w:sz w:val="21"/>
          <w:szCs w:val="21"/>
          <w:highlight w:val="none"/>
          <w:u w:val="none"/>
          <w:lang w:val="en-US" w:eastAsia="zh-CN" w:bidi="ar"/>
        </w:rPr>
        <w:t xml:space="preserve">响应文件的递交</w:t>
      </w:r>
      <w:r/>
    </w:p>
    <w:p>
      <w:pPr>
        <w:ind w:firstLine="480"/>
        <w:pageBreakBefore w:val="0"/>
        <w:spacing w:line="360" w:lineRule="auto"/>
        <w:rPr>
          <w:rFonts w:hint="eastAsia" w:ascii="宋体" w:hAnsi="宋体" w:cs="宋体"/>
          <w:color w:val="auto"/>
          <w:szCs w:val="21"/>
          <w:highlight w:val="none"/>
          <w:u w:val="none"/>
        </w:rPr>
      </w:pPr>
      <w:r/>
      <w:bookmarkStart w:id="99" w:name="_Toc462564084"/>
      <w:r/>
      <w:bookmarkStart w:id="100" w:name="_Toc16938541"/>
      <w:r/>
      <w:bookmarkStart w:id="101" w:name="_Toc20823297"/>
      <w:r/>
      <w:bookmarkStart w:id="102" w:name="_Toc513029225"/>
      <w:r>
        <w:rPr>
          <w:rFonts w:hint="eastAsia" w:ascii="宋体" w:hAnsi="宋体" w:cs="宋体"/>
          <w:color w:val="auto"/>
          <w:szCs w:val="21"/>
          <w:highlight w:val="none"/>
          <w:u w:val="none"/>
        </w:rPr>
        <w:t xml:space="preserve">1.响应文件</w:t>
      </w:r>
      <w:bookmarkEnd w:id="99"/>
      <w:r/>
      <w:bookmarkEnd w:id="100"/>
      <w:r/>
      <w:bookmarkEnd w:id="101"/>
      <w:r/>
      <w:bookmarkEnd w:id="102"/>
      <w:r>
        <w:rPr>
          <w:rFonts w:hint="eastAsia" w:ascii="宋体" w:hAnsi="宋体" w:cs="宋体"/>
          <w:color w:val="auto"/>
          <w:szCs w:val="21"/>
          <w:highlight w:val="none"/>
          <w:u w:val="none"/>
        </w:rPr>
        <w:t xml:space="preserve">的提交</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1.1</w:t>
      </w:r>
      <w:r>
        <w:rPr>
          <w:rFonts w:hint="eastAsia" w:ascii="宋体" w:hAnsi="宋体" w:cs="宋体"/>
          <w:color w:val="auto"/>
          <w:szCs w:val="21"/>
          <w:highlight w:val="none"/>
          <w:u w:val="none"/>
        </w:rPr>
        <w:t xml:space="preserve">线上提交与接收地点：供应商应当通过“苏采云”系统提交数据电文形式的响应文件（即电子投标），“苏采云”系统自动接收。</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1.2</w:t>
      </w:r>
      <w:r>
        <w:rPr>
          <w:rFonts w:hint="eastAsia" w:ascii="宋体" w:hAnsi="宋体" w:cs="宋体"/>
          <w:color w:val="auto"/>
          <w:szCs w:val="21"/>
          <w:highlight w:val="none"/>
          <w:u w:val="none"/>
        </w:rPr>
        <w:t xml:space="preserve">通过“苏采云”系统提交政府采购客户端工具导出加密的响应文件（后缀名为zip）。</w:t>
      </w:r>
      <w:r>
        <w:rPr>
          <w:rFonts w:hint="eastAsia" w:ascii="宋体" w:hAnsi="宋体" w:cs="宋体"/>
          <w:b/>
          <w:bCs/>
          <w:color w:val="auto"/>
          <w:szCs w:val="21"/>
          <w:highlight w:val="none"/>
          <w:u w:val="none"/>
        </w:rPr>
        <w:t xml:space="preserve">响应文件不得超过150M</w:t>
      </w:r>
      <w:r>
        <w:rPr>
          <w:rFonts w:hint="eastAsia" w:ascii="宋体" w:hAnsi="宋体" w:cs="宋体"/>
          <w:color w:val="auto"/>
          <w:szCs w:val="21"/>
          <w:highlight w:val="none"/>
          <w:u w:val="none"/>
        </w:rPr>
        <w:t xml:space="preserve">！</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2.提交响应文件截止日期</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2.1供应商上传电子响应文件的时间不得迟于竞争性磋商公告中规定的响应文件提交截止时间。</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供应商应充分考虑网络环境、网络带宽等风险因素，如因供应商自身原因造成的电子响应文件上传不成功由供应商自行承担全部责任。</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3.响应文件的密封（加密）要求：</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3.2供应商须通过“苏采云”系统提供的政府采购客户端工具（使用“CA数字证书”）加盖电子签章。</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说明：供应商应使用CA数字证书以及自备的能够登录“苏采云”系统的电脑，在达到开标时间后，使用CA数字证书解密各自响应文件。</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3.3供应商未按规定加密的响应文件，“苏采云”系统将拒收并提示。</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4.响应文件的拒收</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“苏采云”系统拒绝接收在规定的响应文件提交截止时间后上传的任何响应文件。</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5.响应文件的撤回和修改</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w:t>
      </w:r>
      <w:r>
        <w:rPr>
          <w:rFonts w:hint="eastAsia" w:ascii="宋体" w:hAnsi="宋体" w:cs="宋体"/>
          <w:color w:val="auto"/>
          <w:szCs w:val="21"/>
          <w:highlight w:val="none"/>
          <w:u w:val="none"/>
          <w:lang w:val="en-US" w:eastAsia="zh-CN"/>
        </w:rPr>
        <w:t xml:space="preserve">1</w:t>
      </w:r>
      <w:r>
        <w:rPr>
          <w:rFonts w:hint="eastAsia" w:ascii="宋体" w:hAnsi="宋体" w:cs="宋体"/>
          <w:color w:val="auto"/>
          <w:szCs w:val="21"/>
          <w:highlight w:val="none"/>
          <w:u w:val="none"/>
        </w:rPr>
        <w:t xml:space="preserve">响应文件的撤回</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5.1.1电子响应文件的撤回</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供应商可在响应文件提交截止时间前，撤回其电子响应文件，具体操作方法见“苏采云”系统供应商操作手册。</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5.1.2供应商撤回电子响应文件，则认为其不再参与本项目竞争性磋商活动。</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5.2响应文件的修改</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供应商可在响应文件提交截止时间前，对其电子响应文件进行修改。具体操作方法见“苏采云”系统供应商操作手册。</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5.3在响应文件提交截止时间之后，供应商不得对其电子响应文件做任何修改。</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5.4在响应文件提交截止时间至磋商文件中规定的磋商响应有效期满之间的这段时间内，供应商不得撤回其响应文件。</w:t>
      </w:r>
      <w:r/>
    </w:p>
    <w:p>
      <w:pPr>
        <w:ind w:firstLine="482"/>
        <w:pageBreakBefore w:val="0"/>
        <w:spacing w:line="360" w:lineRule="auto"/>
        <w:rPr>
          <w:rFonts w:hint="eastAsia" w:ascii="宋体" w:hAnsi="宋体" w:cs="宋体"/>
          <w:b/>
          <w:color w:val="auto"/>
          <w:szCs w:val="21"/>
          <w:highlight w:val="none"/>
          <w:u w:val="none"/>
        </w:rPr>
      </w:pPr>
      <w:r>
        <w:rPr>
          <w:rFonts w:hint="eastAsia" w:ascii="宋体" w:hAnsi="宋体" w:cs="宋体"/>
          <w:b/>
          <w:color w:val="auto"/>
          <w:szCs w:val="21"/>
          <w:highlight w:val="none"/>
          <w:u w:val="none"/>
          <w:lang w:val="en-US" w:eastAsia="zh-CN"/>
        </w:rPr>
        <w:t xml:space="preserve">注：</w:t>
      </w:r>
      <w:r>
        <w:rPr>
          <w:rFonts w:hint="eastAsia" w:ascii="宋体" w:hAnsi="宋体" w:cs="宋体"/>
          <w:b/>
          <w:color w:val="auto"/>
          <w:szCs w:val="21"/>
          <w:highlight w:val="none"/>
          <w:u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w:t>
      </w:r>
      <w:r>
        <w:rPr>
          <w:rFonts w:hint="eastAsia" w:ascii="宋体" w:hAnsi="宋体" w:cs="宋体"/>
          <w:b/>
          <w:color w:val="auto"/>
          <w:szCs w:val="21"/>
          <w:highlight w:val="none"/>
          <w:u w:val="none"/>
          <w:lang w:eastAsia="zh-CN"/>
        </w:rPr>
        <w:t xml:space="preserve">求的</w:t>
      </w:r>
      <w:r>
        <w:rPr>
          <w:rFonts w:hint="eastAsia" w:ascii="宋体" w:hAnsi="宋体" w:cs="宋体"/>
          <w:b/>
          <w:color w:val="auto"/>
          <w:szCs w:val="21"/>
          <w:highlight w:val="none"/>
          <w:u w:val="none"/>
        </w:rPr>
        <w:t xml:space="preserve">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四、磋商与评审</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1.磋商会议</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采购人或采购代理机构将在磋商公告中规定的时间和地点组织磋商开始仪式。</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2.磋商小组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2.1 磋商会议结束后，代理机构将组织磋商小组进行评审。</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2.2代理机构及采购人将根据本采购项目的特点组建磋商小组，由三人以上（含三人）单数组成，将对实质性响应报价文件要求的报价文件进行评价和比较，并采用相同的程序和标准。</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3.磋商评审过程的保密与公正</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3.1磋商小组、采购人和代理机构工作人员、相关监督人员等与评审工作有关的人员，对评审情况以及在评审过程中获悉的国家秘密、商业秘密负有保密责任。</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3.2在磋商评审过程中，磋商供应商不得以任何行为影响磋商评审过程，否则其响应文件将被视为无效响应文件。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3.3磋商小组成员应当按照客观、公正、审慎的原则，根据采购文件规定的评审程序、评审方法和评审标准进行独立评审。未实质性响应采购文件的响应文件按无效响应处理，磋商小组应当告知提交响应文件的供应商。</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4.评审过程的澄清、说明和更正</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4.2接到磋商小组要求的供应商应派人按磋商小组通知的时间和地点做出书面澄清、说明或更正。供应商的澄清、说明或者更正应当由法定代表人或授权代表签字或者加盖公章。由授权代表签字的，应当附法定代表人授权书原件。供应商为自然人的，应当由本人签字并附身份证明，原件评审现场出示。</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4.3 接到磋商小组澄清要求的供应商如未按规定作出澄清，其风险由供应商自行承担。</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5.初步审查</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5.1磋商小组应当对供应商提交的首次响应文件进行初步审查，包括响应文件的有效性、完整性、符合性。除可变动的技术、服务要求以及合同草案条款外，首次提交的响应文件有下列情况之一，其响应文件无效，磋商小组应当告知有关供应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（1）供应商未按照磋商文件规定要求密封、签署、盖章的；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（2）响应有效期不足的；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（3）供应商不满足磋商文件供应商资格条件或未按照磋商文件规定提供资格证明材料的；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（4）响应文件不满足磋商文件实质性条款的。响应文件是否实质性响应磋商文件，由磋商小组依据磋商文件规定、供应商响应文件及磋商情况认定；</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（5）供应商存在失信记录的：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失信记录是指，通过“信用中国”网站（)、中国政府采购网（)查询相关主体信用记录，列入失信被执行人、重大税收违法失信主体名单、政府采购严重违法失信行为记录名单及其他不符合《中华人民共和国政府采购法》第二十二条规定条件的情况。失信情况查询详见供应商须知前附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（6）其他不符合法律、规章、规范性文件和磋商文件规定的。</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6.澄清</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6.1磋商小组在对响应文件（包括首次响应文件、重新提交的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6.2供应商的澄清、说明或者更正应当采用书面形式，由其法定代表人或其授权代表签字，供应商的澄清、说明或者更正不得超出磋商文件的范围或者改变响应文件的实质性内容。</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6.3关于响应描述（即响应文件中描述的内容）</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（1）响应描述前后不一致且不涉及证明材料的：按照本节第6.1 条、6.2条规定执行。</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（2）响应描述与证明材料不一致或多份证明材料之间不一致的：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default" w:ascii="Calibri" w:hAnsi="Calibri" w:eastAsia="宋体" w:cs="Calibri"/>
          <w:color w:val="auto"/>
          <w:sz w:val="21"/>
          <w:szCs w:val="21"/>
          <w:highlight w:val="none"/>
          <w:u w:val="none"/>
          <w:lang w:val="en-US" w:eastAsia="zh-CN" w:bidi="ar"/>
        </w:rPr>
        <w:t xml:space="preserve">①</w:t>
      </w:r>
      <w:r>
        <w:rPr>
          <w:rFonts w:hint="eastAsia" w:ascii="宋体" w:hAnsi="宋体" w:eastAsia="宋体" w:cs="宋体"/>
          <w:color w:val="auto"/>
          <w:sz w:val="21"/>
          <w:szCs w:val="21"/>
          <w:highlight w:val="none"/>
          <w:u w:val="none"/>
          <w:lang w:val="en-US" w:eastAsia="zh-CN" w:bidi="ar"/>
        </w:rPr>
        <w:t xml:space="preserve">磋商小组将要求供应商进行书面澄清，无法澄清的将按照不利于供应商的内容进行评审。</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default" w:ascii="Calibri" w:hAnsi="Calibri" w:eastAsia="宋体" w:cs="Calibri"/>
          <w:color w:val="auto"/>
          <w:sz w:val="21"/>
          <w:szCs w:val="21"/>
          <w:highlight w:val="none"/>
          <w:u w:val="none"/>
          <w:lang w:val="en-US" w:eastAsia="zh-CN" w:bidi="ar"/>
        </w:rPr>
        <w:t xml:space="preserve">②</w:t>
      </w:r>
      <w:r>
        <w:rPr>
          <w:rFonts w:hint="eastAsia" w:ascii="宋体" w:hAnsi="宋体" w:eastAsia="宋体" w:cs="宋体"/>
          <w:color w:val="auto"/>
          <w:sz w:val="21"/>
          <w:szCs w:val="21"/>
          <w:highlight w:val="none"/>
          <w:u w:val="none"/>
          <w:lang w:val="en-US" w:eastAsia="zh-CN" w:bidi="ar"/>
        </w:rPr>
        <w:t xml:space="preserve">供应商按照要求进行澄清的，采购人以澄清内容为准进行验收；供应商未按照要求进行澄清的，采购人以响应描述或证明材料中有利于采购人的内容进行验收。供应商应对证明材料的真实性、有效性承担责任。</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若成交供应商的响应描述存在前后不一致、与证明材料不一致或多份证明材料之间不一致情形之一但在磋商中未能发现，则采购人将以响应描述或证明材料中有利于采购人的内容进行验收，成交供应商应自行承担由此产生的风险及费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6.4除磋商小组要求供应商做出的澄清、说明或者补正以外，磋商小组不接受供应商的任何询问、说明、更改及文件。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供应商的澄清必须在规定的时间内提交。</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7.磋商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7.1初审结束后，磋商小组所有成员集中与单一供应商分别进行磋商，并给予所有参加磋商的供应商平等的磋商机会。供应商应派其法定代表人或授权代表参加磋商。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7.2磋商过程中，磋商小组可以根据磋商文件和磋商情况实质性变动采购需求中的技术、服务要求以及合同草案条款，但不得变动磋商文件中的其他内容。实质性变动的内容，须经采购人代表确认。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7.3对磋商文件作出的实质性变动是磋商文件的有效组成部分，磋商小组应当及时以书面形式同时通知所有参加磋商的供应商。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7.4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7.5磋商文件不能详细列明采购标的技术、服务要求，需经磋商由供应商提供最终设计方案或解决方案的，磋商结束后，磋商小组应当按照少数服从多数的原则投票推荐3家以上供应商的设计方案或者解决方案。</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7.6磋商小组应当根据实际情况与供应商进行磋商，并确定磋商的轮次。</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7.7已提交响应文件的供应商，在提交最后报价之前，可以根据磋商情况退出磋商。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7.8磋商结束后，供应商按照磋商小组要求重新提交的响应文件，不满足磋商文件及变动后的技术、服务要求以及合同草案条款的实质性要求的，将视为无效响应文件。</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8.最后报价</w:t>
      </w:r>
      <w:r/>
    </w:p>
    <w:p>
      <w:pPr>
        <w:ind w:firstLine="482"/>
        <w:pageBreakBefore w:val="0"/>
        <w:spacing w:line="360" w:lineRule="auto"/>
        <w:rPr>
          <w:rFonts w:hint="eastAsia" w:ascii="宋体" w:hAnsi="宋体" w:eastAsia="宋体" w:cs="宋体"/>
          <w:b/>
          <w:bCs w:val="0"/>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 xml:space="preserve">8.1</w:t>
      </w:r>
      <w:r>
        <w:rPr>
          <w:rFonts w:hint="eastAsia" w:ascii="宋体" w:hAnsi="宋体" w:cs="宋体"/>
          <w:b/>
          <w:color w:val="auto"/>
          <w:szCs w:val="21"/>
          <w:highlight w:val="none"/>
          <w:u w:val="none"/>
        </w:rPr>
        <w:t xml:space="preserve">各供应商请关注开标大厅交流区，在开标结束后，请勿离开开标大厅，采购人或采购代理机构通知最后报价填报后，所有的响应供应商须在</w:t>
      </w:r>
      <w:r>
        <w:rPr>
          <w:rFonts w:hint="eastAsia" w:ascii="宋体" w:hAnsi="宋体" w:cs="宋体"/>
          <w:b/>
          <w:color w:val="auto"/>
          <w:szCs w:val="21"/>
          <w:highlight w:val="none"/>
          <w:u w:val="none"/>
          <w:lang w:val="en-US" w:eastAsia="zh-CN"/>
        </w:rPr>
        <w:t xml:space="preserve">15</w:t>
      </w:r>
      <w:r>
        <w:rPr>
          <w:rFonts w:hint="eastAsia" w:ascii="宋体" w:hAnsi="宋体" w:cs="宋体"/>
          <w:b/>
          <w:color w:val="auto"/>
          <w:szCs w:val="21"/>
          <w:highlight w:val="none"/>
          <w:u w:val="none"/>
        </w:rPr>
        <w:t xml:space="preserve">分钟内填写并提交最后报价</w:t>
      </w:r>
      <w:r>
        <w:rPr>
          <w:rFonts w:hint="eastAsia" w:ascii="宋体" w:hAnsi="宋体" w:cs="宋体"/>
          <w:b/>
          <w:bCs w:val="0"/>
          <w:color w:val="auto"/>
          <w:szCs w:val="21"/>
          <w:highlight w:val="none"/>
          <w:u w:val="none"/>
        </w:rPr>
        <w:t xml:space="preserve">，</w:t>
      </w:r>
      <w:r>
        <w:rPr>
          <w:rFonts w:hint="eastAsia" w:ascii="宋体" w:hAnsi="宋体" w:eastAsia="宋体" w:cs="宋体"/>
          <w:b/>
          <w:bCs w:val="0"/>
          <w:color w:val="auto"/>
          <w:sz w:val="21"/>
          <w:szCs w:val="21"/>
          <w:highlight w:val="none"/>
          <w:u w:val="none"/>
          <w:lang w:val="en-US" w:eastAsia="zh-CN" w:bidi="ar"/>
        </w:rPr>
        <w:t xml:space="preserve">提交最后报价的供应商不得少于3家。</w:t>
      </w:r>
      <w:r>
        <w:rPr>
          <w:rFonts w:hint="eastAsia" w:ascii="宋体" w:hAnsi="宋体" w:cs="宋体"/>
          <w:b/>
          <w:bCs w:val="0"/>
          <w:color w:val="auto"/>
          <w:szCs w:val="21"/>
          <w:highlight w:val="none"/>
          <w:u w:val="none"/>
        </w:rPr>
        <w:t xml:space="preserve">未在规定时间内提交最后报价的，视作无效响应处理。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8.2磋商文件不能详细列明采购标的技术、服务要求，需经磋商由供应商提供最终设计方案或解决方案的，磋商结束后，磋商小组应当按照少数服从多数的原则投票推荐3家以上供应商的设计方案或者解决方案，并要求其在规定时间内提交最后报价。</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8.3最后报价是供应商响应文件的有效组成部分。如磋商小组没有对磋商文件作实质性变动或增加新的需求，最后报价不得高于首轮报价。</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9.最后报价评审</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9.1最后报价计算错误修正的原则</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（1）最后报价的大写金额和小写金额不一致的，以大写金额为准。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（2）总价金额与按分项报价汇总金额不一致的，以分项报价金额计算结果为准。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（3）分项报价金额小数点有明显错位的，应以总价为准，并修改分项报价。</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（4）同时出现两种以上不一致的，按照前款规定的顺序修正。</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（5）如果供应商不接受对其错误的更正，其最后报价将被视为无效报价或确定为无效响应。</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9.2最后报价的价格扣除原则</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落实政府采购政策进行价格调整的规则详见第五章评标办法的规定。</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9.3磋商报价得分： 以供应商的最后报价作为价格评分依据。供应商的评审价为按上述条款修正并给予价格扣除优惠后的价格。</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价格评分统一采用低价优先法计算，即满足磋商文件要求且价格最低的评审价为评审基准价，其价格分为满分。其他供应商的价格分统一按照下列公式计算：磋商报价得分=（磋商基准价/最后磋商报价） ×价格满分值</w:t>
      </w:r>
      <w:r>
        <w:rPr>
          <w:rFonts w:hint="eastAsia" w:ascii="宋体" w:hAnsi="宋体" w:cs="宋体"/>
          <w:color w:val="auto"/>
          <w:sz w:val="21"/>
          <w:szCs w:val="21"/>
          <w:highlight w:val="none"/>
          <w:u w:val="none"/>
          <w:lang w:val="en-US" w:eastAsia="zh-CN" w:bidi="ar"/>
        </w:rPr>
        <w:t xml:space="preserve">。</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10.综合评审</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10.1经磋商确定最终采购需求和提交最后报价的供应商后， 由磋商小组采用综合评分法对提交最后报价的供应商的响应文件和最后报价进行综合评分。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10.2评审办法及标准见第五章。</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10.3评审时，磋商小组成员应当独立对每个有效响应的文件进行评价、打分，然后汇总每个供应商每项评分因素的得分。</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11.提出成交供应商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11.1磋商小组应当按照综合评分由高到低的顺序提出3名成交候选供应商，并编写评审报告。</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11.2评审得分相同的，按照最后报价由低到高的顺序推荐。评审得分且最后报价相同的，按照技术指标优劣顺序推荐。</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12.磋商终止</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12.1出现下列情形之一的，采购人或者采购代理机构应当终止竞争性磋商采购活动，在财政部指定的媒体上发布项目终止公告并说明原因，重新开展采购活动：</w:t>
      </w:r>
      <w:r/>
    </w:p>
    <w:p>
      <w:pPr>
        <w:numPr>
          <w:ilvl w:val="0"/>
          <w:numId w:val="2"/>
        </w:num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因情况变化，不再符合规定的竞争性磋商采购方式适用情形的</w:t>
      </w:r>
      <w:r>
        <w:rPr>
          <w:rFonts w:hint="eastAsia" w:ascii="宋体" w:hAnsi="宋体" w:cs="宋体"/>
          <w:color w:val="auto"/>
          <w:sz w:val="21"/>
          <w:szCs w:val="21"/>
          <w:highlight w:val="none"/>
          <w:u w:val="none"/>
          <w:lang w:val="en-US" w:eastAsia="zh-CN" w:bidi="ar"/>
        </w:rPr>
        <w:t xml:space="preserve">；</w:t>
      </w:r>
      <w:r/>
    </w:p>
    <w:p>
      <w:pPr>
        <w:numPr>
          <w:ilvl w:val="0"/>
          <w:numId w:val="2"/>
        </w:num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cs="宋体"/>
          <w:b/>
          <w:bCs/>
          <w:color w:val="auto"/>
          <w:szCs w:val="21"/>
          <w:highlight w:val="none"/>
          <w:u w:val="none"/>
        </w:rPr>
        <w:t xml:space="preserve">因系统故障原因造成磋商无法继续进行的</w:t>
      </w:r>
      <w:r>
        <w:rPr>
          <w:rFonts w:hint="eastAsia" w:ascii="宋体" w:hAnsi="宋体" w:cs="宋体"/>
          <w:b/>
          <w:color w:val="auto"/>
          <w:szCs w:val="21"/>
          <w:highlight w:val="none"/>
          <w:u w:val="none"/>
        </w:rPr>
        <w:t xml:space="preserve">（适用于不见面磋商模式）</w:t>
      </w:r>
      <w:r>
        <w:rPr>
          <w:rFonts w:hint="eastAsia" w:ascii="宋体" w:hAnsi="宋体" w:cs="宋体"/>
          <w:b/>
          <w:color w:val="auto"/>
          <w:szCs w:val="21"/>
          <w:highlight w:val="none"/>
          <w:u w:val="none"/>
          <w:lang w:eastAsia="zh-CN"/>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w:t>
      </w:r>
      <w:r>
        <w:rPr>
          <w:rFonts w:hint="eastAsia" w:ascii="宋体" w:hAnsi="宋体" w:cs="宋体"/>
          <w:color w:val="auto"/>
          <w:sz w:val="21"/>
          <w:szCs w:val="21"/>
          <w:highlight w:val="none"/>
          <w:u w:val="none"/>
          <w:lang w:val="en-US" w:eastAsia="zh-CN" w:bidi="ar"/>
        </w:rPr>
        <w:t xml:space="preserve">3</w:t>
      </w:r>
      <w:r>
        <w:rPr>
          <w:rFonts w:hint="eastAsia" w:ascii="宋体" w:hAnsi="宋体" w:eastAsia="宋体" w:cs="宋体"/>
          <w:color w:val="auto"/>
          <w:sz w:val="21"/>
          <w:szCs w:val="21"/>
          <w:highlight w:val="none"/>
          <w:u w:val="none"/>
          <w:lang w:val="en-US" w:eastAsia="zh-CN" w:bidi="ar"/>
        </w:rPr>
        <w:t xml:space="preserve">）出现影响采购公正的违法、违规行为的；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w:t>
      </w:r>
      <w:r>
        <w:rPr>
          <w:rFonts w:hint="eastAsia" w:ascii="宋体" w:hAnsi="宋体" w:cs="宋体"/>
          <w:color w:val="auto"/>
          <w:sz w:val="21"/>
          <w:szCs w:val="21"/>
          <w:highlight w:val="none"/>
          <w:u w:val="none"/>
          <w:lang w:val="en-US" w:eastAsia="zh-CN" w:bidi="ar"/>
        </w:rPr>
        <w:t xml:space="preserve">4</w:t>
      </w:r>
      <w:r>
        <w:rPr>
          <w:rFonts w:hint="eastAsia" w:ascii="宋体" w:hAnsi="宋体" w:eastAsia="宋体" w:cs="宋体"/>
          <w:color w:val="auto"/>
          <w:sz w:val="21"/>
          <w:szCs w:val="21"/>
          <w:highlight w:val="none"/>
          <w:u w:val="none"/>
          <w:lang w:val="en-US" w:eastAsia="zh-CN" w:bidi="ar"/>
        </w:rPr>
        <w:t xml:space="preserve">）在采购过程中符合竞争要求的供应商或者报价未超过采购预算的供应商不足3家的，或者提交最后报价的供应商少于3家的； （符合供应商须知前附表规定的允许符合要求的供应商只有2家时可以继续进行采购活动的情形，符合竞争要求的供应商或者报价未超过采购预算的供应商或者提交最后报价的供应商不足2家的；）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（4）因重大变故，采购任务取消的。</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val="0"/>
          <w:color w:val="auto"/>
          <w:szCs w:val="21"/>
          <w:highlight w:val="none"/>
          <w:u w:val="none"/>
          <w:lang w:val="en-US"/>
        </w:rPr>
        <w:suppressLineNumbers w:val="0"/>
      </w:pPr>
      <w:r>
        <w:rPr>
          <w:rFonts w:hint="eastAsia" w:ascii="宋体" w:hAnsi="宋体" w:eastAsia="宋体" w:cs="宋体"/>
          <w:b/>
          <w:bCs w:val="0"/>
          <w:color w:val="auto"/>
          <w:sz w:val="21"/>
          <w:szCs w:val="21"/>
          <w:highlight w:val="none"/>
          <w:u w:val="none"/>
          <w:lang w:val="en-US" w:eastAsia="zh-CN" w:bidi="ar"/>
        </w:rPr>
        <w:t xml:space="preserve">五、成交</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1.采购代理机构应当在评审结束后2个工作日内将评审报告送采购人确认。</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2.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3.采购人或者采购代理机构应当在成交供应商确定后2个工作日内，在指定媒体上公告成交结果，并将磋商文件随成交结果同时公告。</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4.在公告成交结果的同时，采购人或者采购代理机构应当向成交供应商发出成交通知书。</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5.成交通知书对采购人和成交供应商具有同等法律效力。</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val="0"/>
          <w:color w:val="auto"/>
          <w:szCs w:val="21"/>
          <w:highlight w:val="none"/>
          <w:u w:val="none"/>
          <w:lang w:val="en-US"/>
        </w:rPr>
        <w:suppressLineNumbers w:val="0"/>
      </w:pPr>
      <w:r>
        <w:rPr>
          <w:rFonts w:hint="eastAsia" w:ascii="宋体" w:hAnsi="宋体" w:eastAsia="宋体" w:cs="宋体"/>
          <w:b/>
          <w:bCs w:val="0"/>
          <w:color w:val="auto"/>
          <w:sz w:val="21"/>
          <w:szCs w:val="21"/>
          <w:highlight w:val="none"/>
          <w:u w:val="none"/>
          <w:lang w:val="en-US" w:eastAsia="zh-CN" w:bidi="ar"/>
        </w:rPr>
        <w:t xml:space="preserve">六、合同签订相关事项</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u w:val="none"/>
          <w:vertAlign w:val="baseline"/>
          <w:lang w:val="en-US"/>
        </w:rPr>
        <w:suppressLineNumbers w:val="0"/>
      </w:pPr>
      <w:r>
        <w:rPr>
          <w:rFonts w:hint="eastAsia" w:ascii="宋体" w:hAnsi="宋体" w:eastAsia="宋体" w:cs="宋体"/>
          <w:color w:val="auto"/>
          <w:sz w:val="21"/>
          <w:szCs w:val="24"/>
          <w:highlight w:val="none"/>
          <w:u w:val="none"/>
          <w:vertAlign w:val="baseline"/>
          <w:lang w:val="en-US" w:eastAsia="zh-CN" w:bidi="ar"/>
        </w:rPr>
        <w:t xml:space="preserve">1.履约保证金</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u w:val="none"/>
          <w:vertAlign w:val="baseline"/>
          <w:lang w:val="en-US" w:eastAsia="zh-CN" w:bidi="ar"/>
        </w:rPr>
        <w:suppressLineNumbers w:val="0"/>
      </w:pPr>
      <w:r>
        <w:rPr>
          <w:rFonts w:hint="eastAsia" w:ascii="宋体" w:hAnsi="宋体" w:eastAsia="宋体" w:cs="宋体"/>
          <w:color w:val="auto"/>
          <w:sz w:val="21"/>
          <w:szCs w:val="24"/>
          <w:highlight w:val="none"/>
          <w:u w:val="none"/>
          <w:vertAlign w:val="baseline"/>
          <w:lang w:val="en-US" w:eastAsia="zh-CN" w:bidi="ar"/>
        </w:rPr>
        <w:t xml:space="preserve">本项目不收取履约保证金。</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u w:val="none"/>
          <w:vertAlign w:val="baseline"/>
          <w:lang w:val="en-US"/>
        </w:rPr>
        <w:suppressLineNumbers w:val="0"/>
      </w:pPr>
      <w:r>
        <w:rPr>
          <w:rFonts w:hint="eastAsia" w:ascii="宋体" w:hAnsi="宋体" w:eastAsia="宋体" w:cs="宋体"/>
          <w:color w:val="auto"/>
          <w:sz w:val="21"/>
          <w:szCs w:val="24"/>
          <w:highlight w:val="none"/>
          <w:u w:val="none"/>
          <w:vertAlign w:val="baseline"/>
          <w:lang w:val="en-US" w:eastAsia="zh-CN" w:bidi="ar"/>
        </w:rPr>
        <w:t xml:space="preserve">2.签订合同</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u w:val="none"/>
          <w:vertAlign w:val="baseline"/>
          <w:lang w:val="en-US"/>
        </w:rPr>
        <w:suppressLineNumbers w:val="0"/>
      </w:pPr>
      <w:r>
        <w:rPr>
          <w:rFonts w:hint="eastAsia" w:ascii="宋体" w:hAnsi="宋体" w:eastAsia="宋体" w:cs="宋体"/>
          <w:color w:val="auto"/>
          <w:sz w:val="21"/>
          <w:szCs w:val="24"/>
          <w:highlight w:val="none"/>
          <w:u w:val="none"/>
          <w:vertAlign w:val="baseline"/>
          <w:lang w:val="en-US" w:eastAsia="zh-CN" w:bidi="ar"/>
        </w:rPr>
        <w:t xml:space="preserve">2.l成交供应商应按成交通知书规定的时间、地点，按照采购文件确定的事项与采购人签订政府采购合同，且不得迟于成交通知书发出之日起三十日，由此给采购人造成损失的，成交供应商还应承担赔偿责任。</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u w:val="none"/>
          <w:vertAlign w:val="baseline"/>
          <w:lang w:val="en-US"/>
        </w:rPr>
        <w:suppressLineNumbers w:val="0"/>
      </w:pPr>
      <w:r>
        <w:rPr>
          <w:rFonts w:hint="eastAsia" w:ascii="宋体" w:hAnsi="宋体" w:eastAsia="宋体" w:cs="宋体"/>
          <w:color w:val="auto"/>
          <w:sz w:val="21"/>
          <w:szCs w:val="24"/>
          <w:highlight w:val="none"/>
          <w:u w:val="none"/>
          <w:vertAlign w:val="baseline"/>
          <w:lang w:val="en-US" w:eastAsia="zh-CN" w:bidi="ar"/>
        </w:rPr>
        <w:t xml:space="preserve">2.2 采购文件、成交供应商的响应文件及磋商采购过程中有关澄清、承诺文件均应作为合同附件。</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u w:val="none"/>
          <w:vertAlign w:val="baseline"/>
          <w:lang w:val="en-US" w:eastAsia="zh-CN" w:bidi="ar"/>
        </w:rPr>
        <w:suppressLineNumbers w:val="0"/>
      </w:pPr>
      <w:r>
        <w:rPr>
          <w:rFonts w:hint="eastAsia" w:ascii="宋体" w:hAnsi="宋体" w:eastAsia="宋体" w:cs="宋体"/>
          <w:color w:val="auto"/>
          <w:sz w:val="21"/>
          <w:szCs w:val="24"/>
          <w:highlight w:val="none"/>
          <w:u w:val="none"/>
          <w:lang w:val="en-US" w:eastAsia="zh-CN" w:bidi="ar"/>
        </w:rPr>
        <w:t xml:space="preserve">2.3 签订合同后，成交供应商不得将成交产品或服务进行转包。未经采购人同意，成交供应商也不得采</w:t>
      </w:r>
      <w:r>
        <w:rPr>
          <w:rFonts w:hint="eastAsia" w:ascii="宋体" w:hAnsi="宋体" w:eastAsia="宋体" w:cs="宋体"/>
          <w:color w:val="auto"/>
          <w:sz w:val="21"/>
          <w:szCs w:val="24"/>
          <w:highlight w:val="none"/>
          <w:u w:val="none"/>
          <w:vertAlign w:val="baseline"/>
          <w:lang w:val="en-US" w:eastAsia="zh-CN" w:bidi="ar"/>
        </w:rPr>
        <w:t xml:space="preserve">用分包的形式履行合同，否则采购人有权终止合同。转包或分包造成采购人损失的，成交供应商应承担相应赔偿责任。</w:t>
      </w:r>
      <w:r/>
    </w:p>
    <w:p>
      <w:pPr>
        <w:ind w:left="0" w:right="0" w:firstLine="422"/>
        <w:jc w:val="both"/>
        <w:keepLines w:val="0"/>
        <w:keepNext w:val="0"/>
        <w:pageBreakBefore w:val="0"/>
        <w:spacing w:before="0" w:beforeAutospacing="0" w:after="0" w:afterAutospacing="0" w:line="360" w:lineRule="auto"/>
        <w:widowControl w:val="off"/>
        <w:rPr>
          <w:rFonts w:hint="eastAsia" w:ascii="宋体" w:hAnsi="宋体" w:cs="宋体"/>
          <w:color w:val="auto"/>
          <w:szCs w:val="21"/>
          <w:highlight w:val="none"/>
          <w:u w:val="none"/>
        </w:rPr>
        <w:suppressLineNumbers w:val="0"/>
      </w:pPr>
      <w:r>
        <w:rPr>
          <w:rFonts w:hint="eastAsia" w:ascii="宋体" w:hAnsi="宋体" w:eastAsia="宋体" w:cs="宋体"/>
          <w:b/>
          <w:bCs/>
          <w:color w:val="auto"/>
          <w:sz w:val="21"/>
          <w:szCs w:val="24"/>
          <w:highlight w:val="none"/>
          <w:u w:val="none"/>
          <w:vertAlign w:val="baseline"/>
          <w:lang w:val="en-US" w:eastAsia="zh-CN" w:bidi="ar"/>
        </w:rPr>
        <w:t xml:space="preserve">七、</w:t>
      </w:r>
      <w:bookmarkStart w:id="103" w:name="bookmark17"/>
      <w:r/>
      <w:bookmarkEnd w:id="103"/>
      <w:r>
        <w:rPr>
          <w:rFonts w:hint="eastAsia" w:ascii="宋体" w:hAnsi="宋体" w:cs="宋体"/>
          <w:b/>
          <w:color w:val="auto"/>
          <w:szCs w:val="21"/>
          <w:highlight w:val="none"/>
          <w:u w:val="none"/>
        </w:rPr>
        <w:t xml:space="preserve">质疑提出和处理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格式请在江苏政府采购网“下载中心</w:t>
      </w:r>
      <w:r>
        <w:rPr>
          <w:rFonts w:hint="eastAsia" w:ascii="宋体" w:hAnsi="宋体" w:cs="宋体"/>
          <w:color w:val="auto"/>
          <w:szCs w:val="21"/>
          <w:highlight w:val="none"/>
          <w:u w:val="none"/>
          <w:lang w:eastAsia="zh-CN"/>
        </w:rPr>
        <w:t xml:space="preserve">——</w:t>
      </w:r>
      <w:r>
        <w:rPr>
          <w:rFonts w:hint="eastAsia" w:ascii="宋体" w:hAnsi="宋体" w:cs="宋体"/>
          <w:color w:val="auto"/>
          <w:szCs w:val="21"/>
          <w:highlight w:val="none"/>
          <w:u w:val="none"/>
        </w:rPr>
        <w:t xml:space="preserve">有关质疑资料”下载</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（一）质疑的提出</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s="宋体"/>
          <w:color w:val="auto"/>
          <w:szCs w:val="21"/>
          <w:highlight w:val="none"/>
          <w:u w:val="none"/>
        </w:rPr>
        <w:t xml:space="preserve">1.</w:t>
      </w:r>
      <w:r>
        <w:rPr>
          <w:rFonts w:hint="eastAsia" w:ascii="宋体" w:hAnsi="宋体"/>
          <w:color w:val="auto"/>
          <w:szCs w:val="21"/>
          <w:highlight w:val="none"/>
          <w:u w:val="none"/>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（1）</w:t>
      </w:r>
      <w:r>
        <w:rPr>
          <w:rFonts w:ascii="宋体" w:hAnsi="宋体"/>
          <w:color w:val="auto"/>
          <w:szCs w:val="21"/>
          <w:highlight w:val="none"/>
          <w:u w:val="none"/>
        </w:rPr>
        <w:t xml:space="preserve">对可以质疑的磋商文件提出质疑的，为收到磋商文件之日或者磋商文件公告期限届满之日；</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（2）</w:t>
      </w:r>
      <w:r>
        <w:rPr>
          <w:rFonts w:ascii="宋体" w:hAnsi="宋体"/>
          <w:color w:val="auto"/>
          <w:szCs w:val="21"/>
          <w:highlight w:val="none"/>
          <w:u w:val="none"/>
        </w:rPr>
        <w:t xml:space="preserve">对采购过程提出质疑的，为各采购程序环节结束之日；</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（3）</w:t>
      </w:r>
      <w:r>
        <w:rPr>
          <w:rFonts w:ascii="宋体" w:hAnsi="宋体"/>
          <w:color w:val="auto"/>
          <w:szCs w:val="21"/>
          <w:highlight w:val="none"/>
          <w:u w:val="none"/>
        </w:rPr>
        <w:t xml:space="preserve">对成交结果提出质疑的，为成交结果公告期限届满之日。</w:t>
      </w:r>
      <w:r/>
    </w:p>
    <w:p>
      <w:pPr>
        <w:ind w:firstLine="482"/>
        <w:pageBreakBefore w:val="0"/>
        <w:spacing w:line="360" w:lineRule="auto"/>
        <w:rPr>
          <w:rFonts w:hint="eastAsia" w:ascii="宋体" w:hAnsi="宋体" w:cs="宋体"/>
          <w:b/>
          <w:color w:val="auto"/>
          <w:szCs w:val="21"/>
          <w:highlight w:val="none"/>
          <w:u w:val="none"/>
        </w:rPr>
      </w:pPr>
      <w:r>
        <w:rPr>
          <w:rFonts w:hint="eastAsia" w:ascii="宋体" w:hAnsi="宋体" w:cs="宋体"/>
          <w:b/>
          <w:color w:val="auto"/>
          <w:szCs w:val="21"/>
          <w:highlight w:val="none"/>
          <w:u w:val="none"/>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2.</w:t>
      </w:r>
      <w:r>
        <w:rPr>
          <w:rFonts w:hint="eastAsia" w:ascii="宋体" w:hAnsi="宋体"/>
          <w:color w:val="auto"/>
          <w:szCs w:val="21"/>
          <w:highlight w:val="none"/>
          <w:u w:val="none"/>
        </w:rPr>
        <w:t xml:space="preserve">质疑必须由磋商供应商法定代表人或授权代表（响应文件中所确定的）以原件送达的方式提交，未按上述要求提交的质疑函（含传真、电子邮件等）代理机构有权不予受理。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olor w:val="auto"/>
          <w:szCs w:val="21"/>
          <w:highlight w:val="none"/>
          <w:u w:val="none"/>
          <w:lang w:val="en-US" w:eastAsia="zh-CN"/>
        </w:rPr>
        <w:t xml:space="preserve">3.</w:t>
      </w:r>
      <w:r>
        <w:rPr>
          <w:rFonts w:hint="eastAsia" w:ascii="宋体" w:hAnsi="宋体"/>
          <w:color w:val="auto"/>
          <w:szCs w:val="21"/>
          <w:highlight w:val="none"/>
          <w:u w:val="none"/>
        </w:rPr>
        <w:t xml:space="preserve">未参加磋商采购活动的供应商或在磋商采购活动中自身权益未受到损害的供应商所提出的质疑不予受理。</w:t>
      </w:r>
      <w:r>
        <w:rPr>
          <w:rFonts w:hint="eastAsia" w:ascii="宋体" w:hAnsi="宋体" w:cs="宋体"/>
          <w:color w:val="auto"/>
          <w:szCs w:val="21"/>
          <w:highlight w:val="none"/>
          <w:u w:val="none"/>
        </w:rPr>
        <w:t xml:space="preserve">响应文件接收截止后，供应商未进行磋商登记的，不能就响应文件接收截止后的招投标过程、成交结果质疑；在磋商过程中，凡主持人或评审小组明确提出须由供应商确认的事项，供应商当场无异议的，事后不得质疑。</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4.</w:t>
      </w:r>
      <w:r>
        <w:rPr>
          <w:rFonts w:hint="eastAsia" w:ascii="宋体" w:hAnsi="宋体"/>
          <w:color w:val="auto"/>
          <w:szCs w:val="21"/>
          <w:highlight w:val="none"/>
          <w:u w:val="none"/>
        </w:rPr>
        <w:t xml:space="preserve">质疑函应当包括下列内容：</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（1）质疑供应商的名称、地址、邮编、联系人、联系电话；</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（2）具体的质疑事项及明确的请求；</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（3）认为自己合法权益受到损害或可能受到损害的相关证据材料；</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（4）提起质疑的日期；</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5</w:t>
      </w:r>
      <w:r>
        <w:rPr>
          <w:rFonts w:hint="eastAsia" w:ascii="宋体" w:hAnsi="宋体" w:cs="宋体"/>
          <w:color w:val="auto"/>
          <w:szCs w:val="21"/>
          <w:highlight w:val="none"/>
          <w:u w:val="none"/>
        </w:rPr>
        <w:t xml:space="preserve">.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6</w:t>
      </w:r>
      <w:r>
        <w:rPr>
          <w:rFonts w:hint="eastAsia" w:ascii="宋体" w:hAnsi="宋体" w:cs="宋体"/>
          <w:color w:val="auto"/>
          <w:szCs w:val="21"/>
          <w:highlight w:val="none"/>
          <w:u w:val="none"/>
        </w:rPr>
        <w:t xml:space="preserve">.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对不能提供相关佐证材料的、涉及商业秘密的、非书面形式的、非送达的、匿名的《质疑函》将不予受理。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相关佐证材料要具备客观性、关联性、合法性，无法查实的（如宣传册、媒体报道、猜测、推理等）不能作为佐证材料。</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采购单位或采购代理机构不负责搜集相关佐证材料等工作。</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（二）《质疑函》的受理和回复</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1.《质疑函》须由质疑人的法定代表人或参加本次磋商被授权人送达采购单位和采购代理机构。质疑答复依据《政府采购质疑和投诉办法》（财政部令第94号）。采购人或采购代理机构质疑接收人及联系方式，见磋商</w:t>
      </w:r>
      <w:r>
        <w:rPr>
          <w:rFonts w:hint="eastAsia"/>
          <w:color w:val="auto"/>
          <w:szCs w:val="21"/>
          <w:highlight w:val="none"/>
          <w:u w:val="none"/>
        </w:rPr>
        <w:t xml:space="preserve">文件第一部分。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3.对不符合质疑要求的，出具《质疑退回通知书》并提出相关补充材料要求，质疑人未在规定的时间内提供补充佐证材料的，视同放弃质疑。</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4.采购单位、采购代理机构负责将质疑人提出的质疑相关材料提供给相关专家或评审小组审核，并将审核意见回复质疑人。</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5.因质疑情况复杂，组织论证或审查时间较长的，采购单位、采购代理机构以书面形式通知质疑人，可适当延长质疑回复处理时间。</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（三）质疑处理</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1.</w:t>
      </w:r>
      <w:r>
        <w:rPr>
          <w:rFonts w:hint="eastAsia" w:ascii="宋体" w:hAnsi="宋体"/>
          <w:color w:val="auto"/>
          <w:szCs w:val="21"/>
          <w:highlight w:val="none"/>
          <w:u w:val="none"/>
        </w:rPr>
        <w:t xml:space="preserve">代理机构收到质疑函后，将对质疑</w:t>
      </w:r>
      <w:r>
        <w:rPr>
          <w:rFonts w:hint="eastAsia" w:ascii="宋体" w:hAnsi="宋体"/>
          <w:color w:val="auto"/>
          <w:szCs w:val="21"/>
          <w:highlight w:val="none"/>
          <w:u w:val="none"/>
          <w:lang w:val="en-US" w:eastAsia="zh-CN"/>
        </w:rPr>
        <w:t xml:space="preserve">函</w:t>
      </w:r>
      <w:r>
        <w:rPr>
          <w:rFonts w:hint="eastAsia" w:ascii="宋体" w:hAnsi="宋体"/>
          <w:color w:val="auto"/>
          <w:szCs w:val="21"/>
          <w:highlight w:val="none"/>
          <w:u w:val="none"/>
        </w:rPr>
        <w:t xml:space="preserve">的形式和内容进行审查，如质疑函内容、格式不符合规定，代理机构将告知质疑人进行补正。</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2.</w:t>
      </w:r>
      <w:r>
        <w:rPr>
          <w:rFonts w:hint="eastAsia" w:ascii="宋体" w:hAnsi="宋体"/>
          <w:color w:val="auto"/>
          <w:szCs w:val="21"/>
          <w:highlight w:val="none"/>
          <w:u w:val="none"/>
        </w:rPr>
        <w:t xml:space="preserve">质疑人应当在法定质疑期限内进行补正并重新提交质疑函，拒不补正或者在法定期限内未重新提交质疑函的，为无效质疑，代理机构有权不予受理。</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3.</w:t>
      </w:r>
      <w:r>
        <w:rPr>
          <w:rFonts w:hint="eastAsia" w:ascii="宋体" w:hAnsi="宋体"/>
          <w:color w:val="auto"/>
          <w:szCs w:val="21"/>
          <w:highlight w:val="none"/>
          <w:u w:val="none"/>
        </w:rPr>
        <w:t xml:space="preserve">对于内容、格式符合规定的质疑函，代理机构将在收到参加磋商供应商的书面质疑后七个工作日内作出答复，并以书面形式通知质疑供应商和其他相关供应商，答复的内容不涉及商业秘密。</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4.</w:t>
      </w:r>
      <w:r>
        <w:rPr>
          <w:rFonts w:hint="eastAsia" w:ascii="宋体" w:hAnsi="宋体"/>
          <w:color w:val="auto"/>
          <w:szCs w:val="21"/>
          <w:highlight w:val="none"/>
          <w:u w:val="none"/>
        </w:rPr>
        <w:t xml:space="preserve">供应商提出书面质疑必须有理、有据，不得恶意质疑或提交虚假质疑。否则，一经查实，代理机构有权依据政府采购的有关规定，报请政府采购监管部门对该供应商进行相应的行政处罚。</w:t>
      </w:r>
      <w:r/>
    </w:p>
    <w:p>
      <w:pPr>
        <w:ind w:left="0" w:righ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4"/>
          <w:highlight w:val="none"/>
          <w:u w:val="none"/>
          <w:vertAlign w:val="baseline"/>
          <w:lang w:val="en-US" w:eastAsia="zh-CN" w:bidi="ar"/>
        </w:rPr>
        <w:suppressLineNumbers w:val="0"/>
      </w:pPr>
      <w:r>
        <w:rPr>
          <w:rFonts w:hint="eastAsia" w:ascii="宋体" w:hAnsi="宋体" w:eastAsia="宋体" w:cs="宋体"/>
          <w:b/>
          <w:bCs/>
          <w:color w:val="auto"/>
          <w:sz w:val="21"/>
          <w:szCs w:val="24"/>
          <w:highlight w:val="none"/>
          <w:u w:val="none"/>
          <w:vertAlign w:val="baseline"/>
          <w:lang w:val="en-US" w:eastAsia="zh-CN" w:bidi="ar"/>
        </w:rPr>
        <w:t xml:space="preserve">八、其他事项说明：</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采购项目需要落实的政府采购相关法律法规及政策：</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1.《中华人民共和国政府采购法》</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2.《中华人民共和国政府采购法实施条例》</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3.《政府采购竞争性磋商采购方式管理办法》</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4.政府采购促进中小企业发展办法的通知——财库〔2020〕46号 </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4.1若本项目专门面向中小微企业，不再进行价格扣除。</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4.2若本项目不专门面向中小微企业，执行以下政策：</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4.2.1供应商需按照采购文件的要求提供相应的《小微企业声明函》。</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企业标准请参照《关于印发中小企业划型标准规定的通知》（工信部联企业〔2011〕300号）文件规定自行填写。</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4.2.2监狱和戒毒企业</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（1）监狱企业参加政府采购活动时，需提供由省级以上监狱管理局、戒毒管理局（含新疆生产建设兵团）出具的属于监狱企业的证明文件。</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（2）监狱企业标准请参照《关于政府采购支持监狱企业发展有关问题的通知》（财库〔2014〕68号）。</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4.2.3残疾人福利单位</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（1）残疾人福利单位需按照采购文件的要求提供《残疾人福利性单位声明函》。</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（2）残疾人福利单位标准请参照《关于促进残疾人就业政府采购政策的通知》（财库〔2017〕141号）。</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5.残疾人福利单位、监狱企业属于小型、微型企业的，不重复享受政策。</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6.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联合体各方均为小型、微型企业（残疾人福利单位、监狱企业）的，联合体享受10%（备注：与小微型企业价格扣除数值保持一致。确定后该备注删除）价格扣除，用扣除后的价格参与评审。</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7.《江苏省财政厅关于进一步加大政府采购支持中小企业力度的通知》苏财购〔2022〕45号</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8.根据《江苏省财政厅关于加强政府绿色采购有关事项的通知》（苏财购〔2023〕65号）文件精神，严格落实政府绿色采购的各项要求。</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9.节能环保</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本项目中如有涉及节能环保产品要求的，应当按照《财政部、发展改革委、生态环境部、市场监管总局关于调整优化节能产品、环境标志产品政府采购执行机制的通知》（财库〔2019〕9号）文件执行。</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10.需求标准</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本项目中如有涉及商品包装、快递包装的，应当按照《关于印发〈商品包装政府采购需求标准（试行）〉、〈快递包装政府采购需求标准（试行）〉的通知》（财办库〔2020〕123号）文件执行。</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本项目中如有涉及采购数据中心相关设备、运维服务的，应当按照《关于印发〈绿色数据中心政府采购需求标准（试行）〉的通知》（财办库〔2023〕7号）文件执行。</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本项目中如有涉及数据库、操作系统、通用服务器、工作站、一体式计算机、便携式计算机、台式计算机等七种软硬件的，应当按照财政部、工信部共同发布的数据库、操作系统、通用服务器、工作站、一体式计算机、便携式计算机、台式计算机等七种软硬件需求标准执行。</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11.</w:t>
      </w:r>
      <w:r>
        <w:rPr>
          <w:rFonts w:hint="eastAsia" w:ascii="宋体" w:hAnsi="宋体" w:cs="宋体"/>
          <w:color w:val="auto"/>
          <w:szCs w:val="21"/>
          <w:highlight w:val="none"/>
          <w:u w:val="none"/>
        </w:rPr>
        <w:t xml:space="preserve">《关于推动解决政府采购异常低价问题相关工作的通知》（苏财购〔2025〕62号）。</w:t>
      </w:r>
      <w:r/>
    </w:p>
    <w:p>
      <w:pPr>
        <w:ind w:firstLine="420"/>
        <w:spacing w:line="360" w:lineRule="auto"/>
        <w:rPr>
          <w:rFonts w:hint="eastAsia" w:ascii="宋体" w:hAnsi="宋体" w:cs="宋体"/>
          <w:color w:val="auto"/>
          <w:highlight w:val="none"/>
          <w:u w:val="none"/>
        </w:rPr>
        <w:sectPr>
          <w:footerReference w:type="default" r:id="rId13"/>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color w:val="auto"/>
          <w:highlight w:val="none"/>
          <w:u w:val="none"/>
        </w:rPr>
        <w:t xml:space="preserve">12.</w:t>
      </w:r>
      <w:r>
        <w:rPr>
          <w:rFonts w:ascii="宋体" w:hAnsi="宋体" w:cs="宋体"/>
          <w:color w:val="auto"/>
          <w:highlight w:val="none"/>
          <w:u w:val="none"/>
        </w:rPr>
        <w:t xml:space="preserve">成交供应商</w:t>
      </w:r>
      <w:r>
        <w:rPr>
          <w:rFonts w:hint="eastAsia" w:ascii="宋体" w:hAnsi="宋体" w:cs="宋体"/>
          <w:color w:val="auto"/>
          <w:highlight w:val="none"/>
          <w:u w:val="none"/>
        </w:rPr>
        <w:t xml:space="preserve">可凭政府采购合同办理融资贷款，详情请见泰州市政府采购网“政采贷”专栏。</w:t>
      </w:r>
      <w:r/>
    </w:p>
    <w:p>
      <w:pPr>
        <w:pStyle w:val="1105"/>
        <w:numPr>
          <w:ilvl w:val="0"/>
          <w:numId w:val="3"/>
        </w:numPr>
        <w:ind w:firstLine="422"/>
        <w:jc w:val="center"/>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 合同条款及格式</w:t>
      </w:r>
      <w:bookmarkEnd w:id="87"/>
      <w:r/>
      <w:r/>
    </w:p>
    <w:p>
      <w:pPr>
        <w:pStyle w:val="1134"/>
        <w:ind w:left="0"/>
        <w:jc w:val="center"/>
        <w:spacing w:line="360" w:lineRule="auto"/>
        <w:tabs>
          <w:tab w:val="left" w:pos="1050" w:leader="none"/>
          <w:tab w:val="right" w:pos="9402" w:leader="dot"/>
        </w:tabs>
        <w:rPr>
          <w:rFonts w:hint="eastAsia" w:ascii="宋体" w:hAnsi="宋体" w:cs="宋体"/>
          <w:b/>
          <w:iCs/>
          <w:szCs w:val="21"/>
          <w:highlight w:val="none"/>
        </w:rPr>
        <w:outlineLvl w:val="0"/>
      </w:pPr>
      <w:r>
        <w:rPr>
          <w:rFonts w:hint="eastAsia" w:ascii="宋体" w:hAnsi="宋体" w:cs="宋体"/>
          <w:b/>
          <w:iCs/>
          <w:szCs w:val="21"/>
          <w:highlight w:val="none"/>
        </w:rPr>
        <w:t xml:space="preserve"> 合同授予</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一、成交供应商在《成交通知书》</w:t>
      </w:r>
      <w:r>
        <w:rPr>
          <w:rFonts w:hint="eastAsia" w:ascii="宋体" w:hAnsi="宋体" w:cs="宋体"/>
          <w:bCs/>
          <w:szCs w:val="21"/>
          <w:highlight w:val="none"/>
        </w:rPr>
        <w:t xml:space="preserve">发出后30日</w:t>
      </w:r>
      <w:r>
        <w:rPr>
          <w:rFonts w:hint="eastAsia" w:ascii="宋体" w:hAnsi="宋体" w:cs="宋体"/>
          <w:szCs w:val="21"/>
          <w:highlight w:val="none"/>
        </w:rPr>
        <w:t xml:space="preserve">内须按照磋商文件确定的事项签订采购合同。合同一式</w:t>
      </w:r>
      <w:r>
        <w:rPr>
          <w:rFonts w:hint="eastAsia" w:ascii="宋体" w:hAnsi="宋体" w:cs="宋体"/>
          <w:szCs w:val="21"/>
          <w:highlight w:val="none"/>
          <w:lang w:val="en-US" w:eastAsia="zh-CN"/>
        </w:rPr>
        <w:t xml:space="preserve">肆</w:t>
      </w:r>
      <w:r>
        <w:rPr>
          <w:rFonts w:hint="eastAsia" w:ascii="宋体" w:hAnsi="宋体" w:cs="宋体"/>
          <w:szCs w:val="21"/>
          <w:highlight w:val="none"/>
        </w:rPr>
        <w:t xml:space="preserve">份，采购单位</w:t>
      </w:r>
      <w:r>
        <w:rPr>
          <w:rFonts w:hint="eastAsia" w:ascii="宋体" w:hAnsi="宋体" w:cs="宋体"/>
          <w:szCs w:val="21"/>
          <w:highlight w:val="none"/>
          <w:lang w:val="en-US" w:eastAsia="zh-CN"/>
        </w:rPr>
        <w:t xml:space="preserve">两</w:t>
      </w:r>
      <w:r>
        <w:rPr>
          <w:rFonts w:hint="eastAsia" w:ascii="宋体" w:hAnsi="宋体" w:cs="宋体"/>
          <w:szCs w:val="21"/>
          <w:highlight w:val="none"/>
        </w:rPr>
        <w:t xml:space="preserve">份、供应商两份。所签合同不得对磋商文件作实质性修改。采购单位不得向成交供应商提出不合理的要求作为签订合同的条件，不得与成交供应商私下订立背离磋商文件实质性内容的协议。 </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在法定工作日内支付相应款项。</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四、成交供应商出现违约情形，应当及时纠正或补偿；造成损失的，按照合同约定追究违约责任；发现有假冒、伪劣、走私产品、商业贿赂等违法情形的，应由采购单位移交工商、质监、公安等行政执法部门依法查处。</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五、按政府采购合同约定支付的合同款，实行财政国库直接支付。</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六、不响应付款方式的，视同响应文件无效，按无效响应文件处理。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七、付款方式详见磋商文件第四章。</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八、项目款的支付不计息。</w:t>
      </w:r>
      <w:r/>
    </w:p>
    <w:p>
      <w:pPr>
        <w:spacing w:line="360" w:lineRule="auto"/>
        <w:rPr>
          <w:highlight w:val="none"/>
        </w:rPr>
      </w:pPr>
      <w:r>
        <w:rPr>
          <w:highlight w:val="none"/>
        </w:rPr>
      </w:r>
      <w:r/>
    </w:p>
    <w:p>
      <w:pPr>
        <w:spacing w:line="360" w:lineRule="auto"/>
        <w:rPr>
          <w:highlight w:val="none"/>
        </w:rPr>
      </w:pPr>
      <w:r>
        <w:rPr>
          <w:highlight w:val="none"/>
        </w:rPr>
      </w:r>
      <w:r/>
    </w:p>
    <w:p>
      <w:pPr>
        <w:pStyle w:val="1135"/>
        <w:jc w:val="center"/>
        <w:spacing w:before="0" w:after="0" w:line="360" w:lineRule="auto"/>
        <w:rPr>
          <w:rFonts w:hint="eastAsia" w:ascii="宋体" w:hAnsi="宋体" w:cs="宋体"/>
          <w:sz w:val="21"/>
          <w:szCs w:val="21"/>
          <w:highlight w:val="none"/>
        </w:rPr>
        <w:sectPr>
          <w:footerReference w:type="default" r:id="rId14"/>
          <w:footnotePr/>
          <w:endnotePr/>
          <w:type w:val="nextPage"/>
          <w:pgSz w:w="11906" w:h="16838" w:orient="portrait"/>
          <w:pgMar w:top="1440" w:right="1080" w:bottom="1440" w:left="1080" w:header="851" w:footer="992" w:gutter="0"/>
          <w:cols w:num="1" w:sep="0" w:space="720" w:equalWidth="1"/>
          <w:docGrid w:linePitch="360"/>
        </w:sectPr>
      </w:pPr>
      <w:r/>
      <w:bookmarkStart w:id="104" w:name="_Toc87985472"/>
      <w:r/>
      <w:bookmarkStart w:id="105" w:name="_Toc498006744"/>
      <w:r/>
      <w:r/>
    </w:p>
    <w:p>
      <w:pPr>
        <w:pStyle w:val="1150"/>
        <w:ind w:firstLine="210"/>
        <w:jc w:val="center"/>
        <w:spacing w:line="360" w:lineRule="auto"/>
        <w:rPr>
          <w:rFonts w:hint="eastAsia" w:ascii="黑体" w:hAnsi="宋体" w:eastAsia="黑体"/>
          <w:b/>
          <w:sz w:val="32"/>
          <w:szCs w:val="32"/>
          <w:highlight w:val="none"/>
        </w:rPr>
      </w:pPr>
      <w:r/>
      <w:bookmarkStart w:id="106" w:name="_Toc86268902"/>
      <w:r>
        <w:rPr>
          <w:rFonts w:hint="eastAsia" w:ascii="黑体" w:hAnsi="宋体" w:eastAsia="黑体"/>
          <w:b/>
          <w:sz w:val="32"/>
          <w:szCs w:val="32"/>
          <w:highlight w:val="none"/>
          <w:lang w:eastAsia="zh-CN"/>
        </w:rPr>
        <w:t xml:space="preserve">2026年泰州市快速路隧道、桥梁定期检查项目</w:t>
      </w:r>
      <w:r>
        <w:rPr>
          <w:rFonts w:hint="eastAsia" w:ascii="黑体" w:hAnsi="宋体" w:eastAsia="黑体"/>
          <w:b/>
          <w:sz w:val="32"/>
          <w:szCs w:val="32"/>
          <w:highlight w:val="none"/>
        </w:rPr>
        <w:t xml:space="preserve">合同</w:t>
      </w:r>
      <w:r/>
    </w:p>
    <w:p>
      <w:pPr>
        <w:pStyle w:val="1151"/>
        <w:jc w:val="center"/>
        <w:spacing w:line="360" w:lineRule="auto"/>
        <w:rPr>
          <w:rFonts w:hint="eastAsia" w:ascii="黑体" w:hAnsi="宋体" w:eastAsia="黑体"/>
          <w:b/>
          <w:sz w:val="32"/>
          <w:szCs w:val="32"/>
          <w:highlight w:val="none"/>
          <w:lang w:eastAsia="zh-CN"/>
        </w:rPr>
      </w:pPr>
      <w:r>
        <w:rPr>
          <w:rFonts w:hint="eastAsia" w:ascii="黑体" w:hAnsi="宋体" w:eastAsia="黑体"/>
          <w:b/>
          <w:sz w:val="32"/>
          <w:szCs w:val="32"/>
          <w:highlight w:val="none"/>
          <w:lang w:eastAsia="zh-CN"/>
        </w:rPr>
        <w:t xml:space="preserve">（项目编号：    ）</w:t>
      </w:r>
      <w:r/>
    </w:p>
    <w:p>
      <w:pPr>
        <w:ind w:firstLine="471"/>
        <w:spacing w:line="360" w:lineRule="auto"/>
        <w:tabs>
          <w:tab w:val="left" w:pos="9360" w:leader="none"/>
        </w:tabs>
        <w:rPr>
          <w:rFonts w:hint="eastAsia" w:ascii="宋体" w:hAnsi="宋体" w:cs="宋体"/>
          <w:szCs w:val="21"/>
          <w:highlight w:val="none"/>
        </w:rPr>
      </w:pPr>
      <w:r>
        <w:rPr>
          <w:rFonts w:hint="eastAsia" w:ascii="宋体" w:hAnsi="宋体"/>
          <w:szCs w:val="21"/>
          <w:highlight w:val="none"/>
        </w:rPr>
        <w:t xml:space="preserve">甲方（采购人</w:t>
      </w:r>
      <w:r>
        <w:rPr>
          <w:rFonts w:hint="eastAsia" w:ascii="宋体" w:hAnsi="宋体" w:cs="宋体"/>
          <w:szCs w:val="21"/>
          <w:highlight w:val="none"/>
        </w:rPr>
        <w:t xml:space="preserve">）：</w:t>
      </w:r>
      <w:r>
        <w:rPr>
          <w:rFonts w:hint="eastAsia" w:ascii="宋体" w:hAnsi="宋体" w:cs="宋体"/>
          <w:szCs w:val="21"/>
          <w:highlight w:val="none"/>
          <w:u w:val="single"/>
        </w:rPr>
        <w:t xml:space="preserve"> 泰州市公路事业发展中心  </w:t>
      </w:r>
      <w:r>
        <w:rPr>
          <w:rFonts w:hint="eastAsia" w:ascii="宋体" w:hAnsi="宋体" w:cs="宋体"/>
          <w:szCs w:val="21"/>
          <w:highlight w:val="none"/>
        </w:rPr>
        <w:t xml:space="preserve"> </w:t>
      </w:r>
      <w:r/>
    </w:p>
    <w:p>
      <w:pPr>
        <w:ind w:firstLine="471"/>
        <w:spacing w:line="360" w:lineRule="auto"/>
        <w:tabs>
          <w:tab w:val="left" w:pos="9360" w:leader="none"/>
        </w:tabs>
        <w:rPr>
          <w:rFonts w:hint="eastAsia" w:ascii="宋体" w:hAnsi="宋体" w:cs="宋体"/>
          <w:szCs w:val="21"/>
          <w:highlight w:val="none"/>
        </w:rPr>
      </w:pPr>
      <w:r>
        <w:rPr>
          <w:rFonts w:hint="eastAsia" w:ascii="宋体" w:hAnsi="宋体" w:cs="宋体"/>
          <w:szCs w:val="21"/>
          <w:highlight w:val="none"/>
        </w:rPr>
        <w:t xml:space="preserve">乙方（成交人）：</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71"/>
        <w:spacing w:line="360" w:lineRule="auto"/>
        <w:rPr>
          <w:rFonts w:hint="eastAsia" w:ascii="宋体" w:hAnsi="宋体" w:cs="宋体"/>
          <w:szCs w:val="21"/>
          <w:highlight w:val="none"/>
          <w:u w:val="single"/>
        </w:rPr>
      </w:pPr>
      <w:r>
        <w:rPr>
          <w:rFonts w:hint="eastAsia" w:ascii="宋体" w:hAnsi="宋体" w:cs="宋体"/>
          <w:szCs w:val="21"/>
          <w:highlight w:val="none"/>
        </w:rPr>
        <w:t xml:space="preserve">签订地点：</w:t>
      </w:r>
      <w:r>
        <w:rPr>
          <w:rFonts w:hint="eastAsia" w:ascii="宋体" w:hAnsi="宋体" w:cs="宋体"/>
          <w:szCs w:val="21"/>
          <w:highlight w:val="none"/>
          <w:u w:val="single"/>
        </w:rPr>
        <w:t xml:space="preserve"> 泰州市  </w:t>
      </w:r>
      <w:r>
        <w:rPr>
          <w:rFonts w:hint="eastAsia" w:ascii="宋体" w:hAnsi="宋体" w:cs="宋体"/>
          <w:szCs w:val="21"/>
          <w:highlight w:val="none"/>
        </w:rPr>
        <w:t xml:space="preserve">   </w:t>
      </w:r>
      <w:r/>
    </w:p>
    <w:p>
      <w:pPr>
        <w:ind w:firstLine="471"/>
        <w:spacing w:line="360" w:lineRule="auto"/>
        <w:rPr>
          <w:rFonts w:hint="eastAsia" w:ascii="宋体" w:hAnsi="宋体" w:cs="宋体"/>
          <w:szCs w:val="21"/>
          <w:highlight w:val="none"/>
        </w:rPr>
      </w:pPr>
      <w:r>
        <w:rPr>
          <w:rFonts w:hint="eastAsia" w:ascii="宋体" w:hAnsi="宋体" w:cs="宋体"/>
          <w:szCs w:val="21"/>
          <w:highlight w:val="none"/>
        </w:rPr>
        <w:t xml:space="preserve">甲乙双方根据</w:t>
      </w:r>
      <w:r>
        <w:rPr>
          <w:rFonts w:hint="eastAsia" w:ascii="宋体" w:hAnsi="宋体" w:cs="宋体"/>
          <w:szCs w:val="21"/>
          <w:highlight w:val="none"/>
          <w:u w:val="single"/>
        </w:rPr>
        <w:t xml:space="preserve">《中华人民共和国政府采购法》、《中华人民共和国民法典》及政府采购文件（采购文件编号：</w:t>
      </w:r>
      <w:r>
        <w:rPr>
          <w:rFonts w:hint="eastAsia" w:ascii="宋体" w:hAnsi="宋体" w:cs="宋体"/>
          <w:szCs w:val="21"/>
          <w:highlight w:val="none"/>
          <w:u w:val="single"/>
          <w:lang w:eastAsia="zh-CN"/>
        </w:rPr>
        <w:t xml:space="preserve">JSZC-321200-HQGC-C2026-0031</w:t>
      </w:r>
      <w:r>
        <w:rPr>
          <w:rFonts w:hint="eastAsia" w:ascii="宋体" w:hAnsi="宋体" w:cs="宋体"/>
          <w:szCs w:val="21"/>
          <w:highlight w:val="none"/>
          <w:u w:val="single"/>
        </w:rPr>
        <w:t xml:space="preserve">）</w:t>
      </w:r>
      <w:r>
        <w:rPr>
          <w:rFonts w:hint="eastAsia" w:ascii="宋体" w:hAnsi="宋体" w:cs="宋体"/>
          <w:szCs w:val="21"/>
          <w:highlight w:val="none"/>
        </w:rPr>
        <w:t xml:space="preserve">，按照平等、自愿的原则，协商签订此合同。             </w:t>
      </w:r>
      <w:r/>
    </w:p>
    <w:p>
      <w:pPr>
        <w:ind w:firstLine="472"/>
        <w:spacing w:line="360" w:lineRule="auto"/>
        <w:tabs>
          <w:tab w:val="left" w:pos="0" w:leader="none"/>
          <w:tab w:val="left" w:pos="993" w:leader="none"/>
          <w:tab w:val="left" w:pos="1134" w:leader="none"/>
        </w:tabs>
        <w:rPr>
          <w:rFonts w:hint="eastAsia" w:ascii="宋体" w:hAnsi="宋体" w:cs="宋体"/>
          <w:b/>
          <w:szCs w:val="21"/>
          <w:highlight w:val="none"/>
        </w:rPr>
      </w:pPr>
      <w:r>
        <w:rPr>
          <w:rFonts w:hint="eastAsia" w:ascii="宋体" w:hAnsi="宋体" w:cs="宋体"/>
          <w:b/>
          <w:szCs w:val="21"/>
          <w:highlight w:val="none"/>
        </w:rPr>
        <w:t xml:space="preserve">一、说明</w:t>
      </w:r>
      <w:r/>
    </w:p>
    <w:p>
      <w:pPr>
        <w:ind w:firstLine="461"/>
        <w:spacing w:line="360" w:lineRule="auto"/>
        <w:tabs>
          <w:tab w:val="left" w:pos="0" w:leader="none"/>
          <w:tab w:val="left" w:pos="993" w:leader="none"/>
          <w:tab w:val="left" w:pos="1134" w:leader="none"/>
        </w:tabs>
        <w:rPr>
          <w:rFonts w:hint="eastAsia" w:ascii="宋体" w:hAnsi="宋体" w:cs="宋体"/>
          <w:szCs w:val="21"/>
          <w:highlight w:val="none"/>
        </w:rPr>
      </w:pPr>
      <w:r>
        <w:rPr>
          <w:rFonts w:hint="eastAsia" w:ascii="宋体" w:hAnsi="宋体" w:cs="宋体"/>
          <w:szCs w:val="21"/>
          <w:highlight w:val="none"/>
        </w:rPr>
        <w:t xml:space="preserve">受甲方委托，</w:t>
      </w:r>
      <w:r>
        <w:rPr>
          <w:rFonts w:hint="eastAsia" w:ascii="宋体" w:hAnsi="宋体" w:cs="宋体"/>
          <w:szCs w:val="21"/>
          <w:highlight w:val="none"/>
          <w:u w:val="single"/>
        </w:rPr>
        <w:t xml:space="preserve">江苏华强工程投资管理咨询有限公司</w:t>
      </w:r>
      <w:r>
        <w:rPr>
          <w:rFonts w:hint="eastAsia" w:ascii="宋体" w:hAnsi="宋体" w:cs="宋体"/>
          <w:szCs w:val="21"/>
          <w:highlight w:val="none"/>
        </w:rPr>
        <w:t xml:space="preserve">于</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日组织了</w:t>
      </w:r>
      <w:r>
        <w:rPr>
          <w:rFonts w:hint="eastAsia" w:ascii="宋体" w:hAnsi="宋体" w:cs="宋体"/>
          <w:bCs/>
          <w:szCs w:val="21"/>
          <w:highlight w:val="none"/>
          <w:u w:val="single"/>
          <w:lang w:eastAsia="zh-CN"/>
        </w:rPr>
        <w:t xml:space="preserve">2026年泰州市快速路隧道、桥梁定期检查项目</w:t>
      </w:r>
      <w:r>
        <w:rPr>
          <w:rFonts w:hint="eastAsia" w:ascii="宋体" w:hAnsi="宋体" w:cs="宋体"/>
          <w:szCs w:val="21"/>
          <w:highlight w:val="none"/>
        </w:rPr>
        <w:t xml:space="preserve">的</w:t>
      </w:r>
      <w:r>
        <w:rPr>
          <w:rFonts w:hint="eastAsia" w:ascii="宋体" w:hAnsi="宋体" w:cs="宋体"/>
          <w:szCs w:val="21"/>
          <w:highlight w:val="none"/>
          <w:u w:val="single"/>
        </w:rPr>
        <w:t xml:space="preserve">竞争性磋商</w:t>
      </w:r>
      <w:r>
        <w:rPr>
          <w:rFonts w:hint="eastAsia" w:ascii="宋体" w:hAnsi="宋体" w:cs="宋体"/>
          <w:szCs w:val="21"/>
          <w:highlight w:val="none"/>
        </w:rPr>
        <w:t xml:space="preserve">，经</w:t>
      </w:r>
      <w:r>
        <w:rPr>
          <w:rFonts w:hint="eastAsia" w:ascii="宋体" w:hAnsi="宋体" w:cs="宋体"/>
          <w:szCs w:val="21"/>
          <w:highlight w:val="none"/>
          <w:u w:val="single"/>
        </w:rPr>
        <w:t xml:space="preserve">磋商评审小组</w:t>
      </w:r>
      <w:r>
        <w:rPr>
          <w:rFonts w:hint="eastAsia" w:ascii="宋体" w:hAnsi="宋体" w:cs="宋体"/>
          <w:szCs w:val="21"/>
          <w:highlight w:val="none"/>
        </w:rPr>
        <w:t xml:space="preserve">认真严格的评审，确定由乙方承包本项目。</w:t>
      </w:r>
      <w:r/>
    </w:p>
    <w:p>
      <w:pPr>
        <w:ind w:firstLine="472"/>
        <w:spacing w:line="360" w:lineRule="auto"/>
        <w:rPr>
          <w:rFonts w:hint="eastAsia" w:ascii="宋体" w:hAnsi="宋体" w:cs="宋体"/>
          <w:b/>
          <w:szCs w:val="21"/>
          <w:highlight w:val="none"/>
        </w:rPr>
      </w:pPr>
      <w:r>
        <w:rPr>
          <w:rFonts w:hint="eastAsia" w:ascii="宋体" w:hAnsi="宋体" w:cs="宋体"/>
          <w:b/>
          <w:szCs w:val="21"/>
          <w:highlight w:val="none"/>
        </w:rPr>
        <w:t xml:space="preserve">二</w:t>
      </w:r>
      <w:r>
        <w:rPr>
          <w:rFonts w:hint="eastAsia" w:ascii="宋体" w:hAnsi="宋体" w:cs="宋体"/>
          <w:szCs w:val="21"/>
          <w:highlight w:val="none"/>
        </w:rPr>
        <w:t xml:space="preserve">、</w:t>
      </w:r>
      <w:r>
        <w:rPr>
          <w:rFonts w:hint="eastAsia" w:ascii="宋体" w:hAnsi="宋体" w:cs="宋体"/>
          <w:b/>
          <w:szCs w:val="21"/>
          <w:highlight w:val="none"/>
        </w:rPr>
        <w:t xml:space="preserve">项目基本情况</w:t>
      </w:r>
      <w:r/>
    </w:p>
    <w:p>
      <w:pPr>
        <w:ind w:firstLine="472"/>
        <w:spacing w:line="360" w:lineRule="auto"/>
        <w:rPr>
          <w:rFonts w:hint="eastAsia" w:ascii="宋体" w:hAnsi="宋体" w:eastAsia="宋体" w:cs="宋体"/>
          <w:bCs/>
          <w:szCs w:val="21"/>
          <w:highlight w:val="none"/>
          <w:u w:val="single"/>
          <w:lang w:eastAsia="zh-CN"/>
        </w:rPr>
      </w:pPr>
      <w:r>
        <w:rPr>
          <w:rFonts w:hint="eastAsia" w:ascii="宋体" w:hAnsi="宋体" w:cs="宋体"/>
          <w:bCs/>
          <w:szCs w:val="21"/>
          <w:highlight w:val="none"/>
        </w:rPr>
        <w:t xml:space="preserve">1.项目名称：</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eastAsia="zh-CN"/>
        </w:rPr>
        <w:t xml:space="preserve">2026年泰州市快速路隧道、桥梁定期检查项目</w:t>
      </w:r>
      <w:r/>
    </w:p>
    <w:p>
      <w:pPr>
        <w:ind w:firstLine="472"/>
        <w:spacing w:line="360" w:lineRule="auto"/>
        <w:rPr>
          <w:rFonts w:hint="eastAsia" w:ascii="宋体" w:hAnsi="宋体" w:cs="宋体"/>
          <w:b/>
          <w:szCs w:val="21"/>
          <w:highlight w:val="none"/>
          <w:u w:val="single"/>
        </w:rPr>
      </w:pPr>
      <w:r>
        <w:rPr>
          <w:rFonts w:hint="eastAsia" w:ascii="宋体" w:hAnsi="宋体" w:cs="宋体"/>
          <w:bCs/>
          <w:szCs w:val="21"/>
          <w:highlight w:val="none"/>
        </w:rPr>
        <w:t xml:space="preserve">2.项目地点：</w:t>
      </w:r>
      <w:r>
        <w:rPr>
          <w:rFonts w:hint="eastAsia" w:ascii="宋体" w:hAnsi="宋体" w:cs="宋体"/>
          <w:bCs/>
          <w:szCs w:val="21"/>
          <w:highlight w:val="none"/>
          <w:u w:val="single"/>
        </w:rPr>
        <w:t xml:space="preserve"> 泰州市 </w:t>
      </w:r>
      <w:r/>
    </w:p>
    <w:p>
      <w:pPr>
        <w:ind w:firstLine="471"/>
        <w:jc w:val="left"/>
        <w:spacing w:line="360" w:lineRule="auto"/>
        <w:widowControl/>
        <w:rPr>
          <w:rFonts w:hint="eastAsia" w:ascii="宋体" w:hAnsi="宋体" w:cs="宋体"/>
          <w:szCs w:val="21"/>
          <w:highlight w:val="none"/>
          <w:u w:val="single"/>
          <w:lang w:val="en-US" w:eastAsia="zh-CN"/>
        </w:rPr>
      </w:pPr>
      <w:r>
        <w:rPr>
          <w:rFonts w:hint="eastAsia" w:ascii="宋体" w:hAnsi="宋体" w:cs="宋体"/>
          <w:szCs w:val="21"/>
          <w:highlight w:val="none"/>
        </w:rPr>
        <w:t xml:space="preserve">3.工作内容：</w:t>
      </w:r>
      <w:r>
        <w:rPr>
          <w:rFonts w:hint="eastAsia" w:ascii="宋体" w:hAnsi="宋体" w:cs="宋体"/>
          <w:szCs w:val="21"/>
          <w:highlight w:val="none"/>
          <w:u w:val="single"/>
          <w:lang w:val="en-US" w:eastAsia="zh-CN"/>
        </w:rPr>
        <w:t xml:space="preserve">采购包一 </w:t>
      </w:r>
      <w:r>
        <w:rPr>
          <w:rFonts w:ascii="宋体" w:hAnsi="宋体" w:cs="宋体"/>
          <w:highlight w:val="none"/>
          <w:u w:val="single"/>
        </w:rPr>
        <w:t xml:space="preserve">按照《公路桥梁技术状况评定标准》（JTG/T H21-2011）、《公路桥涵养护规范》（JTG5120-2021）行业标准及业主要求</w:t>
      </w:r>
      <w:r>
        <w:rPr>
          <w:rFonts w:hint="eastAsia" w:ascii="宋体" w:hAnsi="宋体" w:cs="宋体"/>
          <w:highlight w:val="none"/>
          <w:u w:val="single"/>
          <w:lang w:eastAsia="zh-CN"/>
        </w:rPr>
        <w:t xml:space="preserve">，</w:t>
      </w:r>
      <w:r>
        <w:rPr>
          <w:rFonts w:hint="eastAsia" w:ascii="宋体" w:hAnsi="宋体" w:cs="宋体"/>
          <w:szCs w:val="21"/>
          <w:highlight w:val="none"/>
          <w:u w:val="single"/>
        </w:rPr>
        <w:t xml:space="preserve">对泰州市</w:t>
      </w:r>
      <w:r>
        <w:rPr>
          <w:rFonts w:hint="eastAsia" w:ascii="宋体" w:hAnsi="宋体" w:cs="宋体"/>
          <w:highlight w:val="none"/>
          <w:u w:val="single"/>
        </w:rPr>
        <w:t xml:space="preserve">城市快速路约</w:t>
      </w:r>
      <w:r>
        <w:rPr>
          <w:rFonts w:hint="eastAsia" w:ascii="宋体" w:hAnsi="宋体" w:cs="宋体"/>
          <w:highlight w:val="none"/>
          <w:u w:val="single"/>
          <w:lang w:val="en-US" w:eastAsia="zh-CN"/>
        </w:rPr>
        <w:t xml:space="preserve">40838.92</w:t>
      </w:r>
      <w:r>
        <w:rPr>
          <w:rFonts w:hint="eastAsia" w:ascii="宋体" w:hAnsi="宋体" w:cs="宋体"/>
          <w:highlight w:val="none"/>
          <w:u w:val="single"/>
        </w:rPr>
        <w:t xml:space="preserve">延米桥梁</w:t>
      </w:r>
      <w:r>
        <w:rPr>
          <w:rFonts w:hint="eastAsia" w:ascii="宋体" w:hAnsi="宋体" w:cs="宋体"/>
          <w:szCs w:val="21"/>
          <w:highlight w:val="none"/>
          <w:u w:val="single"/>
          <w:lang w:val="en-US" w:eastAsia="zh-CN"/>
        </w:rPr>
        <w:t xml:space="preserve">进</w:t>
      </w:r>
      <w:r>
        <w:rPr>
          <w:rFonts w:hint="eastAsia" w:ascii="宋体" w:hAnsi="宋体" w:cs="宋体"/>
          <w:szCs w:val="21"/>
          <w:highlight w:val="none"/>
          <w:u w:val="single"/>
        </w:rPr>
        <w:t xml:space="preserve">行定期检查。</w:t>
      </w:r>
      <w:r>
        <w:rPr>
          <w:rFonts w:ascii="宋体" w:hAnsi="宋体" w:cs="宋体"/>
          <w:highlight w:val="none"/>
          <w:u w:val="single"/>
        </w:rPr>
        <w:t xml:space="preserve">对桥面设施、桥梁上部结构、下部结构及附属构造物等的技术状况（基本情况，外观质量、缺损和病害情况等）进行检查、桥梁技术状况评定，并根据检查结果提出相应的养护维修建议，提交详细的桥梁检查报告；对桥梁基础数据进行复核、负责桥梁管理系统数据录入</w:t>
      </w:r>
      <w:r>
        <w:rPr>
          <w:rFonts w:hint="eastAsia" w:ascii="宋体" w:hAnsi="宋体" w:cs="宋体"/>
          <w:szCs w:val="21"/>
          <w:highlight w:val="none"/>
          <w:u w:val="single"/>
          <w:lang w:val="en-US" w:eastAsia="zh-CN"/>
        </w:rPr>
        <w:t xml:space="preserve">。</w:t>
      </w:r>
      <w:r/>
    </w:p>
    <w:p>
      <w:pPr>
        <w:ind w:firstLine="471"/>
        <w:jc w:val="left"/>
        <w:spacing w:line="360" w:lineRule="auto"/>
        <w:widowControl/>
        <w:rPr>
          <w:rFonts w:hint="eastAsia" w:ascii="宋体" w:hAnsi="宋体" w:eastAsia="宋体" w:cs="宋体"/>
          <w:szCs w:val="21"/>
          <w:highlight w:val="none"/>
          <w:u w:val="single"/>
          <w:shd w:val="clear" w:color="auto" w:fill="ffffff"/>
          <w:lang w:eastAsia="zh-CN"/>
        </w:rPr>
      </w:pPr>
      <w:r>
        <w:rPr>
          <w:rFonts w:hint="eastAsia" w:ascii="宋体" w:hAnsi="宋体" w:cs="宋体"/>
          <w:szCs w:val="21"/>
          <w:highlight w:val="none"/>
          <w:u w:val="single"/>
          <w:lang w:val="en-US" w:eastAsia="zh-CN"/>
        </w:rPr>
        <w:t xml:space="preserve">采购包二 </w:t>
      </w:r>
      <w:r>
        <w:rPr>
          <w:rFonts w:hint="eastAsia" w:ascii="宋体" w:hAnsi="宋体" w:cs="宋体"/>
          <w:szCs w:val="21"/>
          <w:highlight w:val="none"/>
          <w:u w:val="single"/>
        </w:rPr>
        <w:t xml:space="preserve">按照</w:t>
      </w:r>
      <w:r>
        <w:rPr>
          <w:rFonts w:ascii="宋体" w:hAnsi="宋体" w:cs="宋体"/>
          <w:szCs w:val="21"/>
          <w:highlight w:val="none"/>
          <w:u w:val="single"/>
        </w:rPr>
        <w:t xml:space="preserve">《公路隧道养护技术规范》（JTGH12—2015）行业标准及业主要求对</w:t>
      </w:r>
      <w:r>
        <w:rPr>
          <w:rFonts w:hint="eastAsia" w:ascii="宋体" w:hAnsi="宋体" w:cs="宋体"/>
          <w:szCs w:val="21"/>
          <w:highlight w:val="none"/>
          <w:u w:val="single"/>
          <w:lang w:val="en-US" w:eastAsia="zh-CN"/>
        </w:rPr>
        <w:t xml:space="preserve">总长约2045米</w:t>
      </w:r>
      <w:r>
        <w:rPr>
          <w:rFonts w:ascii="宋体" w:hAnsi="宋体" w:cs="宋体"/>
          <w:szCs w:val="21"/>
          <w:highlight w:val="none"/>
          <w:u w:val="single"/>
        </w:rPr>
        <w:t xml:space="preserve">隧道土建结构、机电设施及其他工程设施进行检查并提供技术状况评定，根据检查结果提出相应的养护维修建议；对隧道基础数据进行复核、负责隧道管理系统数据录入及后期维护。</w:t>
      </w:r>
      <w:r>
        <w:rPr>
          <w:rFonts w:hint="eastAsia" w:ascii="宋体" w:hAnsi="宋体"/>
          <w:color w:val="000000"/>
          <w:szCs w:val="21"/>
          <w:highlight w:val="none"/>
          <w:u w:val="single"/>
        </w:rPr>
        <w:t xml:space="preserve">定期检查结束后一周内及时跟采购人汇报检查结果，配合采购人做好定检数据的录入、养护方案的制定、科学决策制度、风险辨识手册、应急预案等编制</w:t>
      </w:r>
      <w:r>
        <w:rPr>
          <w:rFonts w:hint="eastAsia" w:ascii="宋体" w:hAnsi="宋体"/>
          <w:color w:val="000000"/>
          <w:szCs w:val="21"/>
          <w:highlight w:val="none"/>
          <w:u w:val="single"/>
          <w:lang w:eastAsia="zh-CN"/>
        </w:rPr>
        <w:t xml:space="preserve">。</w:t>
      </w:r>
      <w:r/>
    </w:p>
    <w:p>
      <w:pPr>
        <w:ind w:firstLine="471"/>
        <w:spacing w:line="360" w:lineRule="auto"/>
        <w:rPr>
          <w:rFonts w:hint="eastAsia" w:ascii="宋体" w:hAnsi="宋体" w:cs="宋体"/>
          <w:b/>
          <w:szCs w:val="21"/>
          <w:highlight w:val="none"/>
        </w:rPr>
      </w:pPr>
      <w:r>
        <w:rPr>
          <w:rFonts w:hint="eastAsia" w:ascii="宋体" w:hAnsi="宋体" w:cs="宋体"/>
          <w:b/>
          <w:szCs w:val="21"/>
          <w:highlight w:val="none"/>
        </w:rPr>
        <w:t xml:space="preserve">三、合同文件构成</w:t>
      </w:r>
      <w:r/>
    </w:p>
    <w:p>
      <w:pPr>
        <w:ind w:firstLine="472"/>
        <w:spacing w:line="360" w:lineRule="auto"/>
        <w:rPr>
          <w:rFonts w:hint="eastAsia" w:ascii="宋体" w:hAnsi="宋体" w:cs="宋体"/>
          <w:bCs/>
          <w:szCs w:val="21"/>
          <w:highlight w:val="none"/>
        </w:rPr>
      </w:pPr>
      <w:r>
        <w:rPr>
          <w:rFonts w:hint="eastAsia" w:ascii="宋体" w:hAnsi="宋体" w:cs="宋体"/>
          <w:bCs/>
          <w:szCs w:val="21"/>
          <w:highlight w:val="none"/>
        </w:rPr>
        <w:t xml:space="preserve">本协议书与下列文件一起构成合同文件：</w:t>
      </w:r>
      <w:r/>
    </w:p>
    <w:p>
      <w:pPr>
        <w:ind w:firstLine="472"/>
        <w:spacing w:line="360" w:lineRule="auto"/>
        <w:rPr>
          <w:rFonts w:hint="eastAsia" w:ascii="宋体" w:hAnsi="宋体" w:cs="宋体"/>
          <w:bCs/>
          <w:szCs w:val="21"/>
          <w:highlight w:val="none"/>
        </w:rPr>
      </w:pPr>
      <w:r>
        <w:rPr>
          <w:rFonts w:hint="eastAsia" w:ascii="宋体" w:hAnsi="宋体" w:cs="宋体"/>
          <w:bCs/>
          <w:szCs w:val="21"/>
          <w:highlight w:val="none"/>
        </w:rPr>
        <w:t xml:space="preserve">（1）中标（成交）通知书；</w:t>
      </w:r>
      <w:r/>
    </w:p>
    <w:p>
      <w:pPr>
        <w:ind w:firstLine="472"/>
        <w:spacing w:line="360" w:lineRule="auto"/>
        <w:rPr>
          <w:rFonts w:hint="eastAsia" w:ascii="宋体" w:hAnsi="宋体" w:cs="宋体"/>
          <w:bCs/>
          <w:szCs w:val="21"/>
          <w:highlight w:val="none"/>
        </w:rPr>
      </w:pPr>
      <w:r>
        <w:rPr>
          <w:rFonts w:hint="eastAsia" w:ascii="宋体" w:hAnsi="宋体" w:cs="宋体"/>
          <w:bCs/>
          <w:szCs w:val="21"/>
          <w:highlight w:val="none"/>
        </w:rPr>
        <w:t xml:space="preserve">（2）投标函及其附录；</w:t>
      </w:r>
      <w:r/>
    </w:p>
    <w:p>
      <w:pPr>
        <w:ind w:firstLine="472"/>
        <w:spacing w:line="360" w:lineRule="auto"/>
        <w:rPr>
          <w:rFonts w:hint="eastAsia" w:ascii="宋体" w:hAnsi="宋体" w:cs="宋体"/>
          <w:bCs/>
          <w:szCs w:val="21"/>
          <w:highlight w:val="none"/>
        </w:rPr>
      </w:pPr>
      <w:r>
        <w:rPr>
          <w:rFonts w:hint="eastAsia" w:ascii="宋体" w:hAnsi="宋体" w:cs="宋体"/>
          <w:bCs/>
          <w:szCs w:val="21"/>
          <w:highlight w:val="none"/>
        </w:rPr>
        <w:t xml:space="preserve">（3）投标承诺/服务承诺；</w:t>
      </w:r>
      <w:r/>
    </w:p>
    <w:p>
      <w:pPr>
        <w:ind w:firstLine="472"/>
        <w:spacing w:line="360" w:lineRule="auto"/>
        <w:rPr>
          <w:rFonts w:hint="eastAsia" w:ascii="宋体" w:hAnsi="宋体" w:cs="宋体"/>
          <w:bCs/>
          <w:szCs w:val="21"/>
          <w:highlight w:val="none"/>
        </w:rPr>
      </w:pPr>
      <w:r>
        <w:rPr>
          <w:rFonts w:hint="eastAsia" w:ascii="宋体" w:hAnsi="宋体" w:cs="宋体"/>
          <w:bCs/>
          <w:szCs w:val="21"/>
          <w:highlight w:val="none"/>
        </w:rPr>
        <w:t xml:space="preserve">（4）其他合同文件。</w:t>
      </w:r>
      <w:r/>
    </w:p>
    <w:p>
      <w:pPr>
        <w:ind w:firstLine="472"/>
        <w:spacing w:line="360" w:lineRule="auto"/>
        <w:rPr>
          <w:rFonts w:hint="eastAsia" w:ascii="宋体" w:hAnsi="宋体" w:cs="宋体"/>
          <w:bCs/>
          <w:szCs w:val="21"/>
          <w:highlight w:val="none"/>
        </w:rPr>
      </w:pPr>
      <w:r>
        <w:rPr>
          <w:rFonts w:hint="eastAsia" w:ascii="宋体" w:hAnsi="宋体" w:cs="宋体"/>
          <w:bCs/>
          <w:szCs w:val="21"/>
          <w:highlight w:val="none"/>
        </w:rPr>
        <w:t xml:space="preserve">（5）响应文件及评标过程中形成的文字资料、询标纪要均作为本合同的组成部分，具有同等效力。</w:t>
      </w:r>
      <w:r/>
    </w:p>
    <w:p>
      <w:pPr>
        <w:ind w:firstLine="472"/>
        <w:spacing w:line="360" w:lineRule="auto"/>
        <w:rPr>
          <w:rFonts w:hint="eastAsia" w:ascii="宋体" w:hAnsi="宋体" w:cs="宋体"/>
          <w:bCs/>
          <w:szCs w:val="21"/>
          <w:highlight w:val="none"/>
          <w:lang w:val="en"/>
        </w:rPr>
      </w:pPr>
      <w:r>
        <w:rPr>
          <w:rFonts w:hint="eastAsia" w:ascii="宋体" w:hAnsi="宋体" w:cs="宋体"/>
          <w:bCs/>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四、项目负责人</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姓名 </w:t>
      </w:r>
      <w:r>
        <w:rPr>
          <w:rFonts w:hint="eastAsia" w:ascii="宋体" w:hAnsi="宋体" w:cs="宋体"/>
          <w:szCs w:val="21"/>
          <w:highlight w:val="none"/>
          <w:u w:val="single"/>
        </w:rPr>
        <w:t xml:space="preserve">                </w:t>
      </w:r>
      <w:r>
        <w:rPr>
          <w:rFonts w:hint="eastAsia" w:ascii="宋体" w:hAnsi="宋体" w:cs="宋体"/>
          <w:szCs w:val="21"/>
          <w:highlight w:val="none"/>
        </w:rPr>
        <w:t xml:space="preserve"> 身份证号 </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72"/>
        <w:spacing w:line="360" w:lineRule="auto"/>
        <w:rPr>
          <w:rFonts w:hint="eastAsia" w:ascii="宋体" w:hAnsi="宋体" w:cs="宋体"/>
          <w:b/>
          <w:szCs w:val="21"/>
          <w:highlight w:val="none"/>
        </w:rPr>
      </w:pPr>
      <w:r>
        <w:rPr>
          <w:rFonts w:hint="eastAsia" w:ascii="宋体" w:hAnsi="宋体" w:cs="宋体"/>
          <w:b/>
          <w:szCs w:val="21"/>
          <w:highlight w:val="none"/>
        </w:rPr>
        <w:t xml:space="preserve">五、合同工期</w:t>
      </w:r>
      <w:r/>
    </w:p>
    <w:p>
      <w:pPr>
        <w:ind w:firstLine="472"/>
        <w:spacing w:line="360" w:lineRule="auto"/>
        <w:rPr>
          <w:rFonts w:hint="eastAsia" w:ascii="宋体" w:hAnsi="宋体" w:cs="宋体"/>
          <w:szCs w:val="21"/>
          <w:highlight w:val="none"/>
        </w:rPr>
      </w:pPr>
      <w:r>
        <w:rPr>
          <w:rFonts w:hint="eastAsia" w:ascii="宋体" w:hAnsi="宋体" w:cs="宋体"/>
          <w:szCs w:val="21"/>
          <w:highlight w:val="none"/>
          <w:u w:val="single"/>
        </w:rPr>
        <w:t xml:space="preserve">30日历天</w:t>
      </w:r>
      <w:r/>
    </w:p>
    <w:p>
      <w:pPr>
        <w:ind w:firstLine="472"/>
        <w:spacing w:line="360" w:lineRule="auto"/>
        <w:rPr>
          <w:rFonts w:hint="eastAsia" w:ascii="宋体" w:hAnsi="宋体" w:cs="宋体"/>
          <w:b/>
          <w:szCs w:val="21"/>
          <w:highlight w:val="none"/>
        </w:rPr>
      </w:pPr>
      <w:r>
        <w:rPr>
          <w:rFonts w:hint="eastAsia" w:ascii="宋体" w:hAnsi="宋体" w:cs="宋体"/>
          <w:b/>
          <w:szCs w:val="21"/>
          <w:highlight w:val="none"/>
        </w:rPr>
        <w:t xml:space="preserve">六、费用及结算方式</w:t>
      </w:r>
      <w:r/>
    </w:p>
    <w:p>
      <w:pPr>
        <w:ind w:firstLine="471"/>
        <w:spacing w:line="360" w:lineRule="auto"/>
        <w:rPr>
          <w:rFonts w:hint="eastAsia" w:ascii="宋体" w:hAnsi="宋体" w:cs="宋体"/>
          <w:szCs w:val="21"/>
          <w:highlight w:val="none"/>
          <w:u w:val="single"/>
        </w:rPr>
      </w:pPr>
      <w:r>
        <w:rPr>
          <w:rFonts w:hint="eastAsia" w:ascii="宋体" w:hAnsi="宋体" w:cs="宋体"/>
          <w:szCs w:val="21"/>
          <w:highlight w:val="none"/>
        </w:rPr>
        <w:t xml:space="preserve">1.合同类型：</w:t>
      </w:r>
      <w:r>
        <w:rPr>
          <w:rFonts w:hint="eastAsia" w:ascii="宋体" w:hAnsi="宋体" w:cs="宋体"/>
          <w:szCs w:val="21"/>
          <w:highlight w:val="none"/>
          <w:u w:val="single"/>
        </w:rPr>
        <w:t xml:space="preserve">单价合同 </w:t>
      </w:r>
      <w:r/>
    </w:p>
    <w:p>
      <w:pPr>
        <w:ind w:firstLine="471"/>
        <w:spacing w:line="360" w:lineRule="auto"/>
        <w:rPr>
          <w:rFonts w:hint="eastAsia" w:ascii="宋体" w:hAnsi="宋体" w:cs="宋体"/>
          <w:szCs w:val="21"/>
          <w:highlight w:val="none"/>
          <w:u w:val="single"/>
        </w:rPr>
      </w:pPr>
      <w:r>
        <w:rPr>
          <w:rFonts w:hint="eastAsia" w:ascii="宋体" w:hAnsi="宋体" w:cs="宋体"/>
          <w:szCs w:val="21"/>
          <w:highlight w:val="none"/>
        </w:rPr>
        <w:t xml:space="preserve">2.合同签订金额：</w:t>
      </w:r>
      <w:r>
        <w:rPr>
          <w:rFonts w:hint="eastAsia" w:ascii="宋体" w:hAnsi="宋体" w:cs="宋体"/>
          <w:szCs w:val="21"/>
          <w:highlight w:val="none"/>
          <w:u w:val="single"/>
        </w:rPr>
        <w:t xml:space="preserve">  大写 /（￥：小写）    </w:t>
      </w:r>
      <w:r/>
    </w:p>
    <w:p>
      <w:pPr>
        <w:ind w:firstLine="420"/>
        <w:spacing w:line="360" w:lineRule="auto"/>
        <w:rPr>
          <w:rFonts w:hint="default" w:ascii="宋体" w:hAnsi="宋体" w:eastAsia="宋体" w:cs="宋体"/>
          <w:szCs w:val="21"/>
          <w:highlight w:val="none"/>
          <w:u w:val="single"/>
          <w:lang w:val="en-US" w:eastAsia="zh-CN"/>
        </w:rPr>
      </w:pPr>
      <w:r>
        <w:rPr>
          <w:rFonts w:hint="eastAsia" w:ascii="宋体" w:hAnsi="宋体" w:cs="宋体"/>
          <w:szCs w:val="21"/>
          <w:highlight w:val="none"/>
        </w:rPr>
        <w:t xml:space="preserve">3.付款方式：</w:t>
      </w:r>
      <w:r>
        <w:rPr>
          <w:rFonts w:hint="eastAsia" w:ascii="宋体" w:hAnsi="宋体" w:cs="宋体"/>
          <w:szCs w:val="21"/>
          <w:highlight w:val="none"/>
          <w:u w:val="single"/>
          <w:lang w:val="en-US" w:eastAsia="zh-CN"/>
        </w:rPr>
        <w:t xml:space="preserve">采购包一</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提供桥梁定期检查报告并经甲方验收合格后支付至计量价的95%，余款在1年后付清。</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u w:val="single"/>
          <w:lang w:val="en-US" w:eastAsia="zh-CN"/>
        </w:rPr>
        <w:t xml:space="preserve">采购包二  </w:t>
      </w:r>
      <w:r>
        <w:rPr>
          <w:rFonts w:hint="eastAsia" w:ascii="宋体" w:hAnsi="宋体" w:cs="宋体"/>
          <w:szCs w:val="21"/>
          <w:highlight w:val="none"/>
          <w:u w:val="single"/>
          <w:lang w:eastAsia="zh-CN"/>
        </w:rPr>
        <w:t xml:space="preserve">提供隧道定期检查报告并经甲方验收合格后支付至计量价的95%，余款在1年后付清</w:t>
      </w:r>
      <w:r>
        <w:rPr>
          <w:rFonts w:hint="eastAsia" w:ascii="宋体" w:hAnsi="宋体" w:cs="宋体"/>
          <w:szCs w:val="21"/>
          <w:highlight w:val="none"/>
          <w:u w:val="single"/>
        </w:rPr>
        <w:t xml:space="preserve">。</w:t>
      </w:r>
      <w:r/>
    </w:p>
    <w:p>
      <w:pPr>
        <w:ind w:firstLine="471"/>
        <w:spacing w:line="360" w:lineRule="auto"/>
        <w:rPr>
          <w:rFonts w:hint="eastAsia" w:ascii="宋体" w:hAnsi="宋体" w:cs="宋体"/>
          <w:szCs w:val="21"/>
          <w:highlight w:val="none"/>
        </w:rPr>
      </w:pPr>
      <w:r>
        <w:rPr>
          <w:rFonts w:hint="eastAsia" w:ascii="宋体" w:hAnsi="宋体" w:cs="宋体"/>
          <w:szCs w:val="21"/>
          <w:highlight w:val="none"/>
        </w:rPr>
        <w:t xml:space="preserve">4.缺陷责任期：</w:t>
      </w:r>
      <w:r>
        <w:rPr>
          <w:rFonts w:hint="eastAsia" w:ascii="宋体" w:hAnsi="宋体" w:cs="宋体"/>
          <w:szCs w:val="21"/>
          <w:highlight w:val="none"/>
          <w:u w:val="single"/>
        </w:rPr>
        <w:t xml:space="preserve">无。</w:t>
      </w:r>
      <w:r/>
    </w:p>
    <w:p>
      <w:pPr>
        <w:ind w:firstLine="471"/>
        <w:spacing w:line="360" w:lineRule="auto"/>
        <w:rPr>
          <w:rFonts w:hint="eastAsia" w:ascii="宋体" w:hAnsi="宋体" w:cs="宋体"/>
          <w:sz w:val="24"/>
          <w:highlight w:val="none"/>
          <w:u w:val="single"/>
        </w:rPr>
      </w:pPr>
      <w:r>
        <w:rPr>
          <w:rFonts w:hint="eastAsia" w:ascii="宋体" w:hAnsi="宋体" w:cs="宋体"/>
          <w:szCs w:val="21"/>
          <w:highlight w:val="none"/>
        </w:rPr>
        <w:t xml:space="preserve">5.质保金：</w:t>
      </w:r>
      <w:r>
        <w:rPr>
          <w:rFonts w:hint="eastAsia" w:ascii="宋体" w:hAnsi="宋体" w:cs="宋体"/>
          <w:szCs w:val="21"/>
          <w:highlight w:val="none"/>
          <w:u w:val="single"/>
        </w:rPr>
        <w:t xml:space="preserve">不收取质保金。 </w:t>
      </w:r>
      <w:r/>
    </w:p>
    <w:p>
      <w:pPr>
        <w:ind w:firstLine="471"/>
        <w:spacing w:line="360" w:lineRule="auto"/>
        <w:rPr>
          <w:rFonts w:hint="eastAsia" w:ascii="宋体" w:hAnsi="宋体" w:cs="宋体"/>
          <w:b/>
          <w:szCs w:val="21"/>
          <w:highlight w:val="none"/>
          <w:u w:val="single"/>
        </w:rPr>
      </w:pPr>
      <w:r>
        <w:rPr>
          <w:rFonts w:hint="eastAsia" w:ascii="宋体" w:hAnsi="宋体" w:cs="宋体"/>
          <w:b/>
          <w:szCs w:val="21"/>
          <w:highlight w:val="none"/>
        </w:rPr>
        <w:t xml:space="preserve">七、乙方需要提交的资料套数：</w:t>
      </w:r>
      <w:r>
        <w:rPr>
          <w:rFonts w:hint="eastAsia" w:ascii="宋体" w:hAnsi="宋体" w:cs="宋体"/>
          <w:b/>
          <w:szCs w:val="21"/>
          <w:highlight w:val="none"/>
          <w:u w:val="single"/>
        </w:rPr>
        <w:t xml:space="preserve">检测报告（三套）、电子文件（一套）。</w:t>
      </w:r>
      <w:r/>
    </w:p>
    <w:p>
      <w:pPr>
        <w:ind w:firstLine="471"/>
        <w:spacing w:line="360" w:lineRule="auto"/>
        <w:rPr>
          <w:rFonts w:hint="eastAsia" w:ascii="宋体" w:hAnsi="宋体" w:cs="宋体"/>
          <w:szCs w:val="21"/>
          <w:highlight w:val="none"/>
        </w:rPr>
      </w:pPr>
      <w:r>
        <w:rPr>
          <w:rFonts w:hint="eastAsia" w:ascii="宋体" w:hAnsi="宋体" w:cs="宋体"/>
          <w:b/>
          <w:szCs w:val="21"/>
          <w:highlight w:val="none"/>
        </w:rPr>
        <w:t xml:space="preserve">八、履约保证金</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履约保证金为成交价的</w:t>
      </w:r>
      <w:r>
        <w:rPr>
          <w:rFonts w:hint="eastAsia" w:ascii="宋体" w:hAnsi="宋体" w:cs="宋体"/>
          <w:szCs w:val="21"/>
          <w:highlight w:val="none"/>
          <w:u w:val="single"/>
        </w:rPr>
        <w:t xml:space="preserve"> 0%</w:t>
      </w:r>
      <w:r>
        <w:rPr>
          <w:rFonts w:hint="eastAsia" w:ascii="宋体" w:hAnsi="宋体" w:cs="宋体"/>
          <w:szCs w:val="21"/>
          <w:highlight w:val="none"/>
        </w:rPr>
        <w:t xml:space="preserve">，以保证乙方遵守本合同的一切条款、条件和承诺，该保证金在甲方的规定存续期间不计息。</w:t>
      </w:r>
      <w:r/>
    </w:p>
    <w:p>
      <w:pPr>
        <w:ind w:firstLine="472"/>
        <w:spacing w:line="360" w:lineRule="auto"/>
        <w:rPr>
          <w:rFonts w:hint="eastAsia" w:ascii="宋体" w:hAnsi="宋体" w:cs="宋体"/>
          <w:b/>
          <w:szCs w:val="21"/>
          <w:highlight w:val="none"/>
        </w:rPr>
      </w:pPr>
      <w:r>
        <w:rPr>
          <w:rFonts w:hint="eastAsia" w:ascii="宋体" w:hAnsi="宋体" w:cs="宋体"/>
          <w:b/>
          <w:szCs w:val="21"/>
          <w:highlight w:val="none"/>
        </w:rPr>
        <w:t xml:space="preserve">九、合同生效和终止</w:t>
      </w:r>
      <w:r/>
    </w:p>
    <w:p>
      <w:pPr>
        <w:ind w:firstLine="471"/>
        <w:spacing w:line="360" w:lineRule="auto"/>
        <w:rPr>
          <w:rFonts w:hint="eastAsia" w:ascii="宋体" w:hAnsi="宋体" w:cs="宋体"/>
          <w:szCs w:val="21"/>
          <w:highlight w:val="none"/>
        </w:rPr>
      </w:pPr>
      <w:r>
        <w:rPr>
          <w:rFonts w:hint="eastAsia" w:ascii="宋体" w:hAnsi="宋体" w:cs="宋体"/>
          <w:szCs w:val="21"/>
          <w:highlight w:val="none"/>
        </w:rPr>
        <w:t xml:space="preserve">本合同经双方签字盖章后生效，至双方按照合同的规定履行完各自的义务和责任后自然失效。</w:t>
      </w:r>
      <w:r/>
    </w:p>
    <w:p>
      <w:pPr>
        <w:ind w:firstLine="471"/>
        <w:spacing w:line="360" w:lineRule="auto"/>
        <w:rPr>
          <w:rFonts w:hint="eastAsia" w:ascii="宋体" w:hAnsi="宋体" w:cs="宋体"/>
          <w:b/>
          <w:szCs w:val="21"/>
          <w:highlight w:val="none"/>
        </w:rPr>
      </w:pPr>
      <w:r>
        <w:rPr>
          <w:rFonts w:hint="eastAsia" w:ascii="宋体" w:hAnsi="宋体" w:cs="宋体"/>
          <w:b/>
          <w:szCs w:val="21"/>
          <w:highlight w:val="none"/>
        </w:rPr>
        <w:t xml:space="preserve">十、违约责任</w:t>
      </w:r>
      <w:r/>
    </w:p>
    <w:p>
      <w:pPr>
        <w:ind w:firstLine="471"/>
        <w:spacing w:line="360" w:lineRule="auto"/>
        <w:rPr>
          <w:rFonts w:hint="eastAsia" w:ascii="宋体" w:hAnsi="宋体" w:cs="宋体"/>
          <w:bCs/>
          <w:szCs w:val="21"/>
          <w:highlight w:val="none"/>
        </w:rPr>
      </w:pPr>
      <w:r>
        <w:rPr>
          <w:rFonts w:hint="eastAsia" w:ascii="宋体" w:hAnsi="宋体" w:cs="宋体"/>
          <w:bCs/>
          <w:szCs w:val="21"/>
          <w:highlight w:val="none"/>
        </w:rPr>
        <w:t xml:space="preserve">1.由于甲方提供的资料、文件错误、不准确，造成工期延误或返工时，除工期顺延外，甲方应向乙方支付停工费或返工费，造成质量、安全事故时，由甲方承担法律责任和经济责任。</w:t>
      </w:r>
      <w:r/>
    </w:p>
    <w:p>
      <w:pPr>
        <w:ind w:firstLine="471"/>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乙方未按合同约定的时间和质量标准提供服务，除不可抗力或经甲方书面确认认可外，每逾期一天乙方应缴纳2000元违约金，逾期交工违约金限额为10%签约合同价；逾期达30天的，甲方有权解除合同；给甲方造成损失的，甲方可要求乙方承担合同总额20%的违约金及按实赔偿损失（包括诉讼费、律师费、评估费、鉴定费等合理支出），由此产生的相关费用由乙方自行承担，甲方无需支付任何费用。</w:t>
      </w:r>
      <w:r/>
    </w:p>
    <w:p>
      <w:pPr>
        <w:ind w:firstLine="471"/>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3.下列情况甲方有权解除合同，并要求乙方承担合同总额20%的违约金及赔偿损失：</w:t>
      </w:r>
      <w:r/>
    </w:p>
    <w:p>
      <w:pPr>
        <w:ind w:firstLine="471"/>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（1）乙方未按合同约定的时间和质量标准提供服务逾期达30天；</w:t>
      </w:r>
      <w:r/>
    </w:p>
    <w:p>
      <w:pPr>
        <w:ind w:firstLine="471"/>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（2）因乙方原因（包括服务质量问题）导致甲方无法实现合同目的的；</w:t>
      </w:r>
      <w:r/>
    </w:p>
    <w:p>
      <w:pPr>
        <w:ind w:firstLine="471"/>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（3）乙方丧失履行合同的能力，无法继续履行合同义务；</w:t>
      </w:r>
      <w:r/>
    </w:p>
    <w:p>
      <w:pPr>
        <w:ind w:firstLine="471"/>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（4）法律法规规定的其他情形，否则对于乙方逾期合格交付无任何约束，且直接约定违约金标准有利于主张的实现。</w:t>
      </w:r>
      <w:r/>
    </w:p>
    <w:p>
      <w:pPr>
        <w:ind w:firstLine="471"/>
        <w:spacing w:line="360" w:lineRule="auto"/>
        <w:rPr>
          <w:rFonts w:hint="eastAsia" w:ascii="宋体" w:hAnsi="宋体" w:cs="宋体"/>
          <w:b/>
          <w:szCs w:val="21"/>
          <w:highlight w:val="none"/>
          <w:lang w:val="zh-CN"/>
        </w:rPr>
      </w:pPr>
      <w:r>
        <w:rPr>
          <w:rFonts w:hint="eastAsia" w:ascii="宋体" w:hAnsi="宋体" w:cs="宋体"/>
          <w:b/>
          <w:szCs w:val="21"/>
          <w:highlight w:val="none"/>
        </w:rPr>
        <w:t xml:space="preserve">十一、</w:t>
      </w:r>
      <w:r>
        <w:rPr>
          <w:rFonts w:hint="eastAsia" w:ascii="宋体" w:hAnsi="宋体" w:cs="宋体"/>
          <w:b/>
          <w:szCs w:val="21"/>
          <w:highlight w:val="none"/>
          <w:lang w:val="zh-CN"/>
        </w:rPr>
        <w:t xml:space="preserve">争议处理</w:t>
      </w:r>
      <w:r/>
    </w:p>
    <w:p>
      <w:pPr>
        <w:ind w:firstLine="471"/>
        <w:jc w:val="left"/>
        <w:spacing w:line="360" w:lineRule="auto"/>
        <w:rPr>
          <w:rFonts w:hint="eastAsia" w:ascii="宋体" w:hAnsi="宋体" w:cs="宋体"/>
          <w:b/>
          <w:szCs w:val="21"/>
          <w:highlight w:val="none"/>
        </w:rPr>
      </w:pPr>
      <w:r>
        <w:rPr>
          <w:rFonts w:hint="eastAsia" w:ascii="宋体" w:hAnsi="宋体" w:cs="宋体"/>
          <w:szCs w:val="21"/>
          <w:highlight w:val="none"/>
        </w:rPr>
        <w:t xml:space="preserve">本</w:t>
      </w:r>
      <w:r>
        <w:rPr>
          <w:rFonts w:hint="eastAsia" w:ascii="宋体" w:hAnsi="宋体" w:cs="宋体"/>
          <w:szCs w:val="21"/>
          <w:highlight w:val="none"/>
          <w:lang w:val="zh-CN"/>
        </w:rPr>
        <w:t xml:space="preserve">合同在履行过程中，</w:t>
      </w:r>
      <w:r>
        <w:rPr>
          <w:rFonts w:hint="eastAsia" w:ascii="宋体" w:hAnsi="宋体" w:cs="宋体"/>
          <w:szCs w:val="21"/>
          <w:highlight w:val="none"/>
        </w:rPr>
        <w:t xml:space="preserve">如</w:t>
      </w:r>
      <w:r>
        <w:rPr>
          <w:rFonts w:hint="eastAsia" w:ascii="宋体" w:hAnsi="宋体" w:cs="宋体"/>
          <w:szCs w:val="21"/>
          <w:highlight w:val="none"/>
          <w:lang w:val="zh-CN"/>
        </w:rPr>
        <w:t xml:space="preserve">发生争议，甲方与乙方及时协商解决。协商不成时，</w:t>
      </w:r>
      <w:r>
        <w:rPr>
          <w:rFonts w:hint="eastAsia" w:ascii="宋体" w:hAnsi="宋体" w:cs="宋体"/>
          <w:szCs w:val="21"/>
          <w:highlight w:val="none"/>
        </w:rPr>
        <w:t xml:space="preserve">应向</w:t>
      </w:r>
      <w:r>
        <w:rPr>
          <w:rFonts w:hint="eastAsia" w:ascii="宋体" w:hAnsi="宋体" w:cs="宋体"/>
          <w:szCs w:val="21"/>
          <w:highlight w:val="none"/>
          <w:lang w:val="zh-CN"/>
        </w:rPr>
        <w:t xml:space="preserve">甲方所在地人民法院</w:t>
      </w:r>
      <w:r>
        <w:rPr>
          <w:rFonts w:hint="eastAsia" w:ascii="宋体" w:hAnsi="宋体" w:cs="宋体"/>
          <w:szCs w:val="21"/>
          <w:highlight w:val="none"/>
        </w:rPr>
        <w:t xml:space="preserve">提起诉讼</w:t>
      </w:r>
      <w:r>
        <w:rPr>
          <w:rFonts w:hint="eastAsia" w:ascii="宋体" w:hAnsi="宋体" w:cs="宋体"/>
          <w:szCs w:val="21"/>
          <w:highlight w:val="none"/>
          <w:lang w:val="zh-CN"/>
        </w:rPr>
        <w:t xml:space="preserve">。</w:t>
      </w:r>
      <w:r/>
    </w:p>
    <w:p>
      <w:pPr>
        <w:ind w:firstLine="471"/>
        <w:jc w:val="left"/>
        <w:spacing w:line="360" w:lineRule="auto"/>
        <w:rPr>
          <w:rFonts w:hint="eastAsia" w:ascii="宋体" w:hAnsi="宋体" w:cs="宋体"/>
          <w:b/>
          <w:szCs w:val="21"/>
          <w:highlight w:val="none"/>
          <w:lang w:val="zh-CN"/>
        </w:rPr>
      </w:pPr>
      <w:r>
        <w:rPr>
          <w:rFonts w:hint="eastAsia" w:ascii="宋体" w:hAnsi="宋体" w:cs="宋体"/>
          <w:b/>
          <w:szCs w:val="21"/>
          <w:highlight w:val="none"/>
        </w:rPr>
        <w:t xml:space="preserve">十二、</w:t>
      </w:r>
      <w:r>
        <w:rPr>
          <w:rFonts w:hint="eastAsia" w:ascii="宋体" w:hAnsi="宋体" w:cs="宋体"/>
          <w:b/>
          <w:szCs w:val="21"/>
          <w:highlight w:val="none"/>
          <w:lang w:val="zh-CN"/>
        </w:rPr>
        <w:t xml:space="preserve">其他</w:t>
      </w:r>
      <w:r/>
    </w:p>
    <w:p>
      <w:pPr>
        <w:ind w:firstLine="471"/>
        <w:jc w:val="left"/>
        <w:spacing w:line="360" w:lineRule="auto"/>
        <w:rPr>
          <w:rFonts w:hint="eastAsia" w:ascii="宋体" w:hAnsi="宋体" w:cs="宋体"/>
          <w:szCs w:val="21"/>
          <w:highlight w:val="none"/>
          <w:lang w:val="zh-CN"/>
        </w:rPr>
      </w:pPr>
      <w:r>
        <w:rPr>
          <w:rFonts w:hint="eastAsia" w:ascii="宋体" w:hAnsi="宋体" w:cs="宋体"/>
          <w:szCs w:val="21"/>
          <w:highlight w:val="none"/>
        </w:rPr>
        <w:t xml:space="preserve">1</w:t>
      </w:r>
      <w:r>
        <w:rPr>
          <w:rFonts w:hint="eastAsia" w:ascii="宋体" w:hAnsi="宋体" w:cs="宋体"/>
          <w:szCs w:val="21"/>
          <w:highlight w:val="none"/>
          <w:lang w:val="zh-CN"/>
        </w:rPr>
        <w:t xml:space="preserve">．未经过甲方的书面同意，乙方不得转让其应履行的合同项下的义务，或将部分合同项下的义务分包给其他单位完成。</w:t>
      </w:r>
      <w:r/>
    </w:p>
    <w:p>
      <w:pPr>
        <w:ind w:firstLine="471"/>
        <w:jc w:val="left"/>
        <w:spacing w:line="360" w:lineRule="auto"/>
        <w:rPr>
          <w:rFonts w:hint="eastAsia" w:ascii="宋体" w:hAnsi="宋体" w:cs="宋体"/>
          <w:szCs w:val="21"/>
          <w:highlight w:val="none"/>
        </w:rPr>
      </w:pPr>
      <w:r>
        <w:rPr>
          <w:rFonts w:hint="eastAsia" w:ascii="宋体" w:hAnsi="宋体" w:cs="宋体"/>
          <w:szCs w:val="21"/>
          <w:highlight w:val="none"/>
          <w:lang w:val="zh-CN"/>
        </w:rPr>
        <w:t xml:space="preserve">2．</w:t>
      </w:r>
      <w:r>
        <w:rPr>
          <w:rFonts w:hint="eastAsia" w:ascii="宋体" w:hAnsi="宋体" w:cs="宋体"/>
          <w:szCs w:val="21"/>
          <w:highlight w:val="none"/>
        </w:rPr>
        <w:t xml:space="preserve">保密要求：在合同有效期内及以后的3年内，未经甲方的书面同意，乙方不得泄露甲方与本服务合同有关的保密资料。</w:t>
      </w:r>
      <w:r/>
    </w:p>
    <w:p>
      <w:pPr>
        <w:ind w:firstLine="471"/>
        <w:jc w:val="left"/>
        <w:spacing w:line="360" w:lineRule="auto"/>
        <w:rPr>
          <w:rFonts w:hint="eastAsia" w:ascii="宋体" w:hAnsi="宋体" w:cs="宋体"/>
          <w:szCs w:val="21"/>
          <w:highlight w:val="none"/>
        </w:rPr>
      </w:pPr>
      <w:r>
        <w:rPr>
          <w:rFonts w:hint="eastAsia" w:ascii="宋体" w:hAnsi="宋体" w:cs="宋体"/>
          <w:szCs w:val="21"/>
          <w:highlight w:val="none"/>
        </w:rPr>
        <w:t xml:space="preserve">3.合同履行期内甲乙双方均不得随意变更或解除合同。合同若有未尽事宜，需经双方共同协商，订立补充协议，补充协议条款与本合同条款有冲突的，以补充协议条款为准，补充协议与本合同有同等法律效力。</w:t>
      </w:r>
      <w:r/>
    </w:p>
    <w:p>
      <w:pPr>
        <w:ind w:firstLine="471"/>
        <w:spacing w:line="360" w:lineRule="auto"/>
        <w:rPr>
          <w:rFonts w:hint="eastAsia" w:ascii="宋体" w:hAnsi="宋体" w:cs="宋体"/>
          <w:szCs w:val="21"/>
          <w:highlight w:val="none"/>
        </w:rPr>
      </w:pPr>
      <w:r>
        <w:rPr>
          <w:rFonts w:hint="eastAsia" w:ascii="宋体" w:hAnsi="宋体" w:cs="宋体"/>
          <w:szCs w:val="21"/>
          <w:highlight w:val="none"/>
        </w:rPr>
        <w:t xml:space="preserve">4．本合同</w:t>
      </w:r>
      <w:r>
        <w:rPr>
          <w:rFonts w:hint="eastAsia" w:ascii="宋体" w:hAnsi="宋体" w:cs="宋体"/>
          <w:szCs w:val="21"/>
          <w:highlight w:val="none"/>
          <w:u w:val="single"/>
        </w:rPr>
        <w:t xml:space="preserve"> 一式肆份 </w:t>
      </w:r>
      <w:r>
        <w:rPr>
          <w:rFonts w:hint="eastAsia" w:ascii="宋体" w:hAnsi="宋体" w:cs="宋体"/>
          <w:szCs w:val="21"/>
          <w:highlight w:val="none"/>
        </w:rPr>
        <w:t xml:space="preserve">，自签订之日起生效。</w:t>
      </w:r>
      <w:r/>
    </w:p>
    <w:p>
      <w:pPr>
        <w:ind w:firstLine="471"/>
        <w:spacing w:line="360" w:lineRule="auto"/>
        <w:rPr>
          <w:rFonts w:hint="eastAsia" w:ascii="宋体" w:hAnsi="宋体" w:cs="宋体"/>
          <w:szCs w:val="21"/>
          <w:highlight w:val="none"/>
        </w:rPr>
      </w:pPr>
      <w:r>
        <w:rPr>
          <w:rFonts w:hint="eastAsia" w:ascii="宋体" w:hAnsi="宋体" w:cs="宋体"/>
          <w:szCs w:val="21"/>
          <w:highlight w:val="none"/>
        </w:rPr>
        <w:t xml:space="preserve">5．本合同未尽事宜，遵照《中华人民共和国民法典》有关条文执行。</w:t>
      </w:r>
      <w:r/>
    </w:p>
    <w:p>
      <w:pPr>
        <w:jc w:val="left"/>
        <w:spacing w:line="360" w:lineRule="auto"/>
        <w:rPr>
          <w:rFonts w:hint="eastAsia" w:ascii="宋体" w:hAnsi="宋体" w:cs="宋体"/>
          <w:szCs w:val="21"/>
          <w:highlight w:val="none"/>
        </w:rPr>
      </w:pPr>
      <w:r>
        <w:rPr>
          <w:rFonts w:hint="eastAsia" w:ascii="宋体" w:hAnsi="宋体" w:cs="宋体"/>
          <w:szCs w:val="21"/>
          <w:highlight w:val="none"/>
        </w:rPr>
      </w:r>
      <w:r/>
    </w:p>
    <w:p>
      <w:pPr>
        <w:jc w:val="left"/>
        <w:spacing w:line="360" w:lineRule="auto"/>
        <w:rPr>
          <w:rFonts w:hint="eastAsia" w:ascii="宋体" w:hAnsi="宋体" w:cs="宋体"/>
          <w:szCs w:val="21"/>
          <w:highlight w:val="none"/>
        </w:rPr>
      </w:pPr>
      <w:r>
        <w:rPr>
          <w:rFonts w:hint="eastAsia" w:ascii="宋体" w:hAnsi="宋体" w:cs="宋体"/>
          <w:szCs w:val="21"/>
          <w:highlight w:val="none"/>
        </w:rPr>
      </w:r>
      <w:r/>
    </w:p>
    <w:p>
      <w:pPr>
        <w:jc w:val="left"/>
        <w:spacing w:line="360" w:lineRule="auto"/>
        <w:rPr>
          <w:rFonts w:hint="eastAsia" w:ascii="宋体" w:hAnsi="宋体" w:cs="宋体"/>
          <w:szCs w:val="21"/>
          <w:highlight w:val="none"/>
        </w:rPr>
      </w:pPr>
      <w:r>
        <w:rPr>
          <w:rFonts w:hint="eastAsia" w:ascii="宋体" w:hAnsi="宋体" w:cs="宋体"/>
          <w:szCs w:val="21"/>
          <w:highlight w:val="none"/>
        </w:rPr>
      </w:r>
      <w:r/>
    </w:p>
    <w:p>
      <w:pPr>
        <w:jc w:val="left"/>
        <w:spacing w:line="360" w:lineRule="auto"/>
        <w:rPr>
          <w:rFonts w:hint="eastAsia" w:ascii="宋体" w:hAnsi="宋体" w:cs="宋体"/>
          <w:szCs w:val="21"/>
          <w:highlight w:val="none"/>
        </w:rPr>
      </w:pPr>
      <w:r>
        <w:rPr>
          <w:rFonts w:hint="eastAsia" w:ascii="宋体" w:hAnsi="宋体" w:cs="宋体"/>
          <w:szCs w:val="21"/>
          <w:highlight w:val="none"/>
        </w:rPr>
      </w:r>
      <w:r/>
    </w:p>
    <w:p>
      <w:pPr>
        <w:jc w:val="left"/>
        <w:spacing w:line="360" w:lineRule="auto"/>
        <w:rPr>
          <w:rFonts w:hint="eastAsia" w:ascii="宋体" w:hAnsi="宋体" w:cs="宋体"/>
          <w:szCs w:val="21"/>
          <w:highlight w:val="none"/>
        </w:rPr>
      </w:pPr>
      <w:r>
        <w:rPr>
          <w:rFonts w:hint="eastAsia" w:ascii="宋体" w:hAnsi="宋体" w:cs="宋体"/>
          <w:szCs w:val="21"/>
          <w:highlight w:val="none"/>
        </w:rPr>
      </w:r>
      <w:r/>
    </w:p>
    <w:p>
      <w:pPr>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甲方：</w:t>
      </w:r>
      <w:r>
        <w:rPr>
          <w:rFonts w:hint="eastAsia" w:ascii="宋体" w:hAnsi="宋体" w:cs="宋体"/>
          <w:szCs w:val="21"/>
          <w:highlight w:val="none"/>
        </w:rPr>
        <w:tab/>
      </w:r>
      <w:r>
        <w:rPr>
          <w:rFonts w:hint="eastAsia" w:ascii="宋体" w:hAnsi="宋体" w:cs="宋体"/>
          <w:szCs w:val="21"/>
          <w:highlight w:val="none"/>
        </w:rPr>
        <w:t xml:space="preserve">                                   乙方：</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（盖单位章）                                （盖单位章）</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法定代表人或其委托代理人：                    法定代表人或其委托代理人：</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（签字）</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                               （签字）</w:t>
      </w:r>
      <w:r/>
    </w:p>
    <w:p>
      <w:pPr>
        <w:jc w:val="left"/>
        <w:spacing w:line="360" w:lineRule="auto"/>
        <w:rPr>
          <w:rFonts w:hint="eastAsia" w:ascii="宋体" w:hAnsi="宋体" w:cs="宋体"/>
          <w:b/>
          <w:szCs w:val="21"/>
          <w:highlight w:val="none"/>
        </w:rPr>
      </w:pPr>
      <w:r>
        <w:rPr>
          <w:rFonts w:hint="eastAsia" w:ascii="宋体" w:hAnsi="宋体" w:cs="宋体"/>
          <w:szCs w:val="21"/>
          <w:highlight w:val="none"/>
        </w:rPr>
        <w:tab/>
      </w:r>
      <w:r>
        <w:rPr>
          <w:rFonts w:hint="eastAsia" w:ascii="宋体" w:hAnsi="宋体" w:cs="宋体"/>
          <w:szCs w:val="21"/>
          <w:highlight w:val="none"/>
        </w:rPr>
        <w:t xml:space="preserve">年  </w:t>
      </w:r>
      <w:r>
        <w:rPr>
          <w:rFonts w:hint="eastAsia" w:ascii="宋体" w:hAnsi="宋体" w:cs="宋体"/>
          <w:szCs w:val="21"/>
          <w:highlight w:val="none"/>
        </w:rPr>
        <w:tab/>
      </w:r>
      <w:r>
        <w:rPr>
          <w:rFonts w:hint="eastAsia" w:ascii="宋体" w:hAnsi="宋体" w:cs="宋体"/>
          <w:szCs w:val="21"/>
          <w:highlight w:val="none"/>
        </w:rPr>
        <w:t xml:space="preserve">月</w:t>
      </w:r>
      <w:r>
        <w:rPr>
          <w:rFonts w:hint="eastAsia" w:ascii="宋体" w:hAnsi="宋体" w:cs="宋体"/>
          <w:szCs w:val="21"/>
          <w:highlight w:val="none"/>
        </w:rPr>
        <w:tab/>
      </w:r>
      <w:r>
        <w:rPr>
          <w:rFonts w:hint="eastAsia" w:ascii="宋体" w:hAnsi="宋体" w:cs="宋体"/>
          <w:szCs w:val="21"/>
          <w:highlight w:val="none"/>
        </w:rPr>
        <w:t xml:space="preserve">   日</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               年 </w:t>
      </w:r>
      <w:r>
        <w:rPr>
          <w:rFonts w:hint="eastAsia" w:ascii="宋体" w:hAnsi="宋体" w:cs="宋体"/>
          <w:szCs w:val="21"/>
          <w:highlight w:val="none"/>
        </w:rPr>
        <w:tab/>
      </w:r>
      <w:r>
        <w:rPr>
          <w:rFonts w:hint="eastAsia" w:ascii="宋体" w:hAnsi="宋体" w:cs="宋体"/>
          <w:szCs w:val="21"/>
          <w:highlight w:val="none"/>
        </w:rPr>
        <w:t xml:space="preserve">  月 </w:t>
      </w:r>
      <w:r>
        <w:rPr>
          <w:rFonts w:hint="eastAsia" w:ascii="宋体" w:hAnsi="宋体" w:cs="宋体"/>
          <w:szCs w:val="21"/>
          <w:highlight w:val="none"/>
        </w:rPr>
        <w:tab/>
      </w:r>
      <w:r>
        <w:rPr>
          <w:rFonts w:hint="eastAsia" w:ascii="宋体" w:hAnsi="宋体" w:cs="宋体"/>
          <w:szCs w:val="21"/>
          <w:highlight w:val="none"/>
        </w:rPr>
        <w:t xml:space="preserve">  日</w:t>
      </w:r>
      <w:r/>
    </w:p>
    <w:p>
      <w:pPr>
        <w:spacing w:before="120" w:line="360" w:lineRule="auto"/>
        <w:rPr>
          <w:rFonts w:hint="eastAsia" w:ascii="宋体" w:hAnsi="宋体" w:cs="宋体"/>
          <w:b/>
          <w:szCs w:val="21"/>
          <w:highlight w:val="none"/>
        </w:rPr>
        <w:sectPr>
          <w:footnotePr/>
          <w:endnotePr/>
          <w:type w:val="nextPage"/>
          <w:pgSz w:w="11906" w:h="16838" w:orient="portrait"/>
          <w:pgMar w:top="1440" w:right="1080" w:bottom="1440" w:left="1080" w:header="851" w:footer="851" w:gutter="0"/>
          <w:cols w:num="1" w:sep="0" w:space="720" w:equalWidth="1"/>
          <w:docGrid w:linePitch="360"/>
        </w:sectPr>
      </w:pPr>
      <w:r>
        <w:rPr>
          <w:rFonts w:hint="eastAsia" w:ascii="宋体" w:hAnsi="宋体" w:cs="宋体"/>
          <w:b/>
          <w:szCs w:val="21"/>
          <w:highlight w:val="none"/>
        </w:rPr>
      </w:r>
      <w:r/>
    </w:p>
    <w:p>
      <w:pPr>
        <w:spacing w:before="120" w:line="360" w:lineRule="auto"/>
        <w:rPr>
          <w:rFonts w:hint="eastAsia" w:ascii="宋体" w:hAnsi="宋体" w:cs="宋体"/>
          <w:b/>
          <w:szCs w:val="21"/>
          <w:highlight w:val="none"/>
        </w:rPr>
      </w:pPr>
      <w:r>
        <w:rPr>
          <w:rFonts w:hint="eastAsia" w:ascii="宋体" w:hAnsi="宋体" w:cs="宋体"/>
          <w:b/>
          <w:szCs w:val="21"/>
          <w:highlight w:val="none"/>
        </w:rPr>
        <w:t xml:space="preserve">附件一  廉政合同</w:t>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廉政合同</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根据交通运输部《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2026年泰州市快速路隧道、桥梁定期检查项目</w:t>
      </w:r>
      <w:r>
        <w:rPr>
          <w:rFonts w:hint="eastAsia" w:ascii="宋体" w:hAnsi="宋体" w:cs="宋体"/>
          <w:szCs w:val="21"/>
          <w:highlight w:val="none"/>
          <w:u w:val="single"/>
        </w:rPr>
        <w:t xml:space="preserve"> </w:t>
      </w:r>
      <w:r>
        <w:rPr>
          <w:rFonts w:hint="eastAsia" w:ascii="宋体" w:hAnsi="宋体" w:cs="宋体"/>
          <w:szCs w:val="21"/>
          <w:highlight w:val="none"/>
        </w:rPr>
        <w:t xml:space="preserve">的甲方</w:t>
      </w:r>
      <w:r>
        <w:rPr>
          <w:rFonts w:hint="eastAsia" w:ascii="宋体" w:hAnsi="宋体" w:cs="宋体"/>
          <w:szCs w:val="21"/>
          <w:highlight w:val="none"/>
          <w:u w:val="single"/>
        </w:rPr>
        <w:t xml:space="preserve"> 泰州市公路事业发展中心</w:t>
      </w:r>
      <w:r>
        <w:rPr>
          <w:rFonts w:hint="eastAsia" w:ascii="宋体" w:hAnsi="宋体" w:cs="宋体"/>
          <w:szCs w:val="21"/>
          <w:highlight w:val="none"/>
        </w:rPr>
        <w:t xml:space="preserve">与乙方</w:t>
      </w:r>
      <w:r>
        <w:rPr>
          <w:rFonts w:hint="eastAsia" w:ascii="宋体" w:hAnsi="宋体" w:cs="宋体"/>
          <w:szCs w:val="21"/>
          <w:highlight w:val="none"/>
          <w:u w:val="single"/>
        </w:rPr>
        <w:t xml:space="preserve">（全称）</w:t>
      </w:r>
      <w:r>
        <w:rPr>
          <w:rFonts w:hint="eastAsia" w:ascii="宋体" w:hAnsi="宋体" w:cs="宋体"/>
          <w:szCs w:val="21"/>
          <w:highlight w:val="none"/>
        </w:rPr>
        <w:t xml:space="preserve">特订立如下合同。</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第一条</w:t>
      </w:r>
      <w:r>
        <w:rPr>
          <w:rFonts w:hint="eastAsia" w:ascii="宋体" w:hAnsi="宋体" w:cs="宋体"/>
          <w:b/>
          <w:szCs w:val="21"/>
          <w:highlight w:val="none"/>
        </w:rPr>
        <w:t xml:space="preserve"> </w:t>
      </w:r>
      <w:r>
        <w:rPr>
          <w:rFonts w:hint="eastAsia" w:ascii="宋体" w:hAnsi="宋体" w:cs="宋体"/>
          <w:szCs w:val="21"/>
          <w:highlight w:val="none"/>
        </w:rPr>
        <w:t xml:space="preserve">甲乙双方的权利和义务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（一）严格遵守国家有关法律法规及交通运输部的有关规定。</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（二）严格执行 </w:t>
      </w:r>
      <w:r>
        <w:rPr>
          <w:rFonts w:hint="eastAsia" w:ascii="宋体" w:hAnsi="宋体" w:cs="宋体"/>
          <w:szCs w:val="21"/>
          <w:highlight w:val="none"/>
          <w:u w:val="single"/>
          <w:lang w:eastAsia="zh-CN"/>
        </w:rPr>
        <w:t xml:space="preserve">2026年泰州市快速路隧道、桥梁定期检查项目</w:t>
      </w:r>
      <w:r>
        <w:rPr>
          <w:rFonts w:hint="eastAsia" w:ascii="宋体" w:hAnsi="宋体" w:cs="宋体"/>
          <w:szCs w:val="21"/>
          <w:highlight w:val="none"/>
        </w:rPr>
        <w:t xml:space="preserve">的合同文件，自觉按合同办事。</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（三）双方的业务活动坚持公开、公正、诚信、透明的原则（除法律认定的商业秘密和合同文件另有规定之外），不得损害国家和集体利益，违反工程建设管理规章制度。</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（四）建立健全廉政制度，开展廉政教育，设立廉政告示牌，公布举报电话，监督并认真查处违法违纪行为。</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（五）发现对方在业务活动中有违反廉政规定的行为，有及时提醒对方纠正的权利和义务。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（六）发现对方严重违反本合同义务条款的行为，有向其上级有关部门举报、建议给予处理并要求告知处理结果的权利。影响合同履行的，可按照合同中关于合同解除的约定处理。</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第二条</w:t>
      </w:r>
      <w:r>
        <w:rPr>
          <w:rFonts w:hint="eastAsia" w:ascii="宋体" w:hAnsi="宋体" w:cs="宋体"/>
          <w:b/>
          <w:szCs w:val="21"/>
          <w:highlight w:val="none"/>
        </w:rPr>
        <w:t xml:space="preserve"> </w:t>
      </w:r>
      <w:r>
        <w:rPr>
          <w:rFonts w:hint="eastAsia" w:ascii="宋体" w:hAnsi="宋体" w:cs="宋体"/>
          <w:szCs w:val="21"/>
          <w:highlight w:val="none"/>
        </w:rPr>
        <w:t xml:space="preserve">甲方的义务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（一）甲方作为工程项目的建设单位，认真履行合同规定的甲方责任。</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（二）甲方及其工作人员不得索要或接受乙方的礼金、有价证券和贵重物品，不得在乙方报销任何应由甲方或个人支付的费用等。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（三）甲方工作人员不得参加乙方安排的超标准宴请和娱乐活动；不得接受乙方提供的通讯工具、交通工具和高档办公用品等。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（四）甲方及其工作人员不得要求或者接受乙方为其住房装修、婚丧嫁娶活动、配偶子女的工作安排以及出国出境、旅游等提供方便等。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（五）甲方工作人员的配偶、子女不得从事与甲方工程有关的    项目。</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第三条</w:t>
      </w:r>
      <w:r>
        <w:rPr>
          <w:rFonts w:hint="eastAsia" w:ascii="宋体" w:hAnsi="宋体" w:cs="宋体"/>
          <w:b/>
          <w:szCs w:val="21"/>
          <w:highlight w:val="none"/>
        </w:rPr>
        <w:t xml:space="preserve"> </w:t>
      </w:r>
      <w:r>
        <w:rPr>
          <w:rFonts w:hint="eastAsia" w:ascii="宋体" w:hAnsi="宋体" w:cs="宋体"/>
          <w:szCs w:val="21"/>
          <w:highlight w:val="none"/>
        </w:rPr>
        <w:t xml:space="preserve">乙方的义务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（一）乙方不得以任何理由向甲方及其工作人员行贿或馈赠礼金、有价证券、贵重礼品。</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二）乙方不得以任何名义为甲方及其工作人员报销应由甲方单位或个人支付的任何费用。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（三）乙方不得以任何理由安排甲方工作人员参加超标准宴请及娱乐活动。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（四）乙方不得为甲方单位和个人购置或提供通讯工具、交通工具和高档办公用品等。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（五）乙方及其工作人员不得索取或接受工作关系单位的礼金、有价证券和贵重物品，不得在工作关系报销任何应由乙方或个人支付的费用。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（六）乙方及其工作人员必须严格按照   规程办事，不得损害甲方利益。</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第四条</w:t>
      </w:r>
      <w:r>
        <w:rPr>
          <w:rFonts w:hint="eastAsia" w:ascii="宋体" w:hAnsi="宋体" w:cs="宋体"/>
          <w:b/>
          <w:szCs w:val="21"/>
          <w:highlight w:val="none"/>
        </w:rPr>
        <w:t xml:space="preserve"> </w:t>
      </w:r>
      <w:r>
        <w:rPr>
          <w:rFonts w:hint="eastAsia" w:ascii="宋体" w:hAnsi="宋体" w:cs="宋体"/>
          <w:szCs w:val="21"/>
          <w:highlight w:val="none"/>
        </w:rPr>
        <w:t xml:space="preserve">违约责任</w:t>
      </w:r>
      <w:r/>
    </w:p>
    <w:p>
      <w:pPr>
        <w:ind w:firstLine="420"/>
        <w:spacing w:line="360" w:lineRule="auto"/>
        <w:rPr>
          <w:szCs w:val="21"/>
          <w:highlight w:val="none"/>
        </w:rPr>
      </w:pPr>
      <w:r>
        <w:rPr>
          <w:szCs w:val="21"/>
          <w:highlight w:val="none"/>
        </w:rPr>
        <w:t xml:space="preserve">（一）甲方及其工作人员违反本合同第一、二条；按管理权限，依据有关规定给予党纪、政纪或组织处理；涉嫌犯罪的，移交司法机关追究刑事责任；给乙方单位造成经济损失的，应予以赔偿。</w:t>
      </w:r>
      <w:r/>
    </w:p>
    <w:p>
      <w:pPr>
        <w:ind w:firstLine="420"/>
        <w:spacing w:line="360" w:lineRule="auto"/>
        <w:rPr>
          <w:szCs w:val="21"/>
          <w:highlight w:val="none"/>
        </w:rPr>
      </w:pPr>
      <w:r>
        <w:rPr>
          <w:szCs w:val="21"/>
          <w:highlight w:val="none"/>
        </w:rPr>
        <w:t xml:space="preserve">（二）乙方及其工作人员违反本合同第一、三条，按管理权限依据有关规定，给予党纪、政纪或组织处理；给甲方单位造成经济损失的，应予以赔偿；情节严重的，甲方建议交通工程建设主管部门给予乙方一至三年内不得进入其主管的交通工程建设市场的处罚。</w:t>
      </w:r>
      <w:r/>
    </w:p>
    <w:p>
      <w:pPr>
        <w:ind w:firstLine="420"/>
        <w:spacing w:line="360" w:lineRule="auto"/>
        <w:rPr>
          <w:szCs w:val="21"/>
          <w:highlight w:val="none"/>
        </w:rPr>
      </w:pPr>
      <w:r>
        <w:rPr>
          <w:bCs/>
          <w:szCs w:val="21"/>
          <w:highlight w:val="none"/>
        </w:rPr>
        <w:t xml:space="preserve">第五条</w:t>
      </w:r>
      <w:r>
        <w:rPr>
          <w:rFonts w:hint="eastAsia"/>
          <w:b/>
          <w:szCs w:val="21"/>
          <w:highlight w:val="none"/>
        </w:rPr>
        <w:t xml:space="preserve"> </w:t>
      </w:r>
      <w:r>
        <w:rPr>
          <w:szCs w:val="21"/>
          <w:highlight w:val="none"/>
        </w:rPr>
        <w:t xml:space="preserve">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p>
    <w:p>
      <w:pPr>
        <w:ind w:firstLine="420"/>
        <w:spacing w:line="360" w:lineRule="auto"/>
        <w:rPr>
          <w:szCs w:val="21"/>
          <w:highlight w:val="none"/>
        </w:rPr>
      </w:pPr>
      <w:r>
        <w:rPr>
          <w:bCs/>
          <w:szCs w:val="21"/>
          <w:highlight w:val="none"/>
        </w:rPr>
        <w:t xml:space="preserve">第六条</w:t>
      </w:r>
      <w:r>
        <w:rPr>
          <w:rFonts w:hint="eastAsia"/>
          <w:b/>
          <w:szCs w:val="21"/>
          <w:highlight w:val="none"/>
        </w:rPr>
        <w:t xml:space="preserve"> </w:t>
      </w:r>
      <w:r>
        <w:rPr>
          <w:szCs w:val="21"/>
          <w:highlight w:val="none"/>
        </w:rPr>
        <w:t xml:space="preserve">本合同有效期为甲乙双方签署之日起至该工程项目</w:t>
      </w:r>
      <w:r>
        <w:rPr>
          <w:rFonts w:hint="eastAsia"/>
          <w:szCs w:val="21"/>
          <w:highlight w:val="none"/>
          <w:u w:val="single"/>
        </w:rPr>
        <w:t xml:space="preserve">         </w:t>
      </w:r>
      <w:r>
        <w:rPr>
          <w:szCs w:val="21"/>
          <w:highlight w:val="none"/>
        </w:rPr>
        <w:t xml:space="preserve">后止。</w:t>
      </w:r>
      <w:r/>
    </w:p>
    <w:p>
      <w:pPr>
        <w:ind w:firstLine="420"/>
        <w:spacing w:line="360" w:lineRule="auto"/>
        <w:rPr>
          <w:szCs w:val="21"/>
          <w:highlight w:val="none"/>
        </w:rPr>
      </w:pPr>
      <w:r>
        <w:rPr>
          <w:bCs/>
          <w:szCs w:val="21"/>
          <w:highlight w:val="none"/>
        </w:rPr>
        <w:t xml:space="preserve">第七条</w:t>
      </w:r>
      <w:r>
        <w:rPr>
          <w:rFonts w:hint="eastAsia"/>
          <w:b/>
          <w:szCs w:val="21"/>
          <w:highlight w:val="none"/>
        </w:rPr>
        <w:t xml:space="preserve"> </w:t>
      </w:r>
      <w:r>
        <w:rPr>
          <w:szCs w:val="21"/>
          <w:highlight w:val="none"/>
        </w:rPr>
        <w:t xml:space="preserve">本合同作为</w:t>
      </w:r>
      <w:r>
        <w:rPr>
          <w:rFonts w:hint="eastAsia"/>
          <w:szCs w:val="21"/>
          <w:highlight w:val="none"/>
        </w:rPr>
        <w:t xml:space="preserve">XX</w:t>
      </w:r>
      <w:r>
        <w:rPr>
          <w:szCs w:val="21"/>
          <w:highlight w:val="none"/>
        </w:rPr>
        <w:t xml:space="preserve">合同的附件，与</w:t>
      </w:r>
      <w:r>
        <w:rPr>
          <w:rFonts w:hint="eastAsia"/>
          <w:szCs w:val="21"/>
          <w:highlight w:val="none"/>
        </w:rPr>
        <w:t xml:space="preserve">XX</w:t>
      </w:r>
      <w:r>
        <w:rPr>
          <w:szCs w:val="21"/>
          <w:highlight w:val="none"/>
        </w:rPr>
        <w:t xml:space="preserve">合同具有同等的法律效力，经合同双方签署立即生效。</w:t>
      </w:r>
      <w:r/>
    </w:p>
    <w:p>
      <w:pPr>
        <w:ind w:left="420"/>
        <w:spacing w:line="360" w:lineRule="auto"/>
        <w:rPr>
          <w:szCs w:val="21"/>
          <w:highlight w:val="none"/>
        </w:rPr>
      </w:pPr>
      <w:r>
        <w:rPr>
          <w:rFonts w:hint="eastAsia"/>
          <w:bCs/>
          <w:szCs w:val="21"/>
          <w:highlight w:val="none"/>
        </w:rPr>
        <w:t xml:space="preserve">第八条</w:t>
      </w:r>
      <w:r>
        <w:rPr>
          <w:rFonts w:hint="eastAsia"/>
          <w:szCs w:val="21"/>
          <w:highlight w:val="none"/>
        </w:rPr>
        <w:t xml:space="preserve"> </w:t>
      </w:r>
      <w:r>
        <w:rPr>
          <w:szCs w:val="21"/>
          <w:highlight w:val="none"/>
        </w:rPr>
        <w:t xml:space="preserve">本合同</w:t>
      </w:r>
      <w:r>
        <w:rPr>
          <w:rFonts w:hint="eastAsia"/>
          <w:szCs w:val="21"/>
          <w:highlight w:val="none"/>
        </w:rPr>
        <w:t xml:space="preserve">一式四份</w:t>
      </w:r>
      <w:r>
        <w:rPr>
          <w:szCs w:val="21"/>
          <w:highlight w:val="none"/>
        </w:rPr>
        <w:t xml:space="preserve">，</w:t>
      </w:r>
      <w:r>
        <w:rPr>
          <w:rFonts w:hint="eastAsia"/>
          <w:szCs w:val="21"/>
          <w:highlight w:val="none"/>
        </w:rPr>
        <w:t xml:space="preserve">双方各执两份</w:t>
      </w:r>
      <w:r>
        <w:rPr>
          <w:szCs w:val="21"/>
          <w:highlight w:val="none"/>
        </w:rPr>
        <w:t xml:space="preserve">。</w:t>
      </w:r>
      <w:r/>
    </w:p>
    <w:p>
      <w:pPr>
        <w:jc w:val="left"/>
        <w:spacing w:line="360" w:lineRule="auto"/>
        <w:rPr>
          <w:rFonts w:hint="eastAsia" w:ascii="宋体" w:hAnsi="宋体"/>
          <w:szCs w:val="21"/>
          <w:highlight w:val="none"/>
        </w:rPr>
      </w:pPr>
      <w:r>
        <w:rPr>
          <w:rFonts w:hint="eastAsia" w:ascii="宋体" w:hAnsi="宋体"/>
          <w:szCs w:val="21"/>
          <w:highlight w:val="none"/>
        </w:rPr>
      </w:r>
      <w:r/>
    </w:p>
    <w:p>
      <w:pPr>
        <w:jc w:val="left"/>
        <w:spacing w:line="360" w:lineRule="auto"/>
        <w:rPr>
          <w:rFonts w:hint="eastAsia" w:ascii="宋体" w:hAnsi="宋体"/>
          <w:szCs w:val="21"/>
          <w:highlight w:val="none"/>
        </w:rPr>
      </w:pPr>
      <w:r>
        <w:rPr>
          <w:rFonts w:hint="eastAsia" w:ascii="宋体" w:hAnsi="宋体"/>
          <w:szCs w:val="21"/>
          <w:highlight w:val="none"/>
        </w:rPr>
      </w:r>
      <w:r/>
    </w:p>
    <w:p>
      <w:pPr>
        <w:jc w:val="left"/>
        <w:spacing w:line="360" w:lineRule="auto"/>
        <w:rPr>
          <w:rFonts w:hint="eastAsia" w:ascii="宋体" w:hAnsi="宋体"/>
          <w:szCs w:val="21"/>
          <w:highlight w:val="none"/>
          <w:u w:val="single"/>
        </w:rPr>
      </w:pPr>
      <w:r>
        <w:rPr>
          <w:rFonts w:hint="eastAsia" w:ascii="宋体" w:hAnsi="宋体"/>
          <w:szCs w:val="21"/>
          <w:highlight w:val="none"/>
        </w:rPr>
        <w:t xml:space="preserve">甲方：</w:t>
      </w:r>
      <w:r>
        <w:rPr>
          <w:rFonts w:ascii="宋体" w:hAnsi="宋体"/>
          <w:szCs w:val="21"/>
          <w:highlight w:val="none"/>
        </w:rPr>
        <w:tab/>
      </w:r>
      <w:r>
        <w:rPr>
          <w:rFonts w:ascii="宋体" w:hAnsi="宋体"/>
          <w:szCs w:val="21"/>
          <w:highlight w:val="none"/>
        </w:rPr>
        <w:t xml:space="preserve">       </w:t>
      </w:r>
      <w:r>
        <w:rPr>
          <w:rFonts w:hint="eastAsia" w:ascii="宋体" w:hAnsi="宋体"/>
          <w:szCs w:val="21"/>
          <w:highlight w:val="none"/>
        </w:rPr>
        <w:t xml:space="preserve">                            乙方</w:t>
      </w:r>
      <w:r>
        <w:rPr>
          <w:rFonts w:ascii="宋体" w:hAnsi="宋体"/>
          <w:szCs w:val="21"/>
          <w:highlight w:val="none"/>
        </w:rPr>
        <w:t xml:space="preserve">：</w:t>
      </w:r>
      <w:r/>
    </w:p>
    <w:p>
      <w:pPr>
        <w:jc w:val="left"/>
        <w:spacing w:line="360" w:lineRule="auto"/>
        <w:rPr>
          <w:rFonts w:hint="eastAsia" w:ascii="宋体" w:hAnsi="宋体"/>
          <w:szCs w:val="21"/>
          <w:highlight w:val="none"/>
        </w:rPr>
      </w:pPr>
      <w:r>
        <w:rPr>
          <w:rFonts w:hint="eastAsia" w:ascii="宋体" w:hAnsi="宋体"/>
          <w:szCs w:val="21"/>
          <w:highlight w:val="none"/>
        </w:rPr>
        <w:t xml:space="preserve">（盖单位章）</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（盖单位章）</w:t>
      </w:r>
      <w:r/>
    </w:p>
    <w:p>
      <w:pPr>
        <w:jc w:val="left"/>
        <w:spacing w:line="360" w:lineRule="auto"/>
        <w:rPr>
          <w:rFonts w:hint="eastAsia" w:ascii="宋体" w:hAnsi="宋体"/>
          <w:szCs w:val="21"/>
          <w:highlight w:val="none"/>
        </w:rPr>
      </w:pPr>
      <w:r>
        <w:rPr>
          <w:rFonts w:hint="eastAsia" w:ascii="宋体" w:hAnsi="宋体"/>
          <w:szCs w:val="21"/>
          <w:highlight w:val="none"/>
        </w:rPr>
        <w:t xml:space="preserve">法定代表人或其委托代理人：</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法定代表人或其委托代理人：</w:t>
      </w:r>
      <w:r/>
    </w:p>
    <w:p>
      <w:pPr>
        <w:jc w:val="left"/>
        <w:spacing w:line="360" w:lineRule="auto"/>
        <w:rPr>
          <w:rFonts w:hint="eastAsia" w:ascii="宋体" w:hAnsi="宋体"/>
          <w:szCs w:val="21"/>
          <w:highlight w:val="none"/>
        </w:rPr>
      </w:pPr>
      <w:r>
        <w:rPr>
          <w:rFonts w:ascii="宋体" w:hAnsi="宋体"/>
          <w:szCs w:val="21"/>
          <w:highlight w:val="none"/>
        </w:rPr>
        <w:t xml:space="preserve">（签字）</w:t>
      </w:r>
      <w:r>
        <w:rPr>
          <w:rFonts w:ascii="宋体" w:hAnsi="宋体"/>
          <w:szCs w:val="21"/>
          <w:highlight w:val="none"/>
        </w:rPr>
        <w:tab/>
      </w:r>
      <w:r>
        <w:rPr>
          <w:rFonts w:ascii="宋体" w:hAnsi="宋体"/>
          <w:szCs w:val="21"/>
          <w:highlight w:val="none"/>
        </w:rPr>
        <w:tab/>
      </w:r>
      <w:r>
        <w:rPr>
          <w:rFonts w:hint="eastAsia" w:ascii="宋体" w:hAnsi="宋体"/>
          <w:szCs w:val="21"/>
          <w:highlight w:val="none"/>
        </w:rPr>
        <w:t xml:space="preserve">                               </w:t>
      </w:r>
      <w:r>
        <w:rPr>
          <w:rFonts w:ascii="宋体" w:hAnsi="宋体"/>
          <w:szCs w:val="21"/>
          <w:highlight w:val="none"/>
        </w:rPr>
        <w:t xml:space="preserve">（签字）</w:t>
      </w:r>
      <w:r/>
    </w:p>
    <w:p>
      <w:pPr>
        <w:ind w:firstLine="480"/>
        <w:spacing w:line="360" w:lineRule="auto"/>
        <w:rPr>
          <w:rFonts w:hint="eastAsia" w:ascii="宋体" w:hAnsi="宋体"/>
          <w:szCs w:val="21"/>
          <w:highlight w:val="none"/>
        </w:rPr>
      </w:pPr>
      <w:r>
        <w:rPr>
          <w:rFonts w:ascii="宋体" w:hAnsi="宋体"/>
          <w:szCs w:val="21"/>
          <w:highlight w:val="none"/>
        </w:rPr>
        <w:tab/>
      </w:r>
      <w:r>
        <w:rPr>
          <w:rFonts w:ascii="宋体" w:hAnsi="宋体"/>
          <w:szCs w:val="21"/>
          <w:highlight w:val="none"/>
        </w:rPr>
        <w:t xml:space="preserve">年  </w:t>
      </w:r>
      <w:r>
        <w:rPr>
          <w:rFonts w:ascii="宋体" w:hAnsi="宋体"/>
          <w:szCs w:val="21"/>
          <w:highlight w:val="none"/>
        </w:rPr>
        <w:tab/>
      </w:r>
      <w:r>
        <w:rPr>
          <w:rFonts w:ascii="宋体" w:hAnsi="宋体"/>
          <w:szCs w:val="21"/>
          <w:highlight w:val="none"/>
        </w:rPr>
        <w:t xml:space="preserve">月</w:t>
      </w:r>
      <w:r>
        <w:rPr>
          <w:rFonts w:ascii="宋体" w:hAnsi="宋体"/>
          <w:szCs w:val="21"/>
          <w:highlight w:val="none"/>
        </w:rPr>
        <w:tab/>
      </w:r>
      <w:r>
        <w:rPr>
          <w:rFonts w:hint="eastAsia" w:ascii="宋体" w:hAnsi="宋体"/>
          <w:szCs w:val="21"/>
          <w:highlight w:val="none"/>
        </w:rPr>
        <w:t xml:space="preserve">   </w:t>
      </w:r>
      <w:r>
        <w:rPr>
          <w:rFonts w:ascii="宋体" w:hAnsi="宋体"/>
          <w:szCs w:val="21"/>
          <w:highlight w:val="none"/>
        </w:rPr>
        <w:t xml:space="preserve">日</w:t>
      </w:r>
      <w:r>
        <w:rPr>
          <w:rFonts w:ascii="宋体" w:hAnsi="宋体"/>
          <w:szCs w:val="21"/>
          <w:highlight w:val="none"/>
        </w:rPr>
        <w:tab/>
      </w:r>
      <w:r>
        <w:rPr>
          <w:rFonts w:ascii="宋体" w:hAnsi="宋体"/>
          <w:szCs w:val="21"/>
          <w:highlight w:val="none"/>
        </w:rPr>
        <w:tab/>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年 </w:t>
      </w:r>
      <w:r>
        <w:rPr>
          <w:rFonts w:ascii="宋体" w:hAnsi="宋体"/>
          <w:szCs w:val="21"/>
          <w:highlight w:val="none"/>
        </w:rPr>
        <w:tab/>
      </w:r>
      <w:r>
        <w:rPr>
          <w:rFonts w:ascii="宋体" w:hAnsi="宋体"/>
          <w:szCs w:val="21"/>
          <w:highlight w:val="none"/>
        </w:rPr>
        <w:t xml:space="preserve">  月 </w:t>
      </w:r>
      <w:r>
        <w:rPr>
          <w:rFonts w:ascii="宋体" w:hAnsi="宋体"/>
          <w:szCs w:val="21"/>
          <w:highlight w:val="none"/>
        </w:rPr>
        <w:tab/>
      </w:r>
      <w:r>
        <w:rPr>
          <w:rFonts w:ascii="宋体" w:hAnsi="宋体"/>
          <w:szCs w:val="21"/>
          <w:highlight w:val="none"/>
        </w:rPr>
        <w:t xml:space="preserve">  日</w:t>
      </w:r>
      <w:r/>
    </w:p>
    <w:p>
      <w:pPr>
        <w:spacing w:line="360" w:lineRule="auto"/>
        <w:rPr>
          <w:rFonts w:hint="eastAsia" w:ascii="宋体" w:hAnsi="宋体"/>
          <w:szCs w:val="21"/>
          <w:highlight w:val="none"/>
        </w:rPr>
      </w:pPr>
      <w:r>
        <w:rPr>
          <w:rFonts w:hint="eastAsia" w:ascii="宋体" w:hAnsi="宋体"/>
          <w:szCs w:val="21"/>
          <w:highlight w:val="none"/>
        </w:rPr>
      </w:r>
      <w:r/>
    </w:p>
    <w:p>
      <w:pPr>
        <w:jc w:val="center"/>
        <w:spacing w:line="360" w:lineRule="auto"/>
        <w:widowControl/>
        <w:rPr>
          <w:rFonts w:hint="eastAsia" w:ascii="宋体" w:hAnsi="宋体" w:cs="宋体"/>
          <w:b/>
          <w:szCs w:val="21"/>
          <w:highlight w:val="none"/>
        </w:rPr>
        <w:sectPr>
          <w:footnotePr/>
          <w:endnotePr/>
          <w:type w:val="nextPage"/>
          <w:pgSz w:w="11906" w:h="16838" w:orient="portrait"/>
          <w:pgMar w:top="1440" w:right="1080" w:bottom="1440" w:left="1080" w:header="851" w:footer="851" w:gutter="0"/>
          <w:cols w:num="1" w:sep="0" w:space="720" w:equalWidth="1"/>
          <w:docGrid w:linePitch="360"/>
        </w:sectPr>
      </w:pPr>
      <w:r>
        <w:rPr>
          <w:rFonts w:hint="eastAsia" w:ascii="宋体" w:hAnsi="宋体" w:cs="宋体"/>
          <w:b/>
          <w:szCs w:val="21"/>
          <w:highlight w:val="none"/>
        </w:rPr>
      </w:r>
      <w:r/>
    </w:p>
    <w:p>
      <w:pPr>
        <w:spacing w:before="120" w:line="360" w:lineRule="auto"/>
        <w:rPr>
          <w:rFonts w:hint="eastAsia" w:ascii="宋体" w:hAnsi="宋体"/>
          <w:b/>
          <w:szCs w:val="21"/>
          <w:highlight w:val="none"/>
        </w:rPr>
      </w:pPr>
      <w:r>
        <w:rPr>
          <w:rFonts w:hint="eastAsia" w:ascii="宋体" w:hAnsi="宋体"/>
          <w:b/>
          <w:szCs w:val="21"/>
          <w:highlight w:val="none"/>
        </w:rPr>
        <w:t xml:space="preserve">附件二  安全生产合同</w:t>
      </w:r>
      <w:r/>
    </w:p>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安全生产合同</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为在 </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2026年泰州市快速路隧道、桥梁定期检查项目</w:t>
      </w:r>
      <w:r>
        <w:rPr>
          <w:rFonts w:hint="eastAsia" w:ascii="宋体" w:hAnsi="宋体" w:cs="宋体"/>
          <w:szCs w:val="21"/>
          <w:highlight w:val="none"/>
          <w:u w:val="single"/>
        </w:rPr>
        <w:t xml:space="preserve">  </w:t>
      </w:r>
      <w:r>
        <w:rPr>
          <w:rFonts w:hint="eastAsia" w:ascii="宋体" w:hAnsi="宋体" w:cs="宋体"/>
          <w:szCs w:val="21"/>
          <w:highlight w:val="none"/>
        </w:rPr>
        <w:t xml:space="preserve">（项目名称、标段号）施工合同的实施过程中创造安全、高效的施工环境，切实搞好本项目的安全管理工作，本项目发包人</w:t>
      </w:r>
      <w:r>
        <w:rPr>
          <w:rFonts w:hint="eastAsia" w:ascii="宋体" w:hAnsi="宋体" w:cs="宋体"/>
          <w:szCs w:val="21"/>
          <w:highlight w:val="none"/>
          <w:u w:val="single"/>
        </w:rPr>
        <w:t xml:space="preserve"> 泰州市公路事业发展中心</w:t>
      </w:r>
      <w:r>
        <w:rPr>
          <w:rFonts w:hint="eastAsia" w:ascii="宋体" w:hAnsi="宋体" w:cs="宋体"/>
          <w:szCs w:val="21"/>
          <w:highlight w:val="none"/>
        </w:rPr>
        <w:t xml:space="preserve">（发包人名称，以下简称“甲方”）与承包人</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rPr>
        <w:t xml:space="preserve">（承包人名称，以下简称“乙方”）特此签订安全生产合同。</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1.甲方职责</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（1）严格遵守国家有关安全生产的法律法规，认真执行工程承包合同中的有关安全要求。</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（2）按照“安全第一、预防为主、综合治理”和坚持“管生产必须管安全”的原则进行安全生产管理，做到生产与安全工作同时计划、布置、检查、总结和评比。</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（3）重要的安全设施必须坚持与主体工程“三同时”的原则，即：同时设计、审批，同时施工，同时验收，投入使用。</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（4）定期召开安全生产调度会，及时传达中央及地方有关安全生产的精神。</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（5）组织对乙方施工现场进行安全生产检查，监督乙方及时处理发现的各种安全隐患。</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2.乙方职责</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（2）坚持“安全第一、预防为主、综合治理”和“管生产必须管安全”的原则， 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3）建立健全安全生产责任制。从派往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（4）乙方在任何时候都应采取各种合理的预防措施，防止其员工发生任何违法、违禁、暴力或妨碍治安的行为。</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（5）乙方必须具有劳动安全管理部门颁发的安全生产考核合格证书，参加施工的人员，必须接受安全技术教育，熟知和遵守本工种的各项安全技术操作规程， 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负责人必须承担管理责任。</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（7）操作人员上岗，必须按规定穿戴防护用品。施工负责人和安全检查员应随时检查劳动防护用品的穿戴情况，不按规定穿戴防护用品的人员不得上岗。</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（8）所有施工机具设备和高空作业的设备均应定期检查，并有安全员的签字记录，保证其经常处于完好状态；不合格的机具、设备和劳动保护用品严禁使用。</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（9）施工中采用新技术、新工艺、新设备、新材料时，必须制定相应的安全技术措施，施工现场必须具有相关的安全标志牌。</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 严肃处理相关责任人。</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（11）安全生产费用按照《公路水运工程安全生产监督管理办法》的相关规定使用和管理。</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 违约责任</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如因甲方或乙方违约造成安全事故，将依法追究责任。</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 本合同由双方法定代表人或其授权的代理人签署并加盖单位公章后生效，全部工程竣工验收合格、缺陷责任期满后失效。</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tab/>
      </w:r>
      <w:r>
        <w:rPr>
          <w:rFonts w:hint="eastAsia" w:ascii="宋体" w:hAnsi="宋体" w:cs="宋体"/>
          <w:szCs w:val="21"/>
          <w:highlight w:val="none"/>
        </w:rPr>
        <w:t xml:space="preserve">本合同一式肆份，合同双方各贰份。</w:t>
      </w:r>
      <w:r/>
    </w:p>
    <w:p>
      <w:pPr>
        <w:jc w:val="left"/>
        <w:spacing w:line="360" w:lineRule="auto"/>
        <w:rPr>
          <w:rFonts w:hint="eastAsia" w:ascii="宋体" w:hAnsi="宋体" w:cs="宋体"/>
          <w:szCs w:val="21"/>
          <w:highlight w:val="none"/>
        </w:rPr>
      </w:pPr>
      <w:r>
        <w:rPr>
          <w:rFonts w:hint="eastAsia" w:ascii="宋体" w:hAnsi="宋体" w:cs="宋体"/>
          <w:szCs w:val="21"/>
          <w:highlight w:val="none"/>
        </w:rPr>
      </w:r>
      <w:r/>
    </w:p>
    <w:p>
      <w:pPr>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甲方：</w:t>
      </w:r>
      <w:r>
        <w:rPr>
          <w:rFonts w:hint="eastAsia" w:ascii="宋体" w:hAnsi="宋体" w:cs="宋体"/>
          <w:szCs w:val="21"/>
          <w:highlight w:val="none"/>
        </w:rPr>
        <w:tab/>
      </w:r>
      <w:r>
        <w:rPr>
          <w:rFonts w:hint="eastAsia" w:ascii="宋体" w:hAnsi="宋体" w:cs="宋体"/>
          <w:szCs w:val="21"/>
          <w:highlight w:val="none"/>
        </w:rPr>
        <w:t xml:space="preserve">                                   乙方：</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（盖单位章）                                （盖单位章）</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法定代表人或其委托代理人：                    法定代表人或其委托代理人：</w:t>
      </w:r>
      <w:r/>
    </w:p>
    <w:p>
      <w:pPr>
        <w:jc w:val="left"/>
        <w:spacing w:line="360" w:lineRule="auto"/>
        <w:rPr>
          <w:rFonts w:hint="eastAsia" w:ascii="宋体" w:hAnsi="宋体" w:cs="宋体"/>
          <w:szCs w:val="21"/>
          <w:highlight w:val="none"/>
        </w:rPr>
      </w:pPr>
      <w:r>
        <w:rPr>
          <w:rFonts w:hint="eastAsia" w:ascii="宋体" w:hAnsi="宋体" w:cs="宋体"/>
          <w:szCs w:val="21"/>
          <w:highlight w:val="none"/>
        </w:rPr>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（签字）</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                               （签字）</w:t>
      </w:r>
      <w:r/>
    </w:p>
    <w:p>
      <w:pPr>
        <w:ind w:firstLine="1050"/>
        <w:jc w:val="left"/>
        <w:spacing w:line="360" w:lineRule="auto"/>
        <w:rPr>
          <w:rFonts w:hint="eastAsia" w:ascii="宋体" w:hAnsi="宋体"/>
          <w:szCs w:val="21"/>
          <w:highlight w:val="none"/>
        </w:rPr>
        <w:sectPr>
          <w:footerReference w:type="default" r:id="rId15"/>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szCs w:val="21"/>
          <w:highlight w:val="none"/>
        </w:rPr>
        <w:tab/>
      </w:r>
      <w:r>
        <w:rPr>
          <w:rFonts w:hint="eastAsia" w:ascii="宋体" w:hAnsi="宋体" w:cs="宋体"/>
          <w:szCs w:val="21"/>
          <w:highlight w:val="none"/>
        </w:rPr>
        <w:t xml:space="preserve">年  </w:t>
      </w:r>
      <w:r>
        <w:rPr>
          <w:rFonts w:hint="eastAsia" w:ascii="宋体" w:hAnsi="宋体" w:cs="宋体"/>
          <w:szCs w:val="21"/>
          <w:highlight w:val="none"/>
        </w:rPr>
        <w:tab/>
      </w:r>
      <w:r>
        <w:rPr>
          <w:rFonts w:hint="eastAsia" w:ascii="宋体" w:hAnsi="宋体" w:cs="宋体"/>
          <w:szCs w:val="21"/>
          <w:highlight w:val="none"/>
        </w:rPr>
        <w:t xml:space="preserve">月</w:t>
      </w:r>
      <w:r>
        <w:rPr>
          <w:rFonts w:hint="eastAsia" w:ascii="宋体" w:hAnsi="宋体" w:cs="宋体"/>
          <w:szCs w:val="21"/>
          <w:highlight w:val="none"/>
        </w:rPr>
        <w:tab/>
      </w:r>
      <w:r>
        <w:rPr>
          <w:rFonts w:hint="eastAsia" w:ascii="宋体" w:hAnsi="宋体" w:cs="宋体"/>
          <w:szCs w:val="21"/>
          <w:highlight w:val="none"/>
        </w:rPr>
        <w:t xml:space="preserve">日</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               </w:t>
      </w:r>
      <w:r>
        <w:rPr>
          <w:rFonts w:ascii="宋体" w:hAnsi="宋体"/>
          <w:szCs w:val="21"/>
          <w:highlight w:val="none"/>
        </w:rPr>
        <w:t xml:space="preserve">年 </w:t>
      </w:r>
      <w:r>
        <w:rPr>
          <w:rFonts w:ascii="宋体" w:hAnsi="宋体"/>
          <w:szCs w:val="21"/>
          <w:highlight w:val="none"/>
        </w:rPr>
        <w:tab/>
      </w:r>
      <w:r>
        <w:rPr>
          <w:rFonts w:ascii="宋体" w:hAnsi="宋体"/>
          <w:szCs w:val="21"/>
          <w:highlight w:val="none"/>
        </w:rPr>
        <w:t xml:space="preserve">  月 </w:t>
      </w:r>
      <w:r>
        <w:rPr>
          <w:rFonts w:ascii="宋体" w:hAnsi="宋体"/>
          <w:szCs w:val="21"/>
          <w:highlight w:val="none"/>
        </w:rPr>
        <w:tab/>
      </w:r>
      <w:r>
        <w:rPr>
          <w:rFonts w:ascii="宋体" w:hAnsi="宋体"/>
          <w:szCs w:val="21"/>
          <w:highlight w:val="none"/>
        </w:rPr>
        <w:t xml:space="preserve">  日</w:t>
      </w:r>
      <w:r/>
    </w:p>
    <w:p>
      <w:pPr>
        <w:pStyle w:val="1105"/>
        <w:numPr>
          <w:ilvl w:val="0"/>
          <w:numId w:val="3"/>
        </w:numPr>
        <w:ind w:firstLine="422"/>
        <w:jc w:val="center"/>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 项目需求</w:t>
      </w:r>
      <w:bookmarkEnd w:id="106"/>
      <w:r/>
      <w:r/>
    </w:p>
    <w:p>
      <w:pPr>
        <w:jc w:val="center"/>
        <w:rPr>
          <w:rFonts w:hint="eastAsia" w:ascii="宋体" w:hAnsi="宋体"/>
          <w:b/>
          <w:sz w:val="21"/>
          <w:szCs w:val="21"/>
          <w:highlight w:val="none"/>
          <w:lang w:val="en-US" w:eastAsia="zh-CN"/>
        </w:rPr>
      </w:pPr>
      <w:r>
        <w:rPr>
          <w:rFonts w:hint="eastAsia" w:ascii="宋体" w:hAnsi="宋体"/>
          <w:b/>
          <w:sz w:val="21"/>
          <w:szCs w:val="21"/>
          <w:highlight w:val="none"/>
          <w:lang w:val="en-US" w:eastAsia="zh-CN"/>
        </w:rPr>
        <w:t xml:space="preserve">采购包一  快速路桥梁定期检查</w:t>
      </w:r>
      <w:r/>
    </w:p>
    <w:p>
      <w:pPr>
        <w:numPr>
          <w:ilvl w:val="0"/>
          <w:numId w:val="4"/>
        </w:numPr>
        <w:ind w:left="210"/>
        <w:pageBreakBefore w:val="0"/>
        <w:spacing w:line="360" w:lineRule="auto"/>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项目概况</w:t>
      </w:r>
      <w:r/>
    </w:p>
    <w:p>
      <w:pPr>
        <w:ind w:firstLine="420"/>
        <w:pageBreakBefore w:val="0"/>
        <w:spacing w:line="360" w:lineRule="auto"/>
        <w:rPr>
          <w:rFonts w:hint="default" w:ascii="宋体" w:hAnsi="宋体" w:cs="宋体"/>
          <w:szCs w:val="21"/>
          <w:highlight w:val="none"/>
          <w:lang w:val="en-US" w:eastAsia="zh-CN"/>
        </w:rPr>
      </w:pPr>
      <w:r>
        <w:rPr>
          <w:rFonts w:hint="eastAsia" w:ascii="宋体" w:hAnsi="宋体" w:cs="宋体"/>
          <w:szCs w:val="21"/>
          <w:highlight w:val="none"/>
        </w:rPr>
        <w:t xml:space="preserve">为进一步加强我市城市快速路桥梁养护管理工作，为桥梁预防性养护、桥梁维修改造工程提供检查依据，对泰州市城市快速路约</w:t>
      </w:r>
      <w:r>
        <w:rPr>
          <w:rFonts w:hint="eastAsia" w:ascii="宋体" w:hAnsi="宋体" w:eastAsia="宋体" w:cs="宋体"/>
          <w:i w:val="0"/>
          <w:iCs w:val="0"/>
          <w:color w:val="000000"/>
          <w:sz w:val="21"/>
          <w:szCs w:val="21"/>
          <w:highlight w:val="none"/>
          <w:u w:val="none"/>
          <w:lang w:val="en-US" w:eastAsia="zh-CN" w:bidi="ar"/>
        </w:rPr>
        <w:t xml:space="preserve">40838.92</w:t>
      </w:r>
      <w:r>
        <w:rPr>
          <w:rFonts w:hint="eastAsia" w:ascii="宋体" w:hAnsi="宋体" w:cs="宋体"/>
          <w:szCs w:val="21"/>
          <w:highlight w:val="none"/>
        </w:rPr>
        <w:t xml:space="preserve">延米桥梁</w:t>
      </w:r>
      <w:r>
        <w:rPr>
          <w:rFonts w:hint="eastAsia" w:ascii="宋体" w:hAnsi="宋体" w:cs="宋体"/>
          <w:szCs w:val="21"/>
          <w:highlight w:val="none"/>
          <w:lang w:val="en-US" w:eastAsia="zh-CN"/>
        </w:rPr>
        <w:t xml:space="preserve">进</w:t>
      </w:r>
      <w:r>
        <w:rPr>
          <w:rFonts w:hint="eastAsia" w:ascii="宋体" w:hAnsi="宋体" w:cs="宋体"/>
          <w:szCs w:val="21"/>
          <w:highlight w:val="none"/>
        </w:rPr>
        <w:t xml:space="preserve">行定期检查。</w:t>
      </w:r>
      <w:r/>
    </w:p>
    <w:p>
      <w:pPr>
        <w:pageBreakBefore w:val="0"/>
        <w:spacing w:line="360" w:lineRule="auto"/>
        <w:rPr>
          <w:rFonts w:hint="eastAsia" w:ascii="宋体" w:hAnsi="宋体" w:cs="宋体"/>
          <w:b/>
          <w:bCs/>
          <w:szCs w:val="21"/>
          <w:highlight w:val="none"/>
        </w:rPr>
      </w:pPr>
      <w:r>
        <w:rPr>
          <w:rFonts w:hint="eastAsia" w:ascii="宋体" w:hAnsi="宋体" w:cs="宋体"/>
          <w:b/>
          <w:bCs/>
          <w:szCs w:val="21"/>
          <w:highlight w:val="none"/>
          <w:lang w:val="en-US" w:eastAsia="zh-CN"/>
        </w:rPr>
        <w:t xml:space="preserve">二、</w:t>
      </w:r>
      <w:r>
        <w:rPr>
          <w:rFonts w:hint="eastAsia" w:ascii="宋体" w:hAnsi="宋体" w:cs="宋体"/>
          <w:b/>
          <w:bCs/>
          <w:szCs w:val="21"/>
          <w:highlight w:val="none"/>
        </w:rPr>
        <w:t xml:space="preserve">服务需求</w:t>
      </w:r>
      <w:r/>
    </w:p>
    <w:p>
      <w:pPr>
        <w:ind w:firstLine="211"/>
        <w:jc w:val="left"/>
        <w:pageBreakBefore w:val="0"/>
        <w:spacing w:line="360" w:lineRule="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1.检查内容 </w:t>
      </w:r>
      <w:r/>
    </w:p>
    <w:p>
      <w:pPr>
        <w:ind w:firstLine="211"/>
        <w:jc w:val="left"/>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b/>
          <w:bCs/>
          <w:szCs w:val="21"/>
          <w:highlight w:val="none"/>
          <w:lang w:val="en-US" w:eastAsia="zh-CN"/>
        </w:rPr>
        <w:t xml:space="preserve">1.1主要工作内容：</w:t>
      </w:r>
      <w:r>
        <w:rPr>
          <w:rFonts w:hint="eastAsia" w:ascii="宋体" w:hAnsi="宋体" w:eastAsia="宋体" w:cs="宋体"/>
          <w:szCs w:val="21"/>
          <w:highlight w:val="none"/>
          <w:lang w:val="en-US" w:eastAsia="zh-CN"/>
        </w:rPr>
        <w:t xml:space="preserve"> </w:t>
      </w:r>
      <w:r/>
    </w:p>
    <w:p>
      <w:pPr>
        <w:ind w:firstLine="420"/>
        <w:jc w:val="left"/>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检查内容主要包括（但不限于）：按照《公路桥梁技术状况评定标准》（JTG/T H21-2011）、《公路桥涵养护规范》（JTG5120-2021）行业标准及业主要求对桥面设施、桥梁上部结构、下部结构及附属构造物</w:t>
      </w:r>
      <w:r>
        <w:rPr>
          <w:rFonts w:hint="eastAsia" w:ascii="宋体" w:hAnsi="宋体" w:cs="宋体"/>
          <w:szCs w:val="21"/>
          <w:highlight w:val="none"/>
          <w:lang w:val="en-US" w:eastAsia="zh-CN"/>
        </w:rPr>
        <w:t xml:space="preserve">（包含桥梁声屏障）</w:t>
      </w:r>
      <w:r>
        <w:rPr>
          <w:rFonts w:hint="eastAsia" w:ascii="宋体" w:hAnsi="宋体" w:eastAsia="宋体" w:cs="宋体"/>
          <w:szCs w:val="21"/>
          <w:highlight w:val="none"/>
          <w:lang w:val="en-US" w:eastAsia="zh-CN"/>
        </w:rPr>
        <w:t xml:space="preserve">等的技术状况（基本情况，外观质量、缺损和病害情况等）进行检查、桥梁技术状况评定，并根据检查结果提出相应的养护维修建议，提交详细的桥梁检查报告；对桥梁基础数据进行复核、负责桥梁管理系统数据录入。 </w:t>
      </w:r>
      <w:r/>
    </w:p>
    <w:p>
      <w:pPr>
        <w:ind w:firstLine="420"/>
        <w:jc w:val="left"/>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主要适用标准、规范为：《公路桥涵养护规范》（JTG5120-2021）、《工程测量规范》（GB 50026-2007）、《公路桥梁技术状况评定标准》（JTGT H21-2011）等。 </w:t>
      </w:r>
      <w:r/>
    </w:p>
    <w:p>
      <w:pPr>
        <w:ind w:firstLine="420"/>
        <w:jc w:val="left"/>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本项目全部桥梁的定期检查及技术状况评定（如裂缝限制等数据）按照《公路桥涵养护规范》（JTG5120-2021）、《公路桥梁技术状况评定标准》（JTGT H21-2011）上具体规定及方法列明，且其有关技术文件，均应按统一格式完整的录入桥梁养护技术档案及数据库。 </w:t>
      </w:r>
      <w:r/>
    </w:p>
    <w:p>
      <w:pPr>
        <w:ind w:firstLine="420"/>
        <w:jc w:val="left"/>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1.1.1本项目的桥梁定期检查应按《公路桥涵养护规范》（JTG5120-2021）定期检查的相关要求和本规范要求达到的指标和标准，完成下列主要工作：</w:t>
      </w:r>
      <w:r/>
    </w:p>
    <w:p>
      <w:pPr>
        <w:ind w:firstLine="420"/>
        <w:jc w:val="left"/>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①校核桥梁基本数据；（桥梁基本状况卡片见《公路桥涵养护规范》（JTG5120-2021）附录A） </w:t>
      </w:r>
      <w:r/>
    </w:p>
    <w:p>
      <w:pPr>
        <w:ind w:firstLine="420"/>
        <w:jc w:val="left"/>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②填写桥梁定期检查记录表，记录各部件缺损状况并做出技术状况评分；（《公路桥梁技术状况评定标准》（JTGT H21-2011）附录A） </w:t>
      </w:r>
      <w:r/>
    </w:p>
    <w:p>
      <w:pPr>
        <w:ind w:firstLine="420"/>
        <w:jc w:val="left"/>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③判断缺损原因，估定维修范围及方式，提出有关维修整治方案的建议以及维修清单； </w:t>
      </w:r>
      <w:r/>
    </w:p>
    <w:p>
      <w:pPr>
        <w:ind w:firstLine="420"/>
        <w:jc w:val="left"/>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④对难以判断损坏原因和程度的部件，提出特殊检查（专门检查）的要求； </w:t>
      </w:r>
      <w:r/>
    </w:p>
    <w:p>
      <w:pPr>
        <w:ind w:firstLine="420"/>
        <w:jc w:val="left"/>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⑤对损坏严重、危及安全运行的危险桥梁，提出处治建议； </w:t>
      </w:r>
      <w:r/>
    </w:p>
    <w:p>
      <w:pPr>
        <w:ind w:firstLine="420"/>
        <w:jc w:val="left"/>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⑥根据桥梁的技术状况，确定下次检查时间； </w:t>
      </w:r>
      <w:r/>
    </w:p>
    <w:p>
      <w:pPr>
        <w:ind w:firstLine="420"/>
        <w:jc w:val="left"/>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⑦绘制桥梁病害示意图或提供病害照片。 </w:t>
      </w:r>
      <w:r/>
    </w:p>
    <w:p>
      <w:pPr>
        <w:ind w:firstLine="420"/>
        <w:jc w:val="left"/>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⑧其他。</w:t>
      </w:r>
      <w:r/>
    </w:p>
    <w:p>
      <w:pPr>
        <w:ind w:left="-59" w:firstLine="422"/>
        <w:jc w:val="left"/>
        <w:spacing w:line="360" w:lineRule="auto"/>
        <w:rPr>
          <w:rFonts w:ascii="宋体" w:hAnsi="宋体"/>
          <w:b/>
          <w:szCs w:val="21"/>
          <w:highlight w:val="none"/>
        </w:rPr>
      </w:pPr>
      <w:r>
        <w:rPr>
          <w:rFonts w:hint="eastAsia" w:ascii="宋体" w:hAnsi="宋体"/>
          <w:b/>
          <w:szCs w:val="21"/>
          <w:highlight w:val="none"/>
        </w:rPr>
        <w:t xml:space="preserve">1.2服务要求</w:t>
      </w:r>
      <w:r/>
    </w:p>
    <w:p>
      <w:pPr>
        <w:ind w:left="-59" w:firstLine="420"/>
        <w:jc w:val="left"/>
        <w:spacing w:line="360" w:lineRule="auto"/>
        <w:rPr>
          <w:rFonts w:ascii="宋体" w:hAnsi="宋体"/>
          <w:szCs w:val="21"/>
          <w:highlight w:val="none"/>
        </w:rPr>
      </w:pPr>
      <w:r>
        <w:rPr>
          <w:rFonts w:hint="eastAsia" w:ascii="宋体" w:hAnsi="宋体"/>
          <w:szCs w:val="21"/>
          <w:highlight w:val="none"/>
        </w:rPr>
        <w:t xml:space="preserve">1.2.1桥梁检查中发现的各种缺损以及病害均应在现场用油漆等将其范围、程度及定期检查日期标记清楚。发现三类以上桥梁及有严重缺损和难以判明损坏原因和程度的桥梁，应作影像纪录，并附病害状况说明。</w:t>
      </w:r>
      <w:r/>
    </w:p>
    <w:p>
      <w:pPr>
        <w:ind w:left="-59" w:firstLine="420"/>
        <w:jc w:val="left"/>
        <w:spacing w:line="360" w:lineRule="auto"/>
        <w:rPr>
          <w:rFonts w:hint="eastAsia" w:ascii="宋体" w:hAnsi="宋体"/>
          <w:szCs w:val="21"/>
          <w:highlight w:val="none"/>
        </w:rPr>
      </w:pPr>
      <w:r/>
      <w:bookmarkStart w:id="107" w:name="OLE_LINK3"/>
      <w:r>
        <w:rPr>
          <w:rFonts w:hint="eastAsia" w:ascii="宋体" w:hAnsi="宋体"/>
          <w:szCs w:val="21"/>
          <w:highlight w:val="none"/>
        </w:rPr>
        <w:t xml:space="preserve">1.2.2 桥梁定期检查后形成桥梁定期检查与检查评定报告。该报告应包括下列内容：</w:t>
      </w:r>
      <w:bookmarkEnd w:id="107"/>
      <w:r/>
      <w:r/>
    </w:p>
    <w:p>
      <w:pPr>
        <w:ind w:left="-59" w:firstLine="420"/>
        <w:jc w:val="left"/>
        <w:spacing w:line="360" w:lineRule="auto"/>
        <w:rPr>
          <w:rFonts w:ascii="宋体" w:hAnsi="宋体"/>
          <w:szCs w:val="21"/>
          <w:highlight w:val="none"/>
        </w:rPr>
      </w:pPr>
      <w:r>
        <w:rPr>
          <w:rFonts w:hint="eastAsia" w:ascii="宋体" w:hAnsi="宋体"/>
          <w:szCs w:val="21"/>
          <w:highlight w:val="none"/>
        </w:rPr>
        <w:t xml:space="preserve">（1）桥梁定期检查数据表。当天检查的桥梁现场记录，应在次日内整理成每座桥梁定期检查数据表。</w:t>
      </w:r>
      <w:r/>
    </w:p>
    <w:p>
      <w:pPr>
        <w:ind w:left="-59" w:firstLine="420"/>
        <w:jc w:val="left"/>
        <w:spacing w:line="360" w:lineRule="auto"/>
        <w:rPr>
          <w:rFonts w:ascii="宋体" w:hAnsi="宋体"/>
          <w:szCs w:val="21"/>
          <w:highlight w:val="none"/>
        </w:rPr>
      </w:pPr>
      <w:r>
        <w:rPr>
          <w:rFonts w:hint="eastAsia" w:ascii="宋体" w:hAnsi="宋体"/>
          <w:szCs w:val="21"/>
          <w:highlight w:val="none"/>
        </w:rPr>
        <w:t xml:space="preserve">（2）典型缺损和病害的照片（照片上应有简洁明了的标注）及说明。缺损状况的描述应采用专业标准术语，说明缺损的部位、类型、性质、范围、数量和程度等。</w:t>
      </w:r>
      <w:r/>
    </w:p>
    <w:p>
      <w:pPr>
        <w:ind w:left="-59" w:firstLine="420"/>
        <w:jc w:val="left"/>
        <w:spacing w:line="360" w:lineRule="auto"/>
        <w:rPr>
          <w:rFonts w:hint="eastAsia" w:ascii="宋体" w:hAnsi="宋体"/>
          <w:szCs w:val="21"/>
          <w:highlight w:val="none"/>
        </w:rPr>
      </w:pPr>
      <w:r>
        <w:rPr>
          <w:rFonts w:hint="eastAsia" w:ascii="宋体" w:hAnsi="宋体"/>
          <w:szCs w:val="21"/>
          <w:highlight w:val="none"/>
        </w:rPr>
        <w:t xml:space="preserve">（3）两张总体照片。一张桥面正面照片，一张桥梁上游侧立面照片。对由于桥梁长度较长而影响拍摄效果的，必须分段拍摄，以全面反映桥梁的现状。桥梁改建后应重新拍照一次。如果桥梁拓宽改造后，上下游桥梁结构或长度不一致，或起至桩号不一致还要有下游侧立面照片，并标注清楚。</w:t>
      </w:r>
      <w:r/>
    </w:p>
    <w:p>
      <w:pPr>
        <w:ind w:left="-59" w:firstLine="420"/>
        <w:jc w:val="left"/>
        <w:spacing w:line="360" w:lineRule="auto"/>
        <w:rPr>
          <w:rFonts w:hint="eastAsia" w:ascii="宋体" w:hAnsi="宋体"/>
          <w:szCs w:val="21"/>
          <w:highlight w:val="none"/>
        </w:rPr>
      </w:pPr>
      <w:r>
        <w:rPr>
          <w:rFonts w:hint="eastAsia" w:ascii="宋体" w:hAnsi="宋体"/>
          <w:szCs w:val="21"/>
          <w:highlight w:val="none"/>
        </w:rPr>
        <w:t xml:space="preserve">（4）桥梁技术状况等级评定汇总表。</w:t>
      </w:r>
      <w:r/>
    </w:p>
    <w:p>
      <w:pPr>
        <w:ind w:left="-59" w:firstLine="420"/>
        <w:jc w:val="left"/>
        <w:spacing w:line="360" w:lineRule="auto"/>
        <w:rPr>
          <w:rFonts w:hint="eastAsia" w:ascii="宋体" w:hAnsi="宋体"/>
          <w:szCs w:val="21"/>
          <w:highlight w:val="none"/>
        </w:rPr>
      </w:pPr>
      <w:r>
        <w:rPr>
          <w:rFonts w:hint="eastAsia" w:ascii="宋体" w:hAnsi="宋体"/>
          <w:szCs w:val="21"/>
          <w:highlight w:val="none"/>
        </w:rPr>
        <w:t xml:space="preserve">（5）复核标段内所有桥梁的养护维修情况。</w:t>
      </w:r>
      <w:r/>
    </w:p>
    <w:p>
      <w:pPr>
        <w:ind w:left="-59" w:firstLine="420"/>
        <w:jc w:val="left"/>
        <w:spacing w:line="360" w:lineRule="auto"/>
        <w:rPr>
          <w:rFonts w:hint="eastAsia" w:ascii="宋体" w:hAnsi="宋体"/>
          <w:szCs w:val="21"/>
          <w:highlight w:val="none"/>
        </w:rPr>
      </w:pPr>
      <w:r>
        <w:rPr>
          <w:rFonts w:hint="eastAsia" w:ascii="宋体" w:hAnsi="宋体"/>
          <w:szCs w:val="21"/>
          <w:highlight w:val="none"/>
        </w:rPr>
        <w:t xml:space="preserve">（6）分析病害原因，需要大中修或改建的桥梁计划，说明维修的项目，拟用的维修方案建议等。</w:t>
      </w:r>
      <w:r/>
    </w:p>
    <w:p>
      <w:pPr>
        <w:ind w:left="-59" w:firstLine="420"/>
        <w:jc w:val="left"/>
        <w:spacing w:line="360" w:lineRule="auto"/>
        <w:rPr>
          <w:rFonts w:hint="eastAsia" w:ascii="宋体" w:hAnsi="宋体"/>
          <w:szCs w:val="21"/>
          <w:highlight w:val="none"/>
        </w:rPr>
      </w:pPr>
      <w:r>
        <w:rPr>
          <w:rFonts w:hint="eastAsia" w:ascii="宋体" w:hAnsi="宋体"/>
          <w:szCs w:val="21"/>
          <w:highlight w:val="none"/>
        </w:rPr>
        <w:t xml:space="preserve">（7）需要进行特殊检查的桥梁，说明检验项目及理由。</w:t>
      </w:r>
      <w:r/>
    </w:p>
    <w:p>
      <w:pPr>
        <w:ind w:left="-59" w:firstLine="420"/>
        <w:jc w:val="left"/>
        <w:spacing w:line="360" w:lineRule="auto"/>
        <w:rPr>
          <w:rFonts w:hint="eastAsia" w:ascii="宋体" w:hAnsi="宋体"/>
          <w:szCs w:val="21"/>
          <w:highlight w:val="none"/>
        </w:rPr>
      </w:pPr>
      <w:r>
        <w:rPr>
          <w:rFonts w:hint="eastAsia" w:ascii="宋体" w:hAnsi="宋体"/>
          <w:szCs w:val="21"/>
          <w:highlight w:val="none"/>
        </w:rPr>
        <w:t xml:space="preserve">（8）对于存在重大问题的桥梁制定处治建议报告。</w:t>
      </w:r>
      <w:r/>
    </w:p>
    <w:p>
      <w:pPr>
        <w:ind w:left="-59" w:firstLine="420"/>
        <w:jc w:val="left"/>
        <w:spacing w:line="360" w:lineRule="auto"/>
        <w:rPr>
          <w:rFonts w:hint="eastAsia" w:ascii="宋体" w:hAnsi="宋体"/>
          <w:szCs w:val="21"/>
          <w:highlight w:val="none"/>
        </w:rPr>
      </w:pPr>
      <w:r>
        <w:rPr>
          <w:rFonts w:hint="eastAsia" w:ascii="宋体" w:hAnsi="宋体"/>
          <w:szCs w:val="21"/>
          <w:highlight w:val="none"/>
        </w:rPr>
        <w:t xml:space="preserve">1.2.3桥梁定期检查过程中应完成下列内容：</w:t>
      </w:r>
      <w:r/>
    </w:p>
    <w:p>
      <w:pPr>
        <w:ind w:left="-59" w:firstLine="420"/>
        <w:jc w:val="left"/>
        <w:spacing w:line="360" w:lineRule="auto"/>
        <w:rPr>
          <w:rFonts w:ascii="宋体" w:hAnsi="宋体"/>
          <w:szCs w:val="21"/>
          <w:highlight w:val="none"/>
        </w:rPr>
      </w:pPr>
      <w:r>
        <w:rPr>
          <w:rFonts w:hint="eastAsia" w:ascii="宋体" w:hAnsi="宋体"/>
          <w:szCs w:val="21"/>
          <w:highlight w:val="none"/>
        </w:rPr>
        <w:t xml:space="preserve">（1）定期检查完成后，对桥梁基本技术状况健康卡片进行更新。</w:t>
      </w:r>
      <w:r/>
    </w:p>
    <w:p>
      <w:pPr>
        <w:ind w:left="-59"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（2）人员素质，到场要求：</w:t>
      </w:r>
      <w:r/>
    </w:p>
    <w:p>
      <w:pPr>
        <w:ind w:left="-59"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在现场工作时，应遵守政府有关安全法律法规，制定严格的检测方案，在进行检测时应严格按设计要求和规范规定进行，并且保证桥梁的安全和检测人员的安全。</w:t>
      </w:r>
      <w:r/>
    </w:p>
    <w:p>
      <w:pPr>
        <w:ind w:left="-59"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要对作业员工进行安全培训教育，进作业前的安全技术交底，并进行三级教育、岗前培训。作业人员应统一着装、穿戴整洁、持证挂牌上岗。</w:t>
      </w:r>
      <w:r/>
    </w:p>
    <w:p>
      <w:pPr>
        <w:ind w:left="-59"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进行检测作业时，应在作业区域设置合理、明显的指示、警示、安全施工标志，安全警示标志必须符合国家标准。</w:t>
      </w:r>
      <w:r/>
    </w:p>
    <w:p>
      <w:pPr>
        <w:ind w:left="-59"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在作业现场，应采取必要的安全措施，并应保障甲方免于承担由此导致的一切诉讼、争执、索赔、罚款，任何事故和责任均由乙方人承担。</w:t>
      </w:r>
      <w:r/>
    </w:p>
    <w:p>
      <w:pPr>
        <w:ind w:left="-59"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作业人员服务期间应保持稳定，且原则上不得更换，若确需更换应向采购方提出书面申请，经采购方批准后方可进行更换，更换人员资格不得低于文件要求。采购方有权对中标单位聘用的人员和培训情况进行考察，发现有不符合投标文件及工作要求的人员，有权要求中标单位限期更换人员或重新培训合格后上岗。</w:t>
      </w:r>
      <w:r/>
    </w:p>
    <w:p>
      <w:pPr>
        <w:ind w:left="-59"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（3）数据准确性、报告质量要求</w:t>
      </w:r>
      <w:r/>
    </w:p>
    <w:p>
      <w:pPr>
        <w:ind w:left="-59"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进场核验，按照文件的要求，对拟投入本项目的人员、设备是否到位的情况进行现场比对，由采购人出具进场核验报告，认定是否达到相关要求，评定合格或不合格的行为。完成全部检测工作后，供应商需在规定时间内提交正规检测报告。</w:t>
      </w:r>
      <w:r/>
    </w:p>
    <w:p>
      <w:pPr>
        <w:ind w:left="-59"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（4）定期检查结束后一周内及时跟采购人汇报检查结果，配合采购人做好定检数据的系统录入、养护方案的制定、科学决策制度、风险辨识手册、应急预案等编制。</w:t>
      </w:r>
      <w:r/>
    </w:p>
    <w:p>
      <w:pPr>
        <w:ind w:firstLine="310"/>
        <w:spacing w:line="360" w:lineRule="auto"/>
        <w:rPr>
          <w:rFonts w:ascii="宋体" w:hAnsi="宋体" w:cs="方正仿宋_GBK"/>
          <w:b/>
          <w:szCs w:val="21"/>
          <w:highlight w:val="none"/>
        </w:rPr>
      </w:pPr>
      <w:r>
        <w:rPr>
          <w:rFonts w:hint="eastAsia" w:ascii="宋体" w:hAnsi="宋体"/>
          <w:b/>
          <w:szCs w:val="21"/>
          <w:highlight w:val="none"/>
        </w:rPr>
        <w:t xml:space="preserve">2.</w:t>
      </w:r>
      <w:r>
        <w:rPr>
          <w:rFonts w:hint="eastAsia" w:ascii="宋体" w:hAnsi="宋体" w:cs="方正仿宋_GBK"/>
          <w:b/>
          <w:szCs w:val="21"/>
          <w:highlight w:val="none"/>
        </w:rPr>
        <w:t xml:space="preserve"> 资料提交方式</w:t>
      </w:r>
      <w:r/>
    </w:p>
    <w:p>
      <w:pPr>
        <w:pStyle w:val="1111"/>
        <w:ind w:right="320" w:firstLine="420"/>
        <w:jc w:val="left"/>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桥梁按《公路桥涵养护规范》（JTG5120-2021）有关规定提交资料的报告及各类定期检查报告一律按正式打印文本交付外，还需将病害图片（图片上的病害要做简洁明了的标注）采用光盘记录交付。定期检查单位提交3份定期检查报告（供应商盖章）和对应的电子版本报告。同时桥梁数据资料按委托人时限要求录入桥梁数据管理系统并通过管养单位交接验收。</w:t>
      </w:r>
      <w:bookmarkEnd w:id="104"/>
      <w:r/>
      <w:bookmarkEnd w:id="105"/>
      <w:r/>
      <w:r/>
    </w:p>
    <w:p>
      <w:pPr>
        <w:pStyle w:val="1111"/>
        <w:ind w:right="320" w:firstLine="422"/>
        <w:jc w:val="center"/>
        <w:spacing w:line="360" w:lineRule="auto"/>
        <w:rPr>
          <w:rFonts w:hint="eastAsia" w:ascii="宋体" w:hAnsi="宋体" w:eastAsia="宋体"/>
          <w:b/>
          <w:bCs/>
          <w:color w:val="000000" w:themeColor="text1"/>
          <w:sz w:val="21"/>
          <w:szCs w:val="21"/>
          <w:highlight w:val="none"/>
          <w14:textFill>
            <w14:solidFill>
              <w14:schemeClr w14:val="tx1"/>
            </w14:solidFill>
          </w14:textFill>
        </w:rPr>
      </w:pPr>
      <w:r/>
      <w:bookmarkStart w:id="108" w:name="_Toc86268903"/>
      <w:r/>
      <w:bookmarkStart w:id="109" w:name="_Toc23828480"/>
      <w:r/>
      <w:bookmarkStart w:id="110" w:name="_Toc26554097"/>
      <w:r/>
      <w:bookmarkStart w:id="111" w:name="_Toc61149622"/>
      <w:r>
        <w:rPr>
          <w:rFonts w:hint="eastAsia" w:ascii="宋体" w:hAnsi="宋体" w:eastAsia="宋体"/>
          <w:b/>
          <w:bCs/>
          <w:color w:val="000000" w:themeColor="text1"/>
          <w:sz w:val="21"/>
          <w:szCs w:val="21"/>
          <w:highlight w:val="none"/>
          <w:lang w:val="en-US" w:eastAsia="zh-CN"/>
          <w14:textFill>
            <w14:solidFill>
              <w14:schemeClr w14:val="tx1"/>
            </w14:solidFill>
          </w14:textFill>
        </w:rPr>
        <w:t xml:space="preserve">附件：2026年快速路桥梁定检清单</w:t>
      </w:r>
      <w:r/>
    </w:p>
    <w:tbl>
      <w:tblPr>
        <w:tblStyle w:val="1108"/>
        <w:tblW w:w="92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50"/>
        <w:gridCol w:w="3630"/>
        <w:gridCol w:w="2445"/>
        <w:gridCol w:w="2100"/>
      </w:tblGrid>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桥梁名称</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所属路线</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桥梁总长</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永兴路（凤凰东路）-太湖路高架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东风快速路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1682.24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海军东路上跨桥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528.14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姜高路-药城大道高架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1418.14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健康大道上跨桥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423.14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创新大道-金果路高架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3222.91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创业大道出口A匝道桥(下行)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177.97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创业大道入口B匝道桥(上行)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177.97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向阳河小桥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34.84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周山河大桥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106.88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小港河桥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永寨河桥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34.08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界河桥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46.08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生产河桥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86.08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双庆河桥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53.48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乐园桥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集成河桥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53.48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232省道入口RU匝道桥(下行)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241.45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232省道出口LD匝道桥(上行)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241.45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232省道出口RD匝道桥(下行)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260.65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232省道入口LU匝道桥(上行)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260.65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葛港河中桥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53.48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梅网河中桥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葛庄河中桥(辅路)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44.48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青年南路-祥泰路高架桥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（西延段）（非并线段）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886.00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江州南路入口L1匝道桥(下行)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151.72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江州南路出口R1匝道桥(上行)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181.45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江州南路出口L2匝道桥(下行)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151.45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江州南路入口R2匝道桥(上行)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151.45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祥泰路入口L3匝道桥(下行)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178.70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老通扬运河东大桥(辅路)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106.95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塘沟河中桥(辅路)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39.00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七里河小桥(辅路)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老通扬运河西大桥(辅路)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106.82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前进河中桥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53.48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东谢河中桥(辅路)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鸾凤桥(辅路)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47.48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南官河大桥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97.20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中干河桥(辅路)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44.48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泰渔路—红旗大道高架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东环快速路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2029.10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站前路-凤凰路高架桥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（北延段）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3032.42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站前路-凤凰路高架桥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（东环高架段）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5201.64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泰渔路出口R4匝道桥(下行)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泰渔路入口L4匝道桥(上行)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198.00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红旗大道入口R3匝道桥(下行)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242.00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红旗大道出口L3匝道桥(上行)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262.00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运河路入口R2匝道桥(下行)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252.18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运河路出口L2匝道桥(上行)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192.18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南通路出口K匝道桥(下行)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125.43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南通路入口L匝道桥(上行)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125.43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济川东路入口E匝道桥(下行)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187.00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济川东路出口F匝道桥(上行)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188.00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济川东路出口G匝道桥(下行)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347.52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济川东路入口H匝道桥(上行)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378.51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凤凰东路入口A匝道桥(下行)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431.96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凤凰东路出口B匝道桥(上行)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369.22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凤凰东路入口C匝道桥(下行)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39.00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凤凰东路出口D匝道桥(上行)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39.00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京泰路入口A匝道桥(下行)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151.45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京泰路出口B匝道桥(上行)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151.45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京泰路入口C匝道桥(上行)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150.45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京泰路出口D匝道桥(下行)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150.45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S231入口E匝道桥(上行)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S231出口F匝道桥(下行)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海陵北路入口G匝道桥(下行)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151.45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海陵北路出口H匝道桥(上行)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151.45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江州北路入口I匝道桥(下行)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181.45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江州北路出口J匝道桥(上行)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181.45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江州北路入口L匝道桥(上行)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181.45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江州北路出口M匝道桥(下行)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181.45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无名桥16K+945(西石羊河)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66.88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五汊港中桥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66.88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无名桥19K+747(中桥河)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无名桥20K+243(地方泄洪河)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34.84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泰东河大桥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787.06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无名桥21K+966(地方泄洪河)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66.88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老盐河中桥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66.88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刘垛南港桥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34.84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卤汀河大桥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886.30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北星河中桥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66.88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K27+400平桥(技校河)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35.24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九里沟中桥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66.88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永定下行转东风上行A匝道桥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东风永定互通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198.97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东风下行转永定上行B匝道桥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622.97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东风下行转永定下行C匝道桥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354.56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永定上行转东风上行D匝道桥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595.27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东环上行转永定下行A匝道桥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东环永定互通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839.38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东环上行转永定上行B匝道桥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407.00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永定下行转东环下行C匝道桥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864.47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永定上行转东环下行D匝道桥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276.00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永定东环互通接东环N匝道桥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东环下行转站前上行A匝道桥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站前东环互通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942.55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东环下行转站前下行B匝道桥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390.84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站前上行转东环上行C匝道桥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765.44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东环上行转站前上行D匝道桥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441.76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站前下行转东环上行E匝道桥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324.66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站前下行转东环下行F匝道桥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918.77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站前上行转东风上行ES匝道桥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站前东风互通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661.76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站前下行转东风上行WS匝道桥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275.67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东风下行转站前上行SE匝道桥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427.50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东风下行转站前下行SW匝道桥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701.68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站前路转长江大道I匝道桥(上行)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站前S506互通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899.56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站前路入口C匝道桥(下行)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231.31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40838.92 </w:t>
            </w:r>
            <w:r/>
          </w:p>
        </w:tc>
      </w:tr>
    </w:tbl>
    <w:p>
      <w:pPr>
        <w:rPr>
          <w:highlight w:val="none"/>
        </w:rPr>
      </w:pPr>
      <w:r>
        <w:rPr>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三、服务期限</w:t>
      </w:r>
      <w:r/>
    </w:p>
    <w:p>
      <w:pPr>
        <w:ind w:firstLine="420"/>
        <w:pageBreakBefore w:val="0"/>
        <w:spacing w:line="360" w:lineRule="auto"/>
        <w:rPr>
          <w:rFonts w:hint="eastAsia" w:ascii="宋体" w:hAnsi="宋体" w:eastAsia="宋体" w:cs="宋体"/>
          <w:color w:val="ff0000"/>
          <w:szCs w:val="21"/>
          <w:highlight w:val="none"/>
          <w:lang w:eastAsia="zh-CN"/>
        </w:rPr>
        <w:outlineLvl w:val="2"/>
      </w:pPr>
      <w:r>
        <w:rPr>
          <w:rFonts w:hint="eastAsia" w:ascii="宋体" w:hAnsi="宋体" w:cs="宋体"/>
          <w:highlight w:val="none"/>
          <w:lang w:eastAsia="zh-CN"/>
        </w:rPr>
        <w:t xml:space="preserve">合同签订后50日历天内提交桥梁定期检查报告</w:t>
      </w:r>
      <w:r>
        <w:rPr>
          <w:rFonts w:ascii="宋体" w:hAnsi="宋体" w:cs="宋体"/>
          <w:highlight w:val="none"/>
        </w:rPr>
        <w:t xml:space="preserve">。若采购人另有要求，按照采购人要求执行</w:t>
      </w:r>
      <w:r>
        <w:rPr>
          <w:rFonts w:hint="eastAsia" w:ascii="宋体" w:hAnsi="宋体" w:cs="宋体"/>
          <w:highlight w:val="none"/>
          <w:lang w:eastAsia="zh-CN"/>
        </w:rPr>
        <w:t xml:space="preserve">。</w:t>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四</w:t>
      </w:r>
      <w:r>
        <w:rPr>
          <w:rFonts w:hint="eastAsia" w:ascii="宋体" w:hAnsi="宋体" w:eastAsia="宋体" w:cs="宋体"/>
          <w:b/>
          <w:sz w:val="21"/>
          <w:szCs w:val="21"/>
          <w:highlight w:val="none"/>
        </w:rPr>
        <w:t xml:space="preserve">、付款方式</w:t>
      </w:r>
      <w:r/>
    </w:p>
    <w:p>
      <w:pPr>
        <w:ind w:firstLine="420"/>
        <w:pageBreakBefore w:val="0"/>
        <w:spacing w:line="360" w:lineRule="auto"/>
        <w:rPr>
          <w:rFonts w:hint="eastAsia" w:ascii="宋体" w:hAnsi="宋体" w:eastAsia="宋体" w:cs="宋体"/>
          <w:szCs w:val="21"/>
          <w:highlight w:val="none"/>
          <w:u w:val="none"/>
          <w:lang w:val="en-US" w:eastAsia="zh-CN"/>
        </w:rPr>
      </w:pPr>
      <w:r>
        <w:rPr>
          <w:rFonts w:hint="eastAsia" w:ascii="宋体" w:hAnsi="宋体" w:cs="宋体"/>
          <w:szCs w:val="21"/>
          <w:highlight w:val="none"/>
          <w:u w:val="none"/>
          <w:lang w:val="en-US" w:eastAsia="zh-CN"/>
        </w:rPr>
        <w:t xml:space="preserve">提供桥梁定期检查报告并经甲方验收合格后支付至计量价的95%，余款在1年后付清</w:t>
      </w:r>
      <w:r>
        <w:rPr>
          <w:rFonts w:hint="eastAsia" w:ascii="宋体" w:hAnsi="宋体" w:eastAsia="宋体" w:cs="宋体"/>
          <w:szCs w:val="21"/>
          <w:highlight w:val="none"/>
          <w:u w:val="none"/>
          <w:lang w:val="en-US" w:eastAsia="zh-CN"/>
        </w:rPr>
        <w:t xml:space="preserve">。</w:t>
      </w:r>
      <w:r/>
    </w:p>
    <w:p>
      <w:pPr>
        <w:ind w:firstLine="420"/>
        <w:spacing w:line="360" w:lineRule="auto"/>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r>
      <w:r/>
    </w:p>
    <w:p>
      <w:pPr>
        <w:ind w:firstLine="420"/>
        <w:jc w:val="cente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采购包二  </w:t>
      </w:r>
      <w:r>
        <w:rPr>
          <w:rFonts w:hint="eastAsia" w:ascii="宋体" w:hAnsi="宋体" w:eastAsia="宋体" w:cs="宋体"/>
          <w:b/>
          <w:bCs/>
          <w:szCs w:val="21"/>
          <w:highlight w:val="none"/>
          <w:lang w:eastAsia="zh-CN"/>
        </w:rPr>
        <w:t xml:space="preserve">快速路隧道定</w:t>
      </w:r>
      <w:r>
        <w:rPr>
          <w:rFonts w:hint="eastAsia" w:ascii="宋体" w:hAnsi="宋体" w:cs="宋体"/>
          <w:b/>
          <w:bCs/>
          <w:szCs w:val="21"/>
          <w:highlight w:val="none"/>
          <w:lang w:eastAsia="zh-CN"/>
        </w:rPr>
        <w:t xml:space="preserve">期检查</w:t>
      </w:r>
      <w:r/>
    </w:p>
    <w:p>
      <w:pPr>
        <w:numPr>
          <w:ilvl w:val="0"/>
          <w:numId w:val="0"/>
        </w:numPr>
        <w:ind w:left="210"/>
        <w:spacing w:line="360" w:lineRule="auto"/>
        <w:rPr>
          <w:rFonts w:hint="eastAsia" w:ascii="宋体" w:hAnsi="宋体" w:cs="宋体"/>
          <w:b/>
          <w:bCs/>
          <w:szCs w:val="21"/>
          <w:highlight w:val="none"/>
        </w:rPr>
      </w:pPr>
      <w:r>
        <w:rPr>
          <w:rFonts w:hint="eastAsia" w:ascii="宋体" w:hAnsi="宋体" w:cs="宋体"/>
          <w:b/>
          <w:bCs/>
          <w:szCs w:val="21"/>
          <w:highlight w:val="none"/>
          <w:lang w:val="en-US" w:eastAsia="zh-CN"/>
        </w:rPr>
        <w:t xml:space="preserve">一、</w:t>
      </w:r>
      <w:r>
        <w:rPr>
          <w:rFonts w:hint="eastAsia" w:ascii="宋体" w:hAnsi="宋体" w:cs="宋体"/>
          <w:b/>
          <w:bCs/>
          <w:szCs w:val="21"/>
          <w:highlight w:val="none"/>
        </w:rPr>
        <w:t xml:space="preserve">项目概况</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按照《公路隧道养护技术规范》（JTGH12—2015）行业标准及业主要求对隧道土建结构、机电设施及其他工程设施进行检查并提供技术状况评定，根据检查结果提出相应的养护维修建议；对隧道基础数据进行复核、负责隧道管理系统数据录入及后期维护。定期检查结束后一周内及时跟采购人汇报检查结果，配合采购人做好定检数据的录入、养护方案的制定、科学决策制度、风险辨识手册、应急预案等编制。</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永定路一号隧道下穿鼓楼南路和海陵南路，全长1043米（其中暗埋段为680米，敞开段为363米）；永定路二号隧道全长512米（其中暗埋段为160米，敞开段为352米）；汇景隧道全长490米（其中暗埋段为130米，敞开段为360米）。三座隧道道路等级为城市快速路，采用双向六车道，设计车速80km/h，隧道限高4.5m。</w:t>
      </w:r>
      <w:r/>
    </w:p>
    <w:p>
      <w:pPr>
        <w:spacing w:line="360" w:lineRule="auto"/>
        <w:rPr>
          <w:rFonts w:hint="eastAsia" w:ascii="宋体" w:hAnsi="宋体" w:cs="宋体"/>
          <w:b/>
          <w:szCs w:val="21"/>
          <w:highlight w:val="none"/>
        </w:rPr>
      </w:pPr>
      <w:r>
        <w:rPr>
          <w:rFonts w:hint="eastAsia" w:ascii="宋体" w:hAnsi="宋体" w:cs="宋体"/>
          <w:b/>
          <w:bCs/>
          <w:szCs w:val="21"/>
          <w:highlight w:val="none"/>
        </w:rPr>
        <w:t xml:space="preserve">二、</w:t>
      </w:r>
      <w:bookmarkStart w:id="112" w:name="_Toc463993343"/>
      <w:r>
        <w:rPr>
          <w:rFonts w:hint="eastAsia" w:ascii="宋体" w:hAnsi="宋体" w:cs="宋体"/>
          <w:b/>
          <w:szCs w:val="21"/>
          <w:highlight w:val="none"/>
        </w:rPr>
        <w:t xml:space="preserve">技术标准和要求</w:t>
      </w:r>
      <w:bookmarkEnd w:id="112"/>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当使用于质量鉴定检测的几种标准与规范出现意义不明或不一致时，在引用标准或规范发生分歧时应按以下顺序优先考虑：</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1.现行的交通运输部的行业标准或规范；</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2.中华人民共和国国家标准；</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3.相关行业的标准或规范；</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采购文件所引用的标准或规范，如果目前有新颁或修改，则按新的规范、标准执行。在工程实施全过程中，所引用的标准或规范如果有修改或新颁，应由业主决定是否采用新标准或规范，中标人应按业主的决定执行。采用新标准、规范所增加的费用由中标人承担。</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三、服务期限</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合同签订后30日历天内提交隧道定期检查报告</w:t>
      </w:r>
      <w:r>
        <w:rPr>
          <w:rFonts w:ascii="宋体" w:hAnsi="宋体" w:cs="宋体"/>
          <w:szCs w:val="21"/>
          <w:highlight w:val="none"/>
        </w:rPr>
        <w:t xml:space="preserve">。若采购人另有要求，按照采购人要求执行</w:t>
      </w:r>
      <w:r>
        <w:rPr>
          <w:rFonts w:hint="eastAsia" w:ascii="宋体" w:hAnsi="宋体" w:cs="宋体"/>
          <w:szCs w:val="21"/>
          <w:highlight w:val="none"/>
        </w:rPr>
        <w:t xml:space="preserve">。</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四、付款方式</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提供隧道定期检查报告并经甲方验收合格后支付至计量价的95%，余款在1年后付清</w:t>
      </w:r>
      <w:r>
        <w:rPr>
          <w:rFonts w:hint="eastAsia" w:ascii="宋体" w:hAnsi="宋体" w:cs="宋体"/>
          <w:szCs w:val="21"/>
          <w:highlight w:val="none"/>
        </w:rPr>
        <w:t xml:space="preserve">。</w:t>
      </w:r>
      <w:r/>
    </w:p>
    <w:p>
      <w:pPr>
        <w:pStyle w:val="1111"/>
        <w:ind w:right="32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附件：隧道定期检查清单</w:t>
      </w:r>
      <w:r/>
    </w:p>
    <w:tbl>
      <w:tblPr>
        <w:tblStyle w:val="1108"/>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066"/>
        <w:gridCol w:w="2133"/>
        <w:gridCol w:w="1718"/>
        <w:gridCol w:w="2946"/>
        <w:gridCol w:w="1562"/>
      </w:tblGrid>
      <w:tr>
        <w:trPr>
          <w:trHeight w:val="567" w:hRule="exact"/>
        </w:trPr>
        <w:tc>
          <w:tcPr>
            <w:shd w:val="clear" w:color="auto" w:fill="auto"/>
            <w:tcBorders>
              <w:top w:val="single" w:color="000000" w:sz="8" w:space="0"/>
              <w:left w:val="single" w:color="000000" w:sz="8" w:space="0"/>
              <w:bottom w:val="single" w:color="000000" w:sz="8" w:space="0"/>
              <w:right w:val="single" w:color="000000" w:sz="8" w:space="0"/>
            </w:tcBorders>
            <w:tcW w:w="565"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13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桥名</w:t>
            </w:r>
            <w:r/>
          </w:p>
        </w:tc>
        <w:tc>
          <w:tcPr>
            <w:shd w:val="clear" w:color="auto" w:fill="auto"/>
            <w:tcBorders>
              <w:top w:val="single" w:color="000000" w:sz="8" w:space="0"/>
              <w:left w:val="single" w:color="000000" w:sz="8" w:space="0"/>
              <w:bottom w:val="single" w:color="000000" w:sz="8" w:space="0"/>
              <w:right w:val="single" w:color="000000" w:sz="8" w:space="0"/>
            </w:tcBorders>
            <w:tcW w:w="91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所属路线</w:t>
            </w:r>
            <w:r/>
          </w:p>
        </w:tc>
        <w:tc>
          <w:tcPr>
            <w:shd w:val="clear" w:color="auto" w:fill="auto"/>
            <w:tcBorders>
              <w:top w:val="single" w:color="000000" w:sz="8" w:space="0"/>
              <w:left w:val="single" w:color="000000" w:sz="8" w:space="0"/>
              <w:bottom w:val="single" w:color="000000" w:sz="8" w:space="0"/>
              <w:right w:val="single" w:color="000000" w:sz="8" w:space="0"/>
            </w:tcBorders>
            <w:tcW w:w="1562"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隧道总长</w:t>
            </w:r>
            <w:r/>
          </w:p>
        </w:tc>
        <w:tc>
          <w:tcPr>
            <w:shd w:val="clear" w:color="auto" w:fill="auto"/>
            <w:tcBorders>
              <w:top w:val="single" w:color="000000" w:sz="8" w:space="0"/>
              <w:left w:val="single" w:color="000000" w:sz="8" w:space="0"/>
              <w:bottom w:val="single" w:color="000000" w:sz="8" w:space="0"/>
              <w:right w:val="single" w:color="000000" w:sz="8" w:space="0"/>
            </w:tcBorders>
            <w:tcW w:w="828"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隧道净宽</w:t>
            </w:r>
            <w:r/>
          </w:p>
        </w:tc>
      </w:tr>
      <w:tr>
        <w:trPr>
          <w:trHeight w:val="567" w:hRule="exact"/>
        </w:trPr>
        <w:tc>
          <w:tcPr>
            <w:shd w:val="clear" w:color="auto" w:fill="auto"/>
            <w:tcBorders>
              <w:top w:val="none" w:color="000000" w:sz="4" w:space="0"/>
              <w:left w:val="single" w:color="000000" w:sz="8" w:space="0"/>
              <w:bottom w:val="single" w:color="000000" w:sz="8" w:space="0"/>
              <w:right w:val="single" w:color="000000" w:sz="8" w:space="0"/>
            </w:tcBorders>
            <w:tcW w:w="565"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113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永定路一号隧道</w:t>
            </w:r>
            <w:r/>
          </w:p>
        </w:tc>
        <w:tc>
          <w:tcPr>
            <w:shd w:val="clear" w:color="auto" w:fill="auto"/>
            <w:tcBorders>
              <w:top w:val="none" w:color="000000" w:sz="4" w:space="0"/>
              <w:left w:val="single" w:color="000000" w:sz="8" w:space="0"/>
              <w:bottom w:val="single" w:color="000000" w:sz="8" w:space="0"/>
              <w:right w:val="single" w:color="000000" w:sz="8" w:space="0"/>
            </w:tcBorders>
            <w:tcW w:w="91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永定快速路</w:t>
            </w:r>
            <w:r/>
          </w:p>
        </w:tc>
        <w:tc>
          <w:tcPr>
            <w:shd w:val="clear" w:color="auto" w:fill="auto"/>
            <w:tcBorders>
              <w:top w:val="none" w:color="000000" w:sz="4" w:space="0"/>
              <w:left w:val="single" w:color="000000" w:sz="8" w:space="0"/>
              <w:bottom w:val="single" w:color="000000" w:sz="8" w:space="0"/>
              <w:right w:val="single" w:color="000000" w:sz="8" w:space="0"/>
            </w:tcBorders>
            <w:tcW w:w="1562"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1043m（其中暗埋段为680米，敞开段为363米）</w:t>
            </w:r>
            <w:r/>
          </w:p>
        </w:tc>
        <w:tc>
          <w:tcPr>
            <w:shd w:val="clear" w:color="auto" w:fill="auto"/>
            <w:tcBorders>
              <w:top w:val="none" w:color="000000" w:sz="4" w:space="0"/>
              <w:left w:val="single" w:color="000000" w:sz="8" w:space="0"/>
              <w:bottom w:val="single" w:color="000000" w:sz="8" w:space="0"/>
              <w:right w:val="single" w:color="000000" w:sz="8" w:space="0"/>
            </w:tcBorders>
            <w:tcW w:w="828"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27.4m</w:t>
            </w:r>
            <w:r/>
          </w:p>
        </w:tc>
      </w:tr>
      <w:tr>
        <w:trPr>
          <w:trHeight w:val="567" w:hRule="exact"/>
        </w:trPr>
        <w:tc>
          <w:tcPr>
            <w:shd w:val="clear" w:color="auto" w:fill="auto"/>
            <w:tcBorders>
              <w:top w:val="none" w:color="000000" w:sz="4" w:space="0"/>
              <w:left w:val="single" w:color="000000" w:sz="8" w:space="0"/>
              <w:bottom w:val="single" w:color="000000" w:sz="8" w:space="0"/>
              <w:right w:val="single" w:color="000000" w:sz="8" w:space="0"/>
            </w:tcBorders>
            <w:tcW w:w="565"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113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永定路二号隧道</w:t>
            </w:r>
            <w:r/>
          </w:p>
        </w:tc>
        <w:tc>
          <w:tcPr>
            <w:shd w:val="clear" w:color="auto" w:fill="auto"/>
            <w:tcBorders>
              <w:top w:val="none" w:color="000000" w:sz="4" w:space="0"/>
              <w:left w:val="single" w:color="000000" w:sz="8" w:space="0"/>
              <w:bottom w:val="single" w:color="000000" w:sz="8" w:space="0"/>
              <w:right w:val="single" w:color="000000" w:sz="8" w:space="0"/>
            </w:tcBorders>
            <w:tcW w:w="91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永定快速路</w:t>
            </w:r>
            <w:r/>
          </w:p>
        </w:tc>
        <w:tc>
          <w:tcPr>
            <w:shd w:val="clear" w:color="auto" w:fill="auto"/>
            <w:tcBorders>
              <w:top w:val="none" w:color="000000" w:sz="4" w:space="0"/>
              <w:left w:val="single" w:color="000000" w:sz="8" w:space="0"/>
              <w:bottom w:val="single" w:color="000000" w:sz="8" w:space="0"/>
              <w:right w:val="single" w:color="000000" w:sz="8" w:space="0"/>
            </w:tcBorders>
            <w:tcW w:w="1562"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512m（其中暗埋段为160米，敞开段为352米）</w:t>
            </w:r>
            <w:r/>
          </w:p>
        </w:tc>
        <w:tc>
          <w:tcPr>
            <w:shd w:val="clear" w:color="auto" w:fill="auto"/>
            <w:tcBorders>
              <w:top w:val="none" w:color="000000" w:sz="4" w:space="0"/>
              <w:left w:val="single" w:color="000000" w:sz="8" w:space="0"/>
              <w:bottom w:val="single" w:color="000000" w:sz="8" w:space="0"/>
              <w:right w:val="single" w:color="000000" w:sz="8" w:space="0"/>
            </w:tcBorders>
            <w:tcW w:w="828"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27.4m</w:t>
            </w:r>
            <w:r/>
          </w:p>
        </w:tc>
      </w:tr>
      <w:tr>
        <w:trPr>
          <w:trHeight w:val="567" w:hRule="exact"/>
        </w:trPr>
        <w:tc>
          <w:tcPr>
            <w:shd w:val="clear" w:color="auto" w:fill="auto"/>
            <w:tcBorders>
              <w:top w:val="none" w:color="000000" w:sz="4" w:space="0"/>
              <w:left w:val="single" w:color="000000" w:sz="8" w:space="0"/>
              <w:bottom w:val="single" w:color="000000" w:sz="8" w:space="0"/>
              <w:right w:val="single" w:color="000000" w:sz="8" w:space="0"/>
            </w:tcBorders>
            <w:tcW w:w="565"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113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汇景隧道</w:t>
            </w:r>
            <w:r/>
          </w:p>
        </w:tc>
        <w:tc>
          <w:tcPr>
            <w:shd w:val="clear" w:color="auto" w:fill="auto"/>
            <w:tcBorders>
              <w:top w:val="none" w:color="000000" w:sz="4" w:space="0"/>
              <w:left w:val="single" w:color="000000" w:sz="8" w:space="0"/>
              <w:bottom w:val="single" w:color="000000" w:sz="8" w:space="0"/>
              <w:right w:val="single" w:color="000000" w:sz="8" w:space="0"/>
            </w:tcBorders>
            <w:tcW w:w="91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东风快速路</w:t>
            </w:r>
            <w:r/>
          </w:p>
        </w:tc>
        <w:tc>
          <w:tcPr>
            <w:shd w:val="clear" w:color="auto" w:fill="auto"/>
            <w:tcBorders>
              <w:top w:val="none" w:color="000000" w:sz="4" w:space="0"/>
              <w:left w:val="single" w:color="000000" w:sz="8" w:space="0"/>
              <w:bottom w:val="single" w:color="000000" w:sz="8" w:space="0"/>
              <w:right w:val="single" w:color="000000" w:sz="8" w:space="0"/>
            </w:tcBorders>
            <w:tcW w:w="1562"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490m（其中暗埋段为130米，敞开段为360米）</w:t>
            </w:r>
            <w:r/>
          </w:p>
        </w:tc>
        <w:tc>
          <w:tcPr>
            <w:shd w:val="clear" w:color="auto" w:fill="auto"/>
            <w:tcBorders>
              <w:top w:val="none" w:color="000000" w:sz="4" w:space="0"/>
              <w:left w:val="single" w:color="000000" w:sz="8" w:space="0"/>
              <w:bottom w:val="single" w:color="000000" w:sz="8" w:space="0"/>
              <w:right w:val="single" w:color="000000" w:sz="8" w:space="0"/>
            </w:tcBorders>
            <w:tcW w:w="828"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27.4m</w:t>
            </w:r>
            <w:r/>
          </w:p>
        </w:tc>
      </w:tr>
    </w:tbl>
    <w:p>
      <w:pPr>
        <w:pStyle w:val="1111"/>
        <w:ind w:right="32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111"/>
        <w:ind w:right="32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111"/>
        <w:ind w:right="32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111"/>
        <w:ind w:right="32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111"/>
        <w:ind w:right="32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111"/>
        <w:ind w:right="320"/>
        <w:jc w:val="center"/>
        <w:rPr>
          <w:rFonts w:hint="eastAsia" w:ascii="宋体" w:hAnsi="宋体" w:eastAsia="宋体" w:cs="宋体"/>
          <w:b/>
          <w:sz w:val="21"/>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cs="宋体"/>
          <w:b/>
          <w:sz w:val="21"/>
          <w:szCs w:val="21"/>
          <w:highlight w:val="none"/>
        </w:rPr>
      </w:r>
      <w:r/>
    </w:p>
    <w:p>
      <w:pPr>
        <w:pStyle w:val="1105"/>
        <w:numPr>
          <w:ilvl w:val="0"/>
          <w:numId w:val="5"/>
        </w:numPr>
        <w:ind w:firstLine="422"/>
        <w:jc w:val="center"/>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 评审方法和评审标准</w:t>
      </w:r>
      <w:bookmarkEnd w:id="108"/>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一、磋商模式</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不见面远程磋商模式：开标当天各供应商在各自地点通过苏采云系统及时登录不见面开标大厅，参加磋商活动。</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二、磋商组织及磋商小组职责</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2.磋商小组的职责：</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（2）磋商文件内容违反国家有关强制性规定的，磋商小组应当停止评审并向采购人或者采购代理机构说明情况。</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（3）磋商小组成员应当遵守评审工作纪律，不得泄露评审情况和评审中获悉的商业秘密，对个人的评审意见承担法律责任。</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（4）磋商小组成员在评审过程中发现供应商有行贿、提供虚假材料或者串通投标等违法行为的，应当及时向财政部门报告。</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（5）磋商小组成员在评审过程中受到非法干涉的，应当及时向财政、监察等部门举报。</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（6）配合采购单位答复供应商提出的质疑；配合财政部门的投诉处理和监督检查工作。</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3.评审有关记录由磋商小组成员签名，存档备查。</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三、评审步骤</w:t>
      </w:r>
      <w:r/>
    </w:p>
    <w:p>
      <w:pPr>
        <w:ind w:firstLine="480"/>
        <w:spacing w:line="360" w:lineRule="auto"/>
        <w:rPr>
          <w:rFonts w:hint="eastAsia" w:ascii="宋体" w:hAnsi="宋体" w:cs="宋体"/>
          <w:szCs w:val="21"/>
          <w:highlight w:val="none"/>
        </w:rPr>
      </w:pPr>
      <w:r>
        <w:rPr>
          <w:rFonts w:hint="eastAsia" w:ascii="宋体" w:hAnsi="宋体" w:cs="宋体"/>
          <w:szCs w:val="21"/>
          <w:highlight w:val="none"/>
          <w:lang w:val="zh-CN"/>
        </w:rPr>
        <w:t xml:space="preserve">第一阶段：</w:t>
      </w:r>
      <w:r>
        <w:rPr>
          <w:rFonts w:hint="eastAsia" w:ascii="宋体" w:hAnsi="宋体" w:cs="宋体"/>
          <w:szCs w:val="21"/>
          <w:highlight w:val="none"/>
        </w:rPr>
        <w:t xml:space="preserve">采购人代表</w:t>
      </w:r>
      <w:r>
        <w:rPr>
          <w:rFonts w:hint="eastAsia" w:ascii="宋体" w:hAnsi="宋体" w:cs="宋体"/>
          <w:szCs w:val="21"/>
          <w:highlight w:val="none"/>
          <w:lang w:val="zh-CN"/>
        </w:rPr>
        <w:t xml:space="preserve">对每个供应商的资格进行审查。</w:t>
      </w:r>
      <w:r>
        <w:rPr>
          <w:rFonts w:hint="eastAsia" w:ascii="宋体" w:hAnsi="宋体" w:cs="宋体"/>
          <w:szCs w:val="21"/>
          <w:highlight w:val="none"/>
        </w:rPr>
        <w:t xml:space="preserve">供应商资格不合格的，其响应文件判定为无效响应文件。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lang w:val="zh-CN"/>
        </w:rPr>
        <w:t xml:space="preserve">第二阶段：</w:t>
      </w:r>
      <w:r>
        <w:rPr>
          <w:rFonts w:hint="eastAsia" w:ascii="宋体" w:hAnsi="宋体" w:cs="宋体"/>
          <w:szCs w:val="21"/>
          <w:highlight w:val="none"/>
        </w:rPr>
        <w:t xml:space="preserve">依据磋商文件的规定，由磋商小组</w:t>
      </w:r>
      <w:r>
        <w:rPr>
          <w:rFonts w:hint="eastAsia" w:ascii="宋体" w:hAnsi="宋体" w:cs="宋体"/>
          <w:szCs w:val="21"/>
          <w:highlight w:val="none"/>
          <w:lang w:val="zh-CN"/>
        </w:rPr>
        <w:t xml:space="preserve">对每个符合资格要求的供应商</w:t>
      </w:r>
      <w:r>
        <w:rPr>
          <w:rFonts w:hint="eastAsia" w:ascii="宋体" w:hAnsi="宋体" w:cs="宋体"/>
          <w:szCs w:val="21"/>
          <w:highlight w:val="none"/>
        </w:rPr>
        <w:t xml:space="preserve">从响应文件的有效性、完整性和对磋商文件的响应程度进行审查，以确定是否对磋商文件的实质性要求作出响应。未通过符合性审查的响应文件，将被判定为不满足磋商文件实质性要求。 </w:t>
      </w:r>
      <w:r/>
    </w:p>
    <w:p>
      <w:pPr>
        <w:ind w:firstLine="480"/>
        <w:spacing w:line="360" w:lineRule="auto"/>
        <w:rPr>
          <w:rFonts w:hint="eastAsia" w:ascii="宋体" w:hAnsi="宋体" w:cs="宋体"/>
          <w:szCs w:val="21"/>
          <w:highlight w:val="none"/>
        </w:rPr>
      </w:pPr>
      <w:r>
        <w:rPr>
          <w:rFonts w:hint="eastAsia" w:ascii="宋体" w:hAnsi="宋体" w:cs="宋体"/>
          <w:szCs w:val="21"/>
          <w:highlight w:val="none"/>
          <w:lang w:val="zh-CN"/>
        </w:rPr>
        <w:t xml:space="preserve">第三阶段：</w:t>
      </w:r>
      <w:r>
        <w:rPr>
          <w:rFonts w:hint="eastAsia" w:ascii="宋体" w:hAnsi="宋体" w:cs="宋体"/>
          <w:szCs w:val="21"/>
          <w:highlight w:val="none"/>
        </w:rPr>
        <w:t xml:space="preserve">磋商小组与通过符合性审查的供应商单一分别进行磋商。单一分别磋商结束后，系统进入商务技术响应文件评审。</w:t>
      </w:r>
      <w:r/>
    </w:p>
    <w:p>
      <w:pPr>
        <w:ind w:firstLine="480"/>
        <w:spacing w:line="360" w:lineRule="auto"/>
        <w:rPr>
          <w:rFonts w:hint="eastAsia" w:ascii="宋体" w:hAnsi="宋体" w:cs="宋体"/>
          <w:szCs w:val="21"/>
          <w:highlight w:val="none"/>
        </w:rPr>
      </w:pPr>
      <w:r>
        <w:rPr>
          <w:rFonts w:hint="eastAsia" w:ascii="宋体" w:hAnsi="宋体" w:cs="宋体"/>
          <w:szCs w:val="21"/>
          <w:highlight w:val="none"/>
          <w:lang w:val="zh-CN"/>
        </w:rPr>
        <w:t xml:space="preserve">第</w:t>
      </w:r>
      <w:r>
        <w:rPr>
          <w:rFonts w:hint="eastAsia" w:ascii="宋体" w:hAnsi="宋体" w:cs="宋体"/>
          <w:szCs w:val="21"/>
          <w:highlight w:val="none"/>
        </w:rPr>
        <w:t xml:space="preserve">四</w:t>
      </w:r>
      <w:r>
        <w:rPr>
          <w:rFonts w:hint="eastAsia" w:ascii="宋体" w:hAnsi="宋体" w:cs="宋体"/>
          <w:szCs w:val="21"/>
          <w:highlight w:val="none"/>
          <w:lang w:val="zh-CN"/>
        </w:rPr>
        <w:t xml:space="preserve">阶段：</w:t>
      </w:r>
      <w:r>
        <w:rPr>
          <w:rFonts w:hint="eastAsia" w:ascii="宋体" w:hAnsi="宋体" w:cs="宋体"/>
          <w:szCs w:val="21"/>
          <w:highlight w:val="none"/>
        </w:rPr>
        <w:t xml:space="preserve">系统商务技术响应文件评审结束后，进入最后报价环节，供应商在系统规定的时间内完成最终报价后，磋商小组对响应报价的供应商进行价格部分评审</w:t>
      </w:r>
      <w:r>
        <w:rPr>
          <w:rFonts w:hint="eastAsia" w:ascii="宋体" w:hAnsi="宋体" w:cs="宋体"/>
          <w:szCs w:val="21"/>
          <w:highlight w:val="none"/>
          <w:lang w:val="zh-CN"/>
        </w:rPr>
        <w:t xml:space="preserve">。</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四、磋商程序</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在磋商过程中，磋商小组可能根据磋商文件和磋商情况实质性变动的内容有：</w:t>
      </w:r>
      <w:r>
        <w:rPr>
          <w:rFonts w:hint="eastAsia" w:ascii="宋体" w:hAnsi="宋体" w:cs="宋体"/>
          <w:b/>
          <w:bCs/>
          <w:szCs w:val="21"/>
          <w:highlight w:val="none"/>
        </w:rPr>
        <w:t xml:space="preserve">采购需求中的技术、服务要求以及合同草案条款</w:t>
      </w:r>
      <w:r>
        <w:rPr>
          <w:rFonts w:hint="eastAsia" w:ascii="宋体" w:hAnsi="宋体" w:cs="宋体"/>
          <w:szCs w:val="21"/>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cs="宋体"/>
          <w:b/>
          <w:bCs/>
          <w:szCs w:val="21"/>
          <w:highlight w:val="none"/>
        </w:rPr>
        <w:t xml:space="preserve">15分钟内</w:t>
      </w:r>
      <w:r>
        <w:rPr>
          <w:rFonts w:hint="eastAsia" w:ascii="宋体" w:hAnsi="宋体" w:cs="宋体"/>
          <w:szCs w:val="21"/>
          <w:highlight w:val="none"/>
        </w:rPr>
        <w:t xml:space="preserve">提交最后报价。</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4.除非在磋商中磋商小组对采购需求中的技术、服务要求以及合同草案条款做了实质性变更，</w:t>
      </w:r>
      <w:r>
        <w:rPr>
          <w:rFonts w:hint="eastAsia" w:ascii="宋体" w:hAnsi="宋体" w:cs="宋体"/>
          <w:b/>
          <w:bCs/>
          <w:szCs w:val="21"/>
          <w:highlight w:val="none"/>
        </w:rPr>
        <w:t xml:space="preserve">否则采购单位不接受供应商高于自己前一轮的磋商报价</w:t>
      </w:r>
      <w:r>
        <w:rPr>
          <w:rFonts w:hint="eastAsia" w:ascii="宋体" w:hAnsi="宋体" w:cs="宋体"/>
          <w:szCs w:val="21"/>
          <w:highlight w:val="none"/>
        </w:rPr>
        <w:t xml:space="preserve">。</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5.在磋商中，磋商的任何一方不得透露与磋商有关的其他响应磋商的供应商的技术资料、价格及其他信息。</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sz w:val="21"/>
          <w:szCs w:val="24"/>
          <w:highlight w:val="none"/>
          <w:vertAlign w:val="baseline"/>
          <w:lang w:val="en-US" w:eastAsia="zh-CN" w:bidi="ar"/>
        </w:rPr>
        <w:suppressLineNumbers w:val="0"/>
      </w:pPr>
      <w:r>
        <w:rPr>
          <w:rFonts w:hint="eastAsia" w:ascii="宋体" w:hAnsi="宋体" w:cs="宋体"/>
          <w:szCs w:val="21"/>
          <w:highlight w:val="none"/>
        </w:rPr>
        <w:t xml:space="preserve">6.</w:t>
      </w:r>
      <w:r>
        <w:rPr>
          <w:rFonts w:hint="eastAsia" w:ascii="宋体" w:hAnsi="宋体" w:eastAsia="宋体" w:cs="宋体"/>
          <w:b/>
          <w:bCs/>
          <w:sz w:val="21"/>
          <w:szCs w:val="24"/>
          <w:highlight w:val="none"/>
          <w:vertAlign w:val="baseline"/>
          <w:lang w:val="en-US" w:eastAsia="zh-CN" w:bidi="ar"/>
        </w:rPr>
        <w:t xml:space="preserve">评审中出现下列情形之一的，评审委员会应当启动异常低价投标（响应）审查程序：</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（1）评审过程中出现下列情形之一的，评审委员会应当启动异常低价投标（响应）审查程序：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①投标（响应）报价低于全部通过符合性审查供应商投标（响应）报价平均值</w:t>
      </w:r>
      <w:r>
        <w:rPr>
          <w:rFonts w:hint="eastAsia" w:ascii="宋体" w:hAnsi="宋体" w:cs="宋体"/>
          <w:sz w:val="21"/>
          <w:szCs w:val="24"/>
          <w:highlight w:val="none"/>
          <w:vertAlign w:val="baseline"/>
          <w:lang w:val="en-US" w:eastAsia="zh-CN" w:bidi="ar"/>
        </w:rPr>
        <w:t xml:space="preserve">50</w:t>
      </w:r>
      <w:r>
        <w:rPr>
          <w:rFonts w:hint="eastAsia" w:ascii="宋体" w:hAnsi="宋体" w:eastAsia="宋体" w:cs="宋体"/>
          <w:sz w:val="21"/>
          <w:szCs w:val="24"/>
          <w:highlight w:val="none"/>
          <w:vertAlign w:val="baseline"/>
          <w:lang w:val="en-US" w:eastAsia="zh-CN" w:bidi="ar"/>
        </w:rPr>
        <w:t xml:space="preserve">%的，即投标（响应）报价〈全部通过符合性审查供应商投标（响应）报价平均值×</w:t>
      </w:r>
      <w:r>
        <w:rPr>
          <w:rFonts w:hint="eastAsia" w:ascii="宋体" w:hAnsi="宋体" w:cs="宋体"/>
          <w:sz w:val="21"/>
          <w:szCs w:val="24"/>
          <w:highlight w:val="none"/>
          <w:vertAlign w:val="baseline"/>
          <w:lang w:val="en-US" w:eastAsia="zh-CN" w:bidi="ar"/>
        </w:rPr>
        <w:t xml:space="preserve">50</w:t>
      </w:r>
      <w:r>
        <w:rPr>
          <w:rFonts w:hint="eastAsia" w:ascii="宋体" w:hAnsi="宋体" w:eastAsia="宋体" w:cs="宋体"/>
          <w:sz w:val="21"/>
          <w:szCs w:val="24"/>
          <w:highlight w:val="none"/>
          <w:vertAlign w:val="baseli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②投标（响应）报价低于通过符合性审查的次低报价供应商投标（响应）报价</w:t>
      </w:r>
      <w:r>
        <w:rPr>
          <w:rFonts w:hint="eastAsia" w:ascii="宋体" w:hAnsi="宋体" w:cs="宋体"/>
          <w:sz w:val="21"/>
          <w:szCs w:val="24"/>
          <w:highlight w:val="none"/>
          <w:vertAlign w:val="baseline"/>
          <w:lang w:val="en-US" w:eastAsia="zh-CN" w:bidi="ar"/>
        </w:rPr>
        <w:t xml:space="preserve">50</w:t>
      </w:r>
      <w:r>
        <w:rPr>
          <w:rFonts w:hint="eastAsia" w:ascii="宋体" w:hAnsi="宋体" w:eastAsia="宋体" w:cs="宋体"/>
          <w:sz w:val="21"/>
          <w:szCs w:val="24"/>
          <w:highlight w:val="none"/>
          <w:vertAlign w:val="baseline"/>
          <w:lang w:val="en-US" w:eastAsia="zh-CN" w:bidi="ar"/>
        </w:rPr>
        <w:t xml:space="preserve">%的，即投标（响应）报价〈通过符合性审查的次低报价供应商投标（响应）报价×</w:t>
      </w:r>
      <w:r>
        <w:rPr>
          <w:rFonts w:hint="eastAsia" w:ascii="宋体" w:hAnsi="宋体" w:cs="宋体"/>
          <w:sz w:val="21"/>
          <w:szCs w:val="24"/>
          <w:highlight w:val="none"/>
          <w:vertAlign w:val="baseline"/>
          <w:lang w:val="en-US" w:eastAsia="zh-CN" w:bidi="ar"/>
        </w:rPr>
        <w:t xml:space="preserve">50</w:t>
      </w:r>
      <w:r>
        <w:rPr>
          <w:rFonts w:hint="eastAsia" w:ascii="宋体" w:hAnsi="宋体" w:eastAsia="宋体" w:cs="宋体"/>
          <w:sz w:val="21"/>
          <w:szCs w:val="24"/>
          <w:highlight w:val="none"/>
          <w:vertAlign w:val="baseli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③投标（响应）报价低于采购项目最高限价</w:t>
      </w:r>
      <w:r>
        <w:rPr>
          <w:rFonts w:hint="eastAsia" w:ascii="宋体" w:hAnsi="宋体" w:cs="宋体"/>
          <w:sz w:val="21"/>
          <w:szCs w:val="24"/>
          <w:highlight w:val="none"/>
          <w:vertAlign w:val="baseline"/>
          <w:lang w:val="en-US" w:eastAsia="zh-CN" w:bidi="ar"/>
        </w:rPr>
        <w:t xml:space="preserve">45</w:t>
      </w:r>
      <w:r>
        <w:rPr>
          <w:rFonts w:hint="eastAsia" w:ascii="宋体" w:hAnsi="宋体" w:eastAsia="宋体" w:cs="宋体"/>
          <w:sz w:val="21"/>
          <w:szCs w:val="24"/>
          <w:highlight w:val="none"/>
          <w:vertAlign w:val="baseline"/>
          <w:lang w:val="en-US" w:eastAsia="zh-CN" w:bidi="ar"/>
        </w:rPr>
        <w:t xml:space="preserve">%的，即投标（响应）报价〈采购项目最高限价 ×</w:t>
      </w:r>
      <w:r>
        <w:rPr>
          <w:rFonts w:hint="eastAsia" w:ascii="宋体" w:hAnsi="宋体" w:cs="宋体"/>
          <w:sz w:val="21"/>
          <w:szCs w:val="24"/>
          <w:highlight w:val="none"/>
          <w:vertAlign w:val="baseline"/>
          <w:lang w:val="en-US" w:eastAsia="zh-CN" w:bidi="ar"/>
        </w:rPr>
        <w:t xml:space="preserve">45</w:t>
      </w:r>
      <w:r>
        <w:rPr>
          <w:rFonts w:hint="eastAsia" w:ascii="宋体" w:hAnsi="宋体" w:eastAsia="宋体" w:cs="宋体"/>
          <w:sz w:val="21"/>
          <w:szCs w:val="24"/>
          <w:highlight w:val="none"/>
          <w:vertAlign w:val="baseli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④评审委员会基于专业判断，认为供应商报价过低，有可能影响</w:t>
      </w:r>
      <w:bookmarkStart w:id="143" w:name="_GoBack"/>
      <w:r/>
      <w:bookmarkEnd w:id="143"/>
      <w:r>
        <w:rPr>
          <w:rFonts w:hint="eastAsia" w:ascii="宋体" w:hAnsi="宋体" w:eastAsia="宋体" w:cs="宋体"/>
          <w:sz w:val="21"/>
          <w:szCs w:val="24"/>
          <w:highlight w:val="none"/>
          <w:vertAlign w:val="baseline"/>
          <w:lang w:val="en-US" w:eastAsia="zh-CN" w:bidi="ar"/>
        </w:rPr>
        <w:t xml:space="preserve">产品质量或者不能诚信履约的其他情形。</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证明材料包括但不限于人工成本（银行工资发放流水记录）、施工器具使用费（采购原始发票或租赁费支付发票）、企业管理费测算等，给予相关供应商的合理时间一般不少于30分钟。其中，属于第③项情形，供应商已随投标(响应)文件一并提交相关书面说明及必要的证明材料的，在评审现场可不再重复提交。</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pageBreakBefore w:val="0"/>
        <w:spacing w:line="360" w:lineRule="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7.本项目共分2个采购包，同一供应商最多可响应2个采购包。开标及评标均按采购包1、采购包2依次进行。供应商在2个采购包中仅限成交1个采购包；若供应商在采购包1被推荐为第一成交候选人，</w:t>
      </w:r>
      <w:r>
        <w:rPr>
          <w:rFonts w:hint="eastAsia" w:ascii="宋体" w:hAnsi="宋体" w:cs="宋体"/>
          <w:b/>
          <w:bCs/>
          <w:szCs w:val="21"/>
          <w:highlight w:val="none"/>
          <w:lang w:val="en-US" w:eastAsia="zh-CN"/>
        </w:rPr>
        <w:t xml:space="preserve">则</w:t>
      </w:r>
      <w:r>
        <w:rPr>
          <w:rFonts w:hint="eastAsia" w:ascii="宋体" w:hAnsi="宋体" w:eastAsia="宋体" w:cs="宋体"/>
          <w:b/>
          <w:bCs/>
          <w:szCs w:val="21"/>
          <w:highlight w:val="none"/>
          <w:lang w:val="en-US" w:eastAsia="zh-CN"/>
        </w:rPr>
        <w:t xml:space="preserve">不再参与采购包2的评审。</w:t>
      </w:r>
      <w:r/>
    </w:p>
    <w:p>
      <w:pPr>
        <w:ind w:firstLine="422"/>
        <w:pageBreakBefore w:val="0"/>
        <w:spacing w:line="360" w:lineRule="auto"/>
        <w:rPr>
          <w:rFonts w:hint="eastAsia" w:ascii="宋体" w:hAnsi="宋体" w:eastAsia="宋体" w:cs="宋体"/>
          <w:b/>
          <w:bCs/>
          <w:color w:val="e54c5e" w:themeColor="accent6"/>
          <w:szCs w:val="21"/>
          <w:highlight w:val="none"/>
          <w14:textFill>
            <w14:solidFill>
              <w14:schemeClr w14:val="accent6"/>
            </w14:solidFill>
          </w14:textFill>
        </w:rPr>
      </w:pPr>
      <w:r>
        <w:rPr>
          <w:rFonts w:hint="eastAsia" w:ascii="宋体" w:hAnsi="宋体" w:cs="宋体"/>
          <w:b/>
          <w:bCs/>
          <w:szCs w:val="21"/>
          <w:highlight w:val="none"/>
          <w:lang w:val="en-US" w:eastAsia="zh-CN"/>
        </w:rPr>
        <w:t xml:space="preserve">8.</w:t>
      </w:r>
      <w:r>
        <w:rPr>
          <w:rFonts w:hint="eastAsia" w:ascii="宋体" w:hAnsi="宋体" w:eastAsia="宋体" w:cs="宋体"/>
          <w:b/>
          <w:bCs/>
          <w:szCs w:val="21"/>
          <w:highlight w:val="none"/>
          <w:lang w:val="en-US" w:eastAsia="zh-CN"/>
        </w:rPr>
        <w:t xml:space="preserve">当第一成交候选人因项目质疑、投诉导致成交结果无效时，</w:t>
      </w:r>
      <w:r>
        <w:rPr>
          <w:rFonts w:hint="eastAsia" w:ascii="宋体" w:hAnsi="宋体" w:cs="宋体"/>
          <w:b/>
          <w:bCs/>
          <w:szCs w:val="21"/>
          <w:highlight w:val="none"/>
          <w:lang w:val="en-US" w:eastAsia="zh-CN"/>
        </w:rPr>
        <w:t xml:space="preserve">后续采购包</w:t>
      </w:r>
      <w:r>
        <w:rPr>
          <w:rFonts w:hint="eastAsia" w:ascii="宋体" w:hAnsi="宋体" w:eastAsia="宋体" w:cs="宋体"/>
          <w:b/>
          <w:bCs/>
          <w:szCs w:val="21"/>
          <w:highlight w:val="none"/>
          <w:lang w:val="en-US" w:eastAsia="zh-CN"/>
        </w:rPr>
        <w:t xml:space="preserve">不因</w:t>
      </w:r>
      <w:r>
        <w:rPr>
          <w:rFonts w:hint="eastAsia" w:ascii="宋体" w:hAnsi="宋体" w:cs="宋体"/>
          <w:b/>
          <w:bCs/>
          <w:szCs w:val="21"/>
          <w:highlight w:val="none"/>
          <w:lang w:val="en-US" w:eastAsia="zh-CN"/>
        </w:rPr>
        <w:t xml:space="preserve">该采购包</w:t>
      </w:r>
      <w:r>
        <w:rPr>
          <w:rFonts w:hint="eastAsia" w:ascii="宋体" w:hAnsi="宋体" w:eastAsia="宋体" w:cs="宋体"/>
          <w:b/>
          <w:bCs/>
          <w:szCs w:val="21"/>
          <w:highlight w:val="none"/>
          <w:lang w:val="en-US" w:eastAsia="zh-CN"/>
        </w:rPr>
        <w:t xml:space="preserve">第一成交候选人</w:t>
      </w:r>
      <w:r>
        <w:rPr>
          <w:rFonts w:hint="eastAsia" w:ascii="宋体" w:hAnsi="宋体" w:cs="宋体"/>
          <w:b/>
          <w:bCs/>
          <w:szCs w:val="21"/>
          <w:highlight w:val="none"/>
          <w:lang w:val="en-US" w:eastAsia="zh-CN"/>
        </w:rPr>
        <w:t xml:space="preserve">的</w:t>
      </w:r>
      <w:r>
        <w:rPr>
          <w:rFonts w:hint="eastAsia" w:ascii="宋体" w:hAnsi="宋体" w:eastAsia="宋体" w:cs="宋体"/>
          <w:b/>
          <w:bCs/>
          <w:szCs w:val="21"/>
          <w:highlight w:val="none"/>
          <w:lang w:val="en-US" w:eastAsia="zh-CN"/>
        </w:rPr>
        <w:t xml:space="preserve">资格</w:t>
      </w:r>
      <w:r>
        <w:rPr>
          <w:rFonts w:hint="eastAsia" w:ascii="宋体" w:hAnsi="宋体" w:cs="宋体"/>
          <w:b/>
          <w:bCs/>
          <w:szCs w:val="21"/>
          <w:highlight w:val="none"/>
          <w:lang w:val="en-US" w:eastAsia="zh-CN"/>
        </w:rPr>
        <w:t xml:space="preserve">取消</w:t>
      </w:r>
      <w:r>
        <w:rPr>
          <w:rFonts w:hint="eastAsia" w:ascii="宋体" w:hAnsi="宋体" w:eastAsia="宋体" w:cs="宋体"/>
          <w:b/>
          <w:bCs/>
          <w:szCs w:val="21"/>
          <w:highlight w:val="none"/>
          <w:lang w:val="en-US" w:eastAsia="zh-CN"/>
        </w:rPr>
        <w:t xml:space="preserve">，而影响其他</w:t>
      </w:r>
      <w:r>
        <w:rPr>
          <w:rFonts w:hint="eastAsia" w:ascii="宋体" w:hAnsi="宋体" w:cs="宋体"/>
          <w:b/>
          <w:bCs/>
          <w:szCs w:val="21"/>
          <w:highlight w:val="none"/>
          <w:lang w:val="en-US" w:eastAsia="zh-CN"/>
        </w:rPr>
        <w:t xml:space="preserve">采购包</w:t>
      </w:r>
      <w:r>
        <w:rPr>
          <w:rFonts w:hint="eastAsia" w:ascii="宋体" w:hAnsi="宋体" w:eastAsia="宋体" w:cs="宋体"/>
          <w:b/>
          <w:bCs/>
          <w:szCs w:val="21"/>
          <w:highlight w:val="none"/>
          <w:lang w:val="en-US" w:eastAsia="zh-CN"/>
        </w:rPr>
        <w:t xml:space="preserve">的成交候选人入选名单。采购人有权从合格的成交候选人中另行确定成交供应商；没有合格的成交候选人的，则重新开展政府采购活动 。</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八、凡对本次采购提出询问，请按以下方式联系。</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五、磋商评定结果的方法</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szCs w:val="21"/>
          <w:highlight w:val="none"/>
          <w:u w:val="single"/>
        </w:rPr>
        <w:t xml:space="preserve">经磋商确定最终采购需求和提交最后报价的供应商后，</w:t>
      </w:r>
      <w:r>
        <w:rPr>
          <w:rFonts w:hint="eastAsia" w:ascii="宋体" w:hAnsi="宋体" w:cs="宋体"/>
          <w:szCs w:val="21"/>
          <w:highlight w:val="none"/>
        </w:rPr>
        <w:t xml:space="preserve">由磋商小组采用综合评分法</w:t>
      </w:r>
      <w:r>
        <w:rPr>
          <w:rFonts w:hint="eastAsia" w:ascii="宋体" w:hAnsi="宋体" w:cs="宋体"/>
          <w:b/>
          <w:szCs w:val="21"/>
          <w:highlight w:val="none"/>
          <w:u w:val="single"/>
        </w:rPr>
        <w:t xml:space="preserve">对提交最后报价的供应商的响应文件和最后报价</w:t>
      </w:r>
      <w:r>
        <w:rPr>
          <w:rFonts w:hint="eastAsia" w:ascii="宋体" w:hAnsi="宋体" w:cs="宋体"/>
          <w:szCs w:val="21"/>
          <w:highlight w:val="none"/>
        </w:rPr>
        <w:t xml:space="preserve">进行综合评分。综合评分法，是指响应文件满足磋商文件全部实质性要求且按评审因素的量化指标评审得分最高的供应商为成交候选供应商的评审方法。</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2.评审时，磋商小组各成员应当独立对每个有效响应的文件进行评价、打分，然后汇总每个供应商每项评分因素的得分（计算结果均四舍五入保留两位小数）。</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3.本次项目磋商的商务技术和报价评审总分值为100分。 </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4.商务技术分按算术平均值计算，分值四舍五入保留两位小数。</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5.报价分统一采用低价优先法计算直接取得，与商务技术分相加为供应商的综合得分（四舍五入保留两位小数）。</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6.综合得分最高的供应商被推荐为成交候选人并出具评审磋商报告。</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7.确定成交候选人的特殊情况处理： </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（1）若总分相同，则按最终报价响应得分高者优先中标。</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（2）若总分且最终报价响应得分相同，则采取现场抽签的方式确定（供应商的抽签顺序分别为各供应商递交响应文件签到顺序号）。</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8.磋商评审时，评委对评审的细则若有争议，由磋商小组集体讨论确定，并对未尽情况有最终解释权。</w:t>
      </w:r>
      <w:r/>
    </w:p>
    <w:tbl>
      <w:tblPr>
        <w:tblStyle w:val="110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9"/>
        <w:gridCol w:w="1468"/>
        <w:gridCol w:w="858"/>
        <w:gridCol w:w="5984"/>
      </w:tblGrid>
      <w:tr>
        <w:trPr>
          <w:jc w:val="center"/>
          <w:trHeight w:val="375"/>
        </w:trPr>
        <w:tc>
          <w:tcPr>
            <w:gridSpan w:val="2"/>
            <w:tcBorders>
              <w:top w:val="single" w:color="000000" w:sz="4" w:space="0"/>
              <w:left w:val="single" w:color="000000" w:sz="4" w:space="0"/>
              <w:bottom w:val="single" w:color="000000" w:sz="4" w:space="0"/>
              <w:right w:val="single" w:color="auto" w:sz="4" w:space="0"/>
            </w:tcBorders>
            <w:tcW w:w="1371" w:type="pct"/>
            <w:vAlign w:val="center"/>
            <w:textDirection w:val="lrTb"/>
            <w:noWrap w:val="false"/>
          </w:tcPr>
          <w:p>
            <w:pPr>
              <w:jc w:val="center"/>
              <w:spacing w:line="320" w:lineRule="exact"/>
              <w:rPr>
                <w:rFonts w:hint="eastAsia" w:ascii="宋体" w:hAnsi="宋体" w:cs="方正仿宋_GBK"/>
                <w:b/>
                <w:bCs/>
                <w:szCs w:val="21"/>
                <w:highlight w:val="none"/>
              </w:rPr>
            </w:pPr>
            <w:r>
              <w:rPr>
                <w:rFonts w:hint="eastAsia" w:ascii="宋体" w:hAnsi="宋体" w:cs="方正仿宋_GBK"/>
                <w:b/>
                <w:bCs/>
                <w:szCs w:val="21"/>
                <w:highlight w:val="none"/>
              </w:rPr>
              <w:t xml:space="preserve">评分内容</w:t>
            </w:r>
            <w:r/>
          </w:p>
        </w:tc>
        <w:tc>
          <w:tcPr>
            <w:tcBorders>
              <w:top w:val="single" w:color="000000" w:sz="4" w:space="0"/>
              <w:left w:val="none" w:color="000000" w:sz="4" w:space="0"/>
              <w:bottom w:val="single" w:color="000000" w:sz="4" w:space="0"/>
              <w:right w:val="single" w:color="auto" w:sz="4" w:space="0"/>
            </w:tcBorders>
            <w:tcW w:w="455" w:type="pct"/>
            <w:vAlign w:val="center"/>
            <w:textDirection w:val="lrTb"/>
            <w:noWrap w:val="false"/>
          </w:tcPr>
          <w:p>
            <w:pPr>
              <w:jc w:val="center"/>
              <w:spacing w:line="320" w:lineRule="exact"/>
              <w:rPr>
                <w:rFonts w:hint="eastAsia" w:ascii="宋体" w:hAnsi="宋体" w:cs="方正仿宋_GBK"/>
                <w:b/>
                <w:bCs/>
                <w:szCs w:val="21"/>
                <w:highlight w:val="none"/>
              </w:rPr>
            </w:pPr>
            <w:r>
              <w:rPr>
                <w:rFonts w:hint="eastAsia" w:ascii="宋体" w:hAnsi="宋体" w:cs="方正仿宋_GBK"/>
                <w:b/>
                <w:bCs/>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3172" w:type="pct"/>
            <w:vAlign w:val="center"/>
            <w:textDirection w:val="lrTb"/>
            <w:noWrap w:val="false"/>
          </w:tcPr>
          <w:p>
            <w:pPr>
              <w:jc w:val="center"/>
              <w:spacing w:line="320" w:lineRule="exact"/>
              <w:rPr>
                <w:rFonts w:hint="eastAsia" w:ascii="宋体" w:hAnsi="宋体" w:cs="方正仿宋_GBK"/>
                <w:b/>
                <w:bCs/>
                <w:szCs w:val="21"/>
                <w:highlight w:val="none"/>
              </w:rPr>
            </w:pPr>
            <w:r>
              <w:rPr>
                <w:rFonts w:hint="eastAsia" w:ascii="宋体" w:hAnsi="宋体" w:cs="方正仿宋_GBK"/>
                <w:b/>
                <w:bCs/>
                <w:szCs w:val="21"/>
                <w:highlight w:val="none"/>
              </w:rPr>
              <w:t xml:space="preserve">评分标准</w:t>
            </w:r>
            <w:r/>
          </w:p>
        </w:tc>
      </w:tr>
      <w:tr>
        <w:trPr>
          <w:jc w:val="center"/>
          <w:trHeight w:val="737"/>
        </w:trPr>
        <w:tc>
          <w:tcPr>
            <w:tcBorders>
              <w:top w:val="single" w:color="000000" w:sz="4" w:space="0"/>
              <w:left w:val="single" w:color="000000" w:sz="4" w:space="0"/>
              <w:bottom w:val="single" w:color="000000" w:sz="4" w:space="0"/>
              <w:right w:val="single" w:color="auto" w:sz="4" w:space="0"/>
            </w:tcBorders>
            <w:tcW w:w="593" w:type="pct"/>
            <w:vAlign w:val="center"/>
            <w:textDirection w:val="lrTb"/>
            <w:noWrap w:val="false"/>
          </w:tcPr>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t xml:space="preserve">价格部分</w:t>
            </w:r>
            <w:r/>
          </w:p>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t xml:space="preserve">（20分）</w:t>
            </w:r>
            <w:r/>
          </w:p>
        </w:tc>
        <w:tc>
          <w:tcPr>
            <w:tcBorders>
              <w:top w:val="single" w:color="000000" w:sz="4" w:space="0"/>
              <w:left w:val="none" w:color="000000" w:sz="4" w:space="0"/>
              <w:bottom w:val="single" w:color="000000" w:sz="4" w:space="0"/>
              <w:right w:val="single" w:color="auto" w:sz="4" w:space="0"/>
            </w:tcBorders>
            <w:tcW w:w="778" w:type="pct"/>
            <w:vAlign w:val="center"/>
            <w:textDirection w:val="lrTb"/>
            <w:noWrap w:val="false"/>
          </w:tcPr>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lang w:val="en-US" w:eastAsia="zh-CN"/>
              </w:rPr>
              <w:t xml:space="preserve">响应</w:t>
            </w:r>
            <w:r>
              <w:rPr>
                <w:rFonts w:hint="eastAsia" w:ascii="宋体" w:hAnsi="宋体" w:cs="方正仿宋_GBK"/>
                <w:szCs w:val="21"/>
                <w:highlight w:val="none"/>
              </w:rPr>
              <w:t xml:space="preserve">报价</w:t>
            </w:r>
            <w:r/>
          </w:p>
        </w:tc>
        <w:tc>
          <w:tcPr>
            <w:tcBorders>
              <w:top w:val="single" w:color="000000" w:sz="4" w:space="0"/>
              <w:left w:val="none" w:color="000000" w:sz="4" w:space="0"/>
              <w:bottom w:val="single" w:color="000000" w:sz="4" w:space="0"/>
              <w:right w:val="single" w:color="auto" w:sz="4" w:space="0"/>
            </w:tcBorders>
            <w:tcW w:w="455" w:type="pct"/>
            <w:vAlign w:val="center"/>
            <w:textDirection w:val="lrTb"/>
            <w:noWrap w:val="false"/>
          </w:tcPr>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t xml:space="preserve">20分</w:t>
            </w:r>
            <w:r/>
          </w:p>
        </w:tc>
        <w:tc>
          <w:tcPr>
            <w:tcBorders>
              <w:top w:val="single" w:color="auto" w:sz="4" w:space="0"/>
              <w:left w:val="none" w:color="000000" w:sz="4" w:space="0"/>
              <w:bottom w:val="single" w:color="auto" w:sz="4" w:space="0"/>
              <w:right w:val="single" w:color="000000" w:sz="4" w:space="0"/>
            </w:tcBorders>
            <w:tcW w:w="3172" w:type="pct"/>
            <w:vAlign w:val="center"/>
            <w:textDirection w:val="lrTb"/>
            <w:noWrap w:val="false"/>
          </w:tcPr>
          <w:p>
            <w:pPr>
              <w:ind w:firstLine="420"/>
              <w:spacing w:line="360" w:lineRule="auto"/>
              <w:rPr>
                <w:rFonts w:hint="eastAsia" w:ascii="宋体" w:hAnsi="宋体" w:cs="方正仿宋_GBK"/>
                <w:szCs w:val="21"/>
                <w:highlight w:val="none"/>
              </w:rPr>
            </w:pPr>
            <w:r>
              <w:rPr>
                <w:rFonts w:hint="eastAsia" w:ascii="宋体" w:hAnsi="宋体" w:cs="方正仿宋_GBK"/>
                <w:szCs w:val="21"/>
                <w:highlight w:val="none"/>
              </w:rPr>
              <w:t xml:space="preserve">报价得分最高为20分。价格分统一采用低价优先法计算，即满足磋商文件要求且最后评审价格最低（未超采购预算）的供应商的价格为磋商基准价，其价格分为满分。</w:t>
            </w:r>
            <w:r/>
          </w:p>
          <w:p>
            <w:pPr>
              <w:ind w:firstLine="420"/>
              <w:spacing w:line="360" w:lineRule="auto"/>
              <w:rPr>
                <w:rFonts w:hint="eastAsia" w:ascii="宋体" w:hAnsi="宋体" w:cs="方正仿宋_GBK"/>
                <w:szCs w:val="21"/>
                <w:highlight w:val="none"/>
              </w:rPr>
            </w:pPr>
            <w:r>
              <w:rPr>
                <w:rFonts w:hint="eastAsia" w:ascii="宋体" w:hAnsi="宋体" w:cs="方正仿宋_GBK"/>
                <w:szCs w:val="21"/>
                <w:highlight w:val="none"/>
              </w:rPr>
              <w:t xml:space="preserve">价格得分计算方法(价格得分最高20分)：根据各中标人通过符合性审查的有效投标报价中的最低价作为评标基准价。</w:t>
            </w:r>
            <w:r/>
          </w:p>
          <w:p>
            <w:pPr>
              <w:ind w:firstLine="420"/>
              <w:spacing w:line="360" w:lineRule="auto"/>
              <w:rPr>
                <w:rFonts w:hint="eastAsia" w:ascii="宋体" w:hAnsi="宋体" w:eastAsia="宋体" w:cs="方正仿宋_GBK"/>
                <w:szCs w:val="21"/>
                <w:highlight w:val="none"/>
                <w:lang w:eastAsia="zh-CN"/>
              </w:rPr>
            </w:pPr>
            <w:r>
              <w:rPr>
                <w:rFonts w:hint="eastAsia" w:ascii="宋体" w:hAnsi="宋体" w:cs="方正仿宋_GBK"/>
                <w:szCs w:val="21"/>
                <w:highlight w:val="none"/>
              </w:rPr>
              <w:t xml:space="preserve">价格得分=（评标基准价／投标报价）×价格权值(20%)×100（计算到小数点后二位）</w:t>
            </w:r>
            <w:r>
              <w:rPr>
                <w:rFonts w:hint="eastAsia" w:ascii="宋体" w:hAnsi="宋体" w:cs="方正仿宋_GBK"/>
                <w:szCs w:val="21"/>
                <w:highlight w:val="none"/>
                <w:lang w:eastAsia="zh-CN"/>
              </w:rPr>
              <w:t xml:space="preserve">。</w:t>
            </w:r>
            <w:r/>
          </w:p>
        </w:tc>
      </w:tr>
      <w:tr>
        <w:trPr>
          <w:jc w:val="center"/>
          <w:trHeight w:val="737"/>
        </w:trPr>
        <w:tc>
          <w:tcPr>
            <w:tcBorders>
              <w:top w:val="single" w:color="auto" w:sz="4" w:space="0"/>
              <w:left w:val="single" w:color="auto" w:sz="4" w:space="0"/>
              <w:bottom w:val="single" w:color="auto" w:sz="4" w:space="0"/>
              <w:right w:val="single" w:color="auto" w:sz="4" w:space="0"/>
            </w:tcBorders>
            <w:tcW w:w="593" w:type="pct"/>
            <w:vAlign w:val="center"/>
            <w:vMerge w:val="restart"/>
            <w:textDirection w:val="lrTb"/>
            <w:noWrap w:val="false"/>
          </w:tcPr>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t xml:space="preserve">商务部分</w:t>
            </w:r>
            <w:r/>
          </w:p>
          <w:p>
            <w:pPr>
              <w:spacing w:line="320" w:lineRule="exact"/>
              <w:rPr>
                <w:rFonts w:hint="eastAsia" w:ascii="宋体" w:hAnsi="宋体" w:cs="方正仿宋_GBK"/>
                <w:color w:val="ff0000"/>
                <w:szCs w:val="21"/>
                <w:highlight w:val="none"/>
              </w:rPr>
            </w:pPr>
            <w:r>
              <w:rPr>
                <w:rFonts w:hint="eastAsia" w:ascii="宋体" w:hAnsi="宋体" w:cs="方正仿宋_GBK"/>
                <w:szCs w:val="21"/>
                <w:highlight w:val="none"/>
              </w:rPr>
              <w:t xml:space="preserve">（40分）</w:t>
            </w:r>
            <w:r/>
          </w:p>
        </w:tc>
        <w:tc>
          <w:tcPr>
            <w:tcBorders>
              <w:top w:val="single" w:color="auto" w:sz="4" w:space="0"/>
              <w:left w:val="none" w:color="000000" w:sz="4" w:space="0"/>
              <w:bottom w:val="single" w:color="auto" w:sz="4" w:space="0"/>
              <w:right w:val="single" w:color="auto" w:sz="4" w:space="0"/>
            </w:tcBorders>
            <w:tcW w:w="778" w:type="pct"/>
            <w:vAlign w:val="center"/>
            <w:textDirection w:val="lrTb"/>
            <w:noWrap w:val="false"/>
          </w:tcPr>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t xml:space="preserve">业绩</w:t>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t xml:space="preserve">15分</w:t>
            </w:r>
            <w:r/>
          </w:p>
        </w:tc>
        <w:tc>
          <w:tcPr>
            <w:tcBorders>
              <w:top w:val="single" w:color="auto" w:sz="4" w:space="0"/>
              <w:left w:val="none" w:color="000000" w:sz="4" w:space="0"/>
              <w:bottom w:val="single" w:color="auto" w:sz="4" w:space="0"/>
              <w:right w:val="single" w:color="auto" w:sz="4" w:space="0"/>
            </w:tcBorders>
            <w:tcW w:w="3172" w:type="pct"/>
            <w:vAlign w:val="center"/>
            <w:textDirection w:val="lrTb"/>
            <w:noWrap w:val="false"/>
          </w:tcPr>
          <w:p>
            <w:pPr>
              <w:ind w:firstLine="420"/>
              <w:spacing w:line="360" w:lineRule="auto"/>
              <w:rPr>
                <w:rFonts w:hint="eastAsia" w:ascii="宋体" w:cs="宋体"/>
                <w:szCs w:val="21"/>
                <w:highlight w:val="none"/>
                <w:lang w:val="en-US" w:eastAsia="zh-CN"/>
              </w:rPr>
            </w:pPr>
            <w:r>
              <w:rPr>
                <w:rFonts w:hint="eastAsia" w:ascii="宋体" w:cs="宋体"/>
                <w:szCs w:val="21"/>
                <w:highlight w:val="none"/>
                <w:lang w:val="en-US" w:eastAsia="zh-CN"/>
              </w:rPr>
              <w:t xml:space="preserve">采购包一</w:t>
            </w:r>
            <w:r/>
          </w:p>
          <w:p>
            <w:pPr>
              <w:ind w:firstLine="420"/>
              <w:spacing w:line="360" w:lineRule="auto"/>
              <w:rPr>
                <w:rFonts w:hint="eastAsia" w:ascii="宋体" w:hAnsi="宋体" w:cs="方正仿宋_GBK"/>
                <w:szCs w:val="21"/>
                <w:highlight w:val="none"/>
              </w:rPr>
            </w:pPr>
            <w:r>
              <w:rPr>
                <w:rFonts w:hint="eastAsia" w:ascii="宋体" w:hAnsi="宋体" w:cs="方正仿宋_GBK"/>
                <w:szCs w:val="21"/>
                <w:highlight w:val="none"/>
                <w:lang w:val="en-US" w:eastAsia="zh-CN"/>
              </w:rPr>
              <w:t xml:space="preserve">供</w:t>
            </w:r>
            <w:r>
              <w:rPr>
                <w:rFonts w:hint="eastAsia" w:ascii="宋体" w:hAnsi="宋体" w:cs="方正仿宋_GBK"/>
                <w:szCs w:val="21"/>
                <w:highlight w:val="none"/>
              </w:rPr>
              <w:t xml:space="preserve">应商</w:t>
            </w:r>
            <w:r>
              <w:rPr>
                <w:rFonts w:hint="eastAsia" w:ascii="宋体" w:hAnsi="宋体" w:cs="方正仿宋_GBK"/>
                <w:szCs w:val="21"/>
                <w:highlight w:val="none"/>
                <w:lang w:val="en-US" w:eastAsia="zh-CN"/>
              </w:rPr>
              <w:t xml:space="preserve">自</w:t>
            </w:r>
            <w:r>
              <w:rPr>
                <w:rFonts w:hint="eastAsia" w:ascii="宋体" w:hAnsi="宋体" w:cs="方正仿宋_GBK"/>
                <w:b/>
                <w:bCs/>
                <w:szCs w:val="21"/>
                <w:highlight w:val="none"/>
              </w:rPr>
              <w:t xml:space="preserve">202</w:t>
            </w:r>
            <w:r>
              <w:rPr>
                <w:rFonts w:hint="eastAsia" w:ascii="宋体" w:hAnsi="宋体" w:cs="方正仿宋_GBK"/>
                <w:b/>
                <w:bCs/>
                <w:szCs w:val="21"/>
                <w:highlight w:val="none"/>
                <w:lang w:val="en-US" w:eastAsia="zh-CN"/>
              </w:rPr>
              <w:t xml:space="preserve">1</w:t>
            </w:r>
            <w:r>
              <w:rPr>
                <w:rFonts w:hint="eastAsia" w:ascii="宋体" w:hAnsi="宋体" w:cs="方正仿宋_GBK"/>
                <w:b/>
                <w:bCs/>
                <w:szCs w:val="21"/>
                <w:highlight w:val="none"/>
              </w:rPr>
              <w:t xml:space="preserve">年1月1日至今</w:t>
            </w:r>
            <w:r>
              <w:rPr>
                <w:rFonts w:hint="eastAsia" w:ascii="宋体" w:hAnsi="宋体" w:cs="方正仿宋_GBK"/>
                <w:szCs w:val="21"/>
                <w:highlight w:val="none"/>
              </w:rPr>
              <w:t xml:space="preserve">（以合同签订时间为准）</w:t>
            </w:r>
            <w:r>
              <w:rPr>
                <w:rFonts w:hint="eastAsia" w:ascii="宋体" w:hAnsi="宋体" w:cs="方正仿宋_GBK"/>
                <w:szCs w:val="21"/>
                <w:highlight w:val="none"/>
                <w:lang w:eastAsia="zh-CN"/>
              </w:rPr>
              <w:t xml:space="preserve">，</w:t>
            </w:r>
            <w:r>
              <w:rPr>
                <w:rFonts w:hint="eastAsia" w:ascii="宋体" w:hAnsi="宋体" w:cs="方正仿宋_GBK"/>
                <w:szCs w:val="21"/>
                <w:highlight w:val="none"/>
              </w:rPr>
              <w:t xml:space="preserve">独立承担过一级及以上公路或城市快速路桥梁定期检查项目业绩</w:t>
            </w:r>
            <w:r>
              <w:rPr>
                <w:rFonts w:hint="eastAsia" w:ascii="宋体" w:hAnsi="宋体" w:cs="方正仿宋_GBK"/>
                <w:szCs w:val="21"/>
                <w:highlight w:val="none"/>
                <w:lang w:val="en-US" w:eastAsia="zh-CN"/>
              </w:rPr>
              <w:t xml:space="preserve">有</w:t>
            </w:r>
            <w:r>
              <w:rPr>
                <w:rFonts w:hint="eastAsia" w:ascii="宋体" w:hAnsi="宋体" w:cs="方正仿宋_GBK"/>
                <w:szCs w:val="21"/>
                <w:highlight w:val="none"/>
              </w:rPr>
              <w:t xml:space="preserve">一个得</w:t>
            </w:r>
            <w:r>
              <w:rPr>
                <w:rFonts w:hint="eastAsia" w:ascii="宋体" w:hAnsi="宋体" w:cs="方正仿宋_GBK"/>
                <w:szCs w:val="21"/>
                <w:highlight w:val="none"/>
                <w:lang w:val="en-US" w:eastAsia="zh-CN"/>
              </w:rPr>
              <w:t xml:space="preserve">5</w:t>
            </w:r>
            <w:r>
              <w:rPr>
                <w:rFonts w:hint="eastAsia" w:ascii="宋体" w:hAnsi="宋体" w:cs="方正仿宋_GBK"/>
                <w:szCs w:val="21"/>
                <w:highlight w:val="none"/>
              </w:rPr>
              <w:t xml:space="preserve">分，本项最高得</w:t>
            </w:r>
            <w:r>
              <w:rPr>
                <w:rFonts w:hint="eastAsia" w:ascii="宋体" w:hAnsi="宋体" w:cs="方正仿宋_GBK"/>
                <w:szCs w:val="21"/>
                <w:highlight w:val="none"/>
                <w:lang w:val="en-US" w:eastAsia="zh-CN"/>
              </w:rPr>
              <w:t xml:space="preserve">15</w:t>
            </w:r>
            <w:r>
              <w:rPr>
                <w:rFonts w:hint="eastAsia" w:ascii="宋体" w:hAnsi="宋体" w:cs="方正仿宋_GBK"/>
                <w:szCs w:val="21"/>
                <w:highlight w:val="none"/>
              </w:rPr>
              <w:t xml:space="preserve">分。</w:t>
            </w:r>
            <w:r/>
          </w:p>
          <w:p>
            <w:pPr>
              <w:ind w:firstLine="420"/>
              <w:spacing w:line="360" w:lineRule="auto"/>
              <w:rPr>
                <w:rFonts w:hint="eastAsia" w:ascii="宋体" w:cs="宋体"/>
                <w:szCs w:val="21"/>
                <w:highlight w:val="none"/>
                <w:lang w:val="en-US" w:eastAsia="zh-CN"/>
              </w:rPr>
            </w:pPr>
            <w:r>
              <w:rPr>
                <w:rFonts w:hint="eastAsia" w:ascii="宋体" w:cs="宋体"/>
                <w:szCs w:val="21"/>
                <w:highlight w:val="none"/>
                <w:lang w:val="en-US" w:eastAsia="zh-CN"/>
              </w:rPr>
              <w:t xml:space="preserve">采购包二</w:t>
            </w:r>
            <w:r/>
          </w:p>
          <w:p>
            <w:pPr>
              <w:ind w:firstLine="420"/>
              <w:spacing w:line="360" w:lineRule="auto"/>
              <w:rPr>
                <w:rFonts w:ascii="宋体" w:cs="宋体"/>
                <w:szCs w:val="21"/>
                <w:highlight w:val="none"/>
              </w:rPr>
            </w:pPr>
            <w:r>
              <w:rPr>
                <w:rFonts w:hint="eastAsia" w:ascii="宋体" w:cs="宋体"/>
                <w:szCs w:val="21"/>
                <w:highlight w:val="none"/>
              </w:rPr>
              <w:t xml:space="preserve">供应商</w:t>
            </w:r>
            <w:r>
              <w:rPr>
                <w:rFonts w:hint="eastAsia" w:ascii="宋体" w:cs="宋体"/>
                <w:szCs w:val="21"/>
                <w:highlight w:val="none"/>
                <w:lang w:val="en-US" w:eastAsia="zh-CN"/>
              </w:rPr>
              <w:t xml:space="preserve">自</w:t>
            </w:r>
            <w:r>
              <w:rPr>
                <w:rFonts w:ascii="宋体" w:cs="宋体"/>
                <w:b/>
                <w:bCs/>
                <w:szCs w:val="21"/>
                <w:highlight w:val="none"/>
              </w:rPr>
              <w:t xml:space="preserve">20</w:t>
            </w:r>
            <w:r>
              <w:rPr>
                <w:rFonts w:hint="eastAsia" w:ascii="宋体" w:cs="宋体"/>
                <w:b/>
                <w:bCs/>
                <w:szCs w:val="21"/>
                <w:highlight w:val="none"/>
              </w:rPr>
              <w:t xml:space="preserve">2</w:t>
            </w:r>
            <w:r>
              <w:rPr>
                <w:rFonts w:hint="eastAsia" w:ascii="宋体" w:cs="宋体"/>
                <w:b/>
                <w:bCs/>
                <w:szCs w:val="21"/>
                <w:highlight w:val="none"/>
                <w:lang w:val="en-US" w:eastAsia="zh-CN"/>
              </w:rPr>
              <w:t xml:space="preserve">1</w:t>
            </w:r>
            <w:r>
              <w:rPr>
                <w:rFonts w:hint="eastAsia" w:ascii="宋体" w:cs="宋体"/>
                <w:b/>
                <w:bCs/>
                <w:szCs w:val="21"/>
                <w:highlight w:val="none"/>
              </w:rPr>
              <w:t xml:space="preserve">年1月</w:t>
            </w:r>
            <w:r>
              <w:rPr>
                <w:rFonts w:ascii="宋体" w:cs="宋体"/>
                <w:b/>
                <w:bCs/>
                <w:szCs w:val="21"/>
                <w:highlight w:val="none"/>
              </w:rPr>
              <w:t xml:space="preserve">1</w:t>
            </w:r>
            <w:r>
              <w:rPr>
                <w:rFonts w:hint="eastAsia" w:ascii="宋体" w:cs="宋体"/>
                <w:b/>
                <w:bCs/>
                <w:szCs w:val="21"/>
                <w:highlight w:val="none"/>
              </w:rPr>
              <w:t xml:space="preserve">日至今</w:t>
            </w:r>
            <w:r>
              <w:rPr>
                <w:rFonts w:hint="eastAsia" w:ascii="宋体" w:cs="宋体"/>
                <w:szCs w:val="21"/>
                <w:highlight w:val="none"/>
              </w:rPr>
              <w:t xml:space="preserve">独立承</w:t>
            </w:r>
            <w:r>
              <w:rPr>
                <w:rFonts w:hint="eastAsia" w:ascii="宋体" w:hAnsi="宋体" w:cs="宋体"/>
                <w:szCs w:val="21"/>
                <w:highlight w:val="none"/>
              </w:rPr>
              <w:t xml:space="preserve">担长</w:t>
            </w:r>
            <w:r>
              <w:rPr>
                <w:rFonts w:hint="eastAsia" w:ascii="宋体" w:hAnsi="宋体" w:cs="宋体"/>
                <w:highlight w:val="none"/>
              </w:rPr>
              <w:t xml:space="preserve">隧道（长隧道认定标准参照《公路工程技术标准》JTG B01-2014）定</w:t>
            </w:r>
            <w:r>
              <w:rPr>
                <w:highlight w:val="none"/>
              </w:rPr>
              <w:t xml:space="preserve">期检查项</w:t>
            </w:r>
            <w:r>
              <w:rPr>
                <w:rFonts w:hint="eastAsia" w:ascii="宋体" w:cs="宋体"/>
                <w:szCs w:val="21"/>
                <w:highlight w:val="none"/>
              </w:rPr>
              <w:t xml:space="preserve">目，每有一个得</w:t>
            </w:r>
            <w:r>
              <w:rPr>
                <w:rFonts w:hint="eastAsia" w:ascii="宋体" w:cs="宋体"/>
                <w:szCs w:val="21"/>
                <w:highlight w:val="none"/>
                <w:lang w:val="en-US" w:eastAsia="zh-CN"/>
              </w:rPr>
              <w:t xml:space="preserve">5</w:t>
            </w:r>
            <w:r>
              <w:rPr>
                <w:rFonts w:hint="eastAsia" w:ascii="宋体" w:cs="宋体"/>
                <w:szCs w:val="21"/>
                <w:highlight w:val="none"/>
              </w:rPr>
              <w:t xml:space="preserve">分，本项最高得15分。</w:t>
            </w:r>
            <w:r/>
          </w:p>
          <w:p>
            <w:pPr>
              <w:ind w:firstLine="420"/>
              <w:spacing w:line="360" w:lineRule="auto"/>
              <w:rPr>
                <w:color w:val="ff0000"/>
                <w:highlight w:val="none"/>
              </w:rPr>
            </w:pPr>
            <w:r>
              <w:rPr>
                <w:rFonts w:hint="eastAsia" w:ascii="宋体" w:cs="宋体"/>
                <w:szCs w:val="21"/>
                <w:highlight w:val="none"/>
              </w:rPr>
              <w:t xml:space="preserve">注：业绩证明材料至少提供合同，业绩有效时间以合同时间为准。</w:t>
            </w:r>
            <w:r>
              <w:rPr>
                <w:rFonts w:hint="eastAsia" w:ascii="宋体" w:cs="宋体"/>
                <w:szCs w:val="21"/>
                <w:highlight w:val="none"/>
                <w:lang w:val="en-US" w:eastAsia="zh-CN"/>
              </w:rPr>
              <w:t xml:space="preserve">响应</w:t>
            </w:r>
            <w:r>
              <w:rPr>
                <w:rFonts w:hint="eastAsia" w:ascii="宋体" w:cs="宋体"/>
                <w:szCs w:val="21"/>
                <w:highlight w:val="none"/>
              </w:rPr>
              <w:t xml:space="preserve">文件中</w:t>
            </w:r>
            <w:r>
              <w:rPr>
                <w:rFonts w:hint="eastAsia" w:hAnsi="Times New Roman" w:cs="宋体"/>
                <w:szCs w:val="21"/>
                <w:highlight w:val="none"/>
              </w:rPr>
              <w:t xml:space="preserve">提供</w:t>
            </w:r>
            <w:r>
              <w:rPr>
                <w:rFonts w:hint="eastAsia" w:hAnsi="Times New Roman" w:cs="宋体"/>
                <w:szCs w:val="21"/>
                <w:highlight w:val="none"/>
                <w:lang w:val="en-US" w:eastAsia="zh-CN"/>
              </w:rPr>
              <w:t xml:space="preserve">证明材料扫描</w:t>
            </w:r>
            <w:r>
              <w:rPr>
                <w:rFonts w:hint="eastAsia" w:hAnsi="Times New Roman" w:cs="宋体"/>
                <w:szCs w:val="21"/>
                <w:highlight w:val="none"/>
              </w:rPr>
              <w:t xml:space="preserve">件</w:t>
            </w:r>
            <w:r>
              <w:rPr>
                <w:rFonts w:hint="eastAsia" w:hAnsi="Times New Roman" w:cs="宋体"/>
                <w:szCs w:val="21"/>
                <w:highlight w:val="none"/>
                <w:lang w:val="en-US" w:eastAsia="zh-CN"/>
              </w:rPr>
              <w:t xml:space="preserve">加盖电子公章</w:t>
            </w:r>
            <w:r>
              <w:rPr>
                <w:rFonts w:hint="eastAsia" w:hAnsi="Times New Roman" w:cs="宋体"/>
                <w:szCs w:val="21"/>
                <w:highlight w:val="none"/>
              </w:rPr>
              <w:t xml:space="preserve">。</w:t>
            </w:r>
            <w:r/>
          </w:p>
        </w:tc>
      </w:tr>
      <w:tr>
        <w:trPr>
          <w:jc w:val="center"/>
          <w:trHeight w:val="737"/>
        </w:trPr>
        <w:tc>
          <w:tcPr>
            <w:tcBorders>
              <w:top w:val="single" w:color="auto" w:sz="4" w:space="0"/>
              <w:left w:val="single" w:color="auto" w:sz="4" w:space="0"/>
              <w:bottom w:val="single" w:color="auto" w:sz="4" w:space="0"/>
              <w:right w:val="single" w:color="auto" w:sz="4" w:space="0"/>
            </w:tcBorders>
            <w:tcW w:w="593" w:type="pct"/>
            <w:vAlign w:val="center"/>
            <w:vMerge w:val="continue"/>
            <w:textDirection w:val="lrTb"/>
            <w:noWrap w:val="false"/>
          </w:tcPr>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r>
            <w:r/>
          </w:p>
        </w:tc>
        <w:tc>
          <w:tcPr>
            <w:tcBorders>
              <w:top w:val="single" w:color="auto" w:sz="4" w:space="0"/>
              <w:left w:val="none" w:color="000000" w:sz="4" w:space="0"/>
              <w:bottom w:val="single" w:color="auto" w:sz="4" w:space="0"/>
              <w:right w:val="single" w:color="auto" w:sz="4" w:space="0"/>
            </w:tcBorders>
            <w:tcW w:w="778" w:type="pct"/>
            <w:vAlign w:val="center"/>
            <w:textDirection w:val="lrTb"/>
            <w:noWrap w:val="false"/>
          </w:tcPr>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t xml:space="preserve">综合能力</w:t>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t xml:space="preserve">5分</w:t>
            </w:r>
            <w:r/>
          </w:p>
        </w:tc>
        <w:tc>
          <w:tcPr>
            <w:shd w:val="clear" w:color="auto" w:fill="auto"/>
            <w:tcBorders>
              <w:top w:val="single" w:color="auto" w:sz="4" w:space="0"/>
              <w:left w:val="none" w:color="000000" w:sz="4" w:space="0"/>
              <w:bottom w:val="single" w:color="auto" w:sz="4" w:space="0"/>
              <w:right w:val="single" w:color="auto" w:sz="4" w:space="0"/>
            </w:tcBorders>
            <w:tcW w:w="3172" w:type="pct"/>
            <w:vAlign w:val="center"/>
            <w:textDirection w:val="lrTb"/>
            <w:noWrap w:val="false"/>
          </w:tcPr>
          <w:p>
            <w:pPr>
              <w:ind w:firstLine="420"/>
              <w:spacing w:line="360" w:lineRule="auto"/>
              <w:rPr>
                <w:rFonts w:ascii="宋体" w:cs="宋体"/>
                <w:szCs w:val="21"/>
                <w:highlight w:val="none"/>
              </w:rPr>
            </w:pPr>
            <w:r>
              <w:rPr>
                <w:rFonts w:hint="eastAsia" w:ascii="宋体" w:cs="宋体"/>
                <w:szCs w:val="21"/>
                <w:highlight w:val="none"/>
              </w:rPr>
              <w:t xml:space="preserve">供应商具备质量体系认证证书，且证书在有效期内，得2分。</w:t>
            </w:r>
            <w:r/>
          </w:p>
          <w:p>
            <w:pPr>
              <w:ind w:firstLine="420"/>
              <w:spacing w:line="360" w:lineRule="auto"/>
              <w:rPr>
                <w:rFonts w:ascii="宋体" w:hAnsi="Courier New"/>
                <w:color w:val="ff0000"/>
                <w:szCs w:val="20"/>
                <w:highlight w:val="none"/>
              </w:rPr>
            </w:pPr>
            <w:r>
              <w:rPr>
                <w:rFonts w:hint="eastAsia" w:ascii="宋体" w:cs="宋体"/>
                <w:szCs w:val="21"/>
                <w:highlight w:val="none"/>
              </w:rPr>
              <w:t xml:space="preserve">注：</w:t>
            </w:r>
            <w:r>
              <w:rPr>
                <w:rFonts w:hint="eastAsia" w:ascii="宋体" w:cs="宋体"/>
                <w:szCs w:val="21"/>
                <w:highlight w:val="none"/>
                <w:lang w:val="en-US" w:eastAsia="zh-CN"/>
              </w:rPr>
              <w:t xml:space="preserve">响应文件中提供有效的证明材料扫描件加盖电子公章</w:t>
            </w:r>
            <w:r>
              <w:rPr>
                <w:rFonts w:hint="eastAsia" w:hAnsi="Times New Roman" w:cs="宋体"/>
                <w:szCs w:val="21"/>
                <w:highlight w:val="none"/>
              </w:rPr>
              <w:t xml:space="preserve">。</w:t>
            </w:r>
            <w:r/>
          </w:p>
        </w:tc>
      </w:tr>
      <w:tr>
        <w:trPr>
          <w:jc w:val="center"/>
          <w:trHeight w:val="737"/>
        </w:trPr>
        <w:tc>
          <w:tcPr>
            <w:tcBorders>
              <w:top w:val="single" w:color="auto" w:sz="4" w:space="0"/>
              <w:left w:val="single" w:color="auto" w:sz="4" w:space="0"/>
              <w:bottom w:val="single" w:color="auto" w:sz="4" w:space="0"/>
              <w:right w:val="single" w:color="auto" w:sz="4" w:space="0"/>
            </w:tcBorders>
            <w:tcW w:w="593" w:type="pct"/>
            <w:vAlign w:val="center"/>
            <w:vMerge w:val="continue"/>
            <w:textDirection w:val="lrTb"/>
            <w:noWrap w:val="false"/>
          </w:tcPr>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r>
            <w:r/>
          </w:p>
        </w:tc>
        <w:tc>
          <w:tcPr>
            <w:tcBorders>
              <w:top w:val="single" w:color="auto" w:sz="4" w:space="0"/>
              <w:left w:val="none" w:color="000000" w:sz="4" w:space="0"/>
              <w:bottom w:val="single" w:color="auto" w:sz="4" w:space="0"/>
              <w:right w:val="single" w:color="auto" w:sz="4" w:space="0"/>
            </w:tcBorders>
            <w:tcW w:w="778" w:type="pct"/>
            <w:vAlign w:val="center"/>
            <w:textDirection w:val="lrTb"/>
            <w:noWrap w:val="false"/>
          </w:tcPr>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t xml:space="preserve">人员配备</w:t>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t xml:space="preserve">20分</w:t>
            </w:r>
            <w:r/>
          </w:p>
        </w:tc>
        <w:tc>
          <w:tcPr>
            <w:tcBorders>
              <w:top w:val="single" w:color="auto" w:sz="4" w:space="0"/>
              <w:left w:val="none" w:color="000000" w:sz="4" w:space="0"/>
              <w:bottom w:val="single" w:color="auto" w:sz="4" w:space="0"/>
              <w:right w:val="single" w:color="auto" w:sz="4" w:space="0"/>
            </w:tcBorders>
            <w:tcW w:w="3172" w:type="pct"/>
            <w:vAlign w:val="center"/>
            <w:textDirection w:val="lrTb"/>
            <w:noWrap w:val="false"/>
          </w:tcPr>
          <w:p>
            <w:pPr>
              <w:ind w:firstLine="422"/>
              <w:spacing w:line="360" w:lineRule="auto"/>
              <w:rPr>
                <w:rFonts w:hint="eastAsia" w:ascii="宋体" w:cs="宋体"/>
                <w:b/>
                <w:bCs/>
                <w:szCs w:val="21"/>
                <w:highlight w:val="none"/>
                <w:lang w:val="en-US" w:eastAsia="zh-CN"/>
              </w:rPr>
            </w:pPr>
            <w:r>
              <w:rPr>
                <w:rFonts w:hint="eastAsia" w:ascii="宋体" w:cs="宋体"/>
                <w:b/>
                <w:bCs/>
                <w:szCs w:val="21"/>
                <w:highlight w:val="none"/>
                <w:lang w:val="en-US" w:eastAsia="zh-CN"/>
              </w:rPr>
              <w:t xml:space="preserve">采购包一</w:t>
            </w:r>
            <w:r/>
          </w:p>
          <w:p>
            <w:pPr>
              <w:ind w:firstLine="420"/>
              <w:spacing w:line="360" w:lineRule="auto"/>
              <w:rPr>
                <w:rFonts w:hint="eastAsia" w:ascii="宋体" w:hAnsi="宋体" w:cs="方正仿宋_GBK"/>
                <w:szCs w:val="21"/>
                <w:highlight w:val="none"/>
                <w:lang w:val="en-US" w:eastAsia="zh-CN"/>
              </w:rPr>
            </w:pPr>
            <w:r>
              <w:rPr>
                <w:rFonts w:hint="eastAsia" w:ascii="宋体" w:hAnsi="宋体" w:cs="方正仿宋_GBK"/>
                <w:szCs w:val="21"/>
                <w:highlight w:val="none"/>
                <w:lang w:val="en-US" w:eastAsia="zh-CN"/>
              </w:rPr>
              <w:t xml:space="preserve">1. 项目负责人（10分）</w:t>
            </w:r>
            <w:r/>
          </w:p>
          <w:p>
            <w:pPr>
              <w:ind w:firstLine="420"/>
              <w:spacing w:line="360" w:lineRule="auto"/>
              <w:rPr>
                <w:rFonts w:hint="eastAsia" w:ascii="宋体" w:hAnsi="宋体" w:cs="方正仿宋_GBK"/>
                <w:szCs w:val="21"/>
                <w:highlight w:val="none"/>
                <w:lang w:val="en-US" w:eastAsia="zh-CN"/>
              </w:rPr>
            </w:pPr>
            <w:r>
              <w:rPr>
                <w:rFonts w:hint="eastAsia" w:ascii="宋体" w:hAnsi="宋体" w:cs="方正仿宋_GBK"/>
                <w:szCs w:val="21"/>
                <w:highlight w:val="none"/>
                <w:lang w:val="en-US" w:eastAsia="zh-CN"/>
              </w:rPr>
              <w:t xml:space="preserve">1.1供应商拟投入本项目的负责人具有交通工程相关专业中级职称，且具有《公路工程检测工程师证书》（</w:t>
            </w:r>
            <w:r>
              <w:rPr>
                <w:rFonts w:hint="eastAsia" w:ascii="宋体" w:hAnsi="宋体" w:eastAsia="宋体" w:cs="宋体"/>
                <w:color w:val="auto"/>
                <w:sz w:val="21"/>
                <w:szCs w:val="21"/>
                <w:highlight w:val="none"/>
              </w:rPr>
              <w:t xml:space="preserve">具备桥梁专业</w:t>
            </w:r>
            <w:r>
              <w:rPr>
                <w:rFonts w:hint="eastAsia" w:ascii="宋体" w:hAnsi="宋体" w:cs="方正仿宋_GBK"/>
                <w:szCs w:val="21"/>
                <w:highlight w:val="none"/>
                <w:lang w:val="en-US" w:eastAsia="zh-CN"/>
              </w:rPr>
              <w:t xml:space="preserve">），得2分；具有交通工程相关专业高级及以上职称，且具有《公路工程检测工程师证书》（</w:t>
            </w:r>
            <w:r>
              <w:rPr>
                <w:rFonts w:hint="eastAsia" w:ascii="宋体" w:hAnsi="宋体" w:eastAsia="宋体" w:cs="宋体"/>
                <w:color w:val="auto"/>
                <w:sz w:val="21"/>
                <w:szCs w:val="21"/>
                <w:highlight w:val="none"/>
              </w:rPr>
              <w:t xml:space="preserve">具备桥梁专业</w:t>
            </w:r>
            <w:r>
              <w:rPr>
                <w:rFonts w:hint="eastAsia" w:ascii="宋体" w:hAnsi="宋体" w:cs="方正仿宋_GBK"/>
                <w:szCs w:val="21"/>
                <w:highlight w:val="none"/>
                <w:lang w:val="en-US" w:eastAsia="zh-CN"/>
              </w:rPr>
              <w:t xml:space="preserve">），得4分。本项最高得4分。</w:t>
            </w:r>
            <w:r/>
          </w:p>
          <w:p>
            <w:pPr>
              <w:ind w:firstLine="420"/>
              <w:spacing w:line="360" w:lineRule="auto"/>
              <w:rPr>
                <w:rFonts w:hint="eastAsia" w:ascii="宋体" w:hAnsi="宋体" w:cs="方正仿宋_GBK"/>
                <w:szCs w:val="21"/>
                <w:highlight w:val="none"/>
                <w:lang w:val="en-US" w:eastAsia="zh-CN"/>
              </w:rPr>
            </w:pPr>
            <w:r>
              <w:rPr>
                <w:rFonts w:hint="eastAsia" w:ascii="宋体" w:hAnsi="宋体" w:cs="方正仿宋_GBK"/>
                <w:szCs w:val="21"/>
                <w:highlight w:val="none"/>
                <w:lang w:val="en-US" w:eastAsia="zh-CN"/>
              </w:rPr>
              <w:t xml:space="preserve">1.2供应商拟投入本项目的项目负责人</w:t>
            </w:r>
            <w:r>
              <w:rPr>
                <w:rFonts w:hint="eastAsia" w:ascii="宋体" w:hAnsi="宋体" w:cs="方正仿宋_GBK"/>
                <w:b/>
                <w:bCs/>
                <w:szCs w:val="21"/>
                <w:highlight w:val="none"/>
                <w:lang w:val="en-US" w:eastAsia="zh-CN"/>
              </w:rPr>
              <w:t xml:space="preserve">自2021年1月1日至今</w:t>
            </w:r>
            <w:r>
              <w:rPr>
                <w:rFonts w:hint="eastAsia" w:ascii="宋体" w:hAnsi="宋体" w:cs="方正仿宋_GBK"/>
                <w:szCs w:val="21"/>
                <w:highlight w:val="none"/>
                <w:lang w:val="en-US" w:eastAsia="zh-CN"/>
              </w:rPr>
              <w:t xml:space="preserve">（以合同签订时间为准），担任过一级及以上公路或城市快速路桥梁定期检查项目的项目负责人或技术负责人的，有一个得3分，最多得6分。</w:t>
            </w:r>
            <w:r/>
          </w:p>
          <w:p>
            <w:pPr>
              <w:ind w:firstLine="420"/>
              <w:spacing w:line="360" w:lineRule="auto"/>
              <w:rPr>
                <w:rFonts w:hint="eastAsia" w:ascii="宋体" w:hAnsi="宋体" w:cs="方正仿宋_GBK"/>
                <w:szCs w:val="21"/>
                <w:highlight w:val="none"/>
                <w:lang w:val="en-US" w:eastAsia="zh-CN"/>
              </w:rPr>
            </w:pPr>
            <w:r>
              <w:rPr>
                <w:rFonts w:hint="eastAsia" w:ascii="宋体" w:hAnsi="宋体" w:cs="方正仿宋_GBK"/>
                <w:szCs w:val="21"/>
                <w:highlight w:val="none"/>
                <w:lang w:val="en-US" w:eastAsia="zh-CN"/>
              </w:rPr>
              <w:t xml:space="preserve">2. 技术负责人（4分）</w:t>
            </w:r>
            <w:r/>
          </w:p>
          <w:p>
            <w:pPr>
              <w:ind w:firstLine="420"/>
              <w:spacing w:line="360" w:lineRule="auto"/>
              <w:rPr>
                <w:rFonts w:hint="eastAsia" w:ascii="宋体" w:hAnsi="宋体" w:cs="方正仿宋_GBK"/>
                <w:szCs w:val="21"/>
                <w:highlight w:val="none"/>
                <w:lang w:val="en-US" w:eastAsia="zh-CN"/>
              </w:rPr>
            </w:pPr>
            <w:r>
              <w:rPr>
                <w:rFonts w:hint="eastAsia" w:ascii="宋体" w:hAnsi="宋体" w:cs="方正仿宋_GBK"/>
                <w:szCs w:val="21"/>
                <w:highlight w:val="none"/>
                <w:lang w:val="en-US" w:eastAsia="zh-CN"/>
              </w:rPr>
              <w:t xml:space="preserve">供应商拟投入本项目的技术负责人具有交通工程相关专业中级职称，且具有《公路工程检测工程师证书》（</w:t>
            </w:r>
            <w:r>
              <w:rPr>
                <w:rFonts w:hint="eastAsia" w:ascii="宋体" w:hAnsi="宋体" w:eastAsia="宋体" w:cs="宋体"/>
                <w:color w:val="auto"/>
                <w:sz w:val="21"/>
                <w:szCs w:val="21"/>
                <w:highlight w:val="none"/>
              </w:rPr>
              <w:t xml:space="preserve">具备桥梁专业</w:t>
            </w:r>
            <w:r>
              <w:rPr>
                <w:rFonts w:hint="eastAsia" w:ascii="宋体" w:hAnsi="宋体" w:cs="方正仿宋_GBK"/>
                <w:szCs w:val="21"/>
                <w:highlight w:val="none"/>
                <w:lang w:val="en-US" w:eastAsia="zh-CN"/>
              </w:rPr>
              <w:t xml:space="preserve">），得2分；具有交通工程相关专业高级工程师及以上职称，且具有《公路工程检测工程师证书》（</w:t>
            </w:r>
            <w:r>
              <w:rPr>
                <w:rFonts w:hint="eastAsia" w:ascii="宋体" w:hAnsi="宋体" w:eastAsia="宋体" w:cs="宋体"/>
                <w:color w:val="auto"/>
                <w:sz w:val="21"/>
                <w:szCs w:val="21"/>
                <w:highlight w:val="none"/>
              </w:rPr>
              <w:t xml:space="preserve">具备桥梁专业</w:t>
            </w:r>
            <w:r>
              <w:rPr>
                <w:rFonts w:hint="eastAsia" w:ascii="宋体" w:hAnsi="宋体" w:cs="方正仿宋_GBK"/>
                <w:szCs w:val="21"/>
                <w:highlight w:val="none"/>
                <w:lang w:val="en-US" w:eastAsia="zh-CN"/>
              </w:rPr>
              <w:t xml:space="preserve">），得4分。本项最高得4分。</w:t>
            </w:r>
            <w:r/>
          </w:p>
          <w:p>
            <w:pPr>
              <w:ind w:firstLine="420"/>
              <w:spacing w:line="360" w:lineRule="auto"/>
              <w:rPr>
                <w:rFonts w:hint="eastAsia" w:ascii="宋体" w:hAnsi="宋体" w:cs="方正仿宋_GBK"/>
                <w:szCs w:val="21"/>
                <w:highlight w:val="none"/>
                <w:lang w:val="en-US" w:eastAsia="zh-CN"/>
              </w:rPr>
            </w:pPr>
            <w:r>
              <w:rPr>
                <w:rFonts w:hint="eastAsia" w:ascii="宋体" w:hAnsi="宋体" w:cs="方正仿宋_GBK"/>
                <w:szCs w:val="21"/>
                <w:highlight w:val="none"/>
                <w:lang w:val="en-US" w:eastAsia="zh-CN"/>
              </w:rPr>
              <w:t xml:space="preserve">3.其他人员（6分）</w:t>
            </w:r>
            <w:r/>
          </w:p>
          <w:p>
            <w:pPr>
              <w:ind w:firstLine="420"/>
              <w:spacing w:line="360" w:lineRule="auto"/>
              <w:rPr>
                <w:rFonts w:hint="eastAsia" w:ascii="宋体" w:hAnsi="宋体" w:cs="方正仿宋_GBK"/>
                <w:szCs w:val="21"/>
                <w:highlight w:val="none"/>
                <w:lang w:val="en-US" w:eastAsia="zh-CN"/>
              </w:rPr>
            </w:pPr>
            <w:r>
              <w:rPr>
                <w:rFonts w:hint="eastAsia" w:ascii="宋体" w:hAnsi="宋体" w:cs="方正仿宋_GBK"/>
                <w:szCs w:val="21"/>
                <w:highlight w:val="none"/>
                <w:lang w:val="en-US" w:eastAsia="zh-CN"/>
              </w:rPr>
              <w:t xml:space="preserve">拟投入本项目的其他人员（除项目负责人和技术负责人外），具有交通工程相关专业工程师职称的，有1个得1分；具有交通工程相关专业高级及以上职称的，有1个得2分；最多得6分，同一人员不重复得分。</w:t>
            </w:r>
            <w:r/>
          </w:p>
          <w:p>
            <w:pPr>
              <w:ind w:firstLine="422"/>
              <w:spacing w:line="360" w:lineRule="auto"/>
              <w:rPr>
                <w:rFonts w:hint="eastAsia" w:ascii="宋体" w:eastAsia="宋体" w:cs="宋体"/>
                <w:b/>
                <w:bCs/>
                <w:szCs w:val="21"/>
                <w:highlight w:val="none"/>
                <w:lang w:val="en-US" w:eastAsia="zh-CN"/>
              </w:rPr>
            </w:pPr>
            <w:r>
              <w:rPr>
                <w:rFonts w:hint="eastAsia" w:ascii="宋体" w:cs="宋体"/>
                <w:b/>
                <w:bCs/>
                <w:szCs w:val="21"/>
                <w:highlight w:val="none"/>
                <w:lang w:val="en-US" w:eastAsia="zh-CN"/>
              </w:rPr>
              <w:t xml:space="preserve">采购包二</w:t>
            </w:r>
            <w:r/>
          </w:p>
          <w:p>
            <w:pPr>
              <w:ind w:firstLine="420"/>
              <w:spacing w:line="360" w:lineRule="auto"/>
              <w:rPr>
                <w:rFonts w:ascii="宋体" w:cs="宋体"/>
                <w:szCs w:val="21"/>
                <w:highlight w:val="none"/>
              </w:rPr>
            </w:pPr>
            <w:r>
              <w:rPr>
                <w:rFonts w:hint="eastAsia" w:ascii="宋体" w:cs="宋体"/>
                <w:szCs w:val="21"/>
                <w:highlight w:val="none"/>
              </w:rPr>
              <w:t xml:space="preserve">1.项目负责人（10分）</w:t>
            </w:r>
            <w:r/>
          </w:p>
          <w:p>
            <w:pPr>
              <w:ind w:firstLine="420"/>
              <w:spacing w:line="360" w:lineRule="auto"/>
              <w:rPr>
                <w:rFonts w:ascii="宋体" w:cs="宋体"/>
                <w:szCs w:val="21"/>
                <w:highlight w:val="none"/>
              </w:rPr>
            </w:pPr>
            <w:r>
              <w:rPr>
                <w:rFonts w:hint="eastAsia" w:ascii="宋体" w:cs="宋体"/>
                <w:szCs w:val="21"/>
                <w:highlight w:val="none"/>
              </w:rPr>
              <w:t xml:space="preserve">1.1</w:t>
            </w:r>
            <w:r>
              <w:rPr>
                <w:rFonts w:hint="eastAsia" w:ascii="宋体" w:hAnsi="宋体" w:cs="方正仿宋_GBK"/>
                <w:szCs w:val="21"/>
                <w:highlight w:val="none"/>
                <w:lang w:val="en-US" w:eastAsia="zh-CN"/>
              </w:rPr>
              <w:t xml:space="preserve">供应商拟投入本项目的</w:t>
            </w:r>
            <w:r>
              <w:rPr>
                <w:rFonts w:hint="eastAsia" w:ascii="宋体" w:cs="宋体"/>
                <w:szCs w:val="21"/>
                <w:highlight w:val="none"/>
              </w:rPr>
              <w:t xml:space="preserve">负责人具有交通工程相关专业中级职称，且具有《公路工程检测工程师证书》（具备</w:t>
            </w:r>
            <w:r>
              <w:rPr>
                <w:rFonts w:hint="eastAsia" w:ascii="宋体" w:cs="宋体"/>
                <w:szCs w:val="21"/>
                <w:highlight w:val="none"/>
                <w:lang w:val="en-US" w:eastAsia="zh-CN"/>
              </w:rPr>
              <w:t xml:space="preserve">隧道</w:t>
            </w:r>
            <w:r>
              <w:rPr>
                <w:rFonts w:hint="eastAsia" w:ascii="宋体" w:cs="宋体"/>
                <w:szCs w:val="21"/>
                <w:highlight w:val="none"/>
              </w:rPr>
              <w:t xml:space="preserve">专业），得2分</w:t>
            </w:r>
            <w:r>
              <w:rPr>
                <w:rFonts w:hint="eastAsia" w:ascii="宋体" w:cs="宋体"/>
                <w:szCs w:val="21"/>
                <w:highlight w:val="none"/>
                <w:lang w:eastAsia="zh-CN"/>
              </w:rPr>
              <w:t xml:space="preserve">；</w:t>
            </w:r>
            <w:r>
              <w:rPr>
                <w:rFonts w:hint="eastAsia" w:ascii="宋体" w:cs="宋体"/>
                <w:szCs w:val="21"/>
                <w:highlight w:val="none"/>
              </w:rPr>
              <w:t xml:space="preserve">具有交通工程相关专业高级及以上职称，且具有《公路工程检测工程师证书》（具备</w:t>
            </w:r>
            <w:r>
              <w:rPr>
                <w:rFonts w:hint="eastAsia" w:ascii="宋体" w:cs="宋体"/>
                <w:szCs w:val="21"/>
                <w:highlight w:val="none"/>
                <w:lang w:val="en-US" w:eastAsia="zh-CN"/>
              </w:rPr>
              <w:t xml:space="preserve">隧道</w:t>
            </w:r>
            <w:r>
              <w:rPr>
                <w:rFonts w:hint="eastAsia" w:ascii="宋体" w:cs="宋体"/>
                <w:szCs w:val="21"/>
                <w:highlight w:val="none"/>
              </w:rPr>
              <w:t xml:space="preserve">专业），得4分。本项最高得4分。</w:t>
            </w:r>
            <w:r/>
          </w:p>
          <w:p>
            <w:pPr>
              <w:ind w:firstLine="420"/>
              <w:spacing w:line="360" w:lineRule="auto"/>
              <w:rPr>
                <w:rFonts w:hint="eastAsia" w:ascii="宋体" w:eastAsia="宋体" w:cs="宋体"/>
                <w:szCs w:val="21"/>
                <w:highlight w:val="none"/>
                <w:lang w:eastAsia="zh-CN"/>
              </w:rPr>
            </w:pPr>
            <w:r>
              <w:rPr>
                <w:rFonts w:hint="eastAsia" w:ascii="宋体" w:cs="宋体"/>
                <w:szCs w:val="21"/>
                <w:highlight w:val="none"/>
              </w:rPr>
              <w:t xml:space="preserve">1.2</w:t>
            </w:r>
            <w:r>
              <w:rPr>
                <w:rFonts w:hint="eastAsia" w:ascii="宋体" w:hAnsi="宋体" w:cs="方正仿宋_GBK"/>
                <w:szCs w:val="21"/>
                <w:highlight w:val="none"/>
                <w:lang w:val="en-US" w:eastAsia="zh-CN"/>
              </w:rPr>
              <w:t xml:space="preserve">供应商拟投入本项目的</w:t>
            </w:r>
            <w:r>
              <w:rPr>
                <w:rFonts w:hint="eastAsia" w:ascii="宋体" w:cs="宋体"/>
                <w:szCs w:val="21"/>
                <w:highlight w:val="none"/>
              </w:rPr>
              <w:t xml:space="preserve">项目负责人自</w:t>
            </w:r>
            <w:r>
              <w:rPr>
                <w:rFonts w:hint="eastAsia" w:ascii="宋体" w:cs="宋体"/>
                <w:b/>
                <w:bCs/>
                <w:szCs w:val="21"/>
                <w:highlight w:val="none"/>
                <w:lang w:val="en-US" w:eastAsia="zh-CN"/>
              </w:rPr>
              <w:t xml:space="preserve">2021</w:t>
            </w:r>
            <w:r>
              <w:rPr>
                <w:rFonts w:hint="eastAsia" w:ascii="宋体" w:cs="宋体"/>
                <w:b/>
                <w:bCs/>
                <w:szCs w:val="21"/>
                <w:highlight w:val="none"/>
              </w:rPr>
              <w:t xml:space="preserve">年</w:t>
            </w:r>
            <w:r>
              <w:rPr>
                <w:rFonts w:hint="eastAsia" w:ascii="宋体" w:cs="宋体"/>
                <w:b/>
                <w:bCs/>
                <w:szCs w:val="21"/>
                <w:highlight w:val="none"/>
                <w:lang w:val="en-US" w:eastAsia="zh-CN"/>
              </w:rPr>
              <w:t xml:space="preserve">1</w:t>
            </w:r>
            <w:r>
              <w:rPr>
                <w:rFonts w:hint="eastAsia" w:ascii="宋体" w:cs="宋体"/>
                <w:b/>
                <w:bCs/>
                <w:szCs w:val="21"/>
                <w:highlight w:val="none"/>
              </w:rPr>
              <w:t xml:space="preserve">月</w:t>
            </w:r>
            <w:r>
              <w:rPr>
                <w:rFonts w:hint="eastAsia" w:ascii="宋体" w:cs="宋体"/>
                <w:b/>
                <w:bCs/>
                <w:szCs w:val="21"/>
                <w:highlight w:val="none"/>
                <w:lang w:val="en-US" w:eastAsia="zh-CN"/>
              </w:rPr>
              <w:t xml:space="preserve">1</w:t>
            </w:r>
            <w:r>
              <w:rPr>
                <w:rFonts w:hint="eastAsia" w:ascii="宋体" w:cs="宋体"/>
                <w:b/>
                <w:bCs/>
                <w:szCs w:val="21"/>
                <w:highlight w:val="none"/>
              </w:rPr>
              <w:t xml:space="preserve">日至今</w:t>
            </w:r>
            <w:r>
              <w:rPr>
                <w:rFonts w:hint="eastAsia" w:ascii="宋体" w:cs="宋体"/>
                <w:szCs w:val="21"/>
                <w:highlight w:val="none"/>
              </w:rPr>
              <w:t xml:space="preserve">（以合同签订时间为准），担任过隧道定期检查项目</w:t>
            </w:r>
            <w:r>
              <w:rPr>
                <w:rFonts w:hint="eastAsia" w:ascii="宋体" w:cs="宋体"/>
                <w:szCs w:val="21"/>
                <w:highlight w:val="none"/>
                <w:lang w:eastAsia="zh-CN"/>
              </w:rPr>
              <w:t xml:space="preserve">（</w:t>
            </w:r>
            <w:r>
              <w:rPr>
                <w:rFonts w:hint="eastAsia" w:ascii="宋体" w:cs="宋体"/>
                <w:szCs w:val="21"/>
                <w:highlight w:val="none"/>
                <w:lang w:val="en-US" w:eastAsia="zh-CN"/>
              </w:rPr>
              <w:t xml:space="preserve">含土建及机电）</w:t>
            </w:r>
            <w:r>
              <w:rPr>
                <w:rFonts w:hint="eastAsia" w:ascii="宋体" w:cs="宋体"/>
                <w:szCs w:val="21"/>
                <w:highlight w:val="none"/>
              </w:rPr>
              <w:t xml:space="preserve">的项目负责人或技术负责人的，有一个得</w:t>
            </w:r>
            <w:r>
              <w:rPr>
                <w:rFonts w:hint="eastAsia" w:ascii="宋体" w:cs="宋体"/>
                <w:szCs w:val="21"/>
                <w:highlight w:val="none"/>
                <w:lang w:val="en-US" w:eastAsia="zh-CN"/>
              </w:rPr>
              <w:t xml:space="preserve">3</w:t>
            </w:r>
            <w:r>
              <w:rPr>
                <w:rFonts w:hint="eastAsia" w:ascii="宋体" w:cs="宋体"/>
                <w:szCs w:val="21"/>
                <w:highlight w:val="none"/>
              </w:rPr>
              <w:t xml:space="preserve">分，最多得6分</w:t>
            </w:r>
            <w:r>
              <w:rPr>
                <w:rFonts w:hint="eastAsia" w:ascii="宋体" w:cs="宋体"/>
                <w:szCs w:val="21"/>
                <w:highlight w:val="none"/>
                <w:lang w:eastAsia="zh-CN"/>
              </w:rPr>
              <w:t xml:space="preserve">。</w:t>
            </w:r>
            <w:r/>
          </w:p>
          <w:p>
            <w:pPr>
              <w:ind w:firstLine="420"/>
              <w:spacing w:line="360" w:lineRule="auto"/>
              <w:rPr>
                <w:rFonts w:ascii="宋体" w:cs="宋体"/>
                <w:szCs w:val="21"/>
                <w:highlight w:val="none"/>
              </w:rPr>
            </w:pPr>
            <w:r>
              <w:rPr>
                <w:rFonts w:hint="eastAsia" w:ascii="宋体" w:cs="宋体"/>
                <w:szCs w:val="21"/>
                <w:highlight w:val="none"/>
              </w:rPr>
              <w:t xml:space="preserve">2.技术负责人（4分）</w:t>
            </w:r>
            <w:r/>
          </w:p>
          <w:p>
            <w:pPr>
              <w:ind w:firstLine="420"/>
              <w:spacing w:line="360" w:lineRule="auto"/>
              <w:rPr>
                <w:rFonts w:ascii="宋体" w:cs="宋体"/>
                <w:szCs w:val="21"/>
                <w:highlight w:val="none"/>
              </w:rPr>
            </w:pPr>
            <w:r>
              <w:rPr>
                <w:rFonts w:hint="eastAsia" w:ascii="宋体" w:hAnsi="宋体" w:cs="方正仿宋_GBK"/>
                <w:szCs w:val="21"/>
                <w:highlight w:val="none"/>
                <w:lang w:val="en-US" w:eastAsia="zh-CN"/>
              </w:rPr>
              <w:t xml:space="preserve">供应商拟投入本项目的</w:t>
            </w:r>
            <w:r>
              <w:rPr>
                <w:rFonts w:hint="eastAsia" w:ascii="宋体" w:cs="宋体"/>
                <w:szCs w:val="21"/>
                <w:highlight w:val="none"/>
              </w:rPr>
              <w:t xml:space="preserve">技术负责人具有交通工程相关专业中级职称，且具有《公路工程检测工程师证书》（具备</w:t>
            </w:r>
            <w:r>
              <w:rPr>
                <w:rFonts w:hint="eastAsia" w:ascii="宋体" w:cs="宋体"/>
                <w:szCs w:val="21"/>
                <w:highlight w:val="none"/>
                <w:lang w:val="en-US" w:eastAsia="zh-CN"/>
              </w:rPr>
              <w:t xml:space="preserve">桥隧</w:t>
            </w:r>
            <w:r>
              <w:rPr>
                <w:rFonts w:hint="eastAsia" w:ascii="宋体" w:cs="宋体"/>
                <w:szCs w:val="21"/>
                <w:highlight w:val="none"/>
              </w:rPr>
              <w:t xml:space="preserve">专业），得2分</w:t>
            </w:r>
            <w:r>
              <w:rPr>
                <w:rFonts w:hint="eastAsia" w:ascii="宋体" w:cs="宋体"/>
                <w:szCs w:val="21"/>
                <w:highlight w:val="none"/>
                <w:lang w:eastAsia="zh-CN"/>
              </w:rPr>
              <w:t xml:space="preserve">；</w:t>
            </w:r>
            <w:r>
              <w:rPr>
                <w:rFonts w:hint="eastAsia" w:ascii="宋体" w:cs="宋体"/>
                <w:szCs w:val="21"/>
                <w:highlight w:val="none"/>
              </w:rPr>
              <w:t xml:space="preserve">具有交通工程相关专业高级工程师及以上职称，且具有《公路工程检测工程师证书》（具备</w:t>
            </w:r>
            <w:r>
              <w:rPr>
                <w:rFonts w:hint="eastAsia" w:ascii="宋体" w:cs="宋体"/>
                <w:szCs w:val="21"/>
                <w:highlight w:val="none"/>
                <w:lang w:val="en-US" w:eastAsia="zh-CN"/>
              </w:rPr>
              <w:t xml:space="preserve">桥隧</w:t>
            </w:r>
            <w:r>
              <w:rPr>
                <w:rFonts w:hint="eastAsia" w:ascii="宋体" w:cs="宋体"/>
                <w:szCs w:val="21"/>
                <w:highlight w:val="none"/>
              </w:rPr>
              <w:t xml:space="preserve">专业），得4分。本项最高得4分。</w:t>
            </w:r>
            <w:r/>
          </w:p>
          <w:p>
            <w:pPr>
              <w:ind w:firstLine="420"/>
              <w:spacing w:line="360" w:lineRule="auto"/>
              <w:rPr>
                <w:rFonts w:ascii="宋体" w:cs="宋体"/>
                <w:szCs w:val="21"/>
                <w:highlight w:val="none"/>
              </w:rPr>
            </w:pPr>
            <w:r>
              <w:rPr>
                <w:rFonts w:hint="eastAsia" w:ascii="宋体" w:cs="宋体"/>
                <w:szCs w:val="21"/>
                <w:highlight w:val="none"/>
              </w:rPr>
              <w:t xml:space="preserve">3.其他人员（6分）</w:t>
            </w:r>
            <w:r/>
          </w:p>
          <w:p>
            <w:pPr>
              <w:ind w:firstLine="420"/>
              <w:spacing w:line="360" w:lineRule="auto"/>
              <w:rPr>
                <w:rFonts w:ascii="宋体" w:cs="宋体"/>
                <w:szCs w:val="21"/>
                <w:highlight w:val="none"/>
              </w:rPr>
            </w:pPr>
            <w:r>
              <w:rPr>
                <w:rFonts w:hint="eastAsia" w:ascii="宋体" w:hAnsi="宋体" w:cs="方正仿宋_GBK"/>
                <w:szCs w:val="21"/>
                <w:highlight w:val="none"/>
                <w:lang w:val="en-US" w:eastAsia="zh-CN"/>
              </w:rPr>
              <w:t xml:space="preserve">供应商拟投入本项目的</w:t>
            </w:r>
            <w:r>
              <w:rPr>
                <w:rFonts w:hint="eastAsia" w:ascii="宋体" w:cs="宋体"/>
                <w:szCs w:val="21"/>
                <w:highlight w:val="none"/>
              </w:rPr>
              <w:t xml:space="preserve">其他人员（除项目负责人和技术负责人外），具有交通工程相关专业工程师职称的，有1个得1分；具有交通工程相关专业高级及以上职称的，有1个得2分；最多得6分，同一人员不重复得分。</w:t>
            </w:r>
            <w:r/>
          </w:p>
          <w:p>
            <w:pPr>
              <w:ind w:firstLine="420"/>
              <w:spacing w:line="360" w:lineRule="auto"/>
              <w:rPr>
                <w:rFonts w:ascii="宋体" w:cs="宋体"/>
                <w:szCs w:val="21"/>
                <w:highlight w:val="none"/>
              </w:rPr>
            </w:pPr>
            <w:r>
              <w:rPr>
                <w:rFonts w:hint="eastAsia" w:ascii="宋体" w:cs="宋体"/>
                <w:szCs w:val="21"/>
                <w:highlight w:val="none"/>
              </w:rPr>
              <w:t xml:space="preserve"> 注：1.</w:t>
            </w:r>
            <w:r>
              <w:rPr>
                <w:rFonts w:hint="eastAsia" w:ascii="宋体" w:cs="宋体"/>
                <w:szCs w:val="21"/>
                <w:highlight w:val="none"/>
                <w:lang w:val="en-US" w:eastAsia="zh-CN"/>
              </w:rPr>
              <w:t xml:space="preserve">响应文件中提供相关人员有效证书及业绩证明材料扫描件并加盖电子公章。</w:t>
            </w:r>
            <w:r/>
          </w:p>
          <w:p>
            <w:pPr>
              <w:ind w:firstLine="420"/>
              <w:spacing w:line="360" w:lineRule="auto"/>
              <w:rPr>
                <w:rFonts w:hint="default" w:ascii="宋体" w:eastAsia="宋体" w:cs="宋体"/>
                <w:szCs w:val="21"/>
                <w:highlight w:val="none"/>
                <w:lang w:val="en-US" w:eastAsia="zh-CN"/>
              </w:rPr>
            </w:pPr>
            <w:r>
              <w:rPr>
                <w:rFonts w:hint="eastAsia" w:ascii="宋体" w:cs="宋体"/>
                <w:szCs w:val="21"/>
                <w:highlight w:val="none"/>
              </w:rPr>
              <w:t xml:space="preserve">2.</w:t>
            </w:r>
            <w:r>
              <w:rPr>
                <w:rFonts w:hint="eastAsia" w:ascii="宋体" w:cs="宋体"/>
                <w:b/>
                <w:bCs/>
                <w:szCs w:val="21"/>
                <w:highlight w:val="none"/>
              </w:rPr>
              <w:t xml:space="preserve">项目负责人业绩和供应商单位业绩不得共用同一项目材料，重复业绩不得累计加分。</w:t>
            </w:r>
            <w:r/>
          </w:p>
          <w:p>
            <w:pPr>
              <w:ind w:firstLine="420"/>
              <w:spacing w:line="360" w:lineRule="auto"/>
              <w:rPr>
                <w:rFonts w:hint="default" w:ascii="宋体" w:hAnsi="宋体" w:eastAsia="宋体" w:cs="方正仿宋_GBK"/>
                <w:szCs w:val="21"/>
                <w:highlight w:val="none"/>
                <w:lang w:val="en-US" w:eastAsia="zh-CN"/>
              </w:rPr>
            </w:pPr>
            <w:r>
              <w:rPr>
                <w:rFonts w:hint="eastAsia" w:ascii="宋体" w:cs="宋体"/>
                <w:szCs w:val="21"/>
                <w:highlight w:val="none"/>
                <w:lang w:val="en-US" w:eastAsia="zh-CN"/>
              </w:rPr>
              <w:t xml:space="preserve">3.响应文件中</w:t>
            </w:r>
            <w:r>
              <w:rPr>
                <w:rFonts w:hint="eastAsia" w:ascii="宋体" w:cs="宋体"/>
                <w:szCs w:val="21"/>
                <w:highlight w:val="none"/>
              </w:rPr>
              <w:t xml:space="preserve">提供</w:t>
            </w:r>
            <w:r>
              <w:rPr>
                <w:rFonts w:hint="eastAsia" w:ascii="宋体" w:cs="宋体"/>
                <w:szCs w:val="21"/>
                <w:highlight w:val="none"/>
                <w:lang w:eastAsia="zh-CN"/>
              </w:rPr>
              <w:t xml:space="preserve">2026年1月（含）至开标当日任一月份</w:t>
            </w:r>
            <w:r>
              <w:rPr>
                <w:rFonts w:hint="eastAsia" w:ascii="宋体" w:cs="宋体"/>
                <w:szCs w:val="21"/>
                <w:highlight w:val="none"/>
              </w:rPr>
              <w:t xml:space="preserve">供应商为项目管理机构人员缴纳的社保证明材料</w:t>
            </w:r>
            <w:r>
              <w:rPr>
                <w:rFonts w:hint="eastAsia" w:ascii="宋体" w:cs="宋体"/>
                <w:szCs w:val="21"/>
                <w:highlight w:val="none"/>
                <w:lang w:val="en-US" w:eastAsia="zh-CN"/>
              </w:rPr>
              <w:t xml:space="preserve">加盖电子公章。</w:t>
            </w:r>
            <w:r/>
          </w:p>
        </w:tc>
      </w:tr>
      <w:tr>
        <w:trPr>
          <w:jc w:val="center"/>
          <w:trHeight w:val="90"/>
        </w:trPr>
        <w:tc>
          <w:tcPr>
            <w:tcBorders>
              <w:top w:val="single" w:color="auto" w:sz="4" w:space="0"/>
              <w:left w:val="single" w:color="auto" w:sz="4" w:space="0"/>
              <w:right w:val="single" w:color="auto" w:sz="4" w:space="0"/>
            </w:tcBorders>
            <w:tcW w:w="593" w:type="pct"/>
            <w:vAlign w:val="center"/>
            <w:vMerge w:val="restart"/>
            <w:textDirection w:val="lrTb"/>
            <w:noWrap w:val="false"/>
          </w:tcPr>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t xml:space="preserve">技术部分</w:t>
            </w:r>
            <w:r/>
          </w:p>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t xml:space="preserve">（4</w:t>
            </w:r>
            <w:r>
              <w:rPr>
                <w:rFonts w:hint="eastAsia" w:ascii="宋体" w:hAnsi="宋体" w:cs="方正仿宋_GBK"/>
                <w:szCs w:val="21"/>
                <w:highlight w:val="none"/>
                <w:lang w:val="en-US" w:eastAsia="zh-CN"/>
              </w:rPr>
              <w:t xml:space="preserve">3</w:t>
            </w:r>
            <w:r>
              <w:rPr>
                <w:rFonts w:hint="eastAsia" w:ascii="宋体" w:hAnsi="宋体" w:cs="方正仿宋_GBK"/>
                <w:szCs w:val="21"/>
                <w:highlight w:val="none"/>
              </w:rPr>
              <w:t xml:space="preserve">分）</w:t>
            </w:r>
            <w:r/>
          </w:p>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r>
            <w:r/>
          </w:p>
        </w:tc>
        <w:tc>
          <w:tcPr>
            <w:tcBorders>
              <w:top w:val="single" w:color="auto" w:sz="4" w:space="0"/>
              <w:left w:val="none" w:color="000000" w:sz="4" w:space="0"/>
              <w:bottom w:val="single" w:color="auto" w:sz="4" w:space="0"/>
              <w:right w:val="single" w:color="auto" w:sz="4" w:space="0"/>
            </w:tcBorders>
            <w:tcW w:w="778" w:type="pct"/>
            <w:vAlign w:val="center"/>
            <w:textDirection w:val="lrTb"/>
            <w:noWrap w:val="false"/>
          </w:tcPr>
          <w:p>
            <w:pPr>
              <w:jc w:val="center"/>
              <w:spacing w:line="360" w:lineRule="exact"/>
              <w:rPr>
                <w:rFonts w:hint="eastAsia" w:ascii="宋体" w:hAnsi="宋体" w:cs="宋体"/>
                <w:szCs w:val="21"/>
                <w:highlight w:val="none"/>
              </w:rPr>
              <w:outlineLvl w:val="2"/>
            </w:pPr>
            <w:r>
              <w:rPr>
                <w:rFonts w:hint="eastAsia" w:ascii="宋体" w:hAnsi="宋体"/>
                <w:szCs w:val="21"/>
                <w:highlight w:val="none"/>
              </w:rPr>
              <w:t xml:space="preserve">试验检测工作的程序与方法</w:t>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264" w:lineRule="auto"/>
              <w:rPr>
                <w:rFonts w:hint="eastAsia" w:ascii="宋体" w:hAnsi="宋体" w:cs="宋体"/>
                <w:szCs w:val="21"/>
                <w:highlight w:val="none"/>
              </w:rPr>
              <w:outlineLvl w:val="2"/>
            </w:pPr>
            <w:r>
              <w:rPr>
                <w:rFonts w:hint="eastAsia" w:ascii="宋体" w:hAnsi="宋体" w:cs="宋体"/>
                <w:szCs w:val="21"/>
                <w:highlight w:val="none"/>
              </w:rPr>
              <w:t xml:space="preserve">8分</w:t>
            </w:r>
            <w:r/>
          </w:p>
        </w:tc>
        <w:tc>
          <w:tcPr>
            <w:tcBorders>
              <w:top w:val="single" w:color="auto" w:sz="4" w:space="0"/>
              <w:left w:val="none" w:color="000000" w:sz="4" w:space="0"/>
              <w:bottom w:val="single" w:color="auto" w:sz="4" w:space="0"/>
              <w:right w:val="single" w:color="auto" w:sz="4" w:space="0"/>
            </w:tcBorders>
            <w:tcW w:w="3172" w:type="pct"/>
            <w:vAlign w:val="center"/>
            <w:textDirection w:val="lrTb"/>
            <w:noWrap w:val="false"/>
          </w:tcPr>
          <w:p>
            <w:pPr>
              <w:ind w:firstLine="420"/>
              <w:spacing w:line="360" w:lineRule="auto"/>
              <w:rPr>
                <w:rFonts w:ascii="宋体" w:cs="宋体"/>
                <w:szCs w:val="21"/>
                <w:highlight w:val="none"/>
                <w:lang w:val="zh-CN"/>
              </w:rPr>
            </w:pPr>
            <w:r>
              <w:rPr>
                <w:rFonts w:hint="eastAsia" w:ascii="宋体" w:cs="宋体"/>
                <w:szCs w:val="21"/>
                <w:highlight w:val="none"/>
                <w:lang w:val="zh-CN"/>
              </w:rPr>
              <w:t xml:space="preserve">根据检测工作的程序检测的内容、方法、检测频率、检测手段、检测资料及分析报告、最终报告的形成的可行性、针对性和可靠性等方面进行评审。</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可行性、针对性高和可靠性强的得</w:t>
            </w:r>
            <w:r>
              <w:rPr>
                <w:rFonts w:hint="eastAsia" w:ascii="宋体" w:cs="宋体"/>
                <w:szCs w:val="21"/>
                <w:highlight w:val="none"/>
              </w:rPr>
              <w:t xml:space="preserve">8</w:t>
            </w:r>
            <w:r>
              <w:rPr>
                <w:rFonts w:hint="eastAsia" w:ascii="宋体" w:cs="宋体"/>
                <w:szCs w:val="21"/>
                <w:highlight w:val="none"/>
                <w:lang w:val="zh-CN"/>
              </w:rPr>
              <w:t xml:space="preserve">分，</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可行性、针对性一般，可靠性一般的</w:t>
            </w:r>
            <w:r>
              <w:rPr>
                <w:rFonts w:hint="eastAsia" w:ascii="宋体" w:cs="宋体"/>
                <w:szCs w:val="21"/>
                <w:highlight w:val="none"/>
              </w:rPr>
              <w:t xml:space="preserve">5</w:t>
            </w:r>
            <w:r>
              <w:rPr>
                <w:rFonts w:hint="eastAsia" w:ascii="宋体" w:cs="宋体"/>
                <w:szCs w:val="21"/>
                <w:highlight w:val="none"/>
                <w:lang w:val="zh-CN"/>
              </w:rPr>
              <w:t xml:space="preserve">分，</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可行性、针对性较差，可靠性不强的得</w:t>
            </w:r>
            <w:r>
              <w:rPr>
                <w:rFonts w:hint="eastAsia" w:ascii="宋体" w:cs="宋体"/>
                <w:szCs w:val="21"/>
                <w:highlight w:val="none"/>
              </w:rPr>
              <w:t xml:space="preserve">2</w:t>
            </w:r>
            <w:r>
              <w:rPr>
                <w:rFonts w:hint="eastAsia" w:ascii="宋体" w:cs="宋体"/>
                <w:szCs w:val="21"/>
                <w:highlight w:val="none"/>
                <w:lang w:val="zh-CN"/>
              </w:rPr>
              <w:t xml:space="preserve">分。</w:t>
            </w:r>
            <w:r/>
          </w:p>
          <w:p>
            <w:pPr>
              <w:ind w:firstLine="420"/>
              <w:spacing w:line="360" w:lineRule="auto"/>
              <w:rPr>
                <w:rFonts w:hint="eastAsia" w:hAnsi="宋体"/>
                <w:szCs w:val="21"/>
                <w:highlight w:val="none"/>
              </w:rPr>
            </w:pPr>
            <w:r>
              <w:rPr>
                <w:rFonts w:hint="eastAsia" w:ascii="宋体" w:cs="宋体"/>
                <w:szCs w:val="21"/>
                <w:highlight w:val="none"/>
                <w:lang w:val="zh-CN"/>
              </w:rPr>
              <w:t xml:space="preserve">未提供不得分。</w:t>
            </w:r>
            <w:r/>
          </w:p>
        </w:tc>
      </w:tr>
      <w:tr>
        <w:trPr>
          <w:jc w:val="center"/>
          <w:trHeight w:val="90"/>
        </w:trPr>
        <w:tc>
          <w:tcPr>
            <w:tcBorders>
              <w:left w:val="single" w:color="auto" w:sz="4" w:space="0"/>
              <w:right w:val="single" w:color="auto" w:sz="4" w:space="0"/>
            </w:tcBorders>
            <w:tcW w:w="593" w:type="pct"/>
            <w:vAlign w:val="center"/>
            <w:vMerge w:val="continue"/>
            <w:textDirection w:val="lrTb"/>
            <w:noWrap w:val="false"/>
          </w:tcPr>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r>
            <w:r/>
          </w:p>
        </w:tc>
        <w:tc>
          <w:tcPr>
            <w:tcBorders>
              <w:top w:val="single" w:color="auto" w:sz="4" w:space="0"/>
              <w:left w:val="none" w:color="000000" w:sz="4" w:space="0"/>
              <w:bottom w:val="single" w:color="auto" w:sz="4" w:space="0"/>
              <w:right w:val="single" w:color="auto" w:sz="4" w:space="0"/>
            </w:tcBorders>
            <w:tcW w:w="778" w:type="pct"/>
            <w:vAlign w:val="center"/>
            <w:textDirection w:val="lrTb"/>
            <w:noWrap w:val="false"/>
          </w:tcPr>
          <w:p>
            <w:pPr>
              <w:jc w:val="center"/>
              <w:spacing w:line="360" w:lineRule="exact"/>
              <w:rPr>
                <w:rFonts w:hint="eastAsia" w:ascii="宋体" w:hAnsi="宋体" w:cs="宋体"/>
                <w:szCs w:val="21"/>
                <w:highlight w:val="none"/>
              </w:rPr>
              <w:outlineLvl w:val="2"/>
            </w:pPr>
            <w:r>
              <w:rPr>
                <w:rFonts w:ascii="宋体" w:hAnsi="宋体"/>
                <w:szCs w:val="21"/>
                <w:highlight w:val="none"/>
              </w:rPr>
              <w:t xml:space="preserve">检测工作服务的目标及保证措施</w:t>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264" w:lineRule="auto"/>
              <w:rPr>
                <w:rFonts w:hint="eastAsia" w:ascii="宋体" w:hAnsi="宋体" w:cs="宋体"/>
                <w:szCs w:val="21"/>
                <w:highlight w:val="none"/>
              </w:rPr>
              <w:outlineLvl w:val="2"/>
            </w:pPr>
            <w:r>
              <w:rPr>
                <w:rFonts w:hint="eastAsia" w:ascii="宋体" w:hAnsi="宋体" w:cs="宋体"/>
                <w:szCs w:val="21"/>
                <w:highlight w:val="none"/>
              </w:rPr>
              <w:t xml:space="preserve">8分</w:t>
            </w:r>
            <w:r/>
          </w:p>
        </w:tc>
        <w:tc>
          <w:tcPr>
            <w:tcBorders>
              <w:top w:val="single" w:color="auto" w:sz="4" w:space="0"/>
              <w:left w:val="none" w:color="000000" w:sz="4" w:space="0"/>
              <w:bottom w:val="single" w:color="auto" w:sz="4" w:space="0"/>
              <w:right w:val="single" w:color="auto" w:sz="4" w:space="0"/>
            </w:tcBorders>
            <w:tcW w:w="3172" w:type="pct"/>
            <w:vAlign w:val="center"/>
            <w:textDirection w:val="lrTb"/>
            <w:noWrap w:val="false"/>
          </w:tcPr>
          <w:p>
            <w:pPr>
              <w:ind w:firstLine="420"/>
              <w:spacing w:line="360" w:lineRule="auto"/>
              <w:rPr>
                <w:rFonts w:ascii="宋体" w:cs="宋体"/>
                <w:szCs w:val="21"/>
                <w:highlight w:val="none"/>
                <w:lang w:val="zh-CN"/>
              </w:rPr>
            </w:pPr>
            <w:r>
              <w:rPr>
                <w:rFonts w:hint="eastAsia" w:ascii="宋体" w:cs="宋体"/>
                <w:szCs w:val="21"/>
                <w:highlight w:val="none"/>
                <w:lang w:val="zh-CN"/>
              </w:rPr>
              <w:t xml:space="preserve">根据检测工作服务的目标、保证检测精度的技术措施、检测进度计划及保证检测进度的措施、检测工作质量与服务保证措施、安全生产管理措施、配合、协调工作的要求等方面进行评分：</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内容完整性强、进度计划合理、方案科学合理得</w:t>
            </w:r>
            <w:r>
              <w:rPr>
                <w:rFonts w:hint="eastAsia" w:ascii="宋体" w:cs="宋体"/>
                <w:szCs w:val="21"/>
                <w:highlight w:val="none"/>
              </w:rPr>
              <w:t xml:space="preserve">8</w:t>
            </w:r>
            <w:r>
              <w:rPr>
                <w:rFonts w:hint="eastAsia" w:ascii="宋体" w:cs="宋体"/>
                <w:szCs w:val="21"/>
                <w:highlight w:val="none"/>
                <w:lang w:val="zh-CN"/>
              </w:rPr>
              <w:t xml:space="preserve">分；</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内容完整性强、进度计划基本可行或方案较为科学合理得</w:t>
            </w:r>
            <w:r>
              <w:rPr>
                <w:rFonts w:hint="eastAsia" w:ascii="宋体" w:cs="宋体"/>
                <w:szCs w:val="21"/>
                <w:highlight w:val="none"/>
              </w:rPr>
              <w:t xml:space="preserve">5</w:t>
            </w:r>
            <w:r>
              <w:rPr>
                <w:rFonts w:hint="eastAsia" w:ascii="宋体" w:cs="宋体"/>
                <w:szCs w:val="21"/>
                <w:highlight w:val="none"/>
                <w:lang w:val="zh-CN"/>
              </w:rPr>
              <w:t xml:space="preserve">分；内容完整性较差或进度计划不合理或方案不合理得</w:t>
            </w:r>
            <w:r>
              <w:rPr>
                <w:rFonts w:hint="eastAsia" w:ascii="宋体" w:cs="宋体"/>
                <w:szCs w:val="21"/>
                <w:highlight w:val="none"/>
              </w:rPr>
              <w:t xml:space="preserve">2</w:t>
            </w:r>
            <w:r>
              <w:rPr>
                <w:rFonts w:hint="eastAsia" w:ascii="宋体" w:cs="宋体"/>
                <w:szCs w:val="21"/>
                <w:highlight w:val="none"/>
                <w:lang w:val="zh-CN"/>
              </w:rPr>
              <w:t xml:space="preserve">分。</w:t>
            </w:r>
            <w:r/>
          </w:p>
          <w:p>
            <w:pPr>
              <w:ind w:firstLine="420"/>
              <w:spacing w:line="360" w:lineRule="auto"/>
              <w:rPr>
                <w:highlight w:val="none"/>
              </w:rPr>
            </w:pPr>
            <w:r>
              <w:rPr>
                <w:rFonts w:hint="eastAsia" w:ascii="宋体" w:cs="宋体"/>
                <w:szCs w:val="21"/>
                <w:highlight w:val="none"/>
                <w:lang w:val="zh-CN"/>
              </w:rPr>
              <w:t xml:space="preserve">未提供不得分。</w:t>
            </w:r>
            <w:r/>
          </w:p>
        </w:tc>
      </w:tr>
      <w:tr>
        <w:trPr>
          <w:cantSplit/>
          <w:jc w:val="center"/>
          <w:trHeight w:val="1646"/>
        </w:trPr>
        <w:tc>
          <w:tcPr>
            <w:tcBorders>
              <w:left w:val="single" w:color="auto" w:sz="4" w:space="0"/>
              <w:right w:val="single" w:color="auto" w:sz="4" w:space="0"/>
            </w:tcBorders>
            <w:tcW w:w="593" w:type="pct"/>
            <w:vAlign w:val="center"/>
            <w:vMerge w:val="continue"/>
            <w:textDirection w:val="lrTb"/>
            <w:noWrap w:val="false"/>
          </w:tcPr>
          <w:p>
            <w:pPr>
              <w:spacing w:line="320" w:lineRule="exact"/>
              <w:rPr>
                <w:rFonts w:hint="eastAsia" w:ascii="宋体" w:hAnsi="宋体" w:cs="方正仿宋_GBK"/>
                <w:szCs w:val="21"/>
                <w:highlight w:val="none"/>
              </w:rPr>
            </w:pPr>
            <w:r>
              <w:rPr>
                <w:rFonts w:hint="eastAsia" w:ascii="宋体" w:hAnsi="宋体" w:cs="方正仿宋_GBK"/>
                <w:szCs w:val="21"/>
                <w:highlight w:val="none"/>
              </w:rPr>
            </w:r>
            <w:r/>
          </w:p>
        </w:tc>
        <w:tc>
          <w:tcPr>
            <w:tcBorders>
              <w:top w:val="single" w:color="auto" w:sz="4" w:space="0"/>
              <w:left w:val="none" w:color="000000" w:sz="4" w:space="0"/>
              <w:bottom w:val="single" w:color="auto" w:sz="4" w:space="0"/>
              <w:right w:val="single" w:color="auto" w:sz="4" w:space="0"/>
            </w:tcBorders>
            <w:tcW w:w="778" w:type="pct"/>
            <w:vAlign w:val="center"/>
            <w:textDirection w:val="lrTb"/>
            <w:noWrap w:val="false"/>
          </w:tcPr>
          <w:p>
            <w:pPr>
              <w:jc w:val="center"/>
              <w:spacing w:line="360" w:lineRule="exact"/>
              <w:rPr>
                <w:rFonts w:hint="eastAsia" w:ascii="宋体" w:hAnsi="宋体" w:cs="宋体"/>
                <w:szCs w:val="21"/>
                <w:highlight w:val="none"/>
              </w:rPr>
              <w:outlineLvl w:val="2"/>
            </w:pPr>
            <w:r>
              <w:rPr>
                <w:rFonts w:hint="eastAsia" w:ascii="宋体" w:hAnsi="宋体"/>
                <w:szCs w:val="21"/>
                <w:highlight w:val="none"/>
              </w:rPr>
              <w:t xml:space="preserve">本项目的重点和难点分析及对策措施</w:t>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pStyle w:val="1114"/>
              <w:jc w:val="center"/>
              <w:spacing w:line="360" w:lineRule="auto"/>
              <w:rPr>
                <w:rFonts w:hint="eastAsia" w:hAnsi="宋体"/>
                <w:szCs w:val="21"/>
                <w:highlight w:val="none"/>
                <w:lang w:val="zh-CN"/>
              </w:rPr>
            </w:pPr>
            <w:r>
              <w:rPr>
                <w:rFonts w:hint="eastAsia" w:hAnsi="宋体"/>
                <w:szCs w:val="21"/>
                <w:highlight w:val="none"/>
              </w:rPr>
              <w:t xml:space="preserve">8</w:t>
            </w:r>
            <w:r>
              <w:rPr>
                <w:rFonts w:hint="eastAsia" w:hAnsi="宋体"/>
                <w:szCs w:val="21"/>
                <w:highlight w:val="none"/>
                <w:lang w:val="zh-CN"/>
              </w:rPr>
              <w:t xml:space="preserve">分</w:t>
            </w:r>
            <w:r/>
          </w:p>
        </w:tc>
        <w:tc>
          <w:tcPr>
            <w:tcBorders>
              <w:top w:val="single" w:color="auto" w:sz="4" w:space="0"/>
              <w:left w:val="none" w:color="000000" w:sz="4" w:space="0"/>
              <w:bottom w:val="single" w:color="auto" w:sz="4" w:space="0"/>
              <w:right w:val="single" w:color="auto" w:sz="4" w:space="0"/>
            </w:tcBorders>
            <w:tcW w:w="3172" w:type="pct"/>
            <w:vAlign w:val="center"/>
            <w:textDirection w:val="lrTb"/>
            <w:noWrap w:val="false"/>
          </w:tcPr>
          <w:p>
            <w:pPr>
              <w:ind w:firstLine="420"/>
              <w:spacing w:line="360" w:lineRule="auto"/>
              <w:rPr>
                <w:rFonts w:ascii="宋体" w:cs="宋体"/>
                <w:szCs w:val="21"/>
                <w:highlight w:val="none"/>
                <w:lang w:val="zh-CN"/>
              </w:rPr>
            </w:pPr>
            <w:r>
              <w:rPr>
                <w:rFonts w:hint="eastAsia" w:ascii="宋体" w:cs="宋体"/>
                <w:szCs w:val="21"/>
                <w:highlight w:val="none"/>
                <w:lang w:val="zh-CN"/>
              </w:rPr>
              <w:t xml:space="preserve">供应商针对本项目概况及沿线情况是否掌握、检测工作重点难点的分析是否准确、采取的相应措施是否有效等方面进行编制。</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方案完善、可行性、针对性高和可靠性强的得</w:t>
            </w:r>
            <w:r>
              <w:rPr>
                <w:rFonts w:hint="eastAsia" w:ascii="宋体" w:cs="宋体"/>
                <w:szCs w:val="21"/>
                <w:highlight w:val="none"/>
              </w:rPr>
              <w:t xml:space="preserve">8</w:t>
            </w:r>
            <w:r>
              <w:rPr>
                <w:rFonts w:hint="eastAsia" w:ascii="宋体" w:cs="宋体"/>
                <w:szCs w:val="21"/>
                <w:highlight w:val="none"/>
                <w:lang w:val="zh-CN"/>
              </w:rPr>
              <w:t xml:space="preserve">分，</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可行性或针对性或可靠性基本可行的</w:t>
            </w:r>
            <w:r>
              <w:rPr>
                <w:rFonts w:hint="eastAsia" w:ascii="宋体" w:cs="宋体"/>
                <w:szCs w:val="21"/>
                <w:highlight w:val="none"/>
              </w:rPr>
              <w:t xml:space="preserve">5</w:t>
            </w:r>
            <w:r>
              <w:rPr>
                <w:rFonts w:hint="eastAsia" w:ascii="宋体" w:cs="宋体"/>
                <w:szCs w:val="21"/>
                <w:highlight w:val="none"/>
                <w:lang w:val="zh-CN"/>
              </w:rPr>
              <w:t xml:space="preserve">分，</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可行性或针对性或可靠性不强，执行有困难的得</w:t>
            </w:r>
            <w:r>
              <w:rPr>
                <w:rFonts w:hint="eastAsia" w:ascii="宋体" w:cs="宋体"/>
                <w:szCs w:val="21"/>
                <w:highlight w:val="none"/>
              </w:rPr>
              <w:t xml:space="preserve">2</w:t>
            </w:r>
            <w:r>
              <w:rPr>
                <w:rFonts w:hint="eastAsia" w:ascii="宋体" w:cs="宋体"/>
                <w:szCs w:val="21"/>
                <w:highlight w:val="none"/>
                <w:lang w:val="zh-CN"/>
              </w:rPr>
              <w:t xml:space="preserve">分。</w:t>
            </w:r>
            <w:r/>
          </w:p>
          <w:p>
            <w:pPr>
              <w:ind w:firstLine="420"/>
              <w:spacing w:line="360" w:lineRule="auto"/>
              <w:rPr>
                <w:rFonts w:hint="eastAsia" w:hAnsi="宋体"/>
                <w:szCs w:val="21"/>
                <w:highlight w:val="none"/>
                <w:lang w:val="zh-CN"/>
              </w:rPr>
            </w:pPr>
            <w:r>
              <w:rPr>
                <w:rFonts w:hint="eastAsia" w:ascii="宋体" w:cs="宋体"/>
                <w:szCs w:val="21"/>
                <w:highlight w:val="none"/>
                <w:lang w:val="zh-CN"/>
              </w:rPr>
              <w:t xml:space="preserve">未提供不得分。</w:t>
            </w:r>
            <w:r/>
          </w:p>
        </w:tc>
      </w:tr>
      <w:tr>
        <w:trPr>
          <w:cantSplit/>
          <w:jc w:val="center"/>
          <w:trHeight w:val="1646"/>
        </w:trPr>
        <w:tc>
          <w:tcPr>
            <w:tcBorders>
              <w:left w:val="single" w:color="auto" w:sz="4" w:space="0"/>
              <w:right w:val="single" w:color="auto" w:sz="4" w:space="0"/>
            </w:tcBorders>
            <w:tcW w:w="593" w:type="pct"/>
            <w:vAlign w:val="center"/>
            <w:vMerge w:val="continue"/>
            <w:textDirection w:val="lrTb"/>
            <w:noWrap w:val="false"/>
          </w:tcPr>
          <w:p>
            <w:pPr>
              <w:spacing w:line="320" w:lineRule="exact"/>
              <w:rPr>
                <w:rFonts w:hint="eastAsia" w:ascii="宋体" w:hAnsi="宋体" w:cs="方正仿宋_GBK"/>
                <w:szCs w:val="21"/>
                <w:highlight w:val="none"/>
              </w:rPr>
            </w:pPr>
            <w:r>
              <w:rPr>
                <w:rFonts w:hint="eastAsia" w:ascii="宋体" w:hAnsi="宋体" w:cs="方正仿宋_GBK"/>
                <w:szCs w:val="21"/>
                <w:highlight w:val="none"/>
              </w:rPr>
            </w:r>
            <w:r/>
          </w:p>
        </w:tc>
        <w:tc>
          <w:tcPr>
            <w:tcBorders>
              <w:top w:val="single" w:color="auto" w:sz="4" w:space="0"/>
              <w:left w:val="none" w:color="000000" w:sz="4" w:space="0"/>
              <w:bottom w:val="single" w:color="auto" w:sz="4" w:space="0"/>
              <w:right w:val="single" w:color="auto" w:sz="4" w:space="0"/>
            </w:tcBorders>
            <w:tcW w:w="778" w:type="pct"/>
            <w:vAlign w:val="center"/>
            <w:textDirection w:val="lrTb"/>
            <w:noWrap w:val="false"/>
          </w:tcPr>
          <w:p>
            <w:pPr>
              <w:jc w:val="center"/>
              <w:spacing w:line="360" w:lineRule="exact"/>
              <w:rPr>
                <w:rFonts w:hint="eastAsia" w:ascii="宋体" w:hAnsi="宋体"/>
                <w:szCs w:val="21"/>
                <w:highlight w:val="none"/>
              </w:rPr>
              <w:outlineLvl w:val="2"/>
            </w:pPr>
            <w:r>
              <w:rPr>
                <w:rFonts w:hint="eastAsia" w:ascii="宋体" w:hAnsi="宋体"/>
                <w:szCs w:val="21"/>
                <w:highlight w:val="none"/>
              </w:rPr>
              <w:t xml:space="preserve">交通组织方案及应急预案</w:t>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264" w:lineRule="auto"/>
              <w:rPr>
                <w:rFonts w:ascii="宋体" w:hAnsi="Courier New"/>
                <w:szCs w:val="20"/>
                <w:highlight w:val="none"/>
                <w:lang w:val="zh-CN"/>
              </w:rPr>
              <w:outlineLvl w:val="2"/>
            </w:pPr>
            <w:r>
              <w:rPr>
                <w:rFonts w:hint="eastAsia" w:ascii="宋体" w:hAnsi="Courier New"/>
                <w:szCs w:val="20"/>
                <w:highlight w:val="none"/>
              </w:rPr>
              <w:t xml:space="preserve">8</w:t>
            </w:r>
            <w:r>
              <w:rPr>
                <w:rFonts w:hint="eastAsia" w:ascii="宋体" w:hAnsi="Courier New"/>
                <w:szCs w:val="20"/>
                <w:highlight w:val="none"/>
                <w:lang w:val="zh-CN"/>
              </w:rPr>
              <w:t xml:space="preserve">分</w:t>
            </w:r>
            <w:r/>
          </w:p>
        </w:tc>
        <w:tc>
          <w:tcPr>
            <w:tcBorders>
              <w:top w:val="single" w:color="auto" w:sz="4" w:space="0"/>
              <w:left w:val="none" w:color="000000" w:sz="4" w:space="0"/>
              <w:bottom w:val="single" w:color="auto" w:sz="4" w:space="0"/>
              <w:right w:val="single" w:color="auto" w:sz="4" w:space="0"/>
            </w:tcBorders>
            <w:tcW w:w="3172" w:type="pct"/>
            <w:vAlign w:val="center"/>
            <w:textDirection w:val="lrTb"/>
            <w:noWrap w:val="false"/>
          </w:tcPr>
          <w:p>
            <w:pPr>
              <w:ind w:firstLine="420"/>
              <w:spacing w:line="360" w:lineRule="auto"/>
              <w:rPr>
                <w:rFonts w:ascii="宋体" w:cs="宋体"/>
                <w:szCs w:val="21"/>
                <w:highlight w:val="none"/>
                <w:lang w:val="zh-CN"/>
              </w:rPr>
            </w:pPr>
            <w:r>
              <w:rPr>
                <w:rFonts w:hint="eastAsia" w:ascii="宋体" w:cs="宋体"/>
                <w:szCs w:val="21"/>
                <w:highlight w:val="none"/>
              </w:rPr>
              <w:t xml:space="preserve">1.</w:t>
            </w:r>
            <w:r>
              <w:rPr>
                <w:rFonts w:hint="eastAsia" w:ascii="宋体" w:cs="宋体"/>
                <w:szCs w:val="21"/>
                <w:highlight w:val="none"/>
                <w:lang w:val="zh-CN"/>
              </w:rPr>
              <w:t xml:space="preserve">交通组织方案全面、得力，分析准确、清晰，保障措施切实可行等方面进行编制</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方案完善、可行性、针对性高和可靠性强的得4分，</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可行性或针对性或可靠性基本可行的3分，</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可行性或针对性或可靠性不强，执行有困难的得2分。</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未提供不得分。</w:t>
            </w:r>
            <w:r/>
          </w:p>
          <w:p>
            <w:pPr>
              <w:ind w:firstLine="420"/>
              <w:spacing w:line="360" w:lineRule="auto"/>
              <w:rPr>
                <w:rFonts w:ascii="宋体" w:cs="宋体"/>
                <w:szCs w:val="21"/>
                <w:highlight w:val="none"/>
                <w:lang w:val="zh-CN"/>
              </w:rPr>
            </w:pPr>
            <w:r>
              <w:rPr>
                <w:rFonts w:hint="eastAsia" w:ascii="宋体" w:cs="宋体"/>
                <w:szCs w:val="21"/>
                <w:highlight w:val="none"/>
              </w:rPr>
              <w:t xml:space="preserve">2.</w:t>
            </w:r>
            <w:r>
              <w:rPr>
                <w:rFonts w:hint="eastAsia" w:ascii="宋体" w:cs="宋体"/>
                <w:szCs w:val="21"/>
                <w:highlight w:val="none"/>
                <w:lang w:val="zh-CN"/>
              </w:rPr>
              <w:t xml:space="preserve">提供针对本项目突发事件应急方案，包括但不限于突发事故应急预案、突发事故发生后保障项目进度承诺、采购人临时安排的紧急任务应急预案。</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方案切实可行、满足项目需求，得4分；</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满足项目需求，但存在1处瑕疵：3分；</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满足项目需求，但存在2处瑕疵：2分；</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未提供不得分。 </w:t>
            </w:r>
            <w:r/>
          </w:p>
          <w:p>
            <w:pPr>
              <w:ind w:firstLine="420"/>
              <w:spacing w:line="360" w:lineRule="auto"/>
              <w:rPr>
                <w:rFonts w:ascii="宋体" w:cs="宋体"/>
                <w:szCs w:val="21"/>
                <w:highlight w:val="none"/>
              </w:rPr>
            </w:pPr>
            <w:r>
              <w:rPr>
                <w:rFonts w:hint="eastAsia" w:ascii="宋体" w:cs="宋体"/>
                <w:szCs w:val="21"/>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cantSplit/>
          <w:jc w:val="center"/>
          <w:trHeight w:val="1646"/>
        </w:trPr>
        <w:tc>
          <w:tcPr>
            <w:tcBorders>
              <w:left w:val="single" w:color="auto" w:sz="4" w:space="0"/>
              <w:bottom w:val="single" w:color="auto" w:sz="4" w:space="0"/>
              <w:right w:val="single" w:color="auto" w:sz="4" w:space="0"/>
            </w:tcBorders>
            <w:tcW w:w="593" w:type="pct"/>
            <w:vAlign w:val="center"/>
            <w:vMerge w:val="continue"/>
            <w:textDirection w:val="lrTb"/>
            <w:noWrap w:val="false"/>
          </w:tcPr>
          <w:p>
            <w:pPr>
              <w:spacing w:line="320" w:lineRule="exact"/>
              <w:rPr>
                <w:rFonts w:hint="eastAsia" w:ascii="宋体" w:hAnsi="宋体" w:cs="方正仿宋_GBK"/>
                <w:szCs w:val="21"/>
                <w:highlight w:val="none"/>
              </w:rPr>
            </w:pPr>
            <w:r>
              <w:rPr>
                <w:rFonts w:hint="eastAsia" w:ascii="宋体" w:hAnsi="宋体" w:cs="方正仿宋_GBK"/>
                <w:szCs w:val="21"/>
                <w:highlight w:val="none"/>
              </w:rPr>
            </w:r>
            <w:r/>
          </w:p>
        </w:tc>
        <w:tc>
          <w:tcPr>
            <w:tcBorders>
              <w:top w:val="single" w:color="auto" w:sz="4" w:space="0"/>
              <w:left w:val="none" w:color="000000" w:sz="4" w:space="0"/>
              <w:bottom w:val="single" w:color="auto" w:sz="4" w:space="0"/>
              <w:right w:val="single" w:color="auto" w:sz="4" w:space="0"/>
            </w:tcBorders>
            <w:tcW w:w="778" w:type="pct"/>
            <w:vAlign w:val="center"/>
            <w:textDirection w:val="lrTb"/>
            <w:noWrap w:val="false"/>
          </w:tcPr>
          <w:p>
            <w:pPr>
              <w:jc w:val="center"/>
              <w:spacing w:line="360" w:lineRule="exact"/>
              <w:rPr>
                <w:rFonts w:hint="eastAsia" w:ascii="宋体" w:hAnsi="宋体"/>
                <w:szCs w:val="21"/>
                <w:highlight w:val="none"/>
              </w:rPr>
              <w:outlineLvl w:val="2"/>
            </w:pPr>
            <w:r>
              <w:rPr>
                <w:rFonts w:hint="eastAsia" w:ascii="宋体" w:hAnsi="宋体"/>
                <w:szCs w:val="21"/>
                <w:highlight w:val="none"/>
              </w:rPr>
              <w:t xml:space="preserve">投入的设备</w:t>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264" w:lineRule="auto"/>
              <w:rPr>
                <w:rFonts w:hint="eastAsia" w:ascii="宋体" w:hAnsi="宋体" w:cs="宋体"/>
                <w:szCs w:val="21"/>
                <w:highlight w:val="none"/>
              </w:rPr>
              <w:outlineLvl w:val="2"/>
            </w:pPr>
            <w:r>
              <w:rPr>
                <w:rFonts w:hint="eastAsia" w:ascii="宋体" w:hAnsi="宋体"/>
                <w:szCs w:val="21"/>
                <w:highlight w:val="none"/>
                <w:lang w:val="en-US" w:eastAsia="zh-CN"/>
              </w:rPr>
              <w:t xml:space="preserve">11</w:t>
            </w:r>
            <w:r>
              <w:rPr>
                <w:rFonts w:hint="eastAsia" w:ascii="宋体" w:hAnsi="宋体"/>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3172" w:type="pct"/>
            <w:vAlign w:val="center"/>
            <w:textDirection w:val="lrTb"/>
            <w:noWrap w:val="false"/>
          </w:tcPr>
          <w:p>
            <w:pPr>
              <w:ind w:firstLine="420"/>
              <w:spacing w:line="360" w:lineRule="auto"/>
              <w:rPr>
                <w:rFonts w:ascii="宋体" w:cs="宋体"/>
                <w:szCs w:val="21"/>
                <w:highlight w:val="none"/>
                <w:lang w:val="zh-CN"/>
              </w:rPr>
            </w:pPr>
            <w:r>
              <w:rPr>
                <w:rFonts w:hint="eastAsia" w:ascii="宋体" w:cs="宋体"/>
                <w:szCs w:val="21"/>
                <w:highlight w:val="none"/>
                <w:lang w:val="zh-CN"/>
              </w:rPr>
              <w:t xml:space="preserve">据拟投入设备的种类是否齐备，技术性能是否先进，数量是否满足检查工作要求，是否符合本项目检测特点进行评分。</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投入的设备种类齐备、性能先进、数量充足得</w:t>
            </w:r>
            <w:r>
              <w:rPr>
                <w:rFonts w:hint="eastAsia" w:ascii="宋体" w:cs="宋体"/>
                <w:szCs w:val="21"/>
                <w:highlight w:val="none"/>
                <w:lang w:val="en-US" w:eastAsia="zh-CN"/>
              </w:rPr>
              <w:t xml:space="preserve">11</w:t>
            </w:r>
            <w:r>
              <w:rPr>
                <w:rFonts w:hint="eastAsia" w:ascii="宋体" w:cs="宋体"/>
                <w:szCs w:val="21"/>
                <w:highlight w:val="none"/>
                <w:lang w:val="zh-CN"/>
              </w:rPr>
              <w:t xml:space="preserve">分；</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投入的设备种类、性能、数量基本满足需求得</w:t>
            </w:r>
            <w:r>
              <w:rPr>
                <w:rFonts w:hint="eastAsia" w:ascii="宋体" w:cs="宋体"/>
                <w:szCs w:val="21"/>
                <w:highlight w:val="none"/>
                <w:lang w:val="en-US" w:eastAsia="zh-CN"/>
              </w:rPr>
              <w:t xml:space="preserve">8</w:t>
            </w:r>
            <w:r>
              <w:rPr>
                <w:rFonts w:hint="eastAsia" w:ascii="宋体" w:cs="宋体"/>
                <w:szCs w:val="21"/>
                <w:highlight w:val="none"/>
                <w:lang w:val="zh-CN"/>
              </w:rPr>
              <w:t xml:space="preserve">分；</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投入的设备种类欠缺、性能一般、数量不足得</w:t>
            </w:r>
            <w:r>
              <w:rPr>
                <w:rFonts w:hint="eastAsia" w:ascii="宋体" w:cs="宋体"/>
                <w:szCs w:val="21"/>
                <w:highlight w:val="none"/>
                <w:lang w:val="en-US" w:eastAsia="zh-CN"/>
              </w:rPr>
              <w:t xml:space="preserve">5</w:t>
            </w:r>
            <w:r>
              <w:rPr>
                <w:rFonts w:hint="eastAsia" w:ascii="宋体" w:cs="宋体"/>
                <w:szCs w:val="21"/>
                <w:highlight w:val="none"/>
                <w:lang w:val="zh-CN"/>
              </w:rPr>
              <w:t xml:space="preserve">分；</w:t>
            </w:r>
            <w:r/>
          </w:p>
          <w:p>
            <w:pPr>
              <w:ind w:firstLine="420"/>
              <w:spacing w:line="360" w:lineRule="auto"/>
              <w:rPr>
                <w:highlight w:val="none"/>
              </w:rPr>
            </w:pPr>
            <w:r>
              <w:rPr>
                <w:rFonts w:hint="eastAsia" w:ascii="宋体" w:cs="宋体"/>
                <w:szCs w:val="21"/>
                <w:highlight w:val="none"/>
                <w:lang w:val="zh-CN"/>
              </w:rPr>
              <w:t xml:space="preserve">未提供不得分。</w:t>
            </w:r>
            <w:r/>
          </w:p>
        </w:tc>
      </w:tr>
    </w:tbl>
    <w:p>
      <w:pPr>
        <w:ind w:firstLine="482"/>
        <w:spacing w:line="360" w:lineRule="auto"/>
        <w:rPr>
          <w:rFonts w:hint="eastAsia" w:ascii="宋体" w:hAnsi="宋体" w:cs="宋体"/>
          <w:b/>
          <w:bCs/>
          <w:szCs w:val="21"/>
          <w:highlight w:val="none"/>
        </w:rPr>
      </w:pPr>
      <w:r>
        <w:rPr>
          <w:rFonts w:hint="eastAsia" w:ascii="宋体" w:hAnsi="宋体" w:cs="宋体"/>
          <w:b/>
          <w:bCs/>
          <w:szCs w:val="21"/>
          <w:highlight w:val="none"/>
        </w:rPr>
        <w:t xml:space="preserve">注：1.上述响应文件中，证书或证明或业绩必须提供复印件或扫描件（加盖供应商</w:t>
      </w:r>
      <w:r>
        <w:rPr>
          <w:rFonts w:hint="eastAsia" w:ascii="宋体" w:hAnsi="宋体" w:cs="宋体"/>
          <w:b/>
          <w:bCs/>
          <w:szCs w:val="21"/>
          <w:highlight w:val="none"/>
          <w:lang w:val="en-US" w:eastAsia="zh-CN"/>
        </w:rPr>
        <w:t xml:space="preserve">电子公章</w:t>
      </w:r>
      <w:r>
        <w:rPr>
          <w:rFonts w:hint="eastAsia" w:ascii="宋体" w:hAnsi="宋体" w:cs="宋体"/>
          <w:b/>
          <w:bCs/>
          <w:szCs w:val="21"/>
          <w:highlight w:val="none"/>
        </w:rPr>
        <w:t xml:space="preserve">），如发现弄虚作假的，将按照本采购文件相关条款规定予以处理。 </w:t>
      </w:r>
      <w:r/>
    </w:p>
    <w:p>
      <w:pPr>
        <w:ind w:firstLine="482"/>
        <w:spacing w:line="360" w:lineRule="auto"/>
        <w:rPr>
          <w:rFonts w:hint="eastAsia" w:ascii="宋体" w:hAnsi="宋体" w:cs="宋体"/>
          <w:b/>
          <w:bCs/>
          <w:szCs w:val="21"/>
          <w:highlight w:val="none"/>
        </w:rPr>
      </w:pPr>
      <w:r>
        <w:rPr>
          <w:rFonts w:hint="eastAsia" w:ascii="宋体" w:hAnsi="宋体" w:cs="宋体"/>
          <w:b/>
          <w:bCs/>
          <w:szCs w:val="21"/>
          <w:highlight w:val="none"/>
        </w:rPr>
        <w:t xml:space="preserve">2.评委依据采购文件载明的方法评分，评分四舍五入精确到小数点后两位。</w:t>
      </w:r>
      <w:r/>
    </w:p>
    <w:p>
      <w:pPr>
        <w:ind w:firstLine="482"/>
        <w:spacing w:line="360" w:lineRule="auto"/>
        <w:rPr>
          <w:rFonts w:hint="eastAsia" w:ascii="宋体" w:hAnsi="宋体" w:cs="宋体"/>
          <w:b/>
          <w:bCs/>
          <w:szCs w:val="21"/>
          <w:highlight w:val="none"/>
        </w:rPr>
      </w:pPr>
      <w:r>
        <w:rPr>
          <w:rFonts w:hint="eastAsia" w:ascii="宋体" w:hAnsi="宋体" w:cs="宋体"/>
          <w:b/>
          <w:bCs/>
          <w:szCs w:val="21"/>
          <w:highlight w:val="none"/>
        </w:rPr>
        <w:t xml:space="preserve">3.政府采购政策功能的落实：本项目不专门面向中小微企业。供应商应在响应文件中提交《中小企业声明函》，对小型和微型企业产品的价格给予10%的扣除。</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六、成交供应商的确定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磋商小组汇总各评委评分后，按照得分从高到低的顺序推荐3名成交候选人，并编写评审报告。</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采购人委托磋商小组直接确定排名第一的成交候选人为成交供应商。</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七、公告成交结果及发放成交通知书</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1.自确定成交供应商之日起2个工作日内，在江苏政府采购网公告成交结果，公告期限为1个工作日。</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2.公告成交结果的同时，采购代理机构向成交供应商发放成交通知书。成交通知书发出后，采购人不得违法改变成交结果，成交供应商无正当理由不得放弃成交。</w:t>
      </w:r>
      <w:r/>
    </w:p>
    <w:p>
      <w:pPr>
        <w:ind w:firstLine="883"/>
        <w:spacing w:line="360" w:lineRule="auto"/>
        <w:tabs>
          <w:tab w:val="left" w:pos="360" w:leader="none"/>
          <w:tab w:val="left" w:pos="1080" w:leader="none"/>
        </w:tabs>
        <w:rPr>
          <w:rFonts w:hint="eastAsia" w:ascii="宋体" w:hAnsi="宋体" w:cs="宋体"/>
          <w:b/>
          <w:bCs/>
          <w:szCs w:val="21"/>
          <w:highlight w:val="none"/>
        </w:rPr>
      </w:pPr>
      <w:r>
        <w:rPr>
          <w:rFonts w:hint="eastAsia"/>
          <w:b/>
          <w:sz w:val="44"/>
          <w:szCs w:val="44"/>
          <w:highlight w:val="none"/>
        </w:rPr>
        <w:br w:type="page" w:clear="all"/>
      </w:r>
      <w:r/>
    </w:p>
    <w:p>
      <w:pPr>
        <w:pStyle w:val="1122"/>
        <w:spacing w:line="360" w:lineRule="auto"/>
        <w:rPr>
          <w:rFonts w:hint="eastAsia" w:ascii="宋体" w:hAnsi="宋体"/>
          <w:bCs w:val="0"/>
          <w:sz w:val="21"/>
          <w:szCs w:val="21"/>
          <w:highlight w:val="none"/>
        </w:rPr>
      </w:pPr>
      <w:r/>
      <w:bookmarkStart w:id="113" w:name="_Toc107246273"/>
      <w:r>
        <w:rPr>
          <w:rFonts w:hint="eastAsia" w:ascii="宋体" w:hAnsi="宋体"/>
          <w:bCs w:val="0"/>
          <w:sz w:val="21"/>
          <w:szCs w:val="21"/>
          <w:highlight w:val="none"/>
        </w:rPr>
        <w:t xml:space="preserve">第六章 响应文件格式</w:t>
      </w:r>
      <w:bookmarkEnd w:id="113"/>
      <w:r/>
      <w:r/>
    </w:p>
    <w:p>
      <w:pPr>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r>
      <w:r/>
    </w:p>
    <w:p>
      <w:pPr>
        <w:ind w:firstLine="48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一、资格审查文件</w:t>
      </w:r>
      <w:r/>
    </w:p>
    <w:p>
      <w:pPr>
        <w:ind w:firstLine="48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1.法定代表人身份证明书及法定代表人身份证复印件；</w:t>
      </w:r>
      <w:r/>
    </w:p>
    <w:p>
      <w:pPr>
        <w:ind w:firstLine="48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2.法定代表人授权委托书及授权委托人身份证复印件（如有）；</w:t>
      </w:r>
      <w:r/>
    </w:p>
    <w:p>
      <w:pPr>
        <w:ind w:firstLine="48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3.响应人营业执照复印件；</w:t>
      </w:r>
      <w:r/>
    </w:p>
    <w:p>
      <w:pPr>
        <w:ind w:firstLine="48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4.2024年度或2025年度经会计师事务所审计的财务报告（须提供加盖会计师事务所公章及注册会计师签章的复印件）；没有经审计的财务报告的，也可以提供2025年或2026年任意一个月的财务报表，或提供距离投标截止时间6个月内基本开户银行出具的资信证明复印件； </w:t>
      </w:r>
      <w:r/>
    </w:p>
    <w:p>
      <w:pPr>
        <w:ind w:firstLine="480"/>
        <w:spacing w:line="360" w:lineRule="auto"/>
        <w:rPr>
          <w:rFonts w:hint="eastAsia" w:ascii="宋体" w:hAnsi="宋体" w:cs="宋体"/>
          <w:szCs w:val="21"/>
          <w:highlight w:val="none"/>
          <w:u w:val="single"/>
          <w:lang w:val="en-US" w:eastAsia="zh-CN"/>
        </w:rPr>
      </w:pPr>
      <w:r>
        <w:rPr>
          <w:rFonts w:hint="eastAsia" w:ascii="宋体" w:hAnsi="宋体" w:cs="宋体"/>
          <w:szCs w:val="21"/>
          <w:highlight w:val="none"/>
          <w:u w:val="single"/>
        </w:rPr>
        <w:t xml:space="preserve">5.</w:t>
      </w:r>
      <w:r>
        <w:rPr>
          <w:rFonts w:hint="eastAsia" w:ascii="宋体" w:hAnsi="宋体" w:cs="宋体"/>
          <w:szCs w:val="21"/>
          <w:highlight w:val="none"/>
          <w:u w:val="single"/>
          <w:lang w:eastAsia="zh-CN"/>
        </w:rPr>
        <w:t xml:space="preserve">2026年1月（含）至开标当日任一月份依法缴纳税收（依法缴纳税收材料是指：税务部门出具的税收证明或完税凭证或银行出具的税收缴款证明）的相关材料复印件，如依法免税或不需要纳税的，则应提供相应证明材料复印件；</w:t>
      </w:r>
      <w:r>
        <w:rPr>
          <w:rFonts w:hint="eastAsia" w:ascii="宋体" w:hAnsi="宋体" w:cs="宋体"/>
          <w:szCs w:val="21"/>
          <w:highlight w:val="none"/>
          <w:u w:val="single"/>
          <w:lang w:val="en-US" w:eastAsia="zh-CN"/>
        </w:rPr>
        <w:t xml:space="preserve">  </w:t>
      </w:r>
      <w:r/>
    </w:p>
    <w:p>
      <w:pPr>
        <w:ind w:firstLine="480"/>
        <w:spacing w:line="360" w:lineRule="auto"/>
        <w:rPr>
          <w:rFonts w:hint="eastAsia" w:ascii="宋体" w:hAnsi="宋体" w:cs="宋体"/>
          <w:szCs w:val="21"/>
          <w:highlight w:val="none"/>
          <w:u w:val="single"/>
          <w:lang w:eastAsia="zh-CN"/>
        </w:rPr>
      </w:pPr>
      <w:r>
        <w:rPr>
          <w:rFonts w:hint="eastAsia" w:ascii="宋体" w:hAnsi="宋体" w:cs="宋体"/>
          <w:szCs w:val="21"/>
          <w:highlight w:val="none"/>
          <w:u w:val="single"/>
        </w:rPr>
        <w:t xml:space="preserve">6.</w:t>
      </w:r>
      <w:r>
        <w:rPr>
          <w:rFonts w:hint="eastAsia" w:ascii="宋体" w:hAnsi="宋体" w:cs="宋体"/>
          <w:szCs w:val="21"/>
          <w:highlight w:val="none"/>
          <w:u w:val="single"/>
          <w:lang w:eastAsia="zh-CN"/>
        </w:rPr>
        <w:t xml:space="preserve">2026年1月（含）至开标当日任一月份的依法缴纳社会保障资金的相关材料复印件（社会保障资金材料是指：人社部门或税务机关或银行出具的缴纳社保的凭证），如依法不需要缴纳社会保障资金的，则应提供相应证明材料复印件；</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7.投标人符合《中华人民共和国政府采购法》第二十二条规定条件的承诺函；</w:t>
      </w:r>
      <w:r/>
    </w:p>
    <w:p>
      <w:pPr>
        <w:ind w:firstLine="48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8.诚信承诺书；</w:t>
      </w:r>
      <w:r/>
    </w:p>
    <w:p>
      <w:pPr>
        <w:ind w:firstLine="480"/>
        <w:spacing w:line="360" w:lineRule="auto"/>
        <w:rPr>
          <w:rFonts w:hint="eastAsia" w:ascii="宋体" w:hAnsi="宋体" w:cs="宋体"/>
          <w:bCs/>
          <w:szCs w:val="21"/>
          <w:highlight w:val="none"/>
          <w:u w:val="single"/>
        </w:rPr>
      </w:pPr>
      <w:r>
        <w:rPr>
          <w:rFonts w:hint="eastAsia" w:ascii="宋体" w:hAnsi="宋体" w:cs="宋体"/>
          <w:szCs w:val="21"/>
          <w:highlight w:val="none"/>
          <w:u w:val="single"/>
        </w:rPr>
        <w:t xml:space="preserve">9</w:t>
      </w:r>
      <w:r>
        <w:rPr>
          <w:rFonts w:hint="eastAsia" w:ascii="宋体" w:hAnsi="宋体" w:cs="宋体"/>
          <w:bCs/>
          <w:szCs w:val="21"/>
          <w:highlight w:val="none"/>
          <w:u w:val="single"/>
        </w:rPr>
        <w:t xml:space="preserve">.供应商未被列入失信被执行人名单、政府采购严重违法失信行为记录名单网站查询证明材料；</w:t>
      </w:r>
      <w:r/>
    </w:p>
    <w:p>
      <w:pPr>
        <w:ind w:firstLine="480"/>
        <w:spacing w:line="360" w:lineRule="auto"/>
        <w:rPr>
          <w:rFonts w:hint="eastAsia" w:ascii="宋体" w:hAnsi="宋体" w:cs="宋体"/>
          <w:szCs w:val="21"/>
          <w:highlight w:val="none"/>
          <w:u w:val="single"/>
        </w:rPr>
      </w:pPr>
      <w:r>
        <w:rPr>
          <w:rFonts w:hint="eastAsia" w:ascii="宋体" w:hAnsi="宋体" w:cs="宋体"/>
          <w:bCs/>
          <w:szCs w:val="21"/>
          <w:highlight w:val="none"/>
          <w:u w:val="single"/>
        </w:rPr>
        <w:t xml:space="preserve">10.《中小企业声明函》或《残疾人福利性单位声明函》或监狱和戒毒企业证明材料。</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注：上述1—10中任何一条不符合要求，则资格性审查不通过，按无效响应文件处理。</w:t>
      </w:r>
      <w:r/>
    </w:p>
    <w:p>
      <w:pPr>
        <w:pStyle w:val="1136"/>
        <w:ind w:firstLine="480"/>
        <w:spacing w:line="360" w:lineRule="auto"/>
        <w:rPr>
          <w:rFonts w:hint="eastAsia" w:cs="宋体"/>
          <w:highlight w:val="none"/>
          <w:lang w:val="zh-CN" w:eastAsia="zh-CN"/>
        </w:rPr>
      </w:pPr>
      <w:r>
        <w:rPr>
          <w:rFonts w:hint="eastAsia" w:cs="宋体"/>
          <w:highlight w:val="none"/>
          <w:lang w:val="zh-CN" w:eastAsia="zh-CN"/>
        </w:rPr>
        <w:t xml:space="preserve">（</w:t>
      </w:r>
      <w:r>
        <w:rPr>
          <w:rFonts w:hint="eastAsia" w:cs="宋体"/>
          <w:highlight w:val="none"/>
          <w:lang w:eastAsia="zh-CN"/>
        </w:rPr>
        <w:t xml:space="preserve">磋商</w:t>
      </w:r>
      <w:r>
        <w:rPr>
          <w:rFonts w:hint="eastAsia" w:cs="宋体"/>
          <w:highlight w:val="none"/>
          <w:lang w:val="zh-CN" w:eastAsia="zh-CN"/>
        </w:rPr>
        <w:t xml:space="preserve">文件要求提供的</w:t>
      </w:r>
      <w:r>
        <w:rPr>
          <w:rFonts w:hint="eastAsia" w:cs="宋体"/>
          <w:b/>
          <w:bCs/>
          <w:highlight w:val="none"/>
          <w:lang w:val="zh-CN" w:eastAsia="zh-CN"/>
        </w:rPr>
        <w:t xml:space="preserve">资格审查证明材料</w:t>
      </w:r>
      <w:r>
        <w:rPr>
          <w:rFonts w:hint="eastAsia" w:cs="宋体"/>
          <w:highlight w:val="none"/>
          <w:lang w:val="zh-CN" w:eastAsia="zh-CN"/>
        </w:rPr>
        <w:t xml:space="preserve">中没有对应的接口上传的资料，可以在本部分的其他材料的接口中上传）</w:t>
      </w:r>
      <w:r/>
    </w:p>
    <w:p>
      <w:pPr>
        <w:ind w:firstLine="48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二、符合性审查文件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1.竞争性磋商响应函（格式参见第六章）；</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首次分项报价表</w:t>
      </w:r>
      <w:r>
        <w:rPr>
          <w:rFonts w:hint="eastAsia" w:ascii="宋体" w:hAnsi="宋体" w:cs="宋体"/>
          <w:szCs w:val="21"/>
          <w:highlight w:val="none"/>
        </w:rPr>
        <w:t xml:space="preserve">；</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3.供应商情况表；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4.技术商务条款响应正负偏离表（格式参见第六章）；</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5.第四章项目需求中要求提供的材料（如有）；</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6.项目组成人员表；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7.供应商认为需要提交的其他资料。</w:t>
      </w:r>
      <w:r/>
    </w:p>
    <w:p>
      <w:pPr>
        <w:ind w:firstLine="48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三、商务技术文件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1.评审办法中所涉及的事项需提供的所有资料；</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2.评审办法中未涉及的事项，供应商认为需要提交的其他资料。</w:t>
      </w:r>
      <w:r/>
    </w:p>
    <w:p>
      <w:pPr>
        <w:ind w:firstLine="480"/>
        <w:spacing w:line="360" w:lineRule="auto"/>
        <w:rPr>
          <w:rFonts w:hint="eastAsia" w:ascii="宋体" w:hAnsi="宋体" w:cs="宋体"/>
          <w:bCs/>
          <w:szCs w:val="21"/>
          <w:highlight w:val="none"/>
        </w:rPr>
      </w:pPr>
      <w:r>
        <w:rPr>
          <w:rFonts w:hint="eastAsia" w:ascii="宋体" w:hAnsi="宋体" w:cs="宋体"/>
          <w:szCs w:val="21"/>
          <w:highlight w:val="none"/>
        </w:rPr>
        <w:t xml:space="preserve">注：为方便评委评审，请供应商按评审办法中所涉及的事项顺序进行编制，可以补充相关材料；</w:t>
      </w:r>
      <w:r/>
    </w:p>
    <w:p>
      <w:pPr>
        <w:ind w:firstLine="482"/>
        <w:spacing w:line="360" w:lineRule="auto"/>
        <w:rPr>
          <w:rFonts w:hint="eastAsia" w:ascii="宋体" w:hAnsi="宋体" w:cs="宋体"/>
          <w:b/>
          <w:bCs/>
          <w:szCs w:val="21"/>
          <w:highlight w:val="none"/>
        </w:rPr>
      </w:pPr>
      <w:r>
        <w:rPr>
          <w:rFonts w:hint="eastAsia" w:ascii="宋体" w:hAnsi="宋体" w:cs="宋体"/>
          <w:b/>
          <w:bCs/>
          <w:szCs w:val="21"/>
          <w:highlight w:val="none"/>
        </w:rPr>
        <w:t xml:space="preserve">四、报价响应文件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1.磋商响应报价表（开标一览表）；</w:t>
      </w:r>
      <w:r/>
    </w:p>
    <w:p>
      <w:pPr>
        <w:ind w:firstLine="422"/>
        <w:spacing w:before="100" w:after="100" w:line="360" w:lineRule="auto"/>
        <w:rPr>
          <w:rFonts w:hint="eastAsia" w:ascii="宋体" w:hAnsi="宋体" w:cs="宋体"/>
          <w:b/>
          <w:szCs w:val="21"/>
          <w:highlight w:val="none"/>
          <w:u w:val="single"/>
        </w:rPr>
      </w:pPr>
      <w:r>
        <w:rPr>
          <w:rFonts w:hint="eastAsia" w:ascii="宋体" w:hAnsi="宋体" w:cs="宋体"/>
          <w:b/>
          <w:szCs w:val="21"/>
          <w:highlight w:val="none"/>
          <w:u w:val="single"/>
        </w:rPr>
        <w:t xml:space="preserve">2.二次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r/>
    </w:p>
    <w:p>
      <w:pPr>
        <w:spacing w:before="100" w:after="100" w:line="360" w:lineRule="auto"/>
        <w:rPr>
          <w:rFonts w:hint="eastAsia" w:ascii="宋体" w:hAnsi="宋体" w:cs="宋体"/>
          <w:b/>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szCs w:val="21"/>
          <w:highlight w:val="none"/>
        </w:rPr>
      </w:r>
      <w:r/>
    </w:p>
    <w:p>
      <w:pPr>
        <w:spacing w:before="100" w:after="100" w:line="360" w:lineRule="auto"/>
        <w:rPr>
          <w:rFonts w:hint="eastAsia" w:ascii="宋体" w:hAnsi="宋体" w:cs="宋体"/>
          <w:b/>
          <w:szCs w:val="21"/>
          <w:highlight w:val="none"/>
        </w:rPr>
      </w:pPr>
      <w:r>
        <w:rPr>
          <w:rFonts w:hint="eastAsia" w:ascii="宋体" w:hAnsi="宋体" w:cs="宋体"/>
          <w:b/>
          <w:szCs w:val="21"/>
          <w:highlight w:val="none"/>
        </w:rPr>
        <w:t xml:space="preserve">封面</w:t>
      </w:r>
      <w:r/>
    </w:p>
    <w:p>
      <w:pPr>
        <w:jc w:val="center"/>
        <w:spacing w:line="360" w:lineRule="auto"/>
        <w:rPr>
          <w:rFonts w:ascii="Microsoft New Tai Lue" w:hAnsi="Microsoft New Tai Lue" w:cs="Microsoft New Tai Lue"/>
          <w:b/>
          <w:sz w:val="72"/>
          <w:szCs w:val="84"/>
          <w:highlight w:val="none"/>
        </w:rPr>
      </w:pPr>
      <w:r>
        <w:rPr>
          <w:rFonts w:ascii="Microsoft New Tai Lue" w:hAnsi="Microsoft New Tai Lue" w:cs="Microsoft New Tai Lue"/>
          <w:b/>
          <w:sz w:val="72"/>
          <w:szCs w:val="84"/>
          <w:highlight w:val="none"/>
        </w:rPr>
      </w:r>
      <w:r/>
    </w:p>
    <w:p>
      <w:pPr>
        <w:jc w:val="center"/>
        <w:spacing w:line="360" w:lineRule="auto"/>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lang w:eastAsia="zh-CN"/>
        </w:rPr>
        <w:t xml:space="preserve">2026年泰州市快速路隧道、桥梁定期检查项目</w:t>
      </w:r>
      <w:r/>
    </w:p>
    <w:p>
      <w:pPr>
        <w:pStyle w:val="1109"/>
        <w:ind w:firstLine="643"/>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r>
      <w:r/>
    </w:p>
    <w:p>
      <w:pPr>
        <w:pStyle w:val="1109"/>
        <w:ind w:firstLine="643"/>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r>
      <w:r/>
    </w:p>
    <w:p>
      <w:pPr>
        <w:pStyle w:val="1137"/>
        <w:spacing w:line="360" w:lineRule="auto"/>
        <w:rPr>
          <w:highlight w:val="none"/>
        </w:rPr>
      </w:pPr>
      <w:r>
        <w:rPr>
          <w:highlight w:val="none"/>
        </w:rPr>
      </w:r>
      <w:r/>
    </w:p>
    <w:p>
      <w:pPr>
        <w:pStyle w:val="1114"/>
        <w:jc w:val="center"/>
        <w:spacing w:line="360" w:lineRule="auto"/>
        <w:rPr>
          <w:rFonts w:ascii="Microsoft New Tai Lue" w:hAnsi="Microsoft New Tai Lue" w:cs="Microsoft New Tai Lue"/>
          <w:b/>
          <w:sz w:val="84"/>
          <w:szCs w:val="84"/>
          <w:highlight w:val="none"/>
        </w:rPr>
      </w:pPr>
      <w:r/>
      <w:bookmarkStart w:id="114" w:name="_Toc100905255"/>
      <w:r>
        <w:rPr>
          <w:rFonts w:hint="eastAsia" w:ascii="Microsoft New Tai Lue" w:hAnsi="Microsoft New Tai Lue" w:cs="Microsoft New Tai Lue"/>
          <w:b/>
          <w:sz w:val="84"/>
          <w:szCs w:val="84"/>
          <w:highlight w:val="none"/>
        </w:rPr>
        <w:t xml:space="preserve">响</w:t>
      </w:r>
      <w:r>
        <w:rPr>
          <w:rFonts w:ascii="Microsoft New Tai Lue" w:hAnsi="Microsoft New Tai Lue" w:cs="Microsoft New Tai Lue"/>
          <w:b/>
          <w:sz w:val="84"/>
          <w:szCs w:val="84"/>
          <w:highlight w:val="none"/>
        </w:rPr>
        <w:t xml:space="preserve"> </w:t>
      </w:r>
      <w:r>
        <w:rPr>
          <w:rFonts w:hint="eastAsia" w:ascii="Microsoft New Tai Lue" w:hAnsi="Microsoft New Tai Lue" w:cs="Microsoft New Tai Lue"/>
          <w:b/>
          <w:sz w:val="84"/>
          <w:szCs w:val="84"/>
          <w:highlight w:val="none"/>
        </w:rPr>
        <w:t xml:space="preserve"> 应</w:t>
      </w:r>
      <w:r>
        <w:rPr>
          <w:rFonts w:ascii="Microsoft New Tai Lue" w:hAnsi="Microsoft New Tai Lue" w:cs="Microsoft New Tai Lue"/>
          <w:b/>
          <w:sz w:val="84"/>
          <w:szCs w:val="84"/>
          <w:highlight w:val="none"/>
        </w:rPr>
        <w:t xml:space="preserve"> 文 件</w:t>
      </w:r>
      <w:bookmarkEnd w:id="114"/>
      <w:r/>
      <w:r/>
    </w:p>
    <w:p>
      <w:pPr>
        <w:ind w:right="640"/>
        <w:jc w:val="center"/>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r>
      <w:r/>
    </w:p>
    <w:p>
      <w:pPr>
        <w:ind w:right="640" w:firstLine="2209"/>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t xml:space="preserve">项目编号：</w:t>
      </w:r>
      <w:r/>
    </w:p>
    <w:p>
      <w:pPr>
        <w:pStyle w:val="1114"/>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1114"/>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1114"/>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1114"/>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1114"/>
        <w:jc w:val="center"/>
        <w:spacing w:line="360" w:lineRule="auto"/>
        <w:rPr>
          <w:rFonts w:ascii="Microsoft New Tai Lue" w:hAnsi="Microsoft New Tai Lue" w:cs="Microsoft New Tai Lue"/>
          <w:b/>
          <w:sz w:val="32"/>
          <w:szCs w:val="32"/>
          <w:highlight w:val="none"/>
        </w:rPr>
      </w:pPr>
      <w:r>
        <w:rPr>
          <w:rFonts w:ascii="Microsoft New Tai Lue" w:hAnsi="Microsoft New Tai Lue" w:cs="Microsoft New Tai Lue"/>
          <w:b/>
          <w:sz w:val="32"/>
          <w:szCs w:val="24"/>
          <w:highlight w:val="none"/>
        </w:rPr>
        <w:t xml:space="preserve">投标人名称：</w:t>
      </w:r>
      <w:r>
        <w:rPr>
          <w:rFonts w:ascii="Microsoft New Tai Lue" w:hAnsi="Microsoft New Tai Lue" w:cs="Microsoft New Tai Lue"/>
          <w:b/>
          <w:sz w:val="32"/>
          <w:szCs w:val="32"/>
          <w:highlight w:val="none"/>
        </w:rPr>
        <w:t xml:space="preserve">_____________________</w:t>
      </w:r>
      <w:r/>
    </w:p>
    <w:p>
      <w:pPr>
        <w:pStyle w:val="1114"/>
        <w:jc w:val="center"/>
        <w:spacing w:line="360" w:lineRule="auto"/>
        <w:rPr>
          <w:rFonts w:ascii="Microsoft New Tai Lue" w:hAnsi="Microsoft New Tai Lue" w:cs="Microsoft New Tai Lue"/>
          <w:b/>
          <w:sz w:val="32"/>
          <w:szCs w:val="32"/>
          <w:highlight w:val="none"/>
        </w:rPr>
      </w:pPr>
      <w:r>
        <w:rPr>
          <w:rFonts w:ascii="Microsoft New Tai Lue" w:hAnsi="Microsoft New Tai Lue" w:cs="Microsoft New Tai Lue"/>
          <w:b/>
          <w:sz w:val="32"/>
          <w:szCs w:val="32"/>
          <w:highlight w:val="none"/>
        </w:rPr>
        <w:t xml:space="preserve">地址：_____________________</w:t>
      </w:r>
      <w:r/>
    </w:p>
    <w:p>
      <w:pPr>
        <w:jc w:val="center"/>
        <w:spacing w:line="360" w:lineRule="auto"/>
        <w:rPr>
          <w:rFonts w:ascii="Microsoft New Tai Lue" w:hAnsi="Microsoft New Tai Lue" w:cs="Microsoft New Tai Lue"/>
          <w:b/>
          <w:sz w:val="32"/>
          <w:highlight w:val="none"/>
        </w:rPr>
      </w:pPr>
      <w:r>
        <w:rPr>
          <w:rFonts w:hint="eastAsia" w:ascii="Microsoft New Tai Lue" w:hAnsi="Microsoft New Tai Lue" w:cs="Microsoft New Tai Lue"/>
          <w:b/>
          <w:sz w:val="32"/>
          <w:highlight w:val="none"/>
        </w:rPr>
        <w:t xml:space="preserve">二〇二</w:t>
      </w:r>
      <w:r>
        <w:rPr>
          <w:rFonts w:hint="eastAsia" w:ascii="Microsoft New Tai Lue" w:hAnsi="Microsoft New Tai Lue" w:cs="Microsoft New Tai Lue"/>
          <w:b/>
          <w:sz w:val="32"/>
          <w:highlight w:val="none"/>
          <w:lang w:val="en-US" w:eastAsia="zh-CN"/>
        </w:rPr>
        <w:t xml:space="preserve">六</w:t>
      </w:r>
      <w:r>
        <w:rPr>
          <w:rFonts w:ascii="Microsoft New Tai Lue" w:hAnsi="Microsoft New Tai Lue" w:cs="Microsoft New Tai Lue"/>
          <w:b/>
          <w:sz w:val="32"/>
          <w:highlight w:val="none"/>
        </w:rPr>
        <w:t xml:space="preserve">年  月  日</w:t>
      </w:r>
      <w:r/>
    </w:p>
    <w:p>
      <w:pPr>
        <w:spacing w:line="360" w:lineRule="auto"/>
        <w:rPr>
          <w:rFonts w:ascii="Microsoft New Tai Lue" w:hAnsi="Microsoft New Tai Lue" w:cs="Microsoft New Tai Lue"/>
          <w:b/>
          <w:highlight w:val="none"/>
        </w:rPr>
      </w:pPr>
      <w:r>
        <w:rPr>
          <w:rFonts w:ascii="Microsoft New Tai Lue" w:hAnsi="Microsoft New Tai Lue" w:cs="Microsoft New Tai Lue"/>
          <w:b/>
          <w:highlight w:val="none"/>
        </w:rPr>
        <w:br w:type="page" w:clear="all"/>
      </w:r>
      <w:bookmarkEnd w:id="109"/>
      <w:r/>
      <w:bookmarkEnd w:id="110"/>
      <w:r/>
      <w:bookmarkEnd w:id="111"/>
      <w:r/>
      <w:bookmarkStart w:id="115" w:name="_Toc456102122"/>
      <w:r/>
      <w:bookmarkStart w:id="116" w:name="_Toc456102676"/>
      <w:r/>
      <w:bookmarkStart w:id="117" w:name="_Toc337816640"/>
      <w:r/>
      <w:bookmarkStart w:id="118" w:name="_Toc456102499"/>
      <w:r/>
      <w:r/>
    </w:p>
    <w:p>
      <w:pPr>
        <w:spacing w:line="360" w:lineRule="auto"/>
        <w:rPr>
          <w:rFonts w:hint="eastAsia" w:ascii="宋体" w:hAnsi="宋体"/>
          <w:b/>
          <w:bCs/>
          <w:szCs w:val="21"/>
          <w:highlight w:val="none"/>
        </w:rPr>
      </w:pPr>
      <w:r>
        <w:rPr>
          <w:rFonts w:hint="eastAsia" w:ascii="宋体" w:hAnsi="宋体"/>
          <w:b/>
          <w:bCs/>
          <w:szCs w:val="21"/>
          <w:highlight w:val="none"/>
        </w:rPr>
        <w:t xml:space="preserve">附件：</w:t>
      </w:r>
      <w:r/>
    </w:p>
    <w:p>
      <w:pPr>
        <w:jc w:val="center"/>
        <w:spacing w:line="360" w:lineRule="auto"/>
        <w:rPr>
          <w:rFonts w:hint="eastAsia" w:ascii="宋体" w:hAnsi="宋体" w:cs="宋体"/>
          <w:b/>
          <w:bCs/>
          <w:szCs w:val="21"/>
          <w:highlight w:val="none"/>
        </w:rPr>
        <w:outlineLvl w:val="4"/>
      </w:pPr>
      <w:r>
        <w:rPr>
          <w:rFonts w:hint="eastAsia" w:ascii="宋体" w:hAnsi="宋体" w:cs="宋体"/>
          <w:b/>
          <w:bCs/>
          <w:szCs w:val="21"/>
          <w:highlight w:val="none"/>
        </w:rPr>
        <w:t xml:space="preserve">1.法定代表人身份证明</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u w:val="single"/>
        </w:rPr>
        <w:t xml:space="preserve">                                         </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单位性质：</w:t>
      </w:r>
      <w:r>
        <w:rPr>
          <w:rFonts w:hint="eastAsia" w:ascii="宋体" w:hAnsi="宋体" w:cs="宋体"/>
          <w:szCs w:val="21"/>
          <w:highlight w:val="none"/>
          <w:u w:val="single"/>
        </w:rPr>
        <w:t xml:space="preserve">                                         </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成立时间：</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经营期限：</w:t>
      </w:r>
      <w:r>
        <w:rPr>
          <w:rFonts w:hint="eastAsia" w:ascii="宋体" w:hAnsi="宋体" w:cs="宋体"/>
          <w:szCs w:val="21"/>
          <w:highlight w:val="none"/>
          <w:u w:val="single"/>
        </w:rPr>
        <w:t xml:space="preserve">                                  </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rPr>
        <w:t xml:space="preserve">             </w:t>
      </w:r>
      <w:r>
        <w:rPr>
          <w:rFonts w:hint="eastAsia" w:ascii="宋体" w:hAnsi="宋体" w:cs="宋体"/>
          <w:szCs w:val="21"/>
          <w:highlight w:val="none"/>
        </w:rPr>
        <w:t xml:space="preserve">性别：</w:t>
      </w:r>
      <w:r>
        <w:rPr>
          <w:rFonts w:hint="eastAsia" w:ascii="宋体" w:hAnsi="宋体" w:cs="宋体"/>
          <w:szCs w:val="21"/>
          <w:highlight w:val="none"/>
          <w:u w:val="single"/>
        </w:rPr>
        <w:t xml:space="preserve">          </w:t>
      </w:r>
      <w:r>
        <w:rPr>
          <w:rFonts w:hint="eastAsia" w:ascii="宋体" w:hAnsi="宋体" w:cs="宋体"/>
          <w:szCs w:val="21"/>
          <w:highlight w:val="none"/>
        </w:rPr>
        <w:t xml:space="preserve">年龄：</w:t>
      </w:r>
      <w:r>
        <w:rPr>
          <w:rFonts w:hint="eastAsia" w:ascii="宋体" w:hAnsi="宋体" w:cs="宋体"/>
          <w:szCs w:val="21"/>
          <w:highlight w:val="none"/>
          <w:u w:val="single"/>
        </w:rPr>
        <w:t xml:space="preserve">            </w:t>
      </w:r>
      <w:r>
        <w:rPr>
          <w:rFonts w:hint="eastAsia" w:ascii="宋体" w:hAnsi="宋体" w:cs="宋体"/>
          <w:szCs w:val="21"/>
          <w:highlight w:val="none"/>
        </w:rPr>
        <w:t xml:space="preserve">职务：</w:t>
      </w:r>
      <w:r>
        <w:rPr>
          <w:rFonts w:hint="eastAsia" w:ascii="宋体" w:hAnsi="宋体" w:cs="宋体"/>
          <w:szCs w:val="21"/>
          <w:highlight w:val="none"/>
          <w:u w:val="single"/>
        </w:rPr>
        <w:t xml:space="preserve">               </w:t>
      </w:r>
      <w:r>
        <w:rPr>
          <w:rFonts w:hint="eastAsia" w:ascii="宋体" w:hAnsi="宋体" w:cs="宋体"/>
          <w:szCs w:val="21"/>
          <w:highlight w:val="none"/>
        </w:rPr>
        <w:t xml:space="preserve">手机（必填）：</w:t>
      </w:r>
      <w:r>
        <w:rPr>
          <w:rFonts w:hint="eastAsia" w:ascii="宋体" w:hAnsi="宋体" w:cs="宋体"/>
          <w:szCs w:val="21"/>
          <w:highlight w:val="none"/>
          <w:u w:val="single"/>
        </w:rPr>
        <w:t xml:space="preserve">                   </w:t>
      </w:r>
      <w:r>
        <w:rPr>
          <w:rFonts w:hint="eastAsia" w:ascii="宋体" w:hAnsi="宋体" w:cs="宋体"/>
          <w:szCs w:val="21"/>
          <w:highlight w:val="none"/>
        </w:rPr>
        <w:t xml:space="preserve">系：</w:t>
      </w:r>
      <w:r>
        <w:rPr>
          <w:rFonts w:hint="eastAsia" w:ascii="宋体" w:hAnsi="宋体" w:cs="宋体"/>
          <w:szCs w:val="21"/>
          <w:highlight w:val="none"/>
          <w:u w:val="single"/>
        </w:rPr>
        <w:t xml:space="preserve">     （响应供应商名称）            </w:t>
      </w:r>
      <w:r>
        <w:rPr>
          <w:rFonts w:hint="eastAsia" w:ascii="宋体" w:hAnsi="宋体" w:cs="宋体"/>
          <w:szCs w:val="21"/>
          <w:highlight w:val="none"/>
        </w:rPr>
        <w:t xml:space="preserve">的法定代表人。</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特此证明</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磋商响应人（盖法人章）：</w:t>
      </w:r>
      <w:r>
        <w:rPr>
          <w:rFonts w:hint="eastAsia" w:ascii="宋体" w:hAnsi="宋体" w:cs="宋体"/>
          <w:szCs w:val="21"/>
          <w:highlight w:val="none"/>
          <w:u w:val="single"/>
        </w:rPr>
        <w:t xml:space="preserve">                   </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法定代表人（单位负责人）有效期内的身份证复印件（正反面）</w:t>
      </w:r>
      <w:r/>
    </w:p>
    <w:tbl>
      <w:tblPr>
        <w:tblStyle w:val="110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111"/>
              <w:jc w:val="center"/>
              <w:spacing w:line="360" w:lineRule="auto"/>
              <w:rPr>
                <w:i/>
                <w:sz w:val="20"/>
                <w:highlight w:val="none"/>
              </w:rPr>
            </w:pPr>
            <w:r>
              <w:rPr>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60" w:lineRule="auto"/>
              <w:widowControl/>
              <w:rPr>
                <w:sz w:val="20"/>
                <w:highlight w:val="none"/>
              </w:rPr>
            </w:pPr>
            <w:r>
              <w:rPr>
                <w:sz w:val="20"/>
                <w:highlight w:val="none"/>
              </w:rPr>
            </w:r>
            <w:r/>
          </w:p>
        </w:tc>
        <w:tc>
          <w:tcPr>
            <w:tcW w:w="4677" w:type="dxa"/>
            <w:vAlign w:val="center"/>
            <w:textDirection w:val="lrTb"/>
            <w:noWrap w:val="false"/>
          </w:tcPr>
          <w:p>
            <w:pPr>
              <w:jc w:val="center"/>
              <w:spacing w:line="360" w:lineRule="auto"/>
              <w:widowControl/>
              <w:rPr>
                <w:sz w:val="20"/>
                <w:highlight w:val="none"/>
              </w:rPr>
            </w:pPr>
            <w:r>
              <w:rPr>
                <w:i/>
                <w:sz w:val="24"/>
                <w:highlight w:val="none"/>
              </w:rPr>
              <w:t xml:space="preserve">身份证反面</w:t>
            </w:r>
            <w:r/>
          </w:p>
        </w:tc>
      </w:tr>
    </w:tbl>
    <w:p>
      <w:pPr>
        <w:pStyle w:val="1110"/>
        <w:spacing w:line="360" w:lineRule="auto"/>
        <w:rPr>
          <w:highlight w:val="none"/>
        </w:rPr>
      </w:pPr>
      <w:r>
        <w:rPr>
          <w:highlight w:val="none"/>
        </w:rPr>
      </w:r>
      <w:r/>
    </w:p>
    <w:p>
      <w:pPr>
        <w:pStyle w:val="1106"/>
        <w:ind w:firstLine="422"/>
        <w:spacing w:before="0" w:after="0" w:line="360" w:lineRule="auto"/>
        <w:rPr>
          <w:rFonts w:hint="eastAsia" w:ascii="宋体" w:hAnsi="宋体" w:eastAsia="宋体"/>
          <w:sz w:val="21"/>
          <w:szCs w:val="21"/>
          <w:highlight w:val="none"/>
        </w:rPr>
        <w:sectPr>
          <w:footerReference w:type="default" r:id="rId16"/>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sz w:val="21"/>
          <w:szCs w:val="21"/>
          <w:highlight w:val="none"/>
        </w:rPr>
      </w:r>
      <w:r/>
    </w:p>
    <w:p>
      <w:pPr>
        <w:pStyle w:val="1106"/>
        <w:ind w:firstLine="422"/>
        <w:spacing w:before="0" w:after="0"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2.法定代表人授权书</w:t>
      </w:r>
      <w:r/>
    </w:p>
    <w:p>
      <w:pPr>
        <w:pStyle w:val="1138"/>
        <w:ind w:firstLine="422"/>
        <w:jc w:val="center"/>
        <w:spacing w:line="360" w:lineRule="auto"/>
        <w:rPr>
          <w:rFonts w:hint="eastAsia" w:ascii="宋体" w:hAnsi="宋体"/>
          <w:b/>
          <w:sz w:val="21"/>
          <w:szCs w:val="21"/>
          <w:highlight w:val="none"/>
        </w:rPr>
      </w:pPr>
      <w:r>
        <w:rPr>
          <w:rFonts w:hint="eastAsia" w:ascii="宋体" w:hAnsi="宋体"/>
          <w:b/>
          <w:sz w:val="21"/>
          <w:szCs w:val="21"/>
          <w:highlight w:val="none"/>
        </w:rPr>
      </w:r>
      <w:r/>
    </w:p>
    <w:p>
      <w:pPr>
        <w:pStyle w:val="1138"/>
        <w:ind w:left="420"/>
        <w:spacing w:line="360" w:lineRule="auto"/>
        <w:rPr>
          <w:rFonts w:hint="eastAsia" w:ascii="宋体" w:hAnsi="宋体"/>
          <w:sz w:val="21"/>
          <w:szCs w:val="21"/>
          <w:highlight w:val="none"/>
        </w:rPr>
      </w:pPr>
      <w:r>
        <w:rPr>
          <w:rFonts w:hint="eastAsia" w:ascii="宋体" w:hAnsi="宋体"/>
          <w:sz w:val="21"/>
          <w:szCs w:val="21"/>
          <w:highlight w:val="none"/>
        </w:rPr>
        <w:t xml:space="preserve">本授权书声明：</w:t>
      </w:r>
      <w:r>
        <w:rPr>
          <w:rFonts w:hint="eastAsia" w:ascii="宋体" w:hAnsi="宋体"/>
          <w:sz w:val="21"/>
          <w:szCs w:val="21"/>
          <w:highlight w:val="none"/>
          <w:u w:val="single"/>
        </w:rPr>
        <w:t xml:space="preserve">      （供应商名称）</w:t>
      </w:r>
      <w:r>
        <w:rPr>
          <w:rFonts w:hint="eastAsia" w:ascii="宋体" w:hAnsi="宋体"/>
          <w:sz w:val="21"/>
          <w:szCs w:val="21"/>
          <w:highlight w:val="none"/>
        </w:rPr>
        <w:t xml:space="preserve">授权</w:t>
      </w:r>
      <w:r>
        <w:rPr>
          <w:rFonts w:hint="eastAsia" w:ascii="宋体" w:hAnsi="宋体"/>
          <w:sz w:val="21"/>
          <w:szCs w:val="21"/>
          <w:highlight w:val="none"/>
          <w:u w:val="single"/>
        </w:rPr>
        <w:t xml:space="preserve">              </w:t>
      </w:r>
      <w:r>
        <w:rPr>
          <w:rFonts w:hint="eastAsia" w:ascii="宋体" w:hAnsi="宋体"/>
          <w:sz w:val="21"/>
          <w:szCs w:val="21"/>
          <w:highlight w:val="none"/>
        </w:rPr>
        <w:t xml:space="preserve">（被授权人的姓名）为我方就</w:t>
      </w:r>
      <w:r>
        <w:rPr>
          <w:rFonts w:hint="eastAsia" w:ascii="宋体" w:hAnsi="宋体"/>
          <w:sz w:val="21"/>
          <w:szCs w:val="21"/>
          <w:highlight w:val="none"/>
          <w:u w:val="single"/>
        </w:rPr>
        <w:t xml:space="preserve">        </w:t>
      </w:r>
      <w:r>
        <w:rPr>
          <w:rFonts w:hint="eastAsia" w:ascii="宋体" w:hAnsi="宋体"/>
          <w:sz w:val="21"/>
          <w:szCs w:val="21"/>
          <w:highlight w:val="none"/>
        </w:rPr>
        <w:t xml:space="preserve">项目采购活动的合法代理人，以本公司名义全权处理一切与该项目采购有关的事务</w:t>
      </w:r>
      <w:r>
        <w:rPr>
          <w:rFonts w:hint="eastAsia"/>
          <w:sz w:val="21"/>
          <w:szCs w:val="21"/>
          <w:highlight w:val="none"/>
        </w:rPr>
        <w:t xml:space="preserve">，其后果由我单位承担。</w:t>
      </w:r>
      <w:r/>
    </w:p>
    <w:p>
      <w:pPr>
        <w:ind w:firstLine="420"/>
        <w:spacing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代理人无转委托权，特此委托。</w:t>
      </w:r>
      <w:r/>
    </w:p>
    <w:p>
      <w:pPr>
        <w:pStyle w:val="1138"/>
        <w:ind w:firstLine="420"/>
        <w:spacing w:line="360" w:lineRule="auto"/>
        <w:rPr>
          <w:sz w:val="21"/>
          <w:szCs w:val="21"/>
          <w:highlight w:val="none"/>
        </w:rPr>
      </w:pPr>
      <w:r>
        <w:rPr>
          <w:rFonts w:hint="eastAsia"/>
          <w:sz w:val="21"/>
          <w:szCs w:val="21"/>
          <w:highlight w:val="none"/>
        </w:rPr>
        <w:t xml:space="preserve">委托期限：自本授权委托书签署之日起至投标有效期届满之日止。</w:t>
      </w:r>
      <w:r/>
    </w:p>
    <w:p>
      <w:pPr>
        <w:pStyle w:val="1138"/>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法定代表人：（签字或盖章）_______________________</w:t>
      </w:r>
      <w:r/>
    </w:p>
    <w:p>
      <w:pPr>
        <w:pStyle w:val="1138"/>
        <w:ind w:firstLine="420"/>
        <w:spacing w:line="360" w:lineRule="auto"/>
        <w:rPr>
          <w:rFonts w:hint="eastAsia" w:ascii="宋体" w:hAnsi="宋体"/>
          <w:sz w:val="21"/>
          <w:szCs w:val="21"/>
          <w:highlight w:val="none"/>
        </w:rPr>
      </w:pPr>
      <w:r>
        <w:rPr>
          <w:rFonts w:hint="eastAsia" w:ascii="宋体" w:hAnsi="宋体"/>
          <w:sz w:val="21"/>
          <w:szCs w:val="21"/>
          <w:highlight w:val="none"/>
        </w:rPr>
      </w:r>
      <w:r/>
    </w:p>
    <w:p>
      <w:pPr>
        <w:pStyle w:val="1138"/>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授权单位名称（盖章）：_________________________________</w:t>
      </w:r>
      <w:r/>
    </w:p>
    <w:p>
      <w:pPr>
        <w:pStyle w:val="1138"/>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地址：_____________________________________</w:t>
      </w:r>
      <w:r/>
    </w:p>
    <w:p>
      <w:pPr>
        <w:pStyle w:val="1138"/>
        <w:ind w:firstLine="420"/>
        <w:spacing w:line="360" w:lineRule="auto"/>
        <w:rPr>
          <w:highlight w:val="none"/>
        </w:rPr>
      </w:pPr>
      <w:r>
        <w:rPr>
          <w:rFonts w:hint="eastAsia" w:ascii="宋体" w:hAnsi="宋体"/>
          <w:sz w:val="21"/>
          <w:szCs w:val="21"/>
          <w:highlight w:val="none"/>
        </w:rPr>
        <w:t xml:space="preserve">日期：</w:t>
      </w:r>
      <w:bookmarkStart w:id="119" w:name="_Hlt26955070"/>
      <w:r/>
      <w:bookmarkEnd w:id="119"/>
      <w:r/>
      <w:bookmarkStart w:id="120" w:name="_格式3__银行出具的资信证明"/>
      <w:r/>
      <w:bookmarkEnd w:id="120"/>
      <w:r/>
      <w:bookmarkStart w:id="121" w:name="_Hlt26671380"/>
      <w:r/>
      <w:bookmarkEnd w:id="121"/>
      <w:r>
        <w:rPr>
          <w:rFonts w:hint="eastAsia" w:ascii="宋体" w:hAnsi="宋体"/>
          <w:sz w:val="21"/>
          <w:szCs w:val="21"/>
          <w:highlight w:val="none"/>
        </w:rPr>
        <w:t xml:space="preserve">     年  月  日</w:t>
      </w:r>
      <w:r/>
    </w:p>
    <w:p>
      <w:pPr>
        <w:spacing w:line="360" w:lineRule="auto"/>
        <w:rPr>
          <w:szCs w:val="21"/>
          <w:highlight w:val="none"/>
        </w:rPr>
      </w:pPr>
      <w:r>
        <w:rPr>
          <w:szCs w:val="21"/>
          <w:highlight w:val="none"/>
        </w:rPr>
      </w:r>
      <w:r/>
    </w:p>
    <w:p>
      <w:pPr>
        <w:spacing w:line="360" w:lineRule="auto"/>
        <w:rPr>
          <w:rFonts w:ascii="Microsoft New Tai Lue" w:hAnsi="Microsoft New Tai Lue" w:cs="Microsoft New Tai Lue"/>
          <w:highlight w:val="none"/>
        </w:rPr>
      </w:pPr>
      <w:r>
        <w:rPr>
          <w:rFonts w:hint="eastAsia"/>
          <w:szCs w:val="21"/>
          <w:highlight w:val="none"/>
        </w:rPr>
        <w:t xml:space="preserve">附：</w:t>
      </w:r>
      <w:r>
        <w:rPr>
          <w:szCs w:val="21"/>
          <w:highlight w:val="none"/>
        </w:rPr>
        <w:t xml:space="preserve">授权代表</w:t>
      </w:r>
      <w:r>
        <w:rPr>
          <w:rFonts w:hint="eastAsia"/>
          <w:szCs w:val="21"/>
          <w:highlight w:val="none"/>
        </w:rPr>
        <w:t xml:space="preserve">有效期内的身份证复印件</w:t>
      </w:r>
      <w:r>
        <w:rPr>
          <w:rFonts w:ascii="Microsoft New Tai Lue" w:hAnsi="Microsoft New Tai Lue" w:cs="Microsoft New Tai Lue"/>
          <w:highlight w:val="none"/>
        </w:rPr>
        <w:t xml:space="preserve">（正反面）</w:t>
      </w:r>
      <w:r/>
    </w:p>
    <w:tbl>
      <w:tblPr>
        <w:tblStyle w:val="1108"/>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111"/>
              <w:jc w:val="center"/>
              <w:spacing w:line="360" w:lineRule="auto"/>
              <w:rPr>
                <w:i/>
                <w:sz w:val="20"/>
                <w:highlight w:val="none"/>
              </w:rPr>
            </w:pPr>
            <w:r>
              <w:rPr>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60" w:lineRule="auto"/>
              <w:widowControl/>
              <w:rPr>
                <w:sz w:val="20"/>
                <w:highlight w:val="none"/>
              </w:rPr>
            </w:pPr>
            <w:r>
              <w:rPr>
                <w:sz w:val="20"/>
                <w:highlight w:val="none"/>
              </w:rPr>
            </w:r>
            <w:r/>
          </w:p>
        </w:tc>
        <w:tc>
          <w:tcPr>
            <w:tcW w:w="4695" w:type="dxa"/>
            <w:vAlign w:val="center"/>
            <w:textDirection w:val="lrTb"/>
            <w:noWrap w:val="false"/>
          </w:tcPr>
          <w:p>
            <w:pPr>
              <w:jc w:val="center"/>
              <w:spacing w:line="360" w:lineRule="auto"/>
              <w:widowControl/>
              <w:rPr>
                <w:sz w:val="20"/>
                <w:highlight w:val="none"/>
              </w:rPr>
            </w:pPr>
            <w:r>
              <w:rPr>
                <w:i/>
                <w:sz w:val="24"/>
                <w:highlight w:val="none"/>
              </w:rPr>
              <w:t xml:space="preserve">身份证反面</w:t>
            </w:r>
            <w:r/>
          </w:p>
        </w:tc>
      </w:tr>
    </w:tbl>
    <w:p>
      <w:pPr>
        <w:pStyle w:val="1120"/>
        <w:spacing w:line="360" w:lineRule="auto"/>
        <w:rPr>
          <w:rFonts w:ascii="Times New Roman" w:hAnsi="Times New Roman"/>
          <w:b/>
          <w:bCs/>
          <w:szCs w:val="21"/>
          <w:highlight w:val="none"/>
        </w:rPr>
      </w:pPr>
      <w:r>
        <w:rPr>
          <w:rFonts w:ascii="Times New Roman" w:hAnsi="Times New Roman"/>
          <w:b/>
          <w:bCs/>
          <w:szCs w:val="21"/>
          <w:highlight w:val="none"/>
        </w:rPr>
        <w:t xml:space="preserve">注：</w:t>
      </w:r>
      <w:r/>
    </w:p>
    <w:p>
      <w:pPr>
        <w:pStyle w:val="1120"/>
        <w:ind w:firstLine="420"/>
        <w:spacing w:line="360" w:lineRule="auto"/>
        <w:rPr>
          <w:rFonts w:ascii="Times New Roman" w:hAnsi="Times New Roman"/>
          <w:b/>
          <w:bCs/>
          <w:szCs w:val="21"/>
          <w:highlight w:val="none"/>
        </w:rPr>
      </w:pPr>
      <w:r>
        <w:rPr>
          <w:rFonts w:hint="eastAsia" w:ascii="Times New Roman" w:hAnsi="Times New Roman"/>
          <w:b/>
          <w:bCs/>
          <w:szCs w:val="21"/>
          <w:highlight w:val="none"/>
        </w:rPr>
        <w:t xml:space="preserve">1.若供应商为分公司、分支机构等依法无须设置法定代表人职务的单位（仅当招标文件注明允许上述单位投标时），法定代表人签字处可由单位负责人签署。</w:t>
      </w:r>
      <w:r/>
    </w:p>
    <w:p>
      <w:pPr>
        <w:pStyle w:val="1120"/>
        <w:ind w:firstLine="420"/>
        <w:spacing w:line="360" w:lineRule="auto"/>
        <w:rPr>
          <w:rFonts w:ascii="Times New Roman" w:hAnsi="Times New Roman"/>
          <w:b/>
          <w:bCs/>
          <w:szCs w:val="21"/>
          <w:highlight w:val="none"/>
        </w:rPr>
      </w:pPr>
      <w:r>
        <w:rPr>
          <w:rFonts w:hint="eastAsia" w:ascii="Times New Roman" w:hAnsi="Times New Roman"/>
          <w:b/>
          <w:bCs/>
          <w:szCs w:val="21"/>
          <w:highlight w:val="none"/>
        </w:rPr>
        <w:t xml:space="preserve">2.若响应文件中签字之处均为法定代表人（单位负责人）本人签署，则可不提供本《授权委托书》，但须提供《法定代表人（单位负责人）身份证明》。</w:t>
      </w:r>
      <w:r/>
    </w:p>
    <w:p>
      <w:pPr>
        <w:pStyle w:val="1110"/>
        <w:spacing w:line="360" w:lineRule="auto"/>
        <w:rPr>
          <w:highlight w:val="none"/>
        </w:rPr>
      </w:pPr>
      <w:r>
        <w:rPr>
          <w:highlight w:val="none"/>
        </w:rPr>
      </w:r>
      <w:r/>
    </w:p>
    <w:p>
      <w:pPr>
        <w:pStyle w:val="1106"/>
        <w:jc w:val="both"/>
        <w:spacing w:line="360" w:lineRule="auto"/>
        <w:rPr>
          <w:rFonts w:hint="eastAsia" w:ascii="宋体" w:hAnsi="宋体" w:eastAsia="宋体"/>
          <w:sz w:val="21"/>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sz w:val="21"/>
          <w:szCs w:val="21"/>
          <w:highlight w:val="none"/>
        </w:rPr>
      </w:r>
      <w:r/>
    </w:p>
    <w:p>
      <w:pPr>
        <w:pStyle w:val="1106"/>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3.供应商资格声明书 </w:t>
      </w:r>
      <w:r/>
    </w:p>
    <w:p>
      <w:pPr>
        <w:spacing w:line="360" w:lineRule="auto"/>
        <w:tabs>
          <w:tab w:val="left" w:pos="5580" w:leader="none"/>
        </w:tabs>
        <w:rPr>
          <w:szCs w:val="21"/>
          <w:highlight w:val="none"/>
        </w:rPr>
      </w:pPr>
      <w:r>
        <w:rPr>
          <w:rFonts w:hint="eastAsia"/>
          <w:szCs w:val="21"/>
          <w:highlight w:val="none"/>
        </w:rPr>
        <w:t xml:space="preserve">致：</w:t>
      </w:r>
      <w:r>
        <w:rPr>
          <w:rFonts w:hint="eastAsia"/>
          <w:szCs w:val="21"/>
          <w:highlight w:val="none"/>
          <w:u w:val="single"/>
        </w:rPr>
        <w:t xml:space="preserve">采购人</w:t>
      </w:r>
      <w:r/>
    </w:p>
    <w:p>
      <w:pPr>
        <w:ind w:firstLine="420"/>
        <w:spacing w:line="360" w:lineRule="auto"/>
        <w:rPr>
          <w:szCs w:val="21"/>
          <w:highlight w:val="none"/>
        </w:rPr>
      </w:pPr>
      <w:r>
        <w:rPr>
          <w:rFonts w:hint="eastAsia"/>
          <w:szCs w:val="21"/>
          <w:highlight w:val="none"/>
        </w:rPr>
        <w:t xml:space="preserve">在参与本次项目响应中，我单位承诺：</w:t>
      </w:r>
      <w:r/>
    </w:p>
    <w:p>
      <w:pPr>
        <w:numPr>
          <w:ilvl w:val="0"/>
          <w:numId w:val="6"/>
        </w:numPr>
        <w:ind w:left="1134"/>
        <w:jc w:val="left"/>
        <w:spacing w:line="360" w:lineRule="auto"/>
        <w:rPr>
          <w:szCs w:val="21"/>
          <w:highlight w:val="none"/>
        </w:rPr>
      </w:pPr>
      <w:r>
        <w:rPr>
          <w:rFonts w:hint="eastAsia"/>
          <w:szCs w:val="21"/>
          <w:highlight w:val="none"/>
        </w:rPr>
        <w:t xml:space="preserve">具有良好的商业信誉和健全的财务会计制度；</w:t>
      </w:r>
      <w:r/>
    </w:p>
    <w:p>
      <w:pPr>
        <w:numPr>
          <w:ilvl w:val="0"/>
          <w:numId w:val="6"/>
        </w:numPr>
        <w:ind w:left="1134"/>
        <w:jc w:val="left"/>
        <w:spacing w:line="360" w:lineRule="auto"/>
        <w:rPr>
          <w:szCs w:val="21"/>
          <w:highlight w:val="none"/>
        </w:rPr>
      </w:pPr>
      <w:r>
        <w:rPr>
          <w:rFonts w:hint="eastAsia"/>
          <w:szCs w:val="21"/>
          <w:highlight w:val="none"/>
        </w:rPr>
        <w:t xml:space="preserve">具有履行合同所必需的设备和专业技术能力；</w:t>
      </w:r>
      <w:r/>
    </w:p>
    <w:p>
      <w:pPr>
        <w:numPr>
          <w:ilvl w:val="0"/>
          <w:numId w:val="6"/>
        </w:numPr>
        <w:ind w:left="1134"/>
        <w:jc w:val="left"/>
        <w:spacing w:line="360" w:lineRule="auto"/>
        <w:rPr>
          <w:szCs w:val="21"/>
          <w:highlight w:val="none"/>
        </w:rPr>
      </w:pPr>
      <w:r>
        <w:rPr>
          <w:rFonts w:hint="eastAsia"/>
          <w:szCs w:val="21"/>
          <w:highlight w:val="none"/>
        </w:rPr>
        <w:t xml:space="preserve">具有依法缴纳税收和社会保障资金的良好记录；</w:t>
      </w:r>
      <w:r/>
    </w:p>
    <w:p>
      <w:pPr>
        <w:numPr>
          <w:ilvl w:val="0"/>
          <w:numId w:val="6"/>
        </w:numPr>
        <w:ind w:left="1134"/>
        <w:jc w:val="left"/>
        <w:spacing w:line="360" w:lineRule="auto"/>
        <w:rPr>
          <w:szCs w:val="21"/>
          <w:highlight w:val="none"/>
        </w:rPr>
      </w:pPr>
      <w:r>
        <w:rPr>
          <w:rFonts w:hint="eastAsia"/>
          <w:szCs w:val="21"/>
          <w:highlight w:val="none"/>
        </w:rPr>
        <w:t xml:space="preserve">参加政府采购活动前三年内，在经营活动中没有重大违法记录（重大违法记录是指因违法经营受到刑事处罚或者责令停产停业、吊销许可证或者执照、较大数额罚款等行政处罚，不包括因违法经营被禁止在一定期限内参加政府采购活动，但期限已经届满的情形）；</w:t>
      </w:r>
      <w:r/>
    </w:p>
    <w:p>
      <w:pPr>
        <w:numPr>
          <w:ilvl w:val="0"/>
          <w:numId w:val="6"/>
        </w:numPr>
        <w:ind w:left="1134"/>
        <w:jc w:val="left"/>
        <w:spacing w:line="360" w:lineRule="auto"/>
        <w:rPr>
          <w:szCs w:val="21"/>
          <w:highlight w:val="none"/>
        </w:rPr>
      </w:pPr>
      <w:r>
        <w:rPr>
          <w:rFonts w:hint="eastAsia"/>
          <w:szCs w:val="21"/>
          <w:highlight w:val="none"/>
        </w:rPr>
        <w:t xml:space="preserve">我单位不存在为采购项目提供整体设计、规范编制或者项目管理、监理、检测等服务后，再参加该采购项目的其他采购活动的情形（单一来源采购项目除外）；</w:t>
      </w:r>
      <w:r/>
    </w:p>
    <w:p>
      <w:pPr>
        <w:numPr>
          <w:ilvl w:val="0"/>
          <w:numId w:val="6"/>
        </w:numPr>
        <w:ind w:left="1134"/>
        <w:jc w:val="left"/>
        <w:spacing w:line="360" w:lineRule="auto"/>
        <w:rPr>
          <w:szCs w:val="21"/>
          <w:highlight w:val="none"/>
        </w:rPr>
      </w:pPr>
      <w:r>
        <w:rPr>
          <w:rFonts w:hint="eastAsia"/>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11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szCs w:val="21"/>
                <w:highlight w:val="none"/>
              </w:rPr>
            </w:pPr>
            <w:r>
              <w:rPr>
                <w:rFonts w:hint="eastAsia"/>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szCs w:val="21"/>
                <w:highlight w:val="none"/>
              </w:rPr>
            </w:pPr>
            <w:r>
              <w:rPr>
                <w:rFonts w:hint="eastAsia"/>
                <w:szCs w:val="21"/>
                <w:highlight w:val="none"/>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szCs w:val="21"/>
                <w:highlight w:val="none"/>
              </w:rPr>
            </w:pPr>
            <w:r>
              <w:rPr>
                <w:rFonts w:hint="eastAsia"/>
                <w:szCs w:val="21"/>
                <w:highlight w:val="none"/>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szCs w:val="21"/>
                <w:highlight w:val="none"/>
              </w:rPr>
            </w:pPr>
            <w:r>
              <w:rPr>
                <w:rFonts w:hint="eastAsia"/>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b/>
                <w:bCs/>
                <w:szCs w:val="21"/>
                <w:highlight w:val="none"/>
              </w:rPr>
            </w:pPr>
            <w:r>
              <w:rPr>
                <w:rFonts w:hint="eastAsia"/>
                <w:b/>
                <w:bCs/>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b/>
                <w:bCs/>
                <w:szCs w:val="21"/>
                <w:highlight w:val="none"/>
              </w:rPr>
            </w:pPr>
            <w:r>
              <w:rPr>
                <w:rFonts w:hint="eastAsia"/>
                <w:b/>
                <w:bCs/>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szCs w:val="21"/>
                <w:highlight w:val="none"/>
              </w:rPr>
            </w:pPr>
            <w:r>
              <w:rPr>
                <w:rFonts w:hint="eastAsia"/>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b/>
                <w:bCs/>
                <w:szCs w:val="21"/>
                <w:highlight w:val="none"/>
              </w:rPr>
            </w:pPr>
            <w:r>
              <w:rPr>
                <w:rFonts w:hint="eastAsia"/>
                <w:b/>
                <w:bCs/>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b/>
                <w:bCs/>
                <w:szCs w:val="21"/>
                <w:highlight w:val="none"/>
              </w:rPr>
            </w:pPr>
            <w:r>
              <w:rPr>
                <w:rFonts w:hint="eastAsia"/>
                <w:b/>
                <w:bCs/>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szCs w:val="21"/>
                <w:highlight w:val="none"/>
              </w:rPr>
            </w:pPr>
            <w:r>
              <w:rPr>
                <w:rFonts w:hint="eastAsia"/>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b/>
                <w:bCs/>
                <w:szCs w:val="21"/>
                <w:highlight w:val="none"/>
              </w:rPr>
            </w:pPr>
            <w:r>
              <w:rPr>
                <w:rFonts w:hint="eastAsia"/>
                <w:b/>
                <w:bCs/>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b/>
                <w:bCs/>
                <w:szCs w:val="21"/>
                <w:highlight w:val="none"/>
              </w:rPr>
            </w:pPr>
            <w:r>
              <w:rPr>
                <w:rFonts w:hint="eastAsia"/>
                <w:b/>
                <w:bCs/>
                <w:szCs w:val="21"/>
                <w:highlight w:val="none"/>
              </w:rPr>
              <w:t xml:space="preserve">/</w:t>
            </w:r>
            <w:r/>
          </w:p>
        </w:tc>
      </w:tr>
    </w:tbl>
    <w:p>
      <w:pPr>
        <w:spacing w:line="360" w:lineRule="auto"/>
        <w:rPr>
          <w:szCs w:val="21"/>
          <w:highlight w:val="none"/>
        </w:rPr>
      </w:pPr>
      <w:r>
        <w:rPr>
          <w:szCs w:val="21"/>
          <w:highlight w:val="none"/>
        </w:rPr>
      </w:r>
      <w:r/>
    </w:p>
    <w:p>
      <w:pPr>
        <w:ind w:firstLine="420"/>
        <w:spacing w:line="360" w:lineRule="auto"/>
        <w:rPr>
          <w:szCs w:val="21"/>
          <w:highlight w:val="none"/>
        </w:rPr>
      </w:pPr>
      <w:r>
        <w:rPr>
          <w:rFonts w:hint="eastAsia"/>
          <w:szCs w:val="21"/>
          <w:highlight w:val="none"/>
        </w:rPr>
        <w:t xml:space="preserve">上述声明真实有效，否则我方负全部责任。</w:t>
      </w:r>
      <w:r/>
    </w:p>
    <w:p>
      <w:pPr>
        <w:spacing w:line="360" w:lineRule="auto"/>
        <w:rPr>
          <w:szCs w:val="21"/>
          <w:highlight w:val="none"/>
        </w:rPr>
      </w:pPr>
      <w:r>
        <w:rPr>
          <w:szCs w:val="21"/>
          <w:highlight w:val="none"/>
        </w:rPr>
      </w:r>
      <w:r/>
    </w:p>
    <w:p>
      <w:pPr>
        <w:jc w:val="right"/>
        <w:spacing w:before="25" w:after="25" w:line="360" w:lineRule="auto"/>
        <w:rPr>
          <w:szCs w:val="21"/>
          <w:highlight w:val="none"/>
        </w:rPr>
      </w:pPr>
      <w:r>
        <w:rPr>
          <w:rFonts w:hint="eastAsia"/>
          <w:szCs w:val="21"/>
          <w:highlight w:val="none"/>
        </w:rPr>
        <w:t xml:space="preserve">供应商名称（加盖公章）：</w:t>
      </w:r>
      <w:r>
        <w:rPr>
          <w:rFonts w:hint="eastAsia"/>
          <w:szCs w:val="21"/>
          <w:highlight w:val="none"/>
          <w:u w:val="single"/>
        </w:rPr>
        <w:t xml:space="preserve">            </w:t>
      </w:r>
      <w:r>
        <w:rPr>
          <w:rFonts w:hint="eastAsia"/>
          <w:szCs w:val="21"/>
          <w:highlight w:val="none"/>
        </w:rPr>
        <w:t xml:space="preserve"> </w:t>
      </w:r>
      <w:r/>
    </w:p>
    <w:p>
      <w:pPr>
        <w:ind w:right="360" w:firstLine="480"/>
        <w:jc w:val="right"/>
        <w:spacing w:line="360" w:lineRule="auto"/>
        <w:rPr>
          <w:szCs w:val="21"/>
          <w:highlight w:val="none"/>
        </w:rPr>
      </w:pPr>
      <w:r>
        <w:rPr>
          <w:rFonts w:hint="eastAsia"/>
          <w:szCs w:val="21"/>
          <w:highlight w:val="none"/>
        </w:rPr>
        <w:t xml:space="preserve">日期：</w:t>
      </w:r>
      <w:r>
        <w:rPr>
          <w:rFonts w:hint="eastAsia"/>
          <w:szCs w:val="21"/>
          <w:highlight w:val="none"/>
          <w:u w:val="single"/>
        </w:rPr>
        <w:t xml:space="preserve"> </w:t>
      </w:r>
      <w:r>
        <w:rPr>
          <w:szCs w:val="21"/>
          <w:highlight w:val="none"/>
          <w:u w:val="single"/>
        </w:rPr>
        <w:t xml:space="preserve">  </w:t>
      </w:r>
      <w:r>
        <w:rPr>
          <w:rFonts w:hint="eastAsia"/>
          <w:szCs w:val="21"/>
          <w:highlight w:val="none"/>
          <w:u w:val="single"/>
        </w:rPr>
        <w:t xml:space="preserve">  </w:t>
      </w:r>
      <w:r>
        <w:rPr>
          <w:rFonts w:hint="eastAsia"/>
          <w:szCs w:val="21"/>
          <w:highlight w:val="none"/>
        </w:rPr>
        <w:t xml:space="preserve">年</w:t>
      </w:r>
      <w:r>
        <w:rPr>
          <w:rFonts w:hint="eastAsia"/>
          <w:szCs w:val="21"/>
          <w:highlight w:val="none"/>
          <w:u w:val="single"/>
        </w:rPr>
        <w:t xml:space="preserve">    </w:t>
      </w:r>
      <w:r>
        <w:rPr>
          <w:rFonts w:hint="eastAsia"/>
          <w:szCs w:val="21"/>
          <w:highlight w:val="none"/>
        </w:rPr>
        <w:t xml:space="preserve">月</w:t>
      </w:r>
      <w:r>
        <w:rPr>
          <w:rFonts w:hint="eastAsia"/>
          <w:szCs w:val="21"/>
          <w:highlight w:val="none"/>
          <w:u w:val="single"/>
        </w:rPr>
        <w:t xml:space="preserve">    </w:t>
      </w:r>
      <w:r>
        <w:rPr>
          <w:rFonts w:hint="eastAsia"/>
          <w:szCs w:val="21"/>
          <w:highlight w:val="none"/>
        </w:rPr>
        <w:t xml:space="preserve">日</w:t>
      </w:r>
      <w:r/>
    </w:p>
    <w:p>
      <w:pPr>
        <w:jc w:val="right"/>
        <w:spacing w:before="25" w:after="25" w:line="360" w:lineRule="auto"/>
        <w:rPr>
          <w:szCs w:val="21"/>
          <w:highlight w:val="none"/>
        </w:rPr>
      </w:pPr>
      <w:r>
        <w:rPr>
          <w:szCs w:val="21"/>
          <w:highlight w:val="none"/>
        </w:rPr>
      </w:r>
      <w:r/>
    </w:p>
    <w:p>
      <w:pPr>
        <w:spacing w:line="360" w:lineRule="auto"/>
        <w:rPr>
          <w:szCs w:val="21"/>
          <w:highlight w:val="none"/>
        </w:rPr>
      </w:pPr>
      <w:r>
        <w:rPr>
          <w:szCs w:val="21"/>
          <w:highlight w:val="none"/>
        </w:rPr>
      </w:r>
      <w:r/>
    </w:p>
    <w:p>
      <w:pPr>
        <w:spacing w:line="360" w:lineRule="auto"/>
        <w:rPr>
          <w:szCs w:val="21"/>
          <w:highlight w:val="none"/>
        </w:rPr>
      </w:pPr>
      <w:r>
        <w:rPr>
          <w:rFonts w:hint="eastAsia"/>
          <w:szCs w:val="21"/>
          <w:highlight w:val="none"/>
        </w:rPr>
        <w:t xml:space="preserve">说明：供应商承诺不实的，依据《</w:t>
      </w:r>
      <w:r>
        <w:rPr>
          <w:rFonts w:hint="eastAsia" w:ascii="宋体" w:hAnsi="宋体" w:cs="宋体"/>
          <w:szCs w:val="21"/>
          <w:highlight w:val="none"/>
        </w:rPr>
        <w:t xml:space="preserve">中华人民共和国政府采购法</w:t>
      </w:r>
      <w:r>
        <w:rPr>
          <w:rFonts w:hint="eastAsia"/>
          <w:szCs w:val="21"/>
          <w:highlight w:val="none"/>
        </w:rPr>
        <w:t xml:space="preserve">》第七十七条“提供虚假材料谋取中标、成交的”有关规定予以处理。</w:t>
      </w:r>
      <w:r/>
    </w:p>
    <w:p>
      <w:pPr>
        <w:contextualSpacing/>
        <w:ind w:firstLine="420"/>
        <w:spacing w:line="360" w:lineRule="auto"/>
        <w:rPr>
          <w:rFonts w:hint="eastAsia" w:ascii="宋体" w:hAnsi="宋体"/>
          <w:bCs/>
          <w:szCs w:val="21"/>
          <w:highlight w:val="none"/>
        </w:rPr>
      </w:pPr>
      <w:r>
        <w:rPr>
          <w:rFonts w:hint="eastAsia" w:ascii="宋体" w:hAnsi="宋体"/>
          <w:bCs/>
          <w:szCs w:val="21"/>
          <w:highlight w:val="none"/>
        </w:rPr>
      </w:r>
      <w:r/>
    </w:p>
    <w:p>
      <w:pPr>
        <w:jc w:val="center"/>
        <w:spacing w:line="360" w:lineRule="auto"/>
        <w:rPr>
          <w:rFonts w:hint="eastAsia" w:ascii="宋体" w:hAnsi="宋体"/>
          <w:bCs/>
          <w:color w:val="000000"/>
          <w:sz w:val="30"/>
          <w:szCs w:val="30"/>
          <w:highlight w:val="none"/>
        </w:rPr>
      </w:pPr>
      <w:r>
        <w:rPr>
          <w:rFonts w:hint="eastAsia" w:ascii="宋体" w:hAnsi="宋体"/>
          <w:bCs/>
          <w:color w:val="000000"/>
          <w:sz w:val="30"/>
          <w:szCs w:val="30"/>
          <w:highlight w:val="none"/>
        </w:rPr>
      </w:r>
      <w:r/>
    </w:p>
    <w:p>
      <w:pPr>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spacing w:line="360" w:lineRule="auto"/>
        <w:rPr>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highlight w:val="none"/>
        </w:rPr>
      </w:r>
      <w:r/>
    </w:p>
    <w:p>
      <w:pPr>
        <w:jc w:val="center"/>
        <w:spacing w:line="360" w:lineRule="auto"/>
        <w:rPr>
          <w:rFonts w:hint="eastAsia" w:ascii="宋体" w:hAnsi="宋体" w:cs="宋体"/>
          <w:b/>
          <w:bCs/>
          <w:szCs w:val="21"/>
          <w:highlight w:val="none"/>
        </w:rPr>
        <w:outlineLvl w:val="4"/>
      </w:pPr>
      <w:r>
        <w:rPr>
          <w:rFonts w:hint="eastAsia" w:ascii="宋体" w:hAnsi="宋体" w:cs="宋体"/>
          <w:b/>
          <w:bCs/>
          <w:szCs w:val="21"/>
          <w:highlight w:val="none"/>
        </w:rPr>
        <w:t xml:space="preserve">4.诚信承诺书</w:t>
      </w:r>
      <w:r/>
    </w:p>
    <w:p>
      <w:pPr>
        <w:spacing w:line="360" w:lineRule="auto"/>
        <w:rPr>
          <w:rFonts w:hint="eastAsia" w:ascii="宋体" w:hAnsi="宋体" w:cs="宋体"/>
          <w:bCs/>
          <w:szCs w:val="21"/>
          <w:highlight w:val="none"/>
        </w:rPr>
      </w:pPr>
      <w:r>
        <w:rPr>
          <w:rFonts w:hint="eastAsia" w:ascii="宋体" w:hAnsi="宋体" w:cs="宋体"/>
          <w:szCs w:val="21"/>
          <w:highlight w:val="none"/>
          <w:u w:val="single"/>
        </w:rPr>
        <w:t xml:space="preserve">           （采购人名称）</w:t>
      </w:r>
      <w:r>
        <w:rPr>
          <w:rFonts w:hint="eastAsia" w:ascii="宋体" w:hAnsi="宋体" w:cs="宋体"/>
          <w:szCs w:val="21"/>
          <w:highlight w:val="none"/>
        </w:rPr>
        <w:t xml:space="preserve">：</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我单位在参加贵单位组织的</w:t>
      </w:r>
      <w:r>
        <w:rPr>
          <w:rFonts w:hint="eastAsia" w:ascii="宋体" w:hAnsi="宋体" w:cs="宋体"/>
          <w:szCs w:val="21"/>
          <w:highlight w:val="none"/>
          <w:u w:val="single"/>
        </w:rPr>
        <w:t xml:space="preserve">                         项目</w:t>
      </w:r>
      <w:r>
        <w:rPr>
          <w:rFonts w:hint="eastAsia" w:ascii="宋体" w:hAnsi="宋体" w:cs="宋体"/>
          <w:szCs w:val="21"/>
          <w:highlight w:val="none"/>
        </w:rPr>
        <w:t xml:space="preserve">的磋商活动中，郑重承诺如下：</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1.我单位参与本项目投标，提交的磋商响应文件包括资格审查材料均真实可信。证件及有关附件是真实的，绝无提供虚假材料行为。</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2.我单位参与本项目投标绝无借资质、挂靠行为。</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3.本项目授权代表为本单位正式员工。</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4.我单位遵守国家廉政相关规定，无失信、行贿等不良行为。</w:t>
      </w:r>
      <w:r/>
    </w:p>
    <w:p>
      <w:pPr>
        <w:ind w:firstLine="480"/>
        <w:spacing w:line="360" w:lineRule="auto"/>
        <w:rPr>
          <w:rFonts w:hint="eastAsia" w:ascii="宋体" w:hAnsi="宋体" w:cs="宋体"/>
          <w:szCs w:val="21"/>
          <w:highlight w:val="none"/>
          <w:lang w:val="en-GB"/>
        </w:rPr>
      </w:pPr>
      <w:r>
        <w:rPr>
          <w:rFonts w:hint="eastAsia" w:ascii="宋体" w:hAnsi="宋体" w:cs="宋体"/>
          <w:szCs w:val="21"/>
          <w:highlight w:val="none"/>
        </w:rPr>
        <w:t xml:space="preserve">5.</w:t>
      </w:r>
      <w:r>
        <w:rPr>
          <w:rFonts w:hint="eastAsia" w:ascii="宋体" w:hAnsi="宋体" w:cs="宋体"/>
          <w:szCs w:val="21"/>
          <w:highlight w:val="none"/>
          <w:lang w:val="en-GB"/>
        </w:rPr>
        <w:t xml:space="preserve">我单位</w:t>
      </w:r>
      <w:r>
        <w:rPr>
          <w:rFonts w:hint="eastAsia" w:ascii="宋体" w:hAnsi="宋体" w:cs="宋体"/>
          <w:szCs w:val="21"/>
          <w:highlight w:val="none"/>
        </w:rPr>
        <w:t xml:space="preserve">参与本项目</w:t>
      </w:r>
      <w:r>
        <w:rPr>
          <w:rFonts w:hint="eastAsia" w:ascii="宋体" w:hAnsi="宋体" w:cs="宋体"/>
          <w:szCs w:val="21"/>
          <w:highlight w:val="none"/>
          <w:lang w:val="en-GB"/>
        </w:rPr>
        <w:t xml:space="preserve">投标</w:t>
      </w:r>
      <w:r>
        <w:rPr>
          <w:rFonts w:hint="eastAsia" w:ascii="宋体" w:hAnsi="宋体" w:cs="宋体"/>
          <w:szCs w:val="21"/>
          <w:highlight w:val="none"/>
        </w:rPr>
        <w:t xml:space="preserve">绝无</w:t>
      </w:r>
      <w:r>
        <w:rPr>
          <w:rFonts w:hint="eastAsia" w:ascii="宋体" w:hAnsi="宋体" w:cs="宋体"/>
          <w:szCs w:val="21"/>
          <w:highlight w:val="none"/>
          <w:lang w:val="en-GB"/>
        </w:rPr>
        <w:t xml:space="preserve">串标、围标等行为。</w:t>
      </w:r>
      <w:r/>
    </w:p>
    <w:p>
      <w:pPr>
        <w:ind w:firstLine="480"/>
        <w:spacing w:line="360" w:lineRule="auto"/>
        <w:rPr>
          <w:rFonts w:hint="eastAsia" w:ascii="宋体" w:hAnsi="宋体" w:cs="宋体"/>
          <w:szCs w:val="21"/>
          <w:highlight w:val="none"/>
          <w:lang w:val="en-GB"/>
        </w:rPr>
      </w:pPr>
      <w:r>
        <w:rPr>
          <w:rFonts w:hint="eastAsia" w:ascii="宋体" w:hAnsi="宋体" w:cs="宋体"/>
          <w:szCs w:val="21"/>
          <w:highlight w:val="none"/>
        </w:rPr>
        <w:t xml:space="preserve">6.</w:t>
      </w:r>
      <w:r>
        <w:rPr>
          <w:rFonts w:hint="eastAsia" w:ascii="宋体" w:hAnsi="宋体" w:cs="宋体"/>
          <w:szCs w:val="21"/>
          <w:highlight w:val="none"/>
          <w:lang w:val="en-GB"/>
        </w:rPr>
        <w:t xml:space="preserve">我单位在参加政府采购活动前三年内，在经营活动中没有重大违法记录。</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7.如中标，我单位</w:t>
      </w:r>
      <w:r>
        <w:rPr>
          <w:rFonts w:hint="eastAsia" w:ascii="宋体" w:hAnsi="宋体" w:cs="宋体"/>
          <w:szCs w:val="21"/>
          <w:highlight w:val="none"/>
          <w:lang w:val="en-GB"/>
        </w:rPr>
        <w:t xml:space="preserve">在</w:t>
      </w:r>
      <w:r>
        <w:rPr>
          <w:rFonts w:hint="eastAsia" w:ascii="宋体" w:hAnsi="宋体" w:cs="宋体"/>
          <w:szCs w:val="21"/>
          <w:highlight w:val="none"/>
        </w:rPr>
        <w:t xml:space="preserve">成交结果</w:t>
      </w:r>
      <w:r>
        <w:rPr>
          <w:rFonts w:hint="eastAsia" w:ascii="宋体" w:hAnsi="宋体" w:cs="宋体"/>
          <w:szCs w:val="21"/>
          <w:highlight w:val="none"/>
          <w:lang w:val="en-GB"/>
        </w:rPr>
        <w:t xml:space="preserve">公示结束后</w:t>
      </w:r>
      <w:r>
        <w:rPr>
          <w:rFonts w:hint="eastAsia" w:ascii="宋体" w:hAnsi="宋体" w:cs="宋体"/>
          <w:szCs w:val="21"/>
          <w:highlight w:val="none"/>
        </w:rPr>
        <w:t xml:space="preserve">3天内领取中标通知书。</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8.中标后，我单位将按照采购文件规定并在成交通知书规定的时限内与采购单位签订合同。</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9.如中标，我单位将按照采购文件规定以及响应文件中承诺的相关事项向采购人提供完整相关证明材料或配合采购人做好相关工作。</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若我单位未能兑现以上承诺，愿意放弃本项目中标资格，愿意被采购人列入政府采购黑名单1～3年，愿意接受采购人和监管部门的其他处罚，并愿意承担因违反上述承诺内容所引发的一切责任与后果。</w:t>
      </w:r>
      <w:r/>
    </w:p>
    <w:p>
      <w:pPr>
        <w:ind w:firstLine="56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3624"/>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供应商（盖公章）：</w:t>
      </w:r>
      <w:r>
        <w:rPr>
          <w:rFonts w:hint="eastAsia" w:ascii="宋体" w:hAnsi="宋体" w:cs="宋体"/>
          <w:bCs/>
          <w:szCs w:val="21"/>
          <w:highlight w:val="none"/>
          <w:u w:val="single"/>
        </w:rPr>
        <w:t xml:space="preserve">                              </w:t>
      </w:r>
      <w:r/>
    </w:p>
    <w:p>
      <w:pPr>
        <w:ind w:firstLine="48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3624"/>
        <w:spacing w:line="360" w:lineRule="auto"/>
        <w:rPr>
          <w:rFonts w:hint="eastAsia" w:ascii="宋体" w:hAnsi="宋体" w:cs="宋体"/>
          <w:bCs/>
          <w:szCs w:val="21"/>
          <w:highlight w:val="none"/>
        </w:rPr>
      </w:pPr>
      <w:r>
        <w:rPr>
          <w:rFonts w:hint="eastAsia" w:ascii="宋体" w:hAnsi="宋体" w:cs="宋体"/>
          <w:bCs/>
          <w:szCs w:val="21"/>
          <w:highlight w:val="none"/>
        </w:rPr>
        <w:t xml:space="preserve">法定代表人（签字或盖章）：</w:t>
      </w:r>
      <w:r>
        <w:rPr>
          <w:rFonts w:hint="eastAsia" w:ascii="宋体" w:hAnsi="宋体" w:cs="宋体"/>
          <w:bCs/>
          <w:szCs w:val="21"/>
          <w:highlight w:val="none"/>
          <w:u w:val="single"/>
        </w:rPr>
        <w:t xml:space="preserve">                      </w:t>
      </w:r>
      <w:r/>
    </w:p>
    <w:p>
      <w:pPr>
        <w:ind w:firstLine="480"/>
        <w:jc w:val="right"/>
        <w:spacing w:line="360" w:lineRule="auto"/>
        <w:rPr>
          <w:rFonts w:hint="eastAsia" w:ascii="宋体" w:hAnsi="宋体" w:cs="宋体"/>
          <w:szCs w:val="21"/>
          <w:highlight w:val="none"/>
        </w:rPr>
      </w:pPr>
      <w:r>
        <w:rPr>
          <w:rFonts w:hint="eastAsia" w:ascii="宋体" w:hAnsi="宋体" w:cs="宋体"/>
          <w:szCs w:val="21"/>
          <w:highlight w:val="none"/>
        </w:rPr>
      </w:r>
      <w:r/>
    </w:p>
    <w:p>
      <w:pPr>
        <w:ind w:left="2833" w:right="560" w:firstLine="2777"/>
        <w:spacing w:line="360" w:lineRule="auto"/>
        <w:rPr>
          <w:rFonts w:hint="eastAsia" w:ascii="宋体" w:hAnsi="宋体" w:cs="宋体"/>
          <w:szCs w:val="21"/>
          <w:highlight w:val="none"/>
        </w:rPr>
      </w:pPr>
      <w:r>
        <w:rPr>
          <w:rFonts w:hint="eastAsia" w:ascii="宋体" w:hAnsi="宋体" w:cs="宋体"/>
          <w:szCs w:val="21"/>
          <w:highlight w:val="none"/>
        </w:rPr>
        <w:t xml:space="preserve">年     月     日</w:t>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br w:type="page" w:clear="all"/>
      </w:r>
      <w:r>
        <w:rPr>
          <w:rFonts w:hint="eastAsia" w:ascii="宋体" w:hAnsi="宋体" w:cs="宋体"/>
          <w:b/>
          <w:szCs w:val="21"/>
          <w:highlight w:val="none"/>
        </w:rPr>
        <w:t xml:space="preserve">5.中小企业声明函（工程、服务）</w:t>
      </w:r>
      <w:r/>
    </w:p>
    <w:p>
      <w:pPr>
        <w:ind w:firstLine="56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本公司郑重声明，根据《政府采购促进中小企业发展管理办法》（财库﹝2020﹞46 号）的规定，本公司参加</w:t>
      </w:r>
      <w:r>
        <w:rPr>
          <w:rFonts w:hint="eastAsia" w:ascii="宋体" w:hAnsi="宋体" w:cs="宋体"/>
          <w:szCs w:val="21"/>
          <w:highlight w:val="none"/>
          <w:u w:val="single"/>
          <w:lang w:bidi="zh-CN"/>
        </w:rPr>
        <w:t xml:space="preserve">（单位名称）</w:t>
      </w:r>
      <w:r>
        <w:rPr>
          <w:rFonts w:hint="eastAsia" w:ascii="宋体" w:hAnsi="宋体" w:cs="宋体"/>
          <w:szCs w:val="21"/>
          <w:highlight w:val="none"/>
          <w:lang w:bidi="zh-CN"/>
        </w:rPr>
        <w:t xml:space="preserve">的</w:t>
      </w:r>
      <w:r>
        <w:rPr>
          <w:rFonts w:hint="eastAsia" w:ascii="宋体" w:hAnsi="宋体" w:cs="宋体"/>
          <w:szCs w:val="21"/>
          <w:highlight w:val="none"/>
          <w:u w:val="single"/>
          <w:lang w:bidi="zh-CN"/>
        </w:rPr>
        <w:t xml:space="preserve">（项目名称）</w:t>
      </w:r>
      <w:r>
        <w:rPr>
          <w:rFonts w:hint="eastAsia" w:ascii="宋体" w:hAnsi="宋体" w:cs="宋体"/>
          <w:szCs w:val="21"/>
          <w:highlight w:val="none"/>
          <w:lang w:bidi="zh-CN"/>
        </w:rPr>
        <w:t xml:space="preserve">采购活动，工程的施工单位全部为符合政策要求的中小企业（或者：服务全部由符合政策要求的中小企业承接）。企业的具体情况如下：</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w:t>
      </w:r>
      <w:r>
        <w:rPr>
          <w:rFonts w:hint="eastAsia" w:ascii="宋体" w:hAnsi="宋体" w:cs="宋体"/>
          <w:szCs w:val="21"/>
          <w:highlight w:val="none"/>
          <w:u w:val="single"/>
          <w:lang w:bidi="zh-CN"/>
        </w:rPr>
        <w:t xml:space="preserve">（标的名称）</w:t>
      </w:r>
      <w:r>
        <w:rPr>
          <w:rFonts w:hint="eastAsia" w:ascii="宋体" w:hAnsi="宋体" w:cs="宋体"/>
          <w:szCs w:val="21"/>
          <w:highlight w:val="none"/>
          <w:lang w:bidi="zh-CN"/>
        </w:rPr>
        <w:t xml:space="preserve">，属于（</w:t>
      </w:r>
      <w:r>
        <w:rPr>
          <w:rFonts w:hint="eastAsia" w:ascii="宋体" w:hAnsi="宋体" w:cs="宋体"/>
          <w:szCs w:val="21"/>
          <w:highlight w:val="none"/>
          <w:u w:val="single"/>
          <w:lang w:bidi="zh-CN"/>
        </w:rPr>
        <w:t xml:space="preserve">采购文件中明确的所属行业）</w:t>
      </w:r>
      <w:r>
        <w:rPr>
          <w:rFonts w:hint="eastAsia" w:ascii="宋体" w:hAnsi="宋体" w:cs="宋体"/>
          <w:szCs w:val="21"/>
          <w:highlight w:val="none"/>
          <w:lang w:bidi="zh-CN"/>
        </w:rPr>
        <w:t xml:space="preserve">；承建（承接）企业为</w:t>
      </w:r>
      <w:r>
        <w:rPr>
          <w:rFonts w:hint="eastAsia" w:ascii="宋体" w:hAnsi="宋体" w:cs="宋体"/>
          <w:szCs w:val="21"/>
          <w:highlight w:val="none"/>
          <w:u w:val="single"/>
          <w:lang w:bidi="zh-CN"/>
        </w:rPr>
        <w:t xml:space="preserve">（企业名称）</w:t>
      </w:r>
      <w:r>
        <w:rPr>
          <w:rFonts w:hint="eastAsia" w:ascii="宋体" w:hAnsi="宋体" w:cs="宋体"/>
          <w:szCs w:val="21"/>
          <w:highlight w:val="none"/>
          <w:lang w:bidi="zh-CN"/>
        </w:rPr>
        <w:t xml:space="preserve">，从业人员</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人，营业收入为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万元，资产总额为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万元，属于</w:t>
      </w:r>
      <w:r>
        <w:rPr>
          <w:rFonts w:hint="eastAsia" w:ascii="宋体" w:hAnsi="宋体" w:cs="宋体"/>
          <w:szCs w:val="21"/>
          <w:highlight w:val="none"/>
          <w:u w:val="single"/>
          <w:lang w:bidi="zh-CN"/>
        </w:rPr>
        <w:t xml:space="preserve">（中型企业、小型企业、微型企业）</w:t>
      </w:r>
      <w:r>
        <w:rPr>
          <w:rFonts w:hint="eastAsia" w:ascii="宋体" w:hAnsi="宋体" w:cs="宋体"/>
          <w:szCs w:val="21"/>
          <w:highlight w:val="none"/>
          <w:lang w:bidi="zh-CN"/>
        </w:rPr>
        <w:t xml:space="preserve">；</w:t>
      </w:r>
      <w:r/>
    </w:p>
    <w:p>
      <w:pPr>
        <w:ind w:firstLine="48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w:t>
      </w:r>
      <w:r/>
    </w:p>
    <w:p>
      <w:pPr>
        <w:ind w:firstLine="48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本企业对上述声明内容的真实性负责。如有虚假，将依法承担相应责任。</w:t>
      </w:r>
      <w:r/>
    </w:p>
    <w:p>
      <w:pPr>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r>
      <w:r/>
    </w:p>
    <w:p>
      <w:pPr>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企业名称（盖章）：</w:t>
      </w:r>
      <w:r/>
    </w:p>
    <w:p>
      <w:pPr>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日期：</w:t>
      </w:r>
      <w:r/>
    </w:p>
    <w:p>
      <w:pPr>
        <w:ind w:firstLine="577"/>
        <w:spacing w:line="360" w:lineRule="auto"/>
        <w:rPr>
          <w:rFonts w:hint="eastAsia" w:ascii="宋体" w:hAnsi="宋体" w:cs="宋体"/>
          <w:szCs w:val="21"/>
          <w:highlight w:val="none"/>
        </w:rPr>
      </w:pPr>
      <w:r>
        <w:rPr>
          <w:rFonts w:hint="eastAsia" w:ascii="宋体" w:hAnsi="宋体" w:cs="宋体"/>
          <w:szCs w:val="21"/>
          <w:highlight w:val="none"/>
        </w:rPr>
      </w:r>
      <w:r/>
    </w:p>
    <w:p>
      <w:pPr>
        <w:ind w:firstLine="577"/>
        <w:spacing w:line="360" w:lineRule="auto"/>
        <w:rPr>
          <w:rFonts w:hint="eastAsia" w:ascii="宋体" w:hAnsi="宋体" w:cs="宋体"/>
          <w:szCs w:val="21"/>
          <w:highlight w:val="none"/>
        </w:rPr>
      </w:pPr>
      <w:r>
        <w:rPr>
          <w:rFonts w:hint="eastAsia" w:ascii="宋体" w:hAnsi="宋体" w:cs="宋体"/>
          <w:szCs w:val="21"/>
          <w:highlight w:val="none"/>
        </w:rPr>
      </w:r>
      <w:r/>
    </w:p>
    <w:p>
      <w:pPr>
        <w:ind w:firstLine="494"/>
        <w:spacing w:line="360" w:lineRule="auto"/>
        <w:rPr>
          <w:rFonts w:hint="eastAsia" w:ascii="宋体" w:hAnsi="宋体" w:cs="宋体"/>
          <w:szCs w:val="21"/>
          <w:highlight w:val="none"/>
        </w:rPr>
      </w:pPr>
      <w:r>
        <w:rPr>
          <w:rFonts w:hint="eastAsia" w:ascii="宋体" w:hAnsi="宋体" w:cs="宋体"/>
          <w:szCs w:val="21"/>
          <w:highlight w:val="none"/>
        </w:rPr>
        <w:t xml:space="preserve">注：</w:t>
      </w:r>
      <w:r/>
    </w:p>
    <w:p>
      <w:pPr>
        <w:ind w:firstLine="494"/>
        <w:spacing w:line="360" w:lineRule="auto"/>
        <w:rPr>
          <w:rFonts w:hint="eastAsia" w:ascii="宋体" w:hAnsi="宋体" w:cs="宋体"/>
          <w:szCs w:val="21"/>
          <w:highlight w:val="none"/>
        </w:rPr>
      </w:pPr>
      <w:r>
        <w:rPr>
          <w:rFonts w:hint="eastAsia" w:ascii="宋体" w:hAnsi="宋体" w:cs="宋体"/>
          <w:szCs w:val="21"/>
          <w:highlight w:val="none"/>
        </w:rPr>
        <w:t xml:space="preserve">（1）中小企业划分标准以工信部联企业〔2011〕300号通知中的《中小企业划型标准规定》为准。</w:t>
      </w:r>
      <w:r/>
    </w:p>
    <w:p>
      <w:pPr>
        <w:ind w:firstLine="494"/>
        <w:spacing w:line="360" w:lineRule="auto"/>
        <w:rPr>
          <w:rFonts w:hint="eastAsia" w:ascii="宋体" w:hAnsi="宋体" w:cs="宋体"/>
          <w:szCs w:val="21"/>
          <w:highlight w:val="none"/>
        </w:rPr>
      </w:pPr>
      <w:r>
        <w:rPr>
          <w:rFonts w:hint="eastAsia" w:ascii="宋体" w:hAnsi="宋体" w:cs="宋体"/>
          <w:szCs w:val="21"/>
          <w:highlight w:val="none"/>
        </w:rPr>
        <w:t xml:space="preserve">（2）从业人员、营业收入、资产总额填报上一年度数据，无上一年度数据的新成立企业可不填报。</w:t>
      </w:r>
      <w:r/>
    </w:p>
    <w:p>
      <w:pPr>
        <w:ind w:right="561"/>
        <w:spacing w:line="360" w:lineRule="auto"/>
        <w:rPr>
          <w:rFonts w:hint="eastAsia" w:ascii="宋体" w:hAnsi="宋体" w:cs="宋体"/>
          <w:szCs w:val="21"/>
          <w:highlight w:val="none"/>
        </w:rPr>
      </w:pPr>
      <w:r>
        <w:rPr>
          <w:rFonts w:hint="eastAsia" w:ascii="宋体" w:hAnsi="宋体" w:cs="宋体"/>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6.残疾人福利性单位声明函（如有）</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Cs w:val="21"/>
          <w:highlight w:val="none"/>
          <w:u w:val="single"/>
        </w:rPr>
        <w:t xml:space="preserve">       </w:t>
      </w:r>
      <w:r>
        <w:rPr>
          <w:rFonts w:hint="eastAsia" w:ascii="宋体" w:hAnsi="宋体" w:cs="宋体"/>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本单位在本次政府采购活动中提供的残疾人福利单位产品报价合计为人民币（大写）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圆整（￥：     ）。</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480"/>
        <w:spacing w:line="360" w:lineRule="auto"/>
        <w:rPr>
          <w:rFonts w:hint="eastAsia" w:ascii="宋体" w:hAnsi="宋体" w:cs="宋体"/>
          <w:spacing w:val="6"/>
          <w:szCs w:val="21"/>
          <w:highlight w:val="none"/>
        </w:rPr>
      </w:pPr>
      <w:r>
        <w:rPr>
          <w:rFonts w:hint="eastAsia" w:ascii="宋体" w:hAnsi="宋体" w:cs="宋体"/>
          <w:szCs w:val="21"/>
          <w:highlight w:val="none"/>
        </w:rPr>
        <w:t xml:space="preserve">（备注：成交供应商为残疾人福利单位的，此声明函将随成交结果同时公告，接受社会监督）</w:t>
      </w:r>
      <w:r/>
    </w:p>
    <w:p>
      <w:pPr>
        <w:ind w:firstLine="624"/>
        <w:jc w:val="center"/>
        <w:spacing w:line="360" w:lineRule="auto"/>
        <w:tabs>
          <w:tab w:val="left" w:pos="4860" w:leader="none"/>
        </w:tabs>
        <w:rPr>
          <w:rFonts w:hint="eastAsia" w:ascii="宋体" w:hAnsi="宋体" w:cs="宋体"/>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 xml:space="preserve">                     供应商全称（盖章）：</w:t>
      </w:r>
      <w:r/>
    </w:p>
    <w:p>
      <w:pPr>
        <w:ind w:firstLine="480"/>
        <w:jc w:val="center"/>
        <w:spacing w:line="360" w:lineRule="auto"/>
        <w:tabs>
          <w:tab w:val="left" w:pos="4860" w:leader="none"/>
        </w:tabs>
        <w:rPr>
          <w:rFonts w:hint="eastAsia" w:ascii="宋体" w:hAnsi="宋体" w:cs="宋体"/>
          <w:szCs w:val="21"/>
          <w:highlight w:val="none"/>
        </w:rPr>
      </w:pPr>
      <w:r>
        <w:rPr>
          <w:rFonts w:hint="eastAsia" w:ascii="宋体" w:hAnsi="宋体" w:cs="宋体"/>
          <w:szCs w:val="21"/>
          <w:highlight w:val="none"/>
        </w:rPr>
        <w:t xml:space="preserve">                              日  期：</w:t>
      </w:r>
      <w:r/>
    </w:p>
    <w:p>
      <w:pPr>
        <w:jc w:val="left"/>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享受政府采购支持政策的残疾人福利性单位应当同时满足以下条件：</w:t>
      </w:r>
      <w:r/>
    </w:p>
    <w:p>
      <w:pPr>
        <w:jc w:val="left"/>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（一）安置的残疾人占本单位在职职工人数的比例不低于25%（含25%），并且安置的残疾人人数不少于10人（含10人）；</w:t>
      </w:r>
      <w:r/>
    </w:p>
    <w:p>
      <w:pPr>
        <w:jc w:val="left"/>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（二）依法与安置的每位残疾人签订了一年以上（含一年）的劳动合同或服务协议；</w:t>
      </w:r>
      <w:r/>
    </w:p>
    <w:p>
      <w:pPr>
        <w:jc w:val="left"/>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11"/>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7.监狱企业证明函（如有）</w:t>
      </w:r>
      <w:r/>
    </w:p>
    <w:p>
      <w:pPr>
        <w:jc w:val="center"/>
        <w:spacing w:line="360" w:lineRule="auto"/>
        <w:rPr>
          <w:rFonts w:hint="eastAsia" w:ascii="宋体" w:hAnsi="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8.磋商响应函</w:t>
      </w:r>
      <w:r/>
    </w:p>
    <w:p>
      <w:pPr>
        <w:pStyle w:val="1131"/>
        <w:ind w:firstLine="420"/>
        <w:rPr>
          <w:rFonts w:hint="eastAsia" w:ascii="宋体" w:hAnsi="宋体"/>
          <w:b/>
          <w:bCs/>
          <w:sz w:val="21"/>
          <w:szCs w:val="21"/>
          <w:highlight w:val="none"/>
        </w:rPr>
      </w:pPr>
      <w:r>
        <w:rPr>
          <w:rFonts w:hint="eastAsia" w:ascii="宋体" w:hAnsi="宋体"/>
          <w:sz w:val="21"/>
          <w:szCs w:val="21"/>
          <w:highlight w:val="none"/>
        </w:rPr>
        <w:t xml:space="preserve">致：</w:t>
      </w:r>
      <w:r>
        <w:rPr>
          <w:rFonts w:hint="eastAsia" w:ascii="宋体" w:hAnsi="宋体"/>
          <w:b/>
          <w:bCs/>
          <w:sz w:val="21"/>
          <w:szCs w:val="21"/>
          <w:highlight w:val="none"/>
          <w:u w:val="single"/>
        </w:rPr>
        <w:t xml:space="preserve">      （采购人名称）   </w:t>
      </w:r>
      <w:r/>
    </w:p>
    <w:p>
      <w:pPr>
        <w:pStyle w:val="1138"/>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根据贵方的</w:t>
      </w:r>
      <w:r>
        <w:rPr>
          <w:rFonts w:hint="eastAsia" w:ascii="宋体" w:hAnsi="宋体"/>
          <w:sz w:val="21"/>
          <w:szCs w:val="21"/>
          <w:highlight w:val="none"/>
          <w:u w:val="single"/>
        </w:rPr>
        <w:t xml:space="preserve">         </w:t>
      </w:r>
      <w:r>
        <w:rPr>
          <w:rFonts w:hint="eastAsia" w:ascii="宋体" w:hAnsi="宋体"/>
          <w:sz w:val="21"/>
          <w:szCs w:val="21"/>
          <w:highlight w:val="none"/>
        </w:rPr>
        <w:t xml:space="preserve">号磋商文件，正式授权下述签字人</w:t>
      </w:r>
      <w:r>
        <w:rPr>
          <w:rFonts w:hint="eastAsia" w:ascii="宋体" w:hAnsi="宋体"/>
          <w:sz w:val="21"/>
          <w:szCs w:val="21"/>
          <w:highlight w:val="none"/>
          <w:u w:val="single"/>
        </w:rPr>
        <w:t xml:space="preserve">         </w:t>
      </w:r>
      <w:r>
        <w:rPr>
          <w:rFonts w:hint="eastAsia" w:ascii="宋体" w:hAnsi="宋体"/>
          <w:sz w:val="21"/>
          <w:szCs w:val="21"/>
          <w:highlight w:val="none"/>
        </w:rPr>
        <w:t xml:space="preserve">（姓名和职务）代表我方</w:t>
      </w:r>
      <w:r>
        <w:rPr>
          <w:rFonts w:hint="eastAsia" w:ascii="宋体" w:hAnsi="宋体"/>
          <w:sz w:val="21"/>
          <w:szCs w:val="21"/>
          <w:highlight w:val="none"/>
          <w:u w:val="single"/>
        </w:rPr>
        <w:t xml:space="preserve">                   </w:t>
      </w:r>
      <w:r>
        <w:rPr>
          <w:rFonts w:hint="eastAsia" w:ascii="宋体" w:hAnsi="宋体"/>
          <w:sz w:val="21"/>
          <w:szCs w:val="21"/>
          <w:highlight w:val="none"/>
        </w:rPr>
        <w:t xml:space="preserve">（供应商的名称），全权处理</w:t>
      </w:r>
      <w:r>
        <w:rPr>
          <w:rFonts w:hint="eastAsia" w:ascii="宋体" w:hAnsi="宋体"/>
          <w:sz w:val="21"/>
          <w:szCs w:val="21"/>
          <w:highlight w:val="none"/>
          <w:u w:val="single"/>
        </w:rPr>
        <w:t xml:space="preserve">              </w:t>
      </w:r>
      <w:r>
        <w:rPr>
          <w:rFonts w:hint="eastAsia" w:ascii="宋体" w:hAnsi="宋体"/>
          <w:sz w:val="21"/>
          <w:szCs w:val="21"/>
          <w:highlight w:val="none"/>
        </w:rPr>
        <w:t xml:space="preserve">磋商采购的有关事宜。</w:t>
      </w:r>
      <w:r/>
    </w:p>
    <w:p>
      <w:pPr>
        <w:pStyle w:val="1138"/>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据此函，</w:t>
      </w:r>
      <w:r>
        <w:rPr>
          <w:rFonts w:hint="eastAsia" w:ascii="宋体" w:hAnsi="宋体"/>
          <w:sz w:val="21"/>
          <w:szCs w:val="21"/>
          <w:highlight w:val="none"/>
          <w:u w:val="single"/>
        </w:rPr>
        <w:t xml:space="preserve">         </w:t>
      </w:r>
      <w:r>
        <w:rPr>
          <w:rFonts w:hint="eastAsia" w:ascii="宋体" w:hAnsi="宋体"/>
          <w:sz w:val="21"/>
          <w:szCs w:val="21"/>
          <w:highlight w:val="none"/>
        </w:rPr>
        <w:t xml:space="preserve">（签字人）兹宣布同意如下：</w:t>
      </w:r>
      <w:r/>
    </w:p>
    <w:p>
      <w:pPr>
        <w:pStyle w:val="1138"/>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1.按照磋商文件规定的各项要求，向采购人提供所需服务。</w:t>
      </w:r>
      <w:r/>
    </w:p>
    <w:p>
      <w:pPr>
        <w:pStyle w:val="1138"/>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2.我们已详细审核全部磋商文件及其有效补充文件，我们知道必须放弃提出含糊不清或误解问题的权利。</w:t>
      </w:r>
      <w:r/>
    </w:p>
    <w:p>
      <w:pPr>
        <w:pStyle w:val="1138"/>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3.我们同意从规定的响应文件接收截止时间起遵循本响应文件，并在规定的磋商有效期届满之前均具有约束力。</w:t>
      </w:r>
      <w:r/>
    </w:p>
    <w:p>
      <w:pPr>
        <w:pStyle w:val="1138"/>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4.如果在响应文件接收截止时间后规定的磋商有效期内撤回响应文件或成交后拒绝签订合同，我们自愿接受政府采购监管机构的处理。</w:t>
      </w:r>
      <w:r/>
    </w:p>
    <w:p>
      <w:pPr>
        <w:pStyle w:val="1138"/>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5.同意向贵方提供贵方可能另外要求的与磋商采购有关的任何证据或资料，并保证我方已提供和将要提供的文件是真实的、准确的。</w:t>
      </w:r>
      <w:r/>
    </w:p>
    <w:p>
      <w:pPr>
        <w:pStyle w:val="1138"/>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6.一旦我方成交，我方将根据磋商文件的规定，严格履行合同的责任和义务，并保证在磋商文件规定的时间完成项目，交付采购人验收、使用。</w:t>
      </w:r>
      <w:r/>
    </w:p>
    <w:p>
      <w:pPr>
        <w:pStyle w:val="1138"/>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7.遵守磋商文件中要求的收费项目和标准。</w:t>
      </w:r>
      <w:r/>
    </w:p>
    <w:p>
      <w:pPr>
        <w:pStyle w:val="1138"/>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8.与本磋商采购有关的正式通讯地址为：</w:t>
      </w:r>
      <w:r/>
    </w:p>
    <w:p>
      <w:pPr>
        <w:pStyle w:val="1138"/>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地 址：                         邮 编：</w:t>
      </w:r>
      <w:r/>
    </w:p>
    <w:p>
      <w:pPr>
        <w:pStyle w:val="1138"/>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电 话：                         传 真：</w:t>
      </w:r>
      <w:r/>
    </w:p>
    <w:p>
      <w:pPr>
        <w:pStyle w:val="1138"/>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供应商开户行：                  账 户： </w:t>
      </w:r>
      <w:r/>
    </w:p>
    <w:p>
      <w:pPr>
        <w:pStyle w:val="1138"/>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法定代表人或授权代表姓名（签字）：     联系电话：</w:t>
      </w:r>
      <w:r/>
    </w:p>
    <w:p>
      <w:pPr>
        <w:pStyle w:val="1138"/>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供应商名称（公章）：            </w:t>
      </w:r>
      <w:r/>
    </w:p>
    <w:p>
      <w:pPr>
        <w:pStyle w:val="1138"/>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日 期：</w:t>
      </w:r>
      <w:r>
        <w:rPr>
          <w:rFonts w:hint="eastAsia" w:ascii="宋体" w:hAnsi="宋体"/>
          <w:sz w:val="21"/>
          <w:szCs w:val="21"/>
          <w:highlight w:val="none"/>
          <w:u w:val="single"/>
        </w:rPr>
        <w:t xml:space="preserve">      </w:t>
      </w:r>
      <w:r>
        <w:rPr>
          <w:rFonts w:hint="eastAsia" w:ascii="宋体" w:hAnsi="宋体"/>
          <w:sz w:val="21"/>
          <w:szCs w:val="21"/>
          <w:highlight w:val="none"/>
        </w:rPr>
        <w:t xml:space="preserve">年</w:t>
      </w:r>
      <w:r>
        <w:rPr>
          <w:rFonts w:hint="eastAsia" w:ascii="宋体" w:hAnsi="宋体"/>
          <w:sz w:val="21"/>
          <w:szCs w:val="21"/>
          <w:highlight w:val="none"/>
          <w:u w:val="single"/>
        </w:rPr>
        <w:t xml:space="preserve">   </w:t>
      </w:r>
      <w:r>
        <w:rPr>
          <w:rFonts w:hint="eastAsia" w:ascii="宋体" w:hAnsi="宋体"/>
          <w:sz w:val="21"/>
          <w:szCs w:val="21"/>
          <w:highlight w:val="none"/>
        </w:rPr>
        <w:t xml:space="preserve">月</w:t>
      </w:r>
      <w:r>
        <w:rPr>
          <w:rFonts w:hint="eastAsia" w:ascii="宋体" w:hAnsi="宋体"/>
          <w:sz w:val="21"/>
          <w:szCs w:val="21"/>
          <w:highlight w:val="none"/>
          <w:u w:val="single"/>
        </w:rPr>
        <w:t xml:space="preserve">   </w:t>
      </w:r>
      <w:r>
        <w:rPr>
          <w:rFonts w:hint="eastAsia" w:ascii="宋体" w:hAnsi="宋体"/>
          <w:sz w:val="21"/>
          <w:szCs w:val="21"/>
          <w:highlight w:val="none"/>
        </w:rPr>
        <w:t xml:space="preserve">日</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jc w:val="left"/>
        <w:spacing w:line="360" w:lineRule="auto"/>
        <w:rPr>
          <w:rFonts w:hint="eastAsia" w:ascii="宋体" w:hAnsi="宋体"/>
          <w:szCs w:val="21"/>
          <w:highlight w:val="none"/>
        </w:rPr>
      </w:pPr>
      <w:r>
        <w:rPr>
          <w:rFonts w:hint="eastAsia" w:ascii="宋体" w:hAnsi="宋体"/>
          <w:szCs w:val="21"/>
          <w:highlight w:val="none"/>
        </w:rPr>
      </w:r>
      <w:r/>
    </w:p>
    <w:p>
      <w:pPr>
        <w:ind w:firstLine="420"/>
        <w:jc w:val="left"/>
        <w:spacing w:line="360" w:lineRule="auto"/>
        <w:rPr>
          <w:rFonts w:hint="eastAsia" w:ascii="宋体" w:hAnsi="宋体"/>
          <w:szCs w:val="21"/>
          <w:highlight w:val="none"/>
        </w:rPr>
      </w:pPr>
      <w:r>
        <w:rPr>
          <w:rFonts w:ascii="宋体" w:hAnsi="宋体"/>
          <w:szCs w:val="21"/>
          <w:highlight w:val="none"/>
        </w:rPr>
        <w:br w:type="page" w:clear="all"/>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9.技术条款响应及偏离表</w:t>
      </w:r>
      <w:r/>
    </w:p>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（由响应人据实提交，表格不够自行添加）</w:t>
      </w:r>
      <w:r/>
    </w:p>
    <w:tbl>
      <w:tblPr>
        <w:tblStyle w:val="1108"/>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项目</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val="false"/>
          </w:tcPr>
          <w:p>
            <w:pPr>
              <w:ind w:firstLine="480"/>
              <w:jc w:val="center"/>
              <w:spacing w:line="360" w:lineRule="auto"/>
              <w:rPr>
                <w:rFonts w:hint="eastAsia" w:ascii="宋体" w:hAnsi="宋体" w:cs="宋体"/>
                <w:szCs w:val="21"/>
                <w:highlight w:val="none"/>
              </w:rPr>
            </w:pPr>
            <w:r>
              <w:rPr>
                <w:rFonts w:hint="eastAsia" w:ascii="宋体" w:hAnsi="宋体" w:cs="宋体"/>
                <w:szCs w:val="21"/>
                <w:highlight w:val="none"/>
              </w:rPr>
              <w:t xml:space="preserve">磋商文件要求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r>
    </w:tbl>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1.响应人提交的响应文件中与磋商文件第四章 项目需求中的技术部分的要求有不同时，应逐条填列在偏离表中，否则将视为响应人接受磋商文件的所有要求。完全响应以空白表格列示。</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2.“偏离说明”一栏选择“正偏离”、“负偏离”进行填写。正偏离的确认和负偏离的是否响应磋商文件，经三分之二评委认定。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3.响应人如有虚假响应，将承担被暂停参加采购人组织政府采购活动的风险。</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4.供应商若提供其他增值服务，可以在表中自行据实填写。</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p>
      <w:pPr>
        <w:ind w:firstLine="4674"/>
        <w:spacing w:line="360" w:lineRule="auto"/>
        <w:rPr>
          <w:rFonts w:hint="eastAsia" w:ascii="宋体" w:hAnsi="宋体" w:cs="宋体"/>
          <w:szCs w:val="21"/>
          <w:highlight w:val="none"/>
        </w:rPr>
      </w:pPr>
      <w:r>
        <w:rPr>
          <w:rFonts w:hint="eastAsia" w:ascii="宋体" w:hAnsi="宋体" w:cs="宋体"/>
          <w:szCs w:val="21"/>
          <w:highlight w:val="none"/>
        </w:rPr>
        <w:t xml:space="preserve">供应商名称（盖章）：</w:t>
      </w:r>
      <w:r/>
    </w:p>
    <w:p>
      <w:pPr>
        <w:ind w:firstLine="4674"/>
        <w:spacing w:line="360" w:lineRule="auto"/>
        <w:rPr>
          <w:rFonts w:hint="eastAsia" w:ascii="宋体" w:hAnsi="宋体" w:cs="宋体"/>
          <w:szCs w:val="21"/>
          <w:highlight w:val="none"/>
        </w:rPr>
      </w:pPr>
      <w:r>
        <w:rPr>
          <w:rFonts w:hint="eastAsia" w:ascii="宋体" w:hAnsi="宋体" w:cs="宋体"/>
          <w:szCs w:val="21"/>
          <w:highlight w:val="none"/>
        </w:rPr>
        <w:t xml:space="preserve">法人或授权委托人（签字或盖章）：</w:t>
      </w:r>
      <w:r/>
    </w:p>
    <w:p>
      <w:pPr>
        <w:ind w:firstLine="4830"/>
        <w:spacing w:line="360" w:lineRule="auto"/>
        <w:rPr>
          <w:rFonts w:hint="eastAsia" w:ascii="宋体" w:hAnsi="宋体" w:cs="宋体"/>
          <w:szCs w:val="21"/>
          <w:highlight w:val="none"/>
        </w:rPr>
      </w:pPr>
      <w:r>
        <w:rPr>
          <w:rFonts w:hint="eastAsia" w:ascii="宋体" w:hAnsi="宋体" w:cs="宋体"/>
          <w:szCs w:val="21"/>
          <w:highlight w:val="none"/>
        </w:rPr>
        <w:t xml:space="preserve">日期：</w:t>
      </w:r>
      <w:r/>
    </w:p>
    <w:p>
      <w:pPr>
        <w:contextualSpacing/>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
        <w:spacing w:line="360" w:lineRule="auto"/>
        <w:rPr>
          <w:rFonts w:hint="eastAsia" w:ascii="宋体" w:hAnsi="宋体" w:cs="宋体"/>
          <w:bCs/>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Cs w:val="21"/>
          <w:highlight w:val="none"/>
        </w:rPr>
      </w:r>
      <w:r/>
    </w:p>
    <w:p>
      <w:pPr>
        <w:pStyle w:val="1139"/>
        <w:ind w:left="0" w:firstLine="0"/>
        <w:jc w:val="center"/>
        <w:spacing w:line="360" w:lineRule="auto"/>
        <w:rPr>
          <w:rFonts w:hint="eastAsia" w:ascii="宋体" w:hAnsi="宋体" w:cs="宋体"/>
          <w:sz w:val="21"/>
          <w:szCs w:val="21"/>
          <w:highlight w:val="none"/>
        </w:rPr>
      </w:pPr>
      <w:r/>
      <w:bookmarkStart w:id="122" w:name="_Toc20755"/>
      <w:r/>
      <w:bookmarkStart w:id="123" w:name="_Toc15683"/>
      <w:r>
        <w:rPr>
          <w:rFonts w:hint="eastAsia" w:ascii="宋体" w:hAnsi="宋体" w:cs="宋体"/>
          <w:sz w:val="21"/>
          <w:szCs w:val="21"/>
          <w:highlight w:val="none"/>
        </w:rPr>
        <w:t xml:space="preserve">10.商务条款响应及偏离表</w:t>
      </w:r>
      <w:bookmarkEnd w:id="122"/>
      <w:r/>
      <w:bookmarkEnd w:id="123"/>
      <w:r/>
      <w:r/>
    </w:p>
    <w:tbl>
      <w:tblPr>
        <w:tblStyle w:val="110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highlight w:val="none"/>
              </w:rPr>
            </w:pPr>
            <w:r>
              <w:rPr>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szCs w:val="21"/>
                <w:highlight w:val="none"/>
              </w:rPr>
            </w:pPr>
            <w:r>
              <w:rPr>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56" w:line="360" w:lineRule="auto"/>
              <w:rPr>
                <w:szCs w:val="21"/>
                <w:highlight w:val="none"/>
              </w:rPr>
            </w:pPr>
            <w:r>
              <w:rPr>
                <w:rFonts w:hint="eastAsia"/>
                <w:szCs w:val="21"/>
                <w:highlight w:val="none"/>
              </w:rPr>
              <w:t xml:space="preserve">磋商文件</w:t>
            </w:r>
            <w:r>
              <w:rPr>
                <w:szCs w:val="21"/>
                <w:highlight w:val="none"/>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line="360" w:lineRule="auto"/>
              <w:rPr>
                <w:szCs w:val="21"/>
                <w:highlight w:val="none"/>
              </w:rPr>
            </w:pPr>
            <w:r>
              <w:rPr>
                <w:rFonts w:hint="eastAsia" w:ascii="宋体" w:hAnsi="宋体" w:cs="宋体"/>
                <w:szCs w:val="21"/>
                <w:highlight w:val="none"/>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spacing w:line="360" w:lineRule="auto"/>
              <w:rPr>
                <w:szCs w:val="21"/>
                <w:highlight w:val="none"/>
              </w:rPr>
            </w:pPr>
            <w:r>
              <w:rPr>
                <w:rFonts w:hint="eastAsia" w:ascii="宋体" w:hAnsi="宋体" w:cs="宋体"/>
                <w:szCs w:val="21"/>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szCs w:val="21"/>
                <w:highlight w:val="none"/>
              </w:rPr>
            </w:pPr>
            <w:r>
              <w:rPr>
                <w:rFonts w:ascii="Times New Roman" w:hAnsi="Times New Roman"/>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szCs w:val="21"/>
                <w:highlight w:val="none"/>
              </w:rPr>
            </w:pPr>
            <w:r>
              <w:rPr>
                <w:rFonts w:hint="eastAsia" w:ascii="Times New Roman" w:hAnsi="Times New Roman"/>
                <w:szCs w:val="21"/>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highlight w:val="none"/>
              </w:rPr>
            </w:pPr>
            <w:r>
              <w:rPr>
                <w:szCs w:val="21"/>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szCs w:val="21"/>
                <w:highlight w:val="none"/>
              </w:rPr>
            </w:pPr>
            <w:r>
              <w:rPr>
                <w:rFonts w:ascii="Times New Roman" w:hAnsi="Times New Roman"/>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szCs w:val="21"/>
                <w:highlight w:val="none"/>
              </w:rPr>
            </w:pPr>
            <w:r>
              <w:rPr>
                <w:rFonts w:hint="eastAsia" w:ascii="Times New Roman" w:hAnsi="Times New Roman"/>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highlight w:val="none"/>
              </w:rPr>
            </w:pPr>
            <w:r>
              <w:rPr>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szCs w:val="21"/>
                <w:highlight w:val="none"/>
              </w:rPr>
            </w:pPr>
            <w:r>
              <w:rPr>
                <w:rFonts w:ascii="Times New Roman" w:hAnsi="Times New Roman"/>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szCs w:val="21"/>
                <w:highlight w:val="none"/>
              </w:rPr>
            </w:pPr>
            <w:r>
              <w:rPr>
                <w:rFonts w:hint="eastAsia" w:ascii="Times New Roman" w:hAnsi="Times New Roman"/>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highlight w:val="none"/>
              </w:rPr>
            </w:pPr>
            <w:r>
              <w:rPr>
                <w:szCs w:val="21"/>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szCs w:val="21"/>
                <w:highlight w:val="none"/>
              </w:rPr>
            </w:pPr>
            <w:r>
              <w:rPr>
                <w:rFonts w:ascii="Times New Roman" w:hAnsi="Times New Roman"/>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szCs w:val="21"/>
                <w:highlight w:val="none"/>
              </w:rPr>
            </w:pPr>
            <w:r>
              <w:rPr>
                <w:rFonts w:ascii="Times New Roman" w:hAnsi="Times New Roman"/>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highlight w:val="none"/>
              </w:rPr>
            </w:pPr>
            <w:r>
              <w:rPr>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highlight w:val="none"/>
              </w:rPr>
            </w:pPr>
            <w:r>
              <w:rPr>
                <w:szCs w:val="21"/>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highlight w:val="none"/>
              </w:rPr>
            </w:pPr>
            <w:r>
              <w:rPr>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highlight w:val="none"/>
              </w:rPr>
            </w:pPr>
            <w:r>
              <w:rPr>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highlight w:val="none"/>
              </w:rPr>
            </w:pPr>
            <w:r>
              <w:rPr>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highlight w:val="none"/>
              </w:rPr>
            </w:pPr>
            <w:r>
              <w:rPr>
                <w:szCs w:val="21"/>
                <w:highlight w:val="none"/>
              </w:rPr>
            </w:r>
            <w:r/>
          </w:p>
        </w:tc>
      </w:tr>
    </w:tbl>
    <w:p>
      <w:pPr>
        <w:pStyle w:val="1110"/>
        <w:ind w:firstLine="4200"/>
        <w:spacing w:line="360" w:lineRule="auto"/>
        <w:rPr>
          <w:szCs w:val="21"/>
          <w:highlight w:val="none"/>
        </w:rPr>
      </w:pPr>
      <w:r>
        <w:rPr>
          <w:rFonts w:hint="eastAsia"/>
          <w:szCs w:val="21"/>
          <w:highlight w:val="none"/>
        </w:rPr>
        <w:t xml:space="preserve">投标人名称（公章）：   </w:t>
      </w:r>
      <w:r>
        <w:rPr>
          <w:rFonts w:hint="eastAsia" w:ascii="宋体" w:hAnsi="宋体" w:cs="宋体"/>
          <w:szCs w:val="24"/>
          <w:highlight w:val="none"/>
          <w:u w:val="single"/>
        </w:rPr>
        <w:t xml:space="preserve">                     </w:t>
      </w:r>
      <w:r>
        <w:rPr>
          <w:rFonts w:hint="eastAsia" w:ascii="宋体" w:hAnsi="宋体" w:cs="宋体"/>
          <w:szCs w:val="24"/>
          <w:highlight w:val="none"/>
        </w:rPr>
        <w:t xml:space="preserve">   </w:t>
      </w:r>
      <w:r>
        <w:rPr>
          <w:rFonts w:hint="eastAsia"/>
          <w:szCs w:val="21"/>
          <w:highlight w:val="none"/>
        </w:rPr>
        <w:t xml:space="preserve">                   </w:t>
      </w:r>
      <w:r/>
    </w:p>
    <w:p>
      <w:pPr>
        <w:pStyle w:val="1110"/>
        <w:spacing w:line="360" w:lineRule="auto"/>
        <w:rPr>
          <w:szCs w:val="21"/>
          <w:highlight w:val="none"/>
        </w:rPr>
      </w:pPr>
      <w:r>
        <w:rPr>
          <w:szCs w:val="21"/>
          <w:highlight w:val="none"/>
        </w:rPr>
      </w:r>
      <w:r/>
    </w:p>
    <w:p>
      <w:pPr>
        <w:ind w:hanging="315"/>
        <w:spacing w:line="360" w:lineRule="auto"/>
        <w:rPr>
          <w:szCs w:val="21"/>
          <w:highlight w:val="none"/>
        </w:rPr>
      </w:pPr>
      <w:r>
        <w:rPr>
          <w:szCs w:val="21"/>
          <w:highlight w:val="none"/>
        </w:rPr>
        <w:t xml:space="preserve">                                           </w:t>
      </w:r>
      <w:r>
        <w:rPr>
          <w:rFonts w:hint="eastAsia"/>
          <w:szCs w:val="21"/>
          <w:highlight w:val="none"/>
        </w:rPr>
        <w:t xml:space="preserve">                   </w:t>
      </w:r>
      <w:r>
        <w:rPr>
          <w:szCs w:val="21"/>
          <w:highlight w:val="none"/>
        </w:rPr>
        <w:t xml:space="preserve">日期： </w:t>
      </w:r>
      <w:r>
        <w:rPr>
          <w:rFonts w:hint="eastAsia"/>
          <w:szCs w:val="21"/>
          <w:highlight w:val="none"/>
        </w:rPr>
        <w:t xml:space="preserve">   </w:t>
      </w:r>
      <w:r>
        <w:rPr>
          <w:szCs w:val="21"/>
          <w:highlight w:val="none"/>
        </w:rPr>
        <w:t xml:space="preserve">年</w:t>
      </w:r>
      <w:r>
        <w:rPr>
          <w:rFonts w:hint="eastAsia"/>
          <w:szCs w:val="21"/>
          <w:highlight w:val="none"/>
        </w:rPr>
        <w:t xml:space="preserve">  </w:t>
      </w:r>
      <w:r>
        <w:rPr>
          <w:szCs w:val="21"/>
          <w:highlight w:val="none"/>
        </w:rPr>
        <w:t xml:space="preserve">月</w:t>
      </w:r>
      <w:r>
        <w:rPr>
          <w:rFonts w:hint="eastAsia"/>
          <w:szCs w:val="21"/>
          <w:highlight w:val="none"/>
        </w:rPr>
        <w:t xml:space="preserve">   </w:t>
      </w:r>
      <w:r>
        <w:rPr>
          <w:szCs w:val="21"/>
          <w:highlight w:val="none"/>
        </w:rPr>
        <w:t xml:space="preserve">日</w:t>
      </w:r>
      <w:r/>
    </w:p>
    <w:p>
      <w:pPr>
        <w:spacing w:line="360" w:lineRule="auto"/>
        <w:rPr>
          <w:rFonts w:hint="eastAsia" w:ascii="宋体" w:hAnsi="宋体" w:cs="宋体"/>
          <w:b/>
          <w:bCs/>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sz w:val="24"/>
          <w:highlight w:val="none"/>
        </w:rPr>
      </w:r>
      <w:bookmarkEnd w:id="115"/>
      <w:r/>
      <w:bookmarkEnd w:id="116"/>
      <w:r/>
      <w:bookmarkEnd w:id="117"/>
      <w:r/>
      <w:bookmarkEnd w:id="118"/>
      <w:r/>
      <w:r/>
    </w:p>
    <w:p>
      <w:pPr>
        <w:jc w:val="center"/>
        <w:spacing w:line="360" w:lineRule="auto"/>
        <w:rPr>
          <w:rFonts w:hint="eastAsia" w:ascii="宋体" w:hAnsi="宋体"/>
          <w:b/>
          <w:szCs w:val="21"/>
          <w:highlight w:val="none"/>
        </w:rPr>
      </w:pPr>
      <w:r>
        <w:rPr>
          <w:rFonts w:hint="eastAsia" w:ascii="宋体" w:hAnsi="宋体"/>
          <w:b/>
          <w:szCs w:val="21"/>
          <w:highlight w:val="none"/>
        </w:rPr>
        <w:t xml:space="preserve">11.项目组成人员表</w:t>
      </w:r>
      <w:r/>
    </w:p>
    <w:p>
      <w:pPr>
        <w:spacing w:line="360" w:lineRule="auto"/>
        <w:rPr>
          <w:rFonts w:hint="eastAsia" w:ascii="宋体" w:hAnsi="宋体"/>
          <w:szCs w:val="21"/>
          <w:highlight w:val="none"/>
        </w:rPr>
      </w:pPr>
      <w:r>
        <w:rPr>
          <w:rFonts w:hint="eastAsia" w:ascii="宋体" w:hAnsi="宋体"/>
          <w:szCs w:val="21"/>
          <w:highlight w:val="none"/>
        </w:rPr>
      </w:r>
      <w:r/>
    </w:p>
    <w:tbl>
      <w:tblPr>
        <w:tblStyle w:val="1108"/>
        <w:tblW w:w="9360" w:type="dxa"/>
        <w:tblInd w:w="99" w:type="dxa"/>
        <w:tblLayout w:type="fixed"/>
        <w:tblCellMar>
          <w:left w:w="108" w:type="dxa"/>
          <w:top w:w="0" w:type="dxa"/>
          <w:right w:w="108" w:type="dxa"/>
          <w:bottom w:w="0" w:type="dxa"/>
        </w:tblCellMar>
        <w:tblLook w:val="04A0" w:firstRow="1" w:lastRow="0" w:firstColumn="1" w:lastColumn="0" w:noHBand="0" w:noVBand="1"/>
      </w:tblPr>
      <w:tblGrid>
        <w:gridCol w:w="1486"/>
        <w:gridCol w:w="1134"/>
        <w:gridCol w:w="933"/>
        <w:gridCol w:w="1276"/>
        <w:gridCol w:w="1276"/>
        <w:gridCol w:w="1701"/>
        <w:gridCol w:w="1554"/>
      </w:tblGrid>
      <w:tr>
        <w:trPr>
          <w:trHeight w:val="480"/>
        </w:trPr>
        <w:tc>
          <w:tcPr>
            <w:tcBorders>
              <w:top w:val="single" w:color="auto" w:sz="8" w:space="0"/>
              <w:left w:val="single" w:color="auto" w:sz="8" w:space="0"/>
              <w:bottom w:val="single" w:color="000000" w:sz="8" w:space="0"/>
              <w:right w:val="single" w:color="auto" w:sz="8" w:space="0"/>
            </w:tcBorders>
            <w:tcW w:w="1486" w:type="dxa"/>
            <w:vAlign w:val="center"/>
            <w:vMerge w:val="restart"/>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岗位</w:t>
            </w:r>
            <w:r/>
          </w:p>
        </w:tc>
        <w:tc>
          <w:tcPr>
            <w:tcBorders>
              <w:top w:val="single" w:color="auto" w:sz="8" w:space="0"/>
              <w:left w:val="single" w:color="auto" w:sz="8" w:space="0"/>
              <w:bottom w:val="single" w:color="000000" w:sz="8" w:space="0"/>
              <w:right w:val="single" w:color="auto" w:sz="8" w:space="0"/>
            </w:tcBorders>
            <w:tcW w:w="1134" w:type="dxa"/>
            <w:vAlign w:val="center"/>
            <w:vMerge w:val="restart"/>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姓名</w:t>
            </w:r>
            <w:r/>
          </w:p>
        </w:tc>
        <w:tc>
          <w:tcPr>
            <w:tcBorders>
              <w:top w:val="single" w:color="auto" w:sz="8" w:space="0"/>
              <w:left w:val="single" w:color="auto" w:sz="8" w:space="0"/>
              <w:bottom w:val="single" w:color="000000" w:sz="8" w:space="0"/>
              <w:right w:val="single" w:color="auto" w:sz="8" w:space="0"/>
            </w:tcBorders>
            <w:tcW w:w="933" w:type="dxa"/>
            <w:vAlign w:val="center"/>
            <w:vMerge w:val="restart"/>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性别</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年龄</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专业</w:t>
            </w:r>
            <w:r/>
          </w:p>
        </w:tc>
        <w:tc>
          <w:tcPr>
            <w:tcBorders>
              <w:top w:val="single" w:color="auto" w:sz="8" w:space="0"/>
              <w:left w:val="single" w:color="auto" w:sz="8" w:space="0"/>
              <w:bottom w:val="single" w:color="000000" w:sz="8" w:space="0"/>
              <w:right w:val="single" w:color="auto" w:sz="8" w:space="0"/>
            </w:tcBorders>
            <w:tcW w:w="1701" w:type="dxa"/>
            <w:vAlign w:val="center"/>
            <w:vMerge w:val="restart"/>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职称</w:t>
            </w:r>
            <w:r/>
          </w:p>
        </w:tc>
        <w:tc>
          <w:tcPr>
            <w:tcBorders>
              <w:top w:val="single" w:color="auto" w:sz="8" w:space="0"/>
              <w:left w:val="single" w:color="auto" w:sz="8" w:space="0"/>
              <w:bottom w:val="single" w:color="000000" w:sz="8" w:space="0"/>
              <w:right w:val="single" w:color="auto" w:sz="8" w:space="0"/>
            </w:tcBorders>
            <w:tcW w:w="1554" w:type="dxa"/>
            <w:vAlign w:val="center"/>
            <w:vMerge w:val="restart"/>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资格证书</w:t>
            </w:r>
            <w:r/>
          </w:p>
        </w:tc>
      </w:tr>
      <w:tr>
        <w:trPr>
          <w:trHeight w:val="508"/>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项目负责人</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pStyle w:val="1140"/>
        <w:ind w:firstLine="420"/>
        <w:spacing w:line="360" w:lineRule="auto"/>
        <w:rPr>
          <w:rFonts w:hint="eastAsia" w:ascii="宋体" w:hAnsi="宋体"/>
          <w:highlight w:val="none"/>
        </w:rPr>
      </w:pPr>
      <w:r>
        <w:rPr>
          <w:rFonts w:hint="eastAsia" w:ascii="宋体" w:hAnsi="宋体"/>
          <w:highlight w:val="none"/>
        </w:rPr>
      </w:r>
      <w:r/>
    </w:p>
    <w:p>
      <w:pPr>
        <w:ind w:firstLine="480"/>
        <w:jc w:val="right"/>
        <w:spacing w:line="360" w:lineRule="auto"/>
        <w:rPr>
          <w:rFonts w:hint="eastAsia" w:ascii="宋体" w:hAnsi="宋体" w:cs="宋体"/>
          <w:szCs w:val="21"/>
          <w:highlight w:val="none"/>
        </w:rPr>
      </w:pPr>
      <w:r>
        <w:rPr>
          <w:rFonts w:hint="eastAsia" w:ascii="宋体" w:hAnsi="宋体" w:cs="宋体"/>
          <w:szCs w:val="21"/>
          <w:highlight w:val="none"/>
        </w:rPr>
      </w:r>
      <w:r/>
    </w:p>
    <w:p>
      <w:pPr>
        <w:ind w:firstLine="480"/>
        <w:jc w:val="center"/>
        <w:spacing w:line="360" w:lineRule="auto"/>
        <w:rPr>
          <w:rFonts w:hint="eastAsia" w:ascii="宋体" w:hAnsi="宋体" w:cs="宋体"/>
          <w:szCs w:val="21"/>
          <w:highlight w:val="none"/>
        </w:rPr>
      </w:pPr>
      <w:r>
        <w:rPr>
          <w:rFonts w:hint="eastAsia" w:ascii="宋体" w:hAnsi="宋体" w:cs="宋体"/>
          <w:szCs w:val="21"/>
          <w:highlight w:val="none"/>
        </w:rPr>
        <w:t xml:space="preserve">                             供应商（公章）：</w:t>
      </w:r>
      <w:r/>
    </w:p>
    <w:p>
      <w:pPr>
        <w:ind w:firstLine="480"/>
        <w:jc w:val="right"/>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法定代表人或授权代表（签字或盖章）：</w:t>
      </w:r>
      <w:r/>
    </w:p>
    <w:p>
      <w:pPr>
        <w:ind w:firstLine="480"/>
        <w:jc w:val="center"/>
        <w:spacing w:line="360" w:lineRule="auto"/>
        <w:rPr>
          <w:rFonts w:hint="eastAsia" w:ascii="宋体" w:hAnsi="宋体" w:cs="宋体"/>
          <w:szCs w:val="21"/>
          <w:highlight w:val="none"/>
        </w:rPr>
      </w:pPr>
      <w:r>
        <w:rPr>
          <w:rFonts w:hint="eastAsia" w:ascii="宋体" w:hAnsi="宋体" w:cs="宋体"/>
          <w:szCs w:val="21"/>
          <w:highlight w:val="none"/>
        </w:rPr>
        <w:t xml:space="preserve">                                 日期：  　年　月　日</w:t>
      </w:r>
      <w:r/>
    </w:p>
    <w:p>
      <w:pPr>
        <w:pStyle w:val="1140"/>
        <w:ind w:firstLine="420"/>
        <w:spacing w:line="360" w:lineRule="auto"/>
        <w:rPr>
          <w:rFonts w:hint="eastAsia" w:ascii="宋体" w:hAnsi="宋体"/>
          <w:highlight w:val="none"/>
        </w:rPr>
      </w:pPr>
      <w:r>
        <w:rPr>
          <w:rFonts w:hint="eastAsia" w:ascii="宋体" w:hAnsi="宋体"/>
          <w:highlight w:val="none"/>
        </w:rPr>
      </w:r>
      <w:r/>
    </w:p>
    <w:p>
      <w:pPr>
        <w:jc w:val="center"/>
        <w:spacing w:line="360" w:lineRule="auto"/>
        <w:widowControl/>
        <w:rPr>
          <w:rFonts w:hint="eastAsia" w:ascii="宋体" w:hAnsi="宋体" w:cs="宋体"/>
          <w:b/>
          <w:szCs w:val="21"/>
          <w:highlight w:val="none"/>
        </w:rPr>
      </w:pPr>
      <w:r>
        <w:rPr>
          <w:rFonts w:ascii="宋体" w:hAnsi="宋体"/>
          <w:b/>
          <w:szCs w:val="21"/>
          <w:highlight w:val="none"/>
        </w:rPr>
        <w:br w:type="page" w:clear="all"/>
      </w:r>
      <w:r>
        <w:rPr>
          <w:rFonts w:hint="eastAsia" w:ascii="宋体" w:hAnsi="宋体" w:cs="宋体"/>
          <w:b/>
          <w:szCs w:val="21"/>
          <w:highlight w:val="none"/>
        </w:rPr>
        <w:t xml:space="preserve">12.</w:t>
      </w:r>
      <w:r>
        <w:rPr>
          <w:rFonts w:hint="eastAsia" w:ascii="宋体" w:hAnsi="宋体" w:cs="宋体"/>
          <w:b/>
          <w:bCs/>
          <w:szCs w:val="21"/>
          <w:highlight w:val="none"/>
        </w:rPr>
        <w:t xml:space="preserve">供应商一般情况表</w:t>
      </w:r>
      <w:r/>
    </w:p>
    <w:tbl>
      <w:tblPr>
        <w:tblStyle w:val="11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供应商名称</w:t>
            </w:r>
            <w:r/>
          </w:p>
        </w:tc>
        <w:tc>
          <w:tcPr>
            <w:gridSpan w:val="8"/>
            <w:tcW w:w="734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注册地址</w:t>
            </w:r>
            <w:r/>
          </w:p>
        </w:tc>
        <w:tc>
          <w:tcPr>
            <w:gridSpan w:val="4"/>
            <w:tcW w:w="3389"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24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邮政编码</w:t>
            </w:r>
            <w:r/>
          </w:p>
        </w:tc>
        <w:tc>
          <w:tcPr>
            <w:gridSpan w:val="3"/>
            <w:tcW w:w="270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67"/>
        </w:trPr>
        <w:tc>
          <w:tcPr>
            <w:tcW w:w="1626" w:type="dxa"/>
            <w:vAlign w:val="center"/>
            <w:vMerge w:val="restart"/>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联系方式</w:t>
            </w:r>
            <w:r/>
          </w:p>
        </w:tc>
        <w:tc>
          <w:tcPr>
            <w:tcW w:w="897"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联系人</w:t>
            </w:r>
            <w:r/>
          </w:p>
        </w:tc>
        <w:tc>
          <w:tcPr>
            <w:gridSpan w:val="3"/>
            <w:tcW w:w="2492"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24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电话</w:t>
            </w:r>
            <w:r/>
          </w:p>
        </w:tc>
        <w:tc>
          <w:tcPr>
            <w:gridSpan w:val="3"/>
            <w:tcW w:w="270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67"/>
        </w:trPr>
        <w:tc>
          <w:tcPr>
            <w:tcW w:w="1626" w:type="dxa"/>
            <w:vAlign w:val="center"/>
            <w:vMerge w:val="continue"/>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897"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传真</w:t>
            </w:r>
            <w:r/>
          </w:p>
        </w:tc>
        <w:tc>
          <w:tcPr>
            <w:gridSpan w:val="3"/>
            <w:tcW w:w="2492"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24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网址</w:t>
            </w:r>
            <w:r/>
          </w:p>
        </w:tc>
        <w:tc>
          <w:tcPr>
            <w:gridSpan w:val="3"/>
            <w:tcW w:w="270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企业统一社会信用代码</w:t>
            </w:r>
            <w:r/>
          </w:p>
        </w:tc>
        <w:tc>
          <w:tcPr>
            <w:gridSpan w:val="8"/>
            <w:tcW w:w="734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法定代表人</w:t>
            </w:r>
            <w:r/>
          </w:p>
        </w:tc>
        <w:tc>
          <w:tcPr>
            <w:tcW w:w="897"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姓名</w:t>
            </w:r>
            <w:r/>
          </w:p>
        </w:tc>
        <w:tc>
          <w:tcPr>
            <w:tcW w:w="102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技术职称</w:t>
            </w:r>
            <w:r/>
          </w:p>
        </w:tc>
        <w:tc>
          <w:tcPr>
            <w:gridSpan w:val="3"/>
            <w:tcW w:w="1620"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720"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电话</w:t>
            </w:r>
            <w:r/>
          </w:p>
        </w:tc>
        <w:tc>
          <w:tcPr>
            <w:tcW w:w="1923"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技术负责人</w:t>
            </w:r>
            <w:r/>
          </w:p>
        </w:tc>
        <w:tc>
          <w:tcPr>
            <w:tcW w:w="897"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姓名</w:t>
            </w:r>
            <w:r/>
          </w:p>
        </w:tc>
        <w:tc>
          <w:tcPr>
            <w:tcW w:w="102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技术职称</w:t>
            </w:r>
            <w:r/>
          </w:p>
        </w:tc>
        <w:tc>
          <w:tcPr>
            <w:gridSpan w:val="3"/>
            <w:tcW w:w="1620"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720"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电话</w:t>
            </w:r>
            <w:r/>
          </w:p>
        </w:tc>
        <w:tc>
          <w:tcPr>
            <w:tcW w:w="1923"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成立时间</w:t>
            </w:r>
            <w:r/>
          </w:p>
        </w:tc>
        <w:tc>
          <w:tcPr>
            <w:gridSpan w:val="2"/>
            <w:tcW w:w="1918"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gridSpan w:val="6"/>
            <w:tcW w:w="5423"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员工总人数：</w:t>
            </w:r>
            <w:r/>
          </w:p>
        </w:tc>
      </w:tr>
      <w:tr>
        <w:trPr>
          <w:cantSplit/>
          <w:jc w:val="center"/>
          <w:trHeight w:val="567"/>
        </w:trPr>
        <w:tc>
          <w:tcPr>
            <w:tcW w:w="16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企业资质等级</w:t>
            </w:r>
            <w:r/>
          </w:p>
        </w:tc>
        <w:tc>
          <w:tcPr>
            <w:gridSpan w:val="2"/>
            <w:tcW w:w="1918"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vMerge w:val="restart"/>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其中</w:t>
            </w:r>
            <w:r/>
          </w:p>
        </w:tc>
        <w:tc>
          <w:tcPr>
            <w:gridSpan w:val="3"/>
            <w:tcW w:w="1620"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注册建造师</w:t>
            </w:r>
            <w:r/>
          </w:p>
        </w:tc>
        <w:tc>
          <w:tcPr>
            <w:gridSpan w:val="2"/>
            <w:tcW w:w="2643"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67"/>
        </w:trPr>
        <w:tc>
          <w:tcPr>
            <w:tcW w:w="16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营业执照号</w:t>
            </w:r>
            <w:r/>
          </w:p>
        </w:tc>
        <w:tc>
          <w:tcPr>
            <w:gridSpan w:val="2"/>
            <w:tcW w:w="1918"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vMerge w:val="continue"/>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gridSpan w:val="3"/>
            <w:tcW w:w="1620"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高级职称人员</w:t>
            </w:r>
            <w:r/>
          </w:p>
        </w:tc>
        <w:tc>
          <w:tcPr>
            <w:gridSpan w:val="2"/>
            <w:tcW w:w="2643"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67"/>
        </w:trPr>
        <w:tc>
          <w:tcPr>
            <w:tcW w:w="16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注册资金</w:t>
            </w:r>
            <w:r/>
          </w:p>
        </w:tc>
        <w:tc>
          <w:tcPr>
            <w:gridSpan w:val="2"/>
            <w:tcW w:w="1918"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vMerge w:val="continue"/>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gridSpan w:val="3"/>
            <w:tcW w:w="1620"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中级职称人员</w:t>
            </w:r>
            <w:r/>
          </w:p>
        </w:tc>
        <w:tc>
          <w:tcPr>
            <w:gridSpan w:val="2"/>
            <w:tcW w:w="2643"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67"/>
        </w:trPr>
        <w:tc>
          <w:tcPr>
            <w:tcW w:w="16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开户银行</w:t>
            </w:r>
            <w:r/>
          </w:p>
        </w:tc>
        <w:tc>
          <w:tcPr>
            <w:gridSpan w:val="2"/>
            <w:tcW w:w="1918"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vMerge w:val="continue"/>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gridSpan w:val="3"/>
            <w:tcW w:w="1620"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初级职称人员</w:t>
            </w:r>
            <w:r/>
          </w:p>
        </w:tc>
        <w:tc>
          <w:tcPr>
            <w:gridSpan w:val="2"/>
            <w:tcW w:w="2643"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67"/>
        </w:trPr>
        <w:tc>
          <w:tcPr>
            <w:tcW w:w="16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账号</w:t>
            </w:r>
            <w:r/>
          </w:p>
        </w:tc>
        <w:tc>
          <w:tcPr>
            <w:gridSpan w:val="2"/>
            <w:tcW w:w="1918"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vMerge w:val="continue"/>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gridSpan w:val="3"/>
            <w:tcW w:w="1620"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技工</w:t>
            </w:r>
            <w:r/>
          </w:p>
        </w:tc>
        <w:tc>
          <w:tcPr>
            <w:gridSpan w:val="2"/>
            <w:tcW w:w="2643"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1837"/>
        </w:trPr>
        <w:tc>
          <w:tcPr>
            <w:tcW w:w="16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经营范围</w:t>
            </w:r>
            <w:r/>
          </w:p>
        </w:tc>
        <w:tc>
          <w:tcPr>
            <w:gridSpan w:val="8"/>
            <w:tcW w:w="734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备注</w:t>
            </w:r>
            <w:r/>
          </w:p>
        </w:tc>
        <w:tc>
          <w:tcPr>
            <w:gridSpan w:val="8"/>
            <w:tcW w:w="734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bl>
    <w:p>
      <w:pPr>
        <w:ind w:firstLine="480"/>
        <w:jc w:val="right"/>
        <w:spacing w:line="360" w:lineRule="auto"/>
        <w:rPr>
          <w:rFonts w:hint="eastAsia" w:ascii="宋体" w:hAnsi="宋体" w:cs="宋体"/>
          <w:szCs w:val="21"/>
          <w:highlight w:val="none"/>
        </w:rPr>
      </w:pPr>
      <w:r>
        <w:rPr>
          <w:rFonts w:hint="eastAsia" w:ascii="宋体" w:hAnsi="宋体" w:cs="宋体"/>
          <w:szCs w:val="21"/>
          <w:highlight w:val="none"/>
        </w:rPr>
      </w:r>
      <w:r/>
    </w:p>
    <w:p>
      <w:pPr>
        <w:ind w:firstLine="480"/>
        <w:jc w:val="right"/>
        <w:spacing w:line="360" w:lineRule="auto"/>
        <w:rPr>
          <w:rFonts w:hint="eastAsia" w:ascii="宋体" w:hAnsi="宋体" w:cs="宋体"/>
          <w:szCs w:val="21"/>
          <w:highlight w:val="none"/>
        </w:rPr>
      </w:pPr>
      <w:r>
        <w:rPr>
          <w:rFonts w:hint="eastAsia" w:ascii="宋体" w:hAnsi="宋体" w:cs="宋体"/>
          <w:szCs w:val="21"/>
          <w:highlight w:val="none"/>
        </w:rPr>
        <w:t xml:space="preserve">供应商：（加盖公章）</w:t>
      </w:r>
      <w:r/>
    </w:p>
    <w:p>
      <w:pPr>
        <w:ind w:firstLine="480"/>
        <w:jc w:val="right"/>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法定代表人或被授权人：（签字或盖章）</w:t>
      </w:r>
      <w:r/>
    </w:p>
    <w:p>
      <w:pPr>
        <w:ind w:firstLine="1320"/>
        <w:jc w:val="right"/>
        <w:spacing w:line="360" w:lineRule="auto"/>
        <w:rPr>
          <w:rFonts w:hint="eastAsia" w:ascii="宋体" w:hAnsi="宋体" w:cs="宋体"/>
          <w:szCs w:val="21"/>
          <w:highlight w:val="none"/>
        </w:rPr>
      </w:pPr>
      <w:r>
        <w:rPr>
          <w:rFonts w:hint="eastAsia" w:ascii="宋体" w:hAnsi="宋体" w:cs="宋体"/>
          <w:szCs w:val="21"/>
          <w:highlight w:val="none"/>
        </w:rPr>
        <w:t xml:space="preserve">年      月     日</w:t>
      </w:r>
      <w:r/>
    </w:p>
    <w:p>
      <w:pPr>
        <w:ind w:firstLine="422"/>
        <w:spacing w:line="360" w:lineRule="auto"/>
        <w:rPr>
          <w:rFonts w:hint="eastAsia" w:ascii="宋体" w:hAnsi="宋体"/>
          <w:b/>
          <w:szCs w:val="21"/>
          <w:highlight w:val="none"/>
          <w:u w:val="single"/>
        </w:rPr>
      </w:pPr>
      <w:r>
        <w:rPr>
          <w:rFonts w:hint="eastAsia" w:ascii="宋体" w:hAnsi="宋体" w:cs="宋体"/>
          <w:b/>
          <w:szCs w:val="21"/>
          <w:highlight w:val="none"/>
        </w:rPr>
        <w:br w:type="page" w:clear="all"/>
      </w:r>
      <w:bookmarkStart w:id="124" w:name="_Toc54372071"/>
      <w:r/>
      <w:bookmarkStart w:id="125" w:name="_Toc55705168"/>
      <w:r/>
      <w:bookmarkStart w:id="126" w:name="_Toc55639393"/>
      <w:r/>
      <w:bookmarkStart w:id="127" w:name="_Toc54372655"/>
      <w:r/>
      <w:bookmarkStart w:id="128" w:name="_Toc54372237"/>
      <w:r/>
      <w:bookmarkStart w:id="129" w:name="_Toc55707673"/>
      <w:r/>
      <w:bookmarkStart w:id="130" w:name="_Toc439777159"/>
      <w:r/>
      <w:bookmarkStart w:id="131" w:name="_Toc56153862"/>
      <w:r/>
      <w:bookmarkStart w:id="132" w:name="_Toc59896715"/>
      <w:r/>
      <w:bookmarkStart w:id="133" w:name="_Toc434481560"/>
      <w:r/>
      <w:bookmarkStart w:id="134" w:name="_Toc55654540"/>
      <w:r/>
      <w:bookmarkStart w:id="135" w:name="_Toc440442375"/>
      <w:r/>
      <w:bookmarkStart w:id="136" w:name="_Toc56409114"/>
      <w:r/>
      <w:bookmarkStart w:id="137" w:name="_Toc439777351"/>
      <w:r/>
      <w:bookmarkStart w:id="138" w:name="_Toc56139088"/>
      <w:r/>
      <w:bookmarkStart w:id="139" w:name="_Toc59900983"/>
      <w:r/>
      <w:bookmarkStart w:id="140" w:name="_Toc56141898"/>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
    </w:p>
    <w:p>
      <w:pPr>
        <w:jc w:val="left"/>
        <w:spacing w:line="360" w:lineRule="auto"/>
        <w:rPr>
          <w:rFonts w:hint="eastAsia" w:ascii="宋体" w:hAnsi="宋体"/>
          <w:szCs w:val="21"/>
          <w:highlight w:val="none"/>
        </w:rPr>
      </w:pPr>
      <w:r>
        <w:rPr>
          <w:rFonts w:hint="eastAsia" w:ascii="宋体" w:hAnsi="宋体"/>
          <w:szCs w:val="21"/>
          <w:highlight w:val="none"/>
        </w:rPr>
      </w:r>
      <w:r/>
    </w:p>
    <w:p>
      <w:pPr>
        <w:pStyle w:val="1106"/>
        <w:ind w:firstLine="422"/>
        <w:spacing w:before="0" w:after="0"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13.首次响应报价表</w:t>
      </w:r>
      <w:r/>
    </w:p>
    <w:p>
      <w:pPr>
        <w:pStyle w:val="1106"/>
        <w:jc w:val="both"/>
        <w:spacing w:before="0" w:after="0"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项目名称： </w:t>
      </w:r>
      <w:r>
        <w:rPr>
          <w:rFonts w:hint="eastAsia" w:ascii="宋体" w:hAnsi="宋体" w:eastAsia="宋体" w:cs="宋体"/>
          <w:sz w:val="21"/>
          <w:szCs w:val="21"/>
          <w:highlight w:val="none"/>
          <w:lang w:val="en-US" w:eastAsia="zh-CN"/>
        </w:rPr>
        <w:t xml:space="preserve">                                                            采购包1/2</w:t>
      </w:r>
      <w:r/>
    </w:p>
    <w:tbl>
      <w:tblPr>
        <w:tblStyle w:val="1108"/>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7"/>
        <w:gridCol w:w="2638"/>
        <w:gridCol w:w="1690"/>
        <w:gridCol w:w="3225"/>
        <w:gridCol w:w="1015"/>
      </w:tblGrid>
      <w:tr>
        <w:trPr>
          <w:jc w:val="center"/>
          <w:trHeight w:val="91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99" w:type="pct"/>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报价轮次</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磋商响应报价（元</w:t>
            </w:r>
            <w:r>
              <w:rPr>
                <w:rFonts w:hint="eastAsia" w:ascii="宋体" w:hAnsi="宋体" w:cs="宋体"/>
                <w:b/>
                <w:szCs w:val="21"/>
                <w:highlight w:val="none"/>
                <w:lang w:val="en-US" w:eastAsia="zh-CN"/>
              </w:rPr>
              <w:t xml:space="preserve">/延米</w:t>
            </w:r>
            <w:r>
              <w:rPr>
                <w:rFonts w:hint="eastAsia" w:ascii="宋体" w:hAnsi="宋体" w:cs="宋体"/>
                <w:b/>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备注</w:t>
            </w:r>
            <w:r/>
          </w:p>
        </w:tc>
      </w:tr>
      <w:tr>
        <w:trPr>
          <w:jc w:val="center"/>
          <w:trHeight w:val="100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1</w:t>
            </w:r>
            <w:r/>
          </w:p>
        </w:tc>
        <w:tc>
          <w:tcPr>
            <w:tcBorders>
              <w:top w:val="single" w:color="000000" w:sz="4" w:space="0"/>
              <w:left w:val="single" w:color="000000" w:sz="4" w:space="0"/>
              <w:right w:val="single" w:color="000000" w:sz="4" w:space="0"/>
            </w:tcBorders>
            <w:tcW w:w="1399" w:type="pct"/>
            <w:vAlign w:val="center"/>
            <w:textDirection w:val="lrTb"/>
            <w:noWrap w:val="false"/>
          </w:tcPr>
          <w:p>
            <w:pPr>
              <w:jc w:val="center"/>
              <w:spacing w:line="360" w:lineRule="auto"/>
              <w:rPr>
                <w:rFonts w:hint="eastAsia" w:ascii="宋体" w:hAnsi="宋体" w:eastAsia="宋体" w:cs="宋体"/>
                <w:b/>
                <w:bCs/>
                <w:szCs w:val="21"/>
                <w:highlight w:val="none"/>
                <w:lang w:eastAsia="zh-CN"/>
              </w:rPr>
            </w:pPr>
            <w:r>
              <w:rPr>
                <w:rFonts w:hint="eastAsia" w:ascii="宋体" w:hAnsi="宋体" w:cs="宋体"/>
                <w:bCs/>
                <w:szCs w:val="21"/>
                <w:highlight w:val="none"/>
                <w:lang w:eastAsia="zh-CN"/>
              </w:rPr>
              <w:t xml:space="preserve">2026年泰州市快速路隧道、桥梁定期检查项目</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首次报价</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ind w:firstLine="4620"/>
        <w:spacing w:line="360" w:lineRule="auto"/>
        <w:rPr>
          <w:rFonts w:hint="eastAsia" w:ascii="宋体" w:hAnsi="宋体" w:cs="宋体"/>
          <w:szCs w:val="21"/>
          <w:highlight w:val="none"/>
        </w:rPr>
      </w:pPr>
      <w:r>
        <w:rPr>
          <w:rFonts w:hint="eastAsia" w:ascii="宋体" w:hAnsi="宋体" w:cs="宋体"/>
          <w:szCs w:val="21"/>
          <w:highlight w:val="none"/>
        </w:rPr>
        <w:t xml:space="preserve">竞争性磋商响应单位：（加盖公章）</w:t>
      </w:r>
      <w:r/>
    </w:p>
    <w:p>
      <w:pPr>
        <w:ind w:firstLine="4410"/>
        <w:spacing w:line="360" w:lineRule="auto"/>
        <w:rPr>
          <w:rFonts w:hint="eastAsia" w:ascii="宋体" w:hAnsi="宋体" w:cs="宋体"/>
          <w:szCs w:val="21"/>
          <w:highlight w:val="none"/>
        </w:rPr>
      </w:pPr>
      <w:r>
        <w:rPr>
          <w:rFonts w:hint="eastAsia" w:ascii="宋体" w:hAnsi="宋体" w:cs="宋体"/>
          <w:szCs w:val="21"/>
          <w:highlight w:val="none"/>
          <w:lang w:val="zh-CN"/>
        </w:rPr>
        <w:t xml:space="preserve">法定代表人或其授权委托人：</w:t>
      </w:r>
      <w:r>
        <w:rPr>
          <w:rFonts w:hint="eastAsia" w:ascii="宋体" w:hAnsi="宋体" w:cs="宋体"/>
          <w:bCs/>
          <w:spacing w:val="10"/>
          <w:szCs w:val="21"/>
          <w:highlight w:val="none"/>
        </w:rPr>
        <w:t xml:space="preserve">（签字或盖章）</w:t>
      </w:r>
      <w:r/>
    </w:p>
    <w:p>
      <w:pPr>
        <w:spacing w:line="360" w:lineRule="auto"/>
        <w:rPr>
          <w:sz w:val="20"/>
          <w:highlight w:val="none"/>
        </w:rPr>
      </w:pPr>
      <w:r>
        <w:rPr>
          <w:sz w:val="20"/>
          <w:highlight w:val="none"/>
        </w:rPr>
      </w:r>
      <w:r/>
    </w:p>
    <w:p>
      <w:pPr>
        <w:pStyle w:val="1141"/>
        <w:ind w:firstLine="5400"/>
        <w:jc w:val="left"/>
        <w:spacing w:line="360" w:lineRule="auto"/>
        <w:rPr>
          <w:rFonts w:ascii="Times New Roman" w:hAnsi="Times New Roman" w:cs="宋体"/>
          <w:b/>
          <w:bCs/>
          <w:szCs w:val="21"/>
          <w:highlight w:val="none"/>
        </w:rPr>
      </w:pPr>
      <w:r>
        <w:rPr>
          <w:rFonts w:hint="eastAsia" w:ascii="Times New Roman" w:hAnsi="Times New Roman" w:cs="宋体"/>
          <w:szCs w:val="21"/>
          <w:highlight w:val="none"/>
        </w:rPr>
        <w:t xml:space="preserve">年  月  日</w:t>
      </w:r>
      <w:r/>
    </w:p>
    <w:p>
      <w:pPr>
        <w:ind w:firstLine="422"/>
        <w:spacing w:line="360" w:lineRule="auto"/>
        <w:rPr>
          <w:rFonts w:hint="eastAsia" w:ascii="宋体" w:hAnsi="宋体"/>
          <w:b/>
          <w:szCs w:val="21"/>
          <w:highlight w:val="none"/>
        </w:rPr>
      </w:pPr>
      <w:r>
        <w:rPr>
          <w:rFonts w:hint="eastAsia" w:ascii="宋体" w:hAnsi="宋体"/>
          <w:b/>
          <w:szCs w:val="21"/>
          <w:highlight w:val="none"/>
        </w:rPr>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注：1.</w:t>
      </w:r>
      <w:r>
        <w:rPr>
          <w:rFonts w:hint="eastAsia" w:ascii="宋体" w:hAnsi="宋体" w:cs="宋体"/>
          <w:szCs w:val="21"/>
          <w:highlight w:val="none"/>
        </w:rPr>
        <w:t xml:space="preserve">磋商报价（以人民币计价）</w:t>
      </w:r>
      <w:r>
        <w:rPr>
          <w:rFonts w:hint="eastAsia" w:ascii="宋体" w:hAnsi="宋体" w:cs="宋体"/>
          <w:bCs/>
          <w:szCs w:val="21"/>
          <w:highlight w:val="none"/>
        </w:rPr>
        <w:t xml:space="preserve">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的各种因素、风险及所需的全部费用</w:t>
      </w:r>
      <w:r>
        <w:rPr>
          <w:rFonts w:hint="eastAsia" w:ascii="宋体" w:hAnsi="宋体" w:cs="宋体"/>
          <w:szCs w:val="21"/>
          <w:highlight w:val="none"/>
        </w:rPr>
        <w:t xml:space="preserve">。</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2.第二次报价将在磋商现场进行，响应文件提交时只需填写磋商报价表（首次）。在二次报价环节，代理机构在苏采云系统发送二次报价通知后，所有的响应供应商须在15分钟内填写完成二次报价，并按苏采云系统要求提交二次报价表。</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bidi="zh-CN"/>
        </w:rPr>
        <w:br w:type="page" w:clear="all"/>
      </w:r>
      <w:r/>
    </w:p>
    <w:p>
      <w:pPr>
        <w:ind w:firstLine="420"/>
        <w:spacing w:line="360" w:lineRule="auto"/>
        <w:rPr>
          <w:rFonts w:hint="eastAsia" w:ascii="宋体" w:hAnsi="宋体"/>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bookmarkStart w:id="141" w:name="_Toc162919810"/>
      <w:r/>
      <w:bookmarkStart w:id="142" w:name="_Toc162859072"/>
      <w:r/>
      <w:bookmarkEnd w:id="141"/>
      <w:r/>
      <w:bookmarkEnd w:id="142"/>
      <w:r/>
      <w:r/>
    </w:p>
    <w:p>
      <w:pPr>
        <w:spacing w:line="360" w:lineRule="auto"/>
        <w:rPr>
          <w:rFonts w:hint="eastAsia" w:ascii="宋体" w:hAnsi="宋体" w:cs="宋体"/>
          <w:b/>
          <w:szCs w:val="21"/>
          <w:highlight w:val="none"/>
        </w:rPr>
      </w:pPr>
      <w:r>
        <w:rPr>
          <w:rFonts w:hint="eastAsia" w:ascii="宋体" w:hAnsi="宋体"/>
          <w:szCs w:val="21"/>
          <w:highlight w:val="none"/>
        </w:rPr>
        <w:t xml:space="preserve">14.技术说明与服务方案</w:t>
      </w:r>
      <w:r/>
    </w:p>
    <w:p>
      <w:pPr>
        <w:spacing w:line="360" w:lineRule="auto"/>
        <w:rPr>
          <w:rFonts w:hint="eastAsia" w:ascii="宋体" w:hAnsi="宋体"/>
          <w:szCs w:val="21"/>
          <w:highlight w:val="none"/>
        </w:rPr>
      </w:pPr>
      <w:r>
        <w:rPr>
          <w:rFonts w:hint="eastAsia" w:ascii="宋体" w:hAnsi="宋体"/>
          <w:szCs w:val="21"/>
          <w:highlight w:val="none"/>
        </w:rPr>
        <w:t xml:space="preserve">15.其他（供应商认为有必要提供的声明和文件，如有自拟并自行添加）</w:t>
      </w:r>
      <w:r/>
    </w:p>
    <w:p>
      <w:pPr>
        <w:pStyle w:val="1142"/>
        <w:ind w:firstLine="482"/>
        <w:jc w:val="center"/>
        <w:spacing w:before="0" w:beforeAutospacing="0" w:after="0" w:afterAutospacing="0" w:line="360" w:lineRule="auto"/>
        <w:shd w:val="clear" w:color="auto" w:fill="ffffff"/>
        <w:rPr>
          <w:rFonts w:hint="eastAsia" w:ascii="宋体" w:hAnsi="宋体" w:cs="宋体"/>
          <w:b/>
          <w:sz w:val="21"/>
          <w:szCs w:val="21"/>
          <w:highlight w:val="none"/>
          <w:lang w:eastAsia="zh-CN"/>
        </w:rPr>
      </w:pPr>
      <w:r>
        <w:rPr>
          <w:rFonts w:hint="eastAsia" w:ascii="宋体" w:hAnsi="宋体" w:cs="宋体"/>
          <w:b/>
          <w:sz w:val="21"/>
          <w:szCs w:val="21"/>
          <w:highlight w:val="none"/>
          <w:lang w:eastAsia="zh-CN"/>
        </w:rPr>
      </w:r>
      <w:r/>
    </w:p>
    <w:p>
      <w:pPr>
        <w:pStyle w:val="1142"/>
        <w:ind w:firstLine="482"/>
        <w:jc w:val="center"/>
        <w:spacing w:before="0" w:beforeAutospacing="0" w:after="0" w:afterAutospacing="0" w:line="360" w:lineRule="auto"/>
        <w:shd w:val="clear" w:color="auto" w:fill="ffffff"/>
        <w:rPr>
          <w:rFonts w:hint="eastAsia" w:ascii="宋体" w:hAnsi="宋体" w:cs="宋体"/>
          <w:sz w:val="21"/>
          <w:szCs w:val="21"/>
          <w:highlight w:val="none"/>
          <w:lang w:eastAsia="zh-CN"/>
        </w:rPr>
      </w:pPr>
      <w:r>
        <w:rPr>
          <w:rFonts w:hint="eastAsia" w:ascii="宋体" w:hAnsi="宋体" w:cs="宋体"/>
          <w:b/>
          <w:sz w:val="21"/>
          <w:szCs w:val="21"/>
          <w:highlight w:val="none"/>
          <w:lang w:eastAsia="zh-CN"/>
        </w:rPr>
        <w:t xml:space="preserve">中小企业划型标准规定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各行业划型标准为：</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highlight w:val="none"/>
        </w:rPr>
      </w:pPr>
      <w:r>
        <w:rPr>
          <w:rFonts w:hint="eastAsia" w:ascii="宋体" w:hAnsi="宋体" w:cs="宋体"/>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spacing w:line="360" w:lineRule="auto"/>
        <w:rPr>
          <w:highlight w:val="none"/>
        </w:rPr>
      </w:pPr>
      <w:r>
        <w:rPr>
          <w:highlight w:val="none"/>
        </w:rPr>
      </w:r>
      <w:r/>
    </w:p>
    <w:p>
      <w:pPr>
        <w:pStyle w:val="1138"/>
        <w:spacing w:line="360" w:lineRule="auto"/>
        <w:rPr>
          <w:rFonts w:hint="eastAsia" w:ascii="宋体" w:hAnsi="宋体"/>
          <w:bCs/>
          <w:sz w:val="21"/>
          <w:szCs w:val="21"/>
          <w:highlight w:val="none"/>
        </w:rPr>
      </w:pPr>
      <w:r>
        <w:rPr>
          <w:rFonts w:hint="eastAsia" w:ascii="宋体" w:hAnsi="宋体"/>
          <w:bCs/>
          <w:sz w:val="21"/>
          <w:szCs w:val="21"/>
          <w:highlight w:val="none"/>
        </w:rPr>
      </w:r>
      <w:r/>
    </w:p>
    <w:p>
      <w:pPr>
        <w:jc w:val="center"/>
        <w:keepLines/>
        <w:keepNext/>
        <w:spacing w:before="260" w:after="260" w:line="360" w:lineRule="auto"/>
        <w:rPr>
          <w:rFonts w:hint="eastAsia" w:ascii="宋体" w:hAnsi="宋体"/>
          <w:szCs w:val="21"/>
          <w:highlight w:val="none"/>
        </w:rPr>
        <w:outlineLvl w:val="1"/>
      </w:pPr>
      <w:r>
        <w:rPr>
          <w:rFonts w:hint="eastAsia" w:ascii="宋体" w:hAnsi="宋体"/>
          <w:szCs w:val="21"/>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sectPr>
      <w:footerReference w:type="default" r:id="rId17"/>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新宋体">
    <w:panose1 w:val="02010609030101010101"/>
  </w:font>
  <w:font w:name="Wingdings">
    <w:panose1 w:val="05000000000000000000"/>
  </w:font>
  <w:font w:name="仿宋">
    <w:panose1 w:val="02010609060101010101"/>
  </w:font>
  <w:font w:name="等线 Light">
    <w:panose1 w:val="02010600030101010101"/>
  </w:font>
  <w:font w:name="等线">
    <w:panose1 w:val="02010600030101010101"/>
  </w:font>
  <w:font w:name="Courier New">
    <w:panose1 w:val="02070309020205020404"/>
  </w:font>
  <w:font w:name="幼圆">
    <w:panose1 w:val="02010509060101010101"/>
  </w:font>
  <w:font w:name="黑体">
    <w:panose1 w:val="02010609060101010101"/>
  </w:font>
  <w:font w:name="仿宋_GB2312">
    <w:panose1 w:val="02010609060101010101"/>
  </w:font>
  <w:font w:name="楷体_GB2312">
    <w:panose1 w:val="02010609060101010101"/>
  </w:font>
  <w:font w:name="Calibri">
    <w:panose1 w:val="020F0502020204030204"/>
  </w:font>
  <w:font w:name="微软雅黑">
    <w:panose1 w:val="020B0503020204020204"/>
  </w:font>
  <w:font w:name="Microsoft New Tai Lue">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rPr>
        <w:rStyle w:val="1126"/>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11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vert="horz" wrap="none" lIns="0" tIns="0" rIns="0" bIns="0" anchor="t">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111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p>
    <w:pPr>
      <w:pStyle w:val="111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61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95</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116"/>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vert="horz" wrap="none" lIns="0" tIns="0" rIns="0" bIns="0" anchor="t">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1116"/>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wps:txbx>
                    <wps:bodyPr wrap="none" lIns="0" tIns="0" rIns="0" bIns="0" upright="1">
                      <a:spAutoFit/>
                    </wps:bodyPr>
                  </wps:wsp>
                </a:graphicData>
              </a:graphic>
            </wp:anchor>
          </w:drawing>
        </mc:Choice>
        <mc:Fallback>
          <w:pict>
            <v:shape id="shape 2" o:spid="_x0000_s2" o:spt="1" type="#_x0000_t1" style="position:absolute;z-index:251661312;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wps:txbx>
                    <wps:bodyPr wrap="none" lIns="0" tIns="0" rIns="0" bIns="0" upright="1">
                      <a:spAutoFit/>
                    </wps:bodyPr>
                  </wps:wsp>
                </a:graphicData>
              </a:graphic>
            </wp:anchor>
          </w:drawing>
        </mc:Choice>
        <mc:Fallback>
          <w:pict>
            <v:shape id="shape 3" o:spid="_x0000_s3" o:spt="1" type="#_x0000_t1" style="position:absolute;z-index:251661312;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pPr>
    <w:r>
      <w:rPr>
        <w:rFonts w:hint="eastAsia"/>
      </w:rPr>
      <w:t xml:space="preserve">第</w:t>
    </w:r>
    <w:r>
      <w:fldChar w:fldCharType="begin"/>
    </w:r>
    <w:r>
      <w:rPr>
        <w:rStyle w:val="1126"/>
      </w:rPr>
      <w:instrText xml:space="preserve"> PAGE </w:instrText>
    </w:r>
    <w:r>
      <w:fldChar w:fldCharType="separate"/>
    </w:r>
    <w:r>
      <w:rPr>
        <w:rStyle w:val="1126"/>
      </w:rPr>
      <w:t xml:space="preserve">7</w:t>
    </w:r>
    <w:r>
      <w:fldChar w:fldCharType="end"/>
    </w:r>
    <w:r>
      <w:rPr>
        <w:rFonts w:hint="eastAsia"/>
      </w:rPr>
      <w:t xml:space="preserve">页共</w:t>
    </w:r>
    <w:r>
      <w:fldChar w:fldCharType="begin"/>
    </w:r>
    <w:r>
      <w:rPr>
        <w:rStyle w:val="1126"/>
      </w:rPr>
      <w:instrText xml:space="preserve"> NUMPAGES </w:instrText>
    </w:r>
    <w:r>
      <w:fldChar w:fldCharType="separate"/>
    </w:r>
    <w:r>
      <w:rPr>
        <w:rStyle w:val="1126"/>
      </w:rPr>
      <w:t xml:space="preserve">11</w:t>
    </w:r>
    <w:r>
      <w:fldChar w:fldCharType="end"/>
    </w:r>
    <w:r>
      <w:rPr>
        <w:rFonts w:hint="eastAsia"/>
      </w:rPr>
      <w:t xml:space="preserve">页</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margin">
                <wp:align>center</wp:align>
              </wp:positionH>
              <wp:positionV relativeFrom="paragraph">
                <wp:posOffset>0</wp:posOffset>
              </wp:positionV>
              <wp:extent cx="1664335" cy="218440"/>
              <wp:effectExtent l="0" t="0" r="0" b="0"/>
              <wp:wrapNone/>
              <wp:docPr id="5" name="文本框 4"/>
              <wp:cNvGraphicFramePr/>
              <a:graphic xmlns:a="http://schemas.openxmlformats.org/drawingml/2006/main">
                <a:graphicData uri="http://schemas.microsoft.com/office/word/2010/wordprocessingShape">
                  <wps:wsp>
                    <wps:cNvPr id="0" name=""/>
                    <wps:cNvSpPr/>
                    <wps:spPr bwMode="auto">
                      <a:xfrm>
                        <a:off x="0" y="0"/>
                        <a:ext cx="1664335" cy="218440"/>
                      </a:xfrm>
                      <a:prstGeom prst="rect">
                        <a:avLst/>
                      </a:prstGeom>
                      <a:ln>
                        <a:noFill/>
                      </a:ln>
                    </wps:spPr>
                    <wps:txbx>
                      <w:txbxContent>
                        <w:p>
                          <w:pPr>
                            <w:pStyle w:val="1109"/>
                            <w:ind w:firstLine="36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vert="horz" wrap="square" lIns="0" tIns="0" rIns="0" bIns="0" anchor="t">
                      <a:noAutofit/>
                    </wps:bodyPr>
                  </wps:wsp>
                </a:graphicData>
              </a:graphic>
            </wp:anchor>
          </w:drawing>
        </mc:Choice>
        <mc:Fallback>
          <w:pict>
            <v:shape id="shape 4" o:spid="_x0000_s4" o:spt="1" type="#_x0000_t1" style="position:absolute;z-index:251662336;o:allowoverlap:true;o:allowincell:true;mso-position-horizontal-relative:margin;mso-position-horizontal:center;mso-position-vertical-relative:text;margin-top:0.0pt;mso-position-vertical:absolute;width:131.0pt;height:17.2pt;mso-wrap-distance-left:0.0pt;mso-wrap-distance-top:0.0pt;mso-wrap-distance-right:0.0pt;mso-wrap-distance-bottom:0.0pt;v-text-anchor:top;visibility:visible;" filled="f" stroked="f">
              <v:textbox inset="0,0,0,0">
                <w:txbxContent>
                  <w:p>
                    <w:pPr>
                      <w:pStyle w:val="1109"/>
                      <w:ind w:firstLine="36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pPr>
    <w:r>
      <w:rPr>
        <w:rFonts w:hint="eastAsia"/>
      </w:rPr>
      <w:t xml:space="preserve">第</w:t>
    </w:r>
    <w:r>
      <w:fldChar w:fldCharType="begin"/>
    </w:r>
    <w:r>
      <w:rPr>
        <w:rStyle w:val="1126"/>
      </w:rPr>
      <w:instrText xml:space="preserve"> PAGE </w:instrText>
    </w:r>
    <w:r>
      <w:fldChar w:fldCharType="separate"/>
    </w:r>
    <w:r>
      <w:rPr>
        <w:rStyle w:val="1126"/>
      </w:rPr>
      <w:t xml:space="preserve">7</w:t>
    </w:r>
    <w:r>
      <w:fldChar w:fldCharType="end"/>
    </w:r>
    <w:r>
      <w:rPr>
        <w:rFonts w:hint="eastAsia"/>
      </w:rPr>
      <w:t xml:space="preserve">页共</w:t>
    </w:r>
    <w:r>
      <w:fldChar w:fldCharType="begin"/>
    </w:r>
    <w:r>
      <w:rPr>
        <w:rStyle w:val="1126"/>
      </w:rPr>
      <w:instrText xml:space="preserve"> NUMPAGES </w:instrText>
    </w:r>
    <w:r>
      <w:fldChar w:fldCharType="separate"/>
    </w:r>
    <w:r>
      <w:rPr>
        <w:rStyle w:val="1126"/>
      </w:rPr>
      <w:t xml:space="preserve">11</w:t>
    </w:r>
    <w:r>
      <w:fldChar w:fldCharType="end"/>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2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5">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5"/>
  </w:num>
  <w:num w:numId="4">
    <w:abstractNumId w:val="1"/>
  </w:num>
  <w:num w:numId="5">
    <w:abstractNumId w:val="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36">
    <w:name w:val="Heading 1 Char"/>
    <w:basedOn w:val="1107"/>
    <w:link w:val="1105"/>
    <w:uiPriority w:val="9"/>
    <w:rPr>
      <w:rFonts w:ascii="Arial" w:hAnsi="Arial" w:eastAsia="Arial" w:cs="Arial"/>
      <w:sz w:val="40"/>
      <w:szCs w:val="40"/>
    </w:rPr>
  </w:style>
  <w:style w:type="character" w:styleId="937">
    <w:name w:val="Heading 2 Char"/>
    <w:basedOn w:val="1107"/>
    <w:link w:val="1106"/>
    <w:uiPriority w:val="9"/>
    <w:rPr>
      <w:rFonts w:ascii="Arial" w:hAnsi="Arial" w:eastAsia="Arial" w:cs="Arial"/>
      <w:sz w:val="34"/>
    </w:rPr>
  </w:style>
  <w:style w:type="paragraph" w:styleId="938">
    <w:name w:val="Heading 3"/>
    <w:basedOn w:val="1104"/>
    <w:next w:val="1104"/>
    <w:link w:val="939"/>
    <w:uiPriority w:val="9"/>
    <w:unhideWhenUsed/>
    <w:qFormat/>
    <w:pPr>
      <w:keepLines/>
      <w:keepNext/>
      <w:spacing w:before="320" w:after="200"/>
      <w:outlineLvl w:val="2"/>
    </w:pPr>
    <w:rPr>
      <w:rFonts w:ascii="Arial" w:hAnsi="Arial" w:eastAsia="Arial" w:cs="Arial"/>
      <w:sz w:val="30"/>
      <w:szCs w:val="30"/>
    </w:rPr>
  </w:style>
  <w:style w:type="character" w:styleId="939">
    <w:name w:val="Heading 3 Char"/>
    <w:basedOn w:val="1107"/>
    <w:link w:val="938"/>
    <w:uiPriority w:val="9"/>
    <w:rPr>
      <w:rFonts w:ascii="Arial" w:hAnsi="Arial" w:eastAsia="Arial" w:cs="Arial"/>
      <w:sz w:val="30"/>
      <w:szCs w:val="30"/>
    </w:rPr>
  </w:style>
  <w:style w:type="paragraph" w:styleId="940">
    <w:name w:val="Heading 4"/>
    <w:basedOn w:val="1104"/>
    <w:next w:val="1104"/>
    <w:link w:val="941"/>
    <w:uiPriority w:val="9"/>
    <w:unhideWhenUsed/>
    <w:qFormat/>
    <w:pPr>
      <w:keepLines/>
      <w:keepNext/>
      <w:spacing w:before="320" w:after="200"/>
      <w:outlineLvl w:val="3"/>
    </w:pPr>
    <w:rPr>
      <w:rFonts w:ascii="Arial" w:hAnsi="Arial" w:eastAsia="Arial" w:cs="Arial"/>
      <w:b/>
      <w:bCs/>
      <w:sz w:val="26"/>
      <w:szCs w:val="26"/>
    </w:rPr>
  </w:style>
  <w:style w:type="character" w:styleId="941">
    <w:name w:val="Heading 4 Char"/>
    <w:basedOn w:val="1107"/>
    <w:link w:val="940"/>
    <w:uiPriority w:val="9"/>
    <w:rPr>
      <w:rFonts w:ascii="Arial" w:hAnsi="Arial" w:eastAsia="Arial" w:cs="Arial"/>
      <w:b/>
      <w:bCs/>
      <w:sz w:val="26"/>
      <w:szCs w:val="26"/>
    </w:rPr>
  </w:style>
  <w:style w:type="paragraph" w:styleId="942">
    <w:name w:val="Heading 5"/>
    <w:basedOn w:val="1104"/>
    <w:next w:val="1104"/>
    <w:link w:val="943"/>
    <w:uiPriority w:val="9"/>
    <w:unhideWhenUsed/>
    <w:qFormat/>
    <w:pPr>
      <w:keepLines/>
      <w:keepNext/>
      <w:spacing w:before="320" w:after="200"/>
      <w:outlineLvl w:val="4"/>
    </w:pPr>
    <w:rPr>
      <w:rFonts w:ascii="Arial" w:hAnsi="Arial" w:eastAsia="Arial" w:cs="Arial"/>
      <w:b/>
      <w:bCs/>
      <w:sz w:val="24"/>
      <w:szCs w:val="24"/>
    </w:rPr>
  </w:style>
  <w:style w:type="character" w:styleId="943">
    <w:name w:val="Heading 5 Char"/>
    <w:basedOn w:val="1107"/>
    <w:link w:val="942"/>
    <w:uiPriority w:val="9"/>
    <w:rPr>
      <w:rFonts w:ascii="Arial" w:hAnsi="Arial" w:eastAsia="Arial" w:cs="Arial"/>
      <w:b/>
      <w:bCs/>
      <w:sz w:val="24"/>
      <w:szCs w:val="24"/>
    </w:rPr>
  </w:style>
  <w:style w:type="paragraph" w:styleId="944">
    <w:name w:val="Heading 6"/>
    <w:basedOn w:val="1104"/>
    <w:next w:val="1104"/>
    <w:link w:val="945"/>
    <w:uiPriority w:val="9"/>
    <w:unhideWhenUsed/>
    <w:qFormat/>
    <w:pPr>
      <w:keepLines/>
      <w:keepNext/>
      <w:spacing w:before="320" w:after="200"/>
      <w:outlineLvl w:val="5"/>
    </w:pPr>
    <w:rPr>
      <w:rFonts w:ascii="Arial" w:hAnsi="Arial" w:eastAsia="Arial" w:cs="Arial"/>
      <w:b/>
      <w:bCs/>
      <w:sz w:val="22"/>
      <w:szCs w:val="22"/>
    </w:rPr>
  </w:style>
  <w:style w:type="character" w:styleId="945">
    <w:name w:val="Heading 6 Char"/>
    <w:basedOn w:val="1107"/>
    <w:link w:val="944"/>
    <w:uiPriority w:val="9"/>
    <w:rPr>
      <w:rFonts w:ascii="Arial" w:hAnsi="Arial" w:eastAsia="Arial" w:cs="Arial"/>
      <w:b/>
      <w:bCs/>
      <w:sz w:val="22"/>
      <w:szCs w:val="22"/>
    </w:rPr>
  </w:style>
  <w:style w:type="paragraph" w:styleId="946">
    <w:name w:val="Heading 7"/>
    <w:basedOn w:val="1104"/>
    <w:next w:val="1104"/>
    <w:link w:val="947"/>
    <w:uiPriority w:val="9"/>
    <w:unhideWhenUsed/>
    <w:qFormat/>
    <w:pPr>
      <w:keepLines/>
      <w:keepNext/>
      <w:spacing w:before="320" w:after="200"/>
      <w:outlineLvl w:val="6"/>
    </w:pPr>
    <w:rPr>
      <w:rFonts w:ascii="Arial" w:hAnsi="Arial" w:eastAsia="Arial" w:cs="Arial"/>
      <w:b/>
      <w:bCs/>
      <w:i/>
      <w:iCs/>
      <w:sz w:val="22"/>
      <w:szCs w:val="22"/>
    </w:rPr>
  </w:style>
  <w:style w:type="character" w:styleId="947">
    <w:name w:val="Heading 7 Char"/>
    <w:basedOn w:val="1107"/>
    <w:link w:val="946"/>
    <w:uiPriority w:val="9"/>
    <w:rPr>
      <w:rFonts w:ascii="Arial" w:hAnsi="Arial" w:eastAsia="Arial" w:cs="Arial"/>
      <w:b/>
      <w:bCs/>
      <w:i/>
      <w:iCs/>
      <w:sz w:val="22"/>
      <w:szCs w:val="22"/>
    </w:rPr>
  </w:style>
  <w:style w:type="paragraph" w:styleId="948">
    <w:name w:val="Heading 8"/>
    <w:basedOn w:val="1104"/>
    <w:next w:val="1104"/>
    <w:link w:val="949"/>
    <w:uiPriority w:val="9"/>
    <w:unhideWhenUsed/>
    <w:qFormat/>
    <w:pPr>
      <w:keepLines/>
      <w:keepNext/>
      <w:spacing w:before="320" w:after="200"/>
      <w:outlineLvl w:val="7"/>
    </w:pPr>
    <w:rPr>
      <w:rFonts w:ascii="Arial" w:hAnsi="Arial" w:eastAsia="Arial" w:cs="Arial"/>
      <w:i/>
      <w:iCs/>
      <w:sz w:val="22"/>
      <w:szCs w:val="22"/>
    </w:rPr>
  </w:style>
  <w:style w:type="character" w:styleId="949">
    <w:name w:val="Heading 8 Char"/>
    <w:basedOn w:val="1107"/>
    <w:link w:val="948"/>
    <w:uiPriority w:val="9"/>
    <w:rPr>
      <w:rFonts w:ascii="Arial" w:hAnsi="Arial" w:eastAsia="Arial" w:cs="Arial"/>
      <w:i/>
      <w:iCs/>
      <w:sz w:val="22"/>
      <w:szCs w:val="22"/>
    </w:rPr>
  </w:style>
  <w:style w:type="paragraph" w:styleId="950">
    <w:name w:val="Heading 9"/>
    <w:basedOn w:val="1104"/>
    <w:next w:val="1104"/>
    <w:link w:val="951"/>
    <w:uiPriority w:val="9"/>
    <w:unhideWhenUsed/>
    <w:qFormat/>
    <w:pPr>
      <w:keepLines/>
      <w:keepNext/>
      <w:spacing w:before="320" w:after="200"/>
      <w:outlineLvl w:val="8"/>
    </w:pPr>
    <w:rPr>
      <w:rFonts w:ascii="Arial" w:hAnsi="Arial" w:eastAsia="Arial" w:cs="Arial"/>
      <w:i/>
      <w:iCs/>
      <w:sz w:val="21"/>
      <w:szCs w:val="21"/>
    </w:rPr>
  </w:style>
  <w:style w:type="character" w:styleId="951">
    <w:name w:val="Heading 9 Char"/>
    <w:basedOn w:val="1107"/>
    <w:link w:val="950"/>
    <w:uiPriority w:val="9"/>
    <w:rPr>
      <w:rFonts w:ascii="Arial" w:hAnsi="Arial" w:eastAsia="Arial" w:cs="Arial"/>
      <w:i/>
      <w:iCs/>
      <w:sz w:val="21"/>
      <w:szCs w:val="21"/>
    </w:rPr>
  </w:style>
  <w:style w:type="paragraph" w:styleId="952">
    <w:name w:val="No Spacing"/>
    <w:uiPriority w:val="1"/>
    <w:qFormat/>
    <w:pPr>
      <w:spacing w:before="0" w:after="0" w:line="240" w:lineRule="auto"/>
    </w:pPr>
  </w:style>
  <w:style w:type="character" w:styleId="953">
    <w:name w:val="Title Char"/>
    <w:basedOn w:val="1107"/>
    <w:link w:val="1122"/>
    <w:uiPriority w:val="10"/>
    <w:rPr>
      <w:sz w:val="48"/>
      <w:szCs w:val="48"/>
    </w:rPr>
  </w:style>
  <w:style w:type="paragraph" w:styleId="954">
    <w:name w:val="Subtitle"/>
    <w:basedOn w:val="1104"/>
    <w:next w:val="1104"/>
    <w:link w:val="955"/>
    <w:uiPriority w:val="11"/>
    <w:qFormat/>
    <w:pPr>
      <w:spacing w:before="200" w:after="200"/>
    </w:pPr>
    <w:rPr>
      <w:sz w:val="24"/>
      <w:szCs w:val="24"/>
    </w:rPr>
  </w:style>
  <w:style w:type="character" w:styleId="955">
    <w:name w:val="Subtitle Char"/>
    <w:basedOn w:val="1107"/>
    <w:link w:val="954"/>
    <w:uiPriority w:val="11"/>
    <w:rPr>
      <w:sz w:val="24"/>
      <w:szCs w:val="24"/>
    </w:rPr>
  </w:style>
  <w:style w:type="paragraph" w:styleId="956">
    <w:name w:val="Quote"/>
    <w:basedOn w:val="1104"/>
    <w:next w:val="1104"/>
    <w:link w:val="957"/>
    <w:uiPriority w:val="29"/>
    <w:qFormat/>
    <w:pPr>
      <w:ind w:left="720" w:right="720"/>
    </w:pPr>
    <w:rPr>
      <w:i/>
    </w:rPr>
  </w:style>
  <w:style w:type="character" w:styleId="957">
    <w:name w:val="Quote Char"/>
    <w:link w:val="956"/>
    <w:uiPriority w:val="29"/>
    <w:rPr>
      <w:i/>
    </w:rPr>
  </w:style>
  <w:style w:type="paragraph" w:styleId="958">
    <w:name w:val="Intense Quote"/>
    <w:basedOn w:val="1104"/>
    <w:next w:val="1104"/>
    <w:link w:val="9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9">
    <w:name w:val="Intense Quote Char"/>
    <w:link w:val="958"/>
    <w:uiPriority w:val="30"/>
    <w:rPr>
      <w:i/>
    </w:rPr>
  </w:style>
  <w:style w:type="character" w:styleId="960">
    <w:name w:val="Header Char"/>
    <w:basedOn w:val="1107"/>
    <w:link w:val="1117"/>
    <w:uiPriority w:val="99"/>
  </w:style>
  <w:style w:type="character" w:styleId="961">
    <w:name w:val="Footer Char"/>
    <w:basedOn w:val="1107"/>
    <w:link w:val="1116"/>
    <w:uiPriority w:val="99"/>
  </w:style>
  <w:style w:type="paragraph" w:styleId="962">
    <w:name w:val="Caption"/>
    <w:basedOn w:val="1104"/>
    <w:next w:val="1104"/>
    <w:uiPriority w:val="35"/>
    <w:semiHidden/>
    <w:unhideWhenUsed/>
    <w:qFormat/>
    <w:pPr>
      <w:spacing w:line="276" w:lineRule="auto"/>
    </w:pPr>
    <w:rPr>
      <w:b/>
      <w:bCs/>
      <w:color w:val="4f81bd" w:themeColor="accent1"/>
      <w:sz w:val="18"/>
      <w:szCs w:val="18"/>
    </w:rPr>
  </w:style>
  <w:style w:type="character" w:styleId="963">
    <w:name w:val="Caption Char"/>
    <w:basedOn w:val="962"/>
    <w:link w:val="1116"/>
    <w:uiPriority w:val="99"/>
  </w:style>
  <w:style w:type="table" w:styleId="964">
    <w:name w:val="Table Grid Light"/>
    <w:basedOn w:val="11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5">
    <w:name w:val="Plain Table 1"/>
    <w:basedOn w:val="11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6">
    <w:name w:val="Plain Table 2"/>
    <w:basedOn w:val="11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7">
    <w:name w:val="Plain Table 3"/>
    <w:basedOn w:val="11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8">
    <w:name w:val="Plain Table 4"/>
    <w:basedOn w:val="11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9">
    <w:name w:val="Plain Table 5"/>
    <w:basedOn w:val="11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0">
    <w:name w:val="Grid Table 1 Light"/>
    <w:basedOn w:val="11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1">
    <w:name w:val="Grid Table 1 Light - Accent 1"/>
    <w:basedOn w:val="11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2">
    <w:name w:val="Grid Table 1 Light - Accent 2"/>
    <w:basedOn w:val="11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3">
    <w:name w:val="Grid Table 1 Light - Accent 3"/>
    <w:basedOn w:val="11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4">
    <w:name w:val="Grid Table 1 Light - Accent 4"/>
    <w:basedOn w:val="11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5">
    <w:name w:val="Grid Table 1 Light - Accent 5"/>
    <w:basedOn w:val="11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6">
    <w:name w:val="Grid Table 1 Light - Accent 6"/>
    <w:basedOn w:val="11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7">
    <w:name w:val="Grid Table 2"/>
    <w:basedOn w:val="11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8">
    <w:name w:val="Grid Table 2 - Accent 1"/>
    <w:basedOn w:val="11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9">
    <w:name w:val="Grid Table 2 - Accent 2"/>
    <w:basedOn w:val="11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2 - Accent 3"/>
    <w:basedOn w:val="11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2 - Accent 4"/>
    <w:basedOn w:val="11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2 - Accent 5"/>
    <w:basedOn w:val="11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3">
    <w:name w:val="Grid Table 2 - Accent 6"/>
    <w:basedOn w:val="11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4">
    <w:name w:val="Grid Table 3"/>
    <w:basedOn w:val="11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5">
    <w:name w:val="Grid Table 3 - Accent 1"/>
    <w:basedOn w:val="11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6">
    <w:name w:val="Grid Table 3 - Accent 2"/>
    <w:basedOn w:val="11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7">
    <w:name w:val="Grid Table 3 - Accent 3"/>
    <w:basedOn w:val="11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8">
    <w:name w:val="Grid Table 3 - Accent 4"/>
    <w:basedOn w:val="11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9">
    <w:name w:val="Grid Table 3 - Accent 5"/>
    <w:basedOn w:val="11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0">
    <w:name w:val="Grid Table 3 - Accent 6"/>
    <w:basedOn w:val="11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4"/>
    <w:basedOn w:val="11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2">
    <w:name w:val="Grid Table 4 - Accent 1"/>
    <w:basedOn w:val="11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3">
    <w:name w:val="Grid Table 4 - Accent 2"/>
    <w:basedOn w:val="11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4">
    <w:name w:val="Grid Table 4 - Accent 3"/>
    <w:basedOn w:val="11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5">
    <w:name w:val="Grid Table 4 - Accent 4"/>
    <w:basedOn w:val="11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6">
    <w:name w:val="Grid Table 4 - Accent 5"/>
    <w:basedOn w:val="11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7">
    <w:name w:val="Grid Table 4 - Accent 6"/>
    <w:basedOn w:val="11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98">
    <w:name w:val="Grid Table 5 Dark"/>
    <w:basedOn w:val="11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9">
    <w:name w:val="Grid Table 5 Dark- Accent 1"/>
    <w:basedOn w:val="11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000">
    <w:name w:val="Grid Table 5 Dark - Accent 2"/>
    <w:basedOn w:val="11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001">
    <w:name w:val="Grid Table 5 Dark - Accent 3"/>
    <w:basedOn w:val="11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002">
    <w:name w:val="Grid Table 5 Dark- Accent 4"/>
    <w:basedOn w:val="11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003">
    <w:name w:val="Grid Table 5 Dark - Accent 5"/>
    <w:basedOn w:val="11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004">
    <w:name w:val="Grid Table 5 Dark - Accent 6"/>
    <w:basedOn w:val="11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005">
    <w:name w:val="Grid Table 6 Colorful"/>
    <w:basedOn w:val="11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6">
    <w:name w:val="Grid Table 6 Colorful - Accent 1"/>
    <w:basedOn w:val="11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007">
    <w:name w:val="Grid Table 6 Colorful - Accent 2"/>
    <w:basedOn w:val="11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008">
    <w:name w:val="Grid Table 6 Colorful - Accent 3"/>
    <w:basedOn w:val="11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009">
    <w:name w:val="Grid Table 6 Colorful - Accent 4"/>
    <w:basedOn w:val="11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010">
    <w:name w:val="Grid Table 6 Colorful - Accent 5"/>
    <w:basedOn w:val="11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11">
    <w:name w:val="Grid Table 6 Colorful - Accent 6"/>
    <w:basedOn w:val="11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12">
    <w:name w:val="Grid Table 7 Colorful"/>
    <w:basedOn w:val="11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3">
    <w:name w:val="Grid Table 7 Colorful - Accent 1"/>
    <w:basedOn w:val="11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4">
    <w:name w:val="Grid Table 7 Colorful - Accent 2"/>
    <w:basedOn w:val="11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5">
    <w:name w:val="Grid Table 7 Colorful - Accent 3"/>
    <w:basedOn w:val="11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6">
    <w:name w:val="Grid Table 7 Colorful - Accent 4"/>
    <w:basedOn w:val="11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7">
    <w:name w:val="Grid Table 7 Colorful - Accent 5"/>
    <w:basedOn w:val="11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18">
    <w:name w:val="Grid Table 7 Colorful - Accent 6"/>
    <w:basedOn w:val="11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9">
    <w:name w:val="List Table 1 Light"/>
    <w:basedOn w:val="11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0">
    <w:name w:val="List Table 1 Light - Accent 1"/>
    <w:basedOn w:val="110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1">
    <w:name w:val="List Table 1 Light - Accent 2"/>
    <w:basedOn w:val="110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2">
    <w:name w:val="List Table 1 Light - Accent 3"/>
    <w:basedOn w:val="110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3">
    <w:name w:val="List Table 1 Light - Accent 4"/>
    <w:basedOn w:val="110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4">
    <w:name w:val="List Table 1 Light - Accent 5"/>
    <w:basedOn w:val="110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5">
    <w:name w:val="List Table 1 Light - Accent 6"/>
    <w:basedOn w:val="110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6">
    <w:name w:val="List Table 2"/>
    <w:basedOn w:val="11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7">
    <w:name w:val="List Table 2 - Accent 1"/>
    <w:basedOn w:val="11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28">
    <w:name w:val="List Table 2 - Accent 2"/>
    <w:basedOn w:val="11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9">
    <w:name w:val="List Table 2 - Accent 3"/>
    <w:basedOn w:val="11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0">
    <w:name w:val="List Table 2 - Accent 4"/>
    <w:basedOn w:val="11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1">
    <w:name w:val="List Table 2 - Accent 5"/>
    <w:basedOn w:val="11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2">
    <w:name w:val="List Table 2 - Accent 6"/>
    <w:basedOn w:val="11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3">
    <w:name w:val="List Table 3"/>
    <w:basedOn w:val="11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4">
    <w:name w:val="List Table 3 - Accent 1"/>
    <w:basedOn w:val="11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35">
    <w:name w:val="List Table 3 - Accent 2"/>
    <w:basedOn w:val="11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36">
    <w:name w:val="List Table 3 - Accent 3"/>
    <w:basedOn w:val="11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37">
    <w:name w:val="List Table 3 - Accent 4"/>
    <w:basedOn w:val="11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38">
    <w:name w:val="List Table 3 - Accent 5"/>
    <w:basedOn w:val="11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39">
    <w:name w:val="List Table 3 - Accent 6"/>
    <w:basedOn w:val="11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40">
    <w:name w:val="List Table 4"/>
    <w:basedOn w:val="11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1">
    <w:name w:val="List Table 4 - Accent 1"/>
    <w:basedOn w:val="11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42">
    <w:name w:val="List Table 4 - Accent 2"/>
    <w:basedOn w:val="11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43">
    <w:name w:val="List Table 4 - Accent 3"/>
    <w:basedOn w:val="11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44">
    <w:name w:val="List Table 4 - Accent 4"/>
    <w:basedOn w:val="11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45">
    <w:name w:val="List Table 4 - Accent 5"/>
    <w:basedOn w:val="11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46">
    <w:name w:val="List Table 4 - Accent 6"/>
    <w:basedOn w:val="11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47">
    <w:name w:val="List Table 5 Dark"/>
    <w:basedOn w:val="11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8">
    <w:name w:val="List Table 5 Dark - Accent 1"/>
    <w:basedOn w:val="11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9">
    <w:name w:val="List Table 5 Dark - Accent 2"/>
    <w:basedOn w:val="11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0">
    <w:name w:val="List Table 5 Dark - Accent 3"/>
    <w:basedOn w:val="11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1">
    <w:name w:val="List Table 5 Dark - Accent 4"/>
    <w:basedOn w:val="11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2">
    <w:name w:val="List Table 5 Dark - Accent 5"/>
    <w:basedOn w:val="11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3">
    <w:name w:val="List Table 5 Dark - Accent 6"/>
    <w:basedOn w:val="11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4">
    <w:name w:val="List Table 6 Colorful"/>
    <w:basedOn w:val="11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5">
    <w:name w:val="List Table 6 Colorful - Accent 1"/>
    <w:basedOn w:val="11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56">
    <w:name w:val="List Table 6 Colorful - Accent 2"/>
    <w:basedOn w:val="11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57">
    <w:name w:val="List Table 6 Colorful - Accent 3"/>
    <w:basedOn w:val="11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58">
    <w:name w:val="List Table 6 Colorful - Accent 4"/>
    <w:basedOn w:val="11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59">
    <w:name w:val="List Table 6 Colorful - Accent 5"/>
    <w:basedOn w:val="11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60">
    <w:name w:val="List Table 6 Colorful - Accent 6"/>
    <w:basedOn w:val="11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61">
    <w:name w:val="List Table 7 Colorful"/>
    <w:basedOn w:val="11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2">
    <w:name w:val="List Table 7 Colorful - Accent 1"/>
    <w:basedOn w:val="11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63">
    <w:name w:val="List Table 7 Colorful - Accent 2"/>
    <w:basedOn w:val="11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64">
    <w:name w:val="List Table 7 Colorful - Accent 3"/>
    <w:basedOn w:val="11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65">
    <w:name w:val="List Table 7 Colorful - Accent 4"/>
    <w:basedOn w:val="11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66">
    <w:name w:val="List Table 7 Colorful - Accent 5"/>
    <w:basedOn w:val="11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67">
    <w:name w:val="List Table 7 Colorful - Accent 6"/>
    <w:basedOn w:val="11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68">
    <w:name w:val="Lined - Accent"/>
    <w:basedOn w:val="11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9">
    <w:name w:val="Lined - Accent 1"/>
    <w:basedOn w:val="11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70">
    <w:name w:val="Lined - Accent 2"/>
    <w:basedOn w:val="11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71">
    <w:name w:val="Lined - Accent 3"/>
    <w:basedOn w:val="11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72">
    <w:name w:val="Lined - Accent 4"/>
    <w:basedOn w:val="11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73">
    <w:name w:val="Lined - Accent 5"/>
    <w:basedOn w:val="11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74">
    <w:name w:val="Lined - Accent 6"/>
    <w:basedOn w:val="11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75">
    <w:name w:val="Bordered &amp; Lined - Accent"/>
    <w:basedOn w:val="11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6">
    <w:name w:val="Bordered &amp; Lined - Accent 1"/>
    <w:basedOn w:val="11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77">
    <w:name w:val="Bordered &amp; Lined - Accent 2"/>
    <w:basedOn w:val="11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78">
    <w:name w:val="Bordered &amp; Lined - Accent 3"/>
    <w:basedOn w:val="11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79">
    <w:name w:val="Bordered &amp; Lined - Accent 4"/>
    <w:basedOn w:val="11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80">
    <w:name w:val="Bordered &amp; Lined - Accent 5"/>
    <w:basedOn w:val="11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81">
    <w:name w:val="Bordered &amp; Lined - Accent 6"/>
    <w:basedOn w:val="11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82">
    <w:name w:val="Bordered"/>
    <w:basedOn w:val="11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3">
    <w:name w:val="Bordered - Accent 1"/>
    <w:basedOn w:val="11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4">
    <w:name w:val="Bordered - Accent 2"/>
    <w:basedOn w:val="11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5">
    <w:name w:val="Bordered - Accent 3"/>
    <w:basedOn w:val="11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6">
    <w:name w:val="Bordered - Accent 4"/>
    <w:basedOn w:val="11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7">
    <w:name w:val="Bordered - Accent 5"/>
    <w:basedOn w:val="11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88">
    <w:name w:val="Bordered - Accent 6"/>
    <w:basedOn w:val="11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89">
    <w:name w:val="footnote text"/>
    <w:basedOn w:val="1104"/>
    <w:link w:val="1090"/>
    <w:uiPriority w:val="99"/>
    <w:semiHidden/>
    <w:unhideWhenUsed/>
    <w:pPr>
      <w:spacing w:after="40" w:line="240" w:lineRule="auto"/>
    </w:pPr>
    <w:rPr>
      <w:sz w:val="18"/>
    </w:rPr>
  </w:style>
  <w:style w:type="character" w:styleId="1090">
    <w:name w:val="Footnote Text Char"/>
    <w:link w:val="1089"/>
    <w:uiPriority w:val="99"/>
    <w:rPr>
      <w:sz w:val="18"/>
    </w:rPr>
  </w:style>
  <w:style w:type="character" w:styleId="1091">
    <w:name w:val="footnote reference"/>
    <w:basedOn w:val="1107"/>
    <w:uiPriority w:val="99"/>
    <w:unhideWhenUsed/>
    <w:rPr>
      <w:vertAlign w:val="superscript"/>
    </w:rPr>
  </w:style>
  <w:style w:type="paragraph" w:styleId="1092">
    <w:name w:val="endnote text"/>
    <w:basedOn w:val="1104"/>
    <w:link w:val="1093"/>
    <w:uiPriority w:val="99"/>
    <w:semiHidden/>
    <w:unhideWhenUsed/>
    <w:pPr>
      <w:spacing w:after="0" w:line="240" w:lineRule="auto"/>
    </w:pPr>
    <w:rPr>
      <w:sz w:val="20"/>
    </w:rPr>
  </w:style>
  <w:style w:type="character" w:styleId="1093">
    <w:name w:val="Endnote Text Char"/>
    <w:link w:val="1092"/>
    <w:uiPriority w:val="99"/>
    <w:rPr>
      <w:sz w:val="20"/>
    </w:rPr>
  </w:style>
  <w:style w:type="character" w:styleId="1094">
    <w:name w:val="endnote reference"/>
    <w:basedOn w:val="1107"/>
    <w:uiPriority w:val="99"/>
    <w:semiHidden/>
    <w:unhideWhenUsed/>
    <w:rPr>
      <w:vertAlign w:val="superscript"/>
    </w:rPr>
  </w:style>
  <w:style w:type="paragraph" w:styleId="1095">
    <w:name w:val="toc 3"/>
    <w:basedOn w:val="1104"/>
    <w:next w:val="1104"/>
    <w:uiPriority w:val="39"/>
    <w:unhideWhenUsed/>
    <w:pPr>
      <w:ind w:left="567" w:right="0" w:firstLine="0"/>
      <w:spacing w:after="57"/>
    </w:pPr>
  </w:style>
  <w:style w:type="paragraph" w:styleId="1096">
    <w:name w:val="toc 4"/>
    <w:basedOn w:val="1104"/>
    <w:next w:val="1104"/>
    <w:uiPriority w:val="39"/>
    <w:unhideWhenUsed/>
    <w:pPr>
      <w:ind w:left="850" w:right="0" w:firstLine="0"/>
      <w:spacing w:after="57"/>
    </w:pPr>
  </w:style>
  <w:style w:type="paragraph" w:styleId="1097">
    <w:name w:val="toc 5"/>
    <w:basedOn w:val="1104"/>
    <w:next w:val="1104"/>
    <w:uiPriority w:val="39"/>
    <w:unhideWhenUsed/>
    <w:pPr>
      <w:ind w:left="1134" w:right="0" w:firstLine="0"/>
      <w:spacing w:after="57"/>
    </w:pPr>
  </w:style>
  <w:style w:type="paragraph" w:styleId="1098">
    <w:name w:val="toc 6"/>
    <w:basedOn w:val="1104"/>
    <w:next w:val="1104"/>
    <w:uiPriority w:val="39"/>
    <w:unhideWhenUsed/>
    <w:pPr>
      <w:ind w:left="1417" w:right="0" w:firstLine="0"/>
      <w:spacing w:after="57"/>
    </w:pPr>
  </w:style>
  <w:style w:type="paragraph" w:styleId="1099">
    <w:name w:val="toc 7"/>
    <w:basedOn w:val="1104"/>
    <w:next w:val="1104"/>
    <w:uiPriority w:val="39"/>
    <w:unhideWhenUsed/>
    <w:pPr>
      <w:ind w:left="1701" w:right="0" w:firstLine="0"/>
      <w:spacing w:after="57"/>
    </w:pPr>
  </w:style>
  <w:style w:type="paragraph" w:styleId="1100">
    <w:name w:val="toc 8"/>
    <w:basedOn w:val="1104"/>
    <w:next w:val="1104"/>
    <w:uiPriority w:val="39"/>
    <w:unhideWhenUsed/>
    <w:pPr>
      <w:ind w:left="1984" w:right="0" w:firstLine="0"/>
      <w:spacing w:after="57"/>
    </w:pPr>
  </w:style>
  <w:style w:type="paragraph" w:styleId="1101">
    <w:name w:val="toc 9"/>
    <w:basedOn w:val="1104"/>
    <w:next w:val="1104"/>
    <w:uiPriority w:val="39"/>
    <w:unhideWhenUsed/>
    <w:pPr>
      <w:ind w:left="2268" w:right="0" w:firstLine="0"/>
      <w:spacing w:after="57"/>
    </w:pPr>
  </w:style>
  <w:style w:type="paragraph" w:styleId="1102">
    <w:name w:val="TOC Heading"/>
    <w:uiPriority w:val="39"/>
    <w:unhideWhenUsed/>
  </w:style>
  <w:style w:type="paragraph" w:styleId="1103">
    <w:name w:val="table of figures"/>
    <w:basedOn w:val="1104"/>
    <w:next w:val="1104"/>
    <w:uiPriority w:val="99"/>
    <w:unhideWhenUsed/>
    <w:pPr>
      <w:spacing w:after="0" w:afterAutospacing="0"/>
    </w:pPr>
  </w:style>
  <w:style w:type="paragraph" w:styleId="1104" w:default="1">
    <w:name w:val="Normal"/>
    <w:next w:val="1109"/>
    <w:uiPriority w:val="0"/>
    <w:qFormat/>
    <w:pPr>
      <w:jc w:val="both"/>
      <w:widowControl w:val="off"/>
    </w:pPr>
    <w:rPr>
      <w:rFonts w:ascii="Calibri" w:hAnsi="Calibri" w:eastAsia="宋体" w:cs="Times New Roman"/>
      <w:sz w:val="21"/>
      <w:szCs w:val="24"/>
      <w:lang w:val="en-US" w:eastAsia="zh-CN" w:bidi="ar-SA"/>
    </w:rPr>
  </w:style>
  <w:style w:type="paragraph" w:styleId="1105">
    <w:name w:val="Heading 1"/>
    <w:basedOn w:val="1104"/>
    <w:next w:val="1104"/>
    <w:uiPriority w:val="0"/>
    <w:qFormat/>
    <w:pPr>
      <w:keepNext/>
      <w:outlineLvl w:val="0"/>
    </w:pPr>
    <w:rPr>
      <w:rFonts w:ascii="楷体_GB2312" w:hAnsi="Times New Roman" w:eastAsia="楷体_GB2312"/>
      <w:sz w:val="28"/>
      <w:szCs w:val="20"/>
    </w:rPr>
  </w:style>
  <w:style w:type="paragraph" w:styleId="1106">
    <w:name w:val="Heading 2"/>
    <w:basedOn w:val="1104"/>
    <w:next w:val="1110"/>
    <w:uiPriority w:val="0"/>
    <w:qFormat/>
    <w:pPr>
      <w:jc w:val="center"/>
      <w:keepLines/>
      <w:keepNext/>
      <w:spacing w:before="260" w:after="260" w:line="416" w:lineRule="auto"/>
      <w:outlineLvl w:val="1"/>
    </w:pPr>
    <w:rPr>
      <w:rFonts w:ascii="Arial" w:hAnsi="Arial" w:eastAsia="幼圆"/>
      <w:b/>
      <w:sz w:val="44"/>
      <w:szCs w:val="20"/>
    </w:rPr>
  </w:style>
  <w:style w:type="character" w:styleId="1107" w:default="1">
    <w:name w:val="Default Paragraph Font"/>
    <w:uiPriority w:val="1"/>
    <w:semiHidden/>
    <w:unhideWhenUsed/>
    <w:qFormat/>
  </w:style>
  <w:style w:type="table" w:styleId="1108" w:default="1">
    <w:name w:val="Normal Table"/>
    <w:uiPriority w:val="99"/>
    <w:semiHidden/>
    <w:unhideWhenUsed/>
    <w:qFormat/>
    <w:tblPr>
      <w:tblCellMar>
        <w:left w:w="108" w:type="dxa"/>
        <w:top w:w="0" w:type="dxa"/>
        <w:right w:w="108" w:type="dxa"/>
        <w:bottom w:w="0" w:type="dxa"/>
      </w:tblCellMar>
    </w:tblPr>
  </w:style>
  <w:style w:type="paragraph" w:styleId="1109">
    <w:name w:val="Body Text First Indent"/>
    <w:basedOn w:val="1104"/>
    <w:uiPriority w:val="0"/>
    <w:qFormat/>
    <w:pPr>
      <w:ind w:firstLine="200"/>
      <w:spacing w:line="360" w:lineRule="auto"/>
    </w:pPr>
    <w:rPr>
      <w:rFonts w:ascii="仿宋_GB2312" w:eastAsia="仿宋_GB2312"/>
      <w:sz w:val="30"/>
      <w:szCs w:val="30"/>
    </w:rPr>
  </w:style>
  <w:style w:type="paragraph" w:styleId="1110">
    <w:name w:val="Normal Indent"/>
    <w:basedOn w:val="1104"/>
    <w:next w:val="1104"/>
    <w:uiPriority w:val="0"/>
    <w:qFormat/>
    <w:pPr>
      <w:ind w:firstLine="420"/>
    </w:pPr>
    <w:rPr>
      <w:rFonts w:ascii="Times New Roman" w:hAnsi="Times New Roman"/>
      <w:szCs w:val="20"/>
    </w:rPr>
  </w:style>
  <w:style w:type="paragraph" w:styleId="1111">
    <w:name w:val="Body Text"/>
    <w:basedOn w:val="1104"/>
    <w:link w:val="1145"/>
    <w:uiPriority w:val="0"/>
    <w:qFormat/>
    <w:rPr>
      <w:rFonts w:ascii="楷体_GB2312" w:hAnsi="Arial" w:eastAsia="楷体_GB2312"/>
      <w:sz w:val="28"/>
      <w:szCs w:val="20"/>
    </w:rPr>
  </w:style>
  <w:style w:type="paragraph" w:styleId="1112">
    <w:name w:val="Body Text Indent"/>
    <w:basedOn w:val="1104"/>
    <w:next w:val="1104"/>
    <w:link w:val="1144"/>
    <w:uiPriority w:val="0"/>
    <w:qFormat/>
    <w:pPr>
      <w:ind w:firstLine="645"/>
    </w:pPr>
    <w:rPr>
      <w:rFonts w:ascii="楷体_GB2312" w:hAnsi="Times New Roman" w:eastAsia="楷体_GB2312"/>
      <w:sz w:val="32"/>
      <w:szCs w:val="20"/>
    </w:rPr>
  </w:style>
  <w:style w:type="paragraph" w:styleId="1113">
    <w:name w:val="Block Text"/>
    <w:basedOn w:val="1104"/>
    <w:uiPriority w:val="0"/>
    <w:qFormat/>
    <w:rPr>
      <w:rFonts w:eastAsia="微软雅黑"/>
    </w:rPr>
  </w:style>
  <w:style w:type="paragraph" w:styleId="1114">
    <w:name w:val="Plain Text"/>
    <w:basedOn w:val="1104"/>
    <w:next w:val="1110"/>
    <w:link w:val="1147"/>
    <w:uiPriority w:val="99"/>
    <w:qFormat/>
    <w:rPr>
      <w:rFonts w:ascii="宋体" w:hAnsi="Courier New"/>
      <w:szCs w:val="20"/>
    </w:rPr>
  </w:style>
  <w:style w:type="paragraph" w:styleId="1115">
    <w:name w:val="Body Text Indent 2"/>
    <w:basedOn w:val="1104"/>
    <w:next w:val="1104"/>
    <w:uiPriority w:val="0"/>
    <w:qFormat/>
    <w:pPr>
      <w:ind w:left="420"/>
      <w:spacing w:after="120" w:line="480" w:lineRule="auto"/>
    </w:pPr>
    <w:rPr>
      <w:szCs w:val="20"/>
    </w:rPr>
  </w:style>
  <w:style w:type="paragraph" w:styleId="1116">
    <w:name w:val="Footer"/>
    <w:basedOn w:val="1104"/>
    <w:link w:val="1148"/>
    <w:uiPriority w:val="0"/>
    <w:qFormat/>
    <w:pPr>
      <w:jc w:val="left"/>
      <w:tabs>
        <w:tab w:val="center" w:pos="4153" w:leader="none"/>
        <w:tab w:val="right" w:pos="8306" w:leader="none"/>
      </w:tabs>
    </w:pPr>
    <w:rPr>
      <w:rFonts w:ascii="Times New Roman" w:hAnsi="Times New Roman"/>
      <w:sz w:val="18"/>
      <w:szCs w:val="20"/>
    </w:rPr>
  </w:style>
  <w:style w:type="paragraph" w:styleId="1117">
    <w:name w:val="Header"/>
    <w:basedOn w:val="1104"/>
    <w:link w:val="1130"/>
    <w:uiPriority w:val="0"/>
    <w:qFormat/>
    <w:pPr>
      <w:jc w:val="center"/>
      <w:tabs>
        <w:tab w:val="center" w:pos="4153" w:leader="none"/>
        <w:tab w:val="right" w:pos="8306" w:leader="none"/>
      </w:tabs>
      <w:pBdr>
        <w:bottom w:val="single" w:color="auto" w:sz="6" w:space="1"/>
      </w:pBdr>
    </w:pPr>
    <w:rPr>
      <w:sz w:val="18"/>
      <w:szCs w:val="18"/>
    </w:rPr>
  </w:style>
  <w:style w:type="paragraph" w:styleId="1118">
    <w:name w:val="toc 1"/>
    <w:basedOn w:val="1104"/>
    <w:next w:val="1104"/>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119">
    <w:name w:val="toc 2"/>
    <w:basedOn w:val="1104"/>
    <w:next w:val="1104"/>
    <w:uiPriority w:val="39"/>
    <w:qFormat/>
    <w:pPr>
      <w:ind w:left="420" w:firstLine="200"/>
      <w:jc w:val="left"/>
    </w:pPr>
    <w:rPr>
      <w:rFonts w:eastAsia="仿宋"/>
      <w:sz w:val="28"/>
    </w:rPr>
  </w:style>
  <w:style w:type="paragraph" w:styleId="1120">
    <w:name w:val="Body Text 2"/>
    <w:basedOn w:val="1104"/>
    <w:uiPriority w:val="0"/>
    <w:qFormat/>
    <w:pPr>
      <w:spacing w:after="120" w:line="480" w:lineRule="auto"/>
    </w:pPr>
  </w:style>
  <w:style w:type="paragraph" w:styleId="1121">
    <w:name w:val="Normal (Web)"/>
    <w:basedOn w:val="1104"/>
    <w:uiPriority w:val="0"/>
    <w:qFormat/>
    <w:rPr>
      <w:sz w:val="24"/>
    </w:rPr>
  </w:style>
  <w:style w:type="paragraph" w:styleId="1122">
    <w:name w:val="Title"/>
    <w:basedOn w:val="1104"/>
    <w:next w:val="1104"/>
    <w:uiPriority w:val="0"/>
    <w:qFormat/>
    <w:pPr>
      <w:jc w:val="center"/>
      <w:spacing w:before="240" w:after="60"/>
      <w:outlineLvl w:val="0"/>
    </w:pPr>
    <w:rPr>
      <w:rFonts w:ascii="等线 Light" w:hAnsi="等线 Light"/>
      <w:b/>
      <w:bCs/>
      <w:sz w:val="32"/>
      <w:szCs w:val="32"/>
    </w:rPr>
  </w:style>
  <w:style w:type="paragraph" w:styleId="1123">
    <w:name w:val="Body Text First Indent 2"/>
    <w:basedOn w:val="1112"/>
    <w:uiPriority w:val="0"/>
    <w:qFormat/>
    <w:pPr>
      <w:ind w:firstLine="420"/>
    </w:pPr>
    <w:rPr>
      <w:rFonts w:cs="宋体"/>
      <w:szCs w:val="21"/>
    </w:rPr>
  </w:style>
  <w:style w:type="table" w:styleId="1124">
    <w:name w:val="Table Grid"/>
    <w:basedOn w:val="110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25">
    <w:name w:val="Strong"/>
    <w:basedOn w:val="1107"/>
    <w:uiPriority w:val="0"/>
    <w:qFormat/>
    <w:rPr>
      <w:b/>
    </w:rPr>
  </w:style>
  <w:style w:type="character" w:styleId="1126">
    <w:name w:val="page number"/>
    <w:uiPriority w:val="0"/>
    <w:qFormat/>
    <w:rPr>
      <w:rFonts w:ascii="Times New Roman" w:hAnsi="Times New Roman" w:eastAsia="宋体" w:cs="Times New Roman"/>
    </w:rPr>
  </w:style>
  <w:style w:type="character" w:styleId="1127">
    <w:name w:val="Hyperlink"/>
    <w:uiPriority w:val="99"/>
    <w:qFormat/>
    <w:rPr>
      <w:rFonts w:ascii="Times New Roman" w:hAnsi="Times New Roman" w:eastAsia="宋体" w:cs="Times New Roman"/>
      <w:color w:val="0000ff"/>
      <w:u w:val="single"/>
    </w:rPr>
  </w:style>
  <w:style w:type="paragraph" w:styleId="1128" w:customStyle="1">
    <w:name w:val="Default"/>
    <w:next w:val="1119"/>
    <w:uiPriority w:val="0"/>
    <w:qFormat/>
    <w:pPr>
      <w:widowControl w:val="off"/>
    </w:pPr>
    <w:rPr>
      <w:rFonts w:ascii="黑体" w:hAnsi="Times New Roman" w:eastAsia="黑体" w:cs="黑体"/>
      <w:color w:val="000000"/>
      <w:sz w:val="24"/>
      <w:szCs w:val="24"/>
      <w:lang w:val="en-US" w:eastAsia="zh-CN" w:bidi="ar-SA"/>
    </w:rPr>
  </w:style>
  <w:style w:type="paragraph" w:styleId="1129" w:customStyle="1">
    <w:name w:val="Body text|1"/>
    <w:basedOn w:val="1104"/>
    <w:uiPriority w:val="0"/>
    <w:qFormat/>
    <w:pPr>
      <w:ind w:firstLine="400"/>
      <w:spacing w:line="391" w:lineRule="auto"/>
    </w:pPr>
    <w:rPr>
      <w:rFonts w:ascii="宋体" w:hAnsi="宋体" w:cs="宋体"/>
      <w:sz w:val="26"/>
      <w:szCs w:val="26"/>
      <w:lang w:val="zh-TW" w:eastAsia="zh-TW" w:bidi="zh-TW"/>
    </w:rPr>
  </w:style>
  <w:style w:type="character" w:styleId="1130" w:customStyle="1">
    <w:name w:val="页眉 字符"/>
    <w:basedOn w:val="1107"/>
    <w:link w:val="1117"/>
    <w:uiPriority w:val="0"/>
    <w:qFormat/>
    <w:rPr>
      <w:rFonts w:ascii="Calibri" w:hAnsi="Calibri" w:eastAsia="宋体" w:cs="Times New Roman"/>
      <w:sz w:val="18"/>
      <w:szCs w:val="18"/>
    </w:rPr>
  </w:style>
  <w:style w:type="paragraph" w:styleId="1131" w:customStyle="1">
    <w:name w:val="普通正文"/>
    <w:basedOn w:val="1104"/>
    <w:uiPriority w:val="0"/>
    <w:qFormat/>
    <w:pPr>
      <w:ind w:firstLine="482"/>
      <w:jc w:val="left"/>
      <w:spacing w:line="360" w:lineRule="auto"/>
    </w:pPr>
    <w:rPr>
      <w:rFonts w:ascii="Arial" w:hAnsi="Arial"/>
      <w:sz w:val="24"/>
    </w:rPr>
  </w:style>
  <w:style w:type="paragraph" w:styleId="1132" w:customStyle="1">
    <w:name w:val="TOC 标题1"/>
    <w:basedOn w:val="1105"/>
    <w:next w:val="1104"/>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33">
    <w:name w:val="List Paragraph"/>
    <w:basedOn w:val="1104"/>
    <w:uiPriority w:val="34"/>
    <w:qFormat/>
    <w:pPr>
      <w:ind w:firstLine="420"/>
    </w:pPr>
  </w:style>
  <w:style w:type="paragraph" w:styleId="1134" w:customStyle="1">
    <w:name w:val="目录 31"/>
    <w:basedOn w:val="1104"/>
    <w:next w:val="1104"/>
    <w:uiPriority w:val="0"/>
    <w:qFormat/>
    <w:pPr>
      <w:ind w:left="840"/>
    </w:pPr>
    <w:rPr>
      <w:lang w:eastAsia="en-US"/>
    </w:rPr>
  </w:style>
  <w:style w:type="paragraph" w:styleId="1135" w:customStyle="1">
    <w:name w:val="标题 31"/>
    <w:basedOn w:val="1104"/>
    <w:next w:val="1104"/>
    <w:uiPriority w:val="0"/>
    <w:qFormat/>
    <w:pPr>
      <w:keepLines/>
      <w:keepNext/>
      <w:spacing w:before="260" w:after="260" w:line="413" w:lineRule="auto"/>
      <w:outlineLvl w:val="2"/>
    </w:pPr>
    <w:rPr>
      <w:b/>
      <w:sz w:val="32"/>
      <w:szCs w:val="20"/>
    </w:rPr>
  </w:style>
  <w:style w:type="paragraph" w:styleId="1136" w:customStyle="1">
    <w:name w:val="sh4"/>
    <w:basedOn w:val="1104"/>
    <w:uiPriority w:val="0"/>
    <w:qFormat/>
    <w:pPr>
      <w:ind w:firstLine="420"/>
      <w:spacing w:line="460" w:lineRule="exact"/>
    </w:pPr>
    <w:rPr>
      <w:rFonts w:ascii="宋体" w:hAnsi="宋体"/>
      <w:szCs w:val="21"/>
      <w:lang w:eastAsia="en-US"/>
    </w:rPr>
  </w:style>
  <w:style w:type="paragraph" w:styleId="1137" w:customStyle="1">
    <w:name w:val="段"/>
    <w:next w:val="1104"/>
    <w:uiPriority w:val="0"/>
    <w:qFormat/>
    <w:pPr>
      <w:ind w:firstLine="200"/>
      <w:jc w:val="both"/>
    </w:pPr>
    <w:rPr>
      <w:rFonts w:ascii="宋体" w:hAnsi="Times New Roman" w:eastAsia="宋体" w:cs="Times New Roman"/>
      <w:sz w:val="21"/>
      <w:szCs w:val="22"/>
      <w:lang w:val="en-US" w:eastAsia="zh-CN" w:bidi="ar-SA"/>
    </w:rPr>
  </w:style>
  <w:style w:type="paragraph" w:styleId="1138" w:customStyle="1">
    <w:name w:val="Char"/>
    <w:basedOn w:val="1104"/>
    <w:uiPriority w:val="0"/>
    <w:qFormat/>
    <w:pPr>
      <w:tabs>
        <w:tab w:val="left" w:pos="360" w:leader="none"/>
      </w:tabs>
    </w:pPr>
    <w:rPr>
      <w:rFonts w:ascii="Times New Roman" w:hAnsi="Times New Roman"/>
      <w:sz w:val="24"/>
    </w:rPr>
  </w:style>
  <w:style w:type="paragraph" w:styleId="1139" w:customStyle="1">
    <w:name w:val="二级目录"/>
    <w:next w:val="1104"/>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1140" w:customStyle="1">
    <w:name w:val="简单回函地址"/>
    <w:basedOn w:val="1104"/>
    <w:uiPriority w:val="0"/>
    <w:qFormat/>
    <w:rPr>
      <w:rFonts w:ascii="Times New Roman" w:hAnsi="Times New Roman" w:cs="宋体"/>
      <w:szCs w:val="21"/>
    </w:rPr>
  </w:style>
  <w:style w:type="paragraph" w:styleId="1141" w:customStyle="1">
    <w:name w:val="索引 41"/>
    <w:basedOn w:val="1104"/>
    <w:next w:val="1104"/>
    <w:uiPriority w:val="0"/>
    <w:qFormat/>
    <w:pPr>
      <w:ind w:left="1260"/>
    </w:pPr>
  </w:style>
  <w:style w:type="paragraph" w:styleId="1142" w:customStyle="1">
    <w:name w:val="普通(网站)1"/>
    <w:basedOn w:val="1104"/>
    <w:uiPriority w:val="0"/>
    <w:qFormat/>
    <w:pPr>
      <w:jc w:val="left"/>
      <w:spacing w:before="100" w:beforeAutospacing="1" w:after="100" w:afterAutospacing="1"/>
    </w:pPr>
    <w:rPr>
      <w:sz w:val="24"/>
      <w:lang w:eastAsia="en-US"/>
    </w:rPr>
  </w:style>
  <w:style w:type="paragraph" w:styleId="1143" w:customStyle="1">
    <w:name w:val="页脚11"/>
    <w:basedOn w:val="1104"/>
    <w:uiPriority w:val="0"/>
    <w:qFormat/>
    <w:pPr>
      <w:jc w:val="left"/>
      <w:tabs>
        <w:tab w:val="center" w:pos="4153" w:leader="none"/>
        <w:tab w:val="right" w:pos="8306" w:leader="none"/>
      </w:tabs>
    </w:pPr>
    <w:rPr>
      <w:sz w:val="18"/>
      <w:szCs w:val="18"/>
      <w:lang w:eastAsia="en-US"/>
    </w:rPr>
  </w:style>
  <w:style w:type="character" w:styleId="1144" w:customStyle="1">
    <w:name w:val="正文文本缩进 字符"/>
    <w:basedOn w:val="1107"/>
    <w:link w:val="1112"/>
    <w:uiPriority w:val="0"/>
    <w:qFormat/>
    <w:rPr>
      <w:rFonts w:hint="eastAsia" w:ascii="楷体_GB2312" w:hAnsi="Times New Roman" w:eastAsia="楷体_GB2312" w:cs="楷体_GB2312"/>
      <w:sz w:val="32"/>
    </w:rPr>
  </w:style>
  <w:style w:type="character" w:styleId="1145" w:customStyle="1">
    <w:name w:val="正文文本 字符"/>
    <w:basedOn w:val="1107"/>
    <w:link w:val="1111"/>
    <w:uiPriority w:val="0"/>
    <w:qFormat/>
    <w:rPr>
      <w:sz w:val="21"/>
      <w:szCs w:val="24"/>
    </w:rPr>
  </w:style>
  <w:style w:type="character" w:styleId="1146" w:customStyle="1">
    <w:name w:val="纯文本 字符"/>
    <w:basedOn w:val="1107"/>
    <w:uiPriority w:val="0"/>
    <w:qFormat/>
    <w:rPr>
      <w:rFonts w:ascii="等线" w:hAnsi="Courier New" w:eastAsia="等线" w:cs="Courier New"/>
      <w:sz w:val="21"/>
      <w:szCs w:val="24"/>
    </w:rPr>
  </w:style>
  <w:style w:type="character" w:styleId="1147" w:customStyle="1">
    <w:name w:val="纯文本 字符1"/>
    <w:basedOn w:val="1107"/>
    <w:link w:val="1114"/>
    <w:uiPriority w:val="0"/>
    <w:qFormat/>
    <w:rPr>
      <w:rFonts w:hint="eastAsia" w:ascii="宋体" w:hAnsi="Courier New" w:eastAsia="宋体" w:cs="宋体"/>
      <w:sz w:val="21"/>
    </w:rPr>
  </w:style>
  <w:style w:type="character" w:styleId="1148" w:customStyle="1">
    <w:name w:val="页脚 字符1"/>
    <w:basedOn w:val="1107"/>
    <w:link w:val="1116"/>
    <w:uiPriority w:val="0"/>
    <w:qFormat/>
    <w:rPr>
      <w:sz w:val="18"/>
    </w:rPr>
  </w:style>
  <w:style w:type="character" w:styleId="1149" w:customStyle="1">
    <w:name w:val="页脚 字符"/>
    <w:basedOn w:val="1107"/>
    <w:uiPriority w:val="0"/>
    <w:qFormat/>
    <w:rPr>
      <w:rFonts w:hint="default" w:ascii="Calibri" w:hAnsi="Calibri" w:cs="Calibri"/>
      <w:sz w:val="18"/>
      <w:szCs w:val="18"/>
    </w:rPr>
  </w:style>
  <w:style w:type="paragraph" w:styleId="1150" w:customStyle="1">
    <w:name w:val="正文文本首行缩进1"/>
    <w:next w:val="1151"/>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151" w:customStyle="1">
    <w:name w:val="正文缩进11"/>
    <w:basedOn w:val="1104"/>
    <w:next w:val="1104"/>
    <w:uiPriority w:val="0"/>
    <w:qFormat/>
    <w:pPr>
      <w:ind w:firstLine="420"/>
      <w:jc w:val="left"/>
    </w:pPr>
    <w:rPr>
      <w:rFonts w:eastAsia="楷体_GB2312"/>
      <w:sz w:val="24"/>
      <w:lang w:eastAsia="en-US"/>
    </w:rPr>
  </w:style>
  <w:style w:type="paragraph" w:styleId="1152" w:customStyle="1">
    <w:name w:val="msonospacing"/>
    <w:basedOn w:val="1104"/>
    <w:uiPriority w:val="0"/>
    <w:qFormat/>
    <w:rPr>
      <w:szCs w:val="22"/>
    </w:rPr>
  </w:style>
  <w:style w:type="paragraph" w:styleId="1153" w:customStyle="1">
    <w:name w:val="格式３"/>
    <w:basedOn w:val="1104"/>
    <w:uiPriority w:val="99"/>
    <w:qFormat/>
    <w:pPr>
      <w:ind w:left="600" w:hanging="600"/>
      <w:spacing w:line="420" w:lineRule="exact"/>
    </w:pPr>
    <w:rPr>
      <w:rFonts w:ascii="宋体" w:hAnsi="宋体"/>
      <w:color w:val="000000"/>
      <w:sz w:val="24"/>
      <w:szCs w:val="20"/>
    </w:rPr>
  </w:style>
  <w:style w:type="paragraph" w:styleId="1154" w:customStyle="1">
    <w:name w:val="文本块1"/>
    <w:basedOn w:val="1104"/>
    <w:uiPriority w:val="0"/>
    <w:unhideWhenUsed/>
    <w:qFormat/>
    <w:rPr>
      <w:rFonts w:eastAsia="微软雅黑"/>
    </w:rPr>
  </w:style>
  <w:style w:type="numbering" w:styleId="11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杨晶</cp:lastModifiedBy>
  <cp:revision>28</cp:revision>
  <dcterms:created xsi:type="dcterms:W3CDTF">2025-07-09T08:22:00Z</dcterms:created>
  <dcterms:modified xsi:type="dcterms:W3CDTF">2026-08-24T03:38:33Z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eyJoZGlkIjoiNjZjY2E1ZjhjOTY5ZWM3MTZlNzk1NGExOWYyZDJkYTEiLCJ1c2VySWQiOiIyODkwODU3NTEifQ==</vt:lpwstr>
  </property>
  <property fmtid="{D5CDD505-2E9C-101B-9397-08002B2CF9AE}" pid="4" name="ICV">
    <vt:lpwstr>9A1671E5829140298FB7EE27095C3BB4_13</vt:lpwstr>
  </property>
</Properties>
</file>