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48"/>
          <w:szCs w:val="48"/>
          <w:highlight w:val="none"/>
        </w:rPr>
      </w:pPr>
      <w:r/>
      <w:bookmarkStart w:id="0" w:name="_Toc16845_WPSOffice_Level1"/>
      <w:r/>
      <w:bookmarkStart w:id="1" w:name="_Toc11273_WPSOffice_Level1"/>
      <w:r/>
      <w:bookmarkStart w:id="2" w:name="_Toc14313_WPSOffice_Level1"/>
      <w:r/>
      <w:bookmarkStart w:id="3" w:name="_Toc6525_WPSOffice_Level1"/>
      <w:r/>
      <w:bookmarkStart w:id="4" w:name="_Toc26471_WPSOffice_Level1"/>
      <w:r/>
      <w:r/>
    </w:p>
    <w:p>
      <w:pPr>
        <w:jc w:val="center"/>
        <w:spacing w:line="360" w:lineRule="auto"/>
        <w:rPr>
          <w:rFonts w:hint="eastAsia" w:ascii="宋体" w:hAnsi="宋体" w:eastAsia="宋体" w:cs="宋体"/>
          <w:b/>
          <w:color w:val="auto"/>
          <w:sz w:val="52"/>
          <w:szCs w:val="52"/>
          <w:highlight w:val="none"/>
          <w:lang w:eastAsia="zh-CN"/>
        </w:rPr>
        <w:outlineLvl w:val="0"/>
      </w:pPr>
      <w:r>
        <w:rPr>
          <w:rFonts w:hint="eastAsia" w:ascii="宋体" w:hAnsi="宋体" w:cs="宋体"/>
          <w:b/>
          <w:color w:val="auto"/>
          <w:sz w:val="52"/>
          <w:szCs w:val="52"/>
          <w:highlight w:val="none"/>
          <w:lang w:val="en-US" w:eastAsia="zh-CN"/>
        </w:rPr>
        <w:t xml:space="preserve">泰州市区“护佑万家”自然灾害保险项目</w:t>
      </w:r>
      <w:r/>
    </w:p>
    <w:p>
      <w:pPr>
        <w:jc w:val="center"/>
        <w:spacing w:line="360" w:lineRule="auto"/>
        <w:rPr>
          <w:rFonts w:hint="eastAsia" w:ascii="宋体" w:hAnsi="宋体" w:cs="宋体"/>
          <w:color w:val="auto"/>
          <w:spacing w:val="10"/>
          <w:sz w:val="52"/>
          <w:szCs w:val="52"/>
          <w:highlight w:val="none"/>
        </w:rPr>
      </w:pPr>
      <w:r>
        <w:rPr>
          <w:rFonts w:hint="eastAsia" w:ascii="宋体" w:hAnsi="宋体" w:cs="宋体"/>
          <w:color w:val="auto"/>
          <w:spacing w:val="10"/>
          <w:sz w:val="52"/>
          <w:szCs w:val="52"/>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pStyle w:val="994"/>
        <w:ind w:firstLine="210"/>
        <w:rPr>
          <w:rFonts w:hint="eastAsia" w:ascii="宋体" w:hAnsi="宋体" w:cs="宋体"/>
          <w:color w:val="auto"/>
          <w:highlight w:val="none"/>
          <w:lang w:eastAsia="zh-CN"/>
        </w:rPr>
      </w:pPr>
      <w:r>
        <w:rPr>
          <w:rFonts w:hint="eastAsia" w:ascii="宋体" w:hAnsi="宋体" w:cs="宋体"/>
          <w:color w:val="auto"/>
          <w:highlight w:val="none"/>
          <w:lang w:eastAsia="zh-CN"/>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rPr>
          <w:rFonts w:hint="eastAsia" w:ascii="宋体" w:hAnsi="宋体" w:cs="宋体"/>
          <w:color w:val="auto"/>
          <w:spacing w:val="10"/>
          <w:szCs w:val="21"/>
          <w:highlight w:val="none"/>
        </w:rPr>
      </w:pPr>
      <w:r>
        <w:rPr>
          <w:rFonts w:hint="eastAsia" w:ascii="宋体" w:hAnsi="宋体" w:cs="宋体"/>
          <w:color w:val="auto"/>
          <w:spacing w:val="10"/>
          <w:szCs w:val="21"/>
          <w:highlight w:val="none"/>
        </w:rPr>
        <w:t xml:space="preserve"> </w:t>
      </w:r>
      <w:r/>
    </w:p>
    <w:p>
      <w:pPr>
        <w:jc w:val="center"/>
        <w:rPr>
          <w:rFonts w:hint="eastAsia" w:ascii="宋体" w:hAnsi="宋体" w:cs="宋体"/>
          <w:b/>
          <w:bCs/>
          <w:color w:val="auto"/>
          <w:spacing w:val="10"/>
          <w:sz w:val="84"/>
          <w:szCs w:val="84"/>
          <w:highlight w:val="none"/>
        </w:rPr>
      </w:pPr>
      <w:r>
        <w:rPr>
          <w:rFonts w:hint="eastAsia" w:ascii="宋体" w:hAnsi="宋体" w:cs="宋体"/>
          <w:b/>
          <w:bCs/>
          <w:color w:val="auto"/>
          <w:spacing w:val="10"/>
          <w:sz w:val="84"/>
          <w:szCs w:val="84"/>
          <w:highlight w:val="none"/>
        </w:rPr>
        <w:t xml:space="preserve">招 标 文 件</w:t>
      </w:r>
      <w:r/>
    </w:p>
    <w:p>
      <w:pPr>
        <w:jc w:val="center"/>
        <w:rPr>
          <w:rFonts w:hint="eastAsia"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 </w:t>
      </w:r>
      <w:r/>
    </w:p>
    <w:p>
      <w:pPr>
        <w:jc w:val="center"/>
        <w:rPr>
          <w:rFonts w:hint="eastAsia" w:ascii="宋体" w:hAnsi="宋体" w:cs="宋体"/>
          <w:b/>
          <w:bCs/>
          <w:color w:val="auto"/>
          <w:spacing w:val="10"/>
          <w:sz w:val="30"/>
          <w:szCs w:val="30"/>
          <w:highlight w:val="none"/>
        </w:rPr>
      </w:pPr>
      <w:r>
        <w:rPr>
          <w:rFonts w:hint="eastAsia" w:ascii="宋体" w:hAnsi="宋体" w:cs="宋体"/>
          <w:b/>
          <w:bCs/>
          <w:color w:val="auto"/>
          <w:spacing w:val="10"/>
          <w:sz w:val="30"/>
          <w:szCs w:val="30"/>
          <w:highlight w:val="none"/>
        </w:rPr>
        <w:t xml:space="preserve">（全流程电子化不见面开标）</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r>
      <w:r/>
    </w:p>
    <w:p>
      <w:pPr>
        <w:jc w:val="center"/>
        <w:rPr>
          <w:rFonts w:hint="eastAsia" w:ascii="宋体" w:hAnsi="宋体" w:cs="宋体"/>
          <w:color w:val="auto"/>
          <w:spacing w:val="10"/>
          <w:sz w:val="28"/>
          <w:szCs w:val="28"/>
          <w:highlight w:val="none"/>
        </w:rPr>
      </w:pPr>
      <w:r>
        <w:rPr>
          <w:rFonts w:hint="eastAsia" w:ascii="宋体" w:hAnsi="宋体" w:cs="宋体"/>
          <w:color w:val="auto"/>
          <w:spacing w:val="10"/>
          <w:sz w:val="28"/>
          <w:szCs w:val="28"/>
          <w:highlight w:val="none"/>
        </w:rPr>
        <w:t xml:space="preserve"> </w:t>
      </w:r>
      <w:r/>
    </w:p>
    <w:p>
      <w:pPr>
        <w:jc w:val="center"/>
        <w:rPr>
          <w:rFonts w:hint="eastAsia" w:ascii="宋体" w:hAnsi="宋体" w:cs="宋体"/>
          <w:color w:val="auto"/>
          <w:spacing w:val="10"/>
          <w:sz w:val="36"/>
          <w:szCs w:val="36"/>
          <w:highlight w:val="none"/>
        </w:rPr>
      </w:pPr>
      <w:r>
        <w:rPr>
          <w:rFonts w:hint="eastAsia" w:ascii="宋体" w:hAnsi="宋体" w:cs="宋体"/>
          <w:color w:val="auto"/>
          <w:spacing w:val="10"/>
          <w:sz w:val="36"/>
          <w:szCs w:val="36"/>
          <w:highlight w:val="none"/>
        </w:rPr>
        <w:t xml:space="preserve"> </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采购人：</w:t>
      </w:r>
      <w:r>
        <w:rPr>
          <w:rFonts w:hint="eastAsia" w:ascii="宋体" w:hAnsi="宋体" w:cs="宋体"/>
          <w:b/>
          <w:bCs/>
          <w:color w:val="auto"/>
          <w:sz w:val="28"/>
          <w:szCs w:val="28"/>
          <w:highlight w:val="none"/>
          <w:lang w:eastAsia="zh-CN"/>
        </w:rPr>
        <w:t xml:space="preserve">泰州市应急管理局</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招标代理：江苏协诚工程咨询有限公司</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二〇二六年</w:t>
      </w: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月</w:t>
      </w:r>
      <w:r/>
    </w:p>
    <w:p>
      <w:pPr>
        <w:jc w:val="center"/>
        <w:rPr>
          <w:rFonts w:eastAsia="黑体"/>
          <w:bCs/>
          <w:color w:val="auto"/>
          <w:sz w:val="28"/>
          <w:szCs w:val="28"/>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color w:val="auto"/>
          <w:sz w:val="28"/>
          <w:szCs w:val="28"/>
          <w:highlight w:val="none"/>
        </w:rPr>
      </w:r>
      <w:r/>
    </w:p>
    <w:p>
      <w:pPr>
        <w:jc w:val="center"/>
        <w:rPr>
          <w:rFonts w:eastAsia="黑体"/>
          <w:bCs/>
          <w:color w:val="auto"/>
          <w:sz w:val="48"/>
          <w:highlight w:val="none"/>
        </w:rPr>
      </w:pPr>
      <w:r>
        <w:rPr>
          <w:rFonts w:hint="eastAsia" w:eastAsia="黑体"/>
          <w:bCs/>
          <w:color w:val="auto"/>
          <w:sz w:val="48"/>
          <w:highlight w:val="none"/>
        </w:rPr>
        <w:t xml:space="preserve">目     录</w:t>
      </w:r>
      <w:r/>
    </w:p>
    <w:p>
      <w:pPr>
        <w:jc w:val="center"/>
        <w:rPr>
          <w:rFonts w:ascii="黑体" w:eastAsia="黑体"/>
          <w:bCs/>
          <w:color w:val="auto"/>
          <w:sz w:val="32"/>
          <w:szCs w:val="32"/>
          <w:highlight w:val="none"/>
        </w:rPr>
      </w:pPr>
      <w:r>
        <w:rPr>
          <w:rFonts w:ascii="黑体" w:eastAsia="黑体"/>
          <w:bCs/>
          <w:color w:val="auto"/>
          <w:sz w:val="32"/>
          <w:szCs w:val="32"/>
          <w:highlight w:val="none"/>
        </w:rPr>
      </w:r>
      <w:r/>
    </w:p>
    <w:p>
      <w:pPr>
        <w:pStyle w:val="1024"/>
        <w:spacing w:line="360" w:lineRule="auto"/>
        <w:tabs>
          <w:tab w:val="right" w:pos="9344" w:leader="dot"/>
        </w:tabs>
        <w:rPr>
          <w:bCs/>
          <w:color w:val="auto"/>
          <w:sz w:val="24"/>
          <w:szCs w:val="24"/>
          <w:highlight w:val="none"/>
        </w:rPr>
      </w:pP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TOC  \* MERGEFORMAT</w:instrText>
      </w:r>
      <w:r>
        <w:rPr>
          <w:rFonts w:ascii="宋体" w:hAnsi="宋体"/>
          <w:bCs/>
          <w:color w:val="auto"/>
          <w:sz w:val="24"/>
          <w:szCs w:val="24"/>
          <w:highlight w:val="none"/>
        </w:rPr>
        <w:fldChar w:fldCharType="separate"/>
      </w:r>
      <w:r>
        <w:rPr>
          <w:rFonts w:ascii="宋体" w:hAnsi="宋体"/>
          <w:bCs/>
          <w:color w:val="auto"/>
          <w:sz w:val="24"/>
          <w:szCs w:val="24"/>
          <w:highlight w:val="none"/>
        </w:rPr>
        <w:t xml:space="preserve">第一章</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招标公告</w:t>
      </w:r>
      <w:r/>
    </w:p>
    <w:p>
      <w:pPr>
        <w:pStyle w:val="1024"/>
        <w:spacing w:line="360" w:lineRule="auto"/>
        <w:tabs>
          <w:tab w:val="right" w:pos="9344" w:leader="dot"/>
        </w:tabs>
        <w:rPr>
          <w:bCs/>
          <w:color w:val="auto"/>
          <w:sz w:val="24"/>
          <w:szCs w:val="24"/>
          <w:highlight w:val="none"/>
        </w:rPr>
      </w:pPr>
      <w:r>
        <w:rPr>
          <w:rFonts w:ascii="宋体" w:hAnsi="宋体"/>
          <w:bCs/>
          <w:color w:val="auto"/>
          <w:sz w:val="24"/>
          <w:szCs w:val="24"/>
          <w:highlight w:val="none"/>
        </w:rPr>
        <w:t xml:space="preserve">第二章</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投标人须知</w:t>
      </w:r>
      <w:r/>
    </w:p>
    <w:p>
      <w:pPr>
        <w:pStyle w:val="1024"/>
        <w:spacing w:line="360" w:lineRule="auto"/>
        <w:tabs>
          <w:tab w:val="right" w:pos="9344" w:leader="dot"/>
        </w:tabs>
        <w:rPr>
          <w:bCs/>
          <w:color w:val="auto"/>
          <w:sz w:val="24"/>
          <w:szCs w:val="24"/>
          <w:highlight w:val="none"/>
        </w:rPr>
      </w:pPr>
      <w:r>
        <w:rPr>
          <w:rFonts w:ascii="宋体" w:hAnsi="宋体"/>
          <w:bCs/>
          <w:color w:val="auto"/>
          <w:sz w:val="24"/>
          <w:szCs w:val="24"/>
          <w:highlight w:val="none"/>
        </w:rPr>
        <w:t xml:space="preserve">第</w:t>
      </w: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章</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采购需求</w:t>
      </w:r>
      <w:r/>
    </w:p>
    <w:p>
      <w:pPr>
        <w:pStyle w:val="1024"/>
        <w:spacing w:line="360" w:lineRule="auto"/>
        <w:tabs>
          <w:tab w:val="right" w:pos="9344" w:leader="dot"/>
        </w:tabs>
        <w:rPr>
          <w:rFonts w:hint="eastAsia" w:ascii="宋体" w:hAnsi="宋体"/>
          <w:bCs/>
          <w:color w:val="auto"/>
          <w:sz w:val="24"/>
          <w:szCs w:val="24"/>
          <w:highlight w:val="none"/>
        </w:rPr>
      </w:pPr>
      <w:r>
        <w:rPr>
          <w:rFonts w:ascii="宋体" w:hAnsi="宋体"/>
          <w:bCs/>
          <w:color w:val="auto"/>
          <w:sz w:val="24"/>
          <w:szCs w:val="24"/>
          <w:highlight w:val="none"/>
        </w:rPr>
        <w:t xml:space="preserve">第</w:t>
      </w: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章</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合同条款</w:t>
      </w:r>
      <w:r/>
    </w:p>
    <w:p>
      <w:pPr>
        <w:pStyle w:val="1024"/>
        <w:spacing w:line="360" w:lineRule="auto"/>
        <w:tabs>
          <w:tab w:val="right" w:pos="9344" w:leader="dot"/>
        </w:tabs>
        <w:rPr>
          <w:rFonts w:hint="eastAsia" w:ascii="宋体" w:hAnsi="宋体"/>
          <w:bCs/>
          <w:color w:val="auto"/>
          <w:sz w:val="24"/>
          <w:szCs w:val="24"/>
          <w:highlight w:val="none"/>
        </w:rPr>
      </w:pPr>
      <w:r>
        <w:rPr>
          <w:rFonts w:ascii="宋体" w:hAnsi="宋体"/>
          <w:bCs/>
          <w:color w:val="auto"/>
          <w:sz w:val="24"/>
          <w:szCs w:val="24"/>
          <w:highlight w:val="none"/>
        </w:rPr>
        <w:t xml:space="preserve">第五章</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评标办法及标准</w:t>
      </w:r>
      <w:r/>
    </w:p>
    <w:p>
      <w:pPr>
        <w:pStyle w:val="1024"/>
        <w:spacing w:line="360" w:lineRule="auto"/>
        <w:tabs>
          <w:tab w:val="right" w:pos="9344" w:leader="dot"/>
        </w:tabs>
        <w:rPr>
          <w:rFonts w:hint="eastAsia" w:ascii="宋体" w:hAnsi="宋体"/>
          <w:bCs/>
          <w:color w:val="auto"/>
          <w:sz w:val="24"/>
          <w:szCs w:val="24"/>
          <w:highlight w:val="none"/>
        </w:rPr>
      </w:pPr>
      <w:r>
        <w:rPr>
          <w:rFonts w:ascii="宋体" w:hAnsi="宋体"/>
          <w:bCs/>
          <w:color w:val="auto"/>
          <w:sz w:val="24"/>
          <w:szCs w:val="24"/>
          <w:highlight w:val="none"/>
        </w:rPr>
        <w:t xml:space="preserve">第</w:t>
      </w:r>
      <w:r>
        <w:rPr>
          <w:rFonts w:hint="eastAsia" w:ascii="宋体" w:hAnsi="宋体"/>
          <w:bCs/>
          <w:color w:val="auto"/>
          <w:sz w:val="24"/>
          <w:szCs w:val="24"/>
          <w:highlight w:val="none"/>
        </w:rPr>
        <w:t xml:space="preserve">六</w:t>
      </w:r>
      <w:r>
        <w:rPr>
          <w:rFonts w:ascii="宋体" w:hAnsi="宋体"/>
          <w:bCs/>
          <w:color w:val="auto"/>
          <w:sz w:val="24"/>
          <w:szCs w:val="24"/>
          <w:highlight w:val="none"/>
        </w:rPr>
        <w:t xml:space="preserve">章</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投标文件格式</w:t>
      </w:r>
      <w:r/>
    </w:p>
    <w:p>
      <w:pPr>
        <w:rPr>
          <w:color w:val="auto"/>
          <w:sz w:val="28"/>
          <w:szCs w:val="28"/>
          <w:highlight w:val="none"/>
        </w:rPr>
      </w:pPr>
      <w:r>
        <w:rPr>
          <w:rFonts w:ascii="宋体" w:hAnsi="宋体"/>
          <w:bCs/>
          <w:color w:val="auto"/>
          <w:sz w:val="24"/>
          <w:szCs w:val="24"/>
          <w:highlight w:val="none"/>
        </w:rPr>
        <w:fldChar w:fldCharType="end"/>
      </w:r>
      <w:r/>
    </w:p>
    <w:p>
      <w:pPr>
        <w:jc w:val="center"/>
        <w:spacing w:line="360" w:lineRule="auto"/>
        <w:tabs>
          <w:tab w:val="left" w:pos="1515" w:leader="none"/>
        </w:tabs>
        <w:rPr>
          <w:rFonts w:ascii="Segoe UI" w:hAnsi="Segoe UI" w:eastAsia="Segoe UI" w:cs="Segoe UI"/>
          <w:color w:val="auto"/>
          <w:sz w:val="44"/>
          <w:szCs w:val="44"/>
          <w:highlight w:val="none"/>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ascii="Segoe UI" w:hAnsi="Segoe UI" w:eastAsia="Segoe UI" w:cs="Segoe UI"/>
          <w:color w:val="auto"/>
          <w:sz w:val="44"/>
          <w:szCs w:val="44"/>
          <w:highlight w:val="none"/>
          <w:shd w:val="clear" w:color="auto" w:fill="ffffff"/>
        </w:rPr>
      </w:r>
      <w:r/>
    </w:p>
    <w:p>
      <w:pPr>
        <w:jc w:val="center"/>
        <w:spacing w:line="360" w:lineRule="auto"/>
        <w:tabs>
          <w:tab w:val="left" w:pos="1515" w:leader="none"/>
        </w:tabs>
        <w:rPr>
          <w:rFonts w:hint="eastAsia" w:ascii="宋体" w:hAnsi="宋体" w:cs="宋体"/>
          <w:b/>
          <w:color w:val="auto"/>
          <w:sz w:val="42"/>
          <w:highlight w:val="none"/>
        </w:rPr>
        <w:outlineLvl w:val="0"/>
      </w:pPr>
      <w:r>
        <w:rPr>
          <w:rFonts w:hint="eastAsia" w:ascii="宋体" w:hAnsi="宋体" w:cs="宋体"/>
          <w:b/>
          <w:color w:val="auto"/>
          <w:sz w:val="42"/>
          <w:highlight w:val="none"/>
        </w:rPr>
        <w:t xml:space="preserve">第一章 招标公告</w:t>
      </w:r>
      <w:r/>
    </w:p>
    <w:p>
      <w:pPr>
        <w:ind w:firstLine="480"/>
        <w:spacing w:line="480" w:lineRule="exact"/>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5" w:name="_Toc28359087"/>
      <w:r/>
      <w:bookmarkStart w:id="6" w:name="_Toc28359010"/>
      <w:r>
        <w:rPr>
          <w:rFonts w:hint="eastAsia" w:ascii="宋体" w:hAnsi="宋体" w:cs="宋体"/>
          <w:color w:val="auto"/>
          <w:sz w:val="24"/>
          <w:highlight w:val="none"/>
        </w:rPr>
        <w:t xml:space="preserve">项目概况</w:t>
      </w:r>
      <w:r/>
    </w:p>
    <w:p>
      <w:pPr>
        <w:ind w:firstLine="480"/>
        <w:spacing w:line="48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val="en-US" w:eastAsia="zh-CN"/>
        </w:rPr>
        <w:t xml:space="preserve">泰州市区“护佑万家”自然灾害保险项目</w:t>
      </w:r>
      <w:r>
        <w:rPr>
          <w:rFonts w:hint="eastAsia" w:ascii="宋体" w:hAnsi="宋体" w:cs="宋体"/>
          <w:color w:val="auto"/>
          <w:sz w:val="24"/>
          <w:highlight w:val="none"/>
        </w:rPr>
        <w:t xml:space="preserve">的潜在投标人应在</w:t>
      </w:r>
      <w:r>
        <w:rPr>
          <w:rFonts w:hint="eastAsia" w:ascii="宋体" w:hAnsi="宋体" w:cs="宋体"/>
          <w:color w:val="auto"/>
          <w:sz w:val="24"/>
          <w:highlight w:val="none"/>
          <w:u w:val="single"/>
        </w:rPr>
        <w:t xml:space="preserve">“苏采云”系统 </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rPr>
        <w:t xml:space="preserve">2026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4</w:t>
      </w:r>
      <w:r>
        <w:rPr>
          <w:rFonts w:hint="eastAsia" w:ascii="宋体" w:hAnsi="宋体" w:cs="宋体"/>
          <w:bCs/>
          <w:color w:val="auto"/>
          <w:sz w:val="24"/>
          <w:highlight w:val="none"/>
          <w:u w:val="single"/>
        </w:rPr>
        <w:t xml:space="preserve">日9点00分（</w:t>
      </w:r>
      <w:r>
        <w:rPr>
          <w:rFonts w:hint="eastAsia" w:ascii="宋体" w:hAnsi="宋体" w:cs="宋体"/>
          <w:bCs/>
          <w:color w:val="auto"/>
          <w:sz w:val="24"/>
          <w:highlight w:val="none"/>
        </w:rPr>
        <w:t xml:space="preserve">北京时间）前递交投标文件</w:t>
      </w:r>
      <w:r>
        <w:rPr>
          <w:rFonts w:hint="eastAsia" w:ascii="宋体" w:hAnsi="宋体" w:cs="宋体"/>
          <w:color w:val="auto"/>
          <w:sz w:val="24"/>
          <w:highlight w:val="none"/>
        </w:rPr>
        <w:t xml:space="preserve">。</w:t>
      </w:r>
      <w:r/>
    </w:p>
    <w:p>
      <w:pPr>
        <w:keepLines/>
        <w:keepNext/>
        <w:spacing w:line="460" w:lineRule="exact"/>
        <w:rPr>
          <w:rFonts w:hint="eastAsia" w:ascii="宋体" w:hAnsi="宋体" w:cs="宋体"/>
          <w:b/>
          <w:bCs/>
          <w:color w:val="auto"/>
          <w:sz w:val="24"/>
          <w:highlight w:val="none"/>
        </w:rPr>
      </w:pPr>
      <w:r/>
      <w:bookmarkStart w:id="7" w:name="_Toc28359079"/>
      <w:r/>
      <w:bookmarkStart w:id="8" w:name="_Toc35393790"/>
      <w:r/>
      <w:bookmarkStart w:id="9" w:name="_Toc35393621"/>
      <w:r/>
      <w:bookmarkStart w:id="10" w:name="_Toc28359002"/>
      <w:r/>
      <w:bookmarkStart w:id="11" w:name="_Hlk24379207"/>
      <w:r>
        <w:rPr>
          <w:rFonts w:hint="eastAsia" w:ascii="宋体" w:hAnsi="宋体" w:cs="宋体"/>
          <w:b/>
          <w:bCs/>
          <w:color w:val="auto"/>
          <w:sz w:val="24"/>
          <w:highlight w:val="none"/>
        </w:rPr>
        <w:t xml:space="preserve">一、项目基本情况</w:t>
      </w:r>
      <w:bookmarkEnd w:id="7"/>
      <w:r/>
      <w:bookmarkEnd w:id="8"/>
      <w:r/>
      <w:bookmarkEnd w:id="9"/>
      <w:r/>
      <w:bookmarkEnd w:id="10"/>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项目编号：JSZC-321200-CSXC-G2026-0038</w:t>
      </w:r>
      <w:r/>
    </w:p>
    <w:p>
      <w:pPr>
        <w:ind w:firstLine="480"/>
        <w:spacing w:line="460" w:lineRule="exact"/>
        <w:rPr>
          <w:rFonts w:hint="eastAsia" w:ascii="宋体" w:hAnsi="宋体" w:eastAsia="宋体" w:cs="宋体"/>
          <w:color w:val="auto"/>
          <w:sz w:val="24"/>
          <w:szCs w:val="24"/>
          <w:highlight w:val="none"/>
          <w:u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泰州市区“护佑万家”自然灾害保险项目</w:t>
      </w:r>
      <w:r/>
    </w:p>
    <w:p>
      <w:pPr>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项目预算：536.199999</w:t>
      </w:r>
      <w:r>
        <w:rPr>
          <w:rFonts w:hint="eastAsia" w:ascii="宋体" w:hAnsi="宋体" w:cs="宋体"/>
          <w:bCs/>
          <w:color w:val="auto"/>
          <w:sz w:val="24"/>
          <w:highlight w:val="none"/>
        </w:rPr>
        <w:t xml:space="preserve">万元人民币</w:t>
      </w:r>
      <w:r/>
    </w:p>
    <w:p>
      <w:pPr>
        <w:ind w:firstLine="480"/>
        <w:spacing w:line="46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招标方式：公开招标</w:t>
      </w:r>
      <w:bookmarkEnd w:id="11"/>
      <w:r/>
      <w:r/>
    </w:p>
    <w:tbl>
      <w:tblPr>
        <w:tblStyle w:val="977"/>
        <w:tblW w:w="7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810"/>
        <w:gridCol w:w="2039"/>
        <w:gridCol w:w="1845"/>
      </w:tblGrid>
      <w:tr>
        <w:trPr>
          <w:jc w:val="center"/>
          <w:trHeight w:val="872" w:hRule="exact"/>
        </w:trPr>
        <w:tc>
          <w:tcPr>
            <w:tcW w:w="675"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分包序号</w:t>
            </w:r>
            <w:r/>
          </w:p>
        </w:tc>
        <w:tc>
          <w:tcPr>
            <w:tcW w:w="2810"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保险</w:t>
            </w:r>
            <w:r>
              <w:rPr>
                <w:rFonts w:hint="eastAsia" w:ascii="宋体" w:hAnsi="宋体" w:eastAsia="宋体" w:cs="宋体"/>
                <w:b w:val="0"/>
                <w:bCs w:val="0"/>
                <w:color w:val="auto"/>
                <w:sz w:val="21"/>
                <w:szCs w:val="21"/>
                <w:highlight w:val="none"/>
              </w:rPr>
              <w:t xml:space="preserve">名称</w:t>
            </w:r>
            <w:r/>
          </w:p>
        </w:tc>
        <w:tc>
          <w:tcPr>
            <w:tcW w:w="2039"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三年总</w:t>
            </w:r>
            <w:r>
              <w:rPr>
                <w:rFonts w:hint="eastAsia" w:ascii="宋体" w:hAnsi="宋体" w:eastAsia="宋体" w:cs="宋体"/>
                <w:b w:val="0"/>
                <w:bCs w:val="0"/>
                <w:color w:val="auto"/>
                <w:sz w:val="21"/>
                <w:szCs w:val="21"/>
                <w:highlight w:val="none"/>
              </w:rPr>
              <w:t xml:space="preserve">预算</w:t>
            </w:r>
            <w:r>
              <w:rPr>
                <w:rFonts w:hint="eastAsia" w:ascii="宋体" w:hAnsi="宋体" w:eastAsia="宋体" w:cs="宋体"/>
                <w:b w:val="0"/>
                <w:bCs w:val="0"/>
                <w:color w:val="auto"/>
                <w:sz w:val="21"/>
                <w:szCs w:val="21"/>
                <w:highlight w:val="none"/>
                <w:lang w:val="en-US" w:eastAsia="zh-CN"/>
              </w:rPr>
              <w:t xml:space="preserve">金额</w:t>
            </w:r>
            <w:r/>
          </w:p>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（人民币，万元）</w:t>
            </w:r>
            <w:r/>
          </w:p>
        </w:tc>
        <w:tc>
          <w:tcPr>
            <w:tcW w:w="1845"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三年</w:t>
            </w:r>
            <w:r>
              <w:rPr>
                <w:rFonts w:hint="eastAsia" w:ascii="宋体" w:hAnsi="宋体" w:eastAsia="宋体" w:cs="宋体"/>
                <w:b w:val="0"/>
                <w:bCs w:val="0"/>
                <w:color w:val="auto"/>
                <w:sz w:val="21"/>
                <w:szCs w:val="21"/>
                <w:highlight w:val="none"/>
              </w:rPr>
              <w:t xml:space="preserve">最高限价</w:t>
            </w:r>
            <w:r/>
          </w:p>
          <w:p>
            <w:pPr>
              <w:jc w:val="center"/>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（人民币，万元）</w:t>
            </w:r>
            <w:r/>
          </w:p>
        </w:tc>
      </w:tr>
      <w:tr>
        <w:trPr>
          <w:jc w:val="center"/>
          <w:trHeight w:val="747" w:hRule="exact"/>
        </w:trPr>
        <w:tc>
          <w:tcPr>
            <w:tcW w:w="675" w:type="dxa"/>
            <w:vAlign w:val="center"/>
            <w:textDirection w:val="lrTb"/>
            <w:noWrap w:val="false"/>
          </w:tcPr>
          <w:p>
            <w:pPr>
              <w:ind w:firstLine="21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2810" w:type="dxa"/>
            <w:vAlign w:val="center"/>
            <w:textDirection w:val="lrTb"/>
            <w:noWrap w:val="false"/>
          </w:tcPr>
          <w:p>
            <w:pPr>
              <w:jc w:val="center"/>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1"/>
                <w:szCs w:val="21"/>
                <w:highlight w:val="none"/>
                <w:lang w:eastAsia="zh-CN"/>
              </w:rPr>
              <w:t xml:space="preserve">泰州市区“护佑万家”自然灾害保险项目</w:t>
            </w:r>
            <w:r/>
          </w:p>
        </w:tc>
        <w:tc>
          <w:tcPr>
            <w:tcW w:w="2039" w:type="dxa"/>
            <w:vAlign w:val="center"/>
            <w:textDirection w:val="lrTb"/>
            <w:noWrap w:val="false"/>
          </w:tcPr>
          <w:p>
            <w:pPr>
              <w:ind w:firstLine="8"/>
              <w:jc w:val="cente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536.199999</w:t>
            </w:r>
            <w:r/>
          </w:p>
        </w:tc>
        <w:tc>
          <w:tcPr>
            <w:tcW w:w="1845" w:type="dxa"/>
            <w:vAlign w:val="center"/>
            <w:textDirection w:val="lrTb"/>
            <w:noWrap w:val="false"/>
          </w:tcPr>
          <w:p>
            <w:pPr>
              <w:ind w:firstLine="8"/>
              <w:jc w:val="cente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536.199999</w:t>
            </w:r>
            <w:r/>
          </w:p>
        </w:tc>
      </w:tr>
    </w:tbl>
    <w:p>
      <w:pPr>
        <w:ind w:firstLine="482"/>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其他详细要求详见采购需求。</w:t>
      </w:r>
      <w:r/>
    </w:p>
    <w:p>
      <w:pPr>
        <w:ind w:firstLine="482"/>
        <w:spacing w:line="460" w:lineRule="exact"/>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rPr>
        <w:t xml:space="preserve">合同履行期限</w:t>
      </w:r>
      <w:r>
        <w:rPr>
          <w:rFonts w:hint="eastAsia" w:ascii="宋体" w:hAnsi="宋体" w:cs="宋体"/>
          <w:b/>
          <w:bCs/>
          <w:color w:val="auto"/>
          <w:sz w:val="24"/>
          <w:highlight w:val="none"/>
          <w:lang w:eastAsia="zh-CN"/>
        </w:rPr>
        <w:t xml:space="preserve">：</w:t>
      </w:r>
      <w:bookmarkStart w:id="12" w:name="_Toc28359003"/>
      <w:r/>
      <w:bookmarkStart w:id="13" w:name="_Toc35393791"/>
      <w:r/>
      <w:bookmarkStart w:id="14" w:name="_Toc28359080"/>
      <w:r/>
      <w:bookmarkStart w:id="15" w:name="_Toc35393622"/>
      <w:r>
        <w:rPr>
          <w:rFonts w:hint="eastAsia" w:ascii="宋体" w:hAnsi="宋体" w:cs="宋体"/>
          <w:b/>
          <w:bCs/>
          <w:color w:val="auto"/>
          <w:sz w:val="24"/>
          <w:highlight w:val="none"/>
          <w:lang w:val="en-US" w:eastAsia="zh-CN"/>
        </w:rPr>
        <w:t xml:space="preserve">三年（合同一年一签）</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本项目接受联合体</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w:t>
      </w:r>
      <w:r/>
    </w:p>
    <w:p>
      <w:pPr>
        <w:keepLines/>
        <w:keepNext/>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bookmarkEnd w:id="12"/>
      <w:r/>
      <w:bookmarkEnd w:id="13"/>
      <w:r/>
      <w:bookmarkEnd w:id="14"/>
      <w:r/>
      <w:bookmarkEnd w:id="15"/>
      <w:r/>
      <w:r/>
    </w:p>
    <w:p>
      <w:pPr>
        <w:ind w:firstLine="480"/>
        <w:spacing w:line="460" w:lineRule="exact"/>
        <w:rPr>
          <w:rFonts w:hint="eastAsia" w:ascii="宋体" w:hAnsi="宋体" w:cs="宋体"/>
          <w:color w:val="auto"/>
          <w:sz w:val="24"/>
          <w:highlight w:val="none"/>
        </w:rPr>
      </w:pPr>
      <w:r/>
      <w:bookmarkStart w:id="16" w:name="_Toc28359004"/>
      <w:r/>
      <w:bookmarkStart w:id="17" w:name="_Toc28359081"/>
      <w:r>
        <w:rPr>
          <w:rFonts w:hint="eastAsia" w:ascii="宋体" w:hAnsi="宋体" w:cs="宋体"/>
          <w:color w:val="auto"/>
          <w:sz w:val="24"/>
          <w:highlight w:val="none"/>
        </w:rPr>
        <w:t xml:space="preserve">1.满足《中华人民共和国政府采购法》第二十二条规定；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（5）参加政府采购活动前三年内，在经营活动中没有重大违法记录；</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（如为联合体投标，联合体各方均须</w:t>
      </w:r>
      <w:r>
        <w:rPr>
          <w:rFonts w:hint="eastAsia" w:ascii="宋体" w:hAnsi="宋体" w:cs="宋体"/>
          <w:color w:val="auto"/>
          <w:sz w:val="24"/>
          <w:highlight w:val="none"/>
          <w:lang w:val="en-US" w:eastAsia="zh-CN"/>
        </w:rPr>
        <w:t xml:space="preserve">满足以上要求</w:t>
      </w:r>
      <w:r>
        <w:rPr>
          <w:rFonts w:hint="eastAsia" w:ascii="宋体" w:hAnsi="宋体" w:cs="宋体"/>
          <w:color w:val="auto"/>
          <w:sz w:val="24"/>
          <w:highlight w:val="none"/>
          <w:lang w:eastAsia="zh-CN"/>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2.落实政府采购政策需满足的资格要求：本项目不专门面向中小企业，但对符合条件的小型和微型企业、残疾人福利单位、监狱企业给予10%的价格扣除，该价格扣除仅用于评审打分，</w:t>
      </w:r>
      <w:r>
        <w:rPr>
          <w:rFonts w:hint="eastAsia" w:ascii="宋体" w:hAnsi="宋体" w:cs="宋体"/>
          <w:color w:val="auto"/>
          <w:sz w:val="24"/>
          <w:highlight w:val="none"/>
          <w:lang w:val="en-US" w:eastAsia="zh-CN"/>
        </w:rPr>
        <w:t xml:space="preserve">但是，</w:t>
      </w:r>
      <w:r>
        <w:rPr>
          <w:rFonts w:hint="eastAsia" w:ascii="宋体" w:hAnsi="宋体" w:cs="宋体"/>
          <w:color w:val="auto"/>
          <w:sz w:val="24"/>
          <w:highlight w:val="none"/>
        </w:rPr>
        <w:t xml:space="preserve">最终中标结算价格以投标人原始报价为准。 </w:t>
      </w:r>
      <w:r>
        <w:rPr>
          <w:rFonts w:hint="eastAsia" w:ascii="宋体" w:hAnsi="宋体" w:cs="宋体"/>
          <w:color w:val="auto"/>
          <w:sz w:val="24"/>
          <w:highlight w:val="none"/>
          <w:lang w:eastAsia="zh-CN"/>
        </w:rPr>
        <w:t xml:space="preserve">（如为联合体投标，联合体各方均须</w:t>
      </w:r>
      <w:r>
        <w:rPr>
          <w:rFonts w:hint="eastAsia" w:ascii="宋体" w:hAnsi="宋体" w:cs="宋体"/>
          <w:color w:val="auto"/>
          <w:sz w:val="24"/>
          <w:highlight w:val="none"/>
          <w:lang w:val="en-US" w:eastAsia="zh-CN"/>
        </w:rPr>
        <w:t xml:space="preserve">满足</w:t>
      </w:r>
      <w:r>
        <w:rPr>
          <w:rFonts w:hint="eastAsia" w:ascii="宋体" w:hAnsi="宋体" w:cs="宋体"/>
          <w:color w:val="auto"/>
          <w:sz w:val="24"/>
          <w:highlight w:val="none"/>
          <w:lang w:eastAsia="zh-CN"/>
        </w:rPr>
        <w:t xml:space="preserve">）</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3.本项目的特定资格要求：</w:t>
      </w:r>
      <w:r>
        <w:rPr>
          <w:rFonts w:hint="eastAsia" w:ascii="宋体" w:hAnsi="宋体" w:cs="宋体"/>
          <w:color w:val="auto"/>
          <w:sz w:val="24"/>
          <w:highlight w:val="none"/>
          <w:lang w:eastAsia="zh-CN"/>
        </w:rPr>
        <w:t xml:space="preserve">（如为联合体投标，联合体各方均须</w:t>
      </w:r>
      <w:r>
        <w:rPr>
          <w:rFonts w:hint="eastAsia" w:ascii="宋体" w:hAnsi="宋体" w:cs="宋体"/>
          <w:color w:val="auto"/>
          <w:sz w:val="24"/>
          <w:highlight w:val="none"/>
          <w:lang w:val="en-US" w:eastAsia="zh-CN"/>
        </w:rPr>
        <w:t xml:space="preserve">满足</w:t>
      </w:r>
      <w:r>
        <w:rPr>
          <w:rFonts w:hint="eastAsia" w:ascii="宋体" w:hAnsi="宋体" w:cs="宋体"/>
          <w:color w:val="auto"/>
          <w:sz w:val="24"/>
          <w:highlight w:val="none"/>
          <w:lang w:eastAsia="zh-CN"/>
        </w:rPr>
        <w:t xml:space="preserve">）</w:t>
      </w:r>
      <w:r/>
    </w:p>
    <w:p>
      <w:pPr>
        <w:ind w:firstLine="480"/>
        <w:spacing w:line="4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投标人须具有《经营保险业务许可证》，投标供应商仅限为经营财产险类的保险公司,具有有效的保险许可证或经营保险业务许可证或金融许可证。</w:t>
      </w:r>
      <w:r/>
    </w:p>
    <w:p>
      <w:pPr>
        <w:pStyle w:val="1080"/>
        <w:ind w:firstLine="480"/>
        <w:keepLines w:val="0"/>
        <w:keepNext w:val="0"/>
        <w:pageBreakBefore w:val="0"/>
        <w:spacing w:line="440" w:lineRule="exact"/>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eastAsia="zh-CN"/>
        </w:rPr>
        <w:t xml:space="preserve">）若投标人为总公司：提供经国家金融监督管理总局</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原中国银行保险监督管理委员会</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批准的保险许可证</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复印件并加盖公章</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w:t>
      </w:r>
      <w:r/>
    </w:p>
    <w:p>
      <w:pPr>
        <w:pStyle w:val="1080"/>
        <w:ind w:firstLine="480"/>
        <w:keepLines w:val="0"/>
        <w:keepNext w:val="0"/>
        <w:pageBreakBefore w:val="0"/>
        <w:spacing w:line="440" w:lineRule="exact"/>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eastAsia="zh-CN"/>
        </w:rPr>
        <w:t xml:space="preserve">）若投标人为分支机构：</w:t>
      </w:r>
      <w:r>
        <w:rPr>
          <w:rFonts w:hint="eastAsia" w:ascii="宋体" w:hAnsi="宋体" w:eastAsia="宋体" w:cs="宋体"/>
          <w:color w:val="auto"/>
          <w:sz w:val="24"/>
          <w:szCs w:val="24"/>
          <w:highlight w:val="none"/>
          <w:lang w:val="en-US" w:eastAsia="zh-CN"/>
        </w:rPr>
        <w:t xml:space="preserve">需同时</w:t>
      </w:r>
      <w:r>
        <w:rPr>
          <w:rFonts w:hint="default" w:ascii="宋体" w:hAnsi="宋体" w:eastAsia="宋体" w:cs="宋体"/>
          <w:color w:val="auto"/>
          <w:sz w:val="24"/>
          <w:szCs w:val="24"/>
          <w:highlight w:val="none"/>
          <w:lang w:eastAsia="zh-CN"/>
        </w:rPr>
        <w:t xml:space="preserve">提供总公司（营业执照、保险许可证）</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分支机构营业执照、保险许可证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以及</w:t>
      </w:r>
      <w:r>
        <w:rPr>
          <w:rFonts w:hint="default" w:ascii="宋体" w:hAnsi="宋体" w:eastAsia="宋体" w:cs="宋体"/>
          <w:b/>
          <w:bCs/>
          <w:color w:val="auto"/>
          <w:sz w:val="24"/>
          <w:szCs w:val="24"/>
          <w:highlight w:val="none"/>
          <w:lang w:eastAsia="zh-CN"/>
        </w:rPr>
        <w:t xml:space="preserve">针对本项目</w:t>
      </w:r>
      <w:r>
        <w:rPr>
          <w:rFonts w:hint="eastAsia" w:ascii="宋体" w:hAnsi="宋体" w:eastAsia="宋体" w:cs="宋体"/>
          <w:b/>
          <w:bCs/>
          <w:color w:val="auto"/>
          <w:sz w:val="24"/>
          <w:szCs w:val="24"/>
          <w:highlight w:val="none"/>
          <w:lang w:val="en-US" w:eastAsia="zh-CN"/>
        </w:rPr>
        <w:t xml:space="preserve">总公司授权分公司的</w:t>
      </w:r>
      <w:r>
        <w:rPr>
          <w:rFonts w:hint="default" w:ascii="宋体" w:hAnsi="宋体" w:eastAsia="宋体" w:cs="宋体"/>
          <w:b/>
          <w:bCs/>
          <w:color w:val="auto"/>
          <w:sz w:val="24"/>
          <w:szCs w:val="24"/>
          <w:highlight w:val="none"/>
          <w:lang w:eastAsia="zh-CN"/>
        </w:rPr>
        <w:t xml:space="preserve">唯一授权书。</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b/>
          <w:bCs/>
          <w:color w:val="auto"/>
          <w:sz w:val="24"/>
          <w:szCs w:val="24"/>
          <w:highlight w:val="none"/>
          <w:lang w:eastAsia="zh-CN"/>
        </w:rPr>
        <w:t xml:space="preserve">加盖</w:t>
      </w:r>
      <w:r>
        <w:rPr>
          <w:rFonts w:hint="eastAsia" w:ascii="宋体" w:hAnsi="宋体" w:eastAsia="宋体" w:cs="宋体"/>
          <w:b/>
          <w:bCs/>
          <w:color w:val="auto"/>
          <w:sz w:val="24"/>
          <w:szCs w:val="24"/>
          <w:highlight w:val="none"/>
          <w:lang w:val="en-US" w:eastAsia="zh-CN"/>
        </w:rPr>
        <w:t xml:space="preserve">总公司</w:t>
      </w:r>
      <w:r>
        <w:rPr>
          <w:rFonts w:hint="default"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lang w:eastAsia="zh-CN"/>
        </w:rPr>
        <w:t xml:space="preserve">）</w:t>
      </w:r>
      <w:r>
        <w:rPr>
          <w:rFonts w:hint="default" w:ascii="宋体" w:hAnsi="宋体" w:eastAsia="宋体" w:cs="宋体"/>
          <w:color w:val="auto"/>
          <w:sz w:val="24"/>
          <w:szCs w:val="24"/>
          <w:highlight w:val="none"/>
          <w:lang w:eastAsia="zh-CN"/>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）单位法定代表人/负责人为同一人或者存在直接控股、管理关系的不同投标人，不得参加同一合同项下的政府采购活动。</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）与招标人存在利害关系可能影响招标公正性的法人、其他组织或者个人，不得同时参加本标段的投标；</w:t>
      </w:r>
      <w:r/>
    </w:p>
    <w:p>
      <w:pPr>
        <w:pStyle w:val="1080"/>
        <w:ind w:firstLine="480"/>
        <w:keepLines w:val="0"/>
        <w:keepNext w:val="0"/>
        <w:pageBreakBefore w:val="0"/>
        <w:spacing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default" w:ascii="宋体" w:hAnsi="宋体" w:eastAsia="宋体" w:cs="宋体"/>
          <w:color w:val="auto"/>
          <w:sz w:val="24"/>
          <w:szCs w:val="24"/>
          <w:highlight w:val="none"/>
        </w:rPr>
        <w:t xml:space="preserve">）未被“信用中国”网站（www.creditchina.gov.cn）列入失信被执行人、</w:t>
      </w:r>
      <w:r>
        <w:rPr>
          <w:rFonts w:hint="eastAsia" w:ascii="宋体" w:hAnsi="宋体" w:eastAsia="宋体" w:cs="宋体"/>
          <w:color w:val="auto"/>
          <w:sz w:val="24"/>
          <w:szCs w:val="24"/>
          <w:highlight w:val="none"/>
          <w:lang w:eastAsia="zh-CN"/>
        </w:rPr>
        <w:t xml:space="preserve">重大税收违法失信主体名单</w:t>
      </w:r>
      <w:r>
        <w:rPr>
          <w:rFonts w:hint="default" w:ascii="宋体" w:hAnsi="宋体" w:eastAsia="宋体" w:cs="宋体"/>
          <w:color w:val="auto"/>
          <w:sz w:val="24"/>
          <w:szCs w:val="24"/>
          <w:highlight w:val="none"/>
        </w:rPr>
        <w:t xml:space="preserve">、未被中国政府采购网列入政府采购严重失信行为记录名单；</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.本项目接受联合体投标，联合体供应商必须满足以下要求：</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（1）联合体成员总数不超过</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个，联合体</w:t>
      </w:r>
      <w:r>
        <w:rPr>
          <w:rFonts w:hint="eastAsia" w:ascii="宋体" w:hAnsi="宋体" w:cs="宋体"/>
          <w:color w:val="auto"/>
          <w:sz w:val="24"/>
          <w:highlight w:val="none"/>
          <w:lang w:val="en-US" w:eastAsia="zh-CN"/>
        </w:rPr>
        <w:t xml:space="preserve">各单位必须具有有效的保险许可证或经营保险业务许可证或金融许可证</w:t>
      </w:r>
      <w:r>
        <w:rPr>
          <w:rFonts w:hint="eastAsia" w:ascii="宋体" w:hAnsi="宋体" w:cs="宋体"/>
          <w:color w:val="auto"/>
          <w:sz w:val="24"/>
          <w:highlight w:val="none"/>
          <w:lang w:eastAsia="zh-CN"/>
        </w:rPr>
        <w:t xml:space="preserve">；</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（2）联合体各方应按采购文件提供的格式签订联合体协议书，明确联合体牵头人和各方权利义务，并承诺就中标项目向采购人承担连带责任；</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（3）由同一专业的单位组成的联合体，按照资质等级较低的供应商确定资质等级；</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（4）联合体各方不得再以自己名义单独或参加其他联合体在同一采购包</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lang w:eastAsia="zh-CN"/>
        </w:rPr>
        <w:t xml:space="preserve">投标；</w:t>
      </w:r>
      <w:r/>
    </w:p>
    <w:p>
      <w:pPr>
        <w:ind w:firstLine="480"/>
        <w:spacing w:line="46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（5）联合体各方应按照本采购文件的要求，</w:t>
      </w:r>
      <w:r>
        <w:rPr>
          <w:rFonts w:hint="eastAsia" w:ascii="宋体" w:hAnsi="宋体" w:cs="宋体"/>
          <w:color w:val="auto"/>
          <w:sz w:val="24"/>
          <w:highlight w:val="none"/>
          <w:lang w:val="en-US" w:eastAsia="zh-CN"/>
        </w:rPr>
        <w:t xml:space="preserve">制作</w:t>
      </w:r>
      <w:r>
        <w:rPr>
          <w:rFonts w:hint="eastAsia" w:ascii="宋体" w:hAnsi="宋体" w:cs="宋体"/>
          <w:color w:val="auto"/>
          <w:sz w:val="24"/>
          <w:highlight w:val="none"/>
          <w:lang w:eastAsia="zh-CN"/>
        </w:rPr>
        <w:t xml:space="preserve">投标文件，并由联合体牵头人负责对联合体各成员的资料进行统一汇总后一并提交；联合体牵头人所提交的响应文件应认为已代表了联合体各成员的真实情况；</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尽管委任了联合体牵头人，但联合体成员在投标、签订合同与履行合同过程中，仍负有连带的和各自的法律责任。</w:t>
      </w:r>
      <w:r/>
    </w:p>
    <w:p>
      <w:pPr>
        <w:pStyle w:val="1080"/>
        <w:ind w:firstLine="480"/>
        <w:keepLines w:val="0"/>
        <w:keepNext w:val="0"/>
        <w:pageBreakBefore w:val="0"/>
        <w:spacing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keepLines/>
        <w:keepNext/>
        <w:spacing w:line="480" w:lineRule="exact"/>
        <w:rPr>
          <w:rFonts w:hint="eastAsia" w:ascii="宋体" w:hAnsi="宋体" w:cs="宋体"/>
          <w:b/>
          <w:bCs/>
          <w:color w:val="auto"/>
          <w:sz w:val="24"/>
          <w:highlight w:val="none"/>
        </w:rPr>
      </w:pPr>
      <w:r/>
      <w:bookmarkStart w:id="18" w:name="_Toc35393623"/>
      <w:r/>
      <w:bookmarkStart w:id="19" w:name="_Toc35393792"/>
      <w:r>
        <w:rPr>
          <w:rFonts w:hint="eastAsia" w:ascii="宋体" w:hAnsi="宋体" w:cs="宋体"/>
          <w:b/>
          <w:bCs/>
          <w:color w:val="auto"/>
          <w:sz w:val="24"/>
          <w:highlight w:val="none"/>
        </w:rPr>
        <w:t xml:space="preserve">三、获取</w:t>
      </w:r>
      <w:bookmarkEnd w:id="16"/>
      <w:r/>
      <w:bookmarkEnd w:id="17"/>
      <w:r/>
      <w:bookmarkEnd w:id="18"/>
      <w:r/>
      <w:bookmarkEnd w:id="19"/>
      <w:r>
        <w:rPr>
          <w:rFonts w:hint="eastAsia" w:ascii="宋体" w:hAnsi="宋体" w:cs="宋体"/>
          <w:b/>
          <w:bCs/>
          <w:color w:val="auto"/>
          <w:sz w:val="24"/>
          <w:highlight w:val="none"/>
        </w:rPr>
        <w:t xml:space="preserve">采购文件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时间：自公告发布之日起5个工作日（</w:t>
      </w:r>
      <w:r>
        <w:rPr>
          <w:rFonts w:hint="eastAsia" w:ascii="宋体" w:hAnsi="宋体" w:cs="宋体"/>
          <w:color w:val="auto"/>
          <w:sz w:val="24"/>
          <w:highlight w:val="none"/>
          <w:lang w:val="en-US" w:eastAsia="zh-CN"/>
        </w:rPr>
        <w:t xml:space="preserve">苏采云平台默认投标截止时间前均可下载采购文件</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u w:val="single"/>
        </w:rPr>
      </w:pPr>
      <w:r/>
      <w:bookmarkStart w:id="20" w:name="_Toc28359005"/>
      <w:r/>
      <w:bookmarkStart w:id="21" w:name="_Toc28359082"/>
      <w:r/>
      <w:bookmarkStart w:id="22" w:name="_Toc35393793"/>
      <w:r/>
      <w:bookmarkStart w:id="23" w:name="_Toc35393624"/>
      <w:r>
        <w:rPr>
          <w:rFonts w:hint="eastAsia" w:ascii="宋体" w:hAnsi="宋体" w:cs="宋体"/>
          <w:color w:val="auto"/>
          <w:sz w:val="24"/>
          <w:highlight w:val="none"/>
        </w:rPr>
        <w:t xml:space="preserve">地点：供应商完成注册并办理CA证书后登录“江苏政府采购‘苏采云’系统”，下载本项目招标文件。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注意事项：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本项目采用网上注册登记方式。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1.潜在投标人访问电子招标投标交易平台的网络地址和方法：</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（1）登录http</w:t>
      </w:r>
      <w:r>
        <w:rPr>
          <w:rFonts w:hint="eastAsia" w:ascii="宋体" w:hAnsi="宋体" w:cs="宋体"/>
          <w:color w:val="auto"/>
          <w:sz w:val="24"/>
          <w:highlight w:val="none"/>
          <w:lang w:val="en-US" w:eastAsia="zh-CN"/>
        </w:rPr>
        <w:t xml:space="preserve">s</w:t>
      </w:r>
      <w:r>
        <w:rPr>
          <w:rFonts w:hint="eastAsia" w:ascii="宋体" w:hAnsi="宋体" w:cs="宋体"/>
          <w:color w:val="auto"/>
          <w:sz w:val="24"/>
          <w:highlight w:val="none"/>
        </w:rPr>
        <w:t xml:space="preserve">://jszfcg.jsczt.cn/点击“苏采云”进入系统。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www.ccgp-jiangsu.gov.cn/help/help.html。</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2.代理机构将数据电文形式的采购文件加载至电子招标投标交易平台，供潜在投标人下载或者查阅。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3.如潜在投标人未按上述要求操作，将自行承担所产生的风险。</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4.采购代理机构将数据电文形式的招标文件加载至电子招标投标交易平台，供潜在投标人下载或者查阅。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5.如潜在投标人未按上述要求操作，将自行承担所产生的风险。</w:t>
      </w:r>
      <w:r/>
    </w:p>
    <w:p>
      <w:pPr>
        <w:ind w:firstLine="480"/>
        <w:spacing w:line="480" w:lineRule="exact"/>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cs="宋体"/>
          <w:b/>
          <w:bCs/>
          <w:color w:val="auto"/>
          <w:sz w:val="24"/>
          <w:highlight w:val="none"/>
          <w:lang w:eastAsia="zh-CN"/>
        </w:rPr>
        <w:t xml:space="preserve">如</w:t>
      </w:r>
      <w:r>
        <w:rPr>
          <w:rFonts w:hint="eastAsia" w:ascii="宋体" w:hAnsi="宋体" w:cs="宋体"/>
          <w:b/>
          <w:bCs/>
          <w:color w:val="auto"/>
          <w:sz w:val="24"/>
          <w:highlight w:val="none"/>
          <w:lang w:val="en-US" w:eastAsia="zh-CN"/>
        </w:rPr>
        <w:t xml:space="preserve">以</w:t>
      </w:r>
      <w:r>
        <w:rPr>
          <w:rFonts w:hint="eastAsia" w:ascii="宋体" w:hAnsi="宋体" w:cs="宋体"/>
          <w:b/>
          <w:bCs/>
          <w:color w:val="auto"/>
          <w:sz w:val="24"/>
          <w:highlight w:val="none"/>
          <w:lang w:eastAsia="zh-CN"/>
        </w:rPr>
        <w:t xml:space="preserve">联合体投标，</w:t>
      </w:r>
      <w:r>
        <w:rPr>
          <w:rFonts w:hint="eastAsia" w:ascii="宋体" w:hAnsi="宋体" w:cs="宋体"/>
          <w:b/>
          <w:bCs/>
          <w:color w:val="auto"/>
          <w:sz w:val="24"/>
          <w:highlight w:val="none"/>
          <w:lang w:val="en-US" w:eastAsia="zh-CN"/>
        </w:rPr>
        <w:t xml:space="preserve">仅需</w:t>
      </w:r>
      <w:r>
        <w:rPr>
          <w:rFonts w:hint="eastAsia" w:ascii="宋体" w:hAnsi="宋体" w:cs="宋体"/>
          <w:b/>
          <w:bCs/>
          <w:color w:val="auto"/>
          <w:sz w:val="24"/>
          <w:highlight w:val="none"/>
          <w:lang w:eastAsia="zh-CN"/>
        </w:rPr>
        <w:t xml:space="preserve">联合体</w:t>
      </w:r>
      <w:r>
        <w:rPr>
          <w:rFonts w:hint="eastAsia" w:ascii="宋体" w:hAnsi="宋体" w:cs="宋体"/>
          <w:b/>
          <w:bCs/>
          <w:color w:val="auto"/>
          <w:sz w:val="24"/>
          <w:highlight w:val="none"/>
          <w:lang w:val="en-US" w:eastAsia="zh-CN"/>
        </w:rPr>
        <w:t xml:space="preserve">牵头人进行网上投标报名。</w:t>
      </w:r>
      <w:r/>
    </w:p>
    <w:p>
      <w:pPr>
        <w:keepLines/>
        <w:keepNex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四、提交</w:t>
      </w:r>
      <w:bookmarkEnd w:id="20"/>
      <w:r/>
      <w:bookmarkEnd w:id="21"/>
      <w:r>
        <w:rPr>
          <w:rFonts w:hint="eastAsia" w:ascii="宋体" w:hAnsi="宋体" w:cs="宋体"/>
          <w:b/>
          <w:bCs/>
          <w:color w:val="auto"/>
          <w:sz w:val="24"/>
          <w:highlight w:val="none"/>
        </w:rPr>
        <w:t xml:space="preserve">投标文件截止时间、开标时间和地点</w:t>
      </w:r>
      <w:bookmarkEnd w:id="22"/>
      <w:r/>
      <w:bookmarkEnd w:id="23"/>
      <w:r/>
      <w:r/>
    </w:p>
    <w:p>
      <w:pPr>
        <w:ind w:firstLine="480"/>
        <w:spacing w:line="48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截止时间：</w:t>
      </w:r>
      <w:r>
        <w:rPr>
          <w:rFonts w:hint="eastAsia" w:ascii="宋体" w:hAnsi="宋体" w:cs="宋体"/>
          <w:bCs/>
          <w:color w:val="auto"/>
          <w:sz w:val="24"/>
          <w:highlight w:val="none"/>
          <w:u w:val="single"/>
        </w:rPr>
        <w:t xml:space="preserve">2026年</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月</w:t>
      </w:r>
      <w:r>
        <w:rPr>
          <w:rFonts w:hint="eastAsia" w:ascii="宋体" w:hAnsi="宋体" w:cs="宋体"/>
          <w:bCs/>
          <w:color w:val="auto"/>
          <w:sz w:val="24"/>
          <w:highlight w:val="none"/>
          <w:u w:val="single"/>
          <w:lang w:val="en-US" w:eastAsia="zh-CN"/>
        </w:rPr>
        <w:t xml:space="preserve">4</w:t>
      </w:r>
      <w:r>
        <w:rPr>
          <w:rFonts w:hint="eastAsia" w:ascii="宋体" w:hAnsi="宋体" w:cs="宋体"/>
          <w:bCs/>
          <w:color w:val="auto"/>
          <w:sz w:val="24"/>
          <w:highlight w:val="none"/>
          <w:u w:val="single"/>
        </w:rPr>
        <w:t xml:space="preserve">日9点00分</w:t>
      </w:r>
      <w:r>
        <w:rPr>
          <w:rFonts w:hint="eastAsia" w:ascii="宋体" w:hAnsi="宋体" w:cs="宋体"/>
          <w:bCs/>
          <w:color w:val="auto"/>
          <w:sz w:val="24"/>
          <w:highlight w:val="none"/>
        </w:rPr>
        <w:t xml:space="preserve">（北京时间）</w:t>
      </w:r>
      <w:r/>
    </w:p>
    <w:p>
      <w:pPr>
        <w:ind w:firstLine="480"/>
        <w:spacing w:line="480" w:lineRule="exact"/>
        <w:rPr>
          <w:rFonts w:hint="eastAsia" w:ascii="宋体" w:hAnsi="宋体" w:cs="宋体"/>
          <w:bCs/>
          <w:color w:val="auto"/>
          <w:sz w:val="24"/>
          <w:highlight w:val="none"/>
          <w:u w:val="single"/>
        </w:rPr>
      </w:pPr>
      <w:r>
        <w:rPr>
          <w:rFonts w:hint="eastAsia" w:ascii="宋体" w:hAnsi="宋体" w:cs="宋体"/>
          <w:color w:val="auto"/>
          <w:sz w:val="24"/>
          <w:highlight w:val="none"/>
        </w:rPr>
        <w:t xml:space="preserve">地点：江苏政府采购“苏采云”系统不见面开标大厅。</w:t>
      </w:r>
      <w:r/>
    </w:p>
    <w:p>
      <w:pPr>
        <w:keepLines/>
        <w:keepNext/>
        <w:spacing w:line="480" w:lineRule="exact"/>
        <w:rPr>
          <w:rFonts w:hint="eastAsia" w:ascii="宋体" w:hAnsi="宋体" w:cs="宋体"/>
          <w:b/>
          <w:bCs/>
          <w:color w:val="auto"/>
          <w:sz w:val="24"/>
          <w:highlight w:val="none"/>
        </w:rPr>
      </w:pPr>
      <w:r/>
      <w:bookmarkStart w:id="24" w:name="_Toc35393625"/>
      <w:r/>
      <w:bookmarkStart w:id="25" w:name="_Toc28359084"/>
      <w:r/>
      <w:bookmarkStart w:id="26" w:name="_Toc28359007"/>
      <w:r/>
      <w:bookmarkStart w:id="27" w:name="_Toc35393794"/>
      <w:r>
        <w:rPr>
          <w:rFonts w:hint="eastAsia" w:ascii="宋体" w:hAnsi="宋体" w:cs="宋体"/>
          <w:b/>
          <w:bCs/>
          <w:color w:val="auto"/>
          <w:sz w:val="24"/>
          <w:highlight w:val="none"/>
        </w:rPr>
        <w:t xml:space="preserve">五、公告期限</w:t>
      </w:r>
      <w:bookmarkEnd w:id="24"/>
      <w:r/>
      <w:bookmarkEnd w:id="25"/>
      <w:r/>
      <w:bookmarkEnd w:id="26"/>
      <w:r/>
      <w:bookmarkEnd w:id="2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keepLines/>
        <w:keepNext/>
        <w:spacing w:line="480" w:lineRule="exact"/>
        <w:rPr>
          <w:rFonts w:hint="eastAsia" w:ascii="宋体" w:hAnsi="宋体" w:cs="宋体"/>
          <w:b/>
          <w:bCs/>
          <w:color w:val="auto"/>
          <w:sz w:val="24"/>
          <w:highlight w:val="none"/>
        </w:rPr>
      </w:pPr>
      <w:r/>
      <w:bookmarkStart w:id="28" w:name="_Toc35393795"/>
      <w:r/>
      <w:bookmarkStart w:id="29" w:name="_Toc35393626"/>
      <w:r>
        <w:rPr>
          <w:rFonts w:hint="eastAsia" w:ascii="宋体" w:hAnsi="宋体" w:cs="宋体"/>
          <w:b/>
          <w:bCs/>
          <w:color w:val="auto"/>
          <w:sz w:val="24"/>
          <w:highlight w:val="none"/>
        </w:rPr>
        <w:t xml:space="preserve">六、其他补充事宜</w:t>
      </w:r>
      <w:bookmarkEnd w:id="28"/>
      <w:r/>
      <w:bookmarkEnd w:id="29"/>
      <w:r/>
      <w:r/>
    </w:p>
    <w:p>
      <w:pPr>
        <w:pStyle w:val="1043"/>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keepLines/>
        <w:keepNext/>
        <w:spacing w:line="480" w:lineRule="exact"/>
        <w:rPr>
          <w:rFonts w:hint="eastAsia" w:ascii="宋体" w:hAnsi="宋体" w:cs="宋体"/>
          <w:b/>
          <w:bCs/>
          <w:color w:val="auto"/>
          <w:sz w:val="24"/>
          <w:highlight w:val="none"/>
        </w:rPr>
      </w:pPr>
      <w:r/>
      <w:bookmarkStart w:id="30" w:name="_Toc35393796"/>
      <w:r/>
      <w:bookmarkStart w:id="31" w:name="_Toc28359008"/>
      <w:r/>
      <w:bookmarkStart w:id="32" w:name="_Toc28359085"/>
      <w:r/>
      <w:bookmarkStart w:id="33" w:name="_Toc35393627"/>
      <w:r>
        <w:rPr>
          <w:rFonts w:hint="eastAsia" w:ascii="宋体" w:hAnsi="宋体" w:cs="宋体"/>
          <w:b/>
          <w:bCs/>
          <w:color w:val="auto"/>
          <w:sz w:val="24"/>
          <w:highlight w:val="none"/>
        </w:rPr>
        <w:t xml:space="preserve">七、对本次招标提出询问，请按以下方式联系</w:t>
      </w:r>
      <w:bookmarkEnd w:id="30"/>
      <w:r/>
      <w:bookmarkEnd w:id="31"/>
      <w:r/>
      <w:bookmarkEnd w:id="32"/>
      <w:r/>
      <w:bookmarkEnd w:id="33"/>
      <w:r/>
      <w:r/>
    </w:p>
    <w:p>
      <w:pPr>
        <w:ind w:firstLine="48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480" w:lineRule="exact"/>
        <w:rPr>
          <w:rFonts w:hint="eastAsia" w:ascii="宋体" w:hAnsi="宋体" w:cs="宋体"/>
          <w:color w:val="auto"/>
          <w:sz w:val="24"/>
          <w:highlight w:val="none"/>
        </w:rPr>
      </w:pPr>
      <w:r/>
      <w:bookmarkStart w:id="34" w:name="_Toc28359009"/>
      <w:r/>
      <w:bookmarkStart w:id="35" w:name="_Toc28359086"/>
      <w:r>
        <w:rPr>
          <w:rFonts w:hint="eastAsia" w:ascii="宋体" w:hAnsi="宋体" w:cs="宋体"/>
          <w:color w:val="auto"/>
          <w:sz w:val="24"/>
          <w:highlight w:val="none"/>
        </w:rPr>
        <w:t xml:space="preserve">名  称：</w:t>
      </w:r>
      <w:r>
        <w:rPr>
          <w:rFonts w:hint="eastAsia" w:ascii="宋体" w:hAnsi="宋体" w:eastAsia="宋体" w:cs="宋体"/>
          <w:color w:val="auto"/>
          <w:sz w:val="24"/>
          <w:szCs w:val="24"/>
          <w:highlight w:val="none"/>
          <w:u w:val="none"/>
          <w:lang w:eastAsia="zh-CN"/>
        </w:rPr>
        <w:t xml:space="preserve">泰州市应急管理局</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址：泰州市海陵区梅兰东路118-1号 </w:t>
      </w:r>
      <w:r/>
    </w:p>
    <w:p>
      <w:pPr>
        <w:ind w:firstLine="480"/>
        <w:spacing w:line="480" w:lineRule="exact"/>
        <w:rPr>
          <w:rFonts w:hint="default" w:ascii="宋体" w:hAnsi="宋体" w:cs="宋体"/>
          <w:color w:val="auto"/>
          <w:sz w:val="24"/>
          <w:highlight w:val="none"/>
          <w:lang w:val="en-US"/>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任先生 0523-81560028</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bookmarkEnd w:id="34"/>
      <w:r/>
      <w:bookmarkEnd w:id="35"/>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名称：江苏协诚工程咨询有限公司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地址：泰州市吴陵南路828号6栋5层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联系人：胡先生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联系方式：17768606006</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联系人：胡先生</w:t>
      </w:r>
      <w:r/>
    </w:p>
    <w:p>
      <w:pPr>
        <w:ind w:firstLine="480"/>
        <w:spacing w:line="480" w:lineRule="exact"/>
        <w:rPr>
          <w:color w:val="auto"/>
          <w:highlight w:val="none"/>
        </w:rPr>
      </w:pPr>
      <w:r>
        <w:rPr>
          <w:rFonts w:hint="eastAsia" w:ascii="宋体" w:hAnsi="宋体" w:cs="宋体"/>
          <w:color w:val="auto"/>
          <w:sz w:val="24"/>
          <w:highlight w:val="none"/>
        </w:rPr>
        <w:t xml:space="preserve">联系电话：</w:t>
      </w:r>
      <w:bookmarkEnd w:id="0"/>
      <w:r/>
      <w:bookmarkEnd w:id="5"/>
      <w:r/>
      <w:bookmarkEnd w:id="6"/>
      <w:r>
        <w:rPr>
          <w:rFonts w:hint="eastAsia" w:ascii="宋体" w:hAnsi="宋体" w:cs="宋体"/>
          <w:color w:val="auto"/>
          <w:sz w:val="24"/>
          <w:highlight w:val="none"/>
        </w:rPr>
        <w:t xml:space="preserve">17768606006</w:t>
      </w:r>
      <w:r/>
    </w:p>
    <w:p>
      <w:pPr>
        <w:jc w:val="center"/>
        <w:spacing w:line="520" w:lineRule="exact"/>
        <w:rPr>
          <w:rFonts w:hint="eastAsia" w:ascii="宋体" w:hAnsi="宋体" w:cs="宋体"/>
          <w:color w:val="auto"/>
          <w:spacing w:val="15"/>
          <w:sz w:val="24"/>
          <w:highlight w:val="none"/>
        </w:rPr>
      </w:pPr>
      <w:r>
        <w:rPr>
          <w:rFonts w:hint="eastAsia" w:ascii="宋体" w:hAnsi="宋体" w:cs="宋体"/>
          <w:b/>
          <w:color w:val="auto"/>
          <w:sz w:val="42"/>
          <w:highlight w:val="none"/>
        </w:rPr>
        <w:br w:type="page" w:clear="all"/>
      </w:r>
      <w:r>
        <w:rPr>
          <w:rFonts w:hint="eastAsia" w:ascii="宋体" w:hAnsi="宋体" w:cs="宋体"/>
          <w:b/>
          <w:color w:val="auto"/>
          <w:sz w:val="42"/>
          <w:highlight w:val="none"/>
        </w:rPr>
        <w:t xml:space="preserve">第二章 供应商须知</w:t>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供应商须知前附表</w:t>
      </w:r>
      <w:r/>
    </w:p>
    <w:tbl>
      <w:tblPr>
        <w:tblStyle w:val="977"/>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8"/>
        <w:gridCol w:w="8169"/>
      </w:tblGrid>
      <w:tr>
        <w:trPr>
          <w:cantSplit/>
          <w:jc w:val="center"/>
          <w:trHeight w:val="464"/>
        </w:trPr>
        <w:tc>
          <w:tcPr>
            <w:tcW w:w="7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8169" w:type="dxa"/>
            <w:vAlign w:val="center"/>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内                        容</w:t>
            </w:r>
            <w:r/>
          </w:p>
        </w:tc>
      </w:tr>
      <w:tr>
        <w:trPr>
          <w:cantSplit/>
          <w:jc w:val="center"/>
          <w:trHeight w:val="793"/>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8169" w:type="dxa"/>
            <w:vAlign w:val="center"/>
            <w:textDirection w:val="lrTb"/>
            <w:noWrap w:val="false"/>
          </w:tcPr>
          <w:p>
            <w:pPr>
              <w:ind w:firstLine="0"/>
              <w:spacing w:line="460" w:lineRule="exact"/>
              <w:rPr>
                <w:rFonts w:hint="eastAsia" w:ascii="宋体" w:hAnsi="宋体" w:cs="宋体"/>
                <w:b/>
                <w:color w:val="auto"/>
                <w:sz w:val="24"/>
                <w:highlight w:val="none"/>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泰州市区“护佑万家”自然灾害保险项目</w:t>
            </w:r>
            <w:r/>
          </w:p>
          <w:p>
            <w:pPr>
              <w:spacing w:line="360" w:lineRule="auto"/>
              <w:rPr>
                <w:rFonts w:hint="eastAsia" w:ascii="宋体" w:hAnsi="宋体" w:cs="宋体"/>
                <w:b/>
                <w:color w:val="auto"/>
                <w:spacing w:val="15"/>
                <w:sz w:val="24"/>
                <w:highlight w:val="none"/>
              </w:rPr>
            </w:pPr>
            <w:r>
              <w:rPr>
                <w:rFonts w:hint="eastAsia" w:ascii="宋体" w:hAnsi="宋体" w:cs="宋体"/>
                <w:b/>
                <w:bCs/>
                <w:color w:val="auto"/>
                <w:sz w:val="24"/>
                <w:highlight w:val="none"/>
              </w:rPr>
              <w:t xml:space="preserve">采购编号</w:t>
            </w:r>
            <w:r>
              <w:rPr>
                <w:rFonts w:hint="eastAsia" w:ascii="宋体" w:hAnsi="宋体" w:cs="宋体"/>
                <w:color w:val="auto"/>
                <w:sz w:val="24"/>
                <w:highlight w:val="none"/>
              </w:rPr>
              <w:t xml:space="preserve">：JSZC-321200-CSXC-G2026-0038</w:t>
            </w:r>
            <w:r/>
          </w:p>
        </w:tc>
      </w:tr>
      <w:tr>
        <w:trPr>
          <w:cantSplit/>
          <w:jc w:val="center"/>
          <w:trHeight w:val="819"/>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8169" w:type="dxa"/>
            <w:vAlign w:val="center"/>
            <w:textDirection w:val="lrTb"/>
            <w:noWrap w:val="false"/>
          </w:tcPr>
          <w:p>
            <w:pPr>
              <w:contextualSpacing/>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采购代理单位：</w:t>
            </w:r>
            <w:r>
              <w:rPr>
                <w:rFonts w:hint="eastAsia" w:ascii="宋体" w:hAnsi="宋体" w:cs="宋体"/>
                <w:color w:val="auto"/>
                <w:sz w:val="24"/>
                <w:highlight w:val="none"/>
              </w:rPr>
              <w:t xml:space="preserve">江苏协诚工程咨询有限公司</w:t>
            </w:r>
            <w:r/>
          </w:p>
          <w:p>
            <w:pPr>
              <w:contextualSpacing/>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采购代理单位地址：</w:t>
            </w:r>
            <w:r>
              <w:rPr>
                <w:rFonts w:hint="eastAsia" w:ascii="宋体" w:hAnsi="宋体" w:cs="宋体"/>
                <w:bCs/>
                <w:color w:val="auto"/>
                <w:sz w:val="24"/>
                <w:highlight w:val="none"/>
              </w:rPr>
              <w:t xml:space="preserve">泰州市吴陵南路828号6栋5层</w:t>
            </w:r>
            <w:r/>
          </w:p>
        </w:tc>
      </w:tr>
      <w:tr>
        <w:trPr>
          <w:cantSplit/>
          <w:jc w:val="center"/>
          <w:trHeight w:val="678"/>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8169"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rPr>
              <w:t xml:space="preserve">本项目采购预算：</w:t>
            </w:r>
            <w:r>
              <w:rPr>
                <w:rFonts w:ascii="SimSun" w:hAnsi="SimSun" w:eastAsia="SimSun" w:cs="SimSun"/>
                <w:color w:val="000000"/>
                <w:sz w:val="24"/>
              </w:rPr>
              <w:t xml:space="preserve">536.199999</w:t>
            </w:r>
            <w:r>
              <w:rPr>
                <w:rFonts w:hint="eastAsia" w:ascii="宋体" w:hAnsi="宋体" w:cs="宋体"/>
                <w:bCs/>
                <w:color w:val="auto"/>
                <w:sz w:val="24"/>
                <w:highlight w:val="none"/>
              </w:rPr>
              <w:t xml:space="preserve">万元人民币</w:t>
            </w:r>
            <w:r>
              <w:rPr>
                <w:rFonts w:hint="eastAsia" w:ascii="宋体" w:hAnsi="宋体" w:cs="宋体"/>
                <w:color w:val="auto"/>
                <w:sz w:val="24"/>
                <w:highlight w:val="none"/>
              </w:rPr>
              <w:t xml:space="preserve">。</w:t>
            </w:r>
            <w:r/>
          </w:p>
        </w:tc>
      </w:tr>
      <w:tr>
        <w:trPr>
          <w:cantSplit/>
          <w:jc w:val="center"/>
          <w:trHeight w:val="90"/>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8169" w:type="dxa"/>
            <w:vAlign w:val="center"/>
            <w:textDirection w:val="lrTb"/>
            <w:noWrap w:val="false"/>
          </w:tcPr>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投标文件递交时间：详见招标公告；</w:t>
            </w:r>
            <w:r/>
          </w:p>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投标文件递交截止时间：详见招标公告；</w:t>
            </w:r>
            <w:r/>
          </w:p>
          <w:p>
            <w:pPr>
              <w:spacing w:line="360" w:lineRule="auto"/>
              <w:rPr>
                <w:rFonts w:hint="eastAsia" w:ascii="宋体" w:hAnsi="宋体" w:cs="宋体"/>
                <w:b/>
                <w:bCs/>
                <w:color w:val="auto"/>
                <w:sz w:val="24"/>
                <w:highlight w:val="none"/>
              </w:rPr>
            </w:pPr>
            <w:r>
              <w:rPr>
                <w:rFonts w:hint="eastAsia" w:ascii="宋体" w:hAnsi="宋体" w:cs="宋体"/>
                <w:color w:val="auto"/>
                <w:spacing w:val="15"/>
                <w:sz w:val="24"/>
                <w:highlight w:val="none"/>
              </w:rPr>
              <w:t xml:space="preserve">投标文件递交地点：</w:t>
            </w:r>
            <w:r>
              <w:rPr>
                <w:rFonts w:hint="eastAsia" w:ascii="宋体" w:hAnsi="宋体" w:cs="宋体"/>
                <w:color w:val="auto"/>
                <w:sz w:val="24"/>
                <w:highlight w:val="none"/>
              </w:rPr>
              <w:t xml:space="preserve">详见招标公告</w:t>
            </w:r>
            <w:r/>
          </w:p>
        </w:tc>
      </w:tr>
      <w:tr>
        <w:trPr>
          <w:cantSplit/>
          <w:jc w:val="center"/>
          <w:trHeight w:val="476"/>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8169" w:type="dxa"/>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：开标之日后90日历天。</w:t>
            </w:r>
            <w:r/>
          </w:p>
        </w:tc>
      </w:tr>
      <w:tr>
        <w:trPr>
          <w:cantSplit/>
          <w:jc w:val="center"/>
          <w:trHeight w:val="425"/>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8169" w:type="dxa"/>
            <w:textDirection w:val="lrTb"/>
            <w:noWrap w:val="false"/>
          </w:tcPr>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开标时间：详见招标公告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开标地址：详见招标公告</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81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投标保证金：依据苏财购</w:t>
            </w:r>
            <w:r>
              <w:rPr>
                <w:rFonts w:hint="eastAsia" w:ascii="宋体" w:hAnsi="宋体" w:cs="宋体"/>
                <w:b/>
                <w:bCs/>
                <w:color w:val="auto"/>
                <w:sz w:val="24"/>
                <w:highlight w:val="none"/>
                <w:lang w:eastAsia="zh-CN"/>
              </w:rPr>
              <w:t xml:space="preserve">〔2020〕52号</w:t>
            </w:r>
            <w:r>
              <w:rPr>
                <w:rFonts w:hint="eastAsia" w:ascii="宋体" w:hAnsi="宋体" w:cs="宋体"/>
                <w:b/>
                <w:bCs/>
                <w:color w:val="auto"/>
                <w:sz w:val="24"/>
                <w:highlight w:val="none"/>
              </w:rPr>
              <w:t xml:space="preserve">文件精神，本项目免收投标保证金。</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8169" w:type="dxa"/>
            <w:textDirection w:val="lrTb"/>
            <w:noWrap w:val="false"/>
          </w:tcPr>
          <w:p>
            <w:pPr>
              <w:pStyle w:val="985"/>
              <w:ind w:left="0"/>
              <w:spacing w:line="360" w:lineRule="auto"/>
              <w:rPr>
                <w:rFonts w:hint="eastAsia" w:cs="宋体"/>
                <w:color w:val="auto"/>
                <w:spacing w:val="-1"/>
                <w:szCs w:val="21"/>
                <w:highlight w:val="none"/>
              </w:rPr>
            </w:pPr>
            <w:r>
              <w:rPr>
                <w:rFonts w:hint="eastAsia" w:cs="宋体"/>
                <w:b/>
                <w:bCs/>
                <w:color w:val="auto"/>
                <w:highlight w:val="none"/>
              </w:rPr>
              <w:t xml:space="preserve">履约保证金：</w:t>
            </w:r>
            <w:r>
              <w:rPr>
                <w:rFonts w:hint="eastAsia" w:cs="宋体"/>
                <w:color w:val="auto"/>
                <w:spacing w:val="-1"/>
                <w:szCs w:val="21"/>
                <w:highlight w:val="none"/>
              </w:rPr>
              <w:t xml:space="preserve">中标价的</w:t>
            </w:r>
            <w:r>
              <w:rPr>
                <w:rFonts w:hint="eastAsia" w:cs="宋体"/>
                <w:color w:val="auto"/>
                <w:spacing w:val="-1"/>
                <w:szCs w:val="21"/>
                <w:highlight w:val="none"/>
                <w:lang w:val="en-US" w:eastAsia="zh-CN"/>
              </w:rPr>
              <w:t xml:space="preserve">10</w:t>
            </w:r>
            <w:r>
              <w:rPr>
                <w:rFonts w:hint="eastAsia" w:cs="宋体"/>
                <w:color w:val="auto"/>
                <w:spacing w:val="-1"/>
                <w:szCs w:val="21"/>
                <w:highlight w:val="none"/>
              </w:rPr>
              <w:t xml:space="preserve">%。</w:t>
            </w:r>
            <w:r/>
          </w:p>
          <w:p>
            <w:pPr>
              <w:pStyle w:val="985"/>
              <w:ind w:left="0"/>
              <w:spacing w:line="360" w:lineRule="auto"/>
              <w:rPr>
                <w:rFonts w:hint="eastAsia" w:cs="宋体"/>
                <w:color w:val="auto"/>
                <w:spacing w:val="-1"/>
                <w:szCs w:val="21"/>
                <w:highlight w:val="none"/>
              </w:rPr>
            </w:pPr>
            <w:r>
              <w:rPr>
                <w:rFonts w:hint="eastAsia" w:cs="宋体"/>
                <w:b/>
                <w:bCs/>
                <w:color w:val="auto"/>
                <w:spacing w:val="-1"/>
                <w:szCs w:val="21"/>
                <w:highlight w:val="none"/>
              </w:rPr>
              <w:t xml:space="preserve">形式：</w:t>
            </w:r>
            <w:r>
              <w:rPr>
                <w:rFonts w:hint="eastAsia" w:cs="宋体"/>
                <w:color w:val="auto"/>
                <w:spacing w:val="-1"/>
                <w:szCs w:val="21"/>
                <w:highlight w:val="none"/>
              </w:rPr>
              <w:t xml:space="preserve">保函、电汇、转账、汇票或支票、保证保险等。</w:t>
            </w:r>
            <w:r/>
          </w:p>
          <w:p>
            <w:pPr>
              <w:pStyle w:val="985"/>
              <w:ind w:left="0"/>
              <w:spacing w:line="360" w:lineRule="auto"/>
              <w:rPr>
                <w:rFonts w:hint="eastAsia" w:cs="宋体"/>
                <w:color w:val="auto"/>
                <w:spacing w:val="-1"/>
                <w:szCs w:val="21"/>
                <w:highlight w:val="none"/>
              </w:rPr>
            </w:pPr>
            <w:r>
              <w:rPr>
                <w:rFonts w:hint="eastAsia" w:cs="宋体"/>
                <w:b/>
                <w:bCs/>
                <w:color w:val="auto"/>
                <w:spacing w:val="-1"/>
                <w:szCs w:val="21"/>
                <w:highlight w:val="none"/>
              </w:rPr>
              <w:t xml:space="preserve">提交时间：</w:t>
            </w:r>
            <w:r>
              <w:rPr>
                <w:rFonts w:hint="eastAsia" w:cs="宋体"/>
                <w:color w:val="auto"/>
                <w:spacing w:val="-1"/>
                <w:szCs w:val="21"/>
                <w:highlight w:val="none"/>
              </w:rPr>
              <w:t xml:space="preserve">中标供应商必须在收到中标通知书后5日内，将履约保证金交至采购人指定账户，中标人未按上述要求提交履约保证金的，采购人可取消其中标资格。</w:t>
            </w:r>
            <w:r/>
          </w:p>
          <w:p>
            <w:pPr>
              <w:spacing w:line="360" w:lineRule="auto"/>
              <w:rPr>
                <w:rFonts w:hint="eastAsia" w:ascii="宋体" w:hAnsi="宋体" w:cs="宋体"/>
                <w:b/>
                <w:bCs/>
                <w:color w:val="auto"/>
                <w:sz w:val="24"/>
                <w:highlight w:val="none"/>
              </w:rPr>
            </w:pPr>
            <w:r>
              <w:rPr>
                <w:rFonts w:hint="eastAsia" w:ascii="宋体" w:hAnsi="宋体" w:cs="宋体"/>
                <w:b/>
                <w:bCs/>
                <w:color w:val="auto"/>
                <w:spacing w:val="-1"/>
                <w:sz w:val="24"/>
                <w:szCs w:val="21"/>
                <w:highlight w:val="none"/>
              </w:rPr>
              <w:t xml:space="preserve">退还：</w:t>
            </w:r>
            <w:r>
              <w:rPr>
                <w:rFonts w:hint="eastAsia" w:ascii="宋体" w:hAnsi="宋体" w:cs="宋体"/>
                <w:color w:val="auto"/>
                <w:spacing w:val="-1"/>
                <w:sz w:val="24"/>
                <w:szCs w:val="21"/>
                <w:highlight w:val="none"/>
              </w:rPr>
              <w:t xml:space="preserve">在合同期限结束且经双方验收合格后，无息退还。</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8169"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签订合同地点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u w:val="none"/>
                <w:lang w:eastAsia="zh-CN"/>
              </w:rPr>
              <w:t xml:space="preserve">泰州市应急管理局</w:t>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合同签订主体：</w:t>
            </w:r>
            <w:r>
              <w:rPr>
                <w:rFonts w:hint="eastAsia" w:ascii="宋体" w:hAnsi="宋体" w:eastAsia="宋体" w:cs="宋体"/>
                <w:color w:val="auto"/>
                <w:sz w:val="24"/>
                <w:szCs w:val="24"/>
                <w:highlight w:val="none"/>
                <w:u w:val="none"/>
                <w:lang w:eastAsia="zh-CN"/>
              </w:rPr>
              <w:t xml:space="preserve">泰州市应急管理局</w:t>
            </w:r>
            <w:r/>
          </w:p>
        </w:tc>
      </w:tr>
      <w:tr>
        <w:trPr>
          <w:cantSplit/>
          <w:jc w:val="center"/>
          <w:trHeight w:val="482"/>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8169" w:type="dxa"/>
            <w:vAlign w:val="center"/>
            <w:textDirection w:val="lrTb"/>
            <w:noWrap w:val="false"/>
          </w:tcPr>
          <w:p>
            <w:pPr>
              <w:pStyle w:val="1076"/>
              <w:contextualSpacing/>
              <w:jc w:val="lef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保险</w:t>
            </w:r>
            <w:r>
              <w:rPr>
                <w:rFonts w:hint="eastAsia" w:ascii="宋体" w:hAnsi="宋体" w:eastAsia="宋体" w:cs="宋体"/>
                <w:color w:val="auto"/>
                <w:sz w:val="24"/>
                <w:highlight w:val="none"/>
                <w:lang w:val="en-US" w:eastAsia="zh-CN"/>
              </w:rPr>
              <w:t xml:space="preserve">区域</w:t>
            </w:r>
            <w:r>
              <w:rPr>
                <w:rFonts w:hint="default" w:ascii="宋体" w:hAnsi="宋体" w:cs="宋体"/>
                <w:color w:val="auto"/>
                <w:sz w:val="24"/>
                <w:highlight w:val="none"/>
              </w:rPr>
              <w:t xml:space="preserve">：</w:t>
            </w:r>
            <w:r>
              <w:rPr>
                <w:rFonts w:hint="default" w:ascii="宋体" w:hAnsi="宋体" w:eastAsia="宋体" w:cs="宋体"/>
                <w:color w:val="auto"/>
                <w:sz w:val="24"/>
                <w:szCs w:val="24"/>
                <w:highlight w:val="none"/>
                <w:lang w:val="en-US" w:eastAsia="zh-CN"/>
              </w:rPr>
              <w:t xml:space="preserve">泰州市区（海陵区、姜堰区、医药高新区（高港区））</w:t>
            </w:r>
            <w:r>
              <w:rPr>
                <w:rFonts w:hint="default" w:ascii="宋体" w:hAnsi="宋体" w:cs="宋体"/>
                <w:color w:val="auto"/>
                <w:sz w:val="24"/>
                <w:highlight w:val="none"/>
              </w:rPr>
              <w:t xml:space="preserve">。</w:t>
            </w:r>
            <w:r/>
          </w:p>
          <w:p>
            <w:pPr>
              <w:pStyle w:val="1076"/>
              <w:contextualSpacing/>
              <w:jc w:val="left"/>
              <w:widowControl/>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保险期限：本项目共三个保险年度，从2026年9月21日（零时）—2029年9月20日（24时）止</w:t>
            </w:r>
            <w:r>
              <w:rPr>
                <w:rFonts w:hint="eastAsia" w:ascii="宋体" w:hAnsi="宋体" w:cs="宋体"/>
                <w:b w:val="0"/>
                <w:bCs w:val="0"/>
                <w:color w:val="auto"/>
                <w:sz w:val="24"/>
                <w:highlight w:val="none"/>
                <w:lang w:val="en-US" w:eastAsia="zh-CN"/>
              </w:rPr>
              <w:t xml:space="preserve">。</w:t>
            </w:r>
            <w:r/>
          </w:p>
          <w:p>
            <w:pPr>
              <w:pStyle w:val="1076"/>
              <w:contextualSpacing/>
              <w:ind w:firstLine="0"/>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合同形式：</w:t>
            </w:r>
            <w:r>
              <w:rPr>
                <w:rFonts w:hint="eastAsia" w:ascii="宋体" w:hAnsi="宋体" w:cs="宋体"/>
                <w:color w:val="auto"/>
                <w:sz w:val="24"/>
                <w:highlight w:val="none"/>
                <w:lang w:val="en-US" w:eastAsia="zh-CN"/>
              </w:rPr>
              <w:t xml:space="preserve">总价</w:t>
            </w:r>
            <w:r>
              <w:rPr>
                <w:rFonts w:hint="eastAsia" w:ascii="宋体" w:hAnsi="宋体" w:cs="宋体"/>
                <w:color w:val="auto"/>
                <w:sz w:val="24"/>
                <w:highlight w:val="none"/>
              </w:rPr>
              <w:t xml:space="preserve">合同。合</w:t>
            </w:r>
            <w:r>
              <w:rPr>
                <w:rFonts w:hint="eastAsia" w:ascii="宋体" w:hAnsi="宋体" w:cs="宋体"/>
                <w:color w:val="auto"/>
                <w:sz w:val="24"/>
                <w:highlight w:val="none"/>
                <w:lang w:val="en-US" w:eastAsia="zh-CN"/>
              </w:rPr>
              <w:t xml:space="preserve">同总价</w:t>
            </w:r>
            <w:r>
              <w:rPr>
                <w:rFonts w:hint="eastAsia" w:ascii="宋体" w:hAnsi="宋体" w:cs="宋体"/>
                <w:color w:val="auto"/>
                <w:sz w:val="24"/>
                <w:highlight w:val="none"/>
              </w:rPr>
              <w:t xml:space="preserve">款按此次中标价格执行，合</w:t>
            </w:r>
            <w:r>
              <w:rPr>
                <w:rFonts w:hint="eastAsia" w:ascii="宋体" w:hAnsi="宋体" w:cs="宋体"/>
                <w:color w:val="auto"/>
                <w:sz w:val="24"/>
                <w:highlight w:val="none"/>
                <w:lang w:val="en-US" w:eastAsia="zh-CN"/>
              </w:rPr>
              <w:t xml:space="preserve">同总</w:t>
            </w:r>
            <w:r>
              <w:rPr>
                <w:rFonts w:hint="eastAsia" w:ascii="宋体" w:hAnsi="宋体" w:cs="宋体"/>
                <w:color w:val="auto"/>
                <w:sz w:val="24"/>
                <w:highlight w:val="none"/>
              </w:rPr>
              <w:t xml:space="preserve">价应包括乙方完成本合同项下全部义务、责任及技术支持、培训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宣传</w:t>
            </w:r>
            <w:r>
              <w:rPr>
                <w:rFonts w:hint="eastAsia" w:ascii="宋体" w:hAnsi="宋体" w:cs="宋体"/>
                <w:color w:val="auto"/>
                <w:sz w:val="24"/>
                <w:highlight w:val="none"/>
              </w:rPr>
              <w:t xml:space="preserve">、税费等费用。</w:t>
            </w:r>
            <w:r/>
          </w:p>
        </w:tc>
      </w:tr>
      <w:tr>
        <w:trPr>
          <w:cantSplit/>
          <w:jc w:val="center"/>
          <w:trHeight w:val="460"/>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8169" w:type="dxa"/>
            <w:vAlign w:val="center"/>
            <w:textDirection w:val="lrTb"/>
            <w:noWrap w:val="false"/>
          </w:tcPr>
          <w:p>
            <w:pPr>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付款方式：</w:t>
            </w:r>
            <w:r>
              <w:rPr>
                <w:rFonts w:hint="eastAsia" w:ascii="宋体" w:hAnsi="宋体" w:cs="宋体"/>
                <w:b w:val="0"/>
                <w:bCs w:val="0"/>
                <w:color w:val="auto"/>
                <w:sz w:val="24"/>
                <w:highlight w:val="none"/>
                <w:lang w:val="en-US" w:eastAsia="zh-CN"/>
              </w:rPr>
              <w:t xml:space="preserve">每年度投保前</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支付年度保费</w:t>
            </w:r>
            <w:r>
              <w:rPr>
                <w:rFonts w:hint="eastAsia" w:ascii="宋体" w:hAnsi="宋体" w:cs="宋体"/>
                <w:color w:val="auto"/>
                <w:sz w:val="24"/>
                <w:highlight w:val="none"/>
              </w:rPr>
              <w:t xml:space="preserve">。</w:t>
            </w:r>
            <w:r/>
          </w:p>
        </w:tc>
      </w:tr>
      <w:tr>
        <w:trPr>
          <w:cantSplit/>
          <w:jc w:val="center"/>
          <w:trHeight w:val="3964"/>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8169" w:type="dxa"/>
            <w:vAlign w:val="center"/>
            <w:textDirection w:val="lrTb"/>
            <w:noWrap w:val="false"/>
          </w:tcPr>
          <w:p>
            <w:pPr>
              <w:ind w:firstLine="480"/>
              <w:spacing w:line="560" w:lineRule="exact"/>
              <w:shd w:val="clear" w:color="auto" w:fill="auto"/>
              <w:rPr>
                <w:rFonts w:hint="eastAsia" w:ascii="宋体" w:hAnsi="宋体" w:cs="宋体"/>
                <w:color w:val="auto"/>
                <w:sz w:val="24"/>
                <w:szCs w:val="24"/>
                <w:highlight w:val="none"/>
              </w:rPr>
            </w:pPr>
            <w:r>
              <w:rPr>
                <w:rFonts w:hint="eastAsia" w:ascii="宋体" w:hAnsi="宋体" w:cs="宋体"/>
                <w:color w:val="auto"/>
                <w:sz w:val="24"/>
                <w:highlight w:val="none"/>
              </w:rPr>
              <w:t xml:space="preserve">本项目招标代理服务费由</w:t>
            </w:r>
            <w:r>
              <w:rPr>
                <w:rFonts w:hint="eastAsia" w:ascii="宋体" w:hAnsi="宋体" w:cs="宋体"/>
                <w:color w:val="auto"/>
                <w:sz w:val="24"/>
                <w:highlight w:val="none"/>
                <w:lang w:val="en-US" w:eastAsia="zh-CN"/>
              </w:rPr>
              <w:t xml:space="preserve">招标人</w:t>
            </w:r>
            <w:r>
              <w:rPr>
                <w:rFonts w:hint="eastAsia" w:ascii="宋体" w:hAnsi="宋体" w:cs="宋体"/>
                <w:color w:val="auto"/>
                <w:sz w:val="24"/>
                <w:highlight w:val="none"/>
              </w:rPr>
              <w:t xml:space="preserve">支付。根据合同约定，招标代理服务费</w:t>
            </w:r>
            <w:r>
              <w:rPr>
                <w:rFonts w:hint="eastAsia" w:ascii="宋体" w:hAnsi="宋体" w:cs="宋体"/>
                <w:color w:val="auto"/>
                <w:sz w:val="24"/>
                <w:highlight w:val="none"/>
                <w:lang w:val="en-US" w:eastAsia="zh-CN"/>
              </w:rPr>
              <w:t xml:space="preserve">计算金额</w:t>
            </w:r>
            <w:r>
              <w:rPr>
                <w:rFonts w:hint="eastAsia" w:ascii="宋体" w:hAnsi="宋体" w:cs="宋体"/>
                <w:color w:val="auto"/>
                <w:sz w:val="24"/>
                <w:highlight w:val="none"/>
              </w:rPr>
              <w:t xml:space="preserve">参照苏政采协〔2024〕20号所规定的收费标准</w:t>
            </w:r>
            <w:r>
              <w:rPr>
                <w:rFonts w:hint="eastAsia" w:ascii="宋体" w:hAnsi="宋体" w:cs="宋体"/>
                <w:color w:val="auto"/>
                <w:sz w:val="24"/>
                <w:highlight w:val="none"/>
                <w:lang w:val="en-US" w:eastAsia="zh-CN"/>
              </w:rPr>
              <w:t xml:space="preserve">计</w:t>
            </w:r>
            <w:r>
              <w:rPr>
                <w:rFonts w:hint="eastAsia" w:ascii="宋体" w:hAnsi="宋体" w:cs="宋体"/>
                <w:color w:val="auto"/>
                <w:sz w:val="24"/>
                <w:highlight w:val="none"/>
              </w:rPr>
              <w:t xml:space="preserve">取</w:t>
            </w:r>
            <w:r>
              <w:rPr>
                <w:rFonts w:hint="eastAsia" w:ascii="宋体" w:hAnsi="宋体" w:eastAsia="宋体" w:cs="宋体"/>
                <w:color w:val="auto"/>
                <w:sz w:val="24"/>
                <w:highlight w:val="none"/>
                <w:lang w:eastAsia="zh-CN"/>
              </w:rPr>
              <w:t xml:space="preserve">，</w:t>
            </w:r>
            <w:r>
              <w:rPr>
                <w:rFonts w:hint="eastAsia" w:ascii="宋体" w:hAnsi="宋体" w:cs="宋体"/>
                <w:color w:val="auto"/>
                <w:sz w:val="24"/>
                <w:szCs w:val="24"/>
                <w:highlight w:val="none"/>
              </w:rPr>
              <w:t xml:space="preserve">计算基数为中标价，实收金额=计算金额×</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6"/>
              <w:gridCol w:w="1330"/>
              <w:gridCol w:w="1330"/>
            </w:tblGrid>
            <w:tr>
              <w:trPr>
                <w:jc w:val="center"/>
                <w:trHeight w:val="431"/>
                <w:tblHeader/>
              </w:trPr>
              <w:tc>
                <w:tcPr>
                  <w:tcW w:w="3536" w:type="dxa"/>
                  <w:vAlign w:val="center"/>
                  <w:textDirection w:val="lrTb"/>
                  <w:noWrap w:val="false"/>
                </w:tcPr>
                <w:p>
                  <w:pPr>
                    <w:jc w:val="center"/>
                    <w:spacing w:line="360" w:lineRule="auto"/>
                    <w:shd w:val="clear" w:color="auto" w:fill="ffffff" w:themeFill="background1"/>
                    <w:rPr>
                      <w:b/>
                      <w:color w:val="auto"/>
                      <w:szCs w:val="21"/>
                      <w:highlight w:val="none"/>
                    </w:rPr>
                  </w:pPr>
                  <w:r>
                    <w:rPr>
                      <w:rFonts w:hint="eastAsia"/>
                      <w:b/>
                      <w:color w:val="auto"/>
                      <w:szCs w:val="21"/>
                      <w:highlight w:val="none"/>
                    </w:rPr>
                    <w:t xml:space="preserve">中标金额</w:t>
                  </w:r>
                  <w:r/>
                </w:p>
              </w:tc>
              <w:tc>
                <w:tcPr>
                  <w:tcW w:w="1330" w:type="dxa"/>
                  <w:vAlign w:val="center"/>
                  <w:textDirection w:val="lrTb"/>
                  <w:noWrap w:val="false"/>
                </w:tcPr>
                <w:p>
                  <w:pPr>
                    <w:jc w:val="center"/>
                    <w:spacing w:line="360" w:lineRule="auto"/>
                    <w:shd w:val="clear" w:color="auto" w:fill="ffffff" w:themeFill="background1"/>
                    <w:rPr>
                      <w:b/>
                      <w:color w:val="auto"/>
                      <w:szCs w:val="21"/>
                      <w:highlight w:val="none"/>
                    </w:rPr>
                  </w:pPr>
                  <w:r>
                    <w:rPr>
                      <w:rFonts w:hint="eastAsia"/>
                      <w:b/>
                      <w:color w:val="auto"/>
                      <w:szCs w:val="21"/>
                      <w:highlight w:val="none"/>
                      <w:lang w:val="en-US" w:eastAsia="zh-CN"/>
                    </w:rPr>
                    <w:t xml:space="preserve">费率</w:t>
                  </w:r>
                  <w:r>
                    <w:rPr>
                      <w:rFonts w:hint="eastAsia"/>
                      <w:b/>
                      <w:color w:val="auto"/>
                      <w:szCs w:val="21"/>
                      <w:highlight w:val="none"/>
                    </w:rPr>
                    <w:t xml:space="preserve"> </w:t>
                  </w:r>
                  <w:r/>
                </w:p>
              </w:tc>
              <w:tc>
                <w:tcPr>
                  <w:tcW w:w="1330" w:type="dxa"/>
                  <w:vAlign w:val="center"/>
                  <w:textDirection w:val="lrTb"/>
                  <w:noWrap w:val="false"/>
                </w:tcPr>
                <w:p>
                  <w:pPr>
                    <w:jc w:val="center"/>
                    <w:spacing w:line="360" w:lineRule="auto"/>
                    <w:shd w:val="clear" w:color="auto" w:fill="ffffff" w:themeFill="background1"/>
                    <w:rPr>
                      <w:rFonts w:hint="default"/>
                      <w:b/>
                      <w:color w:val="auto"/>
                      <w:szCs w:val="21"/>
                      <w:highlight w:val="none"/>
                      <w:lang w:val="en-US" w:eastAsia="zh-CN"/>
                    </w:rPr>
                  </w:pPr>
                  <w:r>
                    <w:rPr>
                      <w:rFonts w:hint="eastAsia"/>
                      <w:b/>
                      <w:color w:val="auto"/>
                      <w:szCs w:val="21"/>
                      <w:highlight w:val="none"/>
                      <w:lang w:val="en-US" w:eastAsia="zh-CN"/>
                    </w:rPr>
                    <w:t xml:space="preserve">备注</w:t>
                  </w:r>
                  <w:r/>
                </w:p>
              </w:tc>
            </w:tr>
            <w:tr>
              <w:trPr>
                <w:jc w:val="center"/>
                <w:trHeight w:val="249"/>
              </w:trPr>
              <w:tc>
                <w:tcPr>
                  <w:tcW w:w="3536"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50万元</w:t>
                  </w:r>
                  <w:r>
                    <w:rPr>
                      <w:rFonts w:ascii="宋体" w:hAnsi="宋体"/>
                      <w:color w:val="auto"/>
                      <w:szCs w:val="21"/>
                      <w:highlight w:val="none"/>
                    </w:rPr>
                    <w:t xml:space="preserve">以下</w:t>
                  </w:r>
                  <w:r>
                    <w:rPr>
                      <w:rFonts w:hint="eastAsia" w:ascii="宋体" w:hAnsi="宋体"/>
                      <w:color w:val="auto"/>
                      <w:szCs w:val="21"/>
                      <w:highlight w:val="none"/>
                    </w:rPr>
                    <w:t xml:space="preserve">（含50万元）</w:t>
                  </w:r>
                  <w:r/>
                </w:p>
              </w:tc>
              <w:tc>
                <w:tcPr>
                  <w:tcW w:w="1330" w:type="dxa"/>
                  <w:vAlign w:val="center"/>
                  <w:textDirection w:val="lrTb"/>
                  <w:noWrap w:val="false"/>
                </w:tcPr>
                <w:p>
                  <w:pPr>
                    <w:jc w:val="center"/>
                    <w:spacing w:line="360" w:lineRule="auto"/>
                    <w:shd w:val="clear" w:color="auto" w:fill="ffffff" w:themeFill="background1"/>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1.6%</w:t>
                  </w:r>
                  <w:r/>
                </w:p>
              </w:tc>
              <w:tc>
                <w:tcPr>
                  <w:tcW w:w="1330" w:type="dxa"/>
                  <w:vAlign w:val="center"/>
                  <w:vMerge w:val="restart"/>
                  <w:textDirection w:val="lrTb"/>
                  <w:noWrap w:val="false"/>
                </w:tcPr>
                <w:p>
                  <w:pPr>
                    <w:jc w:val="center"/>
                    <w:spacing w:line="360" w:lineRule="auto"/>
                    <w:shd w:val="clear" w:color="auto" w:fill="ffffff" w:themeFill="background1"/>
                    <w:tabs>
                      <w:tab w:val="left" w:pos="357"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分档累计计算</w:t>
                  </w:r>
                  <w:r/>
                </w:p>
              </w:tc>
            </w:tr>
            <w:tr>
              <w:trPr>
                <w:jc w:val="center"/>
                <w:trHeight w:val="249"/>
              </w:trPr>
              <w:tc>
                <w:tcPr>
                  <w:tcW w:w="3536"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50万元-400万元（含400万元）</w:t>
                  </w:r>
                  <w:r/>
                </w:p>
              </w:tc>
              <w:tc>
                <w:tcPr>
                  <w:tcW w:w="1330"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1.5%</w:t>
                  </w:r>
                  <w:r/>
                </w:p>
              </w:tc>
              <w:tc>
                <w:tcPr>
                  <w:tcW w:w="1330" w:type="dxa"/>
                  <w:vAlign w:val="center"/>
                  <w:vMerge w:val="continue"/>
                  <w:textDirection w:val="lrTb"/>
                  <w:noWrap w:val="false"/>
                </w:tcPr>
                <w:p>
                  <w:pPr>
                    <w:jc w:val="center"/>
                    <w:spacing w:line="360" w:lineRule="auto"/>
                    <w:shd w:val="clear" w:color="auto" w:fill="ffffff" w:themeFill="background1"/>
                    <w:rPr>
                      <w:rFonts w:hint="eastAsia" w:ascii="宋体" w:hAnsi="宋体"/>
                      <w:color w:val="auto"/>
                      <w:szCs w:val="21"/>
                      <w:highlight w:val="none"/>
                    </w:rPr>
                  </w:pPr>
                  <w:r>
                    <w:rPr>
                      <w:rFonts w:hint="eastAsia" w:ascii="宋体" w:hAnsi="宋体"/>
                      <w:color w:val="auto"/>
                      <w:szCs w:val="21"/>
                      <w:highlight w:val="none"/>
                    </w:rPr>
                  </w:r>
                  <w:r/>
                </w:p>
              </w:tc>
            </w:tr>
            <w:tr>
              <w:trPr>
                <w:jc w:val="center"/>
                <w:trHeight w:val="199"/>
              </w:trPr>
              <w:tc>
                <w:tcPr>
                  <w:tcW w:w="3536"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00</w:t>
                  </w:r>
                  <w:r>
                    <w:rPr>
                      <w:rFonts w:hint="eastAsia" w:ascii="宋体" w:hAnsi="宋体"/>
                      <w:color w:val="auto"/>
                      <w:szCs w:val="21"/>
                      <w:highlight w:val="none"/>
                    </w:rPr>
                    <w:t xml:space="preserve">万元</w:t>
                  </w:r>
                  <w:r>
                    <w:rPr>
                      <w:rFonts w:ascii="宋体" w:hAnsi="宋体"/>
                      <w:color w:val="auto"/>
                      <w:szCs w:val="21"/>
                      <w:highlight w:val="none"/>
                    </w:rPr>
                    <w:t xml:space="preserve">－</w:t>
                  </w:r>
                  <w:r>
                    <w:rPr>
                      <w:rFonts w:hint="eastAsia" w:ascii="宋体" w:hAnsi="宋体"/>
                      <w:color w:val="auto"/>
                      <w:szCs w:val="21"/>
                      <w:highlight w:val="none"/>
                    </w:rPr>
                    <w:t xml:space="preserve">10</w:t>
                  </w:r>
                  <w:r>
                    <w:rPr>
                      <w:rFonts w:ascii="宋体" w:hAnsi="宋体"/>
                      <w:color w:val="auto"/>
                      <w:szCs w:val="21"/>
                      <w:highlight w:val="none"/>
                    </w:rPr>
                    <w:t xml:space="preserve">00</w:t>
                  </w:r>
                  <w:r>
                    <w:rPr>
                      <w:rFonts w:hint="eastAsia" w:ascii="宋体" w:hAnsi="宋体"/>
                      <w:color w:val="auto"/>
                      <w:szCs w:val="21"/>
                      <w:highlight w:val="none"/>
                    </w:rPr>
                    <w:t xml:space="preserve">万元（含1000万元）</w:t>
                  </w:r>
                  <w:r/>
                </w:p>
              </w:tc>
              <w:tc>
                <w:tcPr>
                  <w:tcW w:w="1330" w:type="dxa"/>
                  <w:vAlign w:val="center"/>
                  <w:textDirection w:val="lrTb"/>
                  <w:noWrap w:val="false"/>
                </w:tcPr>
                <w:p>
                  <w:pPr>
                    <w:jc w:val="center"/>
                    <w:spacing w:line="360" w:lineRule="auto"/>
                    <w:shd w:val="clear" w:color="auto" w:fill="ffffff" w:themeFill="background1"/>
                    <w:rPr>
                      <w:rFonts w:ascii="宋体" w:hAnsi="宋体"/>
                      <w:color w:val="auto"/>
                      <w:szCs w:val="21"/>
                      <w:highlight w:val="none"/>
                    </w:rPr>
                  </w:pPr>
                  <w:r>
                    <w:rPr>
                      <w:rFonts w:hint="eastAsia" w:ascii="宋体" w:hAnsi="宋体"/>
                      <w:color w:val="auto"/>
                      <w:szCs w:val="21"/>
                      <w:highlight w:val="none"/>
                      <w:lang w:val="en-US" w:eastAsia="zh-CN"/>
                    </w:rPr>
                    <w:t xml:space="preserve">1.1%</w:t>
                  </w:r>
                  <w:r/>
                </w:p>
              </w:tc>
              <w:tc>
                <w:tcPr>
                  <w:tcW w:w="1330" w:type="dxa"/>
                  <w:vAlign w:val="center"/>
                  <w:vMerge w:val="continue"/>
                  <w:textDirection w:val="lrTb"/>
                  <w:noWrap w:val="false"/>
                </w:tcPr>
                <w:p>
                  <w:pPr>
                    <w:jc w:val="center"/>
                    <w:spacing w:line="360" w:lineRule="auto"/>
                    <w:shd w:val="clear" w:color="auto" w:fill="ffffff" w:themeFill="background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bl>
          <w:p>
            <w:pPr>
              <w:ind w:firstLine="480"/>
              <w:spacing w:line="560" w:lineRule="exact"/>
              <w:rPr>
                <w:rFonts w:hint="eastAsia" w:ascii="宋体" w:hAnsi="宋体" w:cs="宋体"/>
                <w:b/>
                <w:color w:val="auto"/>
                <w:sz w:val="24"/>
                <w:highlight w:val="none"/>
              </w:rPr>
            </w:pPr>
            <w:r>
              <w:rPr>
                <w:rFonts w:hint="eastAsia" w:ascii="宋体" w:hAnsi="宋体" w:cs="宋体"/>
                <w:color w:val="auto"/>
                <w:sz w:val="24"/>
                <w:highlight w:val="none"/>
              </w:rPr>
              <w:t xml:space="preserve">项目分标段分别计算招标代理服务费</w:t>
            </w:r>
            <w:r>
              <w:rPr>
                <w:rFonts w:hint="eastAsia" w:ascii="宋体" w:hAnsi="宋体" w:cs="宋体"/>
                <w:color w:val="auto"/>
                <w:sz w:val="24"/>
                <w:highlight w:val="none"/>
                <w:lang w:eastAsia="zh-CN"/>
              </w:rPr>
              <w:t xml:space="preserve">。</w:t>
            </w:r>
            <w:r/>
          </w:p>
        </w:tc>
      </w:tr>
      <w:tr>
        <w:trPr>
          <w:cantSplit/>
          <w:jc w:val="center"/>
          <w:trHeight w:val="918"/>
        </w:trPr>
        <w:tc>
          <w:tcPr>
            <w:tcW w:w="71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8169" w:type="dxa"/>
            <w:vAlign w:val="center"/>
            <w:textDirection w:val="lrTb"/>
            <w:noWrap w:val="false"/>
          </w:tcPr>
          <w:p>
            <w:pPr>
              <w:ind w:firstLine="482"/>
              <w:spacing w:line="5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中标投标人在中标后，需提供纸质投标文件3套</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电子投标文件（盖章）1套</w:t>
            </w:r>
            <w:r>
              <w:rPr>
                <w:rFonts w:hint="eastAsia" w:ascii="宋体" w:hAnsi="宋体" w:cs="宋体"/>
                <w:b/>
                <w:bCs/>
                <w:color w:val="auto"/>
                <w:sz w:val="24"/>
                <w:highlight w:val="none"/>
              </w:rPr>
              <w:t xml:space="preserve">至招标代理处。</w:t>
            </w:r>
            <w:r/>
          </w:p>
        </w:tc>
      </w:tr>
      <w:tr>
        <w:trPr>
          <w:cantSplit/>
          <w:jc w:val="center"/>
          <w:trHeight w:val="918"/>
        </w:trPr>
        <w:tc>
          <w:tcPr>
            <w:tcW w:w="718"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W w:w="8169" w:type="dxa"/>
            <w:vAlign w:val="center"/>
            <w:textDirection w:val="lrTb"/>
            <w:noWrap w:val="false"/>
          </w:tcPr>
          <w:p>
            <w:pPr>
              <w:ind w:firstLine="482"/>
              <w:jc w:val="left"/>
              <w:spacing w:line="560" w:lineRule="exact"/>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本项目招标人委托第三方机构协助管理保险赔付等工作，中标单位应无条件配合，且中标供应商承诺提取不超过总保费的6%作为第三方管理费用。</w:t>
            </w:r>
            <w:r/>
          </w:p>
          <w:p>
            <w:pPr>
              <w:ind w:firstLine="482"/>
              <w:jc w:val="left"/>
              <w:spacing w:line="560" w:lineRule="exact"/>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每个服务年度期满前，由招标人委托的第三方机构对中标供应商的保险赔付工作进行考核，如经第三方机构考核不合格，则招标人有权不再续签后续年度服务合同。</w:t>
            </w:r>
            <w:r/>
          </w:p>
        </w:tc>
      </w:tr>
    </w:tbl>
    <w:p>
      <w:pPr>
        <w:jc w:val="center"/>
        <w:spacing w:line="360" w:lineRule="auto"/>
        <w:rPr>
          <w:rFonts w:hint="eastAsia" w:ascii="宋体" w:hAnsi="宋体" w:cs="宋体"/>
          <w:b/>
          <w:color w:val="auto"/>
          <w:spacing w:val="20"/>
          <w:sz w:val="32"/>
          <w:szCs w:val="32"/>
          <w:highlight w:val="none"/>
        </w:rPr>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投标须知</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一、说明和释义</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1. </w:t>
      </w:r>
      <w:r>
        <w:rPr>
          <w:rFonts w:hint="eastAsia" w:ascii="宋体" w:hAnsi="宋体"/>
          <w:bCs/>
          <w:color w:val="auto"/>
          <w:sz w:val="24"/>
          <w:highlight w:val="none"/>
        </w:rPr>
        <w:t xml:space="preserve">说明</w:t>
      </w:r>
      <w:r/>
    </w:p>
    <w:p>
      <w:pPr>
        <w:pStyle w:val="1034"/>
        <w:ind w:firstLine="600"/>
        <w:jc w:val="both"/>
        <w:spacing w:line="360" w:lineRule="auto"/>
        <w:rPr>
          <w:rFonts w:hint="eastAsia" w:ascii="宋体" w:hAnsi="宋体"/>
          <w:color w:val="auto"/>
          <w:highlight w:val="none"/>
        </w:rPr>
      </w:pPr>
      <w:r>
        <w:rPr>
          <w:rFonts w:ascii="宋体" w:hAnsi="宋体"/>
          <w:color w:val="auto"/>
          <w:highlight w:val="none"/>
        </w:rPr>
        <w:t xml:space="preserve">1.1</w:t>
      </w:r>
      <w:r>
        <w:rPr>
          <w:rFonts w:hint="eastAsia" w:ascii="宋体" w:hAnsi="宋体"/>
          <w:color w:val="auto"/>
          <w:highlight w:val="none"/>
        </w:rPr>
        <w:t xml:space="preserve">本招标文件仅适用于</w:t>
      </w:r>
      <w:r>
        <w:rPr>
          <w:rFonts w:hint="eastAsia" w:ascii="宋体" w:hAnsi="宋体"/>
          <w:color w:val="auto"/>
          <w:highlight w:val="none"/>
          <w:u w:val="single"/>
        </w:rPr>
        <w:t xml:space="preserve">江苏协诚工程咨询有限公司</w:t>
      </w:r>
      <w:r>
        <w:rPr>
          <w:rFonts w:hint="eastAsia" w:ascii="宋体" w:hAnsi="宋体"/>
          <w:color w:val="auto"/>
          <w:highlight w:val="none"/>
        </w:rPr>
        <w:t xml:space="preserve">组织的招标活动。</w:t>
      </w:r>
      <w:r/>
    </w:p>
    <w:p>
      <w:pPr>
        <w:pStyle w:val="1034"/>
        <w:ind w:firstLine="600"/>
        <w:jc w:val="both"/>
        <w:spacing w:line="360" w:lineRule="auto"/>
        <w:rPr>
          <w:rFonts w:hint="eastAsia"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本次招标活动及因本次招标产生的合同受中国法律制约和保护。</w:t>
      </w:r>
      <w:r/>
    </w:p>
    <w:p>
      <w:pPr>
        <w:pStyle w:val="1034"/>
        <w:ind w:firstLine="600"/>
        <w:jc w:val="both"/>
        <w:spacing w:line="360" w:lineRule="auto"/>
        <w:rPr>
          <w:rFonts w:hint="eastAsia" w:ascii="宋体" w:hAnsi="宋体"/>
          <w:color w:val="auto"/>
          <w:highlight w:val="none"/>
        </w:rPr>
      </w:pPr>
      <w:r>
        <w:rPr>
          <w:rFonts w:ascii="宋体" w:hAnsi="宋体"/>
          <w:color w:val="auto"/>
          <w:highlight w:val="none"/>
        </w:rPr>
        <w:t xml:space="preserve">1.3</w:t>
      </w:r>
      <w:r>
        <w:rPr>
          <w:rFonts w:hint="eastAsia" w:ascii="宋体" w:hAnsi="宋体"/>
          <w:color w:val="auto"/>
          <w:highlight w:val="none"/>
        </w:rPr>
        <w:t xml:space="preserve">本招标文件的解释权属于</w:t>
      </w:r>
      <w:r>
        <w:rPr>
          <w:rFonts w:hint="eastAsia" w:ascii="宋体" w:hAnsi="宋体"/>
          <w:color w:val="auto"/>
          <w:highlight w:val="none"/>
          <w:u w:val="single"/>
          <w:lang w:val="en-US" w:eastAsia="zh-CN"/>
        </w:rPr>
        <w:t xml:space="preserve">泰州市应急管理局</w:t>
      </w:r>
      <w:r>
        <w:rPr>
          <w:rFonts w:hint="eastAsia" w:ascii="宋体" w:hAnsi="宋体"/>
          <w:color w:val="auto"/>
          <w:highlight w:val="none"/>
        </w:rPr>
        <w:t xml:space="preserve">。</w:t>
      </w:r>
      <w:r/>
    </w:p>
    <w:p>
      <w:pPr>
        <w:spacing w:line="360" w:lineRule="auto"/>
        <w:rPr>
          <w:rFonts w:hint="eastAsia" w:ascii="宋体" w:hAnsi="宋体"/>
          <w:bCs/>
          <w:color w:val="auto"/>
          <w:sz w:val="24"/>
          <w:highlight w:val="none"/>
        </w:rPr>
      </w:pPr>
      <w:r>
        <w:rPr>
          <w:rFonts w:ascii="宋体" w:hAnsi="宋体"/>
          <w:bCs/>
          <w:color w:val="auto"/>
          <w:sz w:val="24"/>
          <w:highlight w:val="none"/>
        </w:rPr>
        <w:t xml:space="preserve">2. </w:t>
      </w:r>
      <w:r>
        <w:rPr>
          <w:rFonts w:hint="eastAsia" w:ascii="宋体" w:hAnsi="宋体"/>
          <w:bCs/>
          <w:color w:val="auto"/>
          <w:sz w:val="24"/>
          <w:highlight w:val="none"/>
        </w:rPr>
        <w:t xml:space="preserve">词语释义</w:t>
      </w:r>
      <w:r/>
    </w:p>
    <w:p>
      <w:pPr>
        <w:pStyle w:val="1034"/>
        <w:ind w:firstLine="600"/>
        <w:jc w:val="both"/>
        <w:spacing w:line="360" w:lineRule="auto"/>
        <w:rPr>
          <w:rFonts w:hint="eastAsia" w:ascii="宋体" w:hAnsi="宋体"/>
          <w:color w:val="auto"/>
          <w:highlight w:val="none"/>
        </w:rPr>
      </w:pPr>
      <w:r>
        <w:rPr>
          <w:rFonts w:ascii="宋体" w:hAnsi="宋体"/>
          <w:color w:val="auto"/>
          <w:highlight w:val="none"/>
        </w:rPr>
        <w:t xml:space="preserve">2.1</w:t>
      </w:r>
      <w:r>
        <w:rPr>
          <w:rFonts w:hint="eastAsia" w:ascii="宋体" w:hAnsi="宋体"/>
          <w:color w:val="auto"/>
          <w:highlight w:val="none"/>
        </w:rPr>
        <w:t xml:space="preserve">采购人：指依法进行采购的国家机关、事业单位、团体组织。</w:t>
      </w:r>
      <w:r/>
    </w:p>
    <w:p>
      <w:pPr>
        <w:pStyle w:val="1034"/>
        <w:ind w:firstLine="600"/>
        <w:jc w:val="both"/>
        <w:spacing w:line="360" w:lineRule="auto"/>
        <w:rPr>
          <w:rFonts w:hint="eastAsia" w:ascii="宋体" w:hAnsi="宋体"/>
          <w:color w:val="auto"/>
          <w:highlight w:val="none"/>
        </w:rPr>
      </w:pPr>
      <w:r>
        <w:rPr>
          <w:rFonts w:ascii="宋体" w:hAnsi="宋体"/>
          <w:color w:val="auto"/>
          <w:highlight w:val="none"/>
        </w:rPr>
        <w:t xml:space="preserve">2.2</w:t>
      </w:r>
      <w:r>
        <w:rPr>
          <w:rFonts w:hint="eastAsia" w:ascii="宋体" w:hAnsi="宋体"/>
          <w:color w:val="auto"/>
          <w:highlight w:val="none"/>
        </w:rPr>
        <w:t xml:space="preserve">供应商、投标人：指向采购人提供货物、工程或服务的法人、其他组织或者自然人。</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2.3采购代理机构：</w:t>
      </w:r>
      <w:r>
        <w:rPr>
          <w:rFonts w:ascii="宋体" w:hAnsi="宋体"/>
          <w:color w:val="auto"/>
          <w:sz w:val="24"/>
          <w:highlight w:val="none"/>
        </w:rPr>
        <w:t xml:space="preserve">指依法接受采购人委托，从事货物、工程和服务</w:t>
      </w:r>
      <w:r>
        <w:rPr>
          <w:rFonts w:hint="eastAsia" w:ascii="宋体" w:hAnsi="宋体"/>
          <w:color w:val="auto"/>
          <w:sz w:val="24"/>
          <w:highlight w:val="none"/>
        </w:rPr>
        <w:t xml:space="preserve">等</w:t>
      </w:r>
      <w:r>
        <w:rPr>
          <w:rFonts w:ascii="宋体" w:hAnsi="宋体"/>
          <w:color w:val="auto"/>
          <w:sz w:val="24"/>
          <w:highlight w:val="none"/>
        </w:rPr>
        <w:t xml:space="preserve">采购</w:t>
      </w:r>
      <w:r>
        <w:rPr>
          <w:rFonts w:hint="eastAsia" w:ascii="宋体" w:hAnsi="宋体"/>
          <w:color w:val="auto"/>
          <w:sz w:val="24"/>
          <w:highlight w:val="none"/>
        </w:rPr>
        <w:t xml:space="preserve">招标</w:t>
      </w:r>
      <w:r>
        <w:rPr>
          <w:rFonts w:ascii="宋体" w:hAnsi="宋体"/>
          <w:color w:val="auto"/>
          <w:sz w:val="24"/>
          <w:highlight w:val="none"/>
        </w:rPr>
        <w:t xml:space="preserve">代理业务的社会中介机构</w:t>
      </w:r>
      <w:r>
        <w:rPr>
          <w:rFonts w:hint="eastAsia" w:ascii="宋体" w:hAnsi="宋体"/>
          <w:color w:val="auto"/>
          <w:sz w:val="24"/>
          <w:highlight w:val="none"/>
        </w:rPr>
        <w:t xml:space="preserve">。</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2.4招标采购单位：采购人及采购代理机构的统称。</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2.5评标委员会：</w:t>
      </w:r>
      <w:r>
        <w:rPr>
          <w:rFonts w:ascii="宋体" w:hAnsi="宋体"/>
          <w:color w:val="auto"/>
          <w:sz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6响应：投标人根据采购人或采购代理机构发售的招标文件，编制投标文件并按规定投标的行为。</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7知识产权：指专利权、商标权、著作权等无形财产专有权的统称。</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8天：日历日。</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9服务地点：合同中明确约定的乙方履行服务的最终地点。</w:t>
      </w:r>
      <w:r/>
    </w:p>
    <w:p>
      <w:pPr>
        <w:ind w:firstLine="600"/>
        <w:spacing w:line="360" w:lineRule="auto"/>
        <w:rPr>
          <w:rFonts w:hint="eastAsia" w:ascii="宋体" w:hAnsi="宋体"/>
          <w:color w:val="auto"/>
          <w:sz w:val="24"/>
          <w:highlight w:val="none"/>
        </w:rPr>
      </w:pPr>
      <w:r>
        <w:rPr>
          <w:rFonts w:ascii="宋体" w:hAnsi="宋体"/>
          <w:color w:val="auto"/>
          <w:sz w:val="24"/>
          <w:highlight w:val="none"/>
        </w:rPr>
        <w:t xml:space="preserve">2.1</w:t>
      </w:r>
      <w:r>
        <w:rPr>
          <w:rFonts w:hint="eastAsia" w:ascii="宋体" w:hAnsi="宋体"/>
          <w:color w:val="auto"/>
          <w:sz w:val="24"/>
          <w:highlight w:val="none"/>
        </w:rPr>
        <w:t xml:space="preserve">0不可抗力：不能预见、不能避免并且不能克服的客观情况。</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2.11 实质性响应：满足</w:t>
      </w:r>
      <w:r>
        <w:rPr>
          <w:rFonts w:ascii="宋体" w:hAnsi="宋体"/>
          <w:color w:val="auto"/>
          <w:sz w:val="24"/>
          <w:highlight w:val="none"/>
        </w:rPr>
        <w:t xml:space="preserve">有关</w:t>
      </w:r>
      <w:r>
        <w:rPr>
          <w:rFonts w:hint="eastAsia" w:ascii="宋体" w:hAnsi="宋体"/>
          <w:color w:val="auto"/>
          <w:sz w:val="24"/>
          <w:highlight w:val="none"/>
        </w:rPr>
        <w:t xml:space="preserve">本次采购</w:t>
      </w:r>
      <w:r>
        <w:rPr>
          <w:rFonts w:ascii="宋体" w:hAnsi="宋体"/>
          <w:color w:val="auto"/>
          <w:sz w:val="24"/>
          <w:highlight w:val="none"/>
        </w:rPr>
        <w:t xml:space="preserve">标的、数量、质量、价款或者报酬、履行期限、履行地点和方式、违约责任和解决争议方法等</w:t>
      </w:r>
      <w:r>
        <w:rPr>
          <w:rFonts w:hint="eastAsia" w:ascii="宋体" w:hAnsi="宋体"/>
          <w:color w:val="auto"/>
          <w:sz w:val="24"/>
          <w:highlight w:val="none"/>
        </w:rPr>
        <w:t xml:space="preserve">要求。</w:t>
      </w:r>
      <w:r/>
    </w:p>
    <w:p>
      <w:pPr>
        <w:ind w:firstLine="600"/>
        <w:spacing w:line="360" w:lineRule="auto"/>
        <w:rPr>
          <w:rFonts w:hint="eastAsia" w:ascii="宋体" w:hAnsi="宋体"/>
          <w:color w:val="auto"/>
          <w:sz w:val="24"/>
          <w:highlight w:val="none"/>
        </w:rPr>
      </w:pPr>
      <w:r>
        <w:rPr>
          <w:rFonts w:hint="eastAsia" w:ascii="宋体" w:hAnsi="宋体"/>
          <w:color w:val="auto"/>
          <w:sz w:val="24"/>
          <w:highlight w:val="none"/>
        </w:rPr>
        <w:t xml:space="preserve">2.12</w:t>
      </w:r>
      <w:r>
        <w:rPr>
          <w:rFonts w:ascii="宋体" w:hAnsi="宋体"/>
          <w:color w:val="auto"/>
          <w:sz w:val="24"/>
          <w:highlight w:val="none"/>
        </w:rPr>
        <w:t xml:space="preserve">书面形式：指</w:t>
      </w:r>
      <w:r>
        <w:rPr>
          <w:rFonts w:hint="eastAsia" w:ascii="宋体" w:hAnsi="宋体"/>
          <w:color w:val="auto"/>
          <w:sz w:val="24"/>
          <w:highlight w:val="none"/>
        </w:rPr>
        <w:t xml:space="preserve">书面文字、</w:t>
      </w:r>
      <w:r>
        <w:rPr>
          <w:rFonts w:ascii="宋体" w:hAnsi="宋体"/>
          <w:color w:val="auto"/>
          <w:sz w:val="24"/>
          <w:highlight w:val="none"/>
        </w:rPr>
        <w:t xml:space="preserve">合同书、信件等可以有形地表现所载内容的形式。</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二、投标人</w:t>
      </w:r>
      <w:r/>
    </w:p>
    <w:p>
      <w:pPr>
        <w:numPr>
          <w:ilvl w:val="0"/>
          <w:numId w:val="1"/>
        </w:numPr>
        <w:spacing w:line="360" w:lineRule="auto"/>
        <w:rPr>
          <w:rFonts w:hint="eastAsia" w:ascii="宋体" w:hAnsi="宋体"/>
          <w:bCs/>
          <w:color w:val="auto"/>
          <w:sz w:val="24"/>
          <w:highlight w:val="none"/>
        </w:rPr>
      </w:pPr>
      <w:r>
        <w:rPr>
          <w:rFonts w:hint="eastAsia" w:ascii="宋体" w:hAnsi="宋体"/>
          <w:color w:val="auto"/>
          <w:sz w:val="24"/>
          <w:highlight w:val="none"/>
        </w:rPr>
        <w:t xml:space="preserve">合格投标人资格要求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3.1详见投标人须知前附表规定。</w:t>
      </w:r>
      <w:r/>
    </w:p>
    <w:p>
      <w:pPr>
        <w:spacing w:line="360" w:lineRule="auto"/>
        <w:rPr>
          <w:rFonts w:hint="eastAsia" w:ascii="宋体" w:hAnsi="宋体"/>
          <w:bCs/>
          <w:color w:val="auto"/>
          <w:sz w:val="24"/>
          <w:highlight w:val="none"/>
        </w:rPr>
      </w:pPr>
      <w:r>
        <w:rPr>
          <w:rFonts w:hint="eastAsia" w:ascii="宋体" w:hAnsi="宋体"/>
          <w:color w:val="auto"/>
          <w:sz w:val="24"/>
          <w:highlight w:val="none"/>
        </w:rPr>
        <w:t xml:space="preserve">4.投标人应在江苏政府采购“</w:t>
      </w:r>
      <w:r>
        <w:rPr>
          <w:rFonts w:hint="eastAsia" w:ascii="宋体" w:hAnsi="宋体"/>
          <w:bCs/>
          <w:color w:val="auto"/>
          <w:sz w:val="24"/>
          <w:highlight w:val="none"/>
        </w:rPr>
        <w:t xml:space="preserve">苏采云”系统（网址：http://jszfcg.jsczt.cn/，下同）下载招标文件及有关资料，按招标文件要求提交全部资料并对招标文件各项内容做出实质性响应。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投标人代表</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5.1</w:t>
      </w:r>
      <w:r>
        <w:rPr>
          <w:rFonts w:ascii="宋体" w:hAnsi="宋体"/>
          <w:color w:val="auto"/>
          <w:sz w:val="24"/>
          <w:highlight w:val="none"/>
        </w:rPr>
        <w:t xml:space="preserve">指全权代表投标</w:t>
      </w:r>
      <w:r>
        <w:rPr>
          <w:rFonts w:hint="eastAsia" w:ascii="宋体" w:hAnsi="宋体"/>
          <w:color w:val="auto"/>
          <w:sz w:val="24"/>
          <w:highlight w:val="none"/>
        </w:rPr>
        <w:t xml:space="preserve">人</w:t>
      </w:r>
      <w:r>
        <w:rPr>
          <w:rFonts w:ascii="宋体" w:hAnsi="宋体"/>
          <w:color w:val="auto"/>
          <w:sz w:val="24"/>
          <w:highlight w:val="none"/>
        </w:rPr>
        <w:t xml:space="preserve">参加投标活动并签署投标文件的人，如果投标</w:t>
      </w:r>
      <w:r>
        <w:rPr>
          <w:rFonts w:hint="eastAsia" w:ascii="宋体" w:hAnsi="宋体"/>
          <w:color w:val="auto"/>
          <w:sz w:val="24"/>
          <w:highlight w:val="none"/>
        </w:rPr>
        <w:t xml:space="preserve">人</w:t>
      </w:r>
      <w:r>
        <w:rPr>
          <w:rFonts w:ascii="宋体" w:hAnsi="宋体"/>
          <w:color w:val="auto"/>
          <w:sz w:val="24"/>
          <w:highlight w:val="none"/>
        </w:rPr>
        <w:t xml:space="preserve">代表不是法人代表，须持有《法人代表授权</w:t>
      </w:r>
      <w:r>
        <w:rPr>
          <w:rFonts w:hint="eastAsia" w:ascii="宋体" w:hAnsi="宋体"/>
          <w:color w:val="auto"/>
          <w:sz w:val="24"/>
          <w:highlight w:val="none"/>
        </w:rPr>
        <w:t xml:space="preserve">委托</w:t>
      </w:r>
      <w:r>
        <w:rPr>
          <w:rFonts w:ascii="宋体" w:hAnsi="宋体"/>
          <w:color w:val="auto"/>
          <w:sz w:val="24"/>
          <w:highlight w:val="none"/>
        </w:rPr>
        <w:t xml:space="preserve">书》（详见统一格式）</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bCs/>
          <w:color w:val="auto"/>
          <w:sz w:val="24"/>
          <w:highlight w:val="none"/>
        </w:rPr>
        <w:t xml:space="preserve">6</w:t>
      </w:r>
      <w:r>
        <w:rPr>
          <w:rFonts w:ascii="宋体" w:hAnsi="宋体"/>
          <w:bCs/>
          <w:color w:val="auto"/>
          <w:sz w:val="24"/>
          <w:highlight w:val="none"/>
        </w:rPr>
        <w:t xml:space="preserve">. </w:t>
      </w:r>
      <w:r>
        <w:rPr>
          <w:rFonts w:hint="eastAsia" w:ascii="宋体" w:hAnsi="宋体"/>
          <w:color w:val="auto"/>
          <w:sz w:val="24"/>
          <w:highlight w:val="none"/>
        </w:rPr>
        <w:t xml:space="preserve">接受联合体投标。</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 投标人有下列情形之一的不能参加本次投标：</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（1）因重大经济问题正在接受国家有关部门审查的；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（3）因腐败和欺诈行为而被有关部门处理的。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（4）被责令停业的；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（5）被暂停或取消投标资格的； </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（6）财产被接管或冻结的；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（7）在最近三年内有骗取中标或严重违约或重大工程质量问题的；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（8）在投标过程中弄虚作假、行贿或有其他违法违规行为的；</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（9）违反法律法规相关规定的。</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三、招标文件说明</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w:t>
      </w:r>
      <w:r>
        <w:rPr>
          <w:rFonts w:ascii="宋体" w:hAnsi="宋体"/>
          <w:bCs/>
          <w:color w:val="auto"/>
          <w:sz w:val="24"/>
          <w:highlight w:val="none"/>
        </w:rPr>
        <w:t xml:space="preserve">. </w:t>
      </w:r>
      <w:r>
        <w:rPr>
          <w:rFonts w:hint="eastAsia" w:ascii="宋体" w:hAnsi="宋体"/>
          <w:bCs/>
          <w:color w:val="auto"/>
          <w:sz w:val="24"/>
          <w:highlight w:val="none"/>
        </w:rPr>
        <w:t xml:space="preserve">招标文件</w:t>
      </w:r>
      <w:r/>
    </w:p>
    <w:p>
      <w:pPr>
        <w:ind w:firstLine="501"/>
        <w:spacing w:line="360" w:lineRule="auto"/>
        <w:rPr>
          <w:rFonts w:hint="eastAsia" w:ascii="宋体" w:hAnsi="宋体"/>
          <w:color w:val="auto"/>
          <w:sz w:val="24"/>
          <w:highlight w:val="none"/>
        </w:rPr>
      </w:pPr>
      <w:r>
        <w:rPr>
          <w:rFonts w:ascii="宋体" w:hAnsi="宋体"/>
          <w:color w:val="auto"/>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9.现场考察 </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.1</w:t>
      </w:r>
      <w:r>
        <w:rPr>
          <w:rFonts w:hint="eastAsia" w:ascii="宋体" w:hAnsi="宋体"/>
          <w:color w:val="auto"/>
          <w:sz w:val="24"/>
          <w:highlight w:val="none"/>
        </w:rPr>
        <w:t xml:space="preserve">投标人应按</w:t>
      </w:r>
      <w:r>
        <w:rPr>
          <w:rFonts w:hint="eastAsia" w:ascii="宋体" w:hAnsi="宋体"/>
          <w:bCs/>
          <w:color w:val="auto"/>
          <w:sz w:val="24"/>
          <w:highlight w:val="none"/>
        </w:rPr>
        <w:t xml:space="preserve">招标文件中</w:t>
      </w:r>
      <w:r>
        <w:rPr>
          <w:rFonts w:ascii="宋体" w:hAnsi="宋体"/>
          <w:bCs/>
          <w:color w:val="auto"/>
          <w:sz w:val="24"/>
          <w:highlight w:val="none"/>
        </w:rPr>
        <w:t xml:space="preserve">所述时间</w:t>
      </w:r>
      <w:r>
        <w:rPr>
          <w:rFonts w:hint="eastAsia" w:ascii="宋体" w:hAnsi="宋体"/>
          <w:color w:val="auto"/>
          <w:sz w:val="24"/>
          <w:highlight w:val="none"/>
        </w:rPr>
        <w:t xml:space="preserve">对有关现场和周围环境进行考察，以获取编制投标文件和签署合同所需的信息。考察现场所发生的费用由投标人自己承担。</w:t>
      </w:r>
      <w:r/>
    </w:p>
    <w:p>
      <w:pPr>
        <w:pStyle w:val="1034"/>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.2</w:t>
      </w:r>
      <w:r>
        <w:rPr>
          <w:rFonts w:hint="eastAsia" w:ascii="宋体" w:hAnsi="宋体"/>
          <w:color w:val="auto"/>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34"/>
        <w:jc w:val="both"/>
        <w:spacing w:line="360" w:lineRule="auto"/>
        <w:rPr>
          <w:rFonts w:hint="eastAsia" w:ascii="宋体" w:hAnsi="宋体"/>
          <w:color w:val="auto"/>
          <w:highlight w:val="none"/>
        </w:rPr>
      </w:pPr>
      <w:r>
        <w:rPr>
          <w:rFonts w:hint="eastAsia" w:ascii="宋体" w:hAnsi="宋体"/>
          <w:color w:val="auto"/>
          <w:highlight w:val="none"/>
        </w:rPr>
        <w:t xml:space="preserve">9.</w:t>
      </w:r>
      <w:r>
        <w:rPr>
          <w:rFonts w:ascii="宋体" w:hAnsi="宋体"/>
          <w:color w:val="auto"/>
          <w:highlight w:val="none"/>
        </w:rPr>
        <w:t xml:space="preserve">3 经</w:t>
      </w:r>
      <w:r>
        <w:rPr>
          <w:rFonts w:hint="eastAsia" w:ascii="宋体" w:hAnsi="宋体"/>
          <w:color w:val="auto"/>
          <w:highlight w:val="none"/>
        </w:rPr>
        <w:t xml:space="preserve">招标采购单位</w:t>
      </w:r>
      <w:r>
        <w:rPr>
          <w:rFonts w:ascii="宋体" w:hAnsi="宋体"/>
          <w:color w:val="auto"/>
          <w:highlight w:val="none"/>
        </w:rPr>
        <w:t xml:space="preserve">允许，投标人可为</w:t>
      </w:r>
      <w:r>
        <w:rPr>
          <w:rFonts w:hint="eastAsia" w:ascii="宋体" w:hAnsi="宋体"/>
          <w:color w:val="auto"/>
          <w:highlight w:val="none"/>
        </w:rPr>
        <w:t xml:space="preserve">考察</w:t>
      </w:r>
      <w:r>
        <w:rPr>
          <w:rFonts w:ascii="宋体" w:hAnsi="宋体"/>
          <w:color w:val="auto"/>
          <w:highlight w:val="none"/>
        </w:rPr>
        <w:t xml:space="preserve">目的进入</w:t>
      </w:r>
      <w:r>
        <w:rPr>
          <w:rFonts w:hint="eastAsia" w:ascii="宋体" w:hAnsi="宋体"/>
          <w:color w:val="auto"/>
          <w:highlight w:val="none"/>
        </w:rPr>
        <w:t xml:space="preserve">招标采购单位</w:t>
      </w:r>
      <w:r>
        <w:rPr>
          <w:rFonts w:ascii="宋体" w:hAnsi="宋体"/>
          <w:color w:val="auto"/>
          <w:highlight w:val="none"/>
        </w:rPr>
        <w:t xml:space="preserve">的项目现场，但投标人不得因此使</w:t>
      </w:r>
      <w:r>
        <w:rPr>
          <w:rFonts w:hint="eastAsia" w:ascii="宋体" w:hAnsi="宋体"/>
          <w:color w:val="auto"/>
          <w:highlight w:val="none"/>
        </w:rPr>
        <w:t xml:space="preserve">招标采购单位</w:t>
      </w:r>
      <w:r>
        <w:rPr>
          <w:rFonts w:ascii="宋体" w:hAnsi="宋体"/>
          <w:color w:val="auto"/>
          <w:highlight w:val="none"/>
        </w:rPr>
        <w:t xml:space="preserve">承担有关的责任和蒙受损失。投标人应承担</w:t>
      </w:r>
      <w:r>
        <w:rPr>
          <w:rFonts w:hint="eastAsia" w:ascii="宋体" w:hAnsi="宋体"/>
          <w:color w:val="auto"/>
          <w:highlight w:val="none"/>
        </w:rPr>
        <w:t xml:space="preserve">考察</w:t>
      </w:r>
      <w:r>
        <w:rPr>
          <w:rFonts w:ascii="宋体" w:hAnsi="宋体"/>
          <w:color w:val="auto"/>
          <w:highlight w:val="none"/>
        </w:rPr>
        <w:t xml:space="preserve">现场的责任和风险。</w:t>
      </w:r>
      <w:r/>
    </w:p>
    <w:p>
      <w:pPr>
        <w:ind w:firstLine="420"/>
        <w:spacing w:line="360" w:lineRule="auto"/>
        <w:rPr>
          <w:rFonts w:hint="eastAsia" w:ascii="宋体" w:hAnsi="宋体"/>
          <w:b/>
          <w:color w:val="auto"/>
          <w:sz w:val="24"/>
          <w:highlight w:val="none"/>
        </w:rPr>
      </w:pPr>
      <w:r>
        <w:rPr>
          <w:rFonts w:hint="eastAsia" w:ascii="宋体" w:hAnsi="宋体"/>
          <w:color w:val="auto"/>
          <w:sz w:val="24"/>
          <w:highlight w:val="none"/>
        </w:rPr>
        <w:t xml:space="preserve">9.4</w:t>
      </w:r>
      <w:r>
        <w:rPr>
          <w:rFonts w:ascii="宋体" w:hAnsi="宋体"/>
          <w:color w:val="auto"/>
          <w:sz w:val="24"/>
          <w:highlight w:val="none"/>
        </w:rPr>
        <w:t xml:space="preserve">投标人应在现场</w:t>
      </w:r>
      <w:r>
        <w:rPr>
          <w:rFonts w:hint="eastAsia" w:ascii="宋体" w:hAnsi="宋体"/>
          <w:color w:val="auto"/>
          <w:sz w:val="24"/>
          <w:highlight w:val="none"/>
        </w:rPr>
        <w:t xml:space="preserve">考察</w:t>
      </w:r>
      <w:r>
        <w:rPr>
          <w:rFonts w:ascii="宋体" w:hAnsi="宋体"/>
          <w:color w:val="auto"/>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auto"/>
          <w:sz w:val="24"/>
          <w:highlight w:val="none"/>
        </w:rPr>
        <w:t xml:space="preserve">招标采购单位</w:t>
      </w:r>
      <w:r>
        <w:rPr>
          <w:rFonts w:ascii="宋体" w:hAnsi="宋体"/>
          <w:color w:val="auto"/>
          <w:sz w:val="24"/>
          <w:highlight w:val="none"/>
        </w:rPr>
        <w:t xml:space="preserve">提出任何索赔的要求</w:t>
      </w:r>
      <w:r>
        <w:rPr>
          <w:rFonts w:hint="eastAsia" w:ascii="宋体" w:hAnsi="宋体"/>
          <w:color w:val="auto"/>
          <w:sz w:val="24"/>
          <w:highlight w:val="none"/>
        </w:rPr>
        <w:t xml:space="preserve">，</w:t>
      </w:r>
      <w:r>
        <w:rPr>
          <w:rFonts w:ascii="宋体" w:hAnsi="宋体"/>
          <w:color w:val="auto"/>
          <w:sz w:val="24"/>
          <w:highlight w:val="none"/>
        </w:rPr>
        <w:t xml:space="preserve">对此</w:t>
      </w:r>
      <w:r>
        <w:rPr>
          <w:rFonts w:hint="eastAsia" w:ascii="宋体" w:hAnsi="宋体"/>
          <w:color w:val="auto"/>
          <w:sz w:val="24"/>
          <w:highlight w:val="none"/>
        </w:rPr>
        <w:t xml:space="preserve">招标采购单位</w:t>
      </w:r>
      <w:r>
        <w:rPr>
          <w:rFonts w:ascii="宋体" w:hAnsi="宋体"/>
          <w:color w:val="auto"/>
          <w:sz w:val="24"/>
          <w:highlight w:val="none"/>
        </w:rPr>
        <w:t xml:space="preserve">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w:t>
      </w:r>
      <w:r>
        <w:rPr>
          <w:rFonts w:ascii="宋体" w:hAnsi="宋体"/>
          <w:color w:val="auto"/>
          <w:sz w:val="24"/>
          <w:highlight w:val="none"/>
        </w:rPr>
        <w:t xml:space="preserve">. </w:t>
      </w:r>
      <w:r>
        <w:rPr>
          <w:rFonts w:hint="eastAsia" w:ascii="宋体" w:hAnsi="宋体"/>
          <w:color w:val="auto"/>
          <w:sz w:val="24"/>
          <w:highlight w:val="none"/>
        </w:rPr>
        <w:t xml:space="preserve">招标文件的澄清和修改</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.1 投标人在</w:t>
      </w:r>
      <w:r>
        <w:rPr>
          <w:rFonts w:hint="eastAsia" w:ascii="宋体" w:hAnsi="宋体"/>
          <w:bCs/>
          <w:color w:val="auto"/>
          <w:sz w:val="24"/>
          <w:highlight w:val="none"/>
        </w:rPr>
        <w:t xml:space="preserve">购买</w:t>
      </w:r>
      <w:r>
        <w:rPr>
          <w:rFonts w:ascii="宋体" w:hAnsi="宋体"/>
          <w:bCs/>
          <w:color w:val="auto"/>
          <w:sz w:val="24"/>
          <w:highlight w:val="none"/>
        </w:rPr>
        <w:t xml:space="preserve">招标文件后，若有问题需要</w:t>
      </w:r>
      <w:r>
        <w:rPr>
          <w:rFonts w:hint="eastAsia" w:ascii="宋体" w:hAnsi="宋体"/>
          <w:bCs/>
          <w:color w:val="auto"/>
          <w:sz w:val="24"/>
          <w:highlight w:val="none"/>
        </w:rPr>
        <w:t xml:space="preserve">询问和</w:t>
      </w:r>
      <w:r>
        <w:rPr>
          <w:rFonts w:ascii="宋体" w:hAnsi="宋体"/>
          <w:bCs/>
          <w:color w:val="auto"/>
          <w:sz w:val="24"/>
          <w:highlight w:val="none"/>
        </w:rPr>
        <w:t xml:space="preserve">澄清，应于前附表规定的时间</w:t>
      </w:r>
      <w:r>
        <w:rPr>
          <w:rFonts w:hint="eastAsia" w:ascii="宋体" w:hAnsi="宋体"/>
          <w:bCs/>
          <w:color w:val="auto"/>
          <w:sz w:val="24"/>
          <w:highlight w:val="none"/>
        </w:rPr>
        <w:t xml:space="preserve">提出。</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10.2如需召开投标答疑会的，招标采购单位将按前附表规定的时间、地点召开招标答疑会。</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10.3迟于前附表规定</w:t>
      </w:r>
      <w:r>
        <w:rPr>
          <w:rFonts w:ascii="宋体" w:hAnsi="宋体"/>
          <w:bCs/>
          <w:color w:val="auto"/>
          <w:sz w:val="24"/>
          <w:highlight w:val="none"/>
        </w:rPr>
        <w:t xml:space="preserve">时间</w:t>
      </w:r>
      <w:r>
        <w:rPr>
          <w:rFonts w:hint="eastAsia" w:ascii="宋体" w:hAnsi="宋体"/>
          <w:bCs/>
          <w:color w:val="auto"/>
          <w:sz w:val="24"/>
          <w:highlight w:val="none"/>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10.4在投标截止时间15日前，招标采购单位无论出于自己的考虑，还是出于对投标人提问的澄清，均可</w:t>
      </w:r>
      <w:r>
        <w:rPr>
          <w:rFonts w:ascii="宋体" w:hAnsi="宋体"/>
          <w:bCs/>
          <w:color w:val="auto"/>
          <w:sz w:val="24"/>
          <w:highlight w:val="none"/>
        </w:rPr>
        <w:t xml:space="preserve">对已发出的招标文件进行必要澄清或者修改</w:t>
      </w:r>
      <w:r>
        <w:rPr>
          <w:rFonts w:hint="eastAsia" w:ascii="宋体" w:hAnsi="宋体"/>
          <w:bCs/>
          <w:color w:val="auto"/>
          <w:sz w:val="24"/>
          <w:highlight w:val="none"/>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10.5为使投标人有足够的时间按招标文件的修改要求考虑修正投标文件，或出于其他原因，招标采购单位有权推迟投标截止日期和开标日期</w:t>
      </w:r>
      <w:r>
        <w:rPr>
          <w:rFonts w:hint="eastAsia" w:ascii="宋体" w:hAnsi="宋体"/>
          <w:bCs/>
          <w:color w:val="auto"/>
          <w:sz w:val="24"/>
          <w:highlight w:val="none"/>
          <w:lang w:eastAsia="zh-CN"/>
        </w:rPr>
        <w:t xml:space="preserve">，并</w:t>
      </w:r>
      <w:r>
        <w:rPr>
          <w:rFonts w:hint="eastAsia" w:ascii="宋体" w:hAnsi="宋体"/>
          <w:bCs/>
          <w:color w:val="auto"/>
          <w:sz w:val="24"/>
          <w:highlight w:val="none"/>
        </w:rPr>
        <w:t xml:space="preserve">将此变更通知所有</w:t>
      </w:r>
      <w:r>
        <w:rPr>
          <w:rFonts w:ascii="宋体" w:hAnsi="宋体"/>
          <w:bCs/>
          <w:color w:val="auto"/>
          <w:sz w:val="24"/>
          <w:highlight w:val="none"/>
        </w:rPr>
        <w:t xml:space="preserve">招标文件的</w:t>
      </w:r>
      <w:r>
        <w:rPr>
          <w:rFonts w:hint="eastAsia" w:ascii="宋体" w:hAnsi="宋体"/>
          <w:bCs/>
          <w:color w:val="auto"/>
          <w:sz w:val="24"/>
          <w:highlight w:val="none"/>
        </w:rPr>
        <w:t xml:space="preserve">收受</w:t>
      </w:r>
      <w:r>
        <w:rPr>
          <w:rFonts w:ascii="宋体" w:hAnsi="宋体"/>
          <w:bCs/>
          <w:color w:val="auto"/>
          <w:sz w:val="24"/>
          <w:highlight w:val="none"/>
        </w:rPr>
        <w:t xml:space="preserve">人</w:t>
      </w:r>
      <w:r>
        <w:rPr>
          <w:rFonts w:hint="eastAsia" w:ascii="宋体" w:hAnsi="宋体"/>
          <w:bCs/>
          <w:color w:val="auto"/>
          <w:sz w:val="24"/>
          <w:highlight w:val="none"/>
        </w:rPr>
        <w:t xml:space="preserve">。</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w:t>
      </w:r>
      <w:r>
        <w:rPr>
          <w:rFonts w:ascii="宋体" w:hAnsi="宋体"/>
          <w:bCs/>
          <w:color w:val="auto"/>
          <w:sz w:val="24"/>
          <w:highlight w:val="none"/>
        </w:rPr>
        <w:t xml:space="preserve">.</w:t>
      </w:r>
      <w:r>
        <w:rPr>
          <w:rFonts w:hint="eastAsia" w:ascii="宋体" w:hAnsi="宋体"/>
          <w:bCs/>
          <w:color w:val="auto"/>
          <w:sz w:val="24"/>
          <w:highlight w:val="none"/>
        </w:rPr>
        <w:t xml:space="preserve">6招标文件的更正（含澄清、修改等）内容与原招标文件</w:t>
      </w:r>
      <w:r>
        <w:rPr>
          <w:rFonts w:ascii="宋体" w:hAnsi="宋体"/>
          <w:bCs/>
          <w:color w:val="auto"/>
          <w:sz w:val="24"/>
          <w:highlight w:val="none"/>
        </w:rPr>
        <w:t xml:space="preserve">在同一内容</w:t>
      </w:r>
      <w:r>
        <w:rPr>
          <w:rFonts w:hint="eastAsia" w:ascii="宋体" w:hAnsi="宋体"/>
          <w:bCs/>
          <w:color w:val="auto"/>
          <w:sz w:val="24"/>
          <w:highlight w:val="none"/>
        </w:rPr>
        <w:t xml:space="preserve">上表述不一致时，以发出日期最接近开标时间的公告为准。</w:t>
      </w:r>
      <w:r/>
    </w:p>
    <w:p>
      <w:pPr>
        <w:ind w:firstLine="42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10.7招标文件的更正（含澄清、修改等）</w:t>
      </w:r>
      <w:r>
        <w:rPr>
          <w:rFonts w:ascii="宋体" w:hAnsi="宋体"/>
          <w:bCs/>
          <w:color w:val="auto"/>
          <w:sz w:val="24"/>
          <w:highlight w:val="none"/>
        </w:rPr>
        <w:t xml:space="preserve">内容</w:t>
      </w:r>
      <w:r>
        <w:rPr>
          <w:rFonts w:hint="eastAsia" w:ascii="宋体" w:hAnsi="宋体"/>
          <w:bCs/>
          <w:color w:val="auto"/>
          <w:sz w:val="24"/>
          <w:highlight w:val="none"/>
        </w:rPr>
        <w:t xml:space="preserve">将作</w:t>
      </w:r>
      <w:r>
        <w:rPr>
          <w:rFonts w:ascii="宋体" w:hAnsi="宋体"/>
          <w:bCs/>
          <w:color w:val="auto"/>
          <w:sz w:val="24"/>
          <w:highlight w:val="none"/>
        </w:rPr>
        <w:t xml:space="preserve">为招标文件的组成部分</w:t>
      </w:r>
      <w:r>
        <w:rPr>
          <w:rFonts w:hint="eastAsia" w:ascii="宋体" w:hAnsi="宋体"/>
          <w:bCs/>
          <w:color w:val="auto"/>
          <w:sz w:val="24"/>
          <w:highlight w:val="none"/>
        </w:rPr>
        <w:t xml:space="preserve">，对投标人起约束作用。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四、投标文件说明</w:t>
      </w:r>
      <w:r/>
    </w:p>
    <w:p>
      <w:pPr>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rPr>
          <w:rFonts w:ascii="宋体" w:hAnsi="宋体"/>
          <w:color w:val="auto"/>
          <w:sz w:val="24"/>
          <w:highlight w:val="none"/>
        </w:rPr>
        <w:t xml:space="preserve">. </w:t>
      </w:r>
      <w:r>
        <w:rPr>
          <w:rFonts w:hint="eastAsia" w:ascii="宋体" w:hAnsi="宋体"/>
          <w:color w:val="auto"/>
          <w:sz w:val="24"/>
          <w:highlight w:val="none"/>
        </w:rPr>
        <w:t xml:space="preserve">投标文件计量单位和使用文字</w:t>
      </w:r>
      <w:r/>
    </w:p>
    <w:p>
      <w:pPr>
        <w:pStyle w:val="1034"/>
        <w:ind w:firstLine="501"/>
        <w:jc w:val="both"/>
        <w:spacing w:line="360" w:lineRule="auto"/>
        <w:rPr>
          <w:rFonts w:hint="eastAsia" w:ascii="宋体" w:hAnsi="宋体"/>
          <w:color w:val="auto"/>
          <w:highlight w:val="none"/>
        </w:rPr>
      </w:pPr>
      <w:r>
        <w:rPr>
          <w:rFonts w:hint="eastAsia" w:ascii="宋体" w:hAnsi="宋体"/>
          <w:color w:val="auto"/>
          <w:highlight w:val="none"/>
        </w:rPr>
        <w:t xml:space="preserve">11.1投标文件中所使用的计量单位，除招标文件中有特殊要求外，均</w:t>
      </w:r>
      <w:r>
        <w:rPr>
          <w:rFonts w:ascii="宋体" w:hAnsi="宋体"/>
          <w:color w:val="auto"/>
          <w:highlight w:val="none"/>
        </w:rPr>
        <w:t xml:space="preserve">应使用中华人民共和国法定计量单位</w:t>
      </w:r>
      <w:r>
        <w:rPr>
          <w:rFonts w:hint="eastAsia" w:ascii="宋体" w:hAnsi="宋体"/>
          <w:color w:val="auto"/>
          <w:highlight w:val="none"/>
        </w:rPr>
        <w:t xml:space="preserve">。</w:t>
      </w:r>
      <w:r/>
    </w:p>
    <w:p>
      <w:pPr>
        <w:ind w:firstLine="501"/>
        <w:spacing w:line="360" w:lineRule="auto"/>
        <w:rPr>
          <w:rFonts w:hint="eastAsia" w:ascii="宋体" w:hAnsi="宋体"/>
          <w:color w:val="auto"/>
          <w:sz w:val="24"/>
          <w:highlight w:val="none"/>
        </w:rPr>
      </w:pPr>
      <w:r>
        <w:rPr>
          <w:rFonts w:hint="eastAsia" w:ascii="宋体" w:hAnsi="宋体"/>
          <w:color w:val="auto"/>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33"/>
        <w:ind w:firstLine="480"/>
        <w:spacing w:line="360" w:lineRule="auto"/>
        <w:rPr>
          <w:rFonts w:hint="eastAsia" w:hAnsi="宋体"/>
          <w:color w:val="auto"/>
          <w:sz w:val="24"/>
          <w:highlight w:val="none"/>
        </w:rPr>
      </w:pPr>
      <w:r>
        <w:rPr>
          <w:rFonts w:hint="eastAsia" w:hAnsi="宋体"/>
          <w:color w:val="auto"/>
          <w:sz w:val="24"/>
          <w:highlight w:val="none"/>
        </w:rPr>
        <w:t xml:space="preserve">11.3投标人应当同时凭CA数字证书登录“江苏政府采购‘苏采云’系统”，并在投标截止时间前上传电子投标文件。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bookmarkStart w:id="36" w:name="_Toc217446047"/>
      <w:r>
        <w:rPr>
          <w:rFonts w:hint="eastAsia" w:ascii="宋体" w:hAnsi="宋体"/>
          <w:b/>
          <w:color w:val="auto"/>
          <w:sz w:val="24"/>
          <w:highlight w:val="none"/>
        </w:rPr>
        <w:t xml:space="preserve">2</w:t>
      </w:r>
      <w:r>
        <w:rPr>
          <w:rFonts w:ascii="宋体" w:hAnsi="宋体"/>
          <w:b/>
          <w:color w:val="auto"/>
          <w:sz w:val="24"/>
          <w:highlight w:val="none"/>
        </w:rPr>
        <w:t xml:space="preserve">.</w:t>
      </w:r>
      <w:r>
        <w:rPr>
          <w:rFonts w:hint="eastAsia" w:ascii="宋体" w:hAnsi="宋体"/>
          <w:b/>
          <w:color w:val="auto"/>
          <w:sz w:val="24"/>
          <w:highlight w:val="none"/>
        </w:rPr>
        <w:t xml:space="preserve"> 知识产权</w:t>
      </w:r>
      <w:bookmarkEnd w:id="36"/>
      <w:r/>
      <w:r/>
    </w:p>
    <w:p>
      <w:pPr>
        <w:pStyle w:val="1034"/>
        <w:ind w:firstLine="501"/>
        <w:jc w:val="both"/>
        <w:spacing w:line="360" w:lineRule="auto"/>
        <w:rPr>
          <w:rFonts w:hint="eastAsia"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2</w:t>
      </w:r>
      <w:r>
        <w:rPr>
          <w:rFonts w:ascii="宋体" w:hAnsi="宋体"/>
          <w:color w:val="auto"/>
          <w:highlight w:val="none"/>
        </w:rPr>
        <w:t xml:space="preserve">.1</w:t>
      </w:r>
      <w:r>
        <w:rPr>
          <w:rFonts w:hint="eastAsia" w:ascii="宋体" w:hAnsi="宋体"/>
          <w:color w:val="auto"/>
          <w:highlight w:val="none"/>
        </w:rPr>
        <w:t xml:space="preserve"> 投标人应保证在本项目使用的任何产品（包括部分使用）知识产权为投标人自有或共同持有，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投标文件的组成</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13</w:t>
      </w:r>
      <w:r>
        <w:rPr>
          <w:rFonts w:hint="eastAsia" w:ascii="宋体" w:hAnsi="宋体"/>
          <w:color w:val="auto"/>
          <w:sz w:val="24"/>
          <w:highlight w:val="none"/>
        </w:rPr>
        <w:t xml:space="preserve">.1</w:t>
      </w:r>
      <w:r>
        <w:rPr>
          <w:rFonts w:ascii="宋体" w:hAnsi="宋体"/>
          <w:color w:val="auto"/>
          <w:sz w:val="24"/>
          <w:highlight w:val="none"/>
        </w:rPr>
        <w:t xml:space="preserve">投标函（格式见</w:t>
      </w:r>
      <w:r>
        <w:rPr>
          <w:rFonts w:hint="eastAsia" w:ascii="宋体" w:hAnsi="宋体"/>
          <w:color w:val="auto"/>
          <w:sz w:val="24"/>
          <w:highlight w:val="none"/>
        </w:rPr>
        <w:t xml:space="preserve">“第六章 投标文件格式”）（如为联合体投标，联合体</w:t>
      </w:r>
      <w:r>
        <w:rPr>
          <w:rFonts w:hint="eastAsia" w:ascii="宋体" w:hAnsi="宋体"/>
          <w:color w:val="auto"/>
          <w:sz w:val="24"/>
          <w:highlight w:val="none"/>
          <w:lang w:val="en-US" w:eastAsia="zh-CN"/>
        </w:rPr>
        <w:t xml:space="preserve">牵头人提供即可</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ascii="宋体" w:hAnsi="宋体"/>
          <w:color w:val="auto"/>
          <w:sz w:val="24"/>
          <w:highlight w:val="none"/>
        </w:rPr>
      </w:pPr>
      <w:r>
        <w:rPr>
          <w:rFonts w:hint="eastAsia" w:ascii="宋体" w:hAnsi="宋体"/>
          <w:color w:val="auto"/>
          <w:sz w:val="24"/>
          <w:highlight w:val="none"/>
        </w:rPr>
        <w:t xml:space="preserve">13.2</w:t>
      </w:r>
      <w:r>
        <w:rPr>
          <w:rFonts w:ascii="宋体" w:hAnsi="宋体"/>
          <w:color w:val="auto"/>
          <w:sz w:val="24"/>
          <w:highlight w:val="none"/>
        </w:rPr>
        <w:t xml:space="preserve">资格、资信证明文件：</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（1）关于资格的声明函（格式见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rPr>
          <w:rFonts w:hint="eastAsia" w:ascii="宋体" w:hAnsi="宋体"/>
          <w:color w:val="auto"/>
          <w:sz w:val="24"/>
          <w:highlight w:val="none"/>
        </w:rPr>
        <w:t xml:space="preserve">（如为联合体投标，联合体</w:t>
      </w:r>
      <w:r>
        <w:rPr>
          <w:rFonts w:hint="eastAsia" w:ascii="宋体" w:hAnsi="宋体"/>
          <w:color w:val="auto"/>
          <w:sz w:val="24"/>
          <w:highlight w:val="none"/>
          <w:lang w:val="en-US" w:eastAsia="zh-CN"/>
        </w:rPr>
        <w:t xml:space="preserve">牵头人提供即可</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（2）具有独立承担民事责任能力的投标人营业执照或相关部门的登记证明文件；</w:t>
      </w:r>
      <w:r>
        <w:rPr>
          <w:rFonts w:hint="eastAsia" w:ascii="宋体" w:hAnsi="宋体"/>
          <w:color w:val="auto"/>
          <w:sz w:val="24"/>
          <w:highlight w:val="none"/>
        </w:rPr>
        <w:t xml:space="preserve">（如为联合体投标，联合体各方均须</w:t>
      </w:r>
      <w:r>
        <w:rPr>
          <w:rFonts w:hint="eastAsia" w:ascii="宋体" w:hAnsi="宋体"/>
          <w:color w:val="auto"/>
          <w:sz w:val="24"/>
          <w:highlight w:val="none"/>
          <w:lang w:val="en-US" w:eastAsia="zh-CN"/>
        </w:rPr>
        <w:t xml:space="preserve">提供</w:t>
      </w:r>
      <w:r>
        <w:rPr>
          <w:rFonts w:hint="eastAsia" w:ascii="宋体" w:hAnsi="宋体"/>
          <w:color w:val="auto"/>
          <w:sz w:val="24"/>
          <w:highlight w:val="none"/>
        </w:rPr>
        <w:t xml:space="preserve">）</w:t>
      </w:r>
      <w:r>
        <w:rPr>
          <w:rFonts w:ascii="宋体" w:hAnsi="宋体"/>
          <w:color w:val="auto"/>
          <w:sz w:val="24"/>
          <w:highlight w:val="none"/>
        </w:rPr>
        <w:t xml:space="preserve"> </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（3）投标人法定代表人授权委托书（格式见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，法定代表人亲自参加投标的提供法定代表人身份证扫描件）、投标人法定代表人授权代表身份证扫描件（法定代表人亲自参加投标的除外）；</w:t>
      </w:r>
      <w:r>
        <w:rPr>
          <w:rFonts w:hint="eastAsia" w:ascii="宋体" w:hAnsi="宋体"/>
          <w:color w:val="auto"/>
          <w:sz w:val="24"/>
          <w:highlight w:val="none"/>
        </w:rPr>
        <w:t xml:space="preserve">（如为联合体投标，联合体</w:t>
      </w:r>
      <w:r>
        <w:rPr>
          <w:rFonts w:hint="eastAsia" w:ascii="宋体" w:hAnsi="宋体"/>
          <w:color w:val="auto"/>
          <w:sz w:val="24"/>
          <w:highlight w:val="none"/>
          <w:lang w:val="en-US" w:eastAsia="zh-CN"/>
        </w:rPr>
        <w:t xml:space="preserve">牵头人提供即可</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（4）投标人近三个月中任意一个月份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的财务状况报告（资产负债表和利润表）或由会计师事务所出具的近两年中任意一个年度的审计报告和所附已审财务报告； </w:t>
      </w:r>
      <w:r>
        <w:rPr>
          <w:rFonts w:hint="eastAsia" w:ascii="宋体" w:hAnsi="宋体"/>
          <w:color w:val="auto"/>
          <w:sz w:val="24"/>
          <w:highlight w:val="none"/>
        </w:rPr>
        <w:t xml:space="preserve">（如为联合体投标，联合体各方均须</w:t>
      </w:r>
      <w:r>
        <w:rPr>
          <w:rFonts w:hint="eastAsia" w:ascii="宋体" w:hAnsi="宋体"/>
          <w:color w:val="auto"/>
          <w:sz w:val="24"/>
          <w:highlight w:val="none"/>
          <w:lang w:val="en-US" w:eastAsia="zh-CN"/>
        </w:rPr>
        <w:t xml:space="preserve">提供</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（5）投标人近三个月中任意一个月份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的依法缴纳税收的相关材料（提供相关主管部门证明或银行代扣证明）；</w:t>
      </w:r>
      <w:r>
        <w:rPr>
          <w:rFonts w:hint="eastAsia" w:ascii="宋体" w:hAnsi="宋体"/>
          <w:color w:val="auto"/>
          <w:sz w:val="24"/>
          <w:highlight w:val="none"/>
        </w:rPr>
        <w:t xml:space="preserve">（如为联合体投标，联合体各方均须</w:t>
      </w:r>
      <w:r>
        <w:rPr>
          <w:rFonts w:hint="eastAsia" w:ascii="宋体" w:hAnsi="宋体"/>
          <w:color w:val="auto"/>
          <w:sz w:val="24"/>
          <w:highlight w:val="none"/>
          <w:lang w:val="en-US" w:eastAsia="zh-CN"/>
        </w:rPr>
        <w:t xml:space="preserve">提供</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（6）投标人近三个月中任意一个月份</w:t>
      </w:r>
      <w:r>
        <w:rPr>
          <w:rFonts w:hint="eastAsia" w:ascii="宋体" w:hAnsi="宋体"/>
          <w:color w:val="auto"/>
          <w:sz w:val="24"/>
          <w:highlight w:val="none"/>
        </w:rPr>
        <w:t xml:space="preserve">（</w:t>
      </w:r>
      <w:r>
        <w:rPr>
          <w:rFonts w:ascii="宋体" w:hAnsi="宋体"/>
          <w:color w:val="auto"/>
          <w:sz w:val="24"/>
          <w:highlight w:val="none"/>
        </w:rPr>
        <w:t xml:space="preserve">不含投标当月</w:t>
      </w:r>
      <w:r>
        <w:rPr>
          <w:rFonts w:hint="eastAsia" w:ascii="宋体" w:hAnsi="宋体"/>
          <w:color w:val="auto"/>
          <w:sz w:val="24"/>
          <w:highlight w:val="none"/>
        </w:rPr>
        <w:t xml:space="preserve">）</w:t>
      </w:r>
      <w:r>
        <w:rPr>
          <w:rFonts w:ascii="宋体" w:hAnsi="宋体"/>
          <w:color w:val="auto"/>
          <w:sz w:val="24"/>
          <w:highlight w:val="none"/>
        </w:rPr>
        <w:t xml:space="preserve">的依法缴纳社会保障资金的相关材料（提供相关主管部门证明或银行代扣证明）；</w:t>
      </w:r>
      <w:r>
        <w:rPr>
          <w:rFonts w:hint="eastAsia" w:ascii="宋体" w:hAnsi="宋体"/>
          <w:color w:val="auto"/>
          <w:sz w:val="24"/>
          <w:highlight w:val="none"/>
        </w:rPr>
        <w:t xml:space="preserve">（如为联合体投标，联合体各方均须</w:t>
      </w:r>
      <w:r>
        <w:rPr>
          <w:rFonts w:hint="eastAsia" w:ascii="宋体" w:hAnsi="宋体"/>
          <w:color w:val="auto"/>
          <w:sz w:val="24"/>
          <w:highlight w:val="none"/>
          <w:lang w:val="en-US" w:eastAsia="zh-CN"/>
        </w:rPr>
        <w:t xml:space="preserve">提供</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（7）承诺书（格式见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rPr>
          <w:rFonts w:hint="eastAsia" w:ascii="宋体" w:hAnsi="宋体"/>
          <w:color w:val="auto"/>
          <w:sz w:val="24"/>
          <w:highlight w:val="none"/>
        </w:rPr>
        <w:t xml:space="preserve">（如为联合体投标，联合体</w:t>
      </w:r>
      <w:r>
        <w:rPr>
          <w:rFonts w:hint="eastAsia" w:ascii="宋体" w:hAnsi="宋体"/>
          <w:color w:val="auto"/>
          <w:sz w:val="24"/>
          <w:highlight w:val="none"/>
          <w:lang w:val="en-US" w:eastAsia="zh-CN"/>
        </w:rPr>
        <w:t xml:space="preserve">牵头人提供即可</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default" w:ascii="宋体" w:hAnsi="宋体"/>
          <w:color w:val="auto"/>
          <w:sz w:val="24"/>
          <w:highlight w:val="none"/>
        </w:rPr>
      </w:pPr>
      <w:r>
        <w:rPr>
          <w:rFonts w:ascii="宋体" w:hAnsi="宋体"/>
          <w:color w:val="auto"/>
          <w:sz w:val="24"/>
          <w:highlight w:val="none"/>
        </w:rPr>
        <w:t xml:space="preserve">（8）采购人要求的特定资质证明（详见“采购公告”</w:t>
      </w:r>
      <w:r>
        <w:rPr>
          <w:rFonts w:hint="eastAsia" w:ascii="宋体" w:hAnsi="宋体"/>
          <w:color w:val="auto"/>
          <w:sz w:val="24"/>
          <w:highlight w:val="none"/>
        </w:rPr>
        <w:t xml:space="preserve">－</w:t>
      </w:r>
      <w:r>
        <w:rPr>
          <w:rFonts w:ascii="宋体" w:hAnsi="宋体"/>
          <w:color w:val="auto"/>
          <w:sz w:val="24"/>
          <w:highlight w:val="none"/>
        </w:rPr>
        <w:t xml:space="preserve">“本项目特定资格要求”之3中要求）</w:t>
      </w:r>
      <w:r>
        <w:rPr>
          <w:rFonts w:hint="default" w:ascii="宋体" w:hAnsi="宋体"/>
          <w:color w:val="auto"/>
          <w:sz w:val="24"/>
          <w:highlight w:val="none"/>
          <w:lang w:eastAsia="zh-CN"/>
        </w:rPr>
        <w:t xml:space="preserve">。</w:t>
      </w:r>
      <w:r>
        <w:rPr>
          <w:rFonts w:hint="default" w:ascii="宋体" w:hAnsi="宋体"/>
          <w:color w:val="auto"/>
          <w:sz w:val="24"/>
          <w:highlight w:val="none"/>
        </w:rPr>
        <w:t xml:space="preserve">（如为联合体投标，联合体各方</w:t>
      </w:r>
      <w:r>
        <w:rPr>
          <w:rFonts w:hint="default" w:ascii="宋体" w:hAnsi="宋体"/>
          <w:color w:val="auto"/>
          <w:sz w:val="24"/>
          <w:highlight w:val="none"/>
          <w:lang w:val="en-US" w:eastAsia="zh-CN"/>
        </w:rPr>
        <w:t xml:space="preserve">根据分包要求提供</w:t>
      </w:r>
      <w:r>
        <w:rPr>
          <w:rFonts w:hint="default"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13.3</w:t>
      </w:r>
      <w:r>
        <w:rPr>
          <w:rFonts w:ascii="宋体" w:hAnsi="宋体"/>
          <w:color w:val="auto"/>
          <w:sz w:val="24"/>
          <w:highlight w:val="none"/>
        </w:rPr>
        <w:t xml:space="preserve">开标一览表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报价明细表</w:t>
      </w:r>
      <w:r>
        <w:rPr>
          <w:rFonts w:ascii="宋体" w:hAnsi="宋体"/>
          <w:color w:val="auto"/>
          <w:sz w:val="24"/>
          <w:highlight w:val="none"/>
        </w:rPr>
        <w:t xml:space="preserve">（格式见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rPr>
          <w:rFonts w:hint="eastAsia" w:ascii="宋体" w:hAnsi="宋体"/>
          <w:color w:val="auto"/>
          <w:sz w:val="24"/>
          <w:highlight w:val="none"/>
        </w:rPr>
        <w:t xml:space="preserve">（如为联合体投标，联合体</w:t>
      </w:r>
      <w:r>
        <w:rPr>
          <w:rFonts w:hint="eastAsia" w:ascii="宋体" w:hAnsi="宋体"/>
          <w:color w:val="auto"/>
          <w:sz w:val="24"/>
          <w:highlight w:val="none"/>
          <w:lang w:val="en-US" w:eastAsia="zh-CN"/>
        </w:rPr>
        <w:t xml:space="preserve">牵头人提供即可</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default" w:ascii="宋体" w:hAnsi="宋体"/>
          <w:color w:val="auto"/>
          <w:sz w:val="24"/>
          <w:highlight w:val="none"/>
          <w:lang w:eastAsia="zh-CN"/>
        </w:rPr>
      </w:pPr>
      <w:r>
        <w:rPr>
          <w:rFonts w:hint="eastAsia" w:ascii="宋体" w:hAnsi="宋体"/>
          <w:color w:val="auto"/>
          <w:sz w:val="24"/>
          <w:highlight w:val="none"/>
        </w:rPr>
        <w:t xml:space="preserve">13.4</w:t>
      </w:r>
      <w:r>
        <w:rPr>
          <w:rFonts w:hint="default" w:ascii="宋体" w:hAnsi="宋体"/>
          <w:color w:val="auto"/>
          <w:sz w:val="24"/>
          <w:highlight w:val="none"/>
          <w:lang w:val="en-US" w:eastAsia="zh-CN"/>
        </w:rPr>
        <w:t xml:space="preserve">联合体协议书</w:t>
      </w:r>
      <w:r>
        <w:rPr>
          <w:rFonts w:ascii="宋体" w:hAnsi="宋体"/>
          <w:color w:val="auto"/>
          <w:sz w:val="24"/>
          <w:highlight w:val="none"/>
        </w:rPr>
        <w:t xml:space="preserve">（格式见</w:t>
      </w:r>
      <w:r>
        <w:rPr>
          <w:rFonts w:hint="default" w:ascii="宋体" w:hAnsi="宋体"/>
          <w:color w:val="auto"/>
          <w:sz w:val="24"/>
          <w:highlight w:val="none"/>
        </w:rPr>
        <w:t xml:space="preserve">“第</w:t>
      </w:r>
      <w:r>
        <w:rPr>
          <w:rFonts w:hint="default" w:ascii="宋体" w:hAnsi="宋体"/>
          <w:color w:val="auto"/>
          <w:sz w:val="24"/>
          <w:highlight w:val="none"/>
          <w:lang w:val="en-US" w:eastAsia="zh-CN"/>
        </w:rPr>
        <w:t xml:space="preserve">六</w:t>
      </w:r>
      <w:r>
        <w:rPr>
          <w:rFonts w:hint="default" w:ascii="宋体" w:hAnsi="宋体"/>
          <w:color w:val="auto"/>
          <w:sz w:val="24"/>
          <w:highlight w:val="none"/>
        </w:rPr>
        <w:t xml:space="preserve">章 投标文件格式”</w:t>
      </w:r>
      <w:r>
        <w:rPr>
          <w:rFonts w:ascii="宋体" w:hAnsi="宋体"/>
          <w:color w:val="auto"/>
          <w:sz w:val="24"/>
          <w:highlight w:val="none"/>
        </w:rPr>
        <w:t xml:space="preserve">）</w:t>
      </w:r>
      <w:r>
        <w:rPr>
          <w:rFonts w:hint="default" w:ascii="宋体" w:hAnsi="宋体"/>
          <w:color w:val="auto"/>
          <w:sz w:val="24"/>
          <w:highlight w:val="none"/>
        </w:rPr>
        <w:t xml:space="preserve">（如为联合体投标，</w:t>
      </w:r>
      <w:r>
        <w:rPr>
          <w:rFonts w:hint="default" w:ascii="宋体" w:hAnsi="宋体"/>
          <w:color w:val="auto"/>
          <w:sz w:val="24"/>
          <w:highlight w:val="none"/>
          <w:lang w:val="en-US" w:eastAsia="zh-CN"/>
        </w:rPr>
        <w:t xml:space="preserve">须提供</w:t>
      </w:r>
      <w:r>
        <w:rPr>
          <w:rFonts w:hint="default" w:ascii="宋体" w:hAnsi="宋体"/>
          <w:color w:val="auto"/>
          <w:sz w:val="24"/>
          <w:highlight w:val="none"/>
        </w:rPr>
        <w:t xml:space="preserve">）</w:t>
      </w:r>
      <w:r>
        <w:rPr>
          <w:rFonts w:hint="default" w:ascii="宋体" w:hAnsi="宋体"/>
          <w:color w:val="auto"/>
          <w:sz w:val="24"/>
          <w:highlight w:val="none"/>
          <w:lang w:eastAsia="zh-CN"/>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13.5</w:t>
      </w:r>
      <w:r>
        <w:rPr>
          <w:rFonts w:ascii="宋体" w:hAnsi="宋体"/>
          <w:color w:val="auto"/>
          <w:sz w:val="24"/>
          <w:highlight w:val="none"/>
        </w:rPr>
        <w:t xml:space="preserve">商务偏离表（格式见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rPr>
          <w:rFonts w:hint="eastAsia" w:ascii="宋体" w:hAnsi="宋体"/>
          <w:color w:val="auto"/>
          <w:sz w:val="24"/>
          <w:highlight w:val="none"/>
        </w:rPr>
        <w:t xml:space="preserve">（如为联合体投标，联合体</w:t>
      </w:r>
      <w:r>
        <w:rPr>
          <w:rFonts w:hint="eastAsia" w:ascii="宋体" w:hAnsi="宋体"/>
          <w:color w:val="auto"/>
          <w:sz w:val="24"/>
          <w:highlight w:val="none"/>
          <w:lang w:val="en-US" w:eastAsia="zh-CN"/>
        </w:rPr>
        <w:t xml:space="preserve">牵头人提供即可</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13.6</w:t>
      </w:r>
      <w:r>
        <w:rPr>
          <w:rFonts w:ascii="宋体" w:hAnsi="宋体"/>
          <w:color w:val="auto"/>
          <w:sz w:val="24"/>
          <w:highlight w:val="none"/>
        </w:rPr>
        <w:t xml:space="preserve">技术偏离表（格式见</w:t>
      </w:r>
      <w:r>
        <w:rPr>
          <w:rFonts w:hint="eastAsia" w:ascii="宋体" w:hAnsi="宋体"/>
          <w:color w:val="auto"/>
          <w:sz w:val="24"/>
          <w:highlight w:val="none"/>
        </w:rPr>
        <w:t xml:space="preserve">“第六章 投标文件格式”</w:t>
      </w:r>
      <w:r>
        <w:rPr>
          <w:rFonts w:ascii="宋体" w:hAnsi="宋体"/>
          <w:color w:val="auto"/>
          <w:sz w:val="24"/>
          <w:highlight w:val="none"/>
        </w:rPr>
        <w:t xml:space="preserve">）</w:t>
      </w:r>
      <w:r>
        <w:rPr>
          <w:rFonts w:hint="eastAsia" w:ascii="宋体" w:hAnsi="宋体"/>
          <w:color w:val="auto"/>
          <w:sz w:val="24"/>
          <w:highlight w:val="none"/>
        </w:rPr>
        <w:t xml:space="preserve">（如为联合体投标，联合体</w:t>
      </w:r>
      <w:r>
        <w:rPr>
          <w:rFonts w:hint="eastAsia" w:ascii="宋体" w:hAnsi="宋体"/>
          <w:color w:val="auto"/>
          <w:sz w:val="24"/>
          <w:highlight w:val="none"/>
          <w:lang w:val="en-US" w:eastAsia="zh-CN"/>
        </w:rPr>
        <w:t xml:space="preserve">牵头人提供即可</w:t>
      </w:r>
      <w:r>
        <w:rPr>
          <w:rFonts w:hint="eastAsia" w:ascii="宋体" w:hAnsi="宋体"/>
          <w:color w:val="auto"/>
          <w:sz w:val="24"/>
          <w:highlight w:val="none"/>
        </w:rPr>
        <w:t xml:space="preserve">）</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13.7</w:t>
      </w:r>
      <w:r>
        <w:rPr>
          <w:rFonts w:ascii="宋体" w:hAnsi="宋体"/>
          <w:color w:val="auto"/>
          <w:sz w:val="24"/>
          <w:highlight w:val="none"/>
        </w:rPr>
        <w:t xml:space="preserve">评分标准中对应的</w:t>
      </w:r>
      <w:r>
        <w:rPr>
          <w:rFonts w:hint="eastAsia" w:ascii="宋体" w:hAnsi="宋体"/>
          <w:color w:val="auto"/>
          <w:sz w:val="24"/>
          <w:highlight w:val="none"/>
        </w:rPr>
        <w:t xml:space="preserve">其他所需</w:t>
      </w:r>
      <w:r>
        <w:rPr>
          <w:rFonts w:ascii="宋体" w:hAnsi="宋体"/>
          <w:color w:val="auto"/>
          <w:sz w:val="24"/>
          <w:highlight w:val="none"/>
        </w:rPr>
        <w:t xml:space="preserve">证明材料（如有自行添加）</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13.8其他</w:t>
      </w:r>
      <w:r>
        <w:rPr>
          <w:rFonts w:ascii="宋体" w:hAnsi="宋体"/>
          <w:color w:val="auto"/>
          <w:sz w:val="24"/>
          <w:highlight w:val="none"/>
        </w:rPr>
        <w:t xml:space="preserve">（投标人认为有必要提供的声明和文件，如有自拟并自行添加）</w:t>
      </w:r>
      <w:r/>
    </w:p>
    <w:p>
      <w:pPr>
        <w:ind w:left="0" w:firstLine="480"/>
        <w:spacing w:line="360" w:lineRule="auto"/>
        <w:tabs>
          <w:tab w:val="left" w:pos="525" w:leader="none"/>
          <w:tab w:val="left" w:pos="630" w:leader="none"/>
          <w:tab w:val="left" w:pos="945" w:leader="none"/>
        </w:tabs>
        <w:rPr>
          <w:rFonts w:hint="eastAsia" w:ascii="宋体" w:hAnsi="宋体"/>
          <w:color w:val="auto"/>
          <w:sz w:val="24"/>
          <w:highlight w:val="none"/>
        </w:rPr>
      </w:pPr>
      <w:r>
        <w:rPr>
          <w:rFonts w:ascii="宋体" w:hAnsi="宋体"/>
          <w:color w:val="auto"/>
          <w:sz w:val="24"/>
          <w:highlight w:val="none"/>
        </w:rPr>
        <w:t xml:space="preserve">上述</w:t>
      </w:r>
      <w:r>
        <w:rPr>
          <w:rFonts w:hint="eastAsia" w:ascii="宋体" w:hAnsi="宋体"/>
          <w:color w:val="auto"/>
          <w:sz w:val="24"/>
          <w:highlight w:val="none"/>
        </w:rPr>
        <w:t xml:space="preserve">13.</w:t>
      </w:r>
      <w:r>
        <w:rPr>
          <w:rFonts w:ascii="宋体" w:hAnsi="宋体"/>
          <w:color w:val="auto"/>
          <w:sz w:val="24"/>
          <w:highlight w:val="none"/>
        </w:rPr>
        <w:t xml:space="preserve">1-</w:t>
      </w:r>
      <w:r>
        <w:rPr>
          <w:rFonts w:hint="eastAsia" w:ascii="宋体" w:hAnsi="宋体"/>
          <w:color w:val="auto"/>
          <w:sz w:val="24"/>
          <w:highlight w:val="none"/>
        </w:rPr>
        <w:t xml:space="preserve">13.6</w:t>
      </w:r>
      <w:r>
        <w:rPr>
          <w:rFonts w:ascii="宋体" w:hAnsi="宋体"/>
          <w:color w:val="auto"/>
          <w:sz w:val="24"/>
          <w:highlight w:val="none"/>
        </w:rPr>
        <w:t xml:space="preserve">项投标人必须按要求全部提供，否则投标文件无效。如上述资格证明文件遇年检、换证，则必须提供法定年检、换证单位出具的有效证明复印件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。如上述资格证明文件第（</w:t>
      </w: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6</w:t>
      </w:r>
      <w:r>
        <w:rPr>
          <w:rFonts w:ascii="宋体" w:hAnsi="宋体"/>
          <w:color w:val="auto"/>
          <w:sz w:val="24"/>
          <w:highlight w:val="none"/>
        </w:rPr>
        <w:t xml:space="preserve">）三项遇有国家相关政策规定可不具备的，必须提供相关政策规定或相关单位出具的有效证明复印件</w:t>
      </w:r>
      <w:r>
        <w:rPr>
          <w:rFonts w:hint="eastAsia" w:ascii="宋体" w:hAnsi="宋体"/>
          <w:color w:val="auto"/>
          <w:sz w:val="24"/>
          <w:highlight w:val="none"/>
        </w:rPr>
        <w:t xml:space="preserve">（或扫描件）</w:t>
      </w:r>
      <w:r>
        <w:rPr>
          <w:rFonts w:ascii="宋体" w:hAnsi="宋体"/>
          <w:color w:val="auto"/>
          <w:sz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color w:val="auto"/>
          <w:sz w:val="24"/>
          <w:highlight w:val="none"/>
        </w:rPr>
        <w:t xml:space="preserve">其他</w:t>
      </w:r>
      <w:r>
        <w:rPr>
          <w:rFonts w:ascii="宋体" w:hAnsi="宋体"/>
          <w:color w:val="auto"/>
          <w:sz w:val="24"/>
          <w:highlight w:val="none"/>
        </w:rPr>
        <w:t xml:space="preserve">可在中国大陆有效居留的许可证明。</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★特别说明：电子投标（响应）文件格式：</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响应文件制作软件中响应文件格式可修改部分以采购文件提供的投标文件格式为准。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投标文件编制及递交要求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14.1所有文件、往来函件均应使用简体中文（规格、型号辅助符号例外）。</w:t>
      </w:r>
      <w:r/>
    </w:p>
    <w:p>
      <w:pPr>
        <w:numPr>
          <w:ilvl w:val="1"/>
          <w:numId w:val="0"/>
        </w:numPr>
        <w:ind w:firstLine="523"/>
        <w:spacing w:line="360" w:lineRule="auto"/>
        <w:tabs>
          <w:tab w:val="left" w:pos="945" w:leader="none"/>
          <w:tab w:val="left" w:pos="990" w:leader="none"/>
          <w:tab w:val="left" w:pos="1276" w:leader="none"/>
        </w:tabs>
        <w:rPr>
          <w:rFonts w:hint="eastAsia" w:ascii="宋体" w:hAnsi="宋体"/>
          <w:color w:val="auto"/>
          <w:sz w:val="24"/>
          <w:highlight w:val="none"/>
        </w:rPr>
      </w:pPr>
      <w:r>
        <w:rPr>
          <w:rFonts w:hint="eastAsia" w:ascii="宋体" w:hAnsi="宋体"/>
          <w:color w:val="auto"/>
          <w:sz w:val="24"/>
          <w:highlight w:val="none"/>
        </w:rPr>
        <w:t xml:space="preserve">14.2投标文件由投标人按要求参考给定格式如实填写（编写），须有投标人（盖章）、法定代表人或法定代表人授权代表签字或盖章，方为有效，未尽事宜可自行补充。</w:t>
      </w:r>
      <w:r>
        <w:rPr>
          <w:rFonts w:hint="eastAsia" w:ascii="宋体" w:hAnsi="宋体"/>
          <w:b/>
          <w:bCs/>
          <w:color w:val="auto"/>
          <w:sz w:val="24"/>
          <w:highlight w:val="none"/>
        </w:rPr>
        <w:t xml:space="preserve">（如为联合体投标，投标文件</w:t>
      </w:r>
      <w:r>
        <w:rPr>
          <w:rFonts w:hint="eastAsia" w:ascii="宋体" w:hAnsi="宋体"/>
          <w:b/>
          <w:bCs/>
          <w:color w:val="auto"/>
          <w:sz w:val="24"/>
          <w:highlight w:val="none"/>
          <w:lang w:val="en-US" w:eastAsia="zh-CN"/>
        </w:rPr>
        <w:t xml:space="preserve">仅需联合体牵头人签字、盖章；联合体协议书除外</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14.3如无特别说明，投标人报价一律以人民币为投标结算货币，结算单位为“元”。</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14.4投标文件不应有涂改、增删和潦草之处，如有必须修改时，修改处必须有投标人盖章、法定代表人或法定代表人授权代表的签字。</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14.5投标费用自理。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14.6投标人应当同时凭CA数字证书登录“江苏政府采购‘苏采云’系统”，并在投标截止时间前上传电子投标文件。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15</w:t>
      </w:r>
      <w:r>
        <w:rPr>
          <w:rFonts w:ascii="宋体" w:hAnsi="宋体"/>
          <w:b/>
          <w:color w:val="auto"/>
          <w:sz w:val="24"/>
          <w:highlight w:val="none"/>
        </w:rPr>
        <w:t xml:space="preserve">. </w:t>
      </w:r>
      <w:r>
        <w:rPr>
          <w:rFonts w:hint="eastAsia" w:ascii="宋体" w:hAnsi="宋体"/>
          <w:b/>
          <w:color w:val="auto"/>
          <w:sz w:val="24"/>
          <w:highlight w:val="none"/>
        </w:rPr>
        <w:t xml:space="preserve">投标报价（编制）要求的说明</w:t>
      </w:r>
      <w:r/>
    </w:p>
    <w:p>
      <w:pPr>
        <w:pStyle w:val="1034"/>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034"/>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投标人要认真阅读清单，慎重报价。采购人不再支付报价以外的任何费用。</w:t>
      </w:r>
      <w:r/>
    </w:p>
    <w:p>
      <w:pPr>
        <w:pStyle w:val="1034"/>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15.2投标人应对招标文件内所要采购的全部内容进行报价，只投其中部分内容者，其标书将被拒绝。</w:t>
      </w:r>
      <w:r/>
    </w:p>
    <w:p>
      <w:pPr>
        <w:pStyle w:val="1034"/>
        <w:ind w:firstLine="505"/>
        <w:jc w:val="both"/>
        <w:spacing w:line="360" w:lineRule="auto"/>
        <w:rPr>
          <w:rFonts w:hint="eastAsia" w:ascii="宋体" w:hAnsi="宋体"/>
          <w:color w:val="auto"/>
          <w:highlight w:val="none"/>
        </w:rPr>
      </w:pPr>
      <w:r>
        <w:rPr>
          <w:rFonts w:hint="eastAsia" w:ascii="宋体" w:hAnsi="宋体"/>
          <w:color w:val="auto"/>
          <w:highlight w:val="none"/>
        </w:rPr>
        <w:t xml:space="preserve">15.3一项投标内容只允许一个报价，招标采购单位不接受任何有选择性的投标报价。</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15</w:t>
      </w:r>
      <w:r>
        <w:rPr>
          <w:rFonts w:ascii="宋体" w:hAnsi="宋体"/>
          <w:color w:val="auto"/>
          <w:highlight w:val="none"/>
        </w:rPr>
        <w:t xml:space="preserve">.</w:t>
      </w:r>
      <w:r>
        <w:rPr>
          <w:rFonts w:hint="eastAsia" w:ascii="宋体" w:hAnsi="宋体"/>
          <w:color w:val="auto"/>
          <w:highlight w:val="none"/>
        </w:rPr>
        <w:t xml:space="preserve">4投标文件报价中的单价和总价全部采用人民币表示，除非合同的特殊条款另有规定。</w:t>
      </w:r>
      <w:r/>
    </w:p>
    <w:p>
      <w:pPr>
        <w:numPr>
          <w:ilvl w:val="0"/>
          <w:numId w:val="3"/>
        </w:numPr>
        <w:spacing w:line="360" w:lineRule="auto"/>
        <w:rPr>
          <w:rFonts w:hint="eastAsia" w:ascii="宋体" w:hAnsi="宋体"/>
          <w:b/>
          <w:color w:val="auto"/>
          <w:sz w:val="24"/>
          <w:highlight w:val="none"/>
        </w:rPr>
      </w:pPr>
      <w:r>
        <w:rPr>
          <w:rFonts w:hint="eastAsia" w:ascii="宋体" w:hAnsi="宋体"/>
          <w:b/>
          <w:color w:val="auto"/>
          <w:sz w:val="24"/>
          <w:highlight w:val="none"/>
        </w:rPr>
        <w:t xml:space="preserve">投标保证金</w:t>
      </w:r>
      <w:r/>
    </w:p>
    <w:p>
      <w:pPr>
        <w:pStyle w:val="1038"/>
        <w:ind w:firstLine="480"/>
        <w:spacing w:before="0" w:after="0" w:line="360" w:lineRule="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依据苏财购</w:t>
      </w:r>
      <w:r>
        <w:rPr>
          <w:rFonts w:hint="eastAsia" w:ascii="宋体" w:hAnsi="宋体"/>
          <w:b w:val="0"/>
          <w:bCs w:val="0"/>
          <w:color w:val="auto"/>
          <w:sz w:val="24"/>
          <w:szCs w:val="24"/>
          <w:highlight w:val="none"/>
          <w:lang w:eastAsia="zh-CN"/>
        </w:rPr>
        <w:t xml:space="preserve">〔2020〕52号</w:t>
      </w:r>
      <w:r>
        <w:rPr>
          <w:rFonts w:hint="eastAsia" w:ascii="宋体" w:hAnsi="宋体"/>
          <w:b w:val="0"/>
          <w:bCs w:val="0"/>
          <w:color w:val="auto"/>
          <w:sz w:val="24"/>
          <w:szCs w:val="24"/>
          <w:highlight w:val="none"/>
        </w:rPr>
        <w:t xml:space="preserve">文件精神，本项目免收投标保证金。 </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17</w:t>
      </w:r>
      <w:r>
        <w:rPr>
          <w:rFonts w:ascii="宋体" w:hAnsi="宋体"/>
          <w:b/>
          <w:color w:val="auto"/>
          <w:sz w:val="24"/>
          <w:highlight w:val="none"/>
        </w:rPr>
        <w:t xml:space="preserve">. </w:t>
      </w:r>
      <w:r>
        <w:rPr>
          <w:rFonts w:hint="eastAsia" w:ascii="宋体" w:hAnsi="宋体"/>
          <w:b/>
          <w:color w:val="auto"/>
          <w:sz w:val="24"/>
          <w:highlight w:val="none"/>
        </w:rPr>
        <w:t xml:space="preserve">投标文件的有效期</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.1</w:t>
      </w:r>
      <w:r>
        <w:rPr>
          <w:rFonts w:hint="eastAsia" w:ascii="宋体" w:hAnsi="宋体"/>
          <w:color w:val="auto"/>
          <w:sz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17</w:t>
      </w:r>
      <w:r>
        <w:rPr>
          <w:rFonts w:ascii="宋体" w:hAnsi="宋体"/>
          <w:color w:val="auto"/>
          <w:sz w:val="24"/>
          <w:highlight w:val="none"/>
        </w:rPr>
        <w:t xml:space="preserve">.2</w:t>
      </w:r>
      <w:r>
        <w:rPr>
          <w:rFonts w:hint="eastAsia" w:ascii="宋体" w:hAnsi="宋体"/>
          <w:color w:val="auto"/>
          <w:sz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18</w:t>
      </w:r>
      <w:r>
        <w:rPr>
          <w:rFonts w:ascii="宋体" w:hAnsi="宋体"/>
          <w:b/>
          <w:color w:val="auto"/>
          <w:sz w:val="24"/>
          <w:highlight w:val="none"/>
        </w:rPr>
        <w:t xml:space="preserve">.</w:t>
      </w:r>
      <w:r>
        <w:rPr>
          <w:rFonts w:hint="eastAsia" w:ascii="宋体" w:hAnsi="宋体"/>
          <w:b/>
          <w:color w:val="auto"/>
          <w:sz w:val="24"/>
          <w:highlight w:val="none"/>
        </w:rPr>
        <w:t xml:space="preserve">投标文件的拒收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采购人拒绝接收在其规定的投标截止时间后上传的任何投标文件。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19.投标文件的递交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电子投标文件的递交</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20.投标截止日期</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20.1投标人上传电子投标文件的时间不得迟于招标公告中规定的投标截止时间。</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color w:val="auto"/>
          <w:sz w:val="24"/>
          <w:highlight w:val="none"/>
        </w:rPr>
      </w:pPr>
      <w:r>
        <w:rPr>
          <w:rFonts w:hint="eastAsia" w:ascii="宋体" w:hAnsi="宋体"/>
          <w:color w:val="auto"/>
          <w:sz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1</w:t>
      </w:r>
      <w:r>
        <w:rPr>
          <w:rFonts w:ascii="宋体" w:hAnsi="宋体"/>
          <w:b/>
          <w:color w:val="auto"/>
          <w:sz w:val="24"/>
          <w:highlight w:val="none"/>
        </w:rPr>
        <w:t xml:space="preserve">. </w:t>
      </w:r>
      <w:r>
        <w:rPr>
          <w:rFonts w:hint="eastAsia" w:ascii="宋体" w:hAnsi="宋体"/>
          <w:b/>
          <w:color w:val="auto"/>
          <w:sz w:val="24"/>
          <w:highlight w:val="none"/>
        </w:rPr>
        <w:t xml:space="preserve">投标文件的修改和撤回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21.3在投标截止时间之后，投标人不得对其电子投标文件作任何修改。</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六、开标和评标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22</w:t>
      </w:r>
      <w:r>
        <w:rPr>
          <w:rFonts w:ascii="宋体" w:hAnsi="宋体"/>
          <w:b/>
          <w:color w:val="auto"/>
          <w:sz w:val="24"/>
          <w:highlight w:val="none"/>
        </w:rPr>
        <w:t xml:space="preserve">. </w:t>
      </w:r>
      <w:r>
        <w:rPr>
          <w:rFonts w:hint="eastAsia" w:ascii="宋体" w:hAnsi="宋体"/>
          <w:b/>
          <w:color w:val="auto"/>
          <w:sz w:val="24"/>
          <w:highlight w:val="none"/>
        </w:rPr>
        <w:t xml:space="preserve">开标</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22.2开标仪式由采购代理机构组织。“江苏政府采购“苏采云”系统”将自动对项目进行开标，并宣读各投标人的《开标一览表》。</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22.3投标人在开标过程中涉及的投标文件解密、开标结果确认等工作，应按照《江苏省政府采购管理交易系统（苏采云）供应商操作手册及政府采购客户端》规定执行。解密时长共30分钟，超时视同解密失败。</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360" w:lineRule="auto"/>
        <w:tabs>
          <w:tab w:val="center" w:pos="4479" w:leader="none"/>
        </w:tabs>
        <w:rPr>
          <w:rFonts w:hint="eastAsia" w:ascii="宋体" w:hAnsi="宋体"/>
          <w:color w:val="auto"/>
          <w:sz w:val="24"/>
          <w:highlight w:val="none"/>
        </w:rPr>
      </w:pPr>
      <w:r>
        <w:rPr>
          <w:rFonts w:hint="eastAsia" w:ascii="宋体" w:hAnsi="宋体"/>
          <w:color w:val="auto"/>
          <w:sz w:val="24"/>
          <w:highlight w:val="none"/>
        </w:rPr>
        <w:t xml:space="preserve">22.6投标人未参加开标的，视同认可开标结果。</w:t>
      </w:r>
      <w:r/>
    </w:p>
    <w:p>
      <w:pPr>
        <w:spacing w:line="360" w:lineRule="auto"/>
        <w:tabs>
          <w:tab w:val="center" w:pos="4479" w:leader="none"/>
        </w:tabs>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评标委员会</w:t>
      </w:r>
      <w:r>
        <w:rPr>
          <w:rFonts w:ascii="宋体" w:hAnsi="宋体"/>
          <w:b/>
          <w:color w:val="auto"/>
          <w:sz w:val="24"/>
          <w:highlight w:val="none"/>
        </w:rPr>
        <w:tab/>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23.1评标委员会由招标采购单位依法组建，负责本项目的评标事务。</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23.2评标委员会应当独立履行下列职责：</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23.2.1审查投标文件是否符合招标文件的要求，并作出评价；</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23.2.2可以要求投标供应商对投标文件有关事项作出解释或澄清；</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23.2.3推荐中标候选供应商名单，或者受采购人委托按照事先确定的办法直接确定中标供应商；</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23.2.4向招标采购单位或者有关部门报告非法干预评标工作的行为。</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23.3评标委员会成员应当履行下列义务：</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23.3.1遵纪守法，客观、公正、廉洁地履行职责；</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23.3.2按照招标文件规定的评标办法和评标标准进行评标，对评审意见承担个人责任；</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23.3.3对评标过程和结果，以及投标人的商业秘密保密；</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23.3.4参与评标报告的起草；</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23.3.5配合相关部门的投诉处理工作；</w:t>
      </w:r>
      <w:r/>
    </w:p>
    <w:p>
      <w:pPr>
        <w:pStyle w:val="1034"/>
        <w:ind w:firstLine="426"/>
        <w:jc w:val="both"/>
        <w:spacing w:line="360" w:lineRule="auto"/>
        <w:rPr>
          <w:rFonts w:hint="eastAsia" w:ascii="宋体" w:hAnsi="宋体"/>
          <w:color w:val="auto"/>
          <w:highlight w:val="none"/>
        </w:rPr>
      </w:pPr>
      <w:r>
        <w:rPr>
          <w:rFonts w:hint="eastAsia" w:ascii="宋体" w:hAnsi="宋体"/>
          <w:color w:val="auto"/>
          <w:highlight w:val="none"/>
        </w:rPr>
        <w:t xml:space="preserve">23.3.6配合招标采购单位答复投标供应商提出的质疑。</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2</w:t>
      </w:r>
      <w:r>
        <w:rPr>
          <w:rFonts w:hint="eastAsia" w:ascii="宋体" w:hAnsi="宋体"/>
          <w:b/>
          <w:color w:val="auto"/>
          <w:sz w:val="24"/>
          <w:highlight w:val="none"/>
        </w:rPr>
        <w:t xml:space="preserve">4</w:t>
      </w:r>
      <w:r>
        <w:rPr>
          <w:rFonts w:ascii="宋体" w:hAnsi="宋体"/>
          <w:b/>
          <w:color w:val="auto"/>
          <w:sz w:val="24"/>
          <w:highlight w:val="none"/>
        </w:rPr>
        <w:t xml:space="preserve">. </w:t>
      </w:r>
      <w:r>
        <w:rPr>
          <w:rFonts w:hint="eastAsia" w:ascii="宋体" w:hAnsi="宋体"/>
          <w:b/>
          <w:color w:val="auto"/>
          <w:sz w:val="24"/>
          <w:highlight w:val="none"/>
        </w:rPr>
        <w:t xml:space="preserve">评标内容的保密</w:t>
      </w:r>
      <w:r/>
    </w:p>
    <w:p>
      <w:pPr>
        <w:pStyle w:val="1034"/>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.1</w:t>
      </w:r>
      <w:r>
        <w:rPr>
          <w:rFonts w:hint="eastAsia" w:ascii="宋体" w:hAnsi="宋体"/>
          <w:color w:val="auto"/>
          <w:highlight w:val="none"/>
        </w:rPr>
        <w:t xml:space="preserve">公开开标后，直到宣布授予中标供应商合同为止，凡属于审查、澄清、评价和比较投标的所有资料，有关授予合同的信息都不应向投标人或与评标无关的其他人泄露。</w:t>
      </w:r>
      <w:r/>
    </w:p>
    <w:p>
      <w:pPr>
        <w:pStyle w:val="1034"/>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.2 </w:t>
      </w:r>
      <w:r>
        <w:rPr>
          <w:rFonts w:hint="eastAsia" w:ascii="宋体" w:hAnsi="宋体"/>
          <w:color w:val="auto"/>
          <w:highlight w:val="none"/>
        </w:rPr>
        <w:t xml:space="preserve">在投标文件的审查、澄清、评价和比较以及授予合同的过程中，投标人对招标采购单位和评标委员会成员施加影响的任何行为，都将取消其投标资格。</w:t>
      </w:r>
      <w:r/>
    </w:p>
    <w:p>
      <w:pPr>
        <w:pStyle w:val="1034"/>
        <w:ind w:firstLine="426"/>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4</w:t>
      </w:r>
      <w:r>
        <w:rPr>
          <w:rFonts w:ascii="宋体" w:hAnsi="宋体"/>
          <w:color w:val="auto"/>
          <w:highlight w:val="none"/>
        </w:rPr>
        <w:t xml:space="preserve">.3</w:t>
      </w:r>
      <w:r>
        <w:rPr>
          <w:rFonts w:hint="eastAsia" w:ascii="宋体" w:hAnsi="宋体"/>
          <w:color w:val="auto"/>
          <w:highlight w:val="none"/>
        </w:rPr>
        <w:t xml:space="preserve">在评标期间，招标采购单位将通过指定联络人与投标人进行联系。</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25.对投标文件初审</w:t>
      </w:r>
      <w:r/>
    </w:p>
    <w:p>
      <w:pPr>
        <w:pStyle w:val="1034"/>
        <w:ind w:firstLine="480"/>
        <w:jc w:val="both"/>
        <w:spacing w:line="360" w:lineRule="auto"/>
        <w:rPr>
          <w:rFonts w:hint="eastAsia"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5</w:t>
      </w:r>
      <w:r>
        <w:rPr>
          <w:rFonts w:ascii="宋体" w:hAnsi="宋体"/>
          <w:color w:val="auto"/>
          <w:highlight w:val="none"/>
        </w:rPr>
        <w:t xml:space="preserve">.1投标文件初审</w:t>
      </w:r>
      <w:r>
        <w:rPr>
          <w:rFonts w:hint="eastAsia" w:ascii="宋体" w:hAnsi="宋体"/>
          <w:color w:val="auto"/>
          <w:highlight w:val="none"/>
        </w:rPr>
        <w:t xml:space="preserve">分为资格性检查和符合性检查。</w:t>
      </w:r>
      <w:r/>
    </w:p>
    <w:p>
      <w:pPr>
        <w:pStyle w:val="1034"/>
        <w:ind w:firstLine="480"/>
        <w:jc w:val="both"/>
        <w:spacing w:line="360" w:lineRule="auto"/>
        <w:rPr>
          <w:rFonts w:hint="eastAsia" w:ascii="宋体" w:hAnsi="宋体"/>
          <w:color w:val="auto"/>
          <w:highlight w:val="none"/>
        </w:rPr>
      </w:pPr>
      <w:r>
        <w:rPr>
          <w:rFonts w:hint="eastAsia" w:ascii="宋体" w:hAnsi="宋体"/>
          <w:color w:val="auto"/>
          <w:highlight w:val="none"/>
        </w:rPr>
        <w:t xml:space="preserve">25.1.1资格性检查。依据法律法规和招标文件的规定，对投标文件中的资格证明、投标保证金等进行审查，以确定投标供应商是否具备投标资格。</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2开标后，评标委员会将审查投标文件是否实质性响应招标文件的要求、内容是否完整、价格构成有无计算错误、文件签署是否齐全等。</w:t>
      </w:r>
      <w:r>
        <w:rPr>
          <w:rFonts w:hint="eastAsia" w:ascii="宋体" w:hAnsi="宋体"/>
          <w:b/>
          <w:bCs/>
          <w:color w:val="auto"/>
          <w:sz w:val="24"/>
          <w:highlight w:val="none"/>
        </w:rPr>
        <w:t xml:space="preserve">投标文件属下列情况之一的，评标委员会将按无效投标处理：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25.2.1投标人未在规定时间内成功解密电子投标文件的；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25.2.3投标文件未按照招标文件要求加盖单位公章或电子签章；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25.2.4</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人的法定代表人授权代表，无法定代表人授权委托书的；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25.2.5不具备招标文件中规定的资格要求或未按招标文件规定的要求提供资格、资信证明文件的；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25.2.6</w:t>
      </w:r>
      <w:r>
        <w:rPr>
          <w:rFonts w:hint="eastAsia" w:ascii="宋体" w:hAnsi="宋体" w:cs="宋体"/>
          <w:color w:val="auto"/>
          <w:sz w:val="24"/>
          <w:highlight w:val="none"/>
        </w:rPr>
        <w:t xml:space="preserve">被“信用中国”网站（www.creditchina.gov.cn）列入失信被执行人、</w:t>
      </w:r>
      <w:r>
        <w:rPr>
          <w:rFonts w:hint="eastAsia" w:ascii="宋体" w:hAnsi="宋体" w:cs="宋体"/>
          <w:color w:val="auto"/>
          <w:sz w:val="24"/>
          <w:highlight w:val="none"/>
          <w:lang w:eastAsia="zh-CN"/>
        </w:rPr>
        <w:t xml:space="preserve">重大税收违法失信主体名单</w:t>
      </w:r>
      <w:r>
        <w:rPr>
          <w:rFonts w:hint="eastAsia" w:ascii="宋体" w:hAnsi="宋体" w:cs="宋体"/>
          <w:color w:val="auto"/>
          <w:sz w:val="24"/>
          <w:highlight w:val="none"/>
        </w:rPr>
        <w:t xml:space="preserve">、被中国政府采购网列入政府采购严重失信行为记录名单；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25.2.7投标文件未按招标文件规定的内容和要求填写的；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25.2.8投标文件中有招标文件未允许提供的选择性内容；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25.2.9不同投标人的投标文件由同一单位或者个人编制的；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25.2.10不同投标人委托同一单位或者个人办理投标事宜的；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25.2.11不同投标人的电子投标文件由同一台电子设备编制、打包、加密或者上传的（即 MAC 地址一致的），视为投标人相互串通投标；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25.2.12不同投标人从同一个投标单位或者同一个自然人的互联网协议地址下载招标文件、上传投标文件的（即 IP 地址一致的），招标人（招标代理）向其发出澄清通知后，相关投标人须在1个小时内向评标委员会提交充分的证据证明其未串通投标（投标人自身出具的情况说明类材料不属于证据范畴），证据证明未获得评标委员会认可的，视为投标人相互串通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25.2.13不同投标人的投标文件载明的项目管理成员为同一人的；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25.2.14不同投标人的投标文件异常一致或者投标报价呈规律性差异的；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25.2.15不同投标人的单位负责人为同一人或者存在直接控股、管理关系的；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25.2.16项目（包段）投标总价超过本项目（包段）预算或最高限价的；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25.2.17提供虚假材料的（包括工商营业执照、财务报表、资格证明文件等）；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25.2.18投标文件含有采购人不能接受的附加条件的；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25.2.19联合体投标的，未按要求提供联合体协议书的；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25.2.20投标文件内容不全或不符合招标文件中规定的其他实质性要求的。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25.2.21法律法规和招标文件规定的其他无效情形。</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3</w:t>
      </w:r>
      <w:r>
        <w:rPr>
          <w:rFonts w:hint="eastAsia" w:hAnsi="宋体"/>
          <w:color w:val="auto"/>
          <w:sz w:val="24"/>
          <w:highlight w:val="none"/>
        </w:rPr>
        <w:t xml:space="preserve">投标文件如果出现计算或表达上的错误，修正错误的原则如下：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25.3.1投标文件中开标一览表内容与投标文件中相应内容不一致的，以开标一览表为准；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25.3.2大写金额和小写金额不一致的，以大写金额为准；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25.3.3单价金额小数点或者百分比有明显错位的，以开标一览表的总价为准，并修改单价；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25.3.4总价金额与按单价汇总金额不一致的，以单价金额计算结果为准。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同时出现两种以上不一致的，按照前款规定的顺序修正。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25.4招标采购单位对投标文件的判定，只依据投标内容本身，不依靠开标后的任何外来证明。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25.5招标采购单位将拒绝被确定为非实质性响应的投标，投标人不能通过修正或撤销不符之处而使其投标成为实质性响应的投标。</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26.投标的澄清</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对投标文件中含义不明确、</w:t>
      </w:r>
      <w:r>
        <w:rPr>
          <w:rFonts w:hint="eastAsia" w:ascii="宋体" w:hAnsi="宋体"/>
          <w:color w:val="auto"/>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27.异常低价审查规定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（1）评审过程中出现下列情形之一的，评审委员会应当启</w:t>
      </w:r>
      <w:r>
        <w:rPr>
          <w:rFonts w:ascii="宋体" w:hAnsi="宋体"/>
          <w:color w:val="auto"/>
          <w:sz w:val="24"/>
          <w:highlight w:val="none"/>
        </w:rPr>
        <w:t xml:space="preserve">动异常低价投标（响应）审查程序：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w:t>
      </w:r>
      <w:r>
        <w:rPr>
          <w:rFonts w:ascii="宋体" w:hAnsi="宋体"/>
          <w:color w:val="auto"/>
          <w:sz w:val="24"/>
          <w:highlight w:val="none"/>
        </w:rPr>
        <w:t xml:space="preserve">投标（响应）报价低于全部通过符合性审查供应商投标（响应）报价平均值50%的，即投标（响应）报价</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全部通过符合性审查供应商投标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报价平均值×50%;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通过符合性审查的次低报价供应商投标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报价×50%;</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③</w:t>
      </w:r>
      <w:r>
        <w:rPr>
          <w:rFonts w:ascii="宋体" w:hAnsi="宋体"/>
          <w:color w:val="auto"/>
          <w:sz w:val="24"/>
          <w:highlight w:val="none"/>
        </w:rPr>
        <w:t xml:space="preserve">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报价低于采购项目最高限价45%的，即投标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报价</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采购项目最高限价×45%;</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④</w:t>
      </w:r>
      <w:r>
        <w:rPr>
          <w:rFonts w:ascii="宋体" w:hAnsi="宋体"/>
          <w:color w:val="auto"/>
          <w:sz w:val="24"/>
          <w:highlight w:val="none"/>
        </w:rPr>
        <w:t xml:space="preserve">评审委员会基于专业判断，认为供应商报价过低，有可能影响产品质量或者不能诚信履约的其他情形。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评审委员会启动异常低价投标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审查后，属于前述第1项至第4项情形的，应当要求相关供应商在评审现场合理的时间内对投标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价格作出解释</w:t>
      </w:r>
      <w:r>
        <w:rPr>
          <w:rFonts w:hint="eastAsia" w:ascii="宋体" w:hAnsi="宋体"/>
          <w:color w:val="auto"/>
          <w:sz w:val="24"/>
          <w:highlight w:val="none"/>
          <w:lang w:eastAsia="zh-CN"/>
        </w:rPr>
        <w:t xml:space="preserve">，并</w:t>
      </w:r>
      <w:r>
        <w:rPr>
          <w:rFonts w:ascii="宋体" w:hAnsi="宋体"/>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olor w:val="auto"/>
          <w:sz w:val="24"/>
          <w:highlight w:val="none"/>
        </w:rPr>
        <w:t xml:space="preserve">（</w:t>
      </w:r>
      <w:r>
        <w:rPr>
          <w:rFonts w:ascii="宋体" w:hAnsi="宋体"/>
          <w:color w:val="auto"/>
          <w:sz w:val="24"/>
          <w:highlight w:val="none"/>
        </w:rPr>
        <w:t xml:space="preserve">响应</w:t>
      </w:r>
      <w:r>
        <w:rPr>
          <w:rFonts w:hint="eastAsia" w:ascii="宋体" w:hAnsi="宋体"/>
          <w:color w:val="auto"/>
          <w:sz w:val="24"/>
          <w:highlight w:val="none"/>
        </w:rPr>
        <w:t xml:space="preserve">）</w:t>
      </w:r>
      <w:r>
        <w:rPr>
          <w:rFonts w:ascii="宋体" w:hAnsi="宋体"/>
          <w:color w:val="auto"/>
          <w:sz w:val="24"/>
          <w:highlight w:val="none"/>
        </w:rPr>
        <w:t xml:space="preserve">文件一并提交相关书面说明及必要的证明材料的，在评审现场可不再重复提交。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28.废标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 在招标采购中，出现下列情形之一的，应予废标：</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28.1.1符合专业条件的投标人或者对招标文件作出实质性响应的投标人不足三家；</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28.1.2出现影响采购公正的违法、违规行为；</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28.1.3投标人的报价均超过采购预算，采购人不能支付的；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28.1.4因重大变故，采购任务取消。</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28.1.5因“江苏政府采购‘苏采云’系统”系统重大故障原因无法继续开评标的。</w:t>
      </w:r>
      <w:r/>
    </w:p>
    <w:p>
      <w:pPr>
        <w:ind w:firstLine="566"/>
        <w:spacing w:line="360" w:lineRule="auto"/>
        <w:rPr>
          <w:rFonts w:hint="eastAsia" w:ascii="宋体" w:hAnsi="宋体"/>
          <w:color w:val="auto"/>
          <w:sz w:val="24"/>
          <w:highlight w:val="none"/>
        </w:rPr>
      </w:pPr>
      <w:r>
        <w:rPr>
          <w:rFonts w:hint="eastAsia" w:ascii="宋体" w:hAnsi="宋体"/>
          <w:color w:val="auto"/>
          <w:sz w:val="24"/>
          <w:highlight w:val="none"/>
        </w:rPr>
        <w:t xml:space="preserve">28.2 废标后，采购人应当将废标理由通知所有投标人。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29</w:t>
      </w:r>
      <w:r>
        <w:rPr>
          <w:rFonts w:ascii="宋体" w:hAnsi="宋体"/>
          <w:b/>
          <w:color w:val="auto"/>
          <w:sz w:val="24"/>
          <w:highlight w:val="none"/>
        </w:rPr>
        <w:t xml:space="preserve">. </w:t>
      </w:r>
      <w:r>
        <w:rPr>
          <w:rFonts w:hint="eastAsia" w:ascii="宋体" w:hAnsi="宋体"/>
          <w:b/>
          <w:color w:val="auto"/>
          <w:sz w:val="24"/>
          <w:highlight w:val="none"/>
        </w:rPr>
        <w:t xml:space="preserve">投标文件的评价和比较</w:t>
      </w:r>
      <w:r/>
    </w:p>
    <w:p>
      <w:pPr>
        <w:pStyle w:val="1034"/>
        <w:ind w:firstLine="600"/>
        <w:spacing w:line="360" w:lineRule="auto"/>
        <w:rPr>
          <w:rFonts w:hint="eastAsia" w:ascii="宋体" w:hAnsi="宋体"/>
          <w:color w:val="auto"/>
          <w:highlight w:val="none"/>
        </w:rPr>
      </w:pPr>
      <w:r>
        <w:rPr>
          <w:rFonts w:hint="eastAsia" w:ascii="宋体" w:hAnsi="宋体"/>
          <w:color w:val="auto"/>
          <w:highlight w:val="none"/>
        </w:rPr>
        <w:t xml:space="preserve">29</w:t>
      </w:r>
      <w:r>
        <w:rPr>
          <w:rFonts w:ascii="宋体" w:hAnsi="宋体"/>
          <w:color w:val="auto"/>
          <w:highlight w:val="none"/>
        </w:rPr>
        <w:t xml:space="preserve">.1</w:t>
      </w:r>
      <w:r>
        <w:rPr>
          <w:rFonts w:hint="eastAsia" w:ascii="宋体" w:hAnsi="宋体"/>
          <w:color w:val="auto"/>
          <w:highlight w:val="none"/>
        </w:rPr>
        <w:t xml:space="preserve">评标委员会按招标文件规定的评标方法和标准，对符合性检查合格的投标文件进行商务和技术评估，综合比较与评价。</w:t>
      </w:r>
      <w:r/>
    </w:p>
    <w:p>
      <w:pPr>
        <w:pStyle w:val="1034"/>
        <w:ind w:firstLine="600"/>
        <w:spacing w:line="360" w:lineRule="auto"/>
        <w:rPr>
          <w:rFonts w:hint="eastAsia" w:ascii="宋体" w:hAnsi="宋体"/>
          <w:color w:val="auto"/>
          <w:highlight w:val="none"/>
        </w:rPr>
      </w:pPr>
      <w:r>
        <w:rPr>
          <w:rFonts w:hint="eastAsia" w:ascii="宋体" w:hAnsi="宋体"/>
          <w:color w:val="auto"/>
          <w:highlight w:val="none"/>
        </w:rPr>
        <w:t xml:space="preserve">29.2最低的投标报价或最高的折扣比例是中标的重要条件，但不是唯一条件。</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七、授予合同</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30</w:t>
      </w:r>
      <w:r>
        <w:rPr>
          <w:rFonts w:ascii="宋体" w:hAnsi="宋体"/>
          <w:b/>
          <w:color w:val="auto"/>
          <w:sz w:val="24"/>
          <w:highlight w:val="none"/>
        </w:rPr>
        <w:t xml:space="preserve">. </w:t>
      </w:r>
      <w:r>
        <w:rPr>
          <w:rFonts w:hint="eastAsia" w:ascii="宋体" w:hAnsi="宋体"/>
          <w:b/>
          <w:color w:val="auto"/>
          <w:sz w:val="24"/>
          <w:highlight w:val="none"/>
        </w:rPr>
        <w:t xml:space="preserve">中标供应商的确认</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30.2中标无效的确认：</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（1）提供虚假材料谋取中标的；</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（2）采取不正当手段诋毁、排挤其他投标人的；</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（3）与招标采购单位、其他投标人恶意串通的；</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（4）向招标采购单位行贿或者提供其他不正当利益的；</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（5）在招标过程中与招标采购单位进行协商谈判、不按照招标文件和中标供应商的投标文件订立合同，或者与采购人另行订立背离合同实质性内容的协议的；</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30.3.质疑处理</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（1）对可以质疑的招标文件提出质疑的，为收到招标文件之日或者招标文件公告期限届满之日；</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（2）对招标过程提出质疑的，为各招标程序环节结束之日；</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（3）对中标结果提出质疑的，为中标结果公告期限届满之日。</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30.3.2质疑必须由投标人法定代表人或授权代表（投标文件中所确定的）以原件送达的方式提交，未按上述要求提交的质疑函（含传真、电子邮件等）代理机构有权不予受理。</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30.3.3未参加招标活动的投标人或在招标活动中自身权益未受到损害的投标人所提出的质疑不予受理。</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30.3.4质疑函应当包括下列内容：</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（1）质疑投标人的名称、地址、邮编、联系人、联系电话；</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（2）具体的质疑事项及明确的请求；</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（4）提起质疑的日期；</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30.3.5代理机构收到质疑函后，将对质疑的形式和内容进行审查，如质疑函内容、格式不符合规定，代理机构将告知质疑人进行补正。</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30.3.6质疑人应当在法定质疑期限内进行补正并重新提交质疑函，拒不补正或者在法定期限内未重新提交质疑函的，为无效质疑，代理机构有权不予受理。</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30.3.7对于内容、格式符合规定的质疑函，代理机构将在收到参加投标人的书面质疑后七个工作日内作出答复，并以书面形式通知质疑投标人和其他相关投标人，答复的内容不涉及商业秘密。</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30.3.8投标人提出书面质疑必须有理、有据，不得恶意质疑或提交虚假质疑。否则，一经查实，代理机构有权依据政府采购的有关规定，报请政府采购监管部门对该投标人进行相应的行政处罚。</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30.3.9投标人应当在法定质疑期内一次性提出针对同一招标程序环节的质疑。投标人如在法定期限内对同一招标程序环节提出多次质疑的招标人（或代理机构）将只对投标人第一次质疑作出答复。</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31</w:t>
      </w:r>
      <w:r>
        <w:rPr>
          <w:rFonts w:ascii="宋体" w:hAnsi="宋体"/>
          <w:b/>
          <w:color w:val="auto"/>
          <w:sz w:val="24"/>
          <w:highlight w:val="none"/>
        </w:rPr>
        <w:t xml:space="preserve">. </w:t>
      </w:r>
      <w:r>
        <w:rPr>
          <w:rFonts w:hint="eastAsia" w:ascii="宋体" w:hAnsi="宋体"/>
          <w:b/>
          <w:color w:val="auto"/>
          <w:sz w:val="24"/>
          <w:highlight w:val="none"/>
        </w:rPr>
        <w:t xml:space="preserve">合同授予标准</w:t>
      </w:r>
      <w:r/>
    </w:p>
    <w:p>
      <w:pPr>
        <w:ind w:firstLine="502"/>
        <w:spacing w:line="360" w:lineRule="auto"/>
        <w:rPr>
          <w:rFonts w:hint="eastAsia" w:ascii="宋体" w:hAnsi="宋体"/>
          <w:color w:val="auto"/>
          <w:sz w:val="24"/>
          <w:highlight w:val="none"/>
        </w:rPr>
      </w:pPr>
      <w:r>
        <w:rPr>
          <w:rFonts w:hint="eastAsia" w:ascii="宋体" w:hAnsi="宋体"/>
          <w:color w:val="auto"/>
          <w:sz w:val="24"/>
          <w:highlight w:val="none"/>
        </w:rPr>
        <w:t xml:space="preserve">招标采购单位将把合同授予其投标文件在实质上响应招标文件要求且综合评分得分最高的投标人。</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32</w:t>
      </w:r>
      <w:r>
        <w:rPr>
          <w:rFonts w:ascii="宋体" w:hAnsi="宋体"/>
          <w:b/>
          <w:color w:val="auto"/>
          <w:sz w:val="24"/>
          <w:highlight w:val="none"/>
        </w:rPr>
        <w:t xml:space="preserve">. </w:t>
      </w:r>
      <w:r>
        <w:rPr>
          <w:rFonts w:hint="eastAsia" w:ascii="宋体" w:hAnsi="宋体"/>
          <w:b/>
          <w:color w:val="auto"/>
          <w:sz w:val="24"/>
          <w:highlight w:val="none"/>
        </w:rPr>
        <w:t xml:space="preserve">中标通知书</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32.1</w:t>
      </w:r>
      <w:r>
        <w:rPr>
          <w:rFonts w:hint="eastAsia" w:ascii="宋体" w:hAnsi="宋体"/>
          <w:color w:val="auto"/>
          <w:highlight w:val="none"/>
          <w:lang w:eastAsia="zh-CN"/>
        </w:rPr>
        <w:t xml:space="preserve">确定</w:t>
      </w:r>
      <w:r>
        <w:rPr>
          <w:rFonts w:hint="eastAsia" w:ascii="宋体" w:hAnsi="宋体"/>
          <w:color w:val="auto"/>
          <w:highlight w:val="none"/>
        </w:rPr>
        <w:t xml:space="preserve">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32.2中标通知书将成为合同的组成部分。</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32.3招标采购单位对未中标供应商不承担解释未中标原因的义务。</w:t>
      </w:r>
      <w:r/>
    </w:p>
    <w:p>
      <w:pPr>
        <w:spacing w:line="360" w:lineRule="auto"/>
        <w:rPr>
          <w:rFonts w:hint="eastAsia" w:ascii="宋体" w:hAnsi="宋体"/>
          <w:b/>
          <w:color w:val="auto"/>
          <w:sz w:val="24"/>
          <w:highlight w:val="none"/>
        </w:rPr>
        <w:outlineLvl w:val="0"/>
      </w:pPr>
      <w:r>
        <w:rPr>
          <w:rFonts w:hint="eastAsia" w:ascii="宋体" w:hAnsi="宋体"/>
          <w:b/>
          <w:color w:val="auto"/>
          <w:sz w:val="24"/>
          <w:highlight w:val="none"/>
        </w:rPr>
        <w:t xml:space="preserve">33.履约保证金</w:t>
      </w:r>
      <w:r/>
    </w:p>
    <w:p>
      <w:pPr>
        <w:pStyle w:val="1034"/>
        <w:ind w:firstLine="502"/>
        <w:jc w:val="both"/>
        <w:spacing w:line="360" w:lineRule="auto"/>
        <w:rPr>
          <w:rFonts w:hint="eastAsia" w:ascii="宋体" w:hAnsi="宋体"/>
          <w:color w:val="auto"/>
          <w:highlight w:val="none"/>
        </w:rPr>
      </w:pPr>
      <w:r>
        <w:rPr>
          <w:rFonts w:hint="eastAsia" w:ascii="宋体" w:hAnsi="宋体"/>
          <w:color w:val="auto"/>
          <w:highlight w:val="none"/>
        </w:rPr>
        <w:t xml:space="preserve">详见供应商须知前附表。</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34</w:t>
      </w:r>
      <w:r>
        <w:rPr>
          <w:rFonts w:ascii="宋体" w:hAnsi="宋体"/>
          <w:b/>
          <w:color w:val="auto"/>
          <w:sz w:val="24"/>
          <w:highlight w:val="none"/>
        </w:rPr>
        <w:t xml:space="preserve">. </w:t>
      </w:r>
      <w:r>
        <w:rPr>
          <w:rFonts w:hint="eastAsia" w:ascii="宋体" w:hAnsi="宋体"/>
          <w:b/>
          <w:color w:val="auto"/>
          <w:sz w:val="24"/>
          <w:highlight w:val="none"/>
        </w:rPr>
        <w:t xml:space="preserve">合同的签订</w:t>
      </w:r>
      <w:r/>
    </w:p>
    <w:p>
      <w:pPr>
        <w:pStyle w:val="1034"/>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34.1中标供应商应按中标通知书中规定的时间和地点，由法定代表人或委托代理人与采购人代表签订合同。</w:t>
      </w:r>
      <w:r/>
    </w:p>
    <w:p>
      <w:pPr>
        <w:pStyle w:val="1034"/>
        <w:ind w:firstLine="424"/>
        <w:jc w:val="both"/>
        <w:spacing w:line="360" w:lineRule="auto"/>
        <w:rPr>
          <w:rFonts w:hint="eastAsia" w:ascii="宋体" w:hAnsi="宋体"/>
          <w:color w:val="auto"/>
          <w:highlight w:val="none"/>
        </w:rPr>
      </w:pPr>
      <w:r>
        <w:rPr>
          <w:rFonts w:hint="eastAsia" w:ascii="宋体" w:hAnsi="宋体"/>
          <w:color w:val="auto"/>
          <w:highlight w:val="none"/>
        </w:rPr>
        <w:t xml:space="preserve">34.2签订合同及合同条款应以招标文件和中标供应商的投标文件及其澄清文件为依据。</w:t>
      </w:r>
      <w:r/>
    </w:p>
    <w:p>
      <w:pPr>
        <w:ind w:firstLine="480"/>
        <w:spacing w:line="360" w:lineRule="auto"/>
        <w:tabs>
          <w:tab w:val="left" w:pos="2850" w:leader="none"/>
          <w:tab w:val="center" w:pos="4153" w:leader="none"/>
        </w:tabs>
        <w:rPr>
          <w:rFonts w:hint="eastAsia" w:ascii="宋体" w:hAnsi="宋体" w:cs="宋体"/>
          <w:color w:val="auto"/>
          <w:szCs w:val="21"/>
          <w:highlight w:val="none"/>
          <w:lang w:bidi="ar"/>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bookmarkEnd w:id="1"/>
      <w:r/>
      <w:r/>
    </w:p>
    <w:p>
      <w:pPr>
        <w:pStyle w:val="1035"/>
        <w:ind w:firstLine="472"/>
        <w:spacing w:line="480" w:lineRule="auto"/>
        <w:rPr>
          <w:rFonts w:hint="eastAsia" w:ascii="宋体" w:hAnsi="宋体" w:cs="宋体"/>
          <w:b w:val="0"/>
          <w:bCs w:val="0"/>
          <w:color w:val="auto"/>
          <w:spacing w:val="-2"/>
          <w:sz w:val="24"/>
          <w:highlight w:val="none"/>
        </w:rPr>
      </w:pPr>
      <w:r/>
      <w:bookmarkStart w:id="37" w:name="_Toc388026586"/>
      <w:r/>
      <w:r/>
    </w:p>
    <w:p>
      <w:pPr>
        <w:pStyle w:val="1034"/>
        <w:rPr>
          <w:color w:val="auto"/>
          <w:highlight w:val="none"/>
        </w:rPr>
      </w:pPr>
      <w:r>
        <w:rPr>
          <w:color w:val="auto"/>
          <w:highlight w:val="none"/>
        </w:rPr>
      </w:r>
      <w:r/>
    </w:p>
    <w:p>
      <w:pPr>
        <w:spacing w:line="316" w:lineRule="auto"/>
        <w:rPr>
          <w:rFonts w:hint="eastAsia" w:ascii="宋体" w:hAnsi="宋体" w:cs="宋体"/>
          <w:color w:val="auto"/>
          <w:highlight w:val="none"/>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720" w:equalWidth="1"/>
          <w:docGrid w:linePitch="360"/>
        </w:sectPr>
      </w:pPr>
      <w:r>
        <w:rPr>
          <w:rFonts w:hint="eastAsia" w:ascii="宋体" w:hAnsi="宋体" w:cs="宋体"/>
          <w:color w:val="auto"/>
          <w:highlight w:val="none"/>
        </w:rPr>
      </w:r>
      <w:bookmarkEnd w:id="37"/>
      <w:r/>
      <w:r/>
    </w:p>
    <w:p>
      <w:pPr>
        <w:jc w:val="center"/>
        <w:spacing w:line="360" w:lineRule="auto"/>
        <w:tabs>
          <w:tab w:val="left" w:pos="1515" w:leader="none"/>
        </w:tabs>
        <w:rPr>
          <w:rFonts w:hint="eastAsia" w:ascii="宋体" w:hAnsi="宋体" w:cs="宋体"/>
          <w:b/>
          <w:color w:val="auto"/>
          <w:sz w:val="30"/>
          <w:szCs w:val="30"/>
          <w:highlight w:val="none"/>
        </w:rPr>
        <w:outlineLvl w:val="0"/>
      </w:pPr>
      <w:r>
        <w:rPr>
          <w:rFonts w:hint="eastAsia" w:ascii="宋体" w:hAnsi="宋体" w:cs="宋体"/>
          <w:b/>
          <w:color w:val="auto"/>
          <w:sz w:val="30"/>
          <w:szCs w:val="30"/>
          <w:highlight w:val="none"/>
        </w:rPr>
        <w:t xml:space="preserve">第三章 </w:t>
      </w:r>
      <w:bookmarkEnd w:id="2"/>
      <w:r>
        <w:rPr>
          <w:rFonts w:hint="eastAsia" w:ascii="宋体" w:hAnsi="宋体" w:cs="宋体"/>
          <w:b/>
          <w:color w:val="auto"/>
          <w:sz w:val="30"/>
          <w:szCs w:val="30"/>
          <w:highlight w:val="none"/>
        </w:rPr>
        <w:t xml:space="preserve">采购需求</w:t>
      </w:r>
      <w:r/>
    </w:p>
    <w:p>
      <w:pPr>
        <w:ind w:firstLine="482"/>
        <w:jc w:val="both"/>
        <w:keepLines w:val="0"/>
        <w:keepNext w:val="0"/>
        <w:pageBreakBefore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一、项目简介</w:t>
      </w:r>
      <w:r/>
    </w:p>
    <w:p>
      <w:pPr>
        <w:ind w:firstLine="480"/>
        <w:jc w:val="both"/>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次公开招标的泰州市区“佑护万家”自然灾害保险项目包括自然灾害人身意外伤害保险和自然灾害家庭财产综合保险。其中，自然灾害人身意外伤害保险保障对象为泰州市区（海陵区、姜堰区、医药高新区（高港区））户籍居民，以及</w:t>
      </w:r>
      <w:r>
        <w:rPr>
          <w:rFonts w:hint="eastAsia" w:ascii="仿宋" w:hAnsi="仿宋" w:eastAsia="仿宋" w:cs="仿宋"/>
          <w:b w:val="0"/>
          <w:bCs w:val="0"/>
          <w:color w:val="auto"/>
          <w:sz w:val="24"/>
          <w:szCs w:val="24"/>
          <w:highlight w:val="none"/>
          <w:lang w:val="en-US" w:eastAsia="zh-CN"/>
        </w:rPr>
        <w:t xml:space="preserve">在泰就读、务工等非户籍人员</w:t>
      </w:r>
      <w:r>
        <w:rPr>
          <w:rFonts w:hint="eastAsia" w:ascii="仿宋" w:hAnsi="仿宋" w:eastAsia="仿宋" w:cs="仿宋"/>
          <w:color w:val="auto"/>
          <w:sz w:val="24"/>
          <w:szCs w:val="24"/>
          <w:highlight w:val="none"/>
          <w:lang w:val="en-US" w:eastAsia="zh-CN"/>
        </w:rPr>
        <w:t xml:space="preserve">、在自然灾害抢险救灾中受到人身伤害的非户籍施救人员（非户籍施救人员由项目主管部门出具施救证明）；自然灾害家庭财产综合保险保障对象为泰州市区（海陵区、姜堰区、医药高新区（高港区））户籍及</w:t>
      </w:r>
      <w:r>
        <w:rPr>
          <w:rFonts w:hint="eastAsia" w:ascii="仿宋" w:hAnsi="仿宋" w:eastAsia="仿宋" w:cs="仿宋"/>
          <w:b w:val="0"/>
          <w:bCs w:val="0"/>
          <w:strike w:val="0"/>
          <w:color w:val="auto"/>
          <w:sz w:val="24"/>
          <w:szCs w:val="24"/>
          <w:highlight w:val="none"/>
          <w:lang w:val="en-US" w:eastAsia="zh-CN"/>
        </w:rPr>
        <w:t xml:space="preserve">常住</w:t>
      </w:r>
      <w:r>
        <w:rPr>
          <w:rFonts w:hint="eastAsia" w:ascii="仿宋" w:hAnsi="仿宋" w:eastAsia="仿宋" w:cs="仿宋"/>
          <w:color w:val="auto"/>
          <w:sz w:val="24"/>
          <w:szCs w:val="24"/>
          <w:highlight w:val="none"/>
          <w:lang w:val="en-US" w:eastAsia="zh-CN"/>
        </w:rPr>
        <w:t xml:space="preserve">居民家庭房屋和基本生活设施。</w:t>
      </w:r>
      <w:r/>
    </w:p>
    <w:p>
      <w:pPr>
        <w:ind w:firstLine="480"/>
        <w:jc w:val="both"/>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2.采购人：泰州市应急管理局</w:t>
      </w:r>
      <w:r/>
    </w:p>
    <w:p>
      <w:pPr>
        <w:ind w:firstLine="480"/>
        <w:jc w:val="both"/>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3.保险期限：本项目共三个保险年度，从2026年9月21日（零时）—2029年9月20日（24时）止；</w:t>
      </w:r>
      <w:r/>
    </w:p>
    <w:p>
      <w:pPr>
        <w:ind w:firstLine="480"/>
        <w:jc w:val="both"/>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该项目年度采购预算约为180万元/年，其中人身意外伤害保险（简称</w:t>
      </w:r>
      <w:r>
        <w:rPr>
          <w:rFonts w:hint="eastAsia" w:ascii="仿宋" w:hAnsi="仿宋" w:eastAsia="仿宋" w:cs="仿宋"/>
          <w:b w:val="0"/>
          <w:bCs w:val="0"/>
          <w:color w:val="auto"/>
          <w:sz w:val="24"/>
          <w:szCs w:val="24"/>
          <w:highlight w:val="none"/>
          <w:lang w:val="en-US" w:eastAsia="zh-CN"/>
        </w:rPr>
        <w:t xml:space="preserve">内容</w:t>
      </w:r>
      <w:r>
        <w:rPr>
          <w:rFonts w:hint="eastAsia" w:ascii="仿宋" w:hAnsi="仿宋" w:eastAsia="仿宋" w:cs="仿宋"/>
          <w:color w:val="auto"/>
          <w:sz w:val="24"/>
          <w:szCs w:val="24"/>
          <w:highlight w:val="none"/>
          <w:lang w:val="en-US" w:eastAsia="zh-CN"/>
        </w:rPr>
        <w:t xml:space="preserve">1）预计0.72元/人/年，年度保费预计约117.5万元/年；家庭财产保险（简称内容2）预计1.13元/户/年，年度保费预计约62.5万元/年。</w:t>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2"/>
        <w:jc w:val="both"/>
        <w:keepLines w:val="0"/>
        <w:keepNext w:val="0"/>
        <w:pageBreakBefore w:val="0"/>
        <w:spacing w:line="360" w:lineRule="auto"/>
        <w:shd w:val="clear" w:color="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二、保险方案</w:t>
      </w:r>
      <w:r/>
    </w:p>
    <w:p>
      <w:pPr>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内容1：自然灾害人身意外伤害保险</w:t>
      </w:r>
      <w:r/>
    </w:p>
    <w:tbl>
      <w:tblPr>
        <w:tblStyle w:val="996"/>
        <w:tblW w:w="87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7350"/>
      </w:tblGrid>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险种</w:t>
            </w:r>
            <w:r/>
          </w:p>
        </w:tc>
        <w:tc>
          <w:tcPr>
            <w:tcW w:w="7350"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rPr>
              <w:t xml:space="preserve">自然灾害人身意外伤害保险</w:t>
            </w:r>
            <w:r/>
          </w:p>
        </w:tc>
      </w:tr>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default"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保障对象</w:t>
            </w:r>
            <w:r/>
          </w:p>
        </w:tc>
        <w:tc>
          <w:tcPr>
            <w:tcW w:w="7350" w:type="dxa"/>
            <w:textDirection w:val="lrTb"/>
            <w:noWrap w:val="false"/>
          </w:tcPr>
          <w:p>
            <w:pPr>
              <w:ind w:left="0" w:right="0" w:firstLine="0"/>
              <w:jc w:val="both"/>
              <w:keepLines w:val="0"/>
              <w:keepNext w:val="0"/>
              <w:pageBreakBefore w:val="0"/>
              <w:spacing w:before="0" w:beforeAutospacing="0" w:after="0" w:afterAutospacing="0" w:line="360" w:lineRule="auto"/>
              <w:shd w:val="clear" w:color="auto"/>
              <w:widowControl w:val="off"/>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color w:val="auto"/>
                <w:sz w:val="24"/>
                <w:szCs w:val="24"/>
                <w:highlight w:val="none"/>
                <w:lang w:val="en-US" w:eastAsia="zh-CN"/>
              </w:rPr>
              <w:t xml:space="preserve">泰州市区（海陵区、姜堰区、医药高新区（高港区））户籍居民，以及</w:t>
            </w:r>
            <w:r>
              <w:rPr>
                <w:rFonts w:hint="eastAsia" w:ascii="仿宋" w:hAnsi="仿宋" w:eastAsia="仿宋" w:cs="仿宋"/>
                <w:b w:val="0"/>
                <w:bCs w:val="0"/>
                <w:color w:val="auto"/>
                <w:sz w:val="24"/>
                <w:szCs w:val="24"/>
                <w:highlight w:val="none"/>
                <w:lang w:val="en-US" w:eastAsia="zh-CN"/>
              </w:rPr>
              <w:t xml:space="preserve">在泰就读、务工等非户籍人员、</w:t>
            </w:r>
            <w:r>
              <w:rPr>
                <w:rFonts w:hint="eastAsia" w:ascii="仿宋" w:hAnsi="仿宋" w:eastAsia="仿宋" w:cs="仿宋"/>
                <w:color w:val="auto"/>
                <w:sz w:val="24"/>
                <w:szCs w:val="24"/>
                <w:highlight w:val="none"/>
                <w:lang w:val="en-US" w:eastAsia="zh-CN"/>
              </w:rPr>
              <w:t xml:space="preserve">在自然灾害抢险救灾中受到人身伤害的非户籍施救人员（非户籍施救人员由项目主管部门出具施救证明）</w:t>
            </w:r>
            <w:r/>
          </w:p>
        </w:tc>
      </w:tr>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default"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保险期限</w:t>
            </w:r>
            <w:r/>
          </w:p>
        </w:tc>
        <w:tc>
          <w:tcPr>
            <w:tcW w:w="7350" w:type="dxa"/>
            <w:textDirection w:val="lrTb"/>
            <w:noWrap w:val="false"/>
          </w:tcPr>
          <w:p>
            <w:pPr>
              <w:ind w:left="0" w:right="0" w:firstLine="0"/>
              <w:jc w:val="both"/>
              <w:keepLines w:val="0"/>
              <w:keepNext w:val="0"/>
              <w:pageBreakBefore w:val="0"/>
              <w:spacing w:before="0" w:beforeAutospacing="0" w:after="0" w:afterAutospacing="0" w:line="360" w:lineRule="auto"/>
              <w:shd w:val="clear" w:color="auto"/>
              <w:widowControl w:val="off"/>
              <w:rPr>
                <w:rFonts w:hint="default" w:ascii="仿宋" w:hAnsi="仿宋" w:eastAsia="仿宋" w:cs="仿宋"/>
                <w:b/>
                <w:bCs/>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2026年9月21日至2029年9月20日</w:t>
            </w:r>
            <w:r/>
          </w:p>
        </w:tc>
      </w:tr>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default"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保险责任</w:t>
            </w:r>
            <w:r/>
          </w:p>
        </w:tc>
        <w:tc>
          <w:tcPr>
            <w:tcW w:w="7350"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1.因洪涝、台风、地震、山体崩塌、滑坡、雪灾、龙卷风、雷击、暴风、暴雨、冰雹、突发性地陷等自然灾害造成的人身意外伤害；</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2.因被保险人在居家期间发生的火灾、爆炸、煤气中毒、触电造成的人身意外伤害；</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3.在自然灾害和火灾、爆炸事件中因见义勇为、抢险救灾行为造成的人身意外伤害（不限户籍）；</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4.飞行物及其他空中运行物体坠落造成的人身意外伤害；</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5.因雪灾、严重冰冻造成路面结冰引起的人身意外伤害；</w:t>
            </w:r>
            <w:r/>
          </w:p>
          <w:p>
            <w:pPr>
              <w:ind w:left="0" w:right="0" w:firstLine="0"/>
              <w:jc w:val="left"/>
              <w:keepLines w:val="0"/>
              <w:keepNext w:val="0"/>
              <w:pageBreakBefore w:val="0"/>
              <w:spacing w:before="0" w:beforeAutospacing="0" w:after="0" w:afterAutospacing="0" w:line="360" w:lineRule="auto"/>
              <w:shd w:val="clear" w:color="auto"/>
              <w:widowControl w:val="off"/>
              <w:rPr>
                <w:rFonts w:hint="default"/>
                <w:color w:val="auto"/>
                <w:sz w:val="24"/>
                <w:szCs w:val="24"/>
                <w:highlight w:val="none"/>
                <w:lang w:val="en-US"/>
              </w:rPr>
              <w:suppressLineNumbers w:val="0"/>
            </w:pPr>
            <w:r>
              <w:rPr>
                <w:rFonts w:hint="eastAsia" w:ascii="仿宋" w:hAnsi="仿宋" w:eastAsia="仿宋" w:cs="仿宋"/>
                <w:color w:val="auto"/>
                <w:sz w:val="24"/>
                <w:szCs w:val="24"/>
                <w:highlight w:val="none"/>
                <w:vertAlign w:val="baseline"/>
                <w:lang w:val="en-US" w:eastAsia="zh-CN"/>
              </w:rPr>
              <w:t xml:space="preserve">6.因拥挤踩踏、公共设施倒塌造成的人身意外伤害。</w:t>
            </w:r>
            <w:r/>
          </w:p>
        </w:tc>
      </w:tr>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default"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赔偿限额</w:t>
            </w:r>
            <w:r/>
          </w:p>
        </w:tc>
        <w:tc>
          <w:tcPr>
            <w:tcW w:w="7350"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bCs/>
                <w:color w:val="auto"/>
                <w:sz w:val="24"/>
                <w:szCs w:val="24"/>
                <w:highlight w:val="none"/>
                <w:lang w:val="en-US" w:eastAsia="zh-CN"/>
              </w:rPr>
              <w:t xml:space="preserve">1.18-60周岁（含）居民死亡、伤残赔偿限额</w:t>
            </w:r>
            <w:r>
              <w:rPr>
                <w:rFonts w:hint="eastAsia" w:ascii="仿宋" w:hAnsi="仿宋" w:eastAsia="仿宋" w:cs="仿宋"/>
                <w:color w:val="auto"/>
                <w:sz w:val="24"/>
                <w:szCs w:val="24"/>
                <w:highlight w:val="none"/>
                <w:u w:val="single"/>
                <w:lang w:val="en-US" w:eastAsia="zh-CN"/>
              </w:rPr>
              <w:t xml:space="preserve"> 25</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lang w:val="en-US" w:eastAsia="zh-CN"/>
              </w:rPr>
              <w:t xml:space="preserve">/人</w:t>
            </w:r>
            <w:r>
              <w:rPr>
                <w:rFonts w:hint="eastAsia" w:ascii="仿宋" w:hAnsi="仿宋" w:eastAsia="仿宋" w:cs="仿宋"/>
                <w:color w:val="auto"/>
                <w:sz w:val="24"/>
                <w:szCs w:val="24"/>
                <w:highlight w:val="none"/>
                <w:lang w:eastAsia="zh-CN"/>
              </w:rPr>
              <w:t xml:space="preserve">；</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18-60周岁以外其他居民死亡、伤残赔偿</w:t>
            </w:r>
            <w:r>
              <w:rPr>
                <w:rFonts w:hint="eastAsia" w:ascii="仿宋" w:hAnsi="仿宋" w:eastAsia="仿宋" w:cs="仿宋"/>
                <w:color w:val="auto"/>
                <w:sz w:val="24"/>
                <w:szCs w:val="24"/>
                <w:highlight w:val="none"/>
                <w:lang w:val="en-US" w:eastAsia="zh-CN"/>
              </w:rPr>
              <w:t xml:space="preserve">限</w:t>
            </w:r>
            <w:r>
              <w:rPr>
                <w:rFonts w:hint="eastAsia" w:ascii="仿宋" w:hAnsi="仿宋" w:eastAsia="仿宋" w:cs="仿宋"/>
                <w:color w:val="auto"/>
                <w:sz w:val="24"/>
                <w:szCs w:val="24"/>
                <w:highlight w:val="none"/>
              </w:rPr>
              <w:t xml:space="preserve">额</w:t>
            </w:r>
            <w:r>
              <w:rPr>
                <w:rFonts w:hint="eastAsia" w:ascii="仿宋" w:hAnsi="仿宋" w:eastAsia="仿宋" w:cs="仿宋"/>
                <w:color w:val="auto"/>
                <w:sz w:val="24"/>
                <w:szCs w:val="24"/>
                <w:highlight w:val="none"/>
                <w:u w:val="single"/>
                <w:lang w:val="en-US" w:eastAsia="zh-CN"/>
              </w:rPr>
              <w:t xml:space="preserve"> 12.5</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lang w:val="en-US" w:eastAsia="zh-CN"/>
              </w:rPr>
              <w:t xml:space="preserve">/人；</w:t>
            </w:r>
            <w:r/>
          </w:p>
          <w:p>
            <w:pPr>
              <w:numPr>
                <w:ilvl w:val="0"/>
                <w:numId w:val="0"/>
              </w:numPr>
              <w:ind w:left="0" w:right="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3.个人保险年度医疗费用赔偿限额</w:t>
            </w:r>
            <w:r>
              <w:rPr>
                <w:rFonts w:hint="eastAsia" w:ascii="仿宋" w:hAnsi="仿宋" w:eastAsia="仿宋" w:cs="仿宋"/>
                <w:color w:val="auto"/>
                <w:sz w:val="24"/>
                <w:szCs w:val="24"/>
                <w:highlight w:val="none"/>
                <w:u w:val="single"/>
                <w:vertAlign w:val="baseline"/>
                <w:lang w:val="en-US" w:eastAsia="zh-CN"/>
              </w:rPr>
              <w:t xml:space="preserve">12</w:t>
            </w:r>
            <w:r>
              <w:rPr>
                <w:rFonts w:hint="eastAsia" w:ascii="仿宋" w:hAnsi="仿宋" w:eastAsia="仿宋" w:cs="仿宋"/>
                <w:color w:val="auto"/>
                <w:sz w:val="24"/>
                <w:szCs w:val="24"/>
                <w:highlight w:val="none"/>
                <w:vertAlign w:val="baseline"/>
                <w:lang w:val="en-US" w:eastAsia="zh-CN"/>
              </w:rPr>
              <w:t xml:space="preserve">万元/人（含意外门诊及意外住院费用）；</w:t>
            </w:r>
            <w:r/>
          </w:p>
          <w:p>
            <w:pPr>
              <w:ind w:left="0" w:right="0" w:firstLine="0"/>
              <w:jc w:val="left"/>
              <w:keepLines w:val="0"/>
              <w:keepNext w:val="0"/>
              <w:pageBreakBefore w:val="0"/>
              <w:spacing w:before="0" w:beforeAutospacing="0" w:after="0" w:afterAutospacing="0" w:line="360" w:lineRule="auto"/>
              <w:shd w:val="clear" w:color="auto"/>
              <w:widowControl w:val="off"/>
              <w:rPr>
                <w:rFonts w:hint="default"/>
                <w:color w:val="auto"/>
                <w:sz w:val="24"/>
                <w:szCs w:val="24"/>
                <w:highlight w:val="none"/>
                <w:lang w:val="en-US"/>
              </w:rPr>
              <w:suppressLineNumbers w:val="0"/>
            </w:pPr>
            <w:r>
              <w:rPr>
                <w:rFonts w:hint="eastAsia" w:ascii="仿宋" w:hAnsi="仿宋" w:eastAsia="仿宋" w:cs="仿宋"/>
                <w:b/>
                <w:bCs/>
                <w:color w:val="auto"/>
                <w:sz w:val="24"/>
                <w:szCs w:val="24"/>
                <w:highlight w:val="none"/>
                <w:vertAlign w:val="baseline"/>
                <w:lang w:val="en-US" w:eastAsia="zh-CN"/>
              </w:rPr>
              <w:t xml:space="preserve">4.住院补贴为</w:t>
            </w:r>
            <w:r>
              <w:rPr>
                <w:rFonts w:hint="eastAsia" w:ascii="仿宋" w:hAnsi="仿宋" w:eastAsia="仿宋" w:cs="仿宋"/>
                <w:b/>
                <w:bCs/>
                <w:color w:val="auto"/>
                <w:sz w:val="24"/>
                <w:szCs w:val="24"/>
                <w:highlight w:val="none"/>
                <w:u w:val="single"/>
                <w:vertAlign w:val="baseline"/>
                <w:lang w:val="en-US" w:eastAsia="zh-CN"/>
              </w:rPr>
              <w:t xml:space="preserve">50</w:t>
            </w:r>
            <w:r>
              <w:rPr>
                <w:rFonts w:hint="eastAsia" w:ascii="仿宋" w:hAnsi="仿宋" w:eastAsia="仿宋" w:cs="仿宋"/>
                <w:b/>
                <w:bCs/>
                <w:color w:val="auto"/>
                <w:sz w:val="24"/>
                <w:szCs w:val="24"/>
                <w:highlight w:val="none"/>
                <w:vertAlign w:val="baseline"/>
                <w:lang w:val="en-US" w:eastAsia="zh-CN"/>
              </w:rPr>
              <w:t xml:space="preserve">元/天/人，最高不超过180天；</w:t>
            </w:r>
            <w:r/>
          </w:p>
        </w:tc>
      </w:tr>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免赔额</w:t>
            </w:r>
            <w:r/>
          </w:p>
        </w:tc>
        <w:tc>
          <w:tcPr>
            <w:tcW w:w="7350" w:type="dxa"/>
            <w:textDirection w:val="lrTb"/>
            <w:noWrap w:val="false"/>
          </w:tcPr>
          <w:p>
            <w:pPr>
              <w:ind w:left="0" w:right="0" w:firstLine="0"/>
              <w:jc w:val="both"/>
              <w:keepLines w:val="0"/>
              <w:keepNext w:val="0"/>
              <w:pageBreakBefore w:val="0"/>
              <w:spacing w:before="0" w:beforeAutospacing="0" w:after="0" w:afterAutospacing="0" w:line="360" w:lineRule="auto"/>
              <w:shd w:val="clear" w:color="auto"/>
              <w:widowControl w:val="off"/>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rPr>
              <w:t xml:space="preserve">免赔额：附加意外医疗免赔额每次100元/人，医疗费用在赔偿范围内100%赔付。</w:t>
            </w:r>
            <w:r/>
          </w:p>
        </w:tc>
      </w:tr>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default"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特别说明</w:t>
            </w:r>
            <w:r/>
          </w:p>
        </w:tc>
        <w:tc>
          <w:tcPr>
            <w:tcW w:w="7350" w:type="dxa"/>
            <w:textDirection w:val="lrTb"/>
            <w:noWrap w:val="false"/>
          </w:tcPr>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1.自然灾害由气象、水利、应急、自规等相关部门认定；</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2.火灾、爆炸、飞行物及其他空中运行物体坠落由公安、消防、应急等部门认定；</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3.煤气中毒由医疗卫生机构认定；</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4.见义勇为、抢险救灾行为由应急、公安等相关部门认定；</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5.涉及伤残的需提供相关部门的伤残鉴定证明；</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6.其他原因造成的由市应急管理局认定。</w:t>
            </w:r>
            <w:r/>
          </w:p>
        </w:tc>
      </w:tr>
      <w:tr>
        <w:trPr/>
        <w:tc>
          <w:tcPr>
            <w:tcW w:w="1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default"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备注</w:t>
            </w:r>
            <w:r/>
          </w:p>
        </w:tc>
        <w:tc>
          <w:tcPr>
            <w:tcW w:w="7350" w:type="dxa"/>
            <w:textDirection w:val="lrTb"/>
            <w:noWrap w:val="false"/>
          </w:tcPr>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1.因见义勇为、抢险救灾行为遭受保险责任范围内的人身意外伤害（不限户籍），赔偿限额为自然灾害人身意外伤害保险赔偿限额的200%；</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2.孤儿、低保户、五保户、建档立卡贫困户遭受保险责任范围内的人身意外伤害，赔偿限额为自然灾害人身意外伤害赔偿限额的200%；</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vertAlign w:val="baseline"/>
                <w:lang w:val="en-US" w:eastAsia="zh-CN"/>
              </w:rPr>
              <w:suppressLineNumbers w:val="0"/>
            </w:pPr>
            <w:r>
              <w:rPr>
                <w:rFonts w:hint="eastAsia" w:ascii="仿宋" w:hAnsi="仿宋" w:eastAsia="仿宋" w:cs="仿宋"/>
                <w:color w:val="auto"/>
                <w:sz w:val="24"/>
                <w:szCs w:val="24"/>
                <w:highlight w:val="none"/>
                <w:vertAlign w:val="baseline"/>
                <w:lang w:val="en-US" w:eastAsia="zh-CN"/>
              </w:rPr>
              <w:t xml:space="preserve">3.扩展在泰州市民政局依法登记的防灾减灾救灾社会组织人员，参与政府组织的国内防灾减灾救灾活动造成的人身意外伤害和在国内参加由政府组织的救灾专业演练、培训发生的人身意外伤害。</w:t>
            </w:r>
            <w:r/>
          </w:p>
        </w:tc>
      </w:tr>
    </w:tbl>
    <w:p>
      <w:pPr>
        <w:pStyle w:val="1056"/>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56"/>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56"/>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附表</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：人身保险残疾程度与保险金给付比例表</w:t>
      </w:r>
      <w:r/>
    </w:p>
    <w:p>
      <w:pPr>
        <w:ind w:firstLine="482"/>
        <w:jc w:val="center"/>
        <w:keepLines w:val="0"/>
        <w:keepNext w:val="0"/>
        <w:pageBreakBefore w:val="0"/>
        <w:spacing w:line="360" w:lineRule="auto"/>
        <w:shd w:val="clear" w:color="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残疾程度与保险金给付比例表</w:t>
      </w:r>
      <w:r/>
    </w:p>
    <w:tbl>
      <w:tblPr>
        <w:tblStyle w:val="97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30" w:type="dxa"/>
          <w:top w:w="0" w:type="dxa"/>
          <w:right w:w="30" w:type="dxa"/>
          <w:bottom w:w="0" w:type="dxa"/>
        </w:tblCellMar>
        <w:tblLook w:val="04A0" w:firstRow="1" w:lastRow="0" w:firstColumn="1" w:lastColumn="0" w:noHBand="0" w:noVBand="1"/>
      </w:tblPr>
      <w:tblGrid>
        <w:gridCol w:w="1270"/>
        <w:gridCol w:w="924"/>
        <w:gridCol w:w="845"/>
        <w:gridCol w:w="845"/>
        <w:gridCol w:w="845"/>
        <w:gridCol w:w="845"/>
        <w:gridCol w:w="845"/>
        <w:gridCol w:w="845"/>
        <w:gridCol w:w="845"/>
        <w:gridCol w:w="846"/>
        <w:gridCol w:w="846"/>
      </w:tblGrid>
      <w:tr>
        <w:trPr>
          <w:trHeight w:val="370"/>
        </w:trPr>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残疾程度</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一级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二级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三级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四级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五级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六级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七级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八级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九级</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十级</w:t>
            </w:r>
            <w:r/>
          </w:p>
        </w:tc>
      </w:tr>
      <w:tr>
        <w:trPr>
          <w:trHeight w:val="397"/>
        </w:trPr>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给付比例</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90%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80%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70%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w:t>
            </w:r>
            <w:r/>
          </w:p>
        </w:tc>
        <w:tc>
          <w:tcPr>
            <w:shd w:val="clear" w:color="auto" w:fill="ffffff"/>
            <w:tcMar>
              <w:left w:w="30" w:type="dxa"/>
              <w:top w:w="0" w:type="dxa"/>
              <w:right w:w="30" w:type="dxa"/>
              <w:bottom w:w="0" w:type="dxa"/>
            </w:tcMar>
            <w:tcW w:w="0" w:type="auto"/>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w:t>
            </w:r>
            <w:r/>
          </w:p>
        </w:tc>
      </w:tr>
      <w:tr>
        <w:trPr>
          <w:trHeight w:val="1119"/>
        </w:trPr>
        <w:tc>
          <w:tcPr>
            <w:gridSpan w:val="11"/>
            <w:shd w:val="clear" w:color="auto" w:fill="ffffff"/>
            <w:tcMar>
              <w:left w:w="30" w:type="dxa"/>
              <w:top w:w="0" w:type="dxa"/>
              <w:right w:w="30" w:type="dxa"/>
              <w:bottom w:w="0" w:type="dxa"/>
            </w:tcMar>
            <w:tcW w:w="0" w:type="auto"/>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司法鉴定机构认定其构成两处以上伤残的，即伤残等级不一致，可确定伤残等级中最高的；伤残等级相同，可在该等级的基础上再加半级；如伤残等级中包含一级的，则应确定为一级。</w:t>
            </w:r>
            <w:r/>
          </w:p>
        </w:tc>
      </w:tr>
    </w:tbl>
    <w:p>
      <w:pPr>
        <w:ind w:firstLine="480"/>
        <w:jc w:val="center"/>
        <w:keepLines w:val="0"/>
        <w:keepNext w:val="0"/>
        <w:pageBreakBefore w:val="0"/>
        <w:spacing w:line="360" w:lineRule="auto"/>
        <w:shd w:val="clear" w:color="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内容2：自然灾害家庭财产综合保险</w:t>
      </w:r>
      <w:r/>
    </w:p>
    <w:tbl>
      <w:tblPr>
        <w:tblStyle w:val="9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9"/>
        <w:gridCol w:w="8358"/>
      </w:tblGrid>
      <w:tr>
        <w:trPr/>
        <w:tc>
          <w:tcPr>
            <w:shd w:val="clear" w:color="auto" w:fill="auto"/>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rPr>
              <w:t xml:space="preserve">险种</w:t>
            </w:r>
            <w:r/>
          </w:p>
        </w:tc>
        <w:tc>
          <w:tcPr>
            <w:tcW w:w="8358"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自然灾害家庭财产综合保险</w:t>
            </w:r>
            <w:r/>
          </w:p>
        </w:tc>
      </w:tr>
      <w:tr>
        <w:trPr/>
        <w:tc>
          <w:tcPr>
            <w:shd w:val="clear" w:color="auto" w:fill="auto"/>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rPr>
              <w:t xml:space="preserve">保障对象</w:t>
            </w:r>
            <w:r/>
          </w:p>
        </w:tc>
        <w:tc>
          <w:tcPr>
            <w:tcW w:w="8358"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泰州市户籍及</w:t>
            </w:r>
            <w:r>
              <w:rPr>
                <w:rFonts w:hint="eastAsia" w:ascii="仿宋" w:hAnsi="仿宋" w:eastAsia="仿宋" w:cs="仿宋"/>
                <w:b/>
                <w:bCs/>
                <w:color w:val="auto"/>
                <w:sz w:val="24"/>
                <w:szCs w:val="24"/>
                <w:highlight w:val="none"/>
                <w:vertAlign w:val="baseline"/>
                <w:lang w:val="en-US" w:eastAsia="zh-CN"/>
              </w:rPr>
              <w:t xml:space="preserve">常住</w:t>
            </w:r>
            <w:r>
              <w:rPr>
                <w:rFonts w:hint="eastAsia" w:ascii="仿宋" w:hAnsi="仿宋" w:eastAsia="仿宋" w:cs="仿宋"/>
                <w:b w:val="0"/>
                <w:bCs w:val="0"/>
                <w:color w:val="auto"/>
                <w:sz w:val="24"/>
                <w:szCs w:val="24"/>
                <w:highlight w:val="none"/>
                <w:vertAlign w:val="baseline"/>
                <w:lang w:val="en-US" w:eastAsia="zh-CN"/>
              </w:rPr>
              <w:t xml:space="preserve">居民家庭房屋和基本生活设施保障</w:t>
            </w:r>
            <w:r/>
          </w:p>
        </w:tc>
      </w:tr>
      <w:tr>
        <w:trPr/>
        <w:tc>
          <w:tcPr>
            <w:shd w:val="clear" w:color="auto" w:fill="auto"/>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rPr>
              <w:t xml:space="preserve">保险期限</w:t>
            </w:r>
            <w:r/>
          </w:p>
        </w:tc>
        <w:tc>
          <w:tcPr>
            <w:tcW w:w="8358"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2026年9月21日至2029年9月20日</w:t>
            </w:r>
            <w:r/>
          </w:p>
        </w:tc>
      </w:tr>
      <w:tr>
        <w:trPr/>
        <w:tc>
          <w:tcPr>
            <w:shd w:val="clear" w:color="auto" w:fill="auto"/>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vertAlign w:val="baseline"/>
                <w:lang w:val="en-US" w:eastAsia="zh-CN"/>
              </w:rPr>
              <w:t xml:space="preserve">保险责任</w:t>
            </w:r>
            <w:r/>
          </w:p>
        </w:tc>
        <w:tc>
          <w:tcPr>
            <w:tcW w:w="8358"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1.因洪涝、台风、地震、山体塌崩、滑坡、雪灾、龙卷风、雷击、暴风、暴雨、冰雹、突发性地陷等自然灾害造成的损失；</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2.因发生火灾、爆炸造成的损失；</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3.因飞行物体及其他空中运行物体坠落造成的损失；</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4.在抢险、施救过程中造成本身及周边居民家庭基本生活设施的损失；</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5.因公共设施倒塌造成的损失；</w:t>
            </w:r>
            <w:r/>
          </w:p>
        </w:tc>
      </w:tr>
      <w:tr>
        <w:trPr/>
        <w:tc>
          <w:tcPr>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赔偿限额</w:t>
            </w:r>
            <w:r/>
          </w:p>
        </w:tc>
        <w:tc>
          <w:tcPr>
            <w:tcW w:w="8358" w:type="dxa"/>
            <w:textDirection w:val="lrTb"/>
            <w:noWrap w:val="false"/>
          </w:tcPr>
          <w:p>
            <w:pPr>
              <w:numPr>
                <w:ilvl w:val="0"/>
                <w:numId w:val="0"/>
              </w:numPr>
              <w:ind w:right="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1.家庭房屋损坏赔偿限额</w:t>
            </w:r>
            <w:r>
              <w:rPr>
                <w:rFonts w:hint="eastAsia" w:ascii="仿宋" w:hAnsi="仿宋" w:eastAsia="仿宋" w:cs="仿宋"/>
                <w:b w:val="0"/>
                <w:bCs w:val="0"/>
                <w:color w:val="auto"/>
                <w:sz w:val="24"/>
                <w:szCs w:val="24"/>
                <w:highlight w:val="none"/>
                <w:u w:val="single"/>
                <w:lang w:val="en-US" w:eastAsia="zh-CN"/>
              </w:rPr>
              <w:t xml:space="preserve"> 15</w:t>
            </w:r>
            <w:r>
              <w:rPr>
                <w:rFonts w:hint="eastAsia" w:ascii="仿宋" w:hAnsi="仿宋" w:eastAsia="仿宋" w:cs="仿宋"/>
                <w:b w:val="0"/>
                <w:bCs w:val="0"/>
                <w:color w:val="auto"/>
                <w:sz w:val="24"/>
                <w:szCs w:val="24"/>
                <w:highlight w:val="none"/>
              </w:rPr>
              <w:t xml:space="preserve">万元</w:t>
            </w:r>
            <w:r>
              <w:rPr>
                <w:rFonts w:hint="eastAsia" w:ascii="仿宋" w:hAnsi="仿宋" w:eastAsia="仿宋" w:cs="仿宋"/>
                <w:b w:val="0"/>
                <w:bCs w:val="0"/>
                <w:color w:val="auto"/>
                <w:sz w:val="24"/>
                <w:szCs w:val="24"/>
                <w:highlight w:val="none"/>
                <w:lang w:val="en-US" w:eastAsia="zh-CN"/>
              </w:rPr>
              <w:t xml:space="preserve">/户；</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2.家庭基本生活设施损坏赔偿限额</w:t>
            </w:r>
            <w:r>
              <w:rPr>
                <w:rFonts w:hint="eastAsia" w:ascii="仿宋" w:hAnsi="仿宋" w:eastAsia="仿宋" w:cs="仿宋"/>
                <w:b w:val="0"/>
                <w:bCs w:val="0"/>
                <w:caps/>
                <w:color w:val="auto"/>
                <w:sz w:val="24"/>
                <w:szCs w:val="24"/>
                <w:highlight w:val="none"/>
                <w:u w:val="single"/>
                <w:lang w:val="en-US" w:eastAsia="zh-CN"/>
              </w:rPr>
              <w:t xml:space="preserve"> 3</w:t>
            </w:r>
            <w:r>
              <w:rPr>
                <w:rFonts w:hint="eastAsia" w:ascii="仿宋" w:hAnsi="仿宋" w:eastAsia="仿宋" w:cs="仿宋"/>
                <w:b w:val="0"/>
                <w:bCs w:val="0"/>
                <w:caps/>
                <w:color w:val="auto"/>
                <w:sz w:val="24"/>
                <w:szCs w:val="24"/>
                <w:highlight w:val="none"/>
              </w:rPr>
              <w:t xml:space="preserve">万元</w:t>
            </w:r>
            <w:r>
              <w:rPr>
                <w:rFonts w:hint="eastAsia" w:ascii="仿宋" w:hAnsi="仿宋" w:eastAsia="仿宋" w:cs="仿宋"/>
                <w:b w:val="0"/>
                <w:bCs w:val="0"/>
                <w:caps/>
                <w:color w:val="auto"/>
                <w:sz w:val="24"/>
                <w:szCs w:val="24"/>
                <w:highlight w:val="none"/>
                <w:lang w:val="en-US" w:eastAsia="zh-CN"/>
              </w:rPr>
              <w:t xml:space="preserve">/户；</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default"/>
                <w:color w:val="auto"/>
                <w:sz w:val="24"/>
                <w:szCs w:val="24"/>
                <w:highlight w:val="none"/>
                <w:lang w:val="en-US" w:eastAsia="zh-CN"/>
              </w:rPr>
              <w:suppressLineNumbers w:val="0"/>
            </w:pPr>
            <w:r>
              <w:rPr>
                <w:rFonts w:hint="eastAsia" w:ascii="仿宋" w:hAnsi="仿宋" w:eastAsia="仿宋" w:cs="仿宋"/>
                <w:b/>
                <w:bCs/>
                <w:color w:val="auto"/>
                <w:sz w:val="24"/>
                <w:szCs w:val="24"/>
                <w:highlight w:val="none"/>
                <w:vertAlign w:val="baseline"/>
                <w:lang w:val="en-US" w:eastAsia="zh-CN"/>
              </w:rPr>
              <w:t xml:space="preserve">3.因责任范围事故导致住房损坏无法居住，须临时租房费用每户每天100元，最多不超过15天。</w:t>
            </w:r>
            <w:r/>
          </w:p>
        </w:tc>
      </w:tr>
      <w:tr>
        <w:trPr/>
        <w:tc>
          <w:tcPr>
            <w:shd w:val="clear" w:color="auto" w:fill="auto"/>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bidi="ar-SA"/>
              </w:rPr>
              <w:suppressLineNumbers w:val="0"/>
            </w:pPr>
            <w:r>
              <w:rPr>
                <w:rFonts w:hint="eastAsia" w:ascii="仿宋" w:hAnsi="仿宋" w:eastAsia="仿宋" w:cs="仿宋"/>
                <w:b w:val="0"/>
                <w:bCs w:val="0"/>
                <w:color w:val="auto"/>
                <w:sz w:val="24"/>
                <w:szCs w:val="24"/>
                <w:highlight w:val="none"/>
                <w:lang w:val="en-US" w:eastAsia="zh-CN"/>
              </w:rPr>
              <w:t xml:space="preserve">免赔额</w:t>
            </w:r>
            <w:r/>
          </w:p>
        </w:tc>
        <w:tc>
          <w:tcPr>
            <w:shd w:val="clear" w:color="auto" w:fill="auto"/>
            <w:tcW w:w="8358" w:type="dxa"/>
            <w:vAlign w:val="top"/>
            <w:textDirection w:val="lrTb"/>
            <w:noWrap w:val="false"/>
          </w:tcPr>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家庭房屋损毁每次灾害事故免赔额500元。</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rPr>
              <w:t xml:space="preserve">家庭基本生活设施每次灾害事故免赔额500元。</w:t>
            </w:r>
            <w:r/>
          </w:p>
        </w:tc>
      </w:tr>
      <w:tr>
        <w:trPr/>
        <w:tc>
          <w:tcPr>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特别说明</w:t>
            </w:r>
            <w:r/>
          </w:p>
        </w:tc>
        <w:tc>
          <w:tcPr>
            <w:tcW w:w="8358" w:type="dxa"/>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eastAsia="zh-CN"/>
              </w:rPr>
              <w:t xml:space="preserve">1.</w:t>
            </w:r>
            <w:r>
              <w:rPr>
                <w:rFonts w:hint="eastAsia" w:ascii="仿宋" w:hAnsi="仿宋" w:eastAsia="仿宋" w:cs="仿宋"/>
                <w:b w:val="0"/>
                <w:bCs w:val="0"/>
                <w:color w:val="auto"/>
                <w:sz w:val="24"/>
                <w:szCs w:val="24"/>
                <w:highlight w:val="none"/>
              </w:rPr>
              <w:t xml:space="preserve">自然灾害由气象、</w:t>
            </w:r>
            <w:r>
              <w:rPr>
                <w:rFonts w:hint="eastAsia" w:ascii="仿宋" w:hAnsi="仿宋" w:eastAsia="仿宋" w:cs="仿宋"/>
                <w:b w:val="0"/>
                <w:bCs w:val="0"/>
                <w:color w:val="auto"/>
                <w:sz w:val="24"/>
                <w:szCs w:val="24"/>
                <w:highlight w:val="none"/>
                <w:lang w:val="en-US" w:eastAsia="zh-CN"/>
              </w:rPr>
              <w:t xml:space="preserve">水利、应急、自规</w:t>
            </w:r>
            <w:r>
              <w:rPr>
                <w:rFonts w:hint="eastAsia" w:ascii="仿宋" w:hAnsi="仿宋" w:eastAsia="仿宋" w:cs="仿宋"/>
                <w:b w:val="0"/>
                <w:bCs w:val="0"/>
                <w:color w:val="auto"/>
                <w:sz w:val="24"/>
                <w:szCs w:val="24"/>
                <w:highlight w:val="none"/>
              </w:rPr>
              <w:t xml:space="preserve">等相关部门认定；</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eastAsia="zh-CN"/>
              </w:rPr>
              <w:t xml:space="preserve">2.</w:t>
            </w:r>
            <w:r>
              <w:rPr>
                <w:rFonts w:hint="eastAsia" w:ascii="仿宋" w:hAnsi="仿宋" w:eastAsia="仿宋" w:cs="仿宋"/>
                <w:b w:val="0"/>
                <w:bCs w:val="0"/>
                <w:color w:val="auto"/>
                <w:sz w:val="24"/>
                <w:szCs w:val="24"/>
                <w:highlight w:val="none"/>
              </w:rPr>
              <w:t xml:space="preserve">火灾、爆炸、飞行物及其他空中运行物体坠落由公安、消防、应急等部门认定；</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3.</w:t>
            </w:r>
            <w:r>
              <w:rPr>
                <w:rFonts w:hint="eastAsia" w:ascii="仿宋" w:hAnsi="仿宋" w:eastAsia="仿宋" w:cs="仿宋"/>
                <w:b w:val="0"/>
                <w:bCs w:val="0"/>
                <w:color w:val="auto"/>
                <w:sz w:val="24"/>
                <w:szCs w:val="24"/>
                <w:highlight w:val="none"/>
              </w:rPr>
              <w:t xml:space="preserve">其他原因造成的由市应急管理局认定。</w:t>
            </w:r>
            <w:r/>
          </w:p>
        </w:tc>
      </w:tr>
      <w:tr>
        <w:trPr/>
        <w:tc>
          <w:tcPr>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vertAlign w:val="baseline"/>
                <w:lang w:val="en-US" w:eastAsia="zh-CN"/>
              </w:rPr>
              <w:suppressLineNumbers w:val="0"/>
            </w:pPr>
            <w:r>
              <w:rPr>
                <w:rFonts w:hint="eastAsia" w:ascii="仿宋" w:hAnsi="仿宋" w:eastAsia="仿宋" w:cs="仿宋"/>
                <w:b w:val="0"/>
                <w:bCs w:val="0"/>
                <w:color w:val="auto"/>
                <w:sz w:val="24"/>
                <w:szCs w:val="24"/>
                <w:highlight w:val="none"/>
                <w:vertAlign w:val="baseline"/>
                <w:lang w:val="en-US" w:eastAsia="zh-CN"/>
              </w:rPr>
              <w:t xml:space="preserve">备注</w:t>
            </w:r>
            <w:r/>
          </w:p>
        </w:tc>
        <w:tc>
          <w:tcPr>
            <w:tcW w:w="8358" w:type="dxa"/>
            <w:textDirection w:val="lrTb"/>
            <w:noWrap w:val="false"/>
          </w:tcPr>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t xml:space="preserve">说明：被保险人为孤儿、低保</w:t>
            </w:r>
            <w:r>
              <w:rPr>
                <w:rFonts w:hint="eastAsia" w:ascii="仿宋" w:hAnsi="仿宋" w:eastAsia="仿宋" w:cs="仿宋"/>
                <w:b w:val="0"/>
                <w:bCs w:val="0"/>
                <w:color w:val="auto"/>
                <w:sz w:val="24"/>
                <w:szCs w:val="24"/>
                <w:highlight w:val="none"/>
                <w:lang w:val="en-US" w:eastAsia="zh-CN"/>
              </w:rPr>
              <w:t xml:space="preserve">户</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五保户、建档立卡贫困户</w:t>
            </w:r>
            <w:r>
              <w:rPr>
                <w:rFonts w:hint="eastAsia" w:ascii="仿宋" w:hAnsi="仿宋" w:eastAsia="仿宋" w:cs="仿宋"/>
                <w:b w:val="0"/>
                <w:bCs w:val="0"/>
                <w:color w:val="auto"/>
                <w:sz w:val="24"/>
                <w:szCs w:val="24"/>
                <w:highlight w:val="none"/>
              </w:rPr>
              <w:t xml:space="preserve">的，赔付限额在原标准基础上增加</w:t>
            </w:r>
            <w:r>
              <w:rPr>
                <w:rFonts w:hint="eastAsia" w:ascii="仿宋" w:hAnsi="仿宋" w:eastAsia="仿宋" w:cs="仿宋"/>
                <w:b w:val="0"/>
                <w:bCs w:val="0"/>
                <w:color w:val="auto"/>
                <w:sz w:val="24"/>
                <w:szCs w:val="24"/>
                <w:highlight w:val="none"/>
                <w:lang w:val="en-US" w:eastAsia="zh-CN"/>
              </w:rPr>
              <w:t xml:space="preserve">10</w:t>
            </w:r>
            <w:r>
              <w:rPr>
                <w:rFonts w:hint="eastAsia" w:ascii="仿宋" w:hAnsi="仿宋" w:eastAsia="仿宋" w:cs="仿宋"/>
                <w:b w:val="0"/>
                <w:bCs w:val="0"/>
                <w:color w:val="auto"/>
                <w:sz w:val="24"/>
                <w:szCs w:val="24"/>
                <w:highlight w:val="none"/>
              </w:rPr>
              <w:t xml:space="preserve">%。</w:t>
            </w:r>
            <w:r/>
          </w:p>
        </w:tc>
      </w:tr>
      <w:tr>
        <w:trPr/>
        <w:tc>
          <w:tcPr>
            <w:tcW w:w="153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default" w:ascii="仿宋" w:hAnsi="仿宋" w:eastAsia="仿宋" w:cs="仿宋"/>
                <w:b/>
                <w:bCs/>
                <w:color w:val="auto"/>
                <w:sz w:val="24"/>
                <w:szCs w:val="24"/>
                <w:highlight w:val="none"/>
                <w:vertAlign w:val="baseline"/>
                <w:lang w:val="en-US" w:eastAsia="zh-CN"/>
              </w:rPr>
              <w:suppressLineNumbers w:val="0"/>
            </w:pPr>
            <w:r>
              <w:rPr>
                <w:rFonts w:hint="eastAsia" w:ascii="仿宋" w:hAnsi="仿宋" w:eastAsia="仿宋" w:cs="仿宋"/>
                <w:b/>
                <w:bCs/>
                <w:color w:val="auto"/>
                <w:sz w:val="24"/>
                <w:szCs w:val="24"/>
                <w:highlight w:val="none"/>
                <w:vertAlign w:val="baseline"/>
                <w:lang w:val="en-US" w:eastAsia="zh-CN"/>
              </w:rPr>
              <w:t xml:space="preserve">附加说明</w:t>
            </w:r>
            <w:r/>
          </w:p>
        </w:tc>
        <w:tc>
          <w:tcPr>
            <w:tcW w:w="8358" w:type="dxa"/>
            <w:textDirection w:val="lrTb"/>
            <w:noWrap w:val="false"/>
          </w:tcPr>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）房屋地址位于我市行政区域内，为被保险人拥有产权（包括集体产权或无产权但有购房发票）的居住用房。</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（2）本保险适用于该房屋用于居住使用的情形。如房屋整体或部分用于商业经营的，不在本保险范围内。</w:t>
            </w:r>
            <w:r/>
          </w:p>
          <w:p>
            <w:pPr>
              <w:numPr>
                <w:ilvl w:val="0"/>
                <w:numId w:val="0"/>
              </w:num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）公有住房租赁户（无房户）的家庭财产损失列入保险赔付范围，但房屋损失不在保险赔付范围内；</w:t>
            </w:r>
            <w:r/>
          </w:p>
        </w:tc>
      </w:tr>
    </w:tbl>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1）房屋损失具体赔偿标准</w:t>
      </w:r>
      <w:r/>
    </w:p>
    <w:p>
      <w:pPr>
        <w:pStyle w:val="1056"/>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附表</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、屋</w:t>
      </w:r>
      <w:r>
        <w:rPr>
          <w:rFonts w:hint="eastAsia" w:ascii="仿宋" w:hAnsi="仿宋" w:eastAsia="仿宋" w:cs="仿宋"/>
          <w:b/>
          <w:bCs/>
          <w:color w:val="auto"/>
          <w:sz w:val="24"/>
          <w:szCs w:val="24"/>
          <w:highlight w:val="none"/>
          <w:lang w:val="en-US" w:eastAsia="zh-CN"/>
        </w:rPr>
        <w:t xml:space="preserve">顶</w:t>
      </w:r>
      <w:r>
        <w:rPr>
          <w:rFonts w:hint="eastAsia" w:ascii="仿宋" w:hAnsi="仿宋" w:eastAsia="仿宋" w:cs="仿宋"/>
          <w:b/>
          <w:bCs/>
          <w:color w:val="auto"/>
          <w:sz w:val="24"/>
          <w:szCs w:val="24"/>
          <w:highlight w:val="none"/>
        </w:rPr>
        <w:t xml:space="preserve">损失</w:t>
      </w:r>
      <w:r/>
    </w:p>
    <w:tbl>
      <w:tblPr>
        <w:tblStyle w:val="977"/>
        <w:tblW w:w="94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1646"/>
        <w:gridCol w:w="1279"/>
        <w:gridCol w:w="1711"/>
        <w:gridCol w:w="1214"/>
        <w:gridCol w:w="2222"/>
      </w:tblGrid>
      <w:tr>
        <w:trPr>
          <w:jc w:val="center"/>
          <w:trHeight w:val="340"/>
        </w:trPr>
        <w:tc>
          <w:tcPr>
            <w:gridSpan w:val="6"/>
            <w:tcW w:w="941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屋顶（每平方米，含人工，已按档次、损失程度分类）</w:t>
            </w:r>
            <w:r/>
          </w:p>
        </w:tc>
      </w:tr>
      <w:tr>
        <w:trPr>
          <w:jc w:val="center"/>
          <w:trHeight w:val="340"/>
        </w:trPr>
        <w:tc>
          <w:tcPr>
            <w:gridSpan w:val="2"/>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小瓦、平瓦（低档）</w:t>
            </w:r>
            <w:r/>
          </w:p>
        </w:tc>
        <w:tc>
          <w:tcPr>
            <w:gridSpan w:val="2"/>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lang w:eastAsia="zh-CN"/>
              </w:rPr>
              <w:suppressLineNumbers w:val="0"/>
            </w:pPr>
            <w:r>
              <w:rPr>
                <w:rFonts w:hint="eastAsia" w:ascii="仿宋" w:hAnsi="仿宋" w:eastAsia="仿宋" w:cs="仿宋"/>
                <w:bCs/>
                <w:color w:val="auto"/>
                <w:sz w:val="24"/>
                <w:szCs w:val="24"/>
                <w:highlight w:val="none"/>
              </w:rPr>
              <w:t xml:space="preserve">小瓦、平瓦（</w:t>
            </w:r>
            <w:r>
              <w:rPr>
                <w:rFonts w:hint="eastAsia" w:ascii="仿宋" w:hAnsi="仿宋" w:eastAsia="仿宋" w:cs="仿宋"/>
                <w:bCs/>
                <w:color w:val="auto"/>
                <w:sz w:val="24"/>
                <w:szCs w:val="24"/>
                <w:highlight w:val="none"/>
                <w:lang w:val="en-US" w:eastAsia="zh-CN"/>
              </w:rPr>
              <w:t xml:space="preserve">中</w:t>
            </w:r>
            <w:r>
              <w:rPr>
                <w:rFonts w:hint="eastAsia" w:ascii="仿宋" w:hAnsi="仿宋" w:eastAsia="仿宋" w:cs="仿宋"/>
                <w:bCs/>
                <w:color w:val="auto"/>
                <w:sz w:val="24"/>
                <w:szCs w:val="24"/>
                <w:highlight w:val="none"/>
              </w:rPr>
              <w:t xml:space="preserve">档）</w:t>
            </w:r>
            <w:r/>
          </w:p>
        </w:tc>
        <w:tc>
          <w:tcPr>
            <w:gridSpan w:val="2"/>
            <w:tcW w:w="343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小瓦、平瓦（高档）</w:t>
            </w:r>
            <w:r/>
          </w:p>
        </w:tc>
      </w:tr>
      <w:tr>
        <w:trPr>
          <w:jc w:val="center"/>
          <w:trHeight w:val="340"/>
        </w:trPr>
        <w:tc>
          <w:tcPr>
            <w:tcW w:w="134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164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c>
          <w:tcPr>
            <w:tcW w:w="1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c>
          <w:tcPr>
            <w:tcW w:w="1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2222"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小瓦平瓦</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（粘土）</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小瓦平瓦</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（粘土）</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小瓦平瓦</w:t>
            </w:r>
            <w:r/>
          </w:p>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（粘土）</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15元/平方</w:t>
            </w:r>
            <w:r>
              <w:rPr>
                <w:rFonts w:hint="eastAsia" w:ascii="仿宋" w:hAnsi="仿宋" w:eastAsia="仿宋" w:cs="仿宋"/>
                <w:color w:val="auto"/>
                <w:sz w:val="24"/>
                <w:szCs w:val="24"/>
                <w:highlight w:val="none"/>
                <w:lang w:val="en-US" w:eastAsia="zh-CN"/>
              </w:rPr>
              <w:t xml:space="preserve">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望板（粘土）</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望板（粘土）</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木板</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木椽子</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20元/米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木椽子</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20元/米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木椽子</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20元/米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水泥桁条</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10元/米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木桁条</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木桁条</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合计</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85元/平方米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90元/平方米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110元/平方米</w:t>
            </w:r>
            <w:r/>
          </w:p>
        </w:tc>
      </w:tr>
      <w:tr>
        <w:trPr>
          <w:jc w:val="center"/>
          <w:trHeight w:val="340"/>
        </w:trPr>
        <w:tc>
          <w:tcPr>
            <w:gridSpan w:val="2"/>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琉璃瓦（低档）</w:t>
            </w:r>
            <w:r/>
          </w:p>
        </w:tc>
        <w:tc>
          <w:tcPr>
            <w:gridSpan w:val="2"/>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琉璃瓦（中档）</w:t>
            </w:r>
            <w:r/>
          </w:p>
        </w:tc>
        <w:tc>
          <w:tcPr>
            <w:gridSpan w:val="2"/>
            <w:tcW w:w="343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琉璃瓦（高档）</w:t>
            </w:r>
            <w:r/>
          </w:p>
        </w:tc>
      </w:tr>
      <w:tr>
        <w:trPr>
          <w:jc w:val="center"/>
          <w:trHeight w:val="340"/>
        </w:trPr>
        <w:tc>
          <w:tcPr>
            <w:tcW w:w="134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164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c>
          <w:tcPr>
            <w:tcW w:w="1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1711"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c>
          <w:tcPr>
            <w:tcW w:w="1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2222"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琉璃瓦</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琉璃瓦</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琉璃瓦</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50元/平方米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望板（粘土）</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望板（粘土）</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木板</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木椽子</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20元/米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木椽子</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20元/米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木椽子</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20元/米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水泥桁条</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10元/米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木桁条</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木桁条</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30元/平方米</w:t>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合计</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120元/平方米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125元/平方米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145元/平方米</w:t>
            </w:r>
            <w:r/>
          </w:p>
        </w:tc>
      </w:tr>
      <w:tr>
        <w:trPr>
          <w:jc w:val="center"/>
          <w:trHeight w:val="340"/>
        </w:trPr>
        <w:tc>
          <w:tcPr>
            <w:gridSpan w:val="2"/>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屋脊（每米，含人工）</w:t>
            </w:r>
            <w:r/>
          </w:p>
        </w:tc>
        <w:tc>
          <w:tcPr>
            <w:gridSpan w:val="2"/>
            <w:tcW w:w="0" w:type="auto"/>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屋檐（每米，含人工）</w:t>
            </w:r>
            <w:r/>
          </w:p>
        </w:tc>
        <w:tc>
          <w:tcPr>
            <w:tcW w:w="121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2222"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形式</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单价（元/米）</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形式</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单价（元/米）</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小瓦竖制</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小瓦</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小瓦平制</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80</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平瓦</w:t>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w:t>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340"/>
        </w:trPr>
        <w:tc>
          <w:tcPr>
            <w:tcW w:w="134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平瓦脊瓦</w:t>
            </w:r>
            <w:r/>
          </w:p>
        </w:tc>
        <w:tc>
          <w:tcPr>
            <w:tcW w:w="1646"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w:t>
            </w:r>
            <w:r/>
          </w:p>
        </w:tc>
        <w:tc>
          <w:tcPr>
            <w:tcW w:w="1279"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711"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14"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222" w:type="dxa"/>
            <w:vAlign w:val="center"/>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档次：低、中、高三档按房屋的实际情况确定，一般遵循平房按低档、楼房按中档、洋房按高档的原则。</w:t>
      </w:r>
      <w:r/>
    </w:p>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损失程度：</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防水盖料（瓦）损坏和穿孔两种损坏形式，分别以分项单价和合计单价计入。</w:t>
      </w:r>
      <w:r/>
    </w:p>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核损公式：损失金额=损坏面积（长度）×单价。</w:t>
      </w:r>
      <w:r/>
    </w:p>
    <w:p>
      <w:pPr>
        <w:pStyle w:val="1056"/>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附表</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、门窗损失</w:t>
      </w:r>
      <w:r/>
    </w:p>
    <w:tbl>
      <w:tblPr>
        <w:tblStyle w:val="977"/>
        <w:tblW w:w="48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3"/>
        <w:gridCol w:w="7066"/>
      </w:tblGrid>
      <w:tr>
        <w:trPr>
          <w:jc w:val="center"/>
        </w:trPr>
        <w:tc>
          <w:tcPr>
            <w:gridSpan w:val="2"/>
            <w:tcW w:w="9719" w:type="dxa"/>
            <w:vAlign w:val="center"/>
            <w:textDirection w:val="lrTb"/>
            <w:noWrap w:val="false"/>
          </w:tcPr>
          <w:p>
            <w:pPr>
              <w:ind w:left="0" w:right="0" w:firstLine="482"/>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rPr>
              <w:t xml:space="preserve">门、窗（每平方米，含玻璃、人工辅料）</w:t>
            </w:r>
            <w:r/>
          </w:p>
        </w:tc>
      </w:tr>
      <w:tr>
        <w:trPr>
          <w:jc w:val="center"/>
        </w:trPr>
        <w:tc>
          <w:tcPr>
            <w:shd w:val="clear" w:color="auto" w:fill="ffffff"/>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材质</w:t>
            </w:r>
            <w:r/>
          </w:p>
        </w:tc>
        <w:tc>
          <w:tcPr>
            <w:shd w:val="clear" w:color="auto" w:fill="ffffff"/>
            <w:tcW w:w="7066" w:type="dxa"/>
            <w:vAlign w:val="center"/>
            <w:textDirection w:val="lrTb"/>
            <w:noWrap w:val="false"/>
          </w:tcPr>
          <w:p>
            <w:pPr>
              <w:ind w:left="0" w:right="0" w:firstLine="482"/>
              <w:jc w:val="center"/>
              <w:keepLines w:val="0"/>
              <w:keepNext w:val="0"/>
              <w:pageBreakBefore w:val="0"/>
              <w:spacing w:before="0" w:beforeAutospacing="0" w:after="0" w:afterAutospacing="0" w:line="360" w:lineRule="auto"/>
              <w:shd w:val="clear" w:color="auto"/>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单价（元/平方米）</w:t>
            </w:r>
            <w:r/>
          </w:p>
        </w:tc>
      </w:tr>
      <w:tr>
        <w:trPr>
          <w:jc w:val="center"/>
        </w:trPr>
        <w:tc>
          <w:tcPr>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木质</w:t>
            </w:r>
            <w:r>
              <w:rPr>
                <w:rFonts w:hint="eastAsia" w:ascii="仿宋" w:hAnsi="仿宋" w:eastAsia="仿宋" w:cs="仿宋"/>
                <w:color w:val="auto"/>
                <w:sz w:val="24"/>
                <w:szCs w:val="24"/>
                <w:highlight w:val="none"/>
                <w:lang w:val="en-US" w:eastAsia="zh-CN"/>
              </w:rPr>
              <w:t xml:space="preserve">门、窗</w:t>
            </w:r>
            <w:r/>
          </w:p>
        </w:tc>
        <w:tc>
          <w:tcPr>
            <w:tcW w:w="7066" w:type="dxa"/>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100</w:t>
            </w:r>
            <w:r/>
          </w:p>
        </w:tc>
      </w:tr>
      <w:tr>
        <w:trPr>
          <w:jc w:val="center"/>
        </w:trPr>
        <w:tc>
          <w:tcPr>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钢质</w:t>
            </w:r>
            <w:r>
              <w:rPr>
                <w:rFonts w:hint="eastAsia" w:ascii="仿宋" w:hAnsi="仿宋" w:eastAsia="仿宋" w:cs="仿宋"/>
                <w:color w:val="auto"/>
                <w:sz w:val="24"/>
                <w:szCs w:val="24"/>
                <w:highlight w:val="none"/>
                <w:lang w:val="en-US" w:eastAsia="zh-CN"/>
              </w:rPr>
              <w:t xml:space="preserve">门</w:t>
            </w:r>
            <w:r>
              <w:rPr>
                <w:rFonts w:hint="eastAsia" w:ascii="仿宋" w:hAnsi="仿宋" w:eastAsia="仿宋" w:cs="仿宋"/>
                <w:color w:val="auto"/>
                <w:sz w:val="24"/>
                <w:szCs w:val="24"/>
                <w:highlight w:val="none"/>
              </w:rPr>
              <w:t xml:space="preserve">（含卷帘）</w:t>
            </w:r>
            <w:r/>
          </w:p>
        </w:tc>
        <w:tc>
          <w:tcPr>
            <w:tcW w:w="7066" w:type="dxa"/>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100</w:t>
            </w:r>
            <w:r/>
          </w:p>
        </w:tc>
      </w:tr>
      <w:tr>
        <w:trPr>
          <w:jc w:val="center"/>
        </w:trPr>
        <w:tc>
          <w:tcPr>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钢质</w:t>
            </w:r>
            <w:r>
              <w:rPr>
                <w:rFonts w:hint="eastAsia" w:ascii="仿宋" w:hAnsi="仿宋" w:eastAsia="仿宋" w:cs="仿宋"/>
                <w:color w:val="auto"/>
                <w:sz w:val="24"/>
                <w:szCs w:val="24"/>
                <w:highlight w:val="none"/>
                <w:lang w:val="en-US" w:eastAsia="zh-CN"/>
              </w:rPr>
              <w:t xml:space="preserve">窗</w:t>
            </w:r>
            <w:r/>
          </w:p>
        </w:tc>
        <w:tc>
          <w:tcPr>
            <w:tcW w:w="7066" w:type="dxa"/>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120</w:t>
            </w:r>
            <w:r/>
          </w:p>
        </w:tc>
      </w:tr>
      <w:tr>
        <w:trPr>
          <w:jc w:val="center"/>
        </w:trPr>
        <w:tc>
          <w:tcPr>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铝合金</w:t>
            </w:r>
            <w:r>
              <w:rPr>
                <w:rFonts w:hint="eastAsia" w:ascii="仿宋" w:hAnsi="仿宋" w:eastAsia="仿宋" w:cs="仿宋"/>
                <w:color w:val="auto"/>
                <w:sz w:val="24"/>
                <w:szCs w:val="24"/>
                <w:highlight w:val="none"/>
                <w:lang w:val="en-US" w:eastAsia="zh-CN"/>
              </w:rPr>
              <w:t xml:space="preserve">窗</w:t>
            </w:r>
            <w:r/>
          </w:p>
        </w:tc>
        <w:tc>
          <w:tcPr>
            <w:tcW w:w="7066" w:type="dxa"/>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130</w:t>
            </w:r>
            <w:r/>
          </w:p>
        </w:tc>
      </w:tr>
      <w:tr>
        <w:trPr>
          <w:jc w:val="center"/>
        </w:trPr>
        <w:tc>
          <w:tcPr>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塑钢</w:t>
            </w:r>
            <w:r>
              <w:rPr>
                <w:rFonts w:hint="eastAsia" w:ascii="仿宋" w:hAnsi="仿宋" w:eastAsia="仿宋" w:cs="仿宋"/>
                <w:color w:val="auto"/>
                <w:sz w:val="24"/>
                <w:szCs w:val="24"/>
                <w:highlight w:val="none"/>
                <w:lang w:val="en-US" w:eastAsia="zh-CN"/>
              </w:rPr>
              <w:t xml:space="preserve">窗</w:t>
            </w:r>
            <w:r/>
          </w:p>
        </w:tc>
        <w:tc>
          <w:tcPr>
            <w:tcW w:w="7066" w:type="dxa"/>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150</w:t>
            </w:r>
            <w:r/>
          </w:p>
        </w:tc>
      </w:tr>
      <w:tr>
        <w:trPr>
          <w:jc w:val="center"/>
        </w:trPr>
        <w:tc>
          <w:tcPr>
            <w:gridSpan w:val="2"/>
            <w:tcW w:w="9719" w:type="dxa"/>
            <w:vAlign w:val="center"/>
            <w:textDirection w:val="lrTb"/>
            <w:noWrap w:val="false"/>
          </w:tcPr>
          <w:p>
            <w:pPr>
              <w:ind w:left="0" w:right="0" w:firstLine="482"/>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rPr>
              <w:suppressLineNumbers w:val="0"/>
            </w:pPr>
            <w:r>
              <w:rPr>
                <w:rFonts w:hint="eastAsia" w:ascii="仿宋" w:hAnsi="仿宋" w:eastAsia="仿宋" w:cs="仿宋"/>
                <w:b/>
                <w:bCs/>
                <w:color w:val="auto"/>
                <w:sz w:val="24"/>
                <w:szCs w:val="24"/>
                <w:highlight w:val="none"/>
              </w:rPr>
              <w:t xml:space="preserve">玻璃（单独损坏、每平方米，含人工辅料）</w:t>
            </w:r>
            <w:r/>
          </w:p>
        </w:tc>
      </w:tr>
      <w:tr>
        <w:trPr>
          <w:jc w:val="center"/>
        </w:trPr>
        <w:tc>
          <w:tcPr>
            <w:shd w:val="clear" w:color="auto" w:fill="ffffff"/>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规格</w:t>
            </w:r>
            <w:r/>
          </w:p>
        </w:tc>
        <w:tc>
          <w:tcPr>
            <w:shd w:val="clear" w:color="auto" w:fill="ffffff"/>
            <w:tcW w:w="7066" w:type="dxa"/>
            <w:vAlign w:val="center"/>
            <w:textDirection w:val="lrTb"/>
            <w:noWrap w:val="false"/>
          </w:tcPr>
          <w:p>
            <w:pPr>
              <w:ind w:left="0" w:right="0" w:firstLine="482"/>
              <w:jc w:val="center"/>
              <w:keepLines w:val="0"/>
              <w:keepNext w:val="0"/>
              <w:pageBreakBefore w:val="0"/>
              <w:spacing w:before="0" w:beforeAutospacing="0" w:after="0" w:afterAutospacing="0" w:line="360" w:lineRule="auto"/>
              <w:shd w:val="clear" w:color="auto"/>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单价（元/平方米）</w:t>
            </w:r>
            <w:r/>
          </w:p>
        </w:tc>
      </w:tr>
      <w:tr>
        <w:trPr>
          <w:jc w:val="center"/>
        </w:trPr>
        <w:tc>
          <w:tcPr>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多层</w:t>
            </w:r>
            <w:r/>
          </w:p>
        </w:tc>
        <w:tc>
          <w:tcPr>
            <w:shd w:val="clear" w:color="auto" w:fill="ffffff"/>
            <w:tcW w:w="7066" w:type="dxa"/>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80</w:t>
            </w:r>
            <w:r/>
          </w:p>
        </w:tc>
      </w:tr>
      <w:tr>
        <w:trPr>
          <w:jc w:val="center"/>
        </w:trPr>
        <w:tc>
          <w:tcPr>
            <w:tcW w:w="265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单层</w:t>
            </w:r>
            <w:r/>
          </w:p>
        </w:tc>
        <w:tc>
          <w:tcPr>
            <w:tcW w:w="7066" w:type="dxa"/>
            <w:vAlign w:val="center"/>
            <w:textDirection w:val="lrTb"/>
            <w:noWrap w:val="false"/>
          </w:tcPr>
          <w:p>
            <w:pPr>
              <w:ind w:left="0" w:right="0" w:firstLine="480"/>
              <w:jc w:val="center"/>
              <w:keepLines w:val="0"/>
              <w:keepNext w:val="0"/>
              <w:pageBreakBefore w:val="0"/>
              <w:spacing w:before="0" w:beforeAutospacing="0" w:after="0" w:afterAutospacing="0" w:line="360" w:lineRule="auto"/>
              <w:shd w:val="clear" w:color="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40</w:t>
            </w:r>
            <w:r/>
          </w:p>
        </w:tc>
      </w:tr>
    </w:tbl>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档次：损失程度：轻微损失按30%、部分损失按50%、全部损失按100%确定。</w:t>
      </w:r>
      <w:r/>
    </w:p>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核损公式：损失金额=损坏面积×单价×损失程度。</w:t>
      </w:r>
      <w:r/>
    </w:p>
    <w:p>
      <w:pPr>
        <w:pStyle w:val="1056"/>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附表</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、墙体（砖墙）损失</w:t>
      </w:r>
      <w:r/>
    </w:p>
    <w:tbl>
      <w:tblPr>
        <w:tblStyle w:val="9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246"/>
        <w:gridCol w:w="2264"/>
        <w:gridCol w:w="3164"/>
      </w:tblGrid>
      <w:tr>
        <w:trPr>
          <w:jc w:val="center"/>
        </w:trPr>
        <w:tc>
          <w:tcPr>
            <w:gridSpan w:val="4"/>
            <w:tcW w:w="851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Cs/>
                <w:color w:val="auto"/>
                <w:sz w:val="24"/>
                <w:szCs w:val="24"/>
                <w:highlight w:val="none"/>
              </w:rPr>
              <w:suppressLineNumbers w:val="0"/>
            </w:pPr>
            <w:r>
              <w:rPr>
                <w:rFonts w:hint="eastAsia" w:ascii="仿宋" w:hAnsi="仿宋" w:eastAsia="仿宋" w:cs="仿宋"/>
                <w:b/>
                <w:bCs/>
                <w:color w:val="auto"/>
                <w:sz w:val="24"/>
                <w:szCs w:val="24"/>
                <w:highlight w:val="none"/>
              </w:rPr>
              <w:t xml:space="preserve">墙体（每平方米，含人工）</w:t>
            </w:r>
            <w:r/>
          </w:p>
        </w:tc>
      </w:tr>
      <w:tr>
        <w:trPr>
          <w:jc w:val="center"/>
        </w:trPr>
        <w:tc>
          <w:tcPr>
            <w:tcW w:w="195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名称</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单价</w:t>
            </w:r>
            <w:r/>
          </w:p>
        </w:tc>
        <w:tc>
          <w:tcPr>
            <w:tcW w:w="193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名称</w:t>
            </w:r>
            <w:r/>
          </w:p>
        </w:tc>
        <w:tc>
          <w:tcPr>
            <w:tcW w:w="270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单价</w:t>
            </w:r>
            <w:r/>
          </w:p>
        </w:tc>
      </w:tr>
      <w:tr>
        <w:trPr>
          <w:jc w:val="center"/>
        </w:trPr>
        <w:tc>
          <w:tcPr>
            <w:tcW w:w="195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粘土砖（空砌）</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18元/平方米</w:t>
            </w:r>
            <w:r/>
          </w:p>
        </w:tc>
        <w:tc>
          <w:tcPr>
            <w:tcW w:w="193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粘土砖（实砌）</w:t>
            </w:r>
            <w:r/>
          </w:p>
        </w:tc>
        <w:tc>
          <w:tcPr>
            <w:tcW w:w="270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22元/平方米</w:t>
            </w:r>
            <w:r/>
          </w:p>
        </w:tc>
      </w:tr>
      <w:tr>
        <w:trPr>
          <w:jc w:val="center"/>
        </w:trPr>
        <w:tc>
          <w:tcPr>
            <w:tcW w:w="195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砂浆（砌）</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4元/平方米</w:t>
            </w:r>
            <w:r/>
          </w:p>
        </w:tc>
        <w:tc>
          <w:tcPr>
            <w:tcW w:w="193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砂浆（砌）</w:t>
            </w:r>
            <w:r/>
          </w:p>
        </w:tc>
        <w:tc>
          <w:tcPr>
            <w:tcW w:w="270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4元/平方米</w:t>
            </w:r>
            <w:r/>
          </w:p>
        </w:tc>
      </w:tr>
      <w:tr>
        <w:trPr>
          <w:jc w:val="center"/>
        </w:trPr>
        <w:tc>
          <w:tcPr>
            <w:tcW w:w="195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砂浆（粉）</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4元/平方米</w:t>
            </w:r>
            <w:r/>
          </w:p>
        </w:tc>
        <w:tc>
          <w:tcPr>
            <w:tcW w:w="193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砂浆（粉）</w:t>
            </w:r>
            <w:r/>
          </w:p>
        </w:tc>
        <w:tc>
          <w:tcPr>
            <w:tcW w:w="270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4元/平方米</w:t>
            </w:r>
            <w:r/>
          </w:p>
        </w:tc>
      </w:tr>
      <w:tr>
        <w:trPr>
          <w:jc w:val="center"/>
        </w:trPr>
        <w:tc>
          <w:tcPr>
            <w:tcW w:w="195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15元/平方米</w:t>
            </w:r>
            <w:r/>
          </w:p>
        </w:tc>
        <w:tc>
          <w:tcPr>
            <w:tcW w:w="193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人工</w:t>
            </w:r>
            <w:r/>
          </w:p>
        </w:tc>
        <w:tc>
          <w:tcPr>
            <w:tcW w:w="270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15元/平方米</w:t>
            </w:r>
            <w:r/>
          </w:p>
        </w:tc>
      </w:tr>
      <w:tr>
        <w:trPr>
          <w:jc w:val="center"/>
        </w:trPr>
        <w:tc>
          <w:tcPr>
            <w:tcW w:w="195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外墙面砖贴面</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25元/平方米</w:t>
            </w:r>
            <w:r/>
          </w:p>
        </w:tc>
        <w:tc>
          <w:tcPr>
            <w:tcW w:w="193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外墙面砖贴面</w:t>
            </w:r>
            <w:r/>
          </w:p>
        </w:tc>
        <w:tc>
          <w:tcPr>
            <w:tcW w:w="270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25元/平方米</w:t>
            </w:r>
            <w:r/>
          </w:p>
        </w:tc>
      </w:tr>
      <w:tr>
        <w:trPr>
          <w:jc w:val="center"/>
        </w:trPr>
        <w:tc>
          <w:tcPr>
            <w:tcW w:w="1956"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合计</w:t>
            </w:r>
            <w:r/>
          </w:p>
        </w:tc>
        <w:tc>
          <w:tcPr>
            <w:tcW w:w="192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66元/平方米</w:t>
            </w:r>
            <w:r/>
          </w:p>
        </w:tc>
        <w:tc>
          <w:tcPr>
            <w:tcW w:w="193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合计</w:t>
            </w:r>
            <w:r/>
          </w:p>
        </w:tc>
        <w:tc>
          <w:tcPr>
            <w:tcW w:w="2705"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70元/平方米</w:t>
            </w:r>
            <w:r/>
          </w:p>
        </w:tc>
      </w:tr>
    </w:tbl>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档次：低、中、高三档按房屋的实际情况确定，一般遵循平房按低档（80%）、楼房按中档（100%）、洋房按高档的原则（120%，若外墙为石料类，石料单价另行协商处理，最高不超过130%）。</w:t>
      </w:r>
      <w:r/>
    </w:p>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损失程度：按砖块的可利用价值和墙体的受损程度确定，轻微损失按30%，部分损失按50%，全损按100%。</w:t>
      </w:r>
      <w:r/>
    </w:p>
    <w:p>
      <w:pPr>
        <w:ind w:firstLine="480"/>
        <w:keepLines w:val="0"/>
        <w:keepNext w:val="0"/>
        <w:pageBreakBefore w:val="0"/>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核损公式：损失金额=损坏面积×单价×档次×损失程度。</w:t>
      </w:r>
      <w:r/>
    </w:p>
    <w:p>
      <w:pPr>
        <w:pStyle w:val="1056"/>
        <w:ind w:firstLine="482"/>
        <w:keepLines w:val="0"/>
        <w:keepNext w:val="0"/>
        <w:pageBreakBefore w:val="0"/>
        <w:spacing w:line="360" w:lineRule="auto"/>
        <w:shd w:val="clear" w:color="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1056"/>
        <w:ind w:firstLine="482"/>
        <w:jc w:val="center"/>
        <w:keepLines w:val="0"/>
        <w:keepNext w:val="0"/>
        <w:pageBreakBefore w:val="0"/>
        <w:spacing w:line="360" w:lineRule="auto"/>
        <w:shd w:val="clear" w:color="auto"/>
        <w:rPr>
          <w:rFonts w:hint="eastAsia" w:ascii="仿宋" w:hAnsi="仿宋" w:eastAsia="仿宋" w:cs="仿宋"/>
          <w:b/>
          <w:bCs/>
          <w:color w:val="auto"/>
          <w:sz w:val="24"/>
          <w:szCs w:val="24"/>
          <w:highlight w:val="none"/>
          <w:shd w:val="clear" w:color="auto" w:fill="ffff00"/>
          <w:lang w:eastAsia="zh-CN"/>
        </w:rPr>
      </w:pPr>
      <w:r>
        <w:rPr>
          <w:rFonts w:hint="eastAsia" w:ascii="仿宋" w:hAnsi="仿宋" w:eastAsia="仿宋" w:cs="仿宋"/>
          <w:b/>
          <w:bCs/>
          <w:color w:val="auto"/>
          <w:sz w:val="24"/>
          <w:szCs w:val="24"/>
          <w:highlight w:val="none"/>
        </w:rPr>
        <w:t xml:space="preserve">附表</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：家庭基本生活设施一次性定额补贴</w:t>
      </w:r>
      <w:r/>
    </w:p>
    <w:tbl>
      <w:tblPr>
        <w:tblStyle w:val="977"/>
        <w:tblW w:w="4866" w:type="pct"/>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5"/>
        <w:gridCol w:w="1982"/>
        <w:gridCol w:w="2094"/>
        <w:gridCol w:w="3654"/>
      </w:tblGrid>
      <w:tr>
        <w:trPr>
          <w:trHeight w:val="20"/>
        </w:trPr>
        <w:tc>
          <w:tcPr>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物品名称</w:t>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种类</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规格</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一次性定额补贴金额（元/单位）</w:t>
            </w:r>
            <w:r/>
          </w:p>
        </w:tc>
      </w:tr>
      <w:tr>
        <w:trPr>
          <w:trHeight w:val="20"/>
        </w:trPr>
        <w:tc>
          <w:tcPr>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床</w:t>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小床</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1.2米以下</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500</w:t>
            </w:r>
            <w:r/>
          </w:p>
        </w:tc>
      </w:tr>
      <w:tr>
        <w:trPr>
          <w:trHeight w:val="20"/>
        </w:trPr>
        <w:tc>
          <w:tcPr>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大床</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1.2米以上</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1000</w:t>
            </w:r>
            <w:r/>
          </w:p>
        </w:tc>
      </w:tr>
      <w:tr>
        <w:trPr>
          <w:trHeight w:val="20"/>
        </w:trPr>
        <w:tc>
          <w:tcPr>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冰箱</w:t>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单门/小冰柜</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200</w:t>
            </w:r>
            <w:r/>
          </w:p>
        </w:tc>
      </w:tr>
      <w:tr>
        <w:trPr>
          <w:trHeight w:val="20"/>
        </w:trPr>
        <w:tc>
          <w:tcPr>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双门以上</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1000</w:t>
            </w:r>
            <w:r/>
          </w:p>
        </w:tc>
      </w:tr>
      <w:tr>
        <w:trPr>
          <w:trHeight w:val="20"/>
        </w:trPr>
        <w:tc>
          <w:tcPr>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电视机</w:t>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黑白</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200</w:t>
            </w:r>
            <w:r/>
          </w:p>
        </w:tc>
      </w:tr>
      <w:tr>
        <w:trPr>
          <w:trHeight w:val="20"/>
        </w:trPr>
        <w:tc>
          <w:tcPr>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694"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彩色/液晶</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29寸以下</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1000</w:t>
            </w:r>
            <w:r/>
          </w:p>
        </w:tc>
      </w:tr>
      <w:tr>
        <w:trPr>
          <w:trHeight w:val="20"/>
        </w:trPr>
        <w:tc>
          <w:tcPr>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694"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29寸以上</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1500</w:t>
            </w:r>
            <w:r/>
          </w:p>
        </w:tc>
      </w:tr>
      <w:tr>
        <w:trPr>
          <w:trHeight w:val="20"/>
        </w:trPr>
        <w:tc>
          <w:tcPr>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洗衣机</w:t>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半自动</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单/双缸</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500</w:t>
            </w:r>
            <w:r/>
          </w:p>
        </w:tc>
      </w:tr>
      <w:tr>
        <w:trPr>
          <w:trHeight w:val="20"/>
        </w:trPr>
        <w:tc>
          <w:tcPr>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全自动</w:t>
            </w:r>
            <w:r/>
          </w:p>
        </w:tc>
        <w:tc>
          <w:tcPr>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电脑</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台式</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1500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热水器</w:t>
            </w:r>
            <w:r/>
          </w:p>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（含太阳能）</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　</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液化气灶</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油烟机</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微波炉</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电饭煲</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300</w:t>
            </w:r>
            <w:r/>
          </w:p>
        </w:tc>
      </w:tr>
      <w:tr>
        <w:trPr>
          <w:trHeight w:val="20"/>
        </w:trPr>
        <w:tc>
          <w:tcPr>
            <w:shd w:val="clear" w:color="auto" w:fill="auto"/>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空调（含外机）</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挂壁式</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2匹</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1000</w:t>
            </w:r>
            <w:r/>
          </w:p>
        </w:tc>
      </w:tr>
      <w:tr>
        <w:trPr>
          <w:trHeight w:val="20"/>
        </w:trPr>
        <w:tc>
          <w:tcPr>
            <w:shd w:val="clear" w:color="auto" w:fill="auto"/>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立式</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3匹</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1800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沙发</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组合一套</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1000</w:t>
            </w:r>
            <w:r/>
          </w:p>
        </w:tc>
      </w:tr>
      <w:tr>
        <w:trPr>
          <w:trHeight w:val="20"/>
        </w:trPr>
        <w:tc>
          <w:tcPr>
            <w:shd w:val="clear" w:color="auto" w:fill="auto"/>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柜子</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衣柜</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两门为一组</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250</w:t>
            </w:r>
            <w:r/>
          </w:p>
        </w:tc>
      </w:tr>
      <w:tr>
        <w:trPr>
          <w:trHeight w:val="20"/>
        </w:trPr>
        <w:tc>
          <w:tcPr>
            <w:shd w:val="clear" w:color="auto" w:fill="auto"/>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电视柜等</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台盆</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马桶</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浴缸</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浴霸</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自行车</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电瓶车</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土灶</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固定电话</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w:t>
            </w:r>
            <w:r/>
          </w:p>
        </w:tc>
      </w:tr>
      <w:tr>
        <w:trPr>
          <w:trHeight w:val="20"/>
        </w:trPr>
        <w:tc>
          <w:tcPr>
            <w:shd w:val="clear" w:color="auto" w:fill="auto"/>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灯具</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吊灯</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200</w:t>
            </w:r>
            <w:r/>
          </w:p>
        </w:tc>
      </w:tr>
      <w:tr>
        <w:trPr>
          <w:trHeight w:val="20"/>
        </w:trPr>
        <w:tc>
          <w:tcPr>
            <w:shd w:val="clear" w:color="auto" w:fill="auto"/>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日光灯</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w:t>
            </w:r>
            <w:r/>
          </w:p>
        </w:tc>
      </w:tr>
      <w:tr>
        <w:trPr>
          <w:trHeight w:val="20"/>
        </w:trPr>
        <w:tc>
          <w:tcPr>
            <w:shd w:val="clear" w:color="auto" w:fill="auto"/>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筒灯、壁灯等</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r>
      <w:tr>
        <w:trPr>
          <w:trHeight w:val="20"/>
        </w:trPr>
        <w:tc>
          <w:tcPr>
            <w:shd w:val="clear" w:color="auto" w:fill="auto"/>
            <w:tcW w:w="1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桌子</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大桌</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300</w:t>
            </w:r>
            <w:r/>
          </w:p>
        </w:tc>
      </w:tr>
      <w:tr>
        <w:trPr>
          <w:trHeight w:val="20"/>
        </w:trPr>
        <w:tc>
          <w:tcPr>
            <w:shd w:val="clear" w:color="auto" w:fill="auto"/>
            <w:tcW w:w="1680" w:type="dxa"/>
            <w:vAlign w:val="center"/>
            <w:vMerge w:val="continue"/>
            <w:textDirection w:val="lrTb"/>
            <w:noWrap w:val="false"/>
          </w:tcPr>
          <w:p>
            <w:pPr>
              <w:ind w:left="0" w:right="0" w:firstLine="0"/>
              <w:jc w:val="left"/>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小方台</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凳子</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长凳、方凳、靠背凳</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木质</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椅子</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水龙头</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床上用品</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500</w:t>
            </w:r>
            <w:r/>
          </w:p>
        </w:tc>
      </w:tr>
      <w:tr>
        <w:trPr>
          <w:trHeight w:val="20"/>
        </w:trPr>
        <w:tc>
          <w:tcPr>
            <w:shd w:val="clear" w:color="auto" w:fill="auto"/>
            <w:tcW w:w="168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衣物</w:t>
            </w:r>
            <w:r/>
          </w:p>
        </w:tc>
        <w:tc>
          <w:tcPr>
            <w:shd w:val="clear" w:color="auto" w:fill="auto"/>
            <w:tcW w:w="169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1790"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shd w:val="clear" w:color="auto" w:fill="auto"/>
            <w:tcW w:w="3124" w:type="dxa"/>
            <w:vAlign w:val="center"/>
            <w:textDirection w:val="lrTb"/>
            <w:noWrap w:val="false"/>
          </w:tcPr>
          <w:p>
            <w:pPr>
              <w:ind w:left="0" w:right="0" w:firstLine="0"/>
              <w:jc w:val="center"/>
              <w:keepLines w:val="0"/>
              <w:keepNext w:val="0"/>
              <w:pageBreakBefore w:val="0"/>
              <w:spacing w:before="0" w:beforeAutospacing="0" w:after="0" w:afterAutospacing="0" w:line="360" w:lineRule="auto"/>
              <w:shd w:val="clear" w:color="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500</w:t>
            </w:r>
            <w:r/>
          </w:p>
        </w:tc>
      </w:tr>
    </w:tbl>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备注：1.</w:t>
      </w:r>
      <w:r>
        <w:rPr>
          <w:rFonts w:hint="eastAsia" w:ascii="仿宋" w:hAnsi="仿宋" w:eastAsia="仿宋" w:cs="仿宋"/>
          <w:color w:val="auto"/>
          <w:sz w:val="24"/>
          <w:szCs w:val="24"/>
          <w:highlight w:val="none"/>
        </w:rPr>
        <w:t xml:space="preserve">家庭基本生活设施全损或无法修复的，以一次性定额补贴金额为准，对能修复的，以实际修复金额为准，但最高不超过一次性定额补贴金额；</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因发生火灾（爆炸）造成家庭基本生活设施损坏的，如火灾（爆炸）事故是由第三方引起的，受害方应首先向第三方提出索赔，如索赔未果，保险人可先行赔付，并取得代位追偿权向第三方追偿；</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在抢险、施救过程中造成本身及周边居民家庭基本生活设施的损失也在保障范围内。</w:t>
      </w:r>
      <w:r/>
    </w:p>
    <w:p>
      <w:pPr>
        <w:ind w:firstLine="562"/>
        <w:keepLines w:val="0"/>
        <w:keepNext w:val="0"/>
        <w:pageBreakBefore w:val="0"/>
        <w:spacing w:line="360" w:lineRule="auto"/>
        <w:shd w:val="clear" w:color="auto"/>
        <w:tabs>
          <w:tab w:val="left" w:pos="567" w:leader="none"/>
        </w:tabs>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三、服务要求</w:t>
      </w:r>
      <w:r/>
    </w:p>
    <w:p>
      <w:pPr>
        <w:ind w:firstLine="482"/>
        <w:keepLines w:val="0"/>
        <w:keepNext w:val="0"/>
        <w:pageBreakBefore w:val="0"/>
        <w:spacing w:line="360" w:lineRule="auto"/>
        <w:shd w:val="clear" w:color="auto"/>
        <w:tabs>
          <w:tab w:val="left" w:pos="567" w:leader="none"/>
        </w:tabs>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（一）宣传、培训服务计划</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1.中标供应商应全力配合市应急管理局做好宣传工作，充分利用媒体、网络等组织开展多种形式的宣传，服从市应急管理局的管理。</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每年应积极参加市应急管理局组织的全国防灾减灾日、国际减灾日宣传活动，通过设立展台、投放户外广告（如户外充气拱门和户外显示屏、小区电梯等）等途径方式，做好自然灾害保险相关的宣传和培训，提升公众认知。</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3.印制有关突发自然灾害、意外事故的日常急救知识的宣传海报，形成社会广泛参与、人人防灾避险的良好氛围。</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4.中标供应商应积极参加应急管理部门组织的培训活动，讲解、宣传保险政策，开展防火、防涝、防雷、防风、防雪和急救知识培训。</w:t>
      </w:r>
      <w:r/>
    </w:p>
    <w:p>
      <w:pPr>
        <w:ind w:firstLine="482"/>
        <w:keepLines w:val="0"/>
        <w:keepNext w:val="0"/>
        <w:pageBreakBefore w:val="0"/>
        <w:spacing w:line="360" w:lineRule="auto"/>
        <w:shd w:val="clear" w:color="auto"/>
        <w:tabs>
          <w:tab w:val="left" w:pos="567" w:leader="none"/>
        </w:tabs>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承保服务措施</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1.中标供应商服务网点能够覆盖泰州市（区）全辖，有专人负责并提供上门服务。</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2.中标供应商组成项目服务小组，提供组员名单。服务小组成员上门受理投保，认真协助应急管理部门正确填写投保单，在保单生效后立即投入运作，负责处理一切保险事宜。</w:t>
      </w:r>
      <w:r/>
    </w:p>
    <w:p>
      <w:pPr>
        <w:pStyle w:val="1081"/>
        <w:ind w:firstLine="480"/>
        <w:keepLines w:val="0"/>
        <w:keepNext w:val="0"/>
        <w:pageBreakBefore w:val="0"/>
        <w:shd w:val="clear" w:color="auto"/>
        <w:rPr>
          <w:rFonts w:hint="default"/>
          <w:color w:val="auto"/>
          <w:highlight w:val="none"/>
          <w:lang w:val="en-US" w:eastAsia="zh-CN"/>
        </w:rPr>
      </w:pPr>
      <w:r>
        <w:rPr>
          <w:rFonts w:hint="eastAsia" w:ascii="仿宋" w:hAnsi="仿宋" w:eastAsia="仿宋" w:cs="仿宋"/>
          <w:color w:val="auto"/>
          <w:sz w:val="24"/>
          <w:szCs w:val="24"/>
          <w:highlight w:val="none"/>
          <w:lang w:val="en-US" w:eastAsia="zh-CN"/>
        </w:rPr>
        <w:t xml:space="preserve">3.将为采购人建立业务档案，实行专户管理，记录业务基本情况、承保与出险记录等，并根据风险状况动态更新风险信息。</w:t>
      </w:r>
      <w:r/>
    </w:p>
    <w:p>
      <w:pPr>
        <w:ind w:firstLine="482"/>
        <w:keepLines w:val="0"/>
        <w:keepNext w:val="0"/>
        <w:pageBreakBefore w:val="0"/>
        <w:spacing w:line="360" w:lineRule="auto"/>
        <w:shd w:val="clear" w:color="auto"/>
        <w:tabs>
          <w:tab w:val="left" w:pos="567" w:leader="none"/>
        </w:tabs>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（三）理赔服务措施</w:t>
      </w:r>
      <w:r/>
    </w:p>
    <w:p>
      <w:pPr>
        <w:ind w:firstLine="480"/>
        <w:keepLines w:val="0"/>
        <w:keepNext w:val="0"/>
        <w:pageBreakBefore w:val="0"/>
        <w:spacing w:line="360" w:lineRule="auto"/>
        <w:shd w:val="clear" w:color="auto"/>
        <w:tabs>
          <w:tab w:val="left" w:pos="567" w:leader="none"/>
        </w:tabs>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应建立服务团队，储备专业人才，</w:t>
      </w:r>
      <w:r>
        <w:rPr>
          <w:rFonts w:hint="eastAsia" w:ascii="仿宋" w:hAnsi="仿宋" w:eastAsia="仿宋" w:cs="仿宋"/>
          <w:color w:val="auto"/>
          <w:sz w:val="24"/>
          <w:szCs w:val="24"/>
          <w:highlight w:val="none"/>
          <w:lang w:val="en-US" w:eastAsia="zh-CN"/>
        </w:rPr>
        <w:t xml:space="preserve">强化业务培训，提高工作人员服务水平建设理赔服务平台，多渠道提供7x24小时理赔服务，引导客户线上办理。简化优化理赔流程，完善查勘理赔工作机制，提供优质高效理赔服务。严格执行365天24小时全天候接报案制度，接到报案后，中标供应商应立即启动自然灾害保险查勘定损理赔工作，及时与受灾地乡镇（街道）、村（社区）加强联系，按照市减灾办（市应急管理局）监管要求和合同约定及时做好损失查勘、资料收集、对象公示和赔款支付等各项理赔服务。受灾地区乡镇（街道）和村（社区）协助做好相关工作。有疑问的案件应提交市应急管理局协商处理。</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2.发生灾害事故后，</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应及时通报查勘定损情况，定期向市应急管理局提交阶段性赔案汇总报告。同时将利用自身的技术和网络优势，综合分析事故，制定减灾方案，对可能存在的类似风险隐患进行检查纠偏，提出风险防范对策。</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应在每季度次月10日前向应急管理局递交理赔数据报表（赔案统计报表包括的内容：出险时间、结案时间、出险地点、受损标的、估损金额、出险原因、已决赔款金额、未决赔款金额、预付赔款金额等），每半年向市应急管理局递交赔案资料，包括“保险赔款通知书”和“理赔调查报告”影像件。保险年度结束后10个工作日内递交理赔数据年报，分析汇报理赔情况，为开展防灾防损、调整政策措施提供参考。</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4.因意外发生的损失金额1000元以下的小额事故，若事故责任归属明确即可采用小额事故快速理赔方案。</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（1）对符合要求的小额赔款事故，免除保险机构现场查勘的要求，方便被保险人尽快进行救治等工作。</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（2）对于小额赔款事故，被保险人可使用手机或相机对事故现场与损失部位拍照留证，作为理赔依据。</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（3）对于小额赔款案件，</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应取消不必要的索赔单证，通过简便的事故处理方式使被保险人获得小额赔款。</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中标供应商不得以任何理由推卸、拖延和拒绝被保险人索赔要求，除非有合理和足够的证据证明，否则其行为构成违约并须承担违约责任</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中标供应商收到被保险人的理赔资料后，</w:t>
      </w:r>
      <w:r>
        <w:rPr>
          <w:rFonts w:hint="eastAsia" w:ascii="仿宋" w:hAnsi="仿宋" w:eastAsia="仿宋" w:cs="仿宋"/>
          <w:color w:val="auto"/>
          <w:sz w:val="24"/>
          <w:szCs w:val="24"/>
          <w:highlight w:val="none"/>
          <w:lang w:val="en-US" w:eastAsia="zh-CN"/>
        </w:rPr>
        <w:t xml:space="preserve">在</w:t>
      </w:r>
      <w:r>
        <w:rPr>
          <w:rFonts w:hint="eastAsia" w:ascii="仿宋" w:hAnsi="仿宋" w:eastAsia="仿宋" w:cs="仿宋"/>
          <w:color w:val="auto"/>
          <w:sz w:val="24"/>
          <w:szCs w:val="24"/>
          <w:highlight w:val="none"/>
        </w:rPr>
        <w:t xml:space="preserve">确定事故责任属于赔偿范围，且可以估计损失金额，</w:t>
      </w:r>
      <w:r>
        <w:rPr>
          <w:rFonts w:hint="eastAsia" w:ascii="仿宋" w:hAnsi="仿宋" w:eastAsia="仿宋" w:cs="仿宋"/>
          <w:color w:val="auto"/>
          <w:sz w:val="24"/>
          <w:szCs w:val="24"/>
          <w:highlight w:val="none"/>
          <w:lang w:val="en-US" w:eastAsia="zh-CN"/>
        </w:rPr>
        <w:t xml:space="preserve">理赔资料齐全后</w:t>
      </w:r>
      <w:r>
        <w:rPr>
          <w:rFonts w:hint="eastAsia" w:ascii="仿宋" w:hAnsi="仿宋" w:eastAsia="仿宋" w:cs="仿宋"/>
          <w:color w:val="auto"/>
          <w:sz w:val="24"/>
          <w:szCs w:val="24"/>
          <w:highlight w:val="none"/>
        </w:rPr>
        <w:t xml:space="preserve">应在</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个工作日内完成</w:t>
      </w:r>
      <w:r>
        <w:rPr>
          <w:rFonts w:hint="eastAsia" w:ascii="仿宋" w:hAnsi="仿宋" w:eastAsia="仿宋" w:cs="仿宋"/>
          <w:color w:val="auto"/>
          <w:sz w:val="24"/>
          <w:szCs w:val="24"/>
          <w:highlight w:val="none"/>
          <w:lang w:val="en-US" w:eastAsia="zh-CN"/>
        </w:rPr>
        <w:t xml:space="preserve">赔付</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shd w:val="clear" w:color="auto"/>
        <w:tabs>
          <w:tab w:val="left" w:pos="567" w:leader="none"/>
        </w:tabs>
        <w:rPr>
          <w:rFonts w:hint="default" w:ascii="仿宋" w:hAnsi="仿宋" w:eastAsia="仿宋" w:cs="宋体"/>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宋体"/>
          <w:color w:val="auto"/>
          <w:sz w:val="24"/>
          <w:szCs w:val="24"/>
          <w:highlight w:val="none"/>
          <w:lang w:val="en-US" w:eastAsia="zh-CN"/>
        </w:rPr>
        <w:t xml:space="preserve">中标供应商</w:t>
      </w:r>
      <w:r>
        <w:rPr>
          <w:rFonts w:hint="eastAsia" w:ascii="仿宋" w:hAnsi="仿宋" w:eastAsia="仿宋" w:cs="宋体"/>
          <w:color w:val="auto"/>
          <w:sz w:val="24"/>
          <w:szCs w:val="24"/>
          <w:highlight w:val="none"/>
        </w:rPr>
        <w:t xml:space="preserve">要严格按照保险合同要求对受灾群众实施理赔，绝不允许存在“惜赔</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滥赔</w:t>
      </w:r>
      <w:r>
        <w:rPr>
          <w:rFonts w:hint="eastAsia" w:ascii="仿宋" w:hAnsi="仿宋" w:eastAsia="仿宋" w:cs="宋体"/>
          <w:color w:val="auto"/>
          <w:sz w:val="24"/>
          <w:szCs w:val="24"/>
          <w:highlight w:val="none"/>
          <w:lang w:eastAsia="zh-CN"/>
        </w:rPr>
        <w:t xml:space="preserve">”“</w:t>
      </w:r>
      <w:r>
        <w:rPr>
          <w:rFonts w:hint="eastAsia" w:ascii="仿宋" w:hAnsi="仿宋" w:eastAsia="仿宋" w:cs="宋体"/>
          <w:color w:val="auto"/>
          <w:sz w:val="24"/>
          <w:szCs w:val="24"/>
          <w:highlight w:val="none"/>
        </w:rPr>
        <w:t xml:space="preserve">拖赔”行为。</w:t>
      </w:r>
      <w:r/>
    </w:p>
    <w:p>
      <w:pPr>
        <w:ind w:firstLine="480"/>
        <w:keepLines w:val="0"/>
        <w:keepNext w:val="0"/>
        <w:pageBreakBefore w:val="0"/>
        <w:spacing w:line="360" w:lineRule="auto"/>
        <w:shd w:val="clear" w:color="auto"/>
        <w:tabs>
          <w:tab w:val="left" w:pos="567" w:leader="none"/>
        </w:tabs>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市应急管理局有权对中标供应商的理赔案件处理情况进行定期抽查，抽查中发现的问题，中标供应商应及时整改并按要求汇报整改落实情况。若累计3次抽查中，发现虚假理赔、未充分赔付等违规案件数量占同期抽查案件总量的比例超过5%，将按违约处理。</w:t>
      </w:r>
      <w:r/>
    </w:p>
    <w:p>
      <w:pPr>
        <w:ind w:firstLine="482"/>
        <w:keepLines w:val="0"/>
        <w:keepNext w:val="0"/>
        <w:pageBreakBefore w:val="0"/>
        <w:spacing w:line="360" w:lineRule="auto"/>
        <w:shd w:val="clear" w:color="auto"/>
        <w:tabs>
          <w:tab w:val="left" w:pos="567"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（四）提供重大灾害事故人性关怀服务方案</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发生导致人员死亡或有较大社会影响的灾害事故的情况下，中标供应商应第一时间成立工作小组，配合市应急管理局做好统筹协调人性关怀服务工作。及时对受灾区域进行走访，看望受害人及其家属，给予必要的人道关怀，协助受害人进行治疗以及相关事务的处理，帮助受害人及其家属早日恢复正常生活。</w:t>
      </w:r>
      <w:r/>
    </w:p>
    <w:p>
      <w:pPr>
        <w:ind w:firstLine="482"/>
        <w:keepLines w:val="0"/>
        <w:keepNext w:val="0"/>
        <w:pageBreakBefore w:val="0"/>
        <w:spacing w:line="360" w:lineRule="auto"/>
        <w:shd w:val="clear" w:color="auto"/>
        <w:tabs>
          <w:tab w:val="left" w:pos="567" w:leader="none"/>
        </w:tabs>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（五）违约处理</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在合同有效期内，应接受市应急管理局的监督。发现存在以下情形，甲方有权终止合同，由此造成的经济损失，</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应给予赔偿：</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所提供服务未达到约定要求，市应急管理局书面提出整改通知，</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未及时整改的；</w:t>
      </w:r>
      <w:r/>
    </w:p>
    <w:p>
      <w:pPr>
        <w:ind w:firstLine="480"/>
        <w:keepLines w:val="0"/>
        <w:keepNext w:val="0"/>
        <w:pageBreakBefore w:val="0"/>
        <w:spacing w:line="360" w:lineRule="auto"/>
        <w:shd w:val="clear" w:color="auto"/>
        <w:tabs>
          <w:tab w:val="left" w:pos="567"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lang w:val="en-US" w:eastAsia="zh-CN"/>
        </w:rPr>
        <w:t xml:space="preserve">每年度内所提供服务未达到约定要求次数超过3次，且整改不积极的。</w:t>
      </w:r>
      <w:r/>
    </w:p>
    <w:p>
      <w:pPr>
        <w:rPr>
          <w:color w:val="auto"/>
          <w:highlight w:val="none"/>
        </w:rPr>
      </w:pPr>
      <w:r>
        <w:rPr>
          <w:color w:val="auto"/>
          <w:highlight w:val="none"/>
        </w:rPr>
      </w:r>
      <w:r/>
    </w:p>
    <w:p>
      <w:pPr>
        <w:ind w:firstLine="482"/>
        <w:jc w:val="left"/>
        <w:spacing w:line="460" w:lineRule="exact"/>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注：本项目招标人委托第三方机构协助管理保险赔付等工作，中标单位应无条件配合，且中标供应商承诺提取不超过总保费的6%作为第三方管理费用。</w:t>
      </w:r>
      <w:r/>
    </w:p>
    <w:p>
      <w:pPr>
        <w:ind w:firstLine="482"/>
        <w:jc w:val="left"/>
        <w:spacing w:line="460" w:lineRule="exact"/>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每个服务年度期满前，由招标人委托的第三方机构对中标供应商的保险赔付工作进行考核，如经第三方机构考核不合格，则招标人有权不再续签后续年度服务合同。</w:t>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黑体"/>
          <w:b/>
          <w:color w:val="auto"/>
          <w:sz w:val="28"/>
          <w:szCs w:val="28"/>
          <w:highlight w:val="none"/>
        </w:rPr>
      </w:pPr>
      <w:r>
        <w:rPr>
          <w:rFonts w:hint="eastAsia" w:ascii="宋体" w:hAnsi="宋体" w:cs="黑体"/>
          <w:b/>
          <w:color w:val="auto"/>
          <w:sz w:val="28"/>
          <w:szCs w:val="28"/>
          <w:highlight w:val="none"/>
          <w:lang w:val="en-US" w:eastAsia="zh-CN"/>
        </w:rPr>
        <w:t xml:space="preserve">四</w:t>
      </w:r>
      <w:r>
        <w:rPr>
          <w:rFonts w:hint="eastAsia" w:ascii="宋体" w:hAnsi="宋体" w:cs="黑体"/>
          <w:b/>
          <w:color w:val="auto"/>
          <w:sz w:val="28"/>
          <w:szCs w:val="28"/>
          <w:highlight w:val="none"/>
        </w:rPr>
        <w:t xml:space="preserve">、政府采购合同（参考）</w:t>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cs="仿宋_GB2312"/>
          <w:b/>
          <w:bCs/>
          <w:color w:val="auto"/>
          <w:sz w:val="24"/>
          <w:highlight w:val="none"/>
          <w:u w:val="single"/>
        </w:rPr>
      </w:pPr>
      <w:r>
        <w:rPr>
          <w:rFonts w:cs="仿宋_GB2312"/>
          <w:b/>
          <w:bCs/>
          <w:color w:val="auto"/>
          <w:sz w:val="24"/>
          <w:highlight w:val="none"/>
          <w:u w:val="single"/>
        </w:rPr>
      </w:r>
      <w:r/>
    </w:p>
    <w:p>
      <w:pPr>
        <w:ind w:firstLine="1446"/>
        <w:spacing w:line="360" w:lineRule="auto"/>
        <w:rPr>
          <w:rFonts w:hint="eastAsia" w:eastAsia="宋体" w:cs="仿宋"/>
          <w:b/>
          <w:bCs/>
          <w:color w:val="auto"/>
          <w:sz w:val="36"/>
          <w:szCs w:val="36"/>
          <w:highlight w:val="none"/>
          <w:u w:val="single"/>
          <w:lang w:eastAsia="zh-CN"/>
        </w:rPr>
      </w:pPr>
      <w:r>
        <w:rPr>
          <w:rFonts w:hint="eastAsia" w:cs="仿宋"/>
          <w:b/>
          <w:bCs/>
          <w:color w:val="auto"/>
          <w:sz w:val="36"/>
          <w:szCs w:val="36"/>
          <w:highlight w:val="none"/>
          <w:u w:val="single"/>
          <w:lang w:val="en-US" w:eastAsia="zh-CN"/>
        </w:rPr>
        <w:t xml:space="preserve">泰州市区“护佑万家”自然灾害保险项目</w:t>
      </w:r>
      <w:r/>
    </w:p>
    <w:p>
      <w:pPr>
        <w:ind w:firstLine="2530"/>
        <w:spacing w:line="360" w:lineRule="auto"/>
        <w:rPr>
          <w:rFonts w:cs="仿宋"/>
          <w:b/>
          <w:bCs/>
          <w:color w:val="auto"/>
          <w:sz w:val="28"/>
          <w:szCs w:val="28"/>
          <w:highlight w:val="none"/>
          <w:u w:val="single"/>
        </w:rPr>
      </w:pPr>
      <w:r>
        <w:rPr>
          <w:rFonts w:hint="eastAsia" w:cs="仿宋"/>
          <w:b/>
          <w:bCs/>
          <w:color w:val="auto"/>
          <w:sz w:val="28"/>
          <w:szCs w:val="28"/>
          <w:highlight w:val="none"/>
        </w:rPr>
        <w:t xml:space="preserve">项目编号：</w:t>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项目名称： </w:t>
      </w:r>
      <w:r/>
    </w:p>
    <w:p>
      <w:pPr>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采购人：  </w:t>
      </w:r>
      <w:r>
        <w:rPr>
          <w:rFonts w:hint="eastAsia" w:cs="仿宋"/>
          <w:b/>
          <w:bCs/>
          <w:color w:val="auto"/>
          <w:sz w:val="30"/>
          <w:szCs w:val="30"/>
          <w:highlight w:val="none"/>
          <w:lang w:val="en-US" w:eastAsia="zh-CN"/>
        </w:rPr>
        <w:t xml:space="preserve">泰州市应急管理</w:t>
      </w:r>
      <w:r>
        <w:rPr>
          <w:rFonts w:hint="eastAsia" w:cs="仿宋"/>
          <w:b/>
          <w:bCs/>
          <w:color w:val="auto"/>
          <w:sz w:val="30"/>
          <w:szCs w:val="30"/>
          <w:highlight w:val="none"/>
        </w:rPr>
        <w:t xml:space="preserve">局  </w:t>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供应商： </w:t>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签署日期：       年  月  日</w:t>
      </w:r>
      <w:r/>
    </w:p>
    <w:p>
      <w:pPr>
        <w:pStyle w:val="975"/>
        <w:ind w:right="241"/>
        <w:spacing w:before="211"/>
        <w:rPr>
          <w:b w:val="0"/>
          <w:color w:val="auto"/>
          <w:highlight w:val="none"/>
        </w:rPr>
      </w:pPr>
      <w:r>
        <w:rPr>
          <w:rFonts w:hint="eastAsia" w:cs="仿宋"/>
          <w:color w:val="auto"/>
          <w:highlight w:val="none"/>
        </w:rPr>
        <w:br w:type="page" w:clear="all"/>
      </w:r>
      <w:r>
        <w:rPr>
          <w:color w:val="auto"/>
          <w:highlight w:val="none"/>
        </w:rPr>
        <w:t xml:space="preserve">（此为合同参考格式，实际以双方签订的采购合同为准</w:t>
      </w:r>
      <w:r>
        <w:rPr>
          <w:b w:val="0"/>
          <w:color w:val="auto"/>
          <w:highlight w:val="none"/>
        </w:rPr>
        <w:t xml:space="preserve">）</w:t>
      </w:r>
      <w:r/>
    </w:p>
    <w:p>
      <w:pPr>
        <w:pStyle w:val="972"/>
        <w:spacing w:line="312" w:lineRule="auto"/>
        <w:rPr>
          <w:color w:val="auto"/>
          <w:highlight w:val="none"/>
        </w:rPr>
      </w:pPr>
      <w:r/>
      <w:bookmarkStart w:id="38" w:name="_Toc105849726"/>
      <w:r/>
      <w:bookmarkStart w:id="39" w:name="_Toc14633"/>
      <w:r/>
      <w:bookmarkStart w:id="40" w:name="_Toc105849112"/>
      <w:r/>
      <w:bookmarkStart w:id="41" w:name="_Toc104970336"/>
      <w:r/>
      <w:bookmarkStart w:id="42" w:name="_Toc89569905"/>
      <w:r/>
      <w:bookmarkStart w:id="43" w:name="_Toc104970353"/>
      <w:r>
        <w:rPr>
          <w:rFonts w:hint="eastAsia" w:cs="仿宋_GB2312"/>
          <w:color w:val="auto"/>
          <w:highlight w:val="none"/>
        </w:rPr>
        <w:t xml:space="preserve">合同协议书</w:t>
      </w:r>
      <w:bookmarkEnd w:id="38"/>
      <w:r/>
      <w:bookmarkEnd w:id="39"/>
      <w:r/>
      <w:bookmarkEnd w:id="40"/>
      <w:r/>
      <w:bookmarkEnd w:id="41"/>
      <w:r/>
      <w:bookmarkEnd w:id="42"/>
      <w:r/>
      <w:bookmarkEnd w:id="43"/>
      <w:r/>
      <w:r/>
    </w:p>
    <w:p>
      <w:pPr>
        <w:jc w:val="center"/>
        <w:spacing w:line="312" w:lineRule="auto"/>
        <w:rPr>
          <w:rFonts w:cs="仿宋_GB2312"/>
          <w:color w:val="auto"/>
          <w:sz w:val="24"/>
          <w:szCs w:val="24"/>
          <w:highlight w:val="none"/>
        </w:rPr>
      </w:pPr>
      <w:r>
        <w:rPr>
          <w:rFonts w:hint="eastAsia" w:cs="仿宋_GB2312"/>
          <w:color w:val="auto"/>
          <w:sz w:val="24"/>
          <w:szCs w:val="24"/>
          <w:highlight w:val="none"/>
        </w:rPr>
        <w:t xml:space="preserve">（模 板）</w:t>
      </w:r>
      <w:r/>
    </w:p>
    <w:p>
      <w:pPr>
        <w:jc w:val="center"/>
        <w:spacing w:line="312" w:lineRule="auto"/>
        <w:rPr>
          <w:color w:val="auto"/>
          <w:sz w:val="24"/>
          <w:szCs w:val="24"/>
          <w:highlight w:val="none"/>
        </w:rPr>
      </w:pPr>
      <w:r>
        <w:rPr>
          <w:rFonts w:hint="eastAsia" w:cs="仿宋_GB2312"/>
          <w:color w:val="auto"/>
          <w:sz w:val="24"/>
          <w:szCs w:val="24"/>
          <w:highlight w:val="none"/>
        </w:rPr>
        <w:t xml:space="preserve">                                              合同号：</w:t>
      </w:r>
      <w:r/>
    </w:p>
    <w:p>
      <w:pPr>
        <w:ind w:firstLine="425"/>
        <w:spacing w:line="312" w:lineRule="auto"/>
        <w:rPr>
          <w:rFonts w:cs="仿宋_GB2312"/>
          <w:color w:val="auto"/>
          <w:sz w:val="24"/>
          <w:szCs w:val="24"/>
          <w:highlight w:val="none"/>
        </w:rPr>
      </w:pPr>
      <w:r>
        <w:rPr>
          <w:rFonts w:cs="仿宋_GB2312"/>
          <w:color w:val="auto"/>
          <w:sz w:val="24"/>
          <w:szCs w:val="24"/>
          <w:highlight w:val="none"/>
        </w:rPr>
      </w:r>
      <w:r/>
    </w:p>
    <w:p>
      <w:pPr>
        <w:spacing w:line="312" w:lineRule="auto"/>
        <w:rPr>
          <w:rFonts w:cs="仿宋_GB2312"/>
          <w:color w:val="auto"/>
          <w:sz w:val="24"/>
          <w:szCs w:val="24"/>
          <w:highlight w:val="none"/>
          <w:u w:val="single"/>
        </w:rPr>
      </w:pPr>
      <w:r>
        <w:rPr>
          <w:rFonts w:cs="仿宋_GB2312"/>
          <w:color w:val="auto"/>
          <w:sz w:val="24"/>
          <w:szCs w:val="24"/>
          <w:highlight w:val="none"/>
        </w:rPr>
        <w:t xml:space="preserve">甲方（</w:t>
      </w:r>
      <w:r>
        <w:rPr>
          <w:rFonts w:hint="eastAsia" w:cs="仿宋_GB2312"/>
          <w:color w:val="auto"/>
          <w:sz w:val="24"/>
          <w:szCs w:val="24"/>
          <w:highlight w:val="none"/>
        </w:rPr>
        <w:t xml:space="preserve">采购人</w:t>
      </w:r>
      <w:r>
        <w:rPr>
          <w:rFonts w:cs="仿宋_GB2312"/>
          <w:color w:val="auto"/>
          <w:sz w:val="24"/>
          <w:szCs w:val="24"/>
          <w:highlight w:val="none"/>
        </w:rPr>
        <w:t xml:space="preserve">）：</w:t>
      </w:r>
      <w:r/>
    </w:p>
    <w:p>
      <w:pPr>
        <w:spacing w:line="312" w:lineRule="auto"/>
        <w:rPr>
          <w:rFonts w:cs="仿宋_GB2312"/>
          <w:color w:val="auto"/>
          <w:sz w:val="24"/>
          <w:szCs w:val="24"/>
          <w:highlight w:val="none"/>
          <w:u w:val="single"/>
        </w:rPr>
      </w:pPr>
      <w:r>
        <w:rPr>
          <w:rFonts w:cs="仿宋_GB2312"/>
          <w:color w:val="auto"/>
          <w:sz w:val="24"/>
          <w:szCs w:val="24"/>
          <w:highlight w:val="none"/>
        </w:rPr>
        <w:t xml:space="preserve">乙方（</w:t>
      </w:r>
      <w:r>
        <w:rPr>
          <w:rFonts w:hint="eastAsia" w:cs="仿宋_GB2312"/>
          <w:color w:val="auto"/>
          <w:sz w:val="24"/>
          <w:szCs w:val="24"/>
          <w:highlight w:val="none"/>
        </w:rPr>
        <w:t xml:space="preserve">供应商</w:t>
      </w:r>
      <w:r>
        <w:rPr>
          <w:rFonts w:cs="仿宋_GB2312"/>
          <w:color w:val="auto"/>
          <w:sz w:val="24"/>
          <w:szCs w:val="24"/>
          <w:highlight w:val="none"/>
        </w:rPr>
        <w:t xml:space="preserve">）：</w:t>
      </w:r>
      <w:r/>
    </w:p>
    <w:p>
      <w:pPr>
        <w:ind w:firstLine="480"/>
        <w:spacing w:line="312" w:lineRule="auto"/>
        <w:rPr>
          <w:color w:val="auto"/>
          <w:sz w:val="24"/>
          <w:szCs w:val="24"/>
          <w:highlight w:val="none"/>
        </w:rPr>
      </w:pPr>
      <w:r>
        <w:rPr>
          <w:color w:val="auto"/>
          <w:sz w:val="24"/>
          <w:szCs w:val="24"/>
          <w:highlight w:val="none"/>
        </w:rPr>
      </w:r>
      <w:r/>
    </w:p>
    <w:p>
      <w:pPr>
        <w:ind w:firstLine="480"/>
        <w:spacing w:line="312" w:lineRule="auto"/>
        <w:rPr>
          <w:color w:val="auto"/>
          <w:sz w:val="24"/>
          <w:szCs w:val="24"/>
          <w:highlight w:val="none"/>
        </w:rPr>
      </w:pPr>
      <w:r>
        <w:rPr>
          <w:color w:val="auto"/>
          <w:sz w:val="24"/>
          <w:szCs w:val="24"/>
          <w:highlight w:val="none"/>
        </w:rPr>
        <w:t xml:space="preserve">依据《中华人民共和国</w:t>
      </w:r>
      <w:r>
        <w:rPr>
          <w:rFonts w:hint="eastAsia"/>
          <w:color w:val="auto"/>
          <w:sz w:val="24"/>
          <w:szCs w:val="24"/>
          <w:highlight w:val="none"/>
        </w:rPr>
        <w:t xml:space="preserve">民法典</w:t>
      </w:r>
      <w:r>
        <w:rPr>
          <w:rFonts w:hint="eastAsia"/>
          <w:color w:val="auto"/>
          <w:sz w:val="24"/>
          <w:szCs w:val="24"/>
          <w:highlight w:val="none"/>
          <w:lang w:eastAsia="zh-CN"/>
        </w:rPr>
        <w:t xml:space="preserve">》《</w:t>
      </w:r>
      <w:r>
        <w:rPr>
          <w:color w:val="auto"/>
          <w:sz w:val="24"/>
          <w:szCs w:val="24"/>
          <w:highlight w:val="none"/>
        </w:rPr>
        <w:t xml:space="preserve">中华人民共和国政府采购法</w:t>
      </w:r>
      <w:r>
        <w:rPr>
          <w:rFonts w:hint="eastAsia"/>
          <w:color w:val="auto"/>
          <w:sz w:val="24"/>
          <w:szCs w:val="24"/>
          <w:highlight w:val="none"/>
          <w:lang w:eastAsia="zh-CN"/>
        </w:rPr>
        <w:t xml:space="preserve">》等</w:t>
      </w:r>
      <w:r>
        <w:rPr>
          <w:rFonts w:hint="eastAsia"/>
          <w:color w:val="auto"/>
          <w:sz w:val="24"/>
          <w:szCs w:val="24"/>
          <w:highlight w:val="none"/>
        </w:rPr>
        <w:t xml:space="preserve">与项目行业有关的法律法规，以 XXXX采购项目（项目编号：XXXX）</w:t>
      </w:r>
      <w:r>
        <w:rPr>
          <w:color w:val="auto"/>
          <w:sz w:val="24"/>
          <w:szCs w:val="24"/>
          <w:highlight w:val="none"/>
        </w:rPr>
        <w:t xml:space="preserve">的</w:t>
      </w:r>
      <w:r>
        <w:rPr>
          <w:rFonts w:hint="eastAsia"/>
          <w:color w:val="auto"/>
          <w:sz w:val="24"/>
          <w:szCs w:val="24"/>
          <w:highlight w:val="none"/>
        </w:rPr>
        <w:t xml:space="preserve">《</w:t>
      </w:r>
      <w:r>
        <w:rPr>
          <w:rFonts w:hint="eastAsia"/>
          <w:color w:val="auto"/>
          <w:sz w:val="24"/>
          <w:szCs w:val="24"/>
          <w:highlight w:val="none"/>
          <w:lang w:val="en-US" w:eastAsia="zh-CN"/>
        </w:rPr>
        <w:t xml:space="preserve">磋商</w:t>
      </w:r>
      <w:r>
        <w:rPr>
          <w:rFonts w:hint="eastAsia"/>
          <w:color w:val="auto"/>
          <w:sz w:val="24"/>
          <w:szCs w:val="24"/>
          <w:highlight w:val="none"/>
        </w:rPr>
        <w:t xml:space="preserve">文件》</w:t>
      </w:r>
      <w:r>
        <w:rPr>
          <w:color w:val="auto"/>
          <w:sz w:val="24"/>
          <w:szCs w:val="24"/>
          <w:highlight w:val="none"/>
        </w:rPr>
        <w:t xml:space="preserve">，</w:t>
      </w:r>
      <w:r>
        <w:rPr>
          <w:rFonts w:hint="eastAsia"/>
          <w:color w:val="auto"/>
          <w:sz w:val="24"/>
          <w:szCs w:val="24"/>
          <w:highlight w:val="none"/>
        </w:rPr>
        <w:t xml:space="preserve">乙方的《</w:t>
      </w:r>
      <w:r>
        <w:rPr>
          <w:rFonts w:hint="eastAsia"/>
          <w:color w:val="auto"/>
          <w:sz w:val="24"/>
          <w:szCs w:val="24"/>
          <w:highlight w:val="none"/>
          <w:lang w:val="en-US" w:eastAsia="zh-CN"/>
        </w:rPr>
        <w:t xml:space="preserve">响应</w:t>
      </w:r>
      <w:r>
        <w:rPr>
          <w:rFonts w:hint="eastAsia"/>
          <w:color w:val="auto"/>
          <w:sz w:val="24"/>
          <w:szCs w:val="24"/>
          <w:highlight w:val="none"/>
        </w:rPr>
        <w:t xml:space="preserve">文件》及《中标通知书》，甲、乙双方同意签订本合同。详细技术说明及其他有关合同项目的特定信息由合同附件予以说明，合同附件及本项目的</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响应</w:t>
      </w:r>
      <w:r>
        <w:rPr>
          <w:rFonts w:hint="eastAsia"/>
          <w:color w:val="auto"/>
          <w:sz w:val="24"/>
          <w:szCs w:val="24"/>
          <w:highlight w:val="none"/>
        </w:rPr>
        <w:t xml:space="preserve">文件</w:t>
      </w:r>
      <w:r>
        <w:rPr>
          <w:rFonts w:hint="eastAsia"/>
          <w:color w:val="auto"/>
          <w:sz w:val="24"/>
          <w:szCs w:val="24"/>
          <w:highlight w:val="none"/>
          <w:lang w:eastAsia="zh-CN"/>
        </w:rPr>
        <w:t xml:space="preserve">》《</w:t>
      </w:r>
      <w:r>
        <w:rPr>
          <w:rFonts w:hint="eastAsia"/>
          <w:color w:val="auto"/>
          <w:sz w:val="24"/>
          <w:szCs w:val="24"/>
          <w:highlight w:val="none"/>
        </w:rPr>
        <w:t xml:space="preserve">中标通知书》等均为本合同的组成部分。</w:t>
      </w:r>
      <w:r/>
    </w:p>
    <w:p>
      <w:pPr>
        <w:ind w:firstLine="480"/>
        <w:spacing w:line="312" w:lineRule="auto"/>
        <w:rPr>
          <w:color w:val="auto"/>
          <w:sz w:val="24"/>
          <w:szCs w:val="24"/>
          <w:highlight w:val="none"/>
        </w:rPr>
      </w:pPr>
      <w:r>
        <w:rPr>
          <w:color w:val="auto"/>
          <w:sz w:val="24"/>
          <w:szCs w:val="24"/>
          <w:highlight w:val="none"/>
        </w:rPr>
        <w:t xml:space="preserve">合同编号：</w:t>
      </w:r>
      <w:r>
        <w:rPr>
          <w:rFonts w:hint="eastAsia"/>
          <w:color w:val="auto"/>
          <w:sz w:val="24"/>
          <w:szCs w:val="24"/>
          <w:highlight w:val="none"/>
        </w:rPr>
        <w:t xml:space="preserve">XXXX。</w:t>
      </w:r>
      <w:r/>
    </w:p>
    <w:p>
      <w:pPr>
        <w:ind w:firstLine="480"/>
        <w:spacing w:line="312" w:lineRule="auto"/>
        <w:rPr>
          <w:color w:val="auto"/>
          <w:sz w:val="24"/>
          <w:szCs w:val="24"/>
          <w:highlight w:val="none"/>
        </w:rPr>
      </w:pPr>
      <w:r>
        <w:rPr>
          <w:color w:val="auto"/>
          <w:sz w:val="24"/>
          <w:szCs w:val="24"/>
          <w:highlight w:val="none"/>
        </w:rPr>
        <w:t xml:space="preserve">签订地点：</w:t>
      </w:r>
      <w:r/>
    </w:p>
    <w:p>
      <w:pPr>
        <w:ind w:firstLine="480"/>
        <w:spacing w:line="312" w:lineRule="auto"/>
        <w:rPr>
          <w:color w:val="auto"/>
          <w:sz w:val="24"/>
          <w:szCs w:val="24"/>
          <w:highlight w:val="none"/>
        </w:rPr>
      </w:pPr>
      <w:r>
        <w:rPr>
          <w:color w:val="auto"/>
          <w:sz w:val="24"/>
          <w:szCs w:val="24"/>
          <w:highlight w:val="none"/>
        </w:rPr>
        <w:t xml:space="preserve">签订时间：年月日</w:t>
      </w:r>
      <w:r>
        <w:rPr>
          <w:rFonts w:hint="eastAsia"/>
          <w:color w:val="auto"/>
          <w:sz w:val="24"/>
          <w:szCs w:val="24"/>
          <w:highlight w:val="none"/>
        </w:rPr>
        <w:t xml:space="preserve">。</w:t>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项目基本情况</w:t>
      </w:r>
      <w:r/>
    </w:p>
    <w:p>
      <w:pPr>
        <w:ind w:firstLine="630"/>
        <w:spacing w:line="312" w:lineRule="auto"/>
        <w:rPr>
          <w:b/>
          <w:color w:val="auto"/>
          <w:sz w:val="24"/>
          <w:szCs w:val="24"/>
          <w:highlight w:val="none"/>
        </w:rPr>
      </w:pPr>
      <w:r>
        <w:rPr>
          <w:b/>
          <w:color w:val="auto"/>
          <w:sz w:val="24"/>
          <w:szCs w:val="24"/>
          <w:highlight w:val="none"/>
        </w:rPr>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合同期限</w:t>
      </w:r>
      <w:r/>
    </w:p>
    <w:p>
      <w:pPr>
        <w:ind w:left="426"/>
        <w:spacing w:line="312" w:lineRule="auto"/>
        <w:rPr>
          <w:b/>
          <w:color w:val="auto"/>
          <w:sz w:val="24"/>
          <w:szCs w:val="24"/>
          <w:highlight w:val="none"/>
        </w:rPr>
      </w:pPr>
      <w:r>
        <w:rPr>
          <w:rFonts w:hint="eastAsia"/>
          <w:b/>
          <w:color w:val="auto"/>
          <w:sz w:val="24"/>
          <w:szCs w:val="24"/>
          <w:highlight w:val="none"/>
        </w:rPr>
        <w:t xml:space="preserve">自年  月  日起至年  月  日止</w:t>
      </w:r>
      <w:r/>
    </w:p>
    <w:p>
      <w:pPr>
        <w:ind w:firstLine="480"/>
        <w:spacing w:line="312" w:lineRule="auto"/>
        <w:rPr>
          <w:color w:val="auto"/>
          <w:sz w:val="24"/>
          <w:szCs w:val="24"/>
          <w:highlight w:val="none"/>
        </w:rPr>
      </w:pPr>
      <w:r>
        <w:rPr>
          <w:color w:val="auto"/>
          <w:sz w:val="24"/>
          <w:szCs w:val="24"/>
          <w:highlight w:val="none"/>
        </w:rPr>
      </w:r>
      <w:r/>
    </w:p>
    <w:p>
      <w:pPr>
        <w:numPr>
          <w:ilvl w:val="0"/>
          <w:numId w:val="4"/>
        </w:numPr>
        <w:spacing w:line="312" w:lineRule="auto"/>
        <w:rPr>
          <w:b/>
          <w:color w:val="auto"/>
          <w:sz w:val="24"/>
          <w:szCs w:val="24"/>
          <w:highlight w:val="none"/>
        </w:rPr>
      </w:pPr>
      <w:r/>
      <w:bookmarkStart w:id="44" w:name="_Toc247334841"/>
      <w:r/>
      <w:bookmarkStart w:id="45" w:name="_Toc237145406"/>
      <w:r/>
      <w:bookmarkStart w:id="46" w:name="_Toc211854449"/>
      <w:r/>
      <w:bookmarkStart w:id="47" w:name="_Toc251768862"/>
      <w:r/>
      <w:bookmarkStart w:id="48" w:name="_Toc185395249"/>
      <w:r/>
      <w:bookmarkStart w:id="49" w:name="_Toc239233914"/>
      <w:r/>
      <w:bookmarkStart w:id="50" w:name="_Toc232492928"/>
      <w:r/>
      <w:bookmarkStart w:id="51" w:name="_Toc283019214"/>
      <w:r/>
      <w:bookmarkStart w:id="52" w:name="_Toc225670751"/>
      <w:r/>
      <w:bookmarkStart w:id="53" w:name="_Toc211911348"/>
      <w:r/>
      <w:bookmarkStart w:id="54" w:name="_Toc286993786"/>
      <w:r/>
      <w:bookmarkStart w:id="55" w:name="_Toc282696226"/>
      <w:r/>
      <w:bookmarkStart w:id="56" w:name="_Toc225244852"/>
      <w:r/>
      <w:bookmarkStart w:id="57" w:name="_Toc239568418"/>
      <w:r/>
      <w:bookmarkStart w:id="58" w:name="_Toc238984975"/>
      <w:r/>
      <w:bookmarkStart w:id="59" w:name="_Toc212019594"/>
      <w:r/>
      <w:bookmarkStart w:id="60" w:name="_Toc225654644"/>
      <w:r/>
      <w:bookmarkStart w:id="61" w:name="_Toc241833903"/>
      <w:r>
        <w:rPr>
          <w:rFonts w:hint="eastAsia"/>
          <w:b/>
          <w:color w:val="auto"/>
          <w:sz w:val="24"/>
          <w:szCs w:val="24"/>
          <w:highlight w:val="none"/>
        </w:rPr>
        <w:t xml:space="preserve">服务内容与质量标准</w:t>
      </w:r>
      <w:r/>
    </w:p>
    <w:p>
      <w:pPr>
        <w:ind w:left="567"/>
        <w:spacing w:line="312" w:lineRule="auto"/>
        <w:rPr>
          <w:color w:val="auto"/>
          <w:sz w:val="24"/>
          <w:szCs w:val="24"/>
          <w:highlight w:val="none"/>
        </w:rPr>
      </w:pPr>
      <w:r>
        <w:rPr>
          <w:rFonts w:hint="eastAsia"/>
          <w:color w:val="auto"/>
          <w:sz w:val="24"/>
          <w:szCs w:val="24"/>
          <w:highlight w:val="none"/>
        </w:rPr>
        <w:t xml:space="preserve">1、XXXX；</w:t>
      </w:r>
      <w:r/>
    </w:p>
    <w:p>
      <w:pPr>
        <w:ind w:left="567"/>
        <w:spacing w:line="312" w:lineRule="auto"/>
        <w:rPr>
          <w:color w:val="auto"/>
          <w:sz w:val="24"/>
          <w:szCs w:val="24"/>
          <w:highlight w:val="none"/>
        </w:rPr>
      </w:pPr>
      <w:r>
        <w:rPr>
          <w:rFonts w:hint="eastAsia"/>
          <w:color w:val="auto"/>
          <w:sz w:val="24"/>
          <w:szCs w:val="24"/>
          <w:highlight w:val="none"/>
        </w:rPr>
        <w:t xml:space="preserve">2、XXXX；</w:t>
      </w:r>
      <w:r/>
    </w:p>
    <w:p>
      <w:pPr>
        <w:ind w:left="567"/>
        <w:spacing w:line="312" w:lineRule="auto"/>
        <w:rPr>
          <w:color w:val="auto"/>
          <w:sz w:val="24"/>
          <w:szCs w:val="24"/>
          <w:highlight w:val="none"/>
        </w:rPr>
      </w:pPr>
      <w:r>
        <w:rPr>
          <w:rFonts w:hint="eastAsia"/>
          <w:color w:val="auto"/>
          <w:sz w:val="24"/>
          <w:szCs w:val="24"/>
          <w:highlight w:val="none"/>
        </w:rPr>
        <w:t xml:space="preserve">3、XXXX．</w:t>
      </w:r>
      <w:r/>
    </w:p>
    <w:p>
      <w:pPr>
        <w:ind w:firstLine="630"/>
        <w:spacing w:line="312" w:lineRule="auto"/>
        <w:rPr>
          <w:color w:val="auto"/>
          <w:sz w:val="24"/>
          <w:szCs w:val="24"/>
          <w:highlight w:val="none"/>
        </w:rPr>
      </w:pPr>
      <w:r>
        <w:rPr>
          <w:color w:val="auto"/>
          <w:sz w:val="24"/>
          <w:szCs w:val="24"/>
          <w:highlight w:val="none"/>
        </w:rPr>
        <w:t xml:space="preserve">…</w:t>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服务费用及支付方式</w:t>
      </w:r>
      <w:r/>
    </w:p>
    <w:p>
      <w:pPr>
        <w:numPr>
          <w:ilvl w:val="0"/>
          <w:numId w:val="5"/>
        </w:numPr>
        <w:ind w:left="0" w:firstLine="567"/>
        <w:spacing w:line="312" w:lineRule="auto"/>
        <w:rPr>
          <w:b/>
          <w:color w:val="auto"/>
          <w:sz w:val="24"/>
          <w:szCs w:val="24"/>
          <w:highlight w:val="none"/>
        </w:rPr>
      </w:pPr>
      <w:r>
        <w:rPr>
          <w:rFonts w:hint="eastAsia"/>
          <w:b/>
          <w:color w:val="auto"/>
          <w:sz w:val="24"/>
          <w:szCs w:val="24"/>
          <w:highlight w:val="none"/>
        </w:rPr>
        <w:t xml:space="preserve">本项目服务费用</w:t>
      </w:r>
      <w:r>
        <w:rPr>
          <w:rFonts w:hint="eastAsia"/>
          <w:b/>
          <w:color w:val="auto"/>
          <w:sz w:val="24"/>
          <w:szCs w:val="24"/>
          <w:highlight w:val="none"/>
          <w:lang w:val="en-US"/>
        </w:rPr>
        <w:t xml:space="preserve">为</w:t>
      </w:r>
      <w:r>
        <w:rPr>
          <w:rFonts w:hint="eastAsia"/>
          <w:b/>
          <w:color w:val="auto"/>
          <w:sz w:val="24"/>
          <w:szCs w:val="24"/>
          <w:highlight w:val="none"/>
        </w:rPr>
        <w:t xml:space="preserve">：</w:t>
      </w:r>
      <w:r>
        <w:rPr>
          <w:rFonts w:hint="eastAsia"/>
          <w:b/>
          <w:color w:val="auto"/>
          <w:sz w:val="24"/>
          <w:szCs w:val="24"/>
          <w:highlight w:val="none"/>
          <w:lang w:val="en-US"/>
        </w:rPr>
        <w:t xml:space="preserve">元</w:t>
      </w:r>
      <w:r/>
    </w:p>
    <w:p>
      <w:pPr>
        <w:numPr>
          <w:ilvl w:val="0"/>
          <w:numId w:val="5"/>
        </w:numPr>
        <w:ind w:left="0" w:firstLine="567"/>
        <w:spacing w:line="312" w:lineRule="auto"/>
        <w:tabs>
          <w:tab w:val="left" w:pos="780" w:leader="none"/>
        </w:tabs>
        <w:rPr>
          <w:b/>
          <w:color w:val="auto"/>
          <w:sz w:val="24"/>
          <w:szCs w:val="24"/>
          <w:highlight w:val="none"/>
        </w:rPr>
      </w:pPr>
      <w:r>
        <w:rPr>
          <w:rFonts w:hint="eastAsia"/>
          <w:b/>
          <w:color w:val="auto"/>
          <w:sz w:val="24"/>
          <w:szCs w:val="24"/>
          <w:highlight w:val="none"/>
        </w:rPr>
        <w:t xml:space="preserve">服务费支付方式： </w:t>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知识产权</w:t>
      </w:r>
      <w:r/>
    </w:p>
    <w:p>
      <w:pPr>
        <w:ind w:firstLine="480"/>
        <w:spacing w:line="312" w:lineRule="auto"/>
        <w:tabs>
          <w:tab w:val="left" w:pos="1440" w:leader="none"/>
        </w:tabs>
        <w:rPr>
          <w:color w:val="auto"/>
          <w:sz w:val="24"/>
          <w:szCs w:val="24"/>
          <w:highlight w:val="none"/>
        </w:rPr>
      </w:pPr>
      <w:r>
        <w:rPr>
          <w:rFonts w:hint="eastAsia"/>
          <w:color w:val="auto"/>
          <w:sz w:val="24"/>
          <w:szCs w:val="24"/>
          <w:highlight w:val="none"/>
        </w:rPr>
        <w:t xml:space="preserve">乙方应保证所提供的服务或其任何一部分均不会侵犯任何第三方的专利权、商标权或著作权。</w:t>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无产权瑕疵条款</w:t>
      </w:r>
      <w:r/>
    </w:p>
    <w:p>
      <w:pPr>
        <w:ind w:firstLine="480"/>
        <w:spacing w:line="312" w:lineRule="auto"/>
        <w:tabs>
          <w:tab w:val="left" w:pos="1440" w:leader="none"/>
        </w:tabs>
        <w:rPr>
          <w:color w:val="auto"/>
          <w:sz w:val="24"/>
          <w:szCs w:val="24"/>
          <w:highlight w:val="none"/>
        </w:rPr>
      </w:pPr>
      <w:r>
        <w:rPr>
          <w:rFonts w:hint="eastAsia"/>
          <w:color w:val="auto"/>
          <w:sz w:val="24"/>
          <w:szCs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履约保证金</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1.</w:t>
      </w:r>
      <w:r>
        <w:rPr>
          <w:rFonts w:hint="eastAsia"/>
          <w:bCs/>
          <w:color w:val="auto"/>
          <w:sz w:val="24"/>
          <w:szCs w:val="24"/>
          <w:highlight w:val="none"/>
        </w:rPr>
        <w:t xml:space="preserve">乙方交纳人民币</w:t>
      </w:r>
      <w:r>
        <w:rPr>
          <w:rFonts w:hint="eastAsia"/>
          <w:color w:val="auto"/>
          <w:sz w:val="24"/>
          <w:szCs w:val="24"/>
          <w:highlight w:val="none"/>
        </w:rPr>
        <w:t xml:space="preserve">XX</w:t>
      </w:r>
      <w:r>
        <w:rPr>
          <w:rFonts w:hint="eastAsia"/>
          <w:bCs/>
          <w:color w:val="auto"/>
          <w:sz w:val="24"/>
          <w:szCs w:val="24"/>
          <w:highlight w:val="none"/>
        </w:rPr>
        <w:t xml:space="preserve">元作为本合同的履约保证金。</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2.</w:t>
      </w:r>
      <w:r>
        <w:rPr>
          <w:rFonts w:hint="eastAsia"/>
          <w:bCs/>
          <w:color w:val="auto"/>
          <w:sz w:val="24"/>
          <w:szCs w:val="24"/>
          <w:highlight w:val="none"/>
        </w:rPr>
        <w:t xml:space="preserve">履约保证金作为违约金的一部分及用于补偿甲方因乙方不能履行合同义务而蒙受的损失。</w:t>
      </w:r>
      <w:r/>
    </w:p>
    <w:p>
      <w:pPr>
        <w:numPr>
          <w:ilvl w:val="0"/>
          <w:numId w:val="4"/>
        </w:numPr>
        <w:spacing w:line="312" w:lineRule="auto"/>
        <w:rPr>
          <w:b/>
          <w:color w:val="auto"/>
          <w:sz w:val="24"/>
          <w:szCs w:val="24"/>
          <w:highlight w:val="none"/>
        </w:rPr>
      </w:pPr>
      <w:r>
        <w:rPr>
          <w:b/>
          <w:color w:val="auto"/>
          <w:sz w:val="24"/>
          <w:szCs w:val="24"/>
          <w:highlight w:val="none"/>
        </w:rPr>
        <w:t xml:space="preserve">甲方的权利和义务</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1.</w:t>
      </w:r>
      <w:r>
        <w:rPr>
          <w:bCs/>
          <w:color w:val="auto"/>
          <w:sz w:val="24"/>
          <w:szCs w:val="24"/>
          <w:highlight w:val="none"/>
        </w:rPr>
        <w:t xml:space="preserve">甲方有权对合同规定范围内</w:t>
      </w:r>
      <w:r>
        <w:rPr>
          <w:rFonts w:hint="eastAsia"/>
          <w:bCs/>
          <w:color w:val="auto"/>
          <w:sz w:val="24"/>
          <w:szCs w:val="24"/>
          <w:highlight w:val="none"/>
        </w:rPr>
        <w:t xml:space="preserve">乙方的服务行为</w:t>
      </w:r>
      <w:r>
        <w:rPr>
          <w:bCs/>
          <w:color w:val="auto"/>
          <w:sz w:val="24"/>
          <w:szCs w:val="24"/>
          <w:highlight w:val="none"/>
        </w:rPr>
        <w:t xml:space="preserve">进行监督和检查，拥有监管权。有权定期核对乙方提供服务所配备的人员数量。对甲方认为不合理的部分有权</w:t>
      </w:r>
      <w:r>
        <w:rPr>
          <w:rFonts w:hint="eastAsia"/>
          <w:bCs/>
          <w:color w:val="auto"/>
          <w:sz w:val="24"/>
          <w:szCs w:val="24"/>
          <w:highlight w:val="none"/>
        </w:rPr>
        <w:t xml:space="preserve">下达整改通知书，并</w:t>
      </w:r>
      <w:r>
        <w:rPr>
          <w:bCs/>
          <w:color w:val="auto"/>
          <w:sz w:val="24"/>
          <w:szCs w:val="24"/>
          <w:highlight w:val="none"/>
        </w:rPr>
        <w:t xml:space="preserve">要求乙方</w:t>
      </w:r>
      <w:r>
        <w:rPr>
          <w:rFonts w:hint="eastAsia"/>
          <w:bCs/>
          <w:color w:val="auto"/>
          <w:sz w:val="24"/>
          <w:szCs w:val="24"/>
          <w:highlight w:val="none"/>
        </w:rPr>
        <w:t xml:space="preserve">限期整改</w:t>
      </w:r>
      <w:r>
        <w:rPr>
          <w:bCs/>
          <w:color w:val="auto"/>
          <w:sz w:val="24"/>
          <w:szCs w:val="24"/>
          <w:highlight w:val="none"/>
        </w:rPr>
        <w:t xml:space="preserve">。</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2.</w:t>
      </w:r>
      <w:r>
        <w:rPr>
          <w:rFonts w:hint="eastAsia"/>
          <w:bCs/>
          <w:color w:val="auto"/>
          <w:sz w:val="24"/>
          <w:szCs w:val="24"/>
          <w:highlight w:val="none"/>
        </w:rPr>
        <w:t xml:space="preserve">甲方有权依据双方签订的考评办法对乙方提供的服务进行定期考评。当考评结果未达到标准时，有权依据考评办法约定的数额扣除履约保证金。</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3.</w:t>
      </w:r>
      <w:r>
        <w:rPr>
          <w:bCs/>
          <w:color w:val="auto"/>
          <w:sz w:val="24"/>
          <w:szCs w:val="24"/>
          <w:highlight w:val="none"/>
        </w:rPr>
        <w:t xml:space="preserve">负责检查监督乙方管理工作的实施及制度的执行情况。</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4.</w:t>
      </w:r>
      <w:r>
        <w:rPr>
          <w:bCs/>
          <w:color w:val="auto"/>
          <w:sz w:val="24"/>
          <w:szCs w:val="24"/>
          <w:highlight w:val="none"/>
        </w:rPr>
        <w:t xml:space="preserve">根据本合同规定，按时向乙方支付应付</w:t>
      </w:r>
      <w:r>
        <w:rPr>
          <w:rFonts w:hint="eastAsia"/>
          <w:bCs/>
          <w:color w:val="auto"/>
          <w:sz w:val="24"/>
          <w:szCs w:val="24"/>
          <w:highlight w:val="none"/>
        </w:rPr>
        <w:t xml:space="preserve">服务费用</w:t>
      </w:r>
      <w:r>
        <w:rPr>
          <w:bCs/>
          <w:color w:val="auto"/>
          <w:sz w:val="24"/>
          <w:szCs w:val="24"/>
          <w:highlight w:val="none"/>
        </w:rPr>
        <w:t xml:space="preserve">。</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5.国家法律法规所</w:t>
      </w:r>
      <w:r>
        <w:rPr>
          <w:bCs/>
          <w:color w:val="auto"/>
          <w:sz w:val="24"/>
          <w:szCs w:val="24"/>
          <w:highlight w:val="none"/>
        </w:rPr>
        <w:t xml:space="preserve">规定由甲方承担的其它责任。</w:t>
      </w:r>
      <w:r/>
    </w:p>
    <w:p>
      <w:pPr>
        <w:numPr>
          <w:ilvl w:val="0"/>
          <w:numId w:val="4"/>
        </w:numPr>
        <w:spacing w:line="312" w:lineRule="auto"/>
        <w:rPr>
          <w:b/>
          <w:color w:val="auto"/>
          <w:sz w:val="24"/>
          <w:szCs w:val="24"/>
          <w:highlight w:val="none"/>
        </w:rPr>
      </w:pPr>
      <w:r>
        <w:rPr>
          <w:b/>
          <w:color w:val="auto"/>
          <w:sz w:val="24"/>
          <w:szCs w:val="24"/>
          <w:highlight w:val="none"/>
        </w:rPr>
        <w:t xml:space="preserve">乙方的权利和义务</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1.</w:t>
      </w:r>
      <w:r>
        <w:rPr>
          <w:bCs/>
          <w:color w:val="auto"/>
          <w:sz w:val="24"/>
          <w:szCs w:val="24"/>
          <w:highlight w:val="none"/>
        </w:rPr>
        <w:t xml:space="preserve">对本合同规定的委托</w:t>
      </w:r>
      <w:r>
        <w:rPr>
          <w:rFonts w:hint="eastAsia"/>
          <w:bCs/>
          <w:color w:val="auto"/>
          <w:sz w:val="24"/>
          <w:szCs w:val="24"/>
          <w:highlight w:val="none"/>
        </w:rPr>
        <w:t xml:space="preserve">服务</w:t>
      </w:r>
      <w:r>
        <w:rPr>
          <w:bCs/>
          <w:color w:val="auto"/>
          <w:sz w:val="24"/>
          <w:szCs w:val="24"/>
          <w:highlight w:val="none"/>
        </w:rPr>
        <w:t xml:space="preserve">范围内的</w:t>
      </w:r>
      <w:r>
        <w:rPr>
          <w:rFonts w:hint="eastAsia"/>
          <w:bCs/>
          <w:color w:val="auto"/>
          <w:sz w:val="24"/>
          <w:szCs w:val="24"/>
          <w:highlight w:val="none"/>
        </w:rPr>
        <w:t xml:space="preserve">项目</w:t>
      </w:r>
      <w:r>
        <w:rPr>
          <w:bCs/>
          <w:color w:val="auto"/>
          <w:sz w:val="24"/>
          <w:szCs w:val="24"/>
          <w:highlight w:val="none"/>
        </w:rPr>
        <w:t xml:space="preserve">享有管理权及服务义务。</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2.</w:t>
      </w:r>
      <w:r>
        <w:rPr>
          <w:bCs/>
          <w:color w:val="auto"/>
          <w:sz w:val="24"/>
          <w:szCs w:val="24"/>
          <w:highlight w:val="none"/>
        </w:rPr>
        <w:t xml:space="preserve">根据本合同的规定向甲方收取相关</w:t>
      </w:r>
      <w:r>
        <w:rPr>
          <w:rFonts w:hint="eastAsia"/>
          <w:bCs/>
          <w:color w:val="auto"/>
          <w:sz w:val="24"/>
          <w:szCs w:val="24"/>
          <w:highlight w:val="none"/>
        </w:rPr>
        <w:t xml:space="preserve">服务</w:t>
      </w:r>
      <w:r>
        <w:rPr>
          <w:bCs/>
          <w:color w:val="auto"/>
          <w:sz w:val="24"/>
          <w:szCs w:val="24"/>
          <w:highlight w:val="none"/>
        </w:rPr>
        <w:t xml:space="preserve">费用，并有权</w:t>
      </w:r>
      <w:r>
        <w:rPr>
          <w:rFonts w:hint="eastAsia"/>
          <w:bCs/>
          <w:color w:val="auto"/>
          <w:sz w:val="24"/>
          <w:szCs w:val="24"/>
          <w:highlight w:val="none"/>
        </w:rPr>
        <w:t xml:space="preserve">在本项目管理范围内</w:t>
      </w:r>
      <w:r>
        <w:rPr>
          <w:bCs/>
          <w:color w:val="auto"/>
          <w:sz w:val="24"/>
          <w:szCs w:val="24"/>
          <w:highlight w:val="none"/>
        </w:rPr>
        <w:t xml:space="preserve">管理及合理使用。</w:t>
      </w:r>
      <w:r/>
    </w:p>
    <w:p>
      <w:pPr>
        <w:ind w:firstLine="480"/>
        <w:spacing w:line="312" w:lineRule="auto"/>
        <w:rPr>
          <w:color w:val="auto"/>
          <w:sz w:val="24"/>
          <w:szCs w:val="24"/>
          <w:highlight w:val="none"/>
        </w:rPr>
      </w:pPr>
      <w:r>
        <w:rPr>
          <w:rFonts w:hint="eastAsia"/>
          <w:color w:val="auto"/>
          <w:sz w:val="24"/>
          <w:szCs w:val="24"/>
          <w:highlight w:val="none"/>
          <w:lang w:eastAsia="zh-CN"/>
        </w:rPr>
        <w:t xml:space="preserve">3.</w:t>
      </w:r>
      <w:r>
        <w:rPr>
          <w:rFonts w:hint="eastAsia"/>
          <w:color w:val="auto"/>
          <w:sz w:val="24"/>
          <w:szCs w:val="24"/>
          <w:highlight w:val="none"/>
        </w:rPr>
        <w:t xml:space="preserve">及时向甲方通告本项目服务范围内有关服务的重大事项，及时配合处理投诉。</w:t>
      </w:r>
      <w:r/>
    </w:p>
    <w:p>
      <w:pPr>
        <w:ind w:firstLine="480"/>
        <w:spacing w:line="312" w:lineRule="auto"/>
        <w:rPr>
          <w:bCs/>
          <w:color w:val="auto"/>
          <w:sz w:val="24"/>
          <w:szCs w:val="24"/>
          <w:highlight w:val="none"/>
        </w:rPr>
      </w:pPr>
      <w:r>
        <w:rPr>
          <w:rFonts w:hint="eastAsia"/>
          <w:color w:val="auto"/>
          <w:sz w:val="24"/>
          <w:szCs w:val="24"/>
          <w:highlight w:val="none"/>
          <w:lang w:eastAsia="zh-CN"/>
        </w:rPr>
        <w:t xml:space="preserve">4.</w:t>
      </w:r>
      <w:r>
        <w:rPr>
          <w:bCs/>
          <w:color w:val="auto"/>
          <w:sz w:val="24"/>
          <w:szCs w:val="24"/>
          <w:highlight w:val="none"/>
        </w:rPr>
        <w:t xml:space="preserve">接受</w:t>
      </w:r>
      <w:r>
        <w:rPr>
          <w:rFonts w:hint="eastAsia"/>
          <w:bCs/>
          <w:color w:val="auto"/>
          <w:sz w:val="24"/>
          <w:szCs w:val="24"/>
          <w:highlight w:val="none"/>
        </w:rPr>
        <w:t xml:space="preserve">项目行</w:t>
      </w:r>
      <w:r>
        <w:rPr>
          <w:bCs/>
          <w:color w:val="auto"/>
          <w:sz w:val="24"/>
          <w:szCs w:val="24"/>
          <w:highlight w:val="none"/>
        </w:rPr>
        <w:t xml:space="preserve">业管理部门及政府有关部门的指导，接受甲方的监督。</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5.国家法律法规所</w:t>
      </w:r>
      <w:r>
        <w:rPr>
          <w:bCs/>
          <w:color w:val="auto"/>
          <w:sz w:val="24"/>
          <w:szCs w:val="24"/>
          <w:highlight w:val="none"/>
        </w:rPr>
        <w:t xml:space="preserve">规定由乙方承担的其它责任。</w:t>
      </w:r>
      <w:r/>
    </w:p>
    <w:p>
      <w:pPr>
        <w:numPr>
          <w:ilvl w:val="0"/>
          <w:numId w:val="4"/>
        </w:numPr>
        <w:spacing w:line="312" w:lineRule="auto"/>
        <w:rPr>
          <w:b/>
          <w:color w:val="auto"/>
          <w:sz w:val="24"/>
          <w:szCs w:val="24"/>
          <w:highlight w:val="none"/>
        </w:rPr>
      </w:pPr>
      <w:r>
        <w:rPr>
          <w:b/>
          <w:color w:val="auto"/>
          <w:sz w:val="24"/>
          <w:szCs w:val="24"/>
          <w:highlight w:val="none"/>
        </w:rPr>
        <w:t xml:space="preserve">违约责任</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1.</w:t>
      </w:r>
      <w:r>
        <w:rPr>
          <w:bCs/>
          <w:color w:val="auto"/>
          <w:sz w:val="24"/>
          <w:szCs w:val="24"/>
          <w:highlight w:val="none"/>
        </w:rPr>
        <w:t xml:space="preserve">甲乙双方必须遵守本合同并执行合同中的各项规定，保证</w:t>
      </w:r>
      <w:r>
        <w:rPr>
          <w:rFonts w:hint="eastAsia"/>
          <w:bCs/>
          <w:color w:val="auto"/>
          <w:sz w:val="24"/>
          <w:szCs w:val="24"/>
          <w:highlight w:val="none"/>
        </w:rPr>
        <w:t xml:space="preserve">本</w:t>
      </w:r>
      <w:r>
        <w:rPr>
          <w:bCs/>
          <w:color w:val="auto"/>
          <w:sz w:val="24"/>
          <w:szCs w:val="24"/>
          <w:highlight w:val="none"/>
        </w:rPr>
        <w:t xml:space="preserve">合同的正常</w:t>
      </w:r>
      <w:r>
        <w:rPr>
          <w:rFonts w:hint="eastAsia"/>
          <w:bCs/>
          <w:color w:val="auto"/>
          <w:sz w:val="24"/>
          <w:szCs w:val="24"/>
          <w:highlight w:val="none"/>
        </w:rPr>
        <w:t xml:space="preserve">履行</w:t>
      </w:r>
      <w:r>
        <w:rPr>
          <w:bCs/>
          <w:color w:val="auto"/>
          <w:sz w:val="24"/>
          <w:szCs w:val="24"/>
          <w:highlight w:val="none"/>
        </w:rPr>
        <w:t xml:space="preserve">。</w:t>
      </w:r>
      <w:r/>
    </w:p>
    <w:p>
      <w:pPr>
        <w:ind w:firstLine="480"/>
        <w:spacing w:line="312" w:lineRule="auto"/>
        <w:rPr>
          <w:bCs/>
          <w:color w:val="auto"/>
          <w:sz w:val="24"/>
          <w:szCs w:val="24"/>
          <w:highlight w:val="none"/>
        </w:rPr>
      </w:pPr>
      <w:r>
        <w:rPr>
          <w:rFonts w:hint="eastAsia"/>
          <w:bCs/>
          <w:color w:val="auto"/>
          <w:sz w:val="24"/>
          <w:szCs w:val="24"/>
          <w:highlight w:val="none"/>
          <w:lang w:eastAsia="zh-CN"/>
        </w:rPr>
        <w:t xml:space="preserve">2.</w:t>
      </w:r>
      <w:r>
        <w:rPr>
          <w:bCs/>
          <w:color w:val="auto"/>
          <w:sz w:val="24"/>
          <w:szCs w:val="24"/>
          <w:highlight w:val="none"/>
        </w:rPr>
        <w:t xml:space="preserve">如因乙方</w:t>
      </w:r>
      <w:r>
        <w:rPr>
          <w:rFonts w:hint="eastAsia"/>
          <w:bCs/>
          <w:color w:val="auto"/>
          <w:sz w:val="24"/>
          <w:szCs w:val="24"/>
          <w:highlight w:val="none"/>
        </w:rPr>
        <w:t xml:space="preserve">工作人员在履行职务过程中</w:t>
      </w:r>
      <w:r>
        <w:rPr>
          <w:rFonts w:hint="eastAsia"/>
          <w:bCs/>
          <w:color w:val="auto"/>
          <w:sz w:val="24"/>
          <w:szCs w:val="24"/>
          <w:highlight w:val="none"/>
          <w:lang w:eastAsia="zh-CN"/>
        </w:rPr>
        <w:t xml:space="preserve">的</w:t>
      </w:r>
      <w:r>
        <w:rPr>
          <w:bCs/>
          <w:color w:val="auto"/>
          <w:sz w:val="24"/>
          <w:szCs w:val="24"/>
          <w:highlight w:val="none"/>
        </w:rPr>
        <w:t xml:space="preserve">疏忽、失职、过错等</w:t>
      </w:r>
      <w:r>
        <w:rPr>
          <w:rFonts w:hint="eastAsia"/>
          <w:bCs/>
          <w:color w:val="auto"/>
          <w:sz w:val="24"/>
          <w:szCs w:val="24"/>
          <w:highlight w:val="none"/>
        </w:rPr>
        <w:t xml:space="preserve">故意或者过失</w:t>
      </w:r>
      <w:r>
        <w:rPr>
          <w:bCs/>
          <w:color w:val="auto"/>
          <w:sz w:val="24"/>
          <w:szCs w:val="24"/>
          <w:highlight w:val="none"/>
        </w:rPr>
        <w:t xml:space="preserve">原因给甲方造成损失或侵害，</w:t>
      </w:r>
      <w:r>
        <w:rPr>
          <w:rFonts w:hint="eastAsia"/>
          <w:bCs/>
          <w:color w:val="auto"/>
          <w:sz w:val="24"/>
          <w:szCs w:val="24"/>
          <w:highlight w:val="none"/>
        </w:rPr>
        <w:t xml:space="preserve">包括但不限于甲方本身的财产损失、由此而导致的甲方对任何第三方的法律责任等，乙方对此均应承担全部的赔偿责任</w:t>
      </w:r>
      <w:r>
        <w:rPr>
          <w:bCs/>
          <w:color w:val="auto"/>
          <w:sz w:val="24"/>
          <w:szCs w:val="24"/>
          <w:highlight w:val="none"/>
        </w:rPr>
        <w:t xml:space="preserve">。</w:t>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不可抗力事件处理</w:t>
      </w:r>
      <w:r/>
    </w:p>
    <w:p>
      <w:pPr>
        <w:ind w:firstLine="480"/>
        <w:spacing w:line="312" w:lineRule="auto"/>
        <w:tabs>
          <w:tab w:val="left" w:pos="0" w:leader="none"/>
        </w:tabs>
        <w:rPr>
          <w:color w:val="auto"/>
          <w:sz w:val="24"/>
          <w:szCs w:val="24"/>
          <w:highlight w:val="none"/>
        </w:rPr>
      </w:pPr>
      <w:r>
        <w:rPr>
          <w:rFonts w:hint="eastAsia"/>
          <w:color w:val="auto"/>
          <w:sz w:val="24"/>
          <w:szCs w:val="24"/>
          <w:highlight w:val="none"/>
          <w:lang w:eastAsia="zh-CN"/>
        </w:rPr>
        <w:t xml:space="preserve">1.</w:t>
      </w:r>
      <w:r>
        <w:rPr>
          <w:rFonts w:hint="eastAsia"/>
          <w:color w:val="auto"/>
          <w:sz w:val="24"/>
          <w:szCs w:val="24"/>
          <w:highlight w:val="none"/>
        </w:rPr>
        <w:t xml:space="preserve">在合同有效期内，任何一方因不可抗力事件导致不能履行合同，则合同履行期可延长，其延长期与不可抗力影响期相同。</w:t>
      </w:r>
      <w:r/>
    </w:p>
    <w:p>
      <w:pPr>
        <w:ind w:firstLine="480"/>
        <w:spacing w:line="312" w:lineRule="auto"/>
        <w:tabs>
          <w:tab w:val="left" w:pos="0" w:leader="none"/>
        </w:tabs>
        <w:rPr>
          <w:color w:val="auto"/>
          <w:sz w:val="24"/>
          <w:szCs w:val="24"/>
          <w:highlight w:val="none"/>
        </w:rPr>
      </w:pPr>
      <w:r>
        <w:rPr>
          <w:rFonts w:hint="eastAsia"/>
          <w:color w:val="auto"/>
          <w:sz w:val="24"/>
          <w:szCs w:val="24"/>
          <w:highlight w:val="none"/>
          <w:lang w:eastAsia="zh-CN"/>
        </w:rPr>
        <w:t xml:space="preserve">2.</w:t>
      </w:r>
      <w:r>
        <w:rPr>
          <w:rFonts w:hint="eastAsia"/>
          <w:color w:val="auto"/>
          <w:sz w:val="24"/>
          <w:szCs w:val="24"/>
          <w:highlight w:val="none"/>
        </w:rPr>
        <w:t xml:space="preserve">不可抗力事件发生后，应立即通知对方，并寄送有关权威机构出具的证明。</w:t>
      </w:r>
      <w:r/>
    </w:p>
    <w:p>
      <w:pPr>
        <w:ind w:firstLine="480"/>
        <w:spacing w:line="312" w:lineRule="auto"/>
        <w:tabs>
          <w:tab w:val="left" w:pos="0" w:leader="none"/>
        </w:tabs>
        <w:rPr>
          <w:color w:val="auto"/>
          <w:sz w:val="24"/>
          <w:szCs w:val="24"/>
          <w:highlight w:val="none"/>
        </w:rPr>
      </w:pPr>
      <w:r>
        <w:rPr>
          <w:rFonts w:hint="eastAsia"/>
          <w:color w:val="auto"/>
          <w:sz w:val="24"/>
          <w:szCs w:val="24"/>
          <w:highlight w:val="none"/>
          <w:lang w:eastAsia="zh-CN"/>
        </w:rPr>
        <w:t xml:space="preserve">3.</w:t>
      </w:r>
      <w:r>
        <w:rPr>
          <w:rFonts w:hint="eastAsia"/>
          <w:color w:val="auto"/>
          <w:sz w:val="24"/>
          <w:szCs w:val="24"/>
          <w:highlight w:val="none"/>
        </w:rPr>
        <w:t xml:space="preserve">不可抗力事件延续XX天以上，双方应通过友好协商，确定是否继续履行合同。</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numPr>
          <w:ilvl w:val="0"/>
          <w:numId w:val="4"/>
        </w:numPr>
        <w:spacing w:line="312" w:lineRule="auto"/>
        <w:rPr>
          <w:b/>
          <w:color w:val="auto"/>
          <w:sz w:val="24"/>
          <w:szCs w:val="24"/>
          <w:highlight w:val="none"/>
        </w:rPr>
      </w:pPr>
      <w:r/>
      <w:bookmarkStart w:id="62" w:name="_Toc238984980"/>
      <w:r/>
      <w:bookmarkStart w:id="63" w:name="_Toc212019599"/>
      <w:r/>
      <w:bookmarkStart w:id="64" w:name="_Toc211854454"/>
      <w:r/>
      <w:bookmarkStart w:id="65" w:name="_Toc239568423"/>
      <w:r/>
      <w:bookmarkStart w:id="66" w:name="_Toc241833908"/>
      <w:r/>
      <w:bookmarkStart w:id="67" w:name="_Toc239233919"/>
      <w:r/>
      <w:bookmarkStart w:id="68" w:name="_Toc232492933"/>
      <w:r/>
      <w:bookmarkStart w:id="69" w:name="_Toc225244857"/>
      <w:r/>
      <w:bookmarkStart w:id="70" w:name="_Toc225654649"/>
      <w:r/>
      <w:bookmarkStart w:id="71" w:name="_Toc286993792"/>
      <w:r/>
      <w:bookmarkStart w:id="72" w:name="_Toc185395254"/>
      <w:r/>
      <w:bookmarkStart w:id="73" w:name="_Toc225670756"/>
      <w:r/>
      <w:bookmarkStart w:id="74" w:name="_Toc237145411"/>
      <w:r/>
      <w:bookmarkStart w:id="75" w:name="_Toc251768867"/>
      <w:r/>
      <w:bookmarkStart w:id="76" w:name="_Toc211911353"/>
      <w:r/>
      <w:bookmarkStart w:id="77" w:name="_Toc247334846"/>
      <w:r>
        <w:rPr>
          <w:rFonts w:hint="eastAsia"/>
          <w:b/>
          <w:color w:val="auto"/>
          <w:sz w:val="24"/>
          <w:szCs w:val="24"/>
          <w:highlight w:val="none"/>
        </w:rPr>
        <w:t xml:space="preserve">解</w:t>
      </w:r>
      <w:r>
        <w:rPr>
          <w:b/>
          <w:color w:val="auto"/>
          <w:sz w:val="24"/>
          <w:szCs w:val="24"/>
          <w:highlight w:val="none"/>
        </w:rPr>
        <w:t xml:space="preserve">决合同纠纷的方式</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80"/>
        <w:spacing w:line="312" w:lineRule="auto"/>
        <w:tabs>
          <w:tab w:val="left" w:pos="0" w:leader="none"/>
        </w:tabs>
        <w:rPr>
          <w:color w:val="auto"/>
          <w:sz w:val="24"/>
          <w:szCs w:val="24"/>
          <w:highlight w:val="none"/>
        </w:rPr>
      </w:pPr>
      <w:r>
        <w:rPr>
          <w:rFonts w:hint="eastAsia"/>
          <w:color w:val="auto"/>
          <w:sz w:val="24"/>
          <w:szCs w:val="24"/>
          <w:highlight w:val="none"/>
          <w:lang w:eastAsia="zh-CN"/>
        </w:rPr>
        <w:t xml:space="preserve">1.</w:t>
      </w:r>
      <w:r>
        <w:rPr>
          <w:color w:val="auto"/>
          <w:sz w:val="24"/>
          <w:szCs w:val="24"/>
          <w:highlight w:val="none"/>
        </w:rPr>
        <w:t xml:space="preserve">在执行本合同中发生的或与本合同有关的争端，双方应通过友好协商解决，经协商在</w:t>
      </w:r>
      <w:r>
        <w:rPr>
          <w:rFonts w:hint="eastAsia"/>
          <w:color w:val="auto"/>
          <w:sz w:val="24"/>
          <w:szCs w:val="24"/>
          <w:highlight w:val="none"/>
        </w:rPr>
        <w:t xml:space="preserve">XX</w:t>
      </w:r>
      <w:r>
        <w:rPr>
          <w:color w:val="auto"/>
          <w:sz w:val="24"/>
          <w:szCs w:val="24"/>
          <w:highlight w:val="none"/>
        </w:rPr>
        <w:t xml:space="preserve">天内不能达成协议时，应提交</w:t>
      </w:r>
      <w:r>
        <w:rPr>
          <w:color w:val="auto"/>
          <w:sz w:val="24"/>
          <w:szCs w:val="24"/>
          <w:highlight w:val="none"/>
          <w:u w:val="single"/>
        </w:rPr>
        <w:t xml:space="preserve">    </w:t>
      </w:r>
      <w:r>
        <w:rPr>
          <w:color w:val="auto"/>
          <w:sz w:val="24"/>
          <w:szCs w:val="24"/>
          <w:highlight w:val="none"/>
        </w:rPr>
        <w:t xml:space="preserve">仲裁委员会仲裁。</w:t>
      </w:r>
      <w:r/>
    </w:p>
    <w:p>
      <w:pPr>
        <w:ind w:firstLine="480"/>
        <w:spacing w:line="312" w:lineRule="auto"/>
        <w:tabs>
          <w:tab w:val="left" w:pos="0" w:leader="none"/>
        </w:tabs>
        <w:rPr>
          <w:color w:val="auto"/>
          <w:sz w:val="24"/>
          <w:szCs w:val="24"/>
          <w:highlight w:val="none"/>
        </w:rPr>
      </w:pPr>
      <w:r>
        <w:rPr>
          <w:rFonts w:hint="eastAsia"/>
          <w:color w:val="auto"/>
          <w:sz w:val="24"/>
          <w:szCs w:val="24"/>
          <w:highlight w:val="none"/>
          <w:lang w:eastAsia="zh-CN"/>
        </w:rPr>
        <w:t xml:space="preserve">2.</w:t>
      </w:r>
      <w:r>
        <w:rPr>
          <w:color w:val="auto"/>
          <w:sz w:val="24"/>
          <w:szCs w:val="24"/>
          <w:highlight w:val="none"/>
        </w:rPr>
        <w:t xml:space="preserve">仲裁裁决应为最终决定，并对双方具有约束力。</w:t>
      </w:r>
      <w:r/>
    </w:p>
    <w:p>
      <w:pPr>
        <w:ind w:firstLine="480"/>
        <w:spacing w:line="312" w:lineRule="auto"/>
        <w:tabs>
          <w:tab w:val="left" w:pos="0" w:leader="none"/>
        </w:tabs>
        <w:rPr>
          <w:color w:val="auto"/>
          <w:sz w:val="24"/>
          <w:szCs w:val="24"/>
          <w:highlight w:val="none"/>
        </w:rPr>
      </w:pPr>
      <w:r>
        <w:rPr>
          <w:rFonts w:hint="eastAsia"/>
          <w:color w:val="auto"/>
          <w:sz w:val="24"/>
          <w:szCs w:val="24"/>
          <w:highlight w:val="none"/>
          <w:lang w:eastAsia="zh-CN"/>
        </w:rPr>
        <w:t xml:space="preserve">3.</w:t>
      </w:r>
      <w:r>
        <w:rPr>
          <w:color w:val="auto"/>
          <w:sz w:val="24"/>
          <w:szCs w:val="24"/>
          <w:highlight w:val="none"/>
        </w:rPr>
        <w:t xml:space="preserve">除另有裁决外，仲裁费应由败诉方负担。 </w:t>
      </w:r>
      <w:r/>
    </w:p>
    <w:p>
      <w:pPr>
        <w:ind w:firstLine="480"/>
        <w:spacing w:line="312" w:lineRule="auto"/>
        <w:tabs>
          <w:tab w:val="left" w:pos="0" w:leader="none"/>
        </w:tabs>
        <w:rPr>
          <w:color w:val="auto"/>
          <w:sz w:val="24"/>
          <w:szCs w:val="24"/>
          <w:highlight w:val="none"/>
        </w:rPr>
      </w:pPr>
      <w:r>
        <w:rPr>
          <w:rFonts w:hint="eastAsia"/>
          <w:color w:val="auto"/>
          <w:sz w:val="24"/>
          <w:szCs w:val="24"/>
          <w:highlight w:val="none"/>
          <w:lang w:eastAsia="zh-CN"/>
        </w:rPr>
        <w:t xml:space="preserve">4.</w:t>
      </w:r>
      <w:r>
        <w:rPr>
          <w:color w:val="auto"/>
          <w:sz w:val="24"/>
          <w:szCs w:val="24"/>
          <w:highlight w:val="none"/>
        </w:rPr>
        <w:t xml:space="preserve">在仲裁期间，除正在进行仲裁部分外，合同其他部分继续执行。  </w:t>
      </w:r>
      <w:r/>
    </w:p>
    <w:p>
      <w:pPr>
        <w:numPr>
          <w:ilvl w:val="0"/>
          <w:numId w:val="4"/>
        </w:numPr>
        <w:spacing w:line="312" w:lineRule="auto"/>
        <w:rPr>
          <w:b/>
          <w:color w:val="auto"/>
          <w:sz w:val="24"/>
          <w:szCs w:val="24"/>
          <w:highlight w:val="none"/>
        </w:rPr>
      </w:pPr>
      <w:r/>
      <w:bookmarkStart w:id="78" w:name="_Toc225654650"/>
      <w:r/>
      <w:bookmarkStart w:id="79" w:name="_Toc286993793"/>
      <w:r/>
      <w:bookmarkStart w:id="80" w:name="_Toc282696231"/>
      <w:r/>
      <w:bookmarkStart w:id="81" w:name="_Toc237145412"/>
      <w:r/>
      <w:bookmarkStart w:id="82" w:name="_Toc251768868"/>
      <w:r/>
      <w:bookmarkStart w:id="83" w:name="_Toc225670757"/>
      <w:r/>
      <w:bookmarkStart w:id="84" w:name="_Toc238984981"/>
      <w:r/>
      <w:bookmarkStart w:id="85" w:name="_Toc212019600"/>
      <w:r/>
      <w:bookmarkStart w:id="86" w:name="_Toc239233920"/>
      <w:r/>
      <w:bookmarkStart w:id="87" w:name="_Toc232492934"/>
      <w:r/>
      <w:bookmarkStart w:id="88" w:name="_Toc283019219"/>
      <w:r/>
      <w:bookmarkStart w:id="89" w:name="_Toc247334847"/>
      <w:r/>
      <w:bookmarkStart w:id="90" w:name="_Toc185395255"/>
      <w:r/>
      <w:bookmarkStart w:id="91" w:name="_Toc211854455"/>
      <w:r/>
      <w:bookmarkStart w:id="92" w:name="_Toc211911354"/>
      <w:r/>
      <w:bookmarkStart w:id="93" w:name="_Toc225244858"/>
      <w:r/>
      <w:bookmarkStart w:id="94" w:name="_Toc239568424"/>
      <w:r/>
      <w:bookmarkStart w:id="95" w:name="_Toc241833909"/>
      <w:r>
        <w:rPr>
          <w:b/>
          <w:color w:val="auto"/>
          <w:sz w:val="24"/>
          <w:szCs w:val="24"/>
          <w:highlight w:val="none"/>
        </w:rPr>
        <w:t xml:space="preserve">合同</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b/>
          <w:color w:val="auto"/>
          <w:sz w:val="24"/>
          <w:szCs w:val="24"/>
          <w:highlight w:val="none"/>
        </w:rPr>
        <w:t xml:space="preserve">生效及其他</w:t>
      </w:r>
      <w:r/>
    </w:p>
    <w:p>
      <w:pPr>
        <w:pStyle w:val="1037"/>
        <w:ind w:firstLine="480"/>
        <w:spacing w:line="312" w:lineRule="auto"/>
        <w:rPr>
          <w:color w:val="auto"/>
          <w:sz w:val="24"/>
          <w:szCs w:val="24"/>
          <w:highlight w:val="none"/>
        </w:rPr>
      </w:pPr>
      <w:r>
        <w:rPr>
          <w:rFonts w:hint="eastAsia"/>
          <w:color w:val="auto"/>
          <w:sz w:val="24"/>
          <w:szCs w:val="24"/>
          <w:highlight w:val="none"/>
          <w:lang w:eastAsia="zh-CN"/>
        </w:rPr>
        <w:t xml:space="preserve">1.</w:t>
      </w:r>
      <w:r>
        <w:rPr>
          <w:rFonts w:hint="eastAsia"/>
          <w:color w:val="auto"/>
          <w:sz w:val="24"/>
          <w:szCs w:val="24"/>
          <w:highlight w:val="none"/>
        </w:rPr>
        <w:t xml:space="preserve">合同经双方法定代表人或授权委托代理人签字并加盖单位公章后生效。</w:t>
      </w:r>
      <w:r/>
    </w:p>
    <w:p>
      <w:pPr>
        <w:pStyle w:val="1037"/>
        <w:ind w:firstLine="480"/>
        <w:spacing w:line="312" w:lineRule="auto"/>
        <w:rPr>
          <w:rFonts w:hint="eastAsia"/>
          <w:color w:val="auto"/>
          <w:sz w:val="24"/>
          <w:szCs w:val="24"/>
          <w:highlight w:val="none"/>
        </w:rPr>
      </w:pPr>
      <w:r>
        <w:rPr>
          <w:rFonts w:hint="eastAsia"/>
          <w:color w:val="auto"/>
          <w:sz w:val="24"/>
          <w:szCs w:val="24"/>
          <w:highlight w:val="none"/>
          <w:lang w:eastAsia="zh-CN"/>
        </w:rPr>
        <w:t xml:space="preserve">2.</w:t>
      </w:r>
      <w:r>
        <w:rPr>
          <w:rFonts w:hint="eastAsia"/>
          <w:color w:val="auto"/>
          <w:sz w:val="24"/>
          <w:szCs w:val="24"/>
          <w:highlight w:val="none"/>
        </w:rPr>
        <w:t xml:space="preserve">合同执行中涉及采购资金和采购内容修改或补充的，须经政府采购监管部门审批，并</w:t>
      </w:r>
      <w:r>
        <w:rPr>
          <w:rFonts w:hint="eastAsia"/>
          <w:color w:val="auto"/>
          <w:sz w:val="24"/>
          <w:szCs w:val="24"/>
          <w:highlight w:val="none"/>
          <w:lang w:eastAsia="zh-CN"/>
        </w:rPr>
        <w:t xml:space="preserve">签订</w:t>
      </w:r>
      <w:r>
        <w:rPr>
          <w:rFonts w:hint="eastAsia"/>
          <w:color w:val="auto"/>
          <w:sz w:val="24"/>
          <w:szCs w:val="24"/>
          <w:highlight w:val="none"/>
        </w:rPr>
        <w:t xml:space="preserve">书面补充协议报政府采购监督管理部门备案，方可作为主合同不可分割的一部分。</w:t>
      </w:r>
      <w:r/>
    </w:p>
    <w:p>
      <w:pPr>
        <w:pStyle w:val="1037"/>
        <w:ind w:firstLine="480"/>
        <w:spacing w:line="312" w:lineRule="auto"/>
        <w:rPr>
          <w:rFonts w:hint="eastAsia"/>
          <w:color w:val="auto"/>
          <w:sz w:val="24"/>
          <w:szCs w:val="24"/>
          <w:highlight w:val="none"/>
        </w:rPr>
      </w:pPr>
      <w:r>
        <w:rPr>
          <w:rFonts w:hint="eastAsia" w:ascii="宋体" w:hAnsi="宋体"/>
          <w:b/>
          <w:bCs/>
          <w:color w:val="auto"/>
          <w:sz w:val="24"/>
          <w:highlight w:val="none"/>
          <w:lang w:val="en-US" w:eastAsia="zh-CN"/>
        </w:rPr>
        <w:t xml:space="preserve">3.每个服务年度期满前，由甲方委托的第三方机构对乙方的保险赔付工作进行考核，如经第三方机构考核不合格，则甲方有权不再续签后续年度服务合同。</w:t>
      </w:r>
      <w:r/>
    </w:p>
    <w:p>
      <w:pPr>
        <w:pStyle w:val="1037"/>
        <w:ind w:firstLine="480"/>
        <w:spacing w:line="312" w:lineRule="auto"/>
        <w:rPr>
          <w:color w:val="auto"/>
          <w:sz w:val="24"/>
          <w:szCs w:val="24"/>
          <w:highlight w:val="none"/>
        </w:rPr>
      </w:pPr>
      <w:r>
        <w:rPr>
          <w:rFonts w:hint="eastAsia"/>
          <w:color w:val="auto"/>
          <w:sz w:val="24"/>
          <w:szCs w:val="24"/>
          <w:highlight w:val="none"/>
          <w:lang w:val="en-US" w:eastAsia="zh-CN"/>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本合同一式</w:t>
      </w:r>
      <w:r>
        <w:rPr>
          <w:rFonts w:hint="eastAsia"/>
          <w:color w:val="auto"/>
          <w:sz w:val="24"/>
          <w:szCs w:val="24"/>
          <w:highlight w:val="none"/>
          <w:lang w:val="en-US"/>
        </w:rPr>
        <w:t xml:space="preserve">五</w:t>
      </w:r>
      <w:r>
        <w:rPr>
          <w:rFonts w:hint="eastAsia"/>
          <w:color w:val="auto"/>
          <w:sz w:val="24"/>
          <w:szCs w:val="24"/>
          <w:highlight w:val="none"/>
        </w:rPr>
        <w:t xml:space="preserve">份，自双方</w:t>
      </w:r>
      <w:r>
        <w:rPr>
          <w:rFonts w:hint="eastAsia"/>
          <w:color w:val="auto"/>
          <w:sz w:val="24"/>
          <w:szCs w:val="24"/>
          <w:highlight w:val="none"/>
          <w:lang w:eastAsia="zh-CN"/>
        </w:rPr>
        <w:t xml:space="preserve">签章之日起生效</w:t>
      </w:r>
      <w:r>
        <w:rPr>
          <w:rFonts w:hint="eastAsia"/>
          <w:color w:val="auto"/>
          <w:sz w:val="24"/>
          <w:szCs w:val="24"/>
          <w:highlight w:val="none"/>
        </w:rPr>
        <w:t xml:space="preserve">。甲方</w:t>
      </w:r>
      <w:r>
        <w:rPr>
          <w:rFonts w:hint="eastAsia" w:cs="Times New Roman"/>
          <w:color w:val="auto"/>
          <w:sz w:val="24"/>
          <w:szCs w:val="24"/>
          <w:highlight w:val="none"/>
          <w:lang w:val="en-US"/>
        </w:rPr>
        <w:t xml:space="preserve">二</w:t>
      </w:r>
      <w:r>
        <w:rPr>
          <w:rFonts w:hint="eastAsia" w:cs="Times New Roman"/>
          <w:color w:val="auto"/>
          <w:sz w:val="24"/>
          <w:szCs w:val="24"/>
          <w:highlight w:val="none"/>
        </w:rPr>
        <w:t xml:space="preserve">份，乙方</w:t>
      </w:r>
      <w:r>
        <w:rPr>
          <w:rFonts w:hint="eastAsia" w:cs="Times New Roman"/>
          <w:color w:val="auto"/>
          <w:sz w:val="24"/>
          <w:szCs w:val="24"/>
          <w:highlight w:val="none"/>
          <w:lang w:val="en-US"/>
        </w:rPr>
        <w:t xml:space="preserve">二</w:t>
      </w:r>
      <w:r>
        <w:rPr>
          <w:rFonts w:hint="eastAsia" w:cs="Times New Roman"/>
          <w:color w:val="auto"/>
          <w:sz w:val="24"/>
          <w:szCs w:val="24"/>
          <w:highlight w:val="none"/>
        </w:rPr>
        <w:t xml:space="preserve">份，政府采购代理机构</w:t>
      </w:r>
      <w:r>
        <w:rPr>
          <w:rFonts w:hint="eastAsia" w:cs="Times New Roman"/>
          <w:color w:val="auto"/>
          <w:sz w:val="24"/>
          <w:szCs w:val="24"/>
          <w:highlight w:val="none"/>
          <w:lang w:val="en-US"/>
        </w:rPr>
        <w:t xml:space="preserve">一</w:t>
      </w:r>
      <w:r>
        <w:rPr>
          <w:rFonts w:hint="eastAsia" w:cs="Times New Roman"/>
          <w:color w:val="auto"/>
          <w:sz w:val="24"/>
          <w:szCs w:val="24"/>
          <w:highlight w:val="none"/>
        </w:rPr>
        <w:t xml:space="preserve">份，具有同等法律效力。</w:t>
      </w:r>
      <w:r/>
    </w:p>
    <w:p>
      <w:pPr>
        <w:numPr>
          <w:ilvl w:val="0"/>
          <w:numId w:val="4"/>
        </w:numPr>
        <w:spacing w:line="312" w:lineRule="auto"/>
        <w:rPr>
          <w:b/>
          <w:color w:val="auto"/>
          <w:sz w:val="24"/>
          <w:szCs w:val="24"/>
          <w:highlight w:val="none"/>
        </w:rPr>
      </w:pPr>
      <w:r>
        <w:rPr>
          <w:rFonts w:hint="eastAsia"/>
          <w:b/>
          <w:color w:val="auto"/>
          <w:sz w:val="24"/>
          <w:szCs w:val="24"/>
          <w:highlight w:val="none"/>
        </w:rPr>
        <w:t xml:space="preserve">附件</w:t>
      </w:r>
      <w:r/>
    </w:p>
    <w:p>
      <w:pPr>
        <w:pStyle w:val="1037"/>
        <w:ind w:firstLine="480"/>
        <w:spacing w:line="312" w:lineRule="auto"/>
        <w:rPr>
          <w:color w:val="auto"/>
          <w:sz w:val="24"/>
          <w:szCs w:val="24"/>
          <w:highlight w:val="none"/>
        </w:rPr>
      </w:pPr>
      <w:r>
        <w:rPr>
          <w:rFonts w:hint="eastAsia"/>
          <w:color w:val="auto"/>
          <w:sz w:val="24"/>
          <w:szCs w:val="24"/>
          <w:highlight w:val="none"/>
          <w:lang w:eastAsia="zh-CN"/>
        </w:rPr>
        <w:t xml:space="preserve">1.</w:t>
      </w:r>
      <w:r>
        <w:rPr>
          <w:rFonts w:hint="eastAsia"/>
          <w:color w:val="auto"/>
          <w:sz w:val="24"/>
          <w:szCs w:val="24"/>
          <w:highlight w:val="none"/>
        </w:rPr>
        <w:t xml:space="preserve">项目招标文件</w:t>
      </w:r>
      <w:r/>
    </w:p>
    <w:p>
      <w:pPr>
        <w:pStyle w:val="1037"/>
        <w:ind w:firstLine="480"/>
        <w:spacing w:line="312" w:lineRule="auto"/>
        <w:rPr>
          <w:color w:val="auto"/>
          <w:sz w:val="24"/>
          <w:szCs w:val="24"/>
          <w:highlight w:val="none"/>
        </w:rPr>
      </w:pPr>
      <w:r>
        <w:rPr>
          <w:rFonts w:hint="eastAsia"/>
          <w:color w:val="auto"/>
          <w:sz w:val="24"/>
          <w:szCs w:val="24"/>
          <w:highlight w:val="none"/>
          <w:lang w:eastAsia="zh-CN"/>
        </w:rPr>
        <w:t xml:space="preserve">2.</w:t>
      </w:r>
      <w:r>
        <w:rPr>
          <w:rFonts w:hint="eastAsia"/>
          <w:color w:val="auto"/>
          <w:sz w:val="24"/>
          <w:szCs w:val="24"/>
          <w:highlight w:val="none"/>
        </w:rPr>
        <w:t xml:space="preserve">项目修改澄清文件</w:t>
      </w:r>
      <w:r/>
    </w:p>
    <w:p>
      <w:pPr>
        <w:pStyle w:val="1037"/>
        <w:ind w:firstLine="480"/>
        <w:spacing w:line="312" w:lineRule="auto"/>
        <w:rPr>
          <w:color w:val="auto"/>
          <w:sz w:val="24"/>
          <w:szCs w:val="24"/>
          <w:highlight w:val="none"/>
        </w:rPr>
      </w:pPr>
      <w:r>
        <w:rPr>
          <w:rFonts w:hint="eastAsia"/>
          <w:color w:val="auto"/>
          <w:sz w:val="24"/>
          <w:szCs w:val="24"/>
          <w:highlight w:val="none"/>
          <w:lang w:eastAsia="zh-CN"/>
        </w:rPr>
        <w:t xml:space="preserve">3.</w:t>
      </w:r>
      <w:r>
        <w:rPr>
          <w:rFonts w:hint="eastAsia"/>
          <w:color w:val="auto"/>
          <w:sz w:val="24"/>
          <w:szCs w:val="24"/>
          <w:highlight w:val="none"/>
        </w:rPr>
        <w:t xml:space="preserve">项目投标文件</w:t>
      </w:r>
      <w:r/>
    </w:p>
    <w:p>
      <w:pPr>
        <w:pStyle w:val="1037"/>
        <w:ind w:firstLine="480"/>
        <w:spacing w:line="312" w:lineRule="auto"/>
        <w:rPr>
          <w:color w:val="auto"/>
          <w:sz w:val="24"/>
          <w:szCs w:val="24"/>
          <w:highlight w:val="none"/>
        </w:rPr>
      </w:pPr>
      <w:r>
        <w:rPr>
          <w:rFonts w:hint="eastAsia"/>
          <w:color w:val="auto"/>
          <w:sz w:val="24"/>
          <w:szCs w:val="24"/>
          <w:highlight w:val="none"/>
          <w:lang w:eastAsia="zh-CN"/>
        </w:rPr>
        <w:t xml:space="preserve">4.</w:t>
      </w:r>
      <w:r>
        <w:rPr>
          <w:rFonts w:hint="eastAsia"/>
          <w:color w:val="auto"/>
          <w:sz w:val="24"/>
          <w:szCs w:val="24"/>
          <w:highlight w:val="none"/>
        </w:rPr>
        <w:t xml:space="preserve">中标通知书</w:t>
      </w:r>
      <w:r/>
    </w:p>
    <w:p>
      <w:pPr>
        <w:pStyle w:val="1037"/>
        <w:ind w:firstLine="480"/>
        <w:spacing w:line="312" w:lineRule="auto"/>
        <w:rPr>
          <w:color w:val="auto"/>
          <w:sz w:val="24"/>
          <w:szCs w:val="24"/>
          <w:highlight w:val="none"/>
        </w:rPr>
      </w:pPr>
      <w:r>
        <w:rPr>
          <w:rFonts w:hint="eastAsia"/>
          <w:color w:val="auto"/>
          <w:sz w:val="24"/>
          <w:szCs w:val="24"/>
          <w:highlight w:val="none"/>
          <w:lang w:eastAsia="zh-CN"/>
        </w:rPr>
        <w:t xml:space="preserve">5.</w:t>
      </w:r>
      <w:r>
        <w:rPr>
          <w:rFonts w:hint="eastAsia"/>
          <w:color w:val="auto"/>
          <w:sz w:val="24"/>
          <w:szCs w:val="24"/>
          <w:highlight w:val="none"/>
        </w:rPr>
        <w:t xml:space="preserve">其他</w:t>
      </w:r>
      <w:r/>
    </w:p>
    <w:p>
      <w:pPr>
        <w:spacing w:line="312" w:lineRule="auto"/>
        <w:rPr>
          <w:color w:val="auto"/>
          <w:sz w:val="24"/>
          <w:szCs w:val="24"/>
          <w:highlight w:val="none"/>
        </w:rPr>
      </w:pPr>
      <w:r>
        <w:rPr>
          <w:color w:val="auto"/>
          <w:sz w:val="24"/>
          <w:szCs w:val="24"/>
          <w:highlight w:val="none"/>
        </w:rPr>
      </w:r>
      <w:r/>
    </w:p>
    <w:p>
      <w:pPr>
        <w:ind w:firstLine="480"/>
        <w:spacing w:line="312" w:lineRule="auto"/>
        <w:rPr>
          <w:color w:val="auto"/>
          <w:sz w:val="24"/>
          <w:szCs w:val="24"/>
          <w:highlight w:val="none"/>
        </w:rPr>
      </w:pPr>
      <w:r>
        <w:rPr>
          <w:rFonts w:hint="eastAsia"/>
          <w:color w:val="auto"/>
          <w:sz w:val="24"/>
          <w:szCs w:val="24"/>
          <w:highlight w:val="none"/>
        </w:rPr>
        <w:t xml:space="preserve">甲方：   （盖章）</w:t>
      </w:r>
      <w:r>
        <w:rPr>
          <w:color w:val="auto"/>
          <w:sz w:val="24"/>
          <w:szCs w:val="24"/>
          <w:highlight w:val="none"/>
        </w:rPr>
        <w:tab/>
      </w:r>
      <w:r>
        <w:rPr>
          <w:color w:val="auto"/>
          <w:sz w:val="24"/>
          <w:szCs w:val="24"/>
          <w:highlight w:val="none"/>
        </w:rPr>
        <w:tab/>
      </w:r>
      <w:r>
        <w:rPr>
          <w:color w:val="auto"/>
          <w:sz w:val="24"/>
          <w:szCs w:val="24"/>
          <w:highlight w:val="none"/>
        </w:rPr>
        <w:tab/>
      </w:r>
      <w:r>
        <w:rPr>
          <w:rFonts w:hint="eastAsia"/>
          <w:color w:val="auto"/>
          <w:sz w:val="24"/>
          <w:szCs w:val="24"/>
          <w:highlight w:val="none"/>
        </w:rPr>
        <w:t xml:space="preserve">   乙方：（盖章）</w:t>
      </w:r>
      <w:r/>
    </w:p>
    <w:p>
      <w:pPr>
        <w:ind w:firstLine="480"/>
        <w:spacing w:line="312" w:lineRule="auto"/>
        <w:rPr>
          <w:color w:val="auto"/>
          <w:sz w:val="24"/>
          <w:szCs w:val="24"/>
          <w:highlight w:val="none"/>
        </w:rPr>
      </w:pPr>
      <w:r>
        <w:rPr>
          <w:rFonts w:hint="eastAsia"/>
          <w:color w:val="auto"/>
          <w:sz w:val="24"/>
          <w:szCs w:val="24"/>
          <w:highlight w:val="none"/>
        </w:rPr>
        <w:t xml:space="preserve">法定代表人（授权代表）：法定代表人（授权代表）：</w:t>
      </w:r>
      <w:r/>
    </w:p>
    <w:p>
      <w:pPr>
        <w:ind w:firstLine="480"/>
        <w:spacing w:line="312" w:lineRule="auto"/>
        <w:rPr>
          <w:color w:val="auto"/>
          <w:sz w:val="24"/>
          <w:szCs w:val="24"/>
          <w:highlight w:val="none"/>
        </w:rPr>
      </w:pPr>
      <w:r>
        <w:rPr>
          <w:rFonts w:hint="eastAsia"/>
          <w:color w:val="auto"/>
          <w:sz w:val="24"/>
          <w:szCs w:val="24"/>
          <w:highlight w:val="none"/>
        </w:rPr>
        <w:t xml:space="preserve">地址：地址：</w:t>
      </w:r>
      <w:r/>
    </w:p>
    <w:p>
      <w:pPr>
        <w:ind w:firstLine="480"/>
        <w:spacing w:line="312" w:lineRule="auto"/>
        <w:rPr>
          <w:color w:val="auto"/>
          <w:sz w:val="24"/>
          <w:szCs w:val="24"/>
          <w:highlight w:val="none"/>
        </w:rPr>
      </w:pPr>
      <w:r>
        <w:rPr>
          <w:rFonts w:hint="eastAsia"/>
          <w:color w:val="auto"/>
          <w:sz w:val="24"/>
          <w:szCs w:val="24"/>
          <w:highlight w:val="none"/>
        </w:rPr>
        <w:t xml:space="preserve">开户银行：开户银行：</w:t>
      </w:r>
      <w:r/>
    </w:p>
    <w:p>
      <w:pPr>
        <w:ind w:firstLine="480"/>
        <w:spacing w:line="312" w:lineRule="auto"/>
        <w:rPr>
          <w:color w:val="auto"/>
          <w:sz w:val="24"/>
          <w:szCs w:val="24"/>
          <w:highlight w:val="none"/>
        </w:rPr>
      </w:pPr>
      <w:r>
        <w:rPr>
          <w:rFonts w:hint="eastAsia"/>
          <w:color w:val="auto"/>
          <w:sz w:val="24"/>
          <w:szCs w:val="24"/>
          <w:highlight w:val="none"/>
        </w:rPr>
        <w:t xml:space="preserve">账号：账号：</w:t>
      </w:r>
      <w:r/>
    </w:p>
    <w:p>
      <w:pPr>
        <w:ind w:firstLine="480"/>
        <w:spacing w:line="312" w:lineRule="auto"/>
        <w:rPr>
          <w:color w:val="auto"/>
          <w:sz w:val="24"/>
          <w:szCs w:val="24"/>
          <w:highlight w:val="none"/>
        </w:rPr>
      </w:pPr>
      <w:r>
        <w:rPr>
          <w:rFonts w:hint="eastAsia"/>
          <w:color w:val="auto"/>
          <w:sz w:val="24"/>
          <w:szCs w:val="24"/>
          <w:highlight w:val="none"/>
        </w:rPr>
        <w:t xml:space="preserve">电话：电话：</w:t>
      </w:r>
      <w:r/>
    </w:p>
    <w:p>
      <w:pPr>
        <w:ind w:firstLine="480"/>
        <w:spacing w:line="312" w:lineRule="auto"/>
        <w:rPr>
          <w:color w:val="auto"/>
          <w:sz w:val="24"/>
          <w:szCs w:val="24"/>
          <w:highlight w:val="none"/>
        </w:rPr>
      </w:pPr>
      <w:r>
        <w:rPr>
          <w:rFonts w:hint="eastAsia"/>
          <w:color w:val="auto"/>
          <w:sz w:val="24"/>
          <w:szCs w:val="24"/>
          <w:highlight w:val="none"/>
        </w:rPr>
        <w:t xml:space="preserve">传真：传真：</w:t>
      </w:r>
      <w:r/>
    </w:p>
    <w:p>
      <w:pPr>
        <w:ind w:firstLine="480"/>
        <w:spacing w:line="312" w:lineRule="auto"/>
        <w:rPr>
          <w:rFonts w:hint="eastAsia"/>
          <w:color w:val="auto"/>
          <w:sz w:val="24"/>
          <w:szCs w:val="24"/>
          <w:highlight w:val="none"/>
        </w:rPr>
      </w:pPr>
      <w:r>
        <w:rPr>
          <w:rFonts w:hint="eastAsia"/>
          <w:color w:val="auto"/>
          <w:sz w:val="24"/>
          <w:szCs w:val="24"/>
          <w:highlight w:val="none"/>
        </w:rPr>
        <w:t xml:space="preserve">签约日期：XX年XX月XX日</w:t>
      </w:r>
      <w:r>
        <w:rPr>
          <w:color w:val="auto"/>
          <w:sz w:val="24"/>
          <w:szCs w:val="24"/>
          <w:highlight w:val="none"/>
        </w:rPr>
        <w:tab/>
      </w:r>
      <w:r>
        <w:rPr>
          <w:color w:val="auto"/>
          <w:sz w:val="24"/>
          <w:szCs w:val="24"/>
          <w:highlight w:val="none"/>
        </w:rPr>
        <w:tab/>
      </w:r>
      <w:r>
        <w:rPr>
          <w:rFonts w:hint="eastAsia"/>
          <w:color w:val="auto"/>
          <w:sz w:val="24"/>
          <w:szCs w:val="24"/>
          <w:highlight w:val="none"/>
        </w:rPr>
        <w:t xml:space="preserve">签约日期：XX年XX月XX日</w:t>
      </w:r>
      <w:r/>
    </w:p>
    <w:p>
      <w:pPr>
        <w:pStyle w:val="992"/>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pStyle w:val="992"/>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pStyle w:val="992"/>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pStyle w:val="992"/>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pStyle w:val="992"/>
        <w:rPr>
          <w:color w:val="auto"/>
          <w:highlight w:val="none"/>
        </w:rPr>
      </w:pPr>
      <w:r>
        <w:rPr>
          <w:color w:val="auto"/>
          <w:highlight w:val="none"/>
        </w:rPr>
      </w:r>
      <w:r/>
    </w:p>
    <w:p>
      <w:pPr>
        <w:pStyle w:val="1032"/>
        <w:jc w:val="center"/>
        <w:spacing w:before="0" w:after="0" w:line="24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第五章 评标办法及标准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一、评标办法：</w:t>
      </w:r>
      <w:r/>
    </w:p>
    <w:p>
      <w:pPr>
        <w:pStyle w:val="1025"/>
        <w:ind w:firstLine="486"/>
        <w:spacing w:line="360" w:lineRule="auto"/>
        <w:rPr>
          <w:rFonts w:hint="eastAsia" w:hAnsi="宋体"/>
          <w:color w:val="auto"/>
          <w:sz w:val="24"/>
          <w:highlight w:val="none"/>
        </w:rPr>
      </w:pPr>
      <w:r>
        <w:rPr>
          <w:rFonts w:hint="eastAsia" w:hAnsi="宋体"/>
          <w:color w:val="auto"/>
          <w:sz w:val="24"/>
          <w:highlight w:val="none"/>
        </w:rPr>
        <w:t xml:space="preserve">1.本包段招标评标采用</w:t>
      </w:r>
      <w:r>
        <w:rPr>
          <w:rFonts w:hint="eastAsia" w:hAnsi="宋体"/>
          <w:color w:val="auto"/>
          <w:sz w:val="24"/>
          <w:highlight w:val="none"/>
          <w:u w:val="single"/>
        </w:rPr>
        <w:t xml:space="preserve">综合评分法</w:t>
      </w:r>
      <w:r>
        <w:rPr>
          <w:rFonts w:hint="eastAsia" w:hAnsi="宋体"/>
          <w:color w:val="auto"/>
          <w:sz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2.评标时，评标委员会成员按照招标文件规定的评分标准，独立对</w:t>
      </w:r>
      <w:r>
        <w:rPr>
          <w:rFonts w:hint="eastAsia"/>
          <w:color w:val="auto"/>
          <w:sz w:val="24"/>
          <w:highlight w:val="none"/>
        </w:rPr>
        <w:t xml:space="preserve">每个投标人的投标文件进行评价、打分</w:t>
      </w:r>
      <w:r>
        <w:rPr>
          <w:rFonts w:hint="eastAsia" w:ascii="宋体" w:hAnsi="宋体"/>
          <w:color w:val="auto"/>
          <w:sz w:val="24"/>
          <w:highlight w:val="none"/>
        </w:rPr>
        <w:t xml:space="preserve">。价格标得分按法规规定的计算公式直接计算取得。技术、商务评审得分和价格标得分相加即为投标人的评标总得分。</w:t>
      </w:r>
      <w:r>
        <w:rPr>
          <w:rFonts w:hint="eastAsia" w:hAnsi="宋体"/>
          <w:color w:val="auto"/>
          <w:sz w:val="24"/>
          <w:highlight w:val="none"/>
        </w:rPr>
        <w:t xml:space="preserve">评分过程中采用“四舍五入”法，并保留小数2位。</w:t>
      </w:r>
      <w:r/>
    </w:p>
    <w:p>
      <w:pPr>
        <w:pStyle w:val="1033"/>
        <w:ind w:firstLine="486"/>
        <w:spacing w:line="400" w:lineRule="exact"/>
        <w:rPr>
          <w:rFonts w:hint="eastAsia" w:hAnsi="宋体"/>
          <w:color w:val="auto"/>
          <w:sz w:val="24"/>
          <w:highlight w:val="none"/>
        </w:rPr>
      </w:pPr>
      <w:r>
        <w:rPr>
          <w:rFonts w:hint="eastAsia" w:hAnsi="宋体"/>
          <w:color w:val="auto"/>
          <w:sz w:val="24"/>
          <w:highlight w:val="none"/>
        </w:rPr>
        <w:t xml:space="preserve">3.</w:t>
      </w:r>
      <w:r>
        <w:rPr>
          <w:rFonts w:hAnsi="宋体"/>
          <w:color w:val="auto"/>
          <w:sz w:val="24"/>
          <w:highlight w:val="none"/>
        </w:rPr>
        <w:t xml:space="preserve">如</w:t>
      </w:r>
      <w:r>
        <w:rPr>
          <w:rFonts w:hint="eastAsia" w:hAnsi="宋体"/>
          <w:color w:val="auto"/>
          <w:sz w:val="24"/>
          <w:highlight w:val="none"/>
        </w:rPr>
        <w:t xml:space="preserve">出现评标总</w:t>
      </w:r>
      <w:r>
        <w:rPr>
          <w:rFonts w:hAnsi="宋体"/>
          <w:color w:val="auto"/>
          <w:sz w:val="24"/>
          <w:highlight w:val="none"/>
        </w:rPr>
        <w:t xml:space="preserve">得分最高的投标人有两个或两个以上的，</w:t>
      </w:r>
      <w:r>
        <w:rPr>
          <w:rFonts w:hint="eastAsia" w:hAnsi="宋体"/>
          <w:color w:val="auto"/>
          <w:sz w:val="24"/>
          <w:highlight w:val="none"/>
        </w:rPr>
        <w:t xml:space="preserve">以</w:t>
      </w:r>
      <w:r>
        <w:rPr>
          <w:rFonts w:hAnsi="宋体"/>
          <w:color w:val="auto"/>
          <w:sz w:val="24"/>
          <w:highlight w:val="none"/>
        </w:rPr>
        <w:t xml:space="preserve">投标报价较低者优先作为中标人</w:t>
      </w:r>
      <w:r>
        <w:rPr>
          <w:rFonts w:hint="eastAsia" w:hAnsi="宋体"/>
          <w:color w:val="auto"/>
          <w:sz w:val="24"/>
          <w:highlight w:val="none"/>
        </w:rPr>
        <w:t xml:space="preserve">，</w:t>
      </w:r>
      <w:r>
        <w:rPr>
          <w:rFonts w:hAnsi="宋体"/>
          <w:color w:val="auto"/>
          <w:sz w:val="24"/>
          <w:highlight w:val="none"/>
        </w:rPr>
        <w:t xml:space="preserve">如果</w:t>
      </w:r>
      <w:r>
        <w:rPr>
          <w:rFonts w:hint="eastAsia" w:hAnsi="宋体"/>
          <w:color w:val="auto"/>
          <w:sz w:val="24"/>
          <w:highlight w:val="none"/>
        </w:rPr>
        <w:t xml:space="preserve">投标报</w:t>
      </w:r>
      <w:r>
        <w:rPr>
          <w:rFonts w:hAnsi="宋体"/>
          <w:color w:val="auto"/>
          <w:sz w:val="24"/>
          <w:highlight w:val="none"/>
        </w:rPr>
        <w:t xml:space="preserve">价</w:t>
      </w:r>
      <w:r>
        <w:rPr>
          <w:rFonts w:hint="eastAsia" w:hAnsi="宋体"/>
          <w:color w:val="auto"/>
          <w:sz w:val="24"/>
          <w:highlight w:val="none"/>
        </w:rPr>
        <w:t xml:space="preserve">也</w:t>
      </w:r>
      <w:r>
        <w:rPr>
          <w:rFonts w:hAnsi="宋体"/>
          <w:color w:val="auto"/>
          <w:sz w:val="24"/>
          <w:highlight w:val="none"/>
        </w:rPr>
        <w:t xml:space="preserve">相同的，则由公证机构组织以抽签方式确定中标候选</w:t>
      </w:r>
      <w:r>
        <w:rPr>
          <w:rFonts w:hint="eastAsia" w:hAnsi="宋体"/>
          <w:color w:val="auto"/>
          <w:sz w:val="24"/>
          <w:highlight w:val="none"/>
        </w:rPr>
        <w:t xml:space="preserve">供应商或中标供应商</w:t>
      </w:r>
      <w:r>
        <w:rPr>
          <w:rFonts w:hAnsi="宋体"/>
          <w:color w:val="auto"/>
          <w:sz w:val="24"/>
          <w:highlight w:val="none"/>
        </w:rPr>
        <w:t xml:space="preserve">。</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4.评分标准：</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（1）评标采用综合评分法。</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（2）评标考虑的主要因素及其权值：</w:t>
      </w:r>
      <w:r/>
    </w:p>
    <w:p>
      <w:pPr>
        <w:ind w:firstLine="486"/>
        <w:spacing w:line="360" w:lineRule="auto"/>
        <w:rPr>
          <w:rFonts w:hint="eastAsia" w:ascii="宋体" w:hAnsi="宋体"/>
          <w:color w:val="auto"/>
          <w:sz w:val="24"/>
          <w:highlight w:val="none"/>
        </w:rPr>
      </w:pPr>
      <w:r>
        <w:rPr>
          <w:rFonts w:hint="eastAsia" w:ascii="宋体" w:hAnsi="宋体"/>
          <w:color w:val="auto"/>
          <w:sz w:val="24"/>
          <w:highlight w:val="none"/>
        </w:rPr>
        <w:t xml:space="preserve">评委对投标文件的技术及商务响应情况进行评分。评分采用量化方法。</w:t>
      </w:r>
      <w:r/>
    </w:p>
    <w:p>
      <w:pPr>
        <w:ind w:firstLine="42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5.价格扣除：</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（1）对小型和微型企业产品的价格给予10%的扣除。参加报价的中小企业，应当按照《政府采购促进中小企业发展管理办法》（财库〔2020〕46号）的规定提供《企业声明函》（中小企业划型标准详见</w:t>
      </w:r>
      <w:r>
        <w:rPr>
          <w:rFonts w:hint="eastAsia" w:ascii="宋体" w:hAnsi="宋体"/>
          <w:color w:val="auto"/>
          <w:sz w:val="24"/>
          <w:highlight w:val="none"/>
        </w:rPr>
        <w:t xml:space="preserve">关于印发《金融业企业划型标准规定》的通知（</w:t>
      </w:r>
      <w:r>
        <w:rPr>
          <w:rFonts w:hint="eastAsia" w:ascii="宋体" w:hAnsi="宋体"/>
          <w:color w:val="auto"/>
          <w:sz w:val="24"/>
          <w:highlight w:val="none"/>
        </w:rPr>
        <w:t xml:space="preserve">银发〔2015〕309号</w:t>
      </w:r>
      <w:r>
        <w:rPr>
          <w:rFonts w:hint="eastAsia" w:ascii="宋体" w:hAnsi="宋体"/>
          <w:color w:val="auto"/>
          <w:sz w:val="24"/>
          <w:highlight w:val="none"/>
        </w:rPr>
        <w:t xml:space="preserve">）</w:t>
      </w:r>
      <w:r>
        <w:rPr>
          <w:rFonts w:hint="eastAsia" w:ascii="宋体" w:hAnsi="宋体"/>
          <w:color w:val="auto"/>
          <w:sz w:val="24"/>
          <w:highlight w:val="none"/>
        </w:rPr>
        <w:t xml:space="preserve">）。如投标人填写是小、微型企业的，必须提供投标人《企业声明函》，格式见附件；如“未按要求填写和提供《企业声明函》的”，不得享受价格扣除。如果供应商违反承诺追究其相应法律责任。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（4）本项目所属行业为</w:t>
      </w:r>
      <w:r>
        <w:rPr>
          <w:rFonts w:hint="eastAsia" w:ascii="宋体" w:hAnsi="宋体"/>
          <w:color w:val="auto"/>
          <w:sz w:val="24"/>
          <w:highlight w:val="none"/>
          <w:u w:val="single"/>
          <w:lang w:val="en-US" w:eastAsia="zh-CN"/>
        </w:rPr>
        <w:t xml:space="preserve">金融</w:t>
      </w:r>
      <w:r>
        <w:rPr>
          <w:rFonts w:hint="eastAsia" w:ascii="宋体" w:hAnsi="宋体"/>
          <w:color w:val="auto"/>
          <w:sz w:val="24"/>
          <w:highlight w:val="none"/>
          <w:u w:val="single"/>
        </w:rPr>
        <w:t xml:space="preserve">业</w:t>
      </w:r>
      <w:r>
        <w:rPr>
          <w:rFonts w:hint="eastAsia" w:ascii="宋体" w:hAnsi="宋体"/>
          <w:color w:val="auto"/>
          <w:sz w:val="24"/>
          <w:highlight w:val="none"/>
        </w:rPr>
        <w:t xml:space="preserve">。</w:t>
      </w:r>
      <w:r/>
    </w:p>
    <w:p>
      <w:pPr>
        <w:ind w:firstLine="420"/>
        <w:spacing w:line="360" w:lineRule="auto"/>
        <w:rPr>
          <w:rFonts w:hint="eastAsia" w:ascii="宋体" w:hAnsi="宋体"/>
          <w:b/>
          <w:color w:val="auto"/>
          <w:sz w:val="24"/>
          <w:highlight w:val="none"/>
        </w:rPr>
      </w:pPr>
      <w:r>
        <w:rPr>
          <w:rFonts w:hint="eastAsia" w:ascii="宋体" w:hAnsi="宋体"/>
          <w:color w:val="auto"/>
          <w:sz w:val="24"/>
          <w:highlight w:val="none"/>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b/>
          <w:color w:val="auto"/>
          <w:sz w:val="24"/>
          <w:highlight w:val="none"/>
        </w:rPr>
      </w:pPr>
      <w:r>
        <w:rPr>
          <w:rFonts w:ascii="宋体" w:hAnsi="宋体"/>
          <w:b/>
          <w:color w:val="auto"/>
          <w:sz w:val="24"/>
          <w:highlight w:val="none"/>
        </w:rPr>
        <w:t xml:space="preserve">二、技术、商务、价格评分应分别考虑下列因素：</w:t>
      </w:r>
      <w:r/>
    </w:p>
    <w:p>
      <w:pPr>
        <w:ind w:firstLine="420"/>
        <w:spacing w:line="360" w:lineRule="auto"/>
        <w:rPr>
          <w:rFonts w:hint="eastAsia"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投标报价（</w:t>
      </w:r>
      <w:r>
        <w:rPr>
          <w:rFonts w:hint="eastAsia" w:ascii="宋体" w:hAnsi="宋体"/>
          <w:b/>
          <w:color w:val="auto"/>
          <w:sz w:val="24"/>
          <w:highlight w:val="none"/>
          <w:lang w:val="en-US" w:eastAsia="zh-CN"/>
        </w:rPr>
        <w:t xml:space="preserve">20</w:t>
      </w:r>
      <w:r>
        <w:rPr>
          <w:rFonts w:ascii="宋体" w:hAnsi="宋体"/>
          <w:b/>
          <w:color w:val="auto"/>
          <w:sz w:val="24"/>
          <w:highlight w:val="none"/>
        </w:rPr>
        <w:t xml:space="preserve">分）</w:t>
      </w:r>
      <w:r/>
    </w:p>
    <w:tbl>
      <w:tblPr>
        <w:tblStyle w:val="977"/>
        <w:tblW w:w="47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186"/>
        <w:gridCol w:w="6694"/>
        <w:gridCol w:w="876"/>
      </w:tblGrid>
      <w:tr>
        <w:trPr>
          <w:jc w:val="center"/>
          <w:trHeight w:val="443"/>
        </w:trPr>
        <w:tc>
          <w:tcPr>
            <w:tcW w:w="331"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序号</w:t>
            </w:r>
            <w:r/>
          </w:p>
        </w:tc>
        <w:tc>
          <w:tcPr>
            <w:tcW w:w="632" w:type="pct"/>
            <w:vAlign w:val="center"/>
            <w:textDirection w:val="lrTb"/>
            <w:noWrap w:val="false"/>
          </w:tcPr>
          <w:p>
            <w:pPr>
              <w:jc w:val="center"/>
              <w:spacing w:line="320" w:lineRule="exact"/>
              <w:rPr>
                <w:rFonts w:hint="eastAsia" w:ascii="宋体" w:hAnsi="宋体"/>
                <w:color w:val="auto"/>
                <w:sz w:val="24"/>
                <w:highlight w:val="none"/>
              </w:rPr>
            </w:pPr>
            <w:r>
              <w:rPr>
                <w:rFonts w:hint="eastAsia" w:ascii="宋体" w:hAnsi="宋体" w:cs="宋体"/>
                <w:color w:val="auto"/>
                <w:sz w:val="24"/>
                <w:highlight w:val="none"/>
              </w:rPr>
              <w:t xml:space="preserve">评审内容</w:t>
            </w:r>
            <w:r/>
          </w:p>
        </w:tc>
        <w:tc>
          <w:tcPr>
            <w:tcW w:w="3568" w:type="pct"/>
            <w:vAlign w:val="center"/>
            <w:textDirection w:val="lrTb"/>
            <w:noWrap w:val="false"/>
          </w:tcPr>
          <w:p>
            <w:pPr>
              <w:ind w:firstLine="480"/>
              <w:jc w:val="center"/>
              <w:spacing w:line="320" w:lineRule="exact"/>
              <w:rPr>
                <w:rFonts w:hint="eastAsia" w:ascii="宋体" w:hAnsi="宋体"/>
                <w:color w:val="auto"/>
                <w:sz w:val="24"/>
                <w:highlight w:val="none"/>
              </w:rPr>
            </w:pPr>
            <w:r>
              <w:rPr>
                <w:rFonts w:hint="eastAsia" w:ascii="宋体" w:hAnsi="宋体"/>
                <w:color w:val="auto"/>
                <w:sz w:val="24"/>
                <w:highlight w:val="none"/>
              </w:rPr>
              <w:t xml:space="preserve">评分标准</w:t>
            </w:r>
            <w:r/>
          </w:p>
        </w:tc>
        <w:tc>
          <w:tcPr>
            <w:tcW w:w="467" w:type="pct"/>
            <w:vAlign w:val="center"/>
            <w:textDirection w:val="lrTb"/>
            <w:noWrap w:val="false"/>
          </w:tcPr>
          <w:p>
            <w:pPr>
              <w:jc w:val="center"/>
              <w:spacing w:line="320" w:lineRule="exact"/>
              <w:rPr>
                <w:rFonts w:hint="eastAsia" w:ascii="宋体" w:hAnsi="宋体"/>
                <w:color w:val="auto"/>
                <w:sz w:val="24"/>
                <w:highlight w:val="none"/>
              </w:rPr>
            </w:pPr>
            <w:r>
              <w:rPr>
                <w:rFonts w:ascii="宋体" w:hAnsi="宋体"/>
                <w:color w:val="auto"/>
                <w:sz w:val="24"/>
                <w:highlight w:val="none"/>
              </w:rPr>
              <w:t xml:space="preserve">分值</w:t>
            </w:r>
            <w:r/>
          </w:p>
        </w:tc>
      </w:tr>
      <w:tr>
        <w:trPr>
          <w:cantSplit/>
          <w:jc w:val="center"/>
          <w:trHeight w:val="5080"/>
        </w:trPr>
        <w:tc>
          <w:tcPr>
            <w:tcW w:w="331"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632"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568" w:type="pct"/>
            <w:vAlign w:val="center"/>
            <w:textDirection w:val="lrTb"/>
            <w:noWrap w:val="false"/>
          </w:tcPr>
          <w:p>
            <w:pPr>
              <w:ind w:left="-44"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满足招标文件要求且报价最低的供应商报价为评标基准价，其价格分为满分，其他投标人的价格分按照以下公式计算：投标报价得分=（评标基准价/该投标人的投标报价）*</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异常低价审查规定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（1）评审过程中出现下列情形之一的，评审委员会应当启动异常低价投标（响应）审查程序：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①投标（响应）报价低于全部通过符合性审查供应商投标（响应）报价平均值50%的，即投标（响应）报价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全部通过符合性审查供应商投标（响应）报价平均值×50%;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②投标（响应）报价低于通过符合性审查的次低报价供应商投标（响应）报价50%的，即投标（响应）报价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通过符合性审查的次低报价供应商投标（响应）报价×50%;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③投标（响应）报价低于采购项目最高限价45%的，即投标（响应）报价</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采购项目最高限价×45%;</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④评审委员会基于专业判断，认为供应商报价过低，有可能影响产品质量或者不能诚信履约的其他情形。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W w:w="467"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tc>
      </w:tr>
    </w:tbl>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w:t>
      </w:r>
      <w:r>
        <w:rPr>
          <w:rFonts w:hint="eastAsia" w:ascii="宋体" w:hAnsi="宋体" w:cs="宋体"/>
          <w:b/>
          <w:color w:val="auto"/>
          <w:sz w:val="24"/>
          <w:highlight w:val="none"/>
          <w:lang w:val="en-US" w:eastAsia="zh-CN"/>
        </w:rPr>
        <w:t xml:space="preserve">投标人综合实力</w:t>
      </w:r>
      <w:r>
        <w:rPr>
          <w:rFonts w:hint="eastAsia" w:ascii="宋体" w:hAnsi="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3</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分）</w:t>
      </w:r>
      <w:r/>
    </w:p>
    <w:tbl>
      <w:tblPr>
        <w:tblStyle w:val="977"/>
        <w:tblW w:w="47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8209"/>
      </w:tblGrid>
      <w:tr>
        <w:trPr>
          <w:jc w:val="center"/>
        </w:trPr>
        <w:tc>
          <w:tcPr>
            <w:tcW w:w="663"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综合偿付能力充足率</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4336" w:type="pct"/>
            <w:vAlign w:val="center"/>
            <w:textDirection w:val="lrTb"/>
            <w:noWrap w:val="false"/>
          </w:tcPr>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综合偿付能力充足率</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根据投标人总公司</w:t>
            </w:r>
            <w:r>
              <w:rPr>
                <w:rFonts w:hint="eastAsia" w:ascii="宋体" w:hAnsi="宋体" w:cs="宋体"/>
                <w:color w:val="auto"/>
                <w:sz w:val="24"/>
                <w:szCs w:val="24"/>
                <w:highlight w:val="none"/>
                <w14:ligatures w14:val="none"/>
              </w:rPr>
              <w:t xml:space="preserve">2025年1季度、2季度、3季度、4季度</w:t>
            </w:r>
            <w:r>
              <w:rPr>
                <w:rFonts w:hint="eastAsia" w:ascii="宋体" w:hAnsi="宋体" w:cs="宋体"/>
                <w:color w:val="auto"/>
                <w:sz w:val="24"/>
                <w:szCs w:val="24"/>
                <w:highlight w:val="none"/>
                <w:lang w:val="en-US" w:eastAsia="zh-CN"/>
                <w14:ligatures w14:val="none"/>
              </w:rPr>
              <w:t xml:space="preserve">四个季度</w:t>
            </w:r>
            <w:r>
              <w:rPr>
                <w:rFonts w:hint="eastAsia" w:ascii="宋体" w:hAnsi="宋体" w:cs="宋体"/>
                <w:color w:val="auto"/>
                <w:sz w:val="24"/>
                <w:szCs w:val="24"/>
                <w:highlight w:val="none"/>
                <w:lang w:val="en-US" w:eastAsia="zh-CN"/>
              </w:rPr>
              <w:t xml:space="preserve">综合偿付能力充足率单独核算分值，四个季度得分累加本项总分，单季度计分标准如下</w:t>
            </w:r>
            <w:r>
              <w:rPr>
                <w:rFonts w:hint="eastAsia" w:ascii="宋体" w:hAnsi="宋体" w:cs="宋体"/>
                <w:color w:val="auto"/>
                <w:sz w:val="24"/>
                <w:szCs w:val="24"/>
                <w:highlight w:val="none"/>
              </w:rPr>
              <w:t xml:space="preserve">：</w:t>
            </w:r>
            <w:r/>
          </w:p>
          <w:p>
            <w:pPr>
              <w:numPr>
                <w:ilvl w:val="-1"/>
                <w:numId w:val="0"/>
              </w:num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单季度</w:t>
            </w:r>
            <w:r>
              <w:rPr>
                <w:rFonts w:hint="eastAsia" w:ascii="宋体" w:hAnsi="宋体" w:cs="宋体"/>
                <w:color w:val="auto"/>
                <w:sz w:val="24"/>
                <w:highlight w:val="none"/>
              </w:rPr>
              <w:t xml:space="preserve">综合偿付能力充足率高于2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该季度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numPr>
                <w:ilvl w:val="-1"/>
                <w:numId w:val="0"/>
              </w:num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该季度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numPr>
                <w:ilvl w:val="-1"/>
                <w:numId w:val="0"/>
              </w:num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（3）20</w:t>
            </w:r>
            <w:r>
              <w:rPr>
                <w:rFonts w:hint="eastAsia" w:ascii="宋体" w:hAnsi="宋体" w:cs="宋体"/>
                <w:color w:val="auto"/>
                <w:sz w:val="24"/>
                <w:highlight w:val="none"/>
              </w:rPr>
              <w:t xml:space="preserve">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该季度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numPr>
                <w:ilvl w:val="-1"/>
                <w:numId w:val="0"/>
              </w:num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（4）180</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该季度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p>
          <w:p>
            <w:pPr>
              <w:numPr>
                <w:ilvl w:val="-1"/>
                <w:numId w:val="0"/>
              </w:num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低于1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该季度</w:t>
            </w:r>
            <w:r>
              <w:rPr>
                <w:rFonts w:hint="eastAsia" w:ascii="宋体" w:hAnsi="宋体" w:cs="宋体"/>
                <w:color w:val="auto"/>
                <w:sz w:val="24"/>
                <w:highlight w:val="none"/>
              </w:rPr>
              <w:t xml:space="preserve">不得分。</w:t>
            </w:r>
            <w:r/>
          </w:p>
          <w:p>
            <w:pPr>
              <w:ind w:left="0" w:firstLine="480"/>
              <w:jc w:val="left"/>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rPr>
              <w:t xml:space="preserve">投标人总公司202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4个季度的</w:t>
            </w:r>
            <w:r>
              <w:rPr>
                <w:rFonts w:hint="eastAsia" w:ascii="宋体" w:hAnsi="宋体" w:cs="宋体"/>
                <w:color w:val="auto"/>
                <w:sz w:val="24"/>
                <w:szCs w:val="24"/>
                <w:highlight w:val="none"/>
              </w:rPr>
              <w:t xml:space="preserve">综合偿付能力充足率报告截图或查询页面，列表说明并加盖投标单位公章，未提供不得分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联合体投标提供牵头人数据报告。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若投标单位为联合体投标，相关资料仅以联合体牵头方提交材料作为评审依据</w:t>
            </w:r>
            <w:r>
              <w:rPr>
                <w:rFonts w:hint="eastAsia" w:ascii="宋体" w:hAnsi="宋体" w:cs="宋体"/>
                <w:color w:val="auto"/>
                <w:sz w:val="24"/>
                <w:szCs w:val="24"/>
                <w:highlight w:val="none"/>
                <w:lang w:val="en-US" w:eastAsia="zh-CN"/>
              </w:rPr>
              <w:t xml:space="preserve">）</w:t>
            </w:r>
            <w:r/>
          </w:p>
        </w:tc>
      </w:tr>
      <w:tr>
        <w:trPr>
          <w:jc w:val="center"/>
        </w:trPr>
        <w:tc>
          <w:tcPr>
            <w:tcW w:w="663" w:type="pct"/>
            <w:vAlign w:val="center"/>
            <w:textDirection w:val="lrTb"/>
            <w:noWrap w:val="false"/>
          </w:tcPr>
          <w:p>
            <w:pPr>
              <w:jc w:val="both"/>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风险综合评级评价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W w:w="4336" w:type="pct"/>
            <w:vAlign w:val="center"/>
            <w:textDirection w:val="lrTb"/>
            <w:noWrap w:val="false"/>
          </w:tcPr>
          <w:p>
            <w:pPr>
              <w:ind w:firstLine="480"/>
              <w:jc w:val="left"/>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风险综合评级</w:t>
            </w:r>
            <w:r>
              <w:rPr>
                <w:rFonts w:hint="eastAsia" w:ascii="宋体" w:hAnsi="宋体" w:cs="宋体"/>
                <w:b w:val="0"/>
                <w:bCs w:val="0"/>
                <w:color w:val="auto"/>
                <w:sz w:val="24"/>
                <w:szCs w:val="24"/>
                <w:highlight w:val="none"/>
                <w:lang w:val="en-US" w:eastAsia="zh-CN"/>
              </w:rPr>
              <w:t xml:space="preserve">评价</w:t>
            </w:r>
            <w:r>
              <w:rPr>
                <w:rFonts w:hint="eastAsia" w:ascii="宋体" w:hAnsi="宋体" w:cs="宋体"/>
                <w:b w:val="0"/>
                <w:bCs w:val="0"/>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14:ligatures w14:val="none"/>
              </w:rPr>
              <w:t xml:space="preserve">投标人所属总公司四个季度（2025年1季度、2季度、3季度、4季度）风险综合评级结果</w:t>
            </w:r>
            <w:r>
              <w:rPr>
                <w:rFonts w:hint="eastAsia" w:ascii="宋体" w:hAnsi="宋体" w:cs="宋体"/>
                <w:color w:val="auto"/>
                <w:sz w:val="24"/>
                <w:szCs w:val="24"/>
                <w:highlight w:val="none"/>
              </w:rPr>
              <w:t xml:space="preserve">进行评分：</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1）每有一个AA级及以上</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2）每有一个A级及以上</w:t>
            </w:r>
            <w:r>
              <w:rPr>
                <w:rFonts w:hint="eastAsia" w:ascii="宋体" w:hAnsi="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p>
            <w:pPr>
              <w:ind w:left="0"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3）每有一个B级-BBB级</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ind w:left="0"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B级以下评级不得分。</w:t>
            </w:r>
            <w:r/>
          </w:p>
          <w:p>
            <w:pPr>
              <w:ind w:left="0" w:firstLine="480"/>
              <w:jc w:val="left"/>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14:ligatures w14:val="none"/>
              </w:rPr>
              <w:t xml:space="preserve">提供C-ROSS国家金融监督管理总局监管信息系统季度风险综合评级报告，</w:t>
            </w:r>
            <w:r>
              <w:rPr>
                <w:rFonts w:hint="eastAsia" w:ascii="宋体" w:hAnsi="宋体" w:cs="宋体"/>
                <w:bCs w:val="0"/>
                <w:color w:val="auto"/>
                <w:sz w:val="24"/>
                <w:szCs w:val="24"/>
                <w:highlight w:val="none"/>
                <w14:ligatures w14:val="none"/>
              </w:rPr>
              <w:t xml:space="preserve">关键页</w:t>
            </w:r>
            <w:r>
              <w:rPr>
                <w:rFonts w:hint="eastAsia" w:ascii="宋体" w:hAnsi="宋体" w:cs="宋体"/>
                <w:color w:val="auto"/>
                <w:sz w:val="24"/>
                <w:szCs w:val="24"/>
                <w:highlight w:val="none"/>
                <w14:ligatures w14:val="none"/>
              </w:rPr>
              <w:t xml:space="preserve">截图或复印件加盖投标人公章，并列表说明</w:t>
            </w:r>
            <w:r>
              <w:rPr>
                <w:rFonts w:hint="eastAsia" w:ascii="宋体" w:hAnsi="宋体" w:cs="宋体"/>
                <w:color w:val="auto"/>
                <w:sz w:val="24"/>
                <w:szCs w:val="24"/>
                <w:highlight w:val="none"/>
                <w:lang w:eastAsia="zh-CN"/>
                <w14:ligatures w14:val="none"/>
              </w:rPr>
              <w:t xml:space="preserve">。</w:t>
            </w:r>
            <w:r/>
          </w:p>
          <w:p>
            <w:pPr>
              <w:ind w:left="0" w:firstLine="480"/>
              <w:jc w:val="left"/>
              <w:spacing w:line="360" w:lineRule="auto"/>
              <w:rPr>
                <w:rFonts w:hint="eastAsia" w:ascii="宋体" w:hAnsi="宋体" w:cs="宋体"/>
                <w:color w:val="auto"/>
                <w:sz w:val="24"/>
                <w:szCs w:val="24"/>
                <w:highlight w:val="none"/>
                <w:lang w:eastAsia="zh-CN"/>
                <w14:ligatures w14:val="none"/>
              </w:rPr>
            </w:pP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若投标单位为联合体投标，相关资料仅以联合体牵头方提交材料作为评审依据</w:t>
            </w:r>
            <w:r>
              <w:rPr>
                <w:rFonts w:hint="eastAsia" w:ascii="宋体" w:hAnsi="宋体" w:cs="宋体"/>
                <w:color w:val="auto"/>
                <w:sz w:val="24"/>
                <w:szCs w:val="24"/>
                <w:highlight w:val="none"/>
                <w:lang w:val="en-US" w:eastAsia="zh-CN"/>
              </w:rPr>
              <w:t xml:space="preserve">）</w:t>
            </w:r>
            <w:r/>
          </w:p>
        </w:tc>
      </w:tr>
      <w:tr>
        <w:trPr>
          <w:jc w:val="center"/>
          <w:trHeight w:val="4027"/>
        </w:trPr>
        <w:tc>
          <w:tcPr>
            <w:tcW w:w="663"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项目业绩</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4336" w:type="pct"/>
            <w:vAlign w:val="center"/>
            <w:textDirection w:val="lrTb"/>
            <w:noWrap w:val="false"/>
          </w:tcPr>
          <w:p>
            <w:pPr>
              <w:ind w:firstLine="42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rPr>
              <w:t xml:space="preserve">投标人</w:t>
            </w:r>
            <w:r>
              <w:rPr>
                <w:rFonts w:hint="eastAsia" w:ascii="宋体" w:hAnsi="宋体" w:cs="宋体"/>
                <w:color w:val="auto"/>
                <w:sz w:val="24"/>
                <w:highlight w:val="none"/>
                <w:lang w:val="en-US" w:eastAsia="zh-CN"/>
              </w:rPr>
              <w:t xml:space="preserve">独立</w:t>
            </w:r>
            <w:r>
              <w:rPr>
                <w:rFonts w:hint="eastAsia" w:ascii="宋体" w:hAnsi="宋体" w:eastAsia="宋体" w:cs="宋体"/>
                <w:color w:val="auto"/>
                <w:sz w:val="24"/>
                <w:highlight w:val="none"/>
                <w:lang w:val="en-US"/>
              </w:rPr>
              <w:t xml:space="preserve">承办</w:t>
            </w:r>
            <w:r>
              <w:rPr>
                <w:rFonts w:hint="eastAsia" w:ascii="宋体" w:hAnsi="宋体" w:cs="宋体"/>
                <w:color w:val="auto"/>
                <w:sz w:val="24"/>
                <w:highlight w:val="none"/>
                <w:lang w:val="en-US" w:eastAsia="zh-CN"/>
              </w:rPr>
              <w:t xml:space="preserve">过</w:t>
            </w:r>
            <w:r>
              <w:rPr>
                <w:rFonts w:hint="eastAsia" w:ascii="宋体" w:hAnsi="宋体" w:eastAsia="宋体" w:cs="宋体"/>
                <w:color w:val="auto"/>
                <w:sz w:val="24"/>
                <w:highlight w:val="none"/>
                <w:lang w:val="en-US"/>
              </w:rPr>
              <w:t xml:space="preserve">政府采购</w:t>
            </w:r>
            <w:r>
              <w:rPr>
                <w:rFonts w:hint="eastAsia" w:ascii="宋体" w:hAnsi="宋体" w:cs="宋体"/>
                <w:color w:val="auto"/>
                <w:sz w:val="24"/>
                <w:highlight w:val="none"/>
                <w:lang w:val="en-US" w:eastAsia="zh-CN"/>
              </w:rPr>
              <w:t xml:space="preserve">类似的</w:t>
            </w:r>
            <w:r>
              <w:rPr>
                <w:rFonts w:hint="eastAsia" w:ascii="宋体" w:hAnsi="宋体" w:eastAsia="宋体" w:cs="宋体"/>
                <w:color w:val="auto"/>
                <w:sz w:val="24"/>
                <w:highlight w:val="none"/>
                <w:lang w:val="en-US"/>
              </w:rPr>
              <w:t xml:space="preserve">自然灾害保险项目，有服务经验得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rPr>
              <w:t xml:space="preserve">分</w:t>
            </w:r>
            <w:r>
              <w:rPr>
                <w:rFonts w:hint="eastAsia" w:ascii="宋体" w:hAnsi="宋体" w:cs="宋体"/>
                <w:color w:val="auto"/>
                <w:sz w:val="24"/>
                <w:highlight w:val="none"/>
                <w:lang w:val="en-US"/>
              </w:rPr>
              <w:t xml:space="preserve">，</w:t>
            </w:r>
            <w:r>
              <w:rPr>
                <w:rFonts w:hint="eastAsia" w:ascii="宋体" w:hAnsi="宋体" w:cs="宋体"/>
                <w:color w:val="auto"/>
                <w:sz w:val="24"/>
                <w:highlight w:val="none"/>
                <w:lang w:val="en-US" w:eastAsia="zh-CN"/>
              </w:rPr>
              <w:t xml:space="preserve">提供政府采购合同。（3分）</w:t>
            </w:r>
            <w:r/>
          </w:p>
          <w:p>
            <w:pPr>
              <w:ind w:left="0"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rPr>
              <w:t xml:space="preserve">投标人2025年1月1日以后以政府采购方式和程序中标的政府项目服务经验（采购公告发布时间在2025年1月1日或之后，不含车险和农险），独家或者主承保（份额最高）有一个得2分，次承保（份额非最高）一个得0.5分。此项最高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en-US"/>
              </w:rPr>
              <w:t xml:space="preserve">分，未提供不得分。（同一投保人的同一项目不同年度服务经验只计一次，不重复得分。此项与上一项不重复得分）</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rPr>
              <w:t xml:space="preserve">提供</w:t>
            </w:r>
            <w:r>
              <w:rPr>
                <w:rFonts w:hint="eastAsia" w:ascii="宋体" w:hAnsi="宋体" w:eastAsia="宋体" w:cs="宋体"/>
                <w:color w:val="auto"/>
                <w:sz w:val="24"/>
                <w:highlight w:val="none"/>
                <w:lang w:val="en-US" w:eastAsia="zh-CN"/>
              </w:rPr>
              <w:t xml:space="preserve">政府采购网采购公告截图、中标公告或政府采购合同，中标人信息需与投标人身份一致，并</w:t>
            </w:r>
            <w:r>
              <w:rPr>
                <w:rFonts w:hint="eastAsia" w:ascii="宋体" w:hAnsi="宋体" w:eastAsia="宋体" w:cs="宋体"/>
                <w:color w:val="auto"/>
                <w:sz w:val="24"/>
                <w:highlight w:val="none"/>
                <w:lang w:val="en-US"/>
              </w:rPr>
              <w:t xml:space="preserve">加盖</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lang w:val="en-US"/>
              </w:rPr>
              <w:t xml:space="preserve">公章，</w:t>
            </w:r>
            <w:r>
              <w:rPr>
                <w:rFonts w:hint="eastAsia" w:ascii="宋体" w:hAnsi="宋体" w:eastAsia="宋体" w:cs="宋体"/>
                <w:color w:val="auto"/>
                <w:sz w:val="24"/>
                <w:highlight w:val="none"/>
                <w:lang w:val="en-US" w:eastAsia="zh-CN"/>
              </w:rPr>
              <w:t xml:space="preserve">未按上述要求提供的</w:t>
            </w:r>
            <w:r>
              <w:rPr>
                <w:rFonts w:hint="eastAsia" w:ascii="宋体" w:hAnsi="宋体" w:eastAsia="宋体" w:cs="宋体"/>
                <w:color w:val="auto"/>
                <w:sz w:val="24"/>
                <w:highlight w:val="none"/>
                <w:lang w:val="en-US"/>
              </w:rPr>
              <w:t xml:space="preserve">不得分。</w:t>
            </w:r>
            <w:r>
              <w:rPr>
                <w:rFonts w:hint="eastAsia" w:ascii="宋体" w:hAnsi="宋体" w:cs="宋体"/>
                <w:color w:val="auto"/>
                <w:sz w:val="24"/>
                <w:highlight w:val="none"/>
                <w:lang w:val="en-US"/>
              </w:rPr>
              <w:t xml:space="preserve">（</w:t>
            </w:r>
            <w:r>
              <w:rPr>
                <w:rFonts w:hint="eastAsia" w:ascii="宋体" w:hAnsi="宋体" w:cs="宋体"/>
                <w:color w:val="auto"/>
                <w:sz w:val="24"/>
                <w:highlight w:val="none"/>
                <w:lang w:val="en-US" w:eastAsia="zh-CN"/>
              </w:rPr>
              <w:t xml:space="preserve">7分</w:t>
            </w:r>
            <w:r>
              <w:rPr>
                <w:rFonts w:hint="eastAsia" w:ascii="宋体" w:hAnsi="宋体" w:cs="宋体"/>
                <w:color w:val="auto"/>
                <w:sz w:val="24"/>
                <w:highlight w:val="none"/>
                <w:lang w:val="en-US"/>
              </w:rPr>
              <w:t xml:space="preserve">）</w:t>
            </w:r>
            <w:r>
              <w:rPr>
                <w:rFonts w:hint="eastAsia" w:ascii="宋体" w:hAnsi="宋体" w:cs="宋体"/>
                <w:color w:val="auto"/>
                <w:sz w:val="24"/>
                <w:highlight w:val="none"/>
                <w:lang w:val="zh-CN"/>
              </w:rPr>
              <w:br/>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若投标单位为联合体投标，相关资料仅以联合体牵头方提交材料作为评审依据</w:t>
            </w:r>
            <w:r>
              <w:rPr>
                <w:rFonts w:hint="eastAsia" w:ascii="宋体" w:hAnsi="宋体" w:cs="宋体"/>
                <w:color w:val="auto"/>
                <w:sz w:val="24"/>
                <w:szCs w:val="24"/>
                <w:highlight w:val="none"/>
                <w:lang w:val="en-US" w:eastAsia="zh-CN"/>
              </w:rPr>
              <w:t xml:space="preserve">）</w:t>
            </w:r>
            <w:r/>
          </w:p>
        </w:tc>
      </w:tr>
      <w:tr>
        <w:trPr>
          <w:jc w:val="center"/>
          <w:trHeight w:val="1126"/>
        </w:trPr>
        <w:tc>
          <w:tcPr>
            <w:tcW w:w="663"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投入人员</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4336" w:type="pct"/>
            <w:vAlign w:val="center"/>
            <w:textDirection w:val="lrTb"/>
            <w:noWrap w:val="false"/>
          </w:tcPr>
          <w:p>
            <w:pPr>
              <w:ind w:firstLine="42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提供本项目工作团队人员配备情况</w:t>
            </w:r>
            <w:r/>
          </w:p>
          <w:p>
            <w:pPr>
              <w:numPr>
                <w:ilvl w:val="0"/>
                <w:numId w:val="0"/>
              </w:numPr>
              <w:ind w:left="0" w:right="0" w:firstLine="42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highlight w:val="none"/>
              </w:rPr>
              <w:t xml:space="preserve">项目负责人（</w:t>
            </w:r>
            <w:r>
              <w:rPr>
                <w:rFonts w:hint="eastAsia" w:ascii="宋体" w:hAnsi="宋体" w:eastAsia="宋体" w:cs="宋体"/>
                <w:color w:val="auto"/>
                <w:sz w:val="24"/>
                <w:szCs w:val="24"/>
                <w:highlight w:val="none"/>
                <w:lang w:eastAsia="zh-CN"/>
              </w:rPr>
              <w:t xml:space="preserve">3</w:t>
            </w:r>
            <w:r>
              <w:rPr>
                <w:rFonts w:hint="eastAsia" w:ascii="宋体" w:hAnsi="宋体" w:cs="宋体"/>
                <w:color w:val="auto"/>
                <w:sz w:val="24"/>
                <w:szCs w:val="24"/>
                <w:highlight w:val="none"/>
              </w:rPr>
              <w:t xml:space="preserve">分）</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拟配备专属项目经理，持有经济类或金融类中级及以上职称，得</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无符合职称人员不得分</w:t>
            </w:r>
            <w:r>
              <w:rPr>
                <w:rFonts w:hint="eastAsia" w:ascii="宋体" w:hAnsi="宋体" w:eastAsia="宋体" w:cs="宋体"/>
                <w:color w:val="auto"/>
                <w:sz w:val="24"/>
                <w:szCs w:val="24"/>
                <w:highlight w:val="none"/>
                <w:lang w:eastAsia="zh-CN"/>
              </w:rPr>
              <w:t xml:space="preserve">；</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项目经理</w:t>
            </w:r>
            <w:r>
              <w:rPr>
                <w:rFonts w:hint="eastAsia" w:ascii="宋体" w:hAnsi="宋体" w:cs="宋体"/>
                <w:color w:val="auto"/>
                <w:sz w:val="24"/>
                <w:highlight w:val="none"/>
                <w:lang w:eastAsia="zh-CN"/>
              </w:rPr>
              <w:t xml:space="preserve">有过类似保险从业经验5年及以上的得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分，3（含3年）-5年的得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分，3年以内的得1分</w:t>
            </w:r>
            <w:r>
              <w:rPr>
                <w:rFonts w:hint="eastAsia" w:ascii="宋体" w:hAnsi="宋体" w:eastAsia="宋体" w:cs="宋体"/>
                <w:color w:val="auto"/>
                <w:sz w:val="24"/>
                <w:highlight w:val="none"/>
                <w:lang w:eastAsia="zh-CN"/>
              </w:rPr>
              <w:t xml:space="preserve">。</w:t>
            </w:r>
            <w:r/>
          </w:p>
          <w:p>
            <w:pPr>
              <w:numPr>
                <w:ilvl w:val="-1"/>
                <w:numId w:val="0"/>
              </w:numPr>
              <w:ind w:left="0" w:right="0" w:firstLine="480"/>
              <w:jc w:val="left"/>
              <w:keepLines w:val="0"/>
              <w:keepNext w:val="0"/>
              <w:spacing w:before="0" w:beforeAutospacing="0" w:after="0" w:afterAutospacing="0" w:line="360" w:lineRule="auto"/>
              <w:widowControl/>
              <w:rPr>
                <w:rFonts w:hint="eastAsia"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highlight w:val="none"/>
                <w:lang w:eastAsia="zh-CN"/>
              </w:rPr>
              <w:t xml:space="preserve">最高得</w:t>
            </w:r>
            <w:r>
              <w:rPr>
                <w:rFonts w:hint="eastAsia" w:ascii="宋体" w:hAnsi="宋体" w:eastAsia="宋体" w:cs="宋体"/>
                <w:color w:val="auto"/>
                <w:sz w:val="24"/>
                <w:highlight w:val="none"/>
                <w:lang w:eastAsia="zh-CN"/>
              </w:rPr>
              <w:t xml:space="preserve">3</w:t>
            </w:r>
            <w:r>
              <w:rPr>
                <w:rFonts w:hint="eastAsia" w:ascii="宋体" w:hAnsi="宋体" w:cs="宋体"/>
                <w:color w:val="auto"/>
                <w:sz w:val="24"/>
                <w:highlight w:val="none"/>
                <w:lang w:eastAsia="zh-CN"/>
              </w:rPr>
              <w:t xml:space="preserve">分</w:t>
            </w:r>
            <w:r>
              <w:rPr>
                <w:rFonts w:hint="eastAsia" w:ascii="宋体" w:hAnsi="宋体" w:eastAsia="宋体" w:cs="宋体"/>
                <w:color w:val="auto"/>
                <w:sz w:val="24"/>
                <w:highlight w:val="none"/>
                <w:lang w:eastAsia="zh-CN"/>
              </w:rPr>
              <w:t xml:space="preserve">。</w:t>
            </w:r>
            <w:r/>
          </w:p>
          <w:p>
            <w:pPr>
              <w:ind w:firstLine="42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专项服务团队方案（3分）：针对本项目</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lang w:eastAsia="zh-CN"/>
              </w:rPr>
              <w:t xml:space="preserve">拟投入的服务人员具有至少2年类似保险从业经验的，每提供</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人得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分，最高得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分。</w:t>
            </w:r>
            <w:r/>
          </w:p>
          <w:p>
            <w:pPr>
              <w:ind w:firstLine="42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注：提供人员</w:t>
            </w:r>
            <w:r>
              <w:rPr>
                <w:rFonts w:hint="eastAsia" w:ascii="宋体" w:hAnsi="宋体" w:eastAsia="宋体" w:cs="宋体"/>
                <w:color w:val="auto"/>
                <w:sz w:val="24"/>
                <w:szCs w:val="24"/>
                <w:highlight w:val="none"/>
                <w:lang w:val="en-US" w:eastAsia="zh-CN"/>
              </w:rPr>
              <w:t xml:space="preserve">职称证书、</w:t>
            </w:r>
            <w:r>
              <w:rPr>
                <w:rFonts w:hint="eastAsia" w:ascii="宋体" w:hAnsi="宋体" w:eastAsia="宋体" w:cs="宋体"/>
                <w:color w:val="auto"/>
                <w:sz w:val="24"/>
                <w:szCs w:val="24"/>
                <w:highlight w:val="none"/>
              </w:rPr>
              <w:t xml:space="preserve">社保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开标前三个月任意一个月社保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、劳动合同、从业年限证明材料</w:t>
            </w:r>
            <w:r/>
          </w:p>
          <w:p>
            <w:pPr>
              <w:ind w:firstLine="420"/>
              <w:jc w:val="left"/>
              <w:widowControl/>
              <w:rPr>
                <w:rFonts w:hint="eastAsia" w:ascii="宋体" w:hAnsi="宋体" w:eastAsia="宋体" w:cs="宋体"/>
                <w:color w:val="auto"/>
                <w:sz w:val="24"/>
                <w:highlight w:val="none"/>
              </w:rPr>
            </w:pP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若投标单位为联合体投标，相关资料仅以联合体牵头方提交材料作为评审依据</w:t>
            </w:r>
            <w:r>
              <w:rPr>
                <w:rFonts w:hint="eastAsia" w:ascii="宋体" w:hAnsi="宋体" w:cs="宋体"/>
                <w:color w:val="auto"/>
                <w:sz w:val="24"/>
                <w:szCs w:val="24"/>
                <w:highlight w:val="none"/>
                <w:lang w:val="en-US" w:eastAsia="zh-CN"/>
              </w:rPr>
              <w:t xml:space="preserve">）</w:t>
            </w:r>
            <w:r/>
          </w:p>
        </w:tc>
      </w:tr>
      <w:tr>
        <w:trPr>
          <w:jc w:val="center"/>
          <w:trHeight w:val="1126"/>
        </w:trPr>
        <w:tc>
          <w:tcPr>
            <w:tcW w:w="66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本地化服务保障（3 分）</w:t>
            </w:r>
            <w:r/>
          </w:p>
        </w:tc>
        <w:tc>
          <w:tcPr>
            <w:tcW w:w="4336" w:type="pct"/>
            <w:vAlign w:val="center"/>
            <w:textDirection w:val="lrTb"/>
            <w:noWrap w:val="false"/>
          </w:tcPr>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投标人承诺</w:t>
            </w:r>
            <w:r>
              <w:rPr>
                <w:rStyle w:val="976"/>
                <w:rFonts w:hint="eastAsia" w:ascii="宋体" w:hAnsi="宋体" w:eastAsia="宋体" w:cs="宋体"/>
                <w:color w:val="auto"/>
                <w:sz w:val="24"/>
                <w:szCs w:val="24"/>
                <w:highlight w:val="none"/>
                <w:lang w:val="zh-CN"/>
              </w:rPr>
              <w:t xml:space="preserve">7×24小时服务热线不间断响应</w:t>
            </w:r>
            <w:r>
              <w:rPr>
                <w:rFonts w:hint="eastAsia" w:ascii="宋体" w:hAnsi="宋体" w:eastAsia="宋体" w:cs="宋体"/>
                <w:color w:val="auto"/>
                <w:sz w:val="24"/>
                <w:szCs w:val="24"/>
                <w:highlight w:val="none"/>
                <w:lang w:val="zh-CN"/>
              </w:rPr>
              <w:t xml:space="preserve">，接到服务需求后</w:t>
            </w:r>
            <w:r>
              <w:rPr>
                <w:rStyle w:val="976"/>
                <w:rFonts w:hint="eastAsia" w:ascii="宋体" w:hAnsi="宋体" w:cs="宋体"/>
                <w:color w:val="auto"/>
                <w:sz w:val="24"/>
                <w:szCs w:val="24"/>
                <w:highlight w:val="none"/>
                <w:lang w:val="en-US" w:eastAsia="zh-CN"/>
              </w:rPr>
              <w:t xml:space="preserve">半</w:t>
            </w:r>
            <w:r>
              <w:rPr>
                <w:rStyle w:val="976"/>
                <w:rFonts w:hint="eastAsia" w:ascii="宋体" w:hAnsi="宋体" w:eastAsia="宋体" w:cs="宋体"/>
                <w:color w:val="auto"/>
                <w:sz w:val="24"/>
                <w:szCs w:val="24"/>
                <w:highlight w:val="none"/>
                <w:lang w:val="zh-CN"/>
              </w:rPr>
              <w:t xml:space="preserve">小时内安排服务人员抵达项目所在辖区现场</w:t>
            </w:r>
            <w:r>
              <w:rPr>
                <w:rFonts w:hint="eastAsia" w:ascii="宋体" w:hAnsi="宋体" w:eastAsia="宋体" w:cs="宋体"/>
                <w:color w:val="auto"/>
                <w:sz w:val="24"/>
                <w:szCs w:val="24"/>
                <w:highlight w:val="none"/>
                <w:lang w:val="zh-CN"/>
              </w:rPr>
              <w:t xml:space="preserve">，同时提供完整本地化服务保障方案（含驻场人员配置、片区巡回服务计划、应急处置预案），得3分；</w:t>
            </w:r>
            <w:r/>
          </w:p>
          <w:p>
            <w:pPr>
              <w:ind w:left="0"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无法同时满足时效承诺、未提供完整本地化服务方案的，本项不得分。</w:t>
            </w:r>
            <w:r/>
          </w:p>
          <w:p>
            <w:pPr>
              <w:pStyle w:val="1056"/>
              <w:ind w:firstLine="240"/>
              <w:jc w:val="both"/>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注：仅考核</w:t>
            </w:r>
            <w:r>
              <w:rPr>
                <w:rStyle w:val="976"/>
                <w:rFonts w:hint="eastAsia" w:ascii="宋体" w:hAnsi="宋体" w:eastAsia="宋体" w:cs="宋体"/>
                <w:color w:val="auto"/>
                <w:sz w:val="24"/>
                <w:szCs w:val="24"/>
                <w:highlight w:val="none"/>
                <w:lang w:val="zh-CN"/>
              </w:rPr>
              <w:t xml:space="preserve">服务响应能力</w:t>
            </w:r>
            <w:r>
              <w:rPr>
                <w:rFonts w:hint="eastAsia" w:ascii="宋体" w:hAnsi="宋体" w:eastAsia="宋体" w:cs="宋体"/>
                <w:color w:val="auto"/>
                <w:sz w:val="24"/>
                <w:szCs w:val="24"/>
                <w:highlight w:val="none"/>
                <w:lang w:val="zh-CN"/>
              </w:rPr>
              <w:t xml:space="preserve">，不要求投标人在指定区域注册分支机构、营业网点；可通过自有外勤团队、合作驻场人员、区域服务调度中心等任意方式实现现场服务。</w:t>
            </w:r>
            <w:r/>
          </w:p>
          <w:p>
            <w:pPr>
              <w:pStyle w:val="1056"/>
              <w:ind w:firstLine="240"/>
              <w:jc w:val="both"/>
              <w:spacing w:line="360"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若投标单位为联合体投标，相关资料仅以联合体牵头方提交材料作为评审依据</w:t>
            </w:r>
            <w:r>
              <w:rPr>
                <w:rFonts w:hint="eastAsia" w:ascii="宋体" w:hAnsi="宋体" w:cs="宋体"/>
                <w:color w:val="auto"/>
                <w:sz w:val="24"/>
                <w:szCs w:val="24"/>
                <w:highlight w:val="none"/>
                <w:lang w:val="en-US" w:eastAsia="zh-CN"/>
              </w:rPr>
              <w:t xml:space="preserve">）</w:t>
            </w:r>
            <w:r/>
          </w:p>
        </w:tc>
      </w:tr>
    </w:tbl>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服务</w:t>
      </w:r>
      <w:r>
        <w:rPr>
          <w:rFonts w:hint="eastAsia" w:ascii="宋体" w:hAnsi="宋体" w:cs="宋体"/>
          <w:b/>
          <w:color w:val="auto"/>
          <w:sz w:val="24"/>
          <w:highlight w:val="none"/>
        </w:rPr>
        <w:t xml:space="preserve">方案（</w:t>
      </w:r>
      <w:r>
        <w:rPr>
          <w:rFonts w:hint="eastAsia" w:ascii="宋体" w:hAnsi="宋体" w:cs="宋体"/>
          <w:b/>
          <w:color w:val="auto"/>
          <w:sz w:val="24"/>
          <w:highlight w:val="none"/>
          <w:lang w:val="en-US" w:eastAsia="zh-CN"/>
        </w:rPr>
        <w:t xml:space="preserve">35</w:t>
      </w:r>
      <w:r>
        <w:rPr>
          <w:rFonts w:hint="eastAsia" w:ascii="宋体" w:hAnsi="宋体" w:cs="宋体"/>
          <w:b/>
          <w:color w:val="auto"/>
          <w:sz w:val="24"/>
          <w:highlight w:val="none"/>
        </w:rPr>
        <w:t xml:space="preserve">分）</w:t>
      </w:r>
      <w:r/>
    </w:p>
    <w:tbl>
      <w:tblPr>
        <w:tblStyle w:val="977"/>
        <w:tblW w:w="46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8030"/>
      </w:tblGrid>
      <w:tr>
        <w:trPr>
          <w:jc w:val="center"/>
          <w:trHeight w:val="180"/>
        </w:trPr>
        <w:tc>
          <w:tcPr>
            <w:tcW w:w="711" w:type="pct"/>
            <w:vAlign w:val="center"/>
            <w:textDirection w:val="lrTb"/>
            <w:noWrap w:val="false"/>
          </w:tcPr>
          <w:p>
            <w:pPr>
              <w:contextualSpacing/>
              <w:jc w:val="center"/>
              <w:spacing w:line="360" w:lineRule="auto"/>
              <w:rPr>
                <w:rFonts w:hint="eastAsia" w:ascii="宋体" w:hAnsi="宋体" w:cs="宋体"/>
                <w:color w:val="auto"/>
                <w:sz w:val="24"/>
                <w:highlight w:val="none"/>
              </w:rPr>
            </w:pPr>
            <w:r>
              <w:rPr>
                <w:rFonts w:hint="eastAsia" w:ascii="宋体" w:hAnsi="宋体" w:cs="宋体"/>
                <w:bCs/>
                <w:color w:val="auto"/>
                <w:spacing w:val="7"/>
                <w:sz w:val="24"/>
                <w:highlight w:val="none"/>
                <w:lang w:val="en-US" w:eastAsia="zh-CN"/>
              </w:rPr>
              <w:t xml:space="preserve">保险实施方案</w:t>
            </w:r>
            <w:r>
              <w:rPr>
                <w:rFonts w:hint="eastAsia" w:ascii="宋体" w:hAnsi="宋体" w:cs="宋体"/>
                <w:bCs/>
                <w:color w:val="auto"/>
                <w:spacing w:val="7"/>
                <w:sz w:val="24"/>
                <w:highlight w:val="none"/>
              </w:rPr>
              <w:t xml:space="preserve">（</w:t>
            </w:r>
            <w:r>
              <w:rPr>
                <w:rFonts w:hint="eastAsia" w:ascii="宋体" w:hAnsi="宋体" w:cs="宋体"/>
                <w:bCs/>
                <w:color w:val="auto"/>
                <w:spacing w:val="7"/>
                <w:sz w:val="24"/>
                <w:highlight w:val="none"/>
                <w:lang w:val="en-US" w:eastAsia="zh-CN"/>
              </w:rPr>
              <w:t xml:space="preserve">7</w:t>
            </w:r>
            <w:r>
              <w:rPr>
                <w:rFonts w:hint="eastAsia" w:ascii="宋体" w:hAnsi="宋体" w:cs="宋体"/>
                <w:bCs/>
                <w:color w:val="auto"/>
                <w:spacing w:val="7"/>
                <w:sz w:val="24"/>
                <w:highlight w:val="none"/>
              </w:rPr>
              <w:t xml:space="preserve">分）</w:t>
            </w:r>
            <w:r/>
          </w:p>
        </w:tc>
        <w:tc>
          <w:tcPr>
            <w:tcW w:w="4288" w:type="pct"/>
            <w:vAlign w:val="center"/>
            <w:textDirection w:val="lrTb"/>
            <w:noWrap w:val="false"/>
          </w:tcPr>
          <w:p>
            <w:pPr>
              <w:numPr>
                <w:ilvl w:val="0"/>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投标人提供完整承保全流程实施方案，包含组织架构、承保管理制度、出单审验管控、承保时效管控、业务误差考核、客户投诉受理闭环机制：</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完整涵盖组织架构、承保管理制度、出单审验管控、承保时效管控、业务误差考核、客户投诉受理闭环机制六项内容，流程清晰、管控措施细化，贴合项目需求，可落地执行</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六项内容均齐全，但内容表述简略，缺少具体管控标准与落地举措</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六项内容缺失任意1项，或单项内容仅简单描述，无实质管控流程</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highlight w:val="none"/>
                <w:lang w:bidi="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缺失2项及以上内容，或未提供专项承保实施方案</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bookmarkStart w:id="103" w:name="_GoBack"/>
            <w:r/>
            <w:bookmarkEnd w:id="103"/>
            <w:r/>
            <w:r/>
          </w:p>
        </w:tc>
      </w:tr>
      <w:tr>
        <w:trPr>
          <w:jc w:val="center"/>
          <w:trHeight w:val="1117"/>
        </w:trPr>
        <w:tc>
          <w:tcPr>
            <w:tcW w:w="711" w:type="pct"/>
            <w:vAlign w:val="center"/>
            <w:textDirection w:val="lrTb"/>
            <w:noWrap w:val="false"/>
          </w:tcPr>
          <w:p>
            <w:pPr>
              <w:pStyle w:val="974"/>
              <w:ind w:left="0" w:right="0"/>
              <w:jc w:val="left"/>
              <w:keepLines w:val="0"/>
              <w:keepNext w:val="0"/>
              <w:spacing w:before="0" w:beforeAutospacing="0" w:after="0" w:afterAutospacing="0" w:line="360" w:lineRule="auto"/>
              <w:widowControl/>
              <w:rPr>
                <w:rFonts w:hint="eastAsia" w:ascii="宋体" w:hAnsi="宋体" w:cs="宋体"/>
                <w:b w:val="0"/>
                <w:color w:val="auto"/>
                <w:spacing w:val="7"/>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color w:val="auto"/>
                <w:spacing w:val="7"/>
                <w:sz w:val="24"/>
                <w:szCs w:val="24"/>
                <w:highlight w:val="none"/>
              </w:rPr>
              <w:t xml:space="preserve">灾害事故现场响应服务（</w:t>
            </w:r>
            <w:r>
              <w:rPr>
                <w:rFonts w:hint="eastAsia" w:ascii="宋体" w:hAnsi="宋体" w:cs="宋体"/>
                <w:b w:val="0"/>
                <w:color w:val="auto"/>
                <w:spacing w:val="7"/>
                <w:sz w:val="24"/>
                <w:szCs w:val="24"/>
                <w:highlight w:val="none"/>
                <w:lang w:val="en-US" w:eastAsia="zh-CN"/>
              </w:rPr>
              <w:t xml:space="preserve">6</w:t>
            </w:r>
            <w:r>
              <w:rPr>
                <w:rFonts w:hint="eastAsia" w:ascii="宋体" w:hAnsi="宋体" w:cs="宋体"/>
                <w:b w:val="0"/>
                <w:color w:val="auto"/>
                <w:spacing w:val="7"/>
                <w:sz w:val="24"/>
                <w:szCs w:val="24"/>
                <w:highlight w:val="none"/>
              </w:rPr>
              <w:t xml:space="preserve">分）</w:t>
            </w:r>
            <w:r/>
          </w:p>
          <w:p>
            <w:pPr>
              <w:contextualSpacing/>
              <w:jc w:val="center"/>
              <w:spacing w:line="360" w:lineRule="auto"/>
              <w:rPr>
                <w:rFonts w:hint="eastAsia" w:ascii="宋体" w:hAnsi="宋体" w:cs="宋体"/>
                <w:bCs/>
                <w:color w:val="auto"/>
                <w:spacing w:val="7"/>
                <w:sz w:val="24"/>
                <w:szCs w:val="24"/>
                <w:highlight w:val="none"/>
                <w:lang w:val="en-US"/>
              </w:rPr>
            </w:pPr>
            <w:r>
              <w:rPr>
                <w:rFonts w:hint="eastAsia" w:ascii="宋体" w:hAnsi="宋体" w:cs="宋体"/>
                <w:bCs/>
                <w:color w:val="auto"/>
                <w:spacing w:val="7"/>
                <w:sz w:val="24"/>
                <w:szCs w:val="24"/>
                <w:highlight w:val="none"/>
                <w:lang w:val="en-US"/>
              </w:rPr>
            </w:r>
            <w:r/>
          </w:p>
        </w:tc>
        <w:tc>
          <w:tcPr>
            <w:tcW w:w="4288" w:type="pct"/>
            <w:vAlign w:val="center"/>
            <w:textDirection w:val="lrTb"/>
            <w:noWrap w:val="false"/>
          </w:tcPr>
          <w:p>
            <w:pPr>
              <w:numPr>
                <w:ilvl w:val="0"/>
                <w:numId w:val="0"/>
              </w:numPr>
              <w:ind w:left="0" w:right="0" w:firstLine="42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right w:val="none" w:color="auto" w:sz="0" w:space="0"/>
              </w:pBdr>
              <w:suppressLineNumbers w:val="0"/>
            </w:pPr>
            <w:r>
              <w:rPr>
                <w:rFonts w:hint="eastAsia" w:ascii="宋体" w:hAnsi="宋体" w:eastAsia="宋体" w:cs="宋体"/>
                <w:color w:val="auto"/>
                <w:sz w:val="24"/>
                <w:szCs w:val="24"/>
                <w:highlight w:val="none"/>
              </w:rPr>
              <w:t xml:space="preserve">灾害事故现场响应服务</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现场到场时效（</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分） </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承诺</w:t>
            </w:r>
            <w:r>
              <w:rPr>
                <w:rFonts w:hint="eastAsia" w:ascii="宋体" w:hAnsi="宋体" w:cs="宋体"/>
                <w:color w:val="auto"/>
                <w:sz w:val="24"/>
                <w:szCs w:val="24"/>
                <w:highlight w:val="none"/>
                <w:lang w:eastAsia="zh-CN"/>
              </w:rPr>
              <w:t xml:space="preserve">0</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小时内人员抵达现场，得</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分；</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承诺1-2小时（含）抵达，得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承诺超过2小时抵达，不得分。</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应急时效保障方案（</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分）</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t xml:space="preserve">提供专项灾害查勘保障方案，明确片区固定查勘人员、24小时报案热线、突发事故调度机制、超时履约违约责任</w:t>
            </w:r>
            <w:r/>
          </w:p>
          <w:p>
            <w:pPr>
              <w:numPr>
                <w:ilvl w:val="-1"/>
                <w:numId w:val="0"/>
              </w:numPr>
              <w:ind w:left="0" w:firstLine="420"/>
              <w:jc w:val="left"/>
              <w:keepLines w:val="0"/>
              <w:keepNext w:val="0"/>
              <w:spacing w:before="0" w:beforeAutospacing="0" w:after="0" w:afterAutospacing="0" w:line="360" w:lineRule="auto"/>
              <w:widowControl/>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highlight w:val="none"/>
              </w:rPr>
              <w:t xml:space="preserve">方案完整覆盖全部四项要求，人员配置清晰、热线值守机制明确、分级调度流程闭环、超时违约处罚条款量化可落地，贴合项目片区灾害处置需求，得</w:t>
            </w:r>
            <w:r>
              <w:rPr>
                <w:rStyle w:val="976"/>
                <w:rFonts w:hint="eastAsia" w:ascii="宋体" w:hAnsi="宋体" w:eastAsia="宋体" w:cs="宋体"/>
                <w:color w:val="auto"/>
                <w:sz w:val="24"/>
                <w:highlight w:val="none"/>
              </w:rPr>
              <w:t xml:space="preserve">3分</w:t>
            </w:r>
            <w:r>
              <w:rPr>
                <w:rFonts w:hint="eastAsia" w:ascii="宋体" w:hAnsi="宋体" w:cs="宋体"/>
                <w:color w:val="auto"/>
                <w:sz w:val="24"/>
                <w:highlight w:val="none"/>
              </w:rPr>
              <w:t xml:space="preserve">；</w:t>
            </w:r>
            <w:r/>
          </w:p>
          <w:p>
            <w:pPr>
              <w:numPr>
                <w:ilvl w:val="-1"/>
                <w:numId w:val="0"/>
              </w:numPr>
              <w:ind w:left="0" w:firstLine="420"/>
              <w:jc w:val="left"/>
              <w:keepLines w:val="0"/>
              <w:keepNext w:val="0"/>
              <w:spacing w:before="0" w:beforeAutospacing="0" w:after="0" w:afterAutospacing="0" w:line="360" w:lineRule="auto"/>
              <w:widowControl/>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highlight w:val="none"/>
              </w:rPr>
              <w:t xml:space="preserve">方案包含四项内容，但人员、调度、违约等内容描述简略，无具体执行标准与量化约束，可操作性一般，得</w:t>
            </w:r>
            <w:r>
              <w:rPr>
                <w:rStyle w:val="976"/>
                <w:rFonts w:hint="eastAsia" w:ascii="宋体" w:hAnsi="宋体" w:eastAsia="宋体" w:cs="宋体"/>
                <w:color w:val="auto"/>
                <w:sz w:val="24"/>
                <w:highlight w:val="none"/>
              </w:rPr>
              <w:t xml:space="preserve">1分</w:t>
            </w:r>
            <w:r>
              <w:rPr>
                <w:rFonts w:hint="eastAsia" w:ascii="宋体" w:hAnsi="宋体" w:cs="宋体"/>
                <w:color w:val="auto"/>
                <w:sz w:val="24"/>
                <w:highlight w:val="none"/>
              </w:rPr>
              <w:t xml:space="preserve">；</w:t>
            </w:r>
            <w:r/>
          </w:p>
          <w:p>
            <w:pPr>
              <w:numPr>
                <w:ilvl w:val="-1"/>
                <w:numId w:val="0"/>
              </w:numPr>
              <w:ind w:left="0" w:right="0" w:firstLine="42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rPr>
              <w:t xml:space="preserve">方案缺失片区固定查勘人员</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24小时热线</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应急调度</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超时违约任意一项核心内容，或未提供专项灾害查勘保障方案，得</w:t>
            </w:r>
            <w:r>
              <w:rPr>
                <w:rStyle w:val="976"/>
                <w:rFonts w:hint="eastAsia" w:ascii="宋体" w:hAnsi="宋体" w:eastAsia="宋体" w:cs="宋体"/>
                <w:color w:val="auto"/>
                <w:sz w:val="24"/>
                <w:highlight w:val="none"/>
              </w:rPr>
              <w:t xml:space="preserve">0分</w:t>
            </w:r>
            <w:r>
              <w:rPr>
                <w:rFonts w:hint="eastAsia" w:ascii="宋体" w:hAnsi="宋体" w:cs="宋体"/>
                <w:color w:val="auto"/>
                <w:sz w:val="24"/>
                <w:szCs w:val="24"/>
                <w:highlight w:val="none"/>
              </w:rPr>
              <w:t xml:space="preserve">。</w:t>
            </w:r>
            <w:r/>
          </w:p>
          <w:p>
            <w:pPr>
              <w:numPr>
                <w:ilvl w:val="-1"/>
                <w:numId w:val="0"/>
              </w:numPr>
              <w:ind w:firstLine="420"/>
              <w:jc w:val="left"/>
              <w:spacing w:line="360" w:lineRule="auto"/>
              <w:widowControl/>
              <w:rPr>
                <w:rFonts w:hint="eastAsia" w:ascii="宋体" w:hAnsi="宋体" w:cs="宋体"/>
                <w:bCs/>
                <w:color w:val="auto"/>
                <w:spacing w:val="7"/>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lang w:val="en-US" w:eastAsia="zh-CN" w:bidi="ar"/>
              </w:rPr>
              <w:t xml:space="preserve">注：所有时效内容统一写入加盖投标人公章的服务承诺函。</w:t>
            </w:r>
            <w:r/>
          </w:p>
        </w:tc>
      </w:tr>
      <w:tr>
        <w:trPr>
          <w:jc w:val="center"/>
          <w:trHeight w:val="132"/>
        </w:trPr>
        <w:tc>
          <w:tcPr>
            <w:tcW w:w="711" w:type="pct"/>
            <w:vAlign w:val="center"/>
            <w:textDirection w:val="lrTb"/>
            <w:noWrap w:val="false"/>
          </w:tcPr>
          <w:p>
            <w:pPr>
              <w:pStyle w:val="974"/>
              <w:ind w:left="0" w:right="0"/>
              <w:jc w:val="left"/>
              <w:keepLines w:val="0"/>
              <w:keepNext w:val="0"/>
              <w:spacing w:before="0" w:beforeAutospacing="0" w:after="0" w:afterAutospacing="0" w:line="360" w:lineRule="auto"/>
              <w:widowControl/>
              <w:rPr>
                <w:rFonts w:hint="eastAsia" w:ascii="宋体" w:hAnsi="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rPr>
              <w:t xml:space="preserve">保险理赔服务方案（满分</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w:t>
            </w:r>
            <w:r/>
          </w:p>
          <w:p>
            <w:pPr>
              <w:contextualSpacing/>
              <w:jc w:val="center"/>
              <w:spacing w:line="360" w:lineRule="auto"/>
              <w:rPr>
                <w:rFonts w:hint="eastAsia" w:ascii="宋体" w:hAnsi="宋体" w:cs="宋体"/>
                <w:bCs/>
                <w:color w:val="auto"/>
                <w:spacing w:val="7"/>
                <w:sz w:val="24"/>
                <w:szCs w:val="24"/>
                <w:highlight w:val="none"/>
                <w:lang w:val="en-US" w:eastAsia="zh-CN"/>
              </w:rPr>
            </w:pPr>
            <w:r>
              <w:rPr>
                <w:rFonts w:hint="eastAsia" w:ascii="宋体" w:hAnsi="宋体" w:cs="宋体"/>
                <w:bCs/>
                <w:color w:val="auto"/>
                <w:spacing w:val="7"/>
                <w:sz w:val="24"/>
                <w:szCs w:val="24"/>
                <w:highlight w:val="none"/>
                <w:lang w:val="en-US" w:eastAsia="zh-CN"/>
              </w:rPr>
            </w:r>
            <w:r/>
          </w:p>
        </w:tc>
        <w:tc>
          <w:tcPr>
            <w:tcW w:w="4288" w:type="pct"/>
            <w:vAlign w:val="center"/>
            <w:textDirection w:val="lrTb"/>
            <w:noWrap w:val="false"/>
          </w:tcPr>
          <w:p>
            <w:pPr>
              <w:numPr>
                <w:ilvl w:val="0"/>
                <w:numId w:val="0"/>
              </w:numPr>
              <w:ind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根据投标人提供的</w:t>
            </w:r>
            <w:r>
              <w:rPr>
                <w:rFonts w:hint="eastAsia" w:ascii="宋体" w:hAnsi="宋体" w:eastAsia="宋体" w:cs="宋体"/>
                <w:b w:val="0"/>
                <w:bCs w:val="0"/>
                <w:color w:val="auto"/>
                <w:sz w:val="24"/>
                <w:szCs w:val="24"/>
                <w:highlight w:val="none"/>
              </w:rPr>
              <w:t xml:space="preserve">保险理赔服务方案</w:t>
            </w:r>
            <w:r>
              <w:rPr>
                <w:rFonts w:hint="eastAsia" w:ascii="宋体" w:hAnsi="宋体" w:cs="宋体"/>
                <w:color w:val="auto"/>
                <w:sz w:val="24"/>
                <w:szCs w:val="24"/>
                <w:highlight w:val="none"/>
                <w:lang w:bidi="ar"/>
                <w14:ligatures w14:val="none"/>
              </w:rPr>
              <w:t xml:space="preserve">进行评价，方案内容包括建立专项服务档案，按期汇总承保及理赔数据，向采购人等提交数据报表，按期参加采购人组织的工作协调例会，其它业务管理工作等。</w:t>
            </w:r>
            <w:r/>
          </w:p>
          <w:p>
            <w:pPr>
              <w:numPr>
                <w:ilvl w:val="0"/>
                <w:numId w:val="0"/>
              </w:numPr>
              <w:ind w:left="0"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（1）方案内容全面，流程清晰、科学合理；数据提供及时，报表规范完整，满足采购人需求；例会参与机制完善；其他业务管理工作具体。方案内容详实具体，与项目实际需求高度契合，得</w:t>
            </w:r>
            <w:r>
              <w:rPr>
                <w:rFonts w:hint="eastAsia" w:ascii="宋体" w:hAnsi="宋体" w:cs="宋体"/>
                <w:color w:val="auto"/>
                <w:sz w:val="24"/>
                <w:szCs w:val="24"/>
                <w:highlight w:val="none"/>
                <w:lang w:val="en-US" w:eastAsia="zh-CN" w:bidi="ar"/>
                <w14:ligatures w14:val="none"/>
              </w:rPr>
              <w:t xml:space="preserve">6</w:t>
            </w:r>
            <w:r>
              <w:rPr>
                <w:rFonts w:hint="eastAsia" w:ascii="宋体" w:hAnsi="宋体" w:cs="宋体"/>
                <w:color w:val="auto"/>
                <w:sz w:val="24"/>
                <w:szCs w:val="24"/>
                <w:highlight w:val="none"/>
                <w:lang w:bidi="ar"/>
                <w14:ligatures w14:val="none"/>
              </w:rPr>
              <w:t xml:space="preserve">分；</w:t>
            </w:r>
            <w:r/>
          </w:p>
          <w:p>
            <w:pPr>
              <w:numPr>
                <w:ilvl w:val="0"/>
                <w:numId w:val="0"/>
              </w:numPr>
              <w:ind w:left="0"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（2）方案内容大部分满足要求，有基本流程；数据报表有基本的格式，能反映主要数据指标；例会基本有参与；其他管理工作有简要的安排。方案内容基本完整，与项目需求基本契合得</w:t>
            </w:r>
            <w:r>
              <w:rPr>
                <w:rFonts w:hint="eastAsia" w:ascii="宋体" w:hAnsi="宋体" w:cs="宋体"/>
                <w:color w:val="auto"/>
                <w:sz w:val="24"/>
                <w:szCs w:val="24"/>
                <w:highlight w:val="none"/>
                <w:lang w:val="en-US" w:eastAsia="zh-CN" w:bidi="ar"/>
                <w14:ligatures w14:val="none"/>
              </w:rPr>
              <w:t xml:space="preserve">4</w:t>
            </w:r>
            <w:r>
              <w:rPr>
                <w:rFonts w:hint="eastAsia" w:ascii="宋体" w:hAnsi="宋体" w:cs="宋体"/>
                <w:color w:val="auto"/>
                <w:sz w:val="24"/>
                <w:szCs w:val="24"/>
                <w:highlight w:val="none"/>
                <w:lang w:bidi="ar"/>
                <w14:ligatures w14:val="none"/>
              </w:rPr>
              <w:t xml:space="preserve">分；</w:t>
            </w:r>
            <w:r/>
          </w:p>
          <w:p>
            <w:pPr>
              <w:numPr>
                <w:ilvl w:val="0"/>
                <w:numId w:val="0"/>
              </w:numPr>
              <w:ind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（3）方案内容仅覆盖上述工作中的个别部分，或对多项工作仅作简单描述，缺乏流程等具体落实安排，与项目需求契合度不高，得</w:t>
            </w:r>
            <w:r>
              <w:rPr>
                <w:rFonts w:hint="eastAsia" w:ascii="宋体" w:hAnsi="宋体" w:cs="宋体"/>
                <w:color w:val="auto"/>
                <w:sz w:val="24"/>
                <w:szCs w:val="24"/>
                <w:highlight w:val="none"/>
                <w:lang w:val="en-US" w:eastAsia="zh-CN" w:bidi="ar"/>
                <w14:ligatures w14:val="none"/>
              </w:rPr>
              <w:t xml:space="preserve">2</w:t>
            </w:r>
            <w:r>
              <w:rPr>
                <w:rFonts w:hint="eastAsia" w:ascii="宋体" w:hAnsi="宋体" w:cs="宋体"/>
                <w:color w:val="auto"/>
                <w:sz w:val="24"/>
                <w:szCs w:val="24"/>
                <w:highlight w:val="none"/>
                <w:lang w:bidi="ar"/>
                <w14:ligatures w14:val="none"/>
              </w:rPr>
              <w:t xml:space="preserve">分；</w:t>
            </w:r>
            <w:r/>
          </w:p>
          <w:p>
            <w:pPr>
              <w:numPr>
                <w:ilvl w:val="0"/>
                <w:numId w:val="0"/>
              </w:numPr>
              <w:ind w:left="0" w:firstLine="480"/>
              <w:jc w:val="left"/>
              <w:spacing w:line="360" w:lineRule="auto"/>
              <w:widowControl/>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bidi="ar"/>
              </w:rPr>
              <w:t xml:space="preserve">（4）未提供方案，或方案内容与本项目明显无关，不得分。</w:t>
            </w:r>
            <w:r/>
          </w:p>
        </w:tc>
      </w:tr>
      <w:tr>
        <w:trPr>
          <w:jc w:val="center"/>
          <w:trHeight w:val="132"/>
        </w:trPr>
        <w:tc>
          <w:tcPr>
            <w:tcW w:w="711" w:type="pct"/>
            <w:vAlign w:val="center"/>
            <w:textDirection w:val="lrTb"/>
            <w:noWrap w:val="false"/>
          </w:tcPr>
          <w:p>
            <w:pPr>
              <w:contextualSpacing/>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宣传及培训方案</w:t>
            </w:r>
            <w:r>
              <w:rPr>
                <w:rFonts w:hint="eastAsia" w:ascii="宋体" w:hAnsi="宋体" w:cs="宋体"/>
                <w:bCs/>
                <w:color w:val="auto"/>
                <w:spacing w:val="7"/>
                <w:sz w:val="24"/>
                <w:szCs w:val="24"/>
                <w:highlight w:val="none"/>
              </w:rPr>
              <w:t xml:space="preserve">（</w:t>
            </w:r>
            <w:r>
              <w:rPr>
                <w:rFonts w:hint="eastAsia" w:ascii="宋体" w:hAnsi="宋体" w:eastAsia="宋体" w:cs="宋体"/>
                <w:bCs/>
                <w:color w:val="auto"/>
                <w:spacing w:val="7"/>
                <w:sz w:val="24"/>
                <w:szCs w:val="24"/>
                <w:highlight w:val="none"/>
                <w:lang w:val="en-US" w:eastAsia="zh-CN"/>
              </w:rPr>
              <w:t xml:space="preserve">4</w:t>
            </w:r>
            <w:r>
              <w:rPr>
                <w:rFonts w:hint="eastAsia" w:ascii="宋体" w:hAnsi="宋体" w:cs="宋体"/>
                <w:bCs/>
                <w:color w:val="auto"/>
                <w:spacing w:val="7"/>
                <w:sz w:val="24"/>
                <w:szCs w:val="24"/>
                <w:highlight w:val="none"/>
              </w:rPr>
              <w:t xml:space="preserve">分）</w:t>
            </w:r>
            <w:r/>
          </w:p>
        </w:tc>
        <w:tc>
          <w:tcPr>
            <w:tcW w:w="4288" w:type="pct"/>
            <w:vAlign w:val="center"/>
            <w:textDirection w:val="lrTb"/>
            <w:noWrap w:val="false"/>
          </w:tcPr>
          <w:p>
            <w:pPr>
              <w:numPr>
                <w:ilvl w:val="0"/>
                <w:numId w:val="0"/>
              </w:numPr>
              <w:ind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根据投标人提供的宣传培训方案进行综合评价</w:t>
            </w:r>
            <w:r/>
          </w:p>
          <w:p>
            <w:pPr>
              <w:numPr>
                <w:ilvl w:val="0"/>
                <w:numId w:val="0"/>
              </w:numPr>
              <w:ind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（1）成立宣传培训小组，有组长及成员分工安排，职责说明的，得</w:t>
            </w:r>
            <w:r>
              <w:rPr>
                <w:rFonts w:hint="eastAsia" w:ascii="宋体" w:hAnsi="宋体" w:cs="宋体"/>
                <w:color w:val="auto"/>
                <w:sz w:val="24"/>
                <w:szCs w:val="24"/>
                <w:highlight w:val="none"/>
                <w:lang w:val="en-US" w:eastAsia="zh-CN" w:bidi="ar"/>
                <w14:ligatures w14:val="none"/>
              </w:rPr>
              <w:t xml:space="preserve">1</w:t>
            </w:r>
            <w:r>
              <w:rPr>
                <w:rFonts w:hint="eastAsia" w:ascii="宋体" w:hAnsi="宋体" w:cs="宋体"/>
                <w:color w:val="auto"/>
                <w:sz w:val="24"/>
                <w:szCs w:val="24"/>
                <w:highlight w:val="none"/>
                <w:lang w:bidi="ar"/>
                <w14:ligatures w14:val="none"/>
              </w:rPr>
              <w:t xml:space="preserve">分；</w:t>
            </w:r>
            <w:r/>
          </w:p>
          <w:p>
            <w:pPr>
              <w:numPr>
                <w:ilvl w:val="0"/>
                <w:numId w:val="0"/>
              </w:numPr>
              <w:ind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bidi="ar"/>
                <w14:ligatures w14:val="none"/>
              </w:rPr>
              <w:t xml:space="preserve">（2）有系统的宣传培训计划，重点内容明确清晰；频次安排具体合理；整体计划与项目实际需求紧密结合，具有针对性和可操作性，</w:t>
            </w:r>
            <w:r>
              <w:rPr>
                <w:rFonts w:hint="eastAsia" w:ascii="宋体" w:hAnsi="宋体" w:cs="宋体"/>
                <w:color w:val="auto"/>
                <w:sz w:val="24"/>
                <w:szCs w:val="24"/>
                <w:highlight w:val="none"/>
                <w:lang w:bidi="ar"/>
                <w14:ligatures w14:val="none"/>
              </w:rPr>
              <w:t xml:space="preserve">得</w:t>
            </w:r>
            <w:r>
              <w:rPr>
                <w:rFonts w:hint="eastAsia" w:ascii="宋体" w:hAnsi="宋体" w:cs="宋体"/>
                <w:color w:val="auto"/>
                <w:sz w:val="24"/>
                <w:szCs w:val="24"/>
                <w:highlight w:val="none"/>
                <w:lang w:eastAsia="zh-CN" w:bidi="ar"/>
                <w14:ligatures w14:val="none"/>
              </w:rPr>
              <w:t xml:space="preserve">1</w:t>
            </w:r>
            <w:r>
              <w:rPr>
                <w:rFonts w:hint="eastAsia" w:ascii="宋体" w:hAnsi="宋体" w:cs="宋体"/>
                <w:color w:val="auto"/>
                <w:sz w:val="24"/>
                <w:szCs w:val="24"/>
                <w:highlight w:val="none"/>
                <w:lang w:bidi="ar"/>
                <w14:ligatures w14:val="none"/>
              </w:rPr>
              <w:t xml:space="preserve">分；</w:t>
            </w:r>
            <w:r/>
          </w:p>
          <w:p>
            <w:pPr>
              <w:numPr>
                <w:ilvl w:val="0"/>
                <w:numId w:val="0"/>
              </w:numPr>
              <w:ind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未提供方案，或方案内容与本项目明显无关不得分。</w:t>
            </w:r>
            <w:r/>
          </w:p>
          <w:p>
            <w:pPr>
              <w:numPr>
                <w:ilvl w:val="0"/>
                <w:numId w:val="0"/>
              </w:numPr>
              <w:ind w:firstLine="480"/>
              <w:jc w:val="left"/>
              <w:spacing w:line="360" w:lineRule="auto"/>
              <w:widowControl/>
              <w:rPr>
                <w:rFonts w:hint="eastAsia" w:ascii="宋体" w:hAnsi="宋体" w:cs="宋体"/>
                <w:color w:val="auto"/>
                <w:sz w:val="24"/>
                <w:szCs w:val="24"/>
                <w:highlight w:val="none"/>
                <w:lang w:bidi="ar"/>
                <w14:ligatures w14: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（3）宣传培训措施具体：培训方面有明确的课程设置；宣传方面有具体的方式手段；各项措施均有责任人,得</w:t>
            </w:r>
            <w:r>
              <w:rPr>
                <w:rFonts w:hint="eastAsia" w:ascii="宋体" w:hAnsi="宋体" w:cs="宋体"/>
                <w:color w:val="auto"/>
                <w:sz w:val="24"/>
                <w:szCs w:val="24"/>
                <w:highlight w:val="none"/>
                <w:lang w:val="en-US" w:eastAsia="zh-CN" w:bidi="ar"/>
                <w14:ligatures w14:val="none"/>
              </w:rPr>
              <w:t xml:space="preserve">1</w:t>
            </w:r>
            <w:r>
              <w:rPr>
                <w:rFonts w:hint="eastAsia" w:ascii="宋体" w:hAnsi="宋体" w:cs="宋体"/>
                <w:color w:val="auto"/>
                <w:sz w:val="24"/>
                <w:szCs w:val="24"/>
                <w:highlight w:val="none"/>
                <w:lang w:bidi="ar"/>
                <w14:ligatures w14:val="none"/>
              </w:rPr>
              <w:t xml:space="preserve">分；</w:t>
            </w:r>
            <w:r/>
          </w:p>
          <w:p>
            <w:pPr>
              <w:numPr>
                <w:ilvl w:val="0"/>
                <w:numId w:val="0"/>
              </w:numPr>
              <w:ind w:left="0" w:firstLine="480"/>
              <w:jc w:val="left"/>
              <w:spacing w:line="360" w:lineRule="auto"/>
              <w:widowControl/>
              <w:rPr>
                <w:rFonts w:hint="eastAsia" w:ascii="宋体" w:hAnsi="宋体" w:cs="宋体"/>
                <w:bCs/>
                <w:color w:val="auto"/>
                <w:spacing w:val="7"/>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lang w:bidi="ar"/>
                <w14:ligatures w14:val="none"/>
              </w:rPr>
              <w:t xml:space="preserve">（4）方案中包含宣传</w:t>
            </w:r>
            <w:r>
              <w:rPr>
                <w:rFonts w:hint="eastAsia" w:ascii="宋体" w:hAnsi="宋体" w:cs="宋体"/>
                <w:b w:val="0"/>
                <w:color w:val="auto"/>
                <w:sz w:val="24"/>
                <w:szCs w:val="24"/>
                <w:highlight w:val="none"/>
                <w:lang w:val="en-US" w:eastAsia="zh-CN" w:bidi="ar"/>
              </w:rPr>
              <w:t xml:space="preserve">防灾减灾</w:t>
            </w:r>
            <w:r>
              <w:rPr>
                <w:rFonts w:hint="eastAsia" w:ascii="宋体" w:hAnsi="宋体" w:cs="宋体"/>
                <w:color w:val="auto"/>
                <w:sz w:val="24"/>
                <w:szCs w:val="24"/>
                <w:highlight w:val="none"/>
                <w:lang w:bidi="ar"/>
                <w14:ligatures w14:val="none"/>
              </w:rPr>
              <w:t xml:space="preserve">，</w:t>
            </w:r>
            <w:r>
              <w:rPr>
                <w:rFonts w:hint="eastAsia" w:ascii="宋体" w:hAnsi="宋体" w:cs="宋体"/>
                <w:color w:val="auto"/>
                <w:sz w:val="24"/>
                <w:szCs w:val="24"/>
                <w:highlight w:val="none"/>
                <w:lang w:val="en-US" w:eastAsia="zh-CN" w:bidi="ar"/>
                <w14:ligatures w14:val="none"/>
              </w:rPr>
              <w:t xml:space="preserve">对防灾减灾工作进行定期培训的</w:t>
            </w:r>
            <w:r>
              <w:rPr>
                <w:rFonts w:hint="eastAsia" w:ascii="宋体" w:hAnsi="宋体" w:cs="宋体"/>
                <w:color w:val="auto"/>
                <w:sz w:val="24"/>
                <w:szCs w:val="24"/>
                <w:highlight w:val="none"/>
                <w:lang w:bidi="ar"/>
                <w14:ligatures w14:val="none"/>
              </w:rPr>
              <w:t xml:space="preserve">具体工作安排（如宣传方式、动员对象、年度活动计划等），得</w:t>
            </w:r>
            <w:r>
              <w:rPr>
                <w:rFonts w:hint="eastAsia" w:ascii="宋体" w:hAnsi="宋体" w:cs="宋体"/>
                <w:color w:val="auto"/>
                <w:sz w:val="24"/>
                <w:szCs w:val="24"/>
                <w:highlight w:val="none"/>
                <w:lang w:val="en-US" w:eastAsia="zh-CN" w:bidi="ar"/>
                <w14:ligatures w14:val="none"/>
              </w:rPr>
              <w:t xml:space="preserve">1</w:t>
            </w:r>
            <w:r>
              <w:rPr>
                <w:rFonts w:hint="eastAsia" w:ascii="宋体" w:hAnsi="宋体" w:cs="宋体"/>
                <w:color w:val="auto"/>
                <w:sz w:val="24"/>
                <w:szCs w:val="24"/>
                <w:highlight w:val="none"/>
                <w:lang w:bidi="ar"/>
                <w14:ligatures w14:val="none"/>
              </w:rPr>
              <w:t xml:space="preserve">分；</w:t>
            </w:r>
            <w:r/>
          </w:p>
        </w:tc>
      </w:tr>
      <w:tr>
        <w:trPr>
          <w:jc w:val="center"/>
          <w:trHeight w:val="5013"/>
        </w:trPr>
        <w:tc>
          <w:tcPr>
            <w:tcW w:w="711" w:type="pct"/>
            <w:vAlign w:val="center"/>
            <w:textDirection w:val="lrTb"/>
            <w:noWrap w:val="false"/>
          </w:tcPr>
          <w:p>
            <w:pPr>
              <w:contextualSpacing/>
              <w:jc w:val="cente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重大灾害事故人性关怀服务方案</w:t>
            </w:r>
            <w:r>
              <w:rPr>
                <w:rFonts w:hint="eastAsia" w:ascii="宋体" w:hAnsi="宋体" w:cs="宋体"/>
                <w:bCs/>
                <w:color w:val="auto"/>
                <w:spacing w:val="7"/>
                <w:sz w:val="24"/>
                <w:szCs w:val="24"/>
                <w:highlight w:val="none"/>
              </w:rPr>
              <w:t xml:space="preserve">（</w:t>
            </w:r>
            <w:r>
              <w:rPr>
                <w:rFonts w:hint="eastAsia" w:ascii="宋体" w:hAnsi="宋体" w:cs="宋体"/>
                <w:bCs/>
                <w:color w:val="auto"/>
                <w:spacing w:val="7"/>
                <w:sz w:val="24"/>
                <w:szCs w:val="24"/>
                <w:highlight w:val="none"/>
                <w:lang w:val="en-US" w:eastAsia="zh-CN"/>
              </w:rPr>
              <w:t xml:space="preserve">6</w:t>
            </w:r>
            <w:r>
              <w:rPr>
                <w:rFonts w:hint="eastAsia" w:ascii="宋体" w:hAnsi="宋体" w:cs="宋体"/>
                <w:bCs/>
                <w:color w:val="auto"/>
                <w:spacing w:val="7"/>
                <w:sz w:val="24"/>
                <w:szCs w:val="24"/>
                <w:highlight w:val="none"/>
              </w:rPr>
              <w:t xml:space="preserve">分）</w:t>
            </w:r>
            <w:r/>
          </w:p>
        </w:tc>
        <w:tc>
          <w:tcPr>
            <w:tcW w:w="4288" w:type="pct"/>
            <w:vAlign w:val="center"/>
            <w:textDirection w:val="lrTb"/>
            <w:noWrap w:val="false"/>
          </w:tcPr>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highlight w:val="none"/>
                <w:lang w:val="en-US" w:eastAsia="zh-CN"/>
              </w:rPr>
              <w:t xml:space="preserve">重大</w:t>
            </w:r>
            <w:r>
              <w:rPr>
                <w:rFonts w:hint="eastAsia" w:ascii="宋体" w:hAnsi="宋体" w:cs="宋体"/>
                <w:color w:val="auto"/>
                <w:sz w:val="24"/>
                <w:highlight w:val="none"/>
                <w:lang w:val="en-US" w:eastAsia="zh-CN"/>
              </w:rPr>
              <w:t xml:space="preserve">灾害</w:t>
            </w:r>
            <w:r>
              <w:rPr>
                <w:rFonts w:hint="eastAsia" w:ascii="宋体" w:hAnsi="宋体" w:eastAsia="宋体" w:cs="宋体"/>
                <w:color w:val="auto"/>
                <w:sz w:val="24"/>
                <w:szCs w:val="24"/>
                <w:highlight w:val="none"/>
                <w:lang w:val="en-US" w:eastAsia="zh-CN" w:bidi="ar"/>
              </w:rPr>
              <w:t xml:space="preserve">评审必查核心内容：①灾害事故专项慰问流程；②遇难/受伤群众快速救助绿色通道；③灾后上门安抚服务机制；④伤者心理疏导配套安排；⑤受灾家庭专项理赔简化政策；⑥事后回访关怀机制。</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方案完整覆盖以上6项全部内容，贴合本区灾害处置需求，流程详实、落地措施完整，完全满足采购需求，得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覆盖4-5项内容，具备基础灾后关怀流程，内容较完整，基本满足采购需求，得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覆盖3项及以下、方案空洞无落地细则，或未提供本专项方案，不得分。</w:t>
            </w:r>
            <w:r/>
          </w:p>
          <w:p>
            <w:pPr>
              <w:numPr>
                <w:ilvl w:val="-1"/>
                <w:numId w:val="0"/>
              </w:numPr>
              <w:ind w:left="0" w:firstLine="480"/>
              <w:jc w:val="left"/>
              <w:spacing w:line="360" w:lineRule="auto"/>
              <w:widowControl/>
              <w:rPr>
                <w:rFonts w:hint="eastAsia" w:ascii="宋体" w:hAnsi="宋体" w:cs="宋体"/>
                <w:bCs/>
                <w:color w:val="auto"/>
                <w:spacing w:val="7"/>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rPr>
              <w:t xml:space="preserve">备注：仅通用模板、无针对本地灾害场景专属细则的，不予计满分。</w:t>
            </w:r>
            <w:r/>
          </w:p>
        </w:tc>
      </w:tr>
      <w:tr>
        <w:trPr>
          <w:jc w:val="center"/>
          <w:trHeight w:val="132"/>
        </w:trPr>
        <w:tc>
          <w:tcPr>
            <w:tcW w:w="711" w:type="pct"/>
            <w:vAlign w:val="center"/>
            <w:textDirection w:val="lrTb"/>
            <w:noWrap w:val="false"/>
          </w:tcPr>
          <w:p>
            <w:pPr>
              <w:contextualSpacing/>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增值服务</w:t>
            </w:r>
            <w:r>
              <w:rPr>
                <w:rFonts w:hint="eastAsia" w:ascii="宋体" w:hAnsi="宋体" w:cs="宋体"/>
                <w:bCs/>
                <w:color w:val="auto"/>
                <w:spacing w:val="7"/>
                <w:sz w:val="24"/>
                <w:szCs w:val="24"/>
                <w:highlight w:val="none"/>
              </w:rPr>
              <w:t xml:space="preserve">（</w:t>
            </w:r>
            <w:r>
              <w:rPr>
                <w:rFonts w:hint="eastAsia" w:ascii="宋体" w:hAnsi="宋体" w:eastAsia="宋体" w:cs="宋体"/>
                <w:bCs/>
                <w:color w:val="auto"/>
                <w:spacing w:val="7"/>
                <w:sz w:val="24"/>
                <w:szCs w:val="24"/>
                <w:highlight w:val="none"/>
                <w:lang w:val="en-US" w:eastAsia="zh-CN"/>
              </w:rPr>
              <w:t xml:space="preserve">6</w:t>
            </w:r>
            <w:r>
              <w:rPr>
                <w:rFonts w:hint="eastAsia" w:ascii="宋体" w:hAnsi="宋体" w:cs="宋体"/>
                <w:bCs/>
                <w:color w:val="auto"/>
                <w:spacing w:val="7"/>
                <w:sz w:val="24"/>
                <w:szCs w:val="24"/>
                <w:highlight w:val="none"/>
              </w:rPr>
              <w:t xml:space="preserve">分）</w:t>
            </w:r>
            <w:r/>
          </w:p>
        </w:tc>
        <w:tc>
          <w:tcPr>
            <w:tcW w:w="4288" w:type="pct"/>
            <w:vAlign w:val="center"/>
            <w:textDirection w:val="lrTb"/>
            <w:noWrap w:val="false"/>
          </w:tcPr>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highlight w:val="none"/>
                <w:lang w:val="en-US" w:eastAsia="zh-CN"/>
              </w:rPr>
              <w:t xml:space="preserve">增值服务：</w:t>
            </w:r>
            <w:r>
              <w:rPr>
                <w:rFonts w:hint="eastAsia" w:ascii="宋体" w:hAnsi="宋体" w:eastAsia="宋体" w:cs="宋体"/>
                <w:color w:val="auto"/>
                <w:sz w:val="24"/>
                <w:szCs w:val="24"/>
                <w:highlight w:val="none"/>
              </w:rPr>
              <w:t xml:space="preserve">投标人根据本项目实际需求，提供</w:t>
            </w:r>
            <w:r>
              <w:rPr>
                <w:rStyle w:val="976"/>
                <w:rFonts w:hint="eastAsia" w:ascii="宋体" w:hAnsi="宋体" w:eastAsia="宋体" w:cs="宋体"/>
                <w:color w:val="auto"/>
                <w:sz w:val="24"/>
                <w:szCs w:val="24"/>
                <w:highlight w:val="none"/>
              </w:rPr>
              <w:t xml:space="preserve">超出</w:t>
            </w:r>
            <w:r>
              <w:rPr>
                <w:rStyle w:val="976"/>
                <w:rFonts w:hint="eastAsia" w:ascii="宋体" w:hAnsi="宋体" w:eastAsia="宋体" w:cs="宋体"/>
                <w:b/>
                <w:bCs/>
                <w:color w:val="auto"/>
                <w:sz w:val="24"/>
                <w:szCs w:val="24"/>
                <w:highlight w:val="none"/>
              </w:rPr>
              <w:t xml:space="preserve">保险合同基础责任的免费增值服务</w:t>
            </w:r>
            <w:r>
              <w:rPr>
                <w:rFonts w:hint="eastAsia" w:ascii="宋体" w:hAnsi="宋体" w:eastAsia="宋体" w:cs="宋体"/>
                <w:color w:val="auto"/>
                <w:sz w:val="24"/>
                <w:szCs w:val="24"/>
                <w:highlight w:val="none"/>
              </w:rPr>
              <w:t xml:space="preserve">，包含但不限于：安全风险宣传教育、防灾防损培训、现场风险巡检、事故应急协助、法律咨询援助、理赔绿色通道、专项回访服务等。评审根据服务种类、针对性、落地性、完善度综合打分。</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服务齐全丰富，包含</w:t>
            </w:r>
            <w:r>
              <w:rPr>
                <w:rStyle w:val="997"/>
                <w:rFonts w:ascii="宋体" w:hAnsi="宋体" w:eastAsia="宋体" w:cs="宋体"/>
                <w:color w:val="auto"/>
                <w:sz w:val="24"/>
                <w:szCs w:val="24"/>
                <w:highlight w:val="none"/>
              </w:rPr>
              <w:t xml:space="preserve">安全宣传、风险培训、风险巡检、法律援助、应急协助</w:t>
            </w:r>
            <w:r>
              <w:rPr>
                <w:rFonts w:ascii="宋体" w:hAnsi="宋体" w:eastAsia="宋体" w:cs="宋体"/>
                <w:color w:val="auto"/>
                <w:sz w:val="24"/>
                <w:szCs w:val="24"/>
                <w:highlight w:val="none"/>
              </w:rPr>
              <w:t xml:space="preserve">等4项及以上实质性增值服务，措施具体、有执行流程、有服务承诺，贴合本项目</w:t>
            </w:r>
            <w:r>
              <w:rPr>
                <w:rFonts w:hint="eastAsia" w:ascii="宋体" w:hAnsi="宋体" w:cs="宋体"/>
                <w:color w:val="auto"/>
                <w:sz w:val="24"/>
                <w:szCs w:val="24"/>
                <w:highlight w:val="none"/>
              </w:rPr>
              <w:t xml:space="preserve">，得</w:t>
            </w:r>
            <w:r>
              <w:rPr>
                <w:rFonts w:hint="eastAsia" w:ascii="宋体" w:hAnsi="宋体" w:eastAsia="宋体" w:cs="宋体"/>
                <w:color w:val="auto"/>
                <w:sz w:val="24"/>
                <w:szCs w:val="24"/>
                <w:highlight w:val="none"/>
                <w:lang w:eastAsia="zh-CN"/>
              </w:rPr>
              <w:t xml:space="preserve">6</w:t>
            </w:r>
            <w:r>
              <w:rPr>
                <w:rFonts w:hint="eastAsia" w:ascii="宋体" w:hAnsi="宋体" w:cs="宋体"/>
                <w:color w:val="auto"/>
                <w:sz w:val="24"/>
                <w:szCs w:val="24"/>
                <w:highlight w:val="none"/>
              </w:rPr>
              <w:t xml:space="preserve">分；</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包含3项增值服务，内容完整，但细化措施一般，针对性较弱</w:t>
            </w:r>
            <w:r>
              <w:rPr>
                <w:rFonts w:hint="eastAsia" w:ascii="宋体" w:hAnsi="宋体" w:cs="宋体"/>
                <w:color w:val="auto"/>
                <w:sz w:val="24"/>
                <w:szCs w:val="24"/>
                <w:highlight w:val="none"/>
              </w:rPr>
              <w:t xml:space="preserve">，得</w:t>
            </w:r>
            <w:r>
              <w:rPr>
                <w:rFonts w:hint="eastAsia" w:ascii="宋体" w:hAnsi="宋体" w:eastAsia="宋体" w:cs="宋体"/>
                <w:color w:val="auto"/>
                <w:sz w:val="24"/>
                <w:szCs w:val="24"/>
                <w:highlight w:val="none"/>
                <w:lang w:eastAsia="zh-CN"/>
              </w:rPr>
              <w:t xml:space="preserve">4</w:t>
            </w:r>
            <w:r>
              <w:rPr>
                <w:rFonts w:hint="eastAsia" w:ascii="宋体" w:hAnsi="宋体" w:cs="宋体"/>
                <w:color w:val="auto"/>
                <w:sz w:val="24"/>
                <w:szCs w:val="24"/>
                <w:highlight w:val="none"/>
              </w:rPr>
              <w:t xml:space="preserve">分；</w:t>
            </w:r>
            <w:r/>
          </w:p>
          <w:p>
            <w:pPr>
              <w:numPr>
                <w:ilvl w:val="-1"/>
                <w:numId w:val="0"/>
              </w:numPr>
              <w:ind w:left="0" w:right="0" w:firstLine="24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包含1-2项增值服务，内容简单、偏形式化，缺少落地机制</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995"/>
              <w:ind w:firstLine="240"/>
              <w:rPr>
                <w:rFonts w:hint="default" w:eastAsia="宋体"/>
                <w:color w:val="auto"/>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未提供增值服务，或服务空洞、无实质价值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得0分。</w:t>
            </w:r>
            <w:r/>
          </w:p>
          <w:p>
            <w:pPr>
              <w:numPr>
                <w:ilvl w:val="-1"/>
                <w:numId w:val="0"/>
              </w:numPr>
              <w:ind w:left="0" w:right="0" w:firstLine="0"/>
              <w:jc w:val="left"/>
              <w:keepLines w:val="0"/>
              <w:keepNext w:val="0"/>
              <w:spacing w:before="0" w:beforeAutospacing="0" w:after="0" w:afterAutospacing="0" w:line="360" w:lineRule="auto"/>
              <w:widowControl/>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r>
            <w:r/>
          </w:p>
          <w:p>
            <w:pPr>
              <w:numPr>
                <w:ilvl w:val="-1"/>
                <w:numId w:val="0"/>
              </w:numPr>
              <w:ind w:left="0" w:firstLine="0"/>
              <w:jc w:val="left"/>
              <w:spacing w:line="360" w:lineRule="auto"/>
              <w:widowControl/>
              <w:rPr>
                <w:rFonts w:hint="default" w:ascii="宋体" w:hAnsi="宋体" w:cs="宋体"/>
                <w:bCs/>
                <w:color w:val="auto"/>
                <w:spacing w:val="7"/>
                <w:sz w:val="24"/>
                <w:highlight w:val="none"/>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投标人所列增值服务内容需详尽并加盖投标人公章，最终将列入合同中。</w:t>
            </w:r>
            <w:r/>
          </w:p>
        </w:tc>
      </w:tr>
    </w:tbl>
    <w:p>
      <w:pPr>
        <w:ind w:firstLine="482"/>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82"/>
        <w:spacing w:line="320" w:lineRule="exact"/>
        <w:rPr>
          <w:rFonts w:hint="eastAsia" w:ascii="宋体" w:hAnsi="宋体"/>
          <w:b/>
          <w:color w:val="auto"/>
          <w:sz w:val="24"/>
          <w:highlight w:val="none"/>
        </w:rPr>
      </w:pP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eastAsia="宋体" w:cs="宋体"/>
          <w:b/>
          <w:bCs/>
          <w:color w:val="auto"/>
          <w:sz w:val="21"/>
          <w:szCs w:val="21"/>
          <w:highlight w:val="none"/>
        </w:rPr>
        <w:t xml:space="preserve">赔付限额</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分）</w:t>
      </w:r>
      <w:r/>
    </w:p>
    <w:tbl>
      <w:tblPr>
        <w:tblStyle w:val="977"/>
        <w:tblW w:w="47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6"/>
        <w:gridCol w:w="8078"/>
      </w:tblGrid>
      <w:tr>
        <w:trPr>
          <w:jc w:val="center"/>
        </w:trPr>
        <w:tc>
          <w:tcPr>
            <w:tcW w:w="732"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eastAsia="宋体" w:cs="宋体"/>
                <w:b/>
                <w:bCs/>
                <w:color w:val="auto"/>
                <w:sz w:val="21"/>
                <w:szCs w:val="21"/>
                <w:highlight w:val="none"/>
              </w:rPr>
              <w:t xml:space="preserve">赔付限额</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20</w:t>
            </w:r>
            <w:r>
              <w:rPr>
                <w:rFonts w:hint="eastAsia" w:ascii="宋体" w:hAnsi="宋体"/>
                <w:color w:val="auto"/>
                <w:sz w:val="24"/>
                <w:highlight w:val="none"/>
              </w:rPr>
              <w:t xml:space="preserve">分）</w:t>
            </w:r>
            <w:r/>
          </w:p>
        </w:tc>
        <w:tc>
          <w:tcPr>
            <w:tcW w:w="4267" w:type="pct"/>
            <w:vAlign w:val="center"/>
            <w:textDirection w:val="lrTb"/>
            <w:noWrap w:val="false"/>
          </w:tcPr>
          <w:p>
            <w:pPr>
              <w:pStyle w:val="1056"/>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发生责任范围内事故，导致死亡、伤残赔偿限额为：人民币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万/人；</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满分5分）</w:t>
            </w:r>
            <w:r/>
          </w:p>
          <w:p>
            <w:pPr>
              <w:pStyle w:val="1056"/>
              <w:ind w:firstLine="480"/>
              <w:jc w:val="both"/>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投标人赔偿限额报价达到2</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万得</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分，</w:t>
            </w:r>
            <w:r>
              <w:rPr>
                <w:rFonts w:hint="eastAsia" w:ascii="宋体" w:hAnsi="宋体" w:eastAsia="宋体" w:cs="宋体"/>
                <w:color w:val="auto"/>
                <w:sz w:val="24"/>
                <w:szCs w:val="24"/>
                <w:highlight w:val="none"/>
                <w:lang w:val="en-US" w:eastAsia="zh-CN" w:bidi="ar-SA"/>
              </w:rPr>
              <w:t xml:space="preserve">25万基础上</w:t>
            </w:r>
            <w:r>
              <w:rPr>
                <w:rFonts w:hint="eastAsia" w:ascii="宋体" w:hAnsi="宋体" w:eastAsia="宋体" w:cs="宋体"/>
                <w:color w:val="auto"/>
                <w:sz w:val="24"/>
                <w:szCs w:val="24"/>
                <w:highlight w:val="none"/>
                <w:lang w:val="zh-CN" w:eastAsia="zh-CN" w:bidi="ar-SA"/>
              </w:rPr>
              <w:t xml:space="preserve">报价每增加</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zh-CN" w:eastAsia="zh-CN" w:bidi="ar-SA"/>
              </w:rPr>
              <w:t xml:space="preserve">万元加</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分，</w:t>
            </w:r>
            <w:r>
              <w:rPr>
                <w:rFonts w:hint="eastAsia" w:ascii="宋体" w:hAnsi="宋体" w:eastAsia="宋体" w:cs="宋体"/>
                <w:color w:val="auto"/>
                <w:sz w:val="24"/>
                <w:szCs w:val="24"/>
                <w:highlight w:val="none"/>
                <w:lang w:val="en-US" w:eastAsia="zh-CN" w:bidi="ar-SA"/>
              </w:rPr>
              <w:t xml:space="preserve">本项最高得5</w:t>
            </w:r>
            <w:r>
              <w:rPr>
                <w:rFonts w:hint="eastAsia" w:ascii="宋体" w:hAnsi="宋体" w:eastAsia="宋体" w:cs="宋体"/>
                <w:color w:val="auto"/>
                <w:sz w:val="24"/>
                <w:szCs w:val="24"/>
                <w:highlight w:val="none"/>
                <w:lang w:val="zh-CN" w:eastAsia="zh-CN" w:bidi="ar-SA"/>
              </w:rPr>
              <w:t xml:space="preserve">分。（以</w:t>
            </w:r>
            <w:r>
              <w:rPr>
                <w:rFonts w:hint="eastAsia" w:ascii="宋体" w:hAnsi="宋体" w:cs="宋体"/>
                <w:color w:val="auto"/>
                <w:sz w:val="24"/>
                <w:szCs w:val="24"/>
                <w:highlight w:val="none"/>
                <w:lang w:val="en-US" w:eastAsia="zh-CN" w:bidi="ar-SA"/>
              </w:rPr>
              <w:t xml:space="preserve">0.5</w:t>
            </w:r>
            <w:r>
              <w:rPr>
                <w:rFonts w:hint="eastAsia" w:ascii="宋体" w:hAnsi="宋体" w:eastAsia="宋体" w:cs="宋体"/>
                <w:color w:val="auto"/>
                <w:sz w:val="24"/>
                <w:szCs w:val="24"/>
                <w:highlight w:val="none"/>
                <w:lang w:val="zh-CN" w:eastAsia="zh-CN" w:bidi="ar-SA"/>
              </w:rPr>
              <w:t xml:space="preserve">万元为每一报价单位）</w:t>
            </w:r>
            <w:r/>
          </w:p>
          <w:p>
            <w:pPr>
              <w:pStyle w:val="1056"/>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发生责任范围内事故，造成人身伤害的医疗费用，赔偿限额为：人民币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万元/人次；</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满分5分）</w:t>
            </w:r>
            <w:r/>
          </w:p>
          <w:p>
            <w:pPr>
              <w:pStyle w:val="1056"/>
              <w:ind w:firstLine="480"/>
              <w:jc w:val="both"/>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投标人赔偿限额报价达到1</w:t>
            </w:r>
            <w:r>
              <w:rPr>
                <w:rFonts w:hint="eastAsia" w:ascii="宋体" w:hAnsi="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zh-CN" w:eastAsia="zh-CN" w:bidi="ar-SA"/>
              </w:rPr>
              <w:t xml:space="preserve">万得</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分，1</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万基础上报价每增加1万元加</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分，本项最高得</w:t>
            </w:r>
            <w:r>
              <w:rPr>
                <w:rFonts w:hint="eastAsia" w:ascii="宋体" w:hAnsi="宋体" w:cs="宋体"/>
                <w:color w:val="auto"/>
                <w:sz w:val="24"/>
                <w:szCs w:val="24"/>
                <w:highlight w:val="none"/>
                <w:lang w:val="zh-CN" w:eastAsia="zh-CN" w:bidi="ar-SA"/>
              </w:rPr>
              <w:t xml:space="preserve">5</w:t>
            </w:r>
            <w:r>
              <w:rPr>
                <w:rFonts w:hint="eastAsia" w:ascii="宋体" w:hAnsi="宋体" w:eastAsia="宋体" w:cs="宋体"/>
                <w:color w:val="auto"/>
                <w:sz w:val="24"/>
                <w:szCs w:val="24"/>
                <w:highlight w:val="none"/>
                <w:lang w:val="zh-CN" w:eastAsia="zh-CN" w:bidi="ar-SA"/>
              </w:rPr>
              <w:t xml:space="preserve">分。（以1万元为每一报价单位）</w:t>
            </w:r>
            <w:r/>
          </w:p>
          <w:p>
            <w:pPr>
              <w:pStyle w:val="1056"/>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家庭房屋损坏赔偿限额：每户每年人民币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满分5分）</w:t>
            </w:r>
            <w:r>
              <w:rPr>
                <w:rFonts w:hint="eastAsia" w:ascii="宋体" w:hAnsi="宋体" w:eastAsia="宋体" w:cs="宋体"/>
                <w:color w:val="auto"/>
                <w:sz w:val="24"/>
                <w:szCs w:val="24"/>
                <w:highlight w:val="none"/>
                <w:lang w:val="zh-CN"/>
              </w:rPr>
              <w:t xml:space="preserve"> </w:t>
            </w:r>
            <w:r/>
          </w:p>
          <w:p>
            <w:pPr>
              <w:pStyle w:val="1056"/>
              <w:ind w:firstLine="480"/>
              <w:jc w:val="both"/>
              <w:spacing w:line="360" w:lineRule="auto"/>
              <w:rPr>
                <w:rFonts w:hint="eastAsia" w:ascii="Times New Roman" w:hAnsi="Times New Roman" w:eastAsia="宋体" w:cs="Times New Roman"/>
                <w:color w:val="auto"/>
                <w:sz w:val="24"/>
                <w:szCs w:val="24"/>
                <w:highlight w:val="none"/>
                <w:lang w:val="zh-CN" w:eastAsia="zh-CN" w:bidi="ar-SA"/>
              </w:rPr>
            </w:pPr>
            <w:r>
              <w:rPr>
                <w:rFonts w:hint="eastAsia" w:ascii="Times New Roman" w:hAnsi="Times New Roman" w:eastAsia="宋体" w:cs="Times New Roman"/>
                <w:color w:val="auto"/>
                <w:sz w:val="24"/>
                <w:szCs w:val="24"/>
                <w:highlight w:val="none"/>
                <w:lang w:val="zh-CN" w:eastAsia="zh-CN" w:bidi="ar-SA"/>
              </w:rPr>
              <w:t xml:space="preserve">投标人赔偿限额报价</w:t>
            </w:r>
            <w:r>
              <w:rPr>
                <w:rFonts w:hint="eastAsia" w:cs="Times New Roman"/>
                <w:color w:val="auto"/>
                <w:sz w:val="24"/>
                <w:szCs w:val="24"/>
                <w:highlight w:val="none"/>
                <w:lang w:val="zh-CN" w:eastAsia="zh-CN" w:bidi="ar-SA"/>
              </w:rPr>
              <w:t xml:space="preserve">等于</w:t>
            </w:r>
            <w:r>
              <w:rPr>
                <w:rFonts w:hint="eastAsia" w:ascii="Times New Roman" w:hAnsi="Times New Roman" w:eastAsia="宋体" w:cs="Times New Roman"/>
                <w:color w:val="auto"/>
                <w:sz w:val="24"/>
                <w:szCs w:val="24"/>
                <w:highlight w:val="none"/>
                <w:lang w:val="zh-CN" w:eastAsia="zh-CN" w:bidi="ar-SA"/>
              </w:rPr>
              <w:t xml:space="preserve">15万得</w:t>
            </w:r>
            <w:r>
              <w:rPr>
                <w:rFonts w:hint="eastAsia"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zh-CN" w:eastAsia="zh-CN" w:bidi="ar-SA"/>
              </w:rPr>
              <w:t xml:space="preserve">分</w:t>
            </w:r>
            <w:r>
              <w:rPr>
                <w:rFonts w:hint="eastAsia"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zh-CN" w:eastAsia="zh-CN" w:bidi="ar-SA"/>
              </w:rPr>
              <w:t xml:space="preserve">15万基础上报价每增加1万元加</w:t>
            </w:r>
            <w:r>
              <w:rPr>
                <w:rFonts w:hint="eastAsia"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zh-CN" w:eastAsia="zh-CN" w:bidi="ar-SA"/>
              </w:rPr>
              <w:t xml:space="preserve">分，</w:t>
            </w:r>
            <w:r>
              <w:rPr>
                <w:rFonts w:hint="eastAsia" w:eastAsia="宋体" w:cs="Times New Roman"/>
                <w:color w:val="auto"/>
                <w:sz w:val="24"/>
                <w:szCs w:val="24"/>
                <w:highlight w:val="none"/>
                <w:lang w:val="zh-CN" w:eastAsia="zh-CN" w:bidi="ar-SA"/>
              </w:rPr>
              <w:t xml:space="preserve">本项最高得</w:t>
            </w:r>
            <w:r>
              <w:rPr>
                <w:rFonts w:hint="eastAsia"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zh-CN" w:eastAsia="zh-CN" w:bidi="ar-SA"/>
              </w:rPr>
              <w:t xml:space="preserve">分。（以1万元为每一报价单位）</w:t>
            </w:r>
            <w:r/>
          </w:p>
          <w:p>
            <w:pPr>
              <w:pStyle w:val="1056"/>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家庭基本生活设施损坏赔偿限额：每户每年人民币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满分5分）</w:t>
            </w:r>
            <w:r/>
          </w:p>
          <w:p>
            <w:pPr>
              <w:pStyle w:val="1056"/>
              <w:ind w:left="41" w:firstLine="480"/>
              <w:jc w:val="both"/>
              <w:rPr>
                <w:rFonts w:hint="eastAsia" w:ascii="Times New Roman" w:hAnsi="Times New Roman" w:cs="Times New Roman"/>
                <w:color w:val="auto"/>
                <w:sz w:val="21"/>
                <w:szCs w:val="22"/>
                <w:highlight w:val="none"/>
                <w:lang w:val="zh-CN"/>
              </w:rPr>
            </w:pPr>
            <w:r>
              <w:rPr>
                <w:rFonts w:hint="eastAsia" w:ascii="Times New Roman" w:hAnsi="Times New Roman" w:eastAsia="宋体" w:cs="Times New Roman"/>
                <w:color w:val="auto"/>
                <w:sz w:val="24"/>
                <w:szCs w:val="24"/>
                <w:highlight w:val="none"/>
                <w:lang w:val="zh-CN" w:eastAsia="zh-CN" w:bidi="ar-SA"/>
              </w:rPr>
              <w:t xml:space="preserve">投标人赔偿限额报价</w:t>
            </w:r>
            <w:r>
              <w:rPr>
                <w:rFonts w:hint="eastAsia" w:cs="Times New Roman"/>
                <w:color w:val="auto"/>
                <w:sz w:val="24"/>
                <w:szCs w:val="24"/>
                <w:highlight w:val="none"/>
                <w:lang w:val="zh-CN" w:eastAsia="zh-CN" w:bidi="ar-SA"/>
              </w:rPr>
              <w:t xml:space="preserve">等于</w:t>
            </w:r>
            <w:r>
              <w:rPr>
                <w:rFonts w:hint="eastAsia" w:ascii="Times New Roman" w:hAnsi="Times New Roman" w:eastAsia="宋体" w:cs="Times New Roman"/>
                <w:color w:val="auto"/>
                <w:sz w:val="24"/>
                <w:szCs w:val="24"/>
                <w:highlight w:val="none"/>
                <w:lang w:val="zh-CN" w:eastAsia="zh-CN" w:bidi="ar-SA"/>
              </w:rPr>
              <w:t xml:space="preserve">3</w:t>
            </w:r>
            <w:r>
              <w:rPr>
                <w:rFonts w:hint="eastAsia" w:cs="Times New Roman"/>
                <w:color w:val="auto"/>
                <w:sz w:val="24"/>
                <w:szCs w:val="24"/>
                <w:highlight w:val="none"/>
                <w:lang w:val="zh-CN" w:eastAsia="zh-CN" w:bidi="ar-SA"/>
              </w:rPr>
              <w:t xml:space="preserve">万元</w:t>
            </w:r>
            <w:r>
              <w:rPr>
                <w:rFonts w:hint="eastAsia" w:ascii="Times New Roman" w:hAnsi="Times New Roman" w:eastAsia="宋体" w:cs="Times New Roman"/>
                <w:color w:val="auto"/>
                <w:sz w:val="24"/>
                <w:szCs w:val="24"/>
                <w:highlight w:val="none"/>
                <w:lang w:val="zh-CN" w:eastAsia="zh-CN" w:bidi="ar-SA"/>
              </w:rPr>
              <w:t xml:space="preserve">得</w:t>
            </w:r>
            <w:r>
              <w:rPr>
                <w:rFonts w:hint="eastAsia"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szCs w:val="24"/>
                <w:highlight w:val="none"/>
                <w:lang w:val="zh-CN" w:eastAsia="zh-CN" w:bidi="ar-SA"/>
              </w:rPr>
              <w:t xml:space="preserve">分</w:t>
            </w:r>
            <w:r>
              <w:rPr>
                <w:rFonts w:hint="eastAsia"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zh-CN" w:eastAsia="zh-CN" w:bidi="ar-SA"/>
              </w:rPr>
              <w:t xml:space="preserve">3</w:t>
            </w:r>
            <w:r>
              <w:rPr>
                <w:rFonts w:hint="eastAsia" w:cs="Times New Roman"/>
                <w:color w:val="auto"/>
                <w:sz w:val="24"/>
                <w:szCs w:val="24"/>
                <w:highlight w:val="none"/>
                <w:lang w:val="zh-CN" w:eastAsia="zh-CN" w:bidi="ar-SA"/>
              </w:rPr>
              <w:t xml:space="preserve">万元</w:t>
            </w:r>
            <w:r>
              <w:rPr>
                <w:rFonts w:hint="eastAsia" w:ascii="Times New Roman" w:hAnsi="Times New Roman" w:eastAsia="宋体" w:cs="Times New Roman"/>
                <w:color w:val="auto"/>
                <w:sz w:val="24"/>
                <w:szCs w:val="24"/>
                <w:highlight w:val="none"/>
                <w:lang w:val="zh-CN" w:eastAsia="zh-CN" w:bidi="ar-SA"/>
              </w:rPr>
              <w:t xml:space="preserve">基础上报价每增加</w:t>
            </w:r>
            <w:r>
              <w:rPr>
                <w:rFonts w:hint="eastAsia"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zh-CN" w:eastAsia="zh-CN" w:bidi="ar-SA"/>
              </w:rPr>
              <w:t xml:space="preserve">万元加</w:t>
            </w:r>
            <w:r>
              <w:rPr>
                <w:rFonts w:hint="eastAsia"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zh-CN" w:eastAsia="zh-CN" w:bidi="ar-SA"/>
              </w:rPr>
              <w:t xml:space="preserve">分，</w:t>
            </w:r>
            <w:r>
              <w:rPr>
                <w:rFonts w:hint="eastAsia" w:eastAsia="宋体" w:cs="Times New Roman"/>
                <w:color w:val="auto"/>
                <w:sz w:val="24"/>
                <w:szCs w:val="24"/>
                <w:highlight w:val="none"/>
                <w:lang w:val="zh-CN" w:eastAsia="zh-CN" w:bidi="ar-SA"/>
              </w:rPr>
              <w:t xml:space="preserve">本项最高得</w:t>
            </w:r>
            <w:r>
              <w:rPr>
                <w:rFonts w:hint="eastAsia" w:cs="Times New Roman"/>
                <w:color w:val="auto"/>
                <w:sz w:val="24"/>
                <w:szCs w:val="24"/>
                <w:highlight w:val="none"/>
                <w:lang w:val="en-US" w:eastAsia="zh-CN" w:bidi="ar-SA"/>
              </w:rPr>
              <w:t xml:space="preserve">5</w:t>
            </w:r>
            <w:r>
              <w:rPr>
                <w:rFonts w:hint="eastAsia" w:ascii="Times New Roman" w:hAnsi="Times New Roman" w:eastAsia="宋体" w:cs="Times New Roman"/>
                <w:color w:val="auto"/>
                <w:sz w:val="24"/>
                <w:szCs w:val="24"/>
                <w:highlight w:val="none"/>
                <w:lang w:val="zh-CN" w:eastAsia="zh-CN" w:bidi="ar-SA"/>
              </w:rPr>
              <w:t xml:space="preserve">分。（以</w:t>
            </w:r>
            <w:r>
              <w:rPr>
                <w:rFonts w:hint="eastAsia"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zh-CN" w:eastAsia="zh-CN" w:bidi="ar-SA"/>
              </w:rPr>
              <w:t xml:space="preserve">万元为</w:t>
            </w:r>
            <w:r>
              <w:rPr>
                <w:rFonts w:hint="eastAsia" w:ascii="Times New Roman" w:hAnsi="Times New Roman" w:eastAsia="宋体" w:cs="Times New Roman"/>
                <w:color w:val="auto"/>
                <w:sz w:val="21"/>
                <w:szCs w:val="22"/>
                <w:highlight w:val="none"/>
                <w:lang w:val="zh-CN" w:eastAsia="zh-CN" w:bidi="ar-SA"/>
              </w:rPr>
              <w:t xml:space="preserve">每一报价单位）</w:t>
            </w:r>
            <w:r/>
          </w:p>
        </w:tc>
      </w:tr>
    </w:tbl>
    <w:p>
      <w:pPr>
        <w:ind w:firstLine="482"/>
        <w:spacing w:line="480" w:lineRule="exact"/>
        <w:tabs>
          <w:tab w:val="left" w:pos="2850" w:leader="none"/>
          <w:tab w:val="center" w:pos="4153" w:leader="none"/>
        </w:tabs>
        <w:rPr>
          <w:rFonts w:hint="eastAsia" w:ascii="宋体" w:hAnsi="宋体"/>
          <w:color w:val="auto"/>
          <w:sz w:val="24"/>
          <w:highlight w:val="none"/>
        </w:rPr>
      </w:pPr>
      <w:r>
        <w:rPr>
          <w:rFonts w:ascii="宋体" w:hAnsi="宋体"/>
          <w:b/>
          <w:color w:val="auto"/>
          <w:sz w:val="24"/>
          <w:highlight w:val="none"/>
        </w:rPr>
        <w:t xml:space="preserve">注：</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以上评分标准中评分的每一条，各投标单位均应提供相关的资料。</w:t>
      </w:r>
      <w:r/>
    </w:p>
    <w:p>
      <w:pPr>
        <w:numPr>
          <w:ilvl w:val="-1"/>
          <w:numId w:val="0"/>
        </w:numPr>
        <w:ind w:firstLine="96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投标文件中如出现前后不一致时</w:t>
      </w:r>
      <w:r>
        <w:rPr>
          <w:rFonts w:hint="eastAsia" w:ascii="宋体" w:hAnsi="宋体"/>
          <w:color w:val="auto"/>
          <w:sz w:val="24"/>
          <w:highlight w:val="none"/>
        </w:rPr>
        <w:t xml:space="preserve">，</w:t>
      </w:r>
      <w:r>
        <w:rPr>
          <w:rFonts w:ascii="宋体" w:hAnsi="宋体"/>
          <w:color w:val="auto"/>
          <w:sz w:val="24"/>
          <w:highlight w:val="none"/>
        </w:rPr>
        <w:t xml:space="preserve">评委会有权请投标人澄清说明。</w:t>
      </w:r>
      <w:r/>
    </w:p>
    <w:p>
      <w:pPr>
        <w:numPr>
          <w:ilvl w:val="-1"/>
          <w:numId w:val="0"/>
        </w:numPr>
        <w:ind w:firstLine="96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若投标单位为联合体投标，相关资料仅以联合体牵头方提交材料作为评审依据</w:t>
      </w:r>
      <w:r>
        <w:rPr>
          <w:rFonts w:hint="eastAsia" w:ascii="宋体" w:hAnsi="宋体" w:cs="宋体"/>
          <w:color w:val="auto"/>
          <w:sz w:val="24"/>
          <w:szCs w:val="24"/>
          <w:highlight w:val="none"/>
          <w:lang w:eastAsia="zh-CN"/>
        </w:rPr>
        <w:t xml:space="preserve">。</w:t>
      </w:r>
      <w:r/>
    </w:p>
    <w:p>
      <w:pPr>
        <w:ind w:firstLine="420"/>
        <w:spacing w:line="360" w:lineRule="auto"/>
        <w:rPr>
          <w:rFonts w:hint="eastAsia" w:ascii="宋体" w:hAnsi="宋体"/>
          <w:b/>
          <w:color w:val="auto"/>
          <w:sz w:val="24"/>
          <w:highlight w:val="none"/>
        </w:rPr>
      </w:pPr>
      <w:r>
        <w:rPr>
          <w:rFonts w:ascii="宋体" w:hAnsi="宋体"/>
          <w:b/>
          <w:color w:val="auto"/>
          <w:sz w:val="24"/>
          <w:highlight w:val="none"/>
        </w:rPr>
        <w:t xml:space="preserve">三、推荐中标人</w:t>
      </w:r>
      <w:r>
        <w:rPr>
          <w:rFonts w:hint="eastAsia" w:ascii="宋体" w:hAnsi="宋体"/>
          <w:b/>
          <w:color w:val="auto"/>
          <w:sz w:val="24"/>
          <w:highlight w:val="none"/>
        </w:rPr>
        <w:t xml:space="preserve">：</w:t>
      </w:r>
      <w:r/>
    </w:p>
    <w:p>
      <w:pPr>
        <w:ind w:firstLine="420"/>
        <w:spacing w:line="360" w:lineRule="auto"/>
        <w:rPr>
          <w:rFonts w:hint="eastAsia" w:hAnsi="宋体"/>
          <w:color w:val="auto"/>
          <w:sz w:val="24"/>
          <w:highlight w:val="none"/>
        </w:rPr>
      </w:pPr>
      <w:r>
        <w:rPr>
          <w:rFonts w:ascii="宋体" w:hAnsi="宋体"/>
          <w:color w:val="auto"/>
          <w:sz w:val="24"/>
          <w:highlight w:val="none"/>
        </w:rPr>
        <w:t xml:space="preserve">汇总上述各项分值（保留两位小数</w:t>
      </w:r>
      <w:r>
        <w:rPr>
          <w:rFonts w:hint="eastAsia" w:ascii="宋体" w:hAnsi="宋体"/>
          <w:color w:val="auto"/>
          <w:sz w:val="24"/>
          <w:highlight w:val="none"/>
        </w:rPr>
        <w:t xml:space="preserve">，</w:t>
      </w:r>
      <w:r>
        <w:rPr>
          <w:rFonts w:ascii="宋体" w:hAnsi="宋体"/>
          <w:color w:val="auto"/>
          <w:sz w:val="24"/>
          <w:highlight w:val="none"/>
        </w:rPr>
        <w:t xml:space="preserve">小数点后第三位四舍五入），按总得分由高到低的顺序排列</w:t>
      </w:r>
      <w:r>
        <w:rPr>
          <w:rFonts w:hint="eastAsia" w:ascii="宋体" w:hAnsi="宋体"/>
          <w:color w:val="auto"/>
          <w:sz w:val="24"/>
          <w:highlight w:val="none"/>
        </w:rPr>
        <w:t xml:space="preserve">，</w:t>
      </w:r>
      <w:r>
        <w:rPr>
          <w:rFonts w:ascii="宋体" w:hAnsi="宋体"/>
          <w:color w:val="auto"/>
          <w:sz w:val="24"/>
          <w:highlight w:val="none"/>
        </w:rPr>
        <w:t xml:space="preserve">综合得分最高的为中标人。</w:t>
      </w:r>
      <w:r>
        <w:rPr>
          <w:rFonts w:hAnsi="宋体"/>
          <w:color w:val="auto"/>
          <w:sz w:val="24"/>
          <w:highlight w:val="none"/>
        </w:rPr>
        <w:t xml:space="preserve">排名第一的投标人放弃中标，或因其他情形不具备中标条件的，采购人可依次确定排名在前的其他投标人为中标人，也可依法重新组织采购。</w:t>
      </w:r>
      <w:r/>
    </w:p>
    <w:p>
      <w:pPr>
        <w:jc w:val="left"/>
        <w:spacing w:line="40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left"/>
        <w:rPr>
          <w:rFonts w:hint="eastAsia" w:ascii="宋体" w:hAnsi="宋体"/>
          <w:b/>
          <w:color w:val="auto"/>
          <w:sz w:val="30"/>
          <w:szCs w:val="30"/>
          <w:highlight w:val="none"/>
        </w:rPr>
      </w:pPr>
      <w:r>
        <w:rPr>
          <w:rFonts w:hint="eastAsia" w:ascii="宋体" w:hAnsi="宋体"/>
          <w:b/>
          <w:color w:val="auto"/>
          <w:sz w:val="30"/>
          <w:szCs w:val="30"/>
          <w:highlight w:val="none"/>
        </w:rPr>
        <w:br w:type="page" w:clear="all"/>
      </w:r>
      <w:bookmarkEnd w:id="3"/>
      <w:r/>
      <w:bookmarkEnd w:id="4"/>
      <w:r/>
      <w:r/>
    </w:p>
    <w:p>
      <w:pPr>
        <w:pStyle w:val="1032"/>
        <w:jc w:val="center"/>
        <w:spacing w:before="0" w:after="0"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第六章 投标文件格式</w:t>
      </w:r>
      <w:r/>
    </w:p>
    <w:p>
      <w:pPr>
        <w:jc w:val="left"/>
        <w:spacing w:line="360" w:lineRule="auto"/>
        <w:tabs>
          <w:tab w:val="left" w:pos="1515" w:leader="none"/>
        </w:tabs>
        <w:rPr>
          <w:rFonts w:hint="eastAsia" w:ascii="宋体" w:hAnsi="宋体"/>
          <w:color w:val="auto"/>
          <w:highlight w:val="none"/>
        </w:rPr>
        <w:sectPr>
          <w:footerReference w:type="default" r:id="rId12"/>
          <w:footnotePr/>
          <w:endnotePr/>
          <w:type w:val="continuous"/>
          <w:pgSz w:w="11906" w:h="16838" w:orient="portrait"/>
          <w:pgMar w:top="1440" w:right="1080" w:bottom="1440" w:left="1080" w:header="851" w:footer="992" w:gutter="0"/>
          <w:cols w:num="1" w:sep="0" w:space="720" w:equalWidth="1"/>
          <w:docGrid w:linePitch="360"/>
        </w:sectPr>
        <w:outlineLvl w:val="0"/>
      </w:pPr>
      <w:r>
        <w:rPr>
          <w:rFonts w:hint="eastAsia" w:ascii="宋体" w:hAnsi="宋体"/>
          <w:color w:val="auto"/>
          <w:highlight w:val="none"/>
        </w:rPr>
        <w:t xml:space="preserve">1.说明：对本章所有的投标书格式 ，投标方可根据自身情况进行补充和修改，但补充和修改不得造成与本格式内容有实质性的违背。</w:t>
      </w:r>
      <w:r/>
    </w:p>
    <w:p>
      <w:pPr>
        <w:pStyle w:val="1045"/>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投</w:t>
      </w:r>
      <w:r/>
    </w:p>
    <w:p>
      <w:pPr>
        <w:pStyle w:val="1045"/>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5"/>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标</w:t>
      </w:r>
      <w:r/>
    </w:p>
    <w:p>
      <w:pPr>
        <w:pStyle w:val="1045"/>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5"/>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文</w:t>
      </w:r>
      <w:r/>
    </w:p>
    <w:p>
      <w:pPr>
        <w:pStyle w:val="1045"/>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r>
      <w:r/>
    </w:p>
    <w:p>
      <w:pPr>
        <w:pStyle w:val="1045"/>
        <w:jc w:val="center"/>
        <w:spacing w:before="0" w:beforeAutospacing="0" w:after="0" w:afterAutospacing="0" w:line="360" w:lineRule="auto"/>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 xml:space="preserve">件</w:t>
      </w:r>
      <w:r/>
    </w:p>
    <w:p>
      <w:pPr>
        <w:pStyle w:val="1045"/>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5"/>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5"/>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采购项目编号：</w:t>
      </w:r>
      <w:r/>
    </w:p>
    <w:p>
      <w:pPr>
        <w:ind w:firstLine="0"/>
        <w:spacing w:line="360" w:lineRule="auto"/>
        <w:rPr>
          <w:rFonts w:hint="eastAsia" w:ascii="宋体" w:hAnsi="宋体" w:eastAsia="宋体" w:cs="宋体"/>
          <w:color w:val="auto"/>
          <w:sz w:val="24"/>
          <w:szCs w:val="24"/>
          <w:highlight w:val="none"/>
          <w:u w:val="none"/>
          <w:lang w:eastAsia="zh-CN"/>
        </w:rPr>
      </w:pPr>
      <w:r>
        <w:rPr>
          <w:rFonts w:hint="eastAsia" w:ascii="仿宋" w:hAnsi="仿宋" w:eastAsia="仿宋" w:cs="仿宋"/>
          <w:color w:val="auto"/>
          <w:sz w:val="32"/>
          <w:szCs w:val="32"/>
          <w:highlight w:val="none"/>
        </w:rPr>
        <w:t xml:space="preserve">采购项目名称：</w:t>
      </w:r>
      <w:r>
        <w:rPr>
          <w:rFonts w:hint="eastAsia" w:ascii="仿宋" w:hAnsi="仿宋" w:eastAsia="仿宋" w:cs="仿宋"/>
          <w:color w:val="auto"/>
          <w:sz w:val="32"/>
          <w:szCs w:val="32"/>
          <w:highlight w:val="none"/>
          <w:lang w:eastAsia="zh-CN"/>
        </w:rPr>
        <w:t xml:space="preserve">泰州市区“护佑万家”自然灾害保险项目</w:t>
      </w:r>
      <w:r/>
    </w:p>
    <w:p>
      <w:pPr>
        <w:pStyle w:val="1045"/>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投标人：（单位盖章或电子签章）</w:t>
      </w:r>
      <w:r/>
    </w:p>
    <w:p>
      <w:pPr>
        <w:pStyle w:val="1045"/>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5"/>
        <w:jc w:val="both"/>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5"/>
        <w:jc w:val="center"/>
        <w:spacing w:before="0" w:beforeAutospacing="0" w:after="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20</w:t>
      </w:r>
      <w:r>
        <w:rPr>
          <w:rFonts w:hint="eastAsia" w:ascii="仿宋" w:hAnsi="仿宋" w:eastAsia="仿宋" w:cs="仿宋"/>
          <w:color w:val="auto"/>
          <w:sz w:val="32"/>
          <w:szCs w:val="32"/>
          <w:highlight w:val="none"/>
          <w:lang w:val="en-US" w:eastAsia="zh-CN"/>
        </w:rPr>
        <w:t xml:space="preserve">26</w:t>
      </w:r>
      <w:r>
        <w:rPr>
          <w:rFonts w:hint="eastAsia" w:ascii="仿宋" w:hAnsi="仿宋" w:eastAsia="仿宋" w:cs="仿宋"/>
          <w:color w:val="auto"/>
          <w:sz w:val="32"/>
          <w:szCs w:val="32"/>
          <w:highlight w:val="none"/>
        </w:rPr>
        <w:t xml:space="preserve"> 年 月 日</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b/>
          <w:color w:val="auto"/>
          <w:sz w:val="24"/>
          <w:highlight w:val="none"/>
        </w:rPr>
      </w:pPr>
      <w:r>
        <w:rPr>
          <w:rFonts w:hint="eastAsia" w:ascii="黑体" w:eastAsia="黑体"/>
          <w:bCs/>
          <w:color w:val="auto"/>
          <w:sz w:val="28"/>
          <w:szCs w:val="28"/>
          <w:highlight w:val="none"/>
        </w:rPr>
        <w:br w:type="page" w:clear="all"/>
      </w:r>
      <w:r>
        <w:rPr>
          <w:rFonts w:hint="eastAsia" w:ascii="宋体" w:hAnsi="宋体"/>
          <w:b/>
          <w:color w:val="auto"/>
          <w:sz w:val="32"/>
          <w:highlight w:val="none"/>
        </w:rPr>
        <w:t xml:space="preserve">投 标 函</w:t>
      </w:r>
      <w:r/>
    </w:p>
    <w:p>
      <w:pPr>
        <w:ind w:left="480"/>
        <w:rPr>
          <w:rFonts w:hint="eastAsia" w:ascii="宋体" w:hAnsi="宋体"/>
          <w:color w:val="auto"/>
          <w:sz w:val="24"/>
          <w:highlight w:val="none"/>
        </w:rPr>
      </w:pPr>
      <w:r>
        <w:rPr>
          <w:rFonts w:hint="eastAsia" w:ascii="宋体" w:hAnsi="宋体"/>
          <w:color w:val="auto"/>
          <w:sz w:val="24"/>
          <w:highlight w:val="none"/>
        </w:rPr>
      </w:r>
      <w:r/>
    </w:p>
    <w:p>
      <w:pPr>
        <w:pStyle w:val="1050"/>
        <w:ind w:left="0"/>
        <w:spacing w:after="0" w:line="360" w:lineRule="auto"/>
        <w:rPr>
          <w:rFonts w:hint="eastAsia" w:ascii="仿宋" w:hAnsi="仿宋" w:eastAsia="仿宋" w:cs="仿宋"/>
          <w:bCs/>
          <w:iCs/>
          <w:color w:val="auto"/>
          <w:sz w:val="28"/>
          <w:szCs w:val="28"/>
          <w:highlight w:val="none"/>
        </w:rPr>
      </w:pPr>
      <w:r>
        <w:rPr>
          <w:rFonts w:hint="eastAsia" w:ascii="仿宋" w:hAnsi="仿宋" w:eastAsia="仿宋" w:cs="仿宋"/>
          <w:bCs/>
          <w:iCs/>
          <w:color w:val="auto"/>
          <w:sz w:val="28"/>
          <w:szCs w:val="28"/>
          <w:highlight w:val="none"/>
          <w:u w:val="single"/>
          <w:lang w:eastAsia="zh-CN"/>
        </w:rPr>
        <w:t xml:space="preserve">泰州市应急管理局</w:t>
      </w:r>
      <w:r>
        <w:rPr>
          <w:rFonts w:hint="eastAsia" w:ascii="仿宋" w:hAnsi="仿宋" w:eastAsia="仿宋" w:cs="仿宋"/>
          <w:bCs/>
          <w:iCs/>
          <w:color w:val="auto"/>
          <w:sz w:val="28"/>
          <w:szCs w:val="28"/>
          <w:highlight w:val="none"/>
        </w:rPr>
        <w:t xml:space="preserve">：</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iCs/>
          <w:color w:val="auto"/>
          <w:sz w:val="28"/>
          <w:szCs w:val="28"/>
          <w:highlight w:val="none"/>
        </w:rPr>
        <w:t xml:space="preserve">我方全面研究了</w:t>
      </w:r>
      <w:r>
        <w:rPr>
          <w:rFonts w:hint="eastAsia" w:ascii="仿宋" w:hAnsi="仿宋" w:eastAsia="仿宋" w:cs="仿宋"/>
          <w:b/>
          <w:bCs/>
          <w:iCs/>
          <w:color w:val="auto"/>
          <w:sz w:val="28"/>
          <w:szCs w:val="28"/>
          <w:highlight w:val="none"/>
          <w:u w:val="single"/>
        </w:rPr>
        <w:t xml:space="preserve">    （项目编号）  </w:t>
      </w:r>
      <w:r>
        <w:rPr>
          <w:rFonts w:hint="eastAsia" w:ascii="仿宋" w:hAnsi="仿宋" w:eastAsia="仿宋" w:cs="仿宋"/>
          <w:bCs/>
          <w:color w:val="auto"/>
          <w:sz w:val="28"/>
          <w:szCs w:val="28"/>
          <w:highlight w:val="none"/>
        </w:rPr>
        <w:t xml:space="preserve">项目招标文件，决定参加贵单位组织的本项目投标。</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1.我方自愿按照招标文件规定的各项要求向采购人提供所需服务。</w:t>
      </w:r>
      <w:r/>
    </w:p>
    <w:p>
      <w:pPr>
        <w:pStyle w:val="1050"/>
        <w:ind w:left="0" w:firstLine="600"/>
        <w:spacing w:after="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2.一旦我方中标，</w:t>
      </w:r>
      <w:r>
        <w:rPr>
          <w:rFonts w:hint="eastAsia" w:ascii="仿宋" w:hAnsi="仿宋" w:eastAsia="仿宋" w:cs="仿宋"/>
          <w:color w:val="auto"/>
          <w:sz w:val="28"/>
          <w:szCs w:val="28"/>
          <w:highlight w:val="none"/>
        </w:rPr>
        <w:t xml:space="preserve">我们将严格履行招标文件中规定的每一项要求，按期、按质、按量履行合同的义务。</w:t>
      </w:r>
      <w:r/>
    </w:p>
    <w:p>
      <w:pPr>
        <w:pStyle w:val="1031"/>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3.我们已详细审查全部招标文件，包括更正文件（如有），对招标文件及更正公告（如有）无任何异议。我们完全理解并同意放弃对这方面有不明及误解的权力。</w:t>
      </w:r>
      <w:r/>
    </w:p>
    <w:p>
      <w:pPr>
        <w:pStyle w:val="1031"/>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4.我们同意按招标文件中的规定，本投标书的有效期限为自投标截止之日起</w:t>
      </w:r>
      <w:r>
        <w:rPr>
          <w:rFonts w:hint="eastAsia" w:ascii="仿宋" w:hAnsi="仿宋" w:eastAsia="仿宋" w:cs="仿宋"/>
          <w:color w:val="auto"/>
          <w:sz w:val="28"/>
          <w:szCs w:val="28"/>
          <w:highlight w:val="none"/>
          <w:u w:val="single"/>
        </w:rPr>
        <w:t xml:space="preserve">90 </w:t>
      </w:r>
      <w:r>
        <w:rPr>
          <w:rFonts w:hint="eastAsia" w:ascii="仿宋" w:hAnsi="仿宋" w:eastAsia="仿宋" w:cs="仿宋"/>
          <w:color w:val="auto"/>
          <w:sz w:val="28"/>
          <w:szCs w:val="28"/>
          <w:highlight w:val="none"/>
        </w:rPr>
        <w:t xml:space="preserve">天。</w:t>
      </w:r>
      <w:r/>
    </w:p>
    <w:p>
      <w:pPr>
        <w:pStyle w:val="1031"/>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5.我们愿意提供招标采购单位在招标文件中要求的所有资料。</w:t>
      </w:r>
      <w:r/>
    </w:p>
    <w:p>
      <w:pPr>
        <w:pStyle w:val="1031"/>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6.我们愿意遵守招标公告及招标文件中所列的收费标准。</w:t>
      </w:r>
      <w:r/>
    </w:p>
    <w:p>
      <w:pPr>
        <w:pStyle w:val="1031"/>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7.我们承诺该项投标在开标后的全过程中保持有效，不作任何更改和变动。</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8.我方愿意提供贵单位可能另外要求的，与投标有关的文件资料，并保证我方已提供和将要提供的文件资料是真实、准确的。</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本项目招标人委托第三方机构协助管理保险赔付等工作，</w:t>
      </w:r>
      <w:r>
        <w:rPr>
          <w:rFonts w:hint="eastAsia" w:ascii="仿宋" w:hAnsi="仿宋" w:eastAsia="仿宋" w:cs="仿宋"/>
          <w:bCs/>
          <w:color w:val="auto"/>
          <w:sz w:val="28"/>
          <w:szCs w:val="28"/>
          <w:highlight w:val="none"/>
          <w:lang w:val="en-US" w:eastAsia="zh-CN"/>
        </w:rPr>
        <w:t xml:space="preserve">我方</w:t>
      </w:r>
      <w:r>
        <w:rPr>
          <w:rFonts w:hint="eastAsia" w:ascii="仿宋" w:hAnsi="仿宋" w:eastAsia="仿宋" w:cs="仿宋"/>
          <w:bCs/>
          <w:color w:val="auto"/>
          <w:sz w:val="28"/>
          <w:szCs w:val="28"/>
          <w:highlight w:val="none"/>
        </w:rPr>
        <w:t xml:space="preserve">无条件配合，且</w:t>
      </w:r>
      <w:r>
        <w:rPr>
          <w:rFonts w:hint="eastAsia" w:ascii="仿宋" w:hAnsi="仿宋" w:eastAsia="仿宋" w:cs="仿宋"/>
          <w:bCs/>
          <w:color w:val="auto"/>
          <w:sz w:val="28"/>
          <w:szCs w:val="28"/>
          <w:highlight w:val="none"/>
          <w:lang w:val="en-US" w:eastAsia="zh-CN"/>
        </w:rPr>
        <w:t xml:space="preserve">我方</w:t>
      </w:r>
      <w:r>
        <w:rPr>
          <w:rFonts w:hint="eastAsia" w:ascii="仿宋" w:hAnsi="仿宋" w:eastAsia="仿宋" w:cs="仿宋"/>
          <w:bCs/>
          <w:color w:val="auto"/>
          <w:sz w:val="28"/>
          <w:szCs w:val="28"/>
          <w:highlight w:val="none"/>
        </w:rPr>
        <w:t xml:space="preserve">承诺提取不超过总保费的6%作为第三方管理费用。</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投标人名称：        （盖章或电子签章）</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法定代表人或</w:t>
      </w:r>
      <w:r>
        <w:rPr>
          <w:rFonts w:hint="eastAsia" w:ascii="仿宋" w:hAnsi="仿宋" w:eastAsia="仿宋" w:cs="仿宋"/>
          <w:color w:val="auto"/>
          <w:sz w:val="28"/>
          <w:szCs w:val="28"/>
          <w:highlight w:val="none"/>
        </w:rPr>
        <w:t xml:space="preserve">委托</w:t>
      </w:r>
      <w:r>
        <w:rPr>
          <w:rFonts w:hint="eastAsia" w:ascii="仿宋" w:hAnsi="仿宋" w:eastAsia="仿宋" w:cs="仿宋"/>
          <w:bCs/>
          <w:color w:val="auto"/>
          <w:sz w:val="28"/>
          <w:szCs w:val="28"/>
          <w:highlight w:val="none"/>
        </w:rPr>
        <w:t xml:space="preserve">代理人（签字或电子签章）：</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邮政编码：</w:t>
      </w:r>
      <w:r/>
    </w:p>
    <w:p>
      <w:pPr>
        <w:pStyle w:val="1050"/>
        <w:ind w:left="0" w:firstLine="600"/>
        <w:spacing w:after="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联系电话：</w:t>
      </w:r>
      <w:r/>
    </w:p>
    <w:p>
      <w:pPr>
        <w:pStyle w:val="1050"/>
        <w:ind w:left="0" w:firstLine="600"/>
        <w:spacing w:after="0" w:line="360" w:lineRule="auto"/>
        <w:rPr>
          <w:rFonts w:hint="eastAsia" w:ascii="宋体" w:hAnsi="宋体" w:cs="宋体"/>
          <w:b/>
          <w:color w:val="auto"/>
          <w:szCs w:val="21"/>
          <w:highlight w:val="none"/>
        </w:rPr>
      </w:pPr>
      <w:r>
        <w:rPr>
          <w:rFonts w:hint="eastAsia" w:ascii="仿宋" w:hAnsi="仿宋" w:eastAsia="仿宋" w:cs="仿宋"/>
          <w:bCs/>
          <w:color w:val="auto"/>
          <w:sz w:val="28"/>
          <w:szCs w:val="28"/>
          <w:highlight w:val="none"/>
        </w:rPr>
        <w:t xml:space="preserve">日    期：</w:t>
      </w:r>
      <w:r>
        <w:rPr>
          <w:rFonts w:hint="eastAsia" w:ascii="宋体" w:hAnsi="宋体"/>
          <w:bCs/>
          <w:color w:val="auto"/>
          <w:sz w:val="24"/>
          <w:highlight w:val="none"/>
        </w:rPr>
        <w:br w:type="page" w:clear="all"/>
      </w:r>
      <w:r/>
    </w:p>
    <w:p>
      <w:pPr>
        <w:pStyle w:val="1032"/>
        <w:jc w:val="center"/>
        <w:keepLines w:val="0"/>
        <w:keepNext w:val="0"/>
        <w:widowControl/>
        <w:rPr>
          <w:rFonts w:ascii="Segoe UI" w:hAnsi="Segoe UI" w:eastAsia="Segoe UI" w:cs="Segoe UI"/>
          <w:color w:val="auto"/>
          <w:szCs w:val="44"/>
          <w:highlight w:val="none"/>
        </w:rPr>
      </w:pPr>
      <w:r>
        <w:rPr>
          <w:rStyle w:val="1002"/>
          <w:rFonts w:ascii="Segoe UI" w:hAnsi="Segoe UI" w:eastAsia="Segoe UI" w:cs="Segoe UI"/>
          <w:b w:val="0"/>
          <w:color w:val="auto"/>
          <w:sz w:val="44"/>
          <w:szCs w:val="44"/>
          <w:highlight w:val="none"/>
        </w:rPr>
        <w:t xml:space="preserve">开标一览表</w:t>
      </w:r>
      <w:r/>
    </w:p>
    <w:p>
      <w:pPr>
        <w:pStyle w:val="104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项目编号：</w:t>
      </w:r>
      <w:r/>
    </w:p>
    <w:p>
      <w:pPr>
        <w:pStyle w:val="1045"/>
        <w:rPr>
          <w:rFonts w:ascii="Segoe UI" w:hAnsi="Segoe UI" w:cs="Segoe UI"/>
          <w:color w:val="auto"/>
          <w:sz w:val="27"/>
          <w:szCs w:val="27"/>
          <w:highlight w:val="none"/>
        </w:rPr>
      </w:pPr>
      <w:r>
        <w:rPr>
          <w:rFonts w:hint="eastAsia" w:ascii="Segoe UI" w:hAnsi="Segoe UI" w:cs="Segoe UI"/>
          <w:color w:val="auto"/>
          <w:sz w:val="27"/>
          <w:szCs w:val="27"/>
          <w:highlight w:val="none"/>
        </w:rPr>
        <w:t xml:space="preserve">包号：</w:t>
      </w:r>
      <w:r/>
    </w:p>
    <w:p>
      <w:pPr>
        <w:pStyle w:val="104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货币单位：人民币元</w:t>
      </w:r>
      <w:r/>
    </w:p>
    <w:tbl>
      <w:tblPr>
        <w:tblStyle w:val="97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45"/>
              <w:rPr>
                <w:rFonts w:hint="eastAsia"/>
                <w:color w:val="auto"/>
                <w:highlight w:val="none"/>
              </w:rPr>
            </w:pPr>
            <w:r>
              <w:rPr>
                <w:rFonts w:ascii="Segoe UI" w:hAnsi="Segoe UI" w:eastAsia="Segoe UI" w:cs="Segoe UI"/>
                <w:color w:val="auto"/>
                <w:sz w:val="27"/>
                <w:szCs w:val="27"/>
                <w:highlight w:val="none"/>
              </w:rPr>
              <w:t xml:space="preserve">项目名称</w:t>
            </w:r>
            <w:r/>
          </w:p>
        </w:tc>
        <w:tc>
          <w:tcPr>
            <w:tcW w:w="2700" w:type="dxa"/>
            <w:vAlign w:val="center"/>
            <w:textDirection w:val="lrTb"/>
            <w:noWrap w:val="false"/>
          </w:tcPr>
          <w:p>
            <w:pPr>
              <w:pStyle w:val="1045"/>
              <w:rPr>
                <w:rFonts w:hint="eastAsia"/>
                <w:color w:val="auto"/>
                <w:highlight w:val="none"/>
              </w:rPr>
            </w:pPr>
            <w:r>
              <w:rPr>
                <w:rFonts w:ascii="Segoe UI" w:hAnsi="Segoe UI" w:eastAsia="Segoe UI" w:cs="Segoe UI"/>
                <w:color w:val="auto"/>
                <w:sz w:val="27"/>
                <w:szCs w:val="27"/>
                <w:highlight w:val="none"/>
              </w:rPr>
              <w:t xml:space="preserve">项目内容</w:t>
            </w:r>
            <w:r/>
          </w:p>
        </w:tc>
        <w:tc>
          <w:tcPr>
            <w:tcW w:w="3927" w:type="dxa"/>
            <w:vAlign w:val="center"/>
            <w:textDirection w:val="lrTb"/>
            <w:noWrap w:val="false"/>
          </w:tcPr>
          <w:p>
            <w:pPr>
              <w:pStyle w:val="1045"/>
              <w:rPr>
                <w:rFonts w:hint="eastAsia"/>
                <w:color w:val="auto"/>
                <w:highlight w:val="none"/>
              </w:rPr>
            </w:pPr>
            <w:r>
              <w:rPr>
                <w:rFonts w:ascii="Segoe UI" w:hAnsi="Segoe UI" w:eastAsia="Segoe UI" w:cs="Segoe UI"/>
                <w:color w:val="auto"/>
                <w:sz w:val="27"/>
                <w:szCs w:val="27"/>
                <w:highlight w:val="none"/>
              </w:rPr>
              <w:t xml:space="preserve">总价（小写）</w:t>
            </w:r>
            <w:r/>
          </w:p>
        </w:tc>
      </w:tr>
      <w:tr>
        <w:trPr/>
        <w:tc>
          <w:tcPr>
            <w:tcW w:w="2270" w:type="dxa"/>
            <w:vAlign w:val="center"/>
            <w:textDirection w:val="lrTb"/>
            <w:noWrap w:val="false"/>
          </w:tcPr>
          <w:p>
            <w:pPr>
              <w:pStyle w:val="1045"/>
              <w:rPr>
                <w:rFonts w:hint="eastAsia"/>
                <w:color w:val="auto"/>
                <w:highlight w:val="none"/>
              </w:rPr>
            </w:pPr>
            <w:r>
              <w:rPr>
                <w:rFonts w:ascii="Segoe UI" w:hAnsi="Segoe UI" w:eastAsia="Segoe UI" w:cs="Segoe UI"/>
                <w:color w:val="auto"/>
                <w:sz w:val="27"/>
                <w:szCs w:val="27"/>
                <w:highlight w:val="none"/>
                <w:shd w:val="clear" w:color="auto" w:fill="ffffff"/>
              </w:rPr>
              <w:t xml:space="preserve">项目名称</w:t>
            </w:r>
            <w:r/>
          </w:p>
        </w:tc>
        <w:tc>
          <w:tcPr>
            <w:tcW w:w="2700" w:type="dxa"/>
            <w:vAlign w:val="center"/>
            <w:textDirection w:val="lrTb"/>
            <w:noWrap w:val="false"/>
          </w:tcPr>
          <w:p>
            <w:pPr>
              <w:pStyle w:val="1045"/>
              <w:rPr>
                <w:rFonts w:hint="eastAsia"/>
                <w:color w:val="auto"/>
                <w:highlight w:val="none"/>
              </w:rPr>
            </w:pPr>
            <w:r>
              <w:rPr>
                <w:rFonts w:ascii="Segoe UI" w:hAnsi="Segoe UI" w:eastAsia="Segoe UI" w:cs="Segoe UI"/>
                <w:color w:val="auto"/>
                <w:sz w:val="27"/>
                <w:szCs w:val="27"/>
                <w:highlight w:val="none"/>
              </w:rPr>
              <w:t xml:space="preserve">详见投标文件</w:t>
            </w:r>
            <w:r/>
          </w:p>
        </w:tc>
        <w:tc>
          <w:tcPr>
            <w:tcW w:w="3927" w:type="dxa"/>
            <w:vAlign w:val="center"/>
            <w:textDirection w:val="lrTb"/>
            <w:noWrap w:val="false"/>
          </w:tcPr>
          <w:p>
            <w:pPr>
              <w:pStyle w:val="1045"/>
              <w:rPr>
                <w:rFonts w:hint="eastAsia"/>
                <w:color w:val="auto"/>
                <w:highlight w:val="none"/>
              </w:rPr>
            </w:pPr>
            <w:r/>
            <w:bookmarkStart w:id="96" w:name="_1742295356"/>
            <w:r/>
            <w:bookmarkEnd w:id="96"/>
            <w:r>
              <w:rPr>
                <w:rFonts w:ascii="Segoe UI" w:hAnsi="Segoe UI" w:eastAsia="Segoe UI" w:cs="Segoe UI"/>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8"/>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8" o:title=""/>
                    </v:shape>
                  </w:pict>
                </mc:Fallback>
              </mc:AlternateContent>
            </w:r>
            <w:r>
              <w:rPr>
                <w:rFonts w:ascii="Segoe UI" w:hAnsi="Segoe UI" w:eastAsia="Segoe UI" w:cs="Segoe UI"/>
                <w:color w:val="auto"/>
                <w:sz w:val="27"/>
                <w:szCs w:val="27"/>
                <w:highlight w:val="none"/>
              </w:rPr>
              <w:t xml:space="preserve">元</w:t>
            </w:r>
            <w:r/>
          </w:p>
        </w:tc>
      </w:tr>
      <w:tr>
        <w:trPr/>
        <w:tc>
          <w:tcPr>
            <w:tcW w:w="2270" w:type="dxa"/>
            <w:vAlign w:val="center"/>
            <w:textDirection w:val="lrTb"/>
            <w:noWrap w:val="false"/>
          </w:tcPr>
          <w:p>
            <w:pPr>
              <w:pStyle w:val="1045"/>
              <w:rPr>
                <w:rFonts w:hint="eastAsia"/>
                <w:color w:val="auto"/>
                <w:highlight w:val="none"/>
              </w:rPr>
            </w:pPr>
            <w:r>
              <w:rPr>
                <w:rFonts w:ascii="Segoe UI" w:hAnsi="Segoe UI" w:eastAsia="Segoe UI" w:cs="Segoe UI"/>
                <w:color w:val="auto"/>
                <w:sz w:val="27"/>
                <w:szCs w:val="27"/>
                <w:highlight w:val="none"/>
              </w:rPr>
              <w:t xml:space="preserve">总价（大写）：</w:t>
            </w:r>
            <w:r/>
          </w:p>
        </w:tc>
        <w:tc>
          <w:tcPr>
            <w:gridSpan w:val="2"/>
            <w:tcW w:w="6627" w:type="dxa"/>
            <w:vAlign w:val="center"/>
            <w:textDirection w:val="lrTb"/>
            <w:noWrap w:val="false"/>
          </w:tcPr>
          <w:p>
            <w:pPr>
              <w:pStyle w:val="1045"/>
              <w:rPr>
                <w:rFonts w:hint="eastAsia"/>
                <w:color w:val="auto"/>
                <w:highlight w:val="none"/>
              </w:rPr>
            </w:pPr>
            <w:r>
              <w:rPr>
                <w:rFonts w:ascii="Segoe UI" w:hAnsi="Segoe UI" w:eastAsia="Segoe UI" w:cs="Segoe UI"/>
                <w:color w:val="auto"/>
                <w:sz w:val="27"/>
                <w:szCs w:val="27"/>
                <w:highlight w:val="none"/>
              </w:rPr>
              <w:t xml:space="preserve">金额大写</w:t>
            </w:r>
            <w:r/>
          </w:p>
        </w:tc>
      </w:tr>
    </w:tbl>
    <w:p>
      <w:pPr>
        <w:pStyle w:val="104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104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t xml:space="preserve">投标人公章：（</w:t>
      </w:r>
      <w:r>
        <w:rPr>
          <w:rFonts w:hint="eastAsia" w:ascii="Segoe UI" w:hAnsi="Segoe UI" w:eastAsia="Segoe UI" w:cs="Segoe UI"/>
          <w:color w:val="auto"/>
          <w:sz w:val="27"/>
          <w:szCs w:val="27"/>
          <w:highlight w:val="none"/>
        </w:rPr>
        <w:t xml:space="preserve">盖章或</w:t>
      </w:r>
      <w:r>
        <w:rPr>
          <w:rFonts w:ascii="Segoe UI" w:hAnsi="Segoe UI" w:eastAsia="Segoe UI" w:cs="Segoe UI"/>
          <w:color w:val="auto"/>
          <w:sz w:val="27"/>
          <w:szCs w:val="27"/>
          <w:highlight w:val="none"/>
        </w:rPr>
        <w:t xml:space="preserve">电子签章）</w:t>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ind w:left="720" w:hanging="720"/>
        <w:spacing w:line="400" w:lineRule="exact"/>
        <w:rPr>
          <w:rFonts w:ascii="黑体" w:eastAsia="黑体"/>
          <w:bCs/>
          <w:color w:val="auto"/>
          <w:sz w:val="24"/>
          <w:highlight w:val="none"/>
        </w:rPr>
      </w:pPr>
      <w:r>
        <w:rPr>
          <w:rFonts w:ascii="黑体" w:eastAsia="黑体"/>
          <w:bCs/>
          <w:color w:val="auto"/>
          <w:sz w:val="24"/>
          <w:highlight w:val="none"/>
        </w:rPr>
      </w:r>
      <w:r/>
    </w:p>
    <w:p>
      <w:pPr>
        <w:numPr>
          <w:ilvl w:val="-1"/>
          <w:numId w:val="0"/>
        </w:numPr>
        <w:ind w:firstLine="420"/>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总价为三年服务费用总价；</w:t>
      </w:r>
      <w:r/>
    </w:p>
    <w:p>
      <w:pPr>
        <w:numPr>
          <w:ilvl w:val="0"/>
          <w:numId w:val="0"/>
        </w:numPr>
        <w:ind w:firstLine="420"/>
        <w:spacing w:line="360" w:lineRule="auto"/>
        <w:rPr>
          <w:rFonts w:hint="eastAsia" w:ascii="宋体" w:hAnsi="宋体"/>
          <w:b/>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报</w:t>
      </w:r>
      <w:r>
        <w:rPr>
          <w:rFonts w:hint="eastAsia" w:ascii="宋体" w:hAnsi="宋体"/>
          <w:color w:val="auto"/>
          <w:szCs w:val="21"/>
          <w:highlight w:val="none"/>
        </w:rPr>
        <w:t xml:space="preserve">价是根据招标文件所确定的范围内的全部服务的价格体现，是为完成招标文件规定的工作所</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的一切费用。</w:t>
      </w:r>
      <w:r>
        <w:rPr>
          <w:rFonts w:hint="eastAsia" w:ascii="宋体" w:hAnsi="宋体"/>
          <w:color w:val="auto"/>
          <w:szCs w:val="21"/>
          <w:highlight w:val="none"/>
          <w:lang w:val="en-US" w:eastAsia="zh-CN"/>
        </w:rPr>
        <w:t xml:space="preserve">报价</w:t>
      </w:r>
      <w:r>
        <w:rPr>
          <w:rFonts w:hint="eastAsia" w:ascii="宋体" w:hAnsi="宋体"/>
          <w:color w:val="auto"/>
          <w:szCs w:val="21"/>
          <w:highlight w:val="none"/>
        </w:rPr>
        <w:t xml:space="preserve">为综合报价，应包括完成本项目工作所需的各项费用，招标文件未列明，而投标人认为必需的费用也需列入报价</w:t>
      </w:r>
      <w:r>
        <w:rPr>
          <w:rFonts w:hint="eastAsia" w:hAnsi="宋体"/>
          <w:b/>
          <w:color w:val="auto"/>
          <w:szCs w:val="21"/>
          <w:highlight w:val="none"/>
        </w:rPr>
        <w:t xml:space="preserve">。</w:t>
      </w:r>
      <w:r>
        <w:rPr>
          <w:rFonts w:hint="eastAsia" w:ascii="宋体" w:hAnsi="宋体"/>
          <w:b/>
          <w:color w:val="auto"/>
          <w:szCs w:val="21"/>
          <w:highlight w:val="none"/>
        </w:rPr>
        <w:t xml:space="preserve">投标</w:t>
      </w:r>
      <w:r>
        <w:rPr>
          <w:rFonts w:hint="eastAsia" w:ascii="宋体" w:hAnsi="宋体"/>
          <w:b/>
          <w:color w:val="auto"/>
          <w:szCs w:val="21"/>
          <w:highlight w:val="none"/>
          <w:lang w:val="en-US" w:eastAsia="zh-CN"/>
        </w:rPr>
        <w:t xml:space="preserve">报价</w:t>
      </w:r>
      <w:r>
        <w:rPr>
          <w:rFonts w:hint="eastAsia" w:ascii="宋体" w:hAnsi="宋体"/>
          <w:b/>
          <w:color w:val="auto"/>
          <w:szCs w:val="21"/>
          <w:highlight w:val="none"/>
        </w:rPr>
        <w:t xml:space="preserve">不得超过最高限价，否则视为无效投标。</w:t>
      </w:r>
      <w:r/>
    </w:p>
    <w:p>
      <w:pPr>
        <w:ind w:firstLine="2880"/>
        <w:spacing w:line="360" w:lineRule="auto"/>
        <w:rPr>
          <w:rFonts w:hint="eastAsia" w:ascii="黑体" w:hAnsi="宋体" w:eastAsia="黑体"/>
          <w:bCs/>
          <w:color w:val="auto"/>
          <w:sz w:val="30"/>
          <w:szCs w:val="30"/>
          <w:highlight w:val="none"/>
        </w:rPr>
      </w:pPr>
      <w:r>
        <w:rPr>
          <w:rFonts w:hint="eastAsia" w:ascii="宋体" w:hAnsi="宋体"/>
          <w:b/>
          <w:color w:val="auto"/>
          <w:sz w:val="32"/>
          <w:highlight w:val="none"/>
        </w:rPr>
        <w:br w:type="page" w:clear="all"/>
      </w:r>
      <w:r>
        <w:rPr>
          <w:rFonts w:hint="eastAsia" w:ascii="黑体" w:hAnsi="黑体" w:eastAsia="黑体" w:cs="黑体"/>
          <w:bCs/>
          <w:color w:val="auto"/>
          <w:sz w:val="36"/>
          <w:szCs w:val="36"/>
          <w:highlight w:val="none"/>
        </w:rPr>
        <w:t xml:space="preserve">法定代表人授权委托书</w:t>
      </w:r>
      <w:r/>
    </w:p>
    <w:p>
      <w:pPr>
        <w:spacing w:line="600" w:lineRule="exact"/>
        <w:rPr>
          <w:rFonts w:hint="eastAsia" w:ascii="仿宋" w:hAnsi="仿宋" w:eastAsia="仿宋" w:cs="仿宋"/>
          <w:bCs/>
          <w:color w:val="auto"/>
          <w:sz w:val="28"/>
          <w:szCs w:val="28"/>
          <w:highlight w:val="none"/>
        </w:rPr>
      </w:pPr>
      <w:r>
        <w:rPr>
          <w:rFonts w:hint="eastAsia" w:ascii="仿宋" w:hAnsi="仿宋" w:eastAsia="仿宋" w:cs="仿宋"/>
          <w:b/>
          <w:bCs/>
          <w:color w:val="auto"/>
          <w:sz w:val="28"/>
          <w:szCs w:val="28"/>
          <w:highlight w:val="none"/>
          <w:lang w:eastAsia="zh-CN"/>
        </w:rPr>
        <w:t xml:space="preserve">泰州市应急管理局</w:t>
      </w:r>
      <w:r>
        <w:rPr>
          <w:rFonts w:hint="eastAsia" w:ascii="仿宋" w:hAnsi="仿宋" w:eastAsia="仿宋" w:cs="仿宋"/>
          <w:bCs/>
          <w:color w:val="auto"/>
          <w:sz w:val="28"/>
          <w:szCs w:val="28"/>
          <w:highlight w:val="none"/>
        </w:rPr>
        <w:t xml:space="preserve">：</w:t>
      </w:r>
      <w:r/>
    </w:p>
    <w:p>
      <w:pPr>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我单位系中华人民共和国合法公司（单位），特授权</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代表我公司（单位）全权办理针对本项目</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（项目名称）的报价，参与投标、签约等具体工作，并签署全部有关的文件、协议及合同。</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我公司（单位）对被授权代表的签名负全部责任。</w:t>
      </w:r>
      <w:r/>
    </w:p>
    <w:p>
      <w:pPr>
        <w:ind w:firstLine="61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法定代表人情况：</w:t>
      </w:r>
      <w:r/>
    </w:p>
    <w:p>
      <w:pPr>
        <w:ind w:firstLine="544"/>
        <w:spacing w:line="520" w:lineRule="exact"/>
        <w:rPr>
          <w:rFonts w:hint="eastAsia" w:ascii="仿宋" w:hAnsi="仿宋" w:eastAsia="仿宋" w:cs="仿宋"/>
          <w:color w:val="auto"/>
          <w:spacing w:val="-4"/>
          <w:sz w:val="28"/>
          <w:szCs w:val="28"/>
          <w:highlight w:val="none"/>
          <w:u w:val="single"/>
        </w:rPr>
      </w:pPr>
      <w:r>
        <w:rPr>
          <w:rFonts w:hint="eastAsia" w:ascii="仿宋" w:hAnsi="仿宋" w:eastAsia="仿宋" w:cs="仿宋"/>
          <w:color w:val="auto"/>
          <w:spacing w:val="-4"/>
          <w:sz w:val="28"/>
          <w:szCs w:val="28"/>
          <w:highlight w:val="none"/>
        </w:rPr>
        <w:t xml:space="preserve">姓名：         性别：           电话：</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委托代理人情况：</w:t>
      </w:r>
      <w:r/>
    </w:p>
    <w:p>
      <w:pPr>
        <w:ind w:firstLine="544"/>
        <w:spacing w:line="520" w:lineRule="exact"/>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姓名：          性别：          电话：</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附：法定代表人、委托代理人身份证扫描件</w:t>
      </w:r>
      <w:r/>
    </w:p>
    <w:p>
      <w:pPr>
        <w:ind w:firstLine="525"/>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单位名称（盖章或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法定代表人（签字或</w:t>
      </w:r>
      <w:r>
        <w:rPr>
          <w:rFonts w:eastAsia="仿宋"/>
          <w:color w:val="auto"/>
          <w:sz w:val="28"/>
          <w:szCs w:val="28"/>
          <w:highlight w:val="none"/>
        </w:rPr>
        <w:t xml:space="preserve">电子签章</w:t>
      </w:r>
      <w:r>
        <w:rPr>
          <w:rFonts w:hint="eastAsia" w:ascii="仿宋" w:hAnsi="仿宋" w:eastAsia="仿宋" w:cs="仿宋"/>
          <w:bCs/>
          <w:color w:val="auto"/>
          <w:sz w:val="28"/>
          <w:szCs w:val="28"/>
          <w:highlight w:val="none"/>
        </w:rPr>
        <w:t xml:space="preserve">）：</w:t>
      </w:r>
      <w:r/>
    </w:p>
    <w:p>
      <w:pPr>
        <w:ind w:left="46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440" w:lineRule="exact"/>
        <w:rPr>
          <w:rFonts w:hint="eastAsia" w:ascii="仿宋" w:hAnsi="仿宋" w:eastAsia="仿宋" w:cs="仿宋"/>
          <w:color w:val="auto"/>
          <w:sz w:val="28"/>
          <w:szCs w:val="28"/>
          <w:highlight w:val="none"/>
        </w:rPr>
        <w:sectPr>
          <w:headerReference w:type="default" r:id="rId10"/>
          <w:footerReference w:type="default" r:id="rId13"/>
          <w:footnotePr/>
          <w:endnotePr/>
          <w:type w:val="nextPage"/>
          <w:pgSz w:w="11910" w:h="16840" w:orient="portrait"/>
          <w:pgMar w:top="1440" w:right="1380" w:bottom="1780" w:left="1580" w:header="0" w:footer="1595" w:gutter="0"/>
          <w:cols w:num="1" w:sep="0" w:space="720" w:equalWidth="1"/>
          <w:docGrid w:linePitch="360"/>
        </w:sectPr>
      </w:pPr>
      <w:r>
        <w:rPr>
          <w:rFonts w:hint="eastAsia" w:ascii="仿宋" w:hAnsi="仿宋" w:eastAsia="仿宋" w:cs="仿宋"/>
          <w:color w:val="auto"/>
          <w:sz w:val="28"/>
          <w:szCs w:val="28"/>
          <w:highlight w:val="none"/>
        </w:rPr>
      </w:r>
      <w:r/>
    </w:p>
    <w:p>
      <w:pPr>
        <w:pStyle w:val="1028"/>
        <w:jc w:val="center"/>
        <w:spacing w:line="360" w:lineRule="auto"/>
        <w:rPr>
          <w:rFonts w:eastAsia="仿宋"/>
          <w:color w:val="auto"/>
          <w:sz w:val="28"/>
          <w:szCs w:val="28"/>
          <w:highlight w:val="none"/>
        </w:rPr>
        <w:outlineLvl w:val="1"/>
      </w:pPr>
      <w:r>
        <w:rPr>
          <w:rFonts w:eastAsia="仿宋"/>
          <w:b/>
          <w:color w:val="auto"/>
          <w:sz w:val="28"/>
          <w:szCs w:val="28"/>
          <w:highlight w:val="none"/>
        </w:rPr>
        <w:t xml:space="preserve">关于资格的声明函</w:t>
      </w:r>
      <w:r/>
    </w:p>
    <w:p>
      <w:pPr>
        <w:pStyle w:val="1028"/>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28"/>
        <w:ind w:firstLine="480"/>
        <w:spacing w:line="360" w:lineRule="auto"/>
        <w:rPr>
          <w:rFonts w:hint="eastAsia" w:eastAsia="仿宋"/>
          <w:bCs/>
          <w:color w:val="auto"/>
          <w:sz w:val="28"/>
          <w:szCs w:val="28"/>
          <w:highlight w:val="none"/>
          <w:lang w:eastAsia="zh-CN"/>
        </w:rPr>
      </w:pPr>
      <w:r>
        <w:rPr>
          <w:rFonts w:eastAsia="仿宋"/>
          <w:bCs/>
          <w:color w:val="auto"/>
          <w:sz w:val="28"/>
          <w:szCs w:val="28"/>
          <w:highlight w:val="none"/>
        </w:rPr>
        <w:t xml:space="preserve">致：</w:t>
      </w:r>
      <w:r>
        <w:rPr>
          <w:rFonts w:hint="eastAsia" w:eastAsia="仿宋"/>
          <w:bCs/>
          <w:color w:val="auto"/>
          <w:sz w:val="28"/>
          <w:szCs w:val="28"/>
          <w:highlight w:val="none"/>
          <w:u w:val="single"/>
          <w:lang w:eastAsia="zh-CN"/>
        </w:rPr>
        <w:t xml:space="preserve">泰州市应急管理局</w:t>
      </w:r>
      <w:r/>
    </w:p>
    <w:p>
      <w:pPr>
        <w:pStyle w:val="1028"/>
        <w:ind w:firstLine="480"/>
        <w:spacing w:line="360" w:lineRule="auto"/>
        <w:rPr>
          <w:rFonts w:eastAsia="仿宋"/>
          <w:bCs/>
          <w:color w:val="auto"/>
          <w:sz w:val="28"/>
          <w:szCs w:val="28"/>
          <w:highlight w:val="none"/>
        </w:rPr>
      </w:pPr>
      <w:r>
        <w:rPr>
          <w:rFonts w:eastAsia="仿宋"/>
          <w:bCs/>
          <w:color w:val="auto"/>
          <w:sz w:val="28"/>
          <w:szCs w:val="28"/>
          <w:highlight w:val="none"/>
        </w:rPr>
      </w:r>
      <w:r/>
    </w:p>
    <w:p>
      <w:pPr>
        <w:pStyle w:val="1028"/>
        <w:ind w:firstLine="480"/>
        <w:spacing w:line="360" w:lineRule="auto"/>
        <w:rPr>
          <w:rFonts w:eastAsia="仿宋"/>
          <w:bCs/>
          <w:color w:val="auto"/>
          <w:sz w:val="28"/>
          <w:szCs w:val="28"/>
          <w:highlight w:val="none"/>
        </w:rPr>
      </w:pPr>
      <w:r>
        <w:rPr>
          <w:rFonts w:eastAsia="仿宋"/>
          <w:bCs/>
          <w:color w:val="auto"/>
          <w:sz w:val="28"/>
          <w:szCs w:val="28"/>
          <w:highlight w:val="none"/>
        </w:rPr>
        <w:t xml:space="preserve">按照</w:t>
      </w:r>
      <w:r>
        <w:rPr>
          <w:rFonts w:hint="eastAsia" w:eastAsia="仿宋"/>
          <w:bCs/>
          <w:color w:val="auto"/>
          <w:sz w:val="28"/>
          <w:szCs w:val="28"/>
          <w:highlight w:val="none"/>
        </w:rPr>
        <w:t xml:space="preserve">采购</w:t>
      </w:r>
      <w:r>
        <w:rPr>
          <w:rFonts w:eastAsia="仿宋"/>
          <w:bCs/>
          <w:color w:val="auto"/>
          <w:sz w:val="28"/>
          <w:szCs w:val="28"/>
          <w:highlight w:val="none"/>
        </w:rPr>
        <w:t xml:space="preserve">文件的要求，我方（投标供应商）提交的资格证明文件及有关资料，用于你方（</w:t>
      </w:r>
      <w:r>
        <w:rPr>
          <w:rFonts w:hint="eastAsia" w:eastAsia="仿宋"/>
          <w:bCs/>
          <w:color w:val="auto"/>
          <w:sz w:val="28"/>
          <w:szCs w:val="28"/>
          <w:highlight w:val="none"/>
        </w:rPr>
        <w:t xml:space="preserve">采购人</w:t>
      </w:r>
      <w:r>
        <w:rPr>
          <w:rFonts w:eastAsia="仿宋"/>
          <w:bCs/>
          <w:color w:val="auto"/>
          <w:sz w:val="28"/>
          <w:szCs w:val="28"/>
          <w:highlight w:val="none"/>
        </w:rPr>
        <w:t xml:space="preserve">）审查我方参加</w:t>
      </w:r>
      <w:r>
        <w:rPr>
          <w:rFonts w:eastAsia="仿宋"/>
          <w:bCs/>
          <w:color w:val="auto"/>
          <w:sz w:val="28"/>
          <w:szCs w:val="28"/>
          <w:highlight w:val="none"/>
          <w:u w:val="single"/>
        </w:rPr>
        <w:t xml:space="preserve">          （项目名称）</w:t>
      </w:r>
      <w:r>
        <w:rPr>
          <w:rFonts w:eastAsia="仿宋"/>
          <w:bCs/>
          <w:color w:val="auto"/>
          <w:sz w:val="28"/>
          <w:szCs w:val="28"/>
          <w:highlight w:val="none"/>
        </w:rPr>
        <w:t xml:space="preserve">政府采购活动的投标资格。我方在此声明：</w:t>
      </w:r>
      <w:r/>
    </w:p>
    <w:p>
      <w:pPr>
        <w:pStyle w:val="1028"/>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1.</w:t>
      </w:r>
      <w:r>
        <w:rPr>
          <w:rFonts w:eastAsia="仿宋"/>
          <w:bCs/>
          <w:color w:val="auto"/>
          <w:sz w:val="28"/>
          <w:szCs w:val="28"/>
          <w:highlight w:val="none"/>
        </w:rPr>
        <w:t xml:space="preserve">所提交的资格证明文件及有关资料内容完整、真实和准确。</w:t>
      </w:r>
      <w:r/>
    </w:p>
    <w:p>
      <w:pPr>
        <w:pStyle w:val="1028"/>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2.</w:t>
      </w:r>
      <w:r>
        <w:rPr>
          <w:rFonts w:eastAsia="仿宋"/>
          <w:bCs/>
          <w:color w:val="auto"/>
          <w:sz w:val="28"/>
          <w:szCs w:val="28"/>
          <w:highlight w:val="none"/>
        </w:rPr>
        <w:t xml:space="preserve">我方未以他人名义投标、串标或以其他方式弄虚作假投标。</w:t>
      </w:r>
      <w:r/>
    </w:p>
    <w:p>
      <w:pPr>
        <w:pStyle w:val="1028"/>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3.</w:t>
      </w:r>
      <w:r>
        <w:rPr>
          <w:rFonts w:eastAsia="仿宋"/>
          <w:bCs/>
          <w:color w:val="auto"/>
          <w:sz w:val="28"/>
          <w:szCs w:val="28"/>
          <w:highlight w:val="none"/>
        </w:rPr>
        <w:t xml:space="preserve">我方未向</w:t>
      </w:r>
      <w:r>
        <w:rPr>
          <w:rFonts w:hint="eastAsia" w:eastAsia="仿宋"/>
          <w:bCs/>
          <w:color w:val="auto"/>
          <w:sz w:val="28"/>
          <w:szCs w:val="28"/>
          <w:highlight w:val="none"/>
        </w:rPr>
        <w:t xml:space="preserve">采购人</w:t>
      </w:r>
      <w:r>
        <w:rPr>
          <w:rFonts w:eastAsia="仿宋"/>
          <w:bCs/>
          <w:color w:val="auto"/>
          <w:sz w:val="28"/>
          <w:szCs w:val="28"/>
          <w:highlight w:val="none"/>
        </w:rPr>
        <w:t xml:space="preserve">或评标委员会行贿谋取中标。</w:t>
      </w:r>
      <w:r/>
    </w:p>
    <w:p>
      <w:pPr>
        <w:pStyle w:val="1028"/>
        <w:ind w:firstLine="480"/>
        <w:spacing w:line="360" w:lineRule="auto"/>
        <w:rPr>
          <w:rFonts w:eastAsia="仿宋"/>
          <w:bCs/>
          <w:color w:val="auto"/>
          <w:sz w:val="28"/>
          <w:szCs w:val="28"/>
          <w:highlight w:val="none"/>
        </w:rPr>
      </w:pPr>
      <w:r>
        <w:rPr>
          <w:rFonts w:hint="eastAsia" w:eastAsia="仿宋"/>
          <w:bCs/>
          <w:color w:val="auto"/>
          <w:sz w:val="28"/>
          <w:szCs w:val="28"/>
          <w:highlight w:val="none"/>
        </w:rPr>
        <w:t xml:space="preserve">4.</w:t>
      </w:r>
      <w:r>
        <w:rPr>
          <w:rFonts w:eastAsia="仿宋"/>
          <w:bCs/>
          <w:color w:val="auto"/>
          <w:sz w:val="28"/>
          <w:szCs w:val="28"/>
          <w:highlight w:val="none"/>
        </w:rPr>
        <w:t xml:space="preserve">我方若有违法违规行为，愿承担违诺违规责任，取消响应资格，列入政府采购不良行为记录，并根据《中华人民共和国政府采购法</w:t>
      </w:r>
      <w:r>
        <w:rPr>
          <w:rFonts w:hint="eastAsia" w:eastAsia="仿宋"/>
          <w:bCs/>
          <w:color w:val="auto"/>
          <w:sz w:val="28"/>
          <w:szCs w:val="28"/>
          <w:highlight w:val="none"/>
        </w:rPr>
        <w:t xml:space="preserve">》《</w:t>
      </w:r>
      <w:r>
        <w:rPr>
          <w:rFonts w:eastAsia="仿宋"/>
          <w:bCs/>
          <w:color w:val="auto"/>
          <w:sz w:val="28"/>
          <w:szCs w:val="28"/>
          <w:highlight w:val="none"/>
        </w:rPr>
        <w:t xml:space="preserve">中华人民共和国政府采购法实施条例》等有关</w:t>
      </w:r>
      <w:r>
        <w:rPr>
          <w:rFonts w:hint="eastAsia" w:eastAsia="仿宋"/>
          <w:bCs/>
          <w:color w:val="auto"/>
          <w:sz w:val="28"/>
          <w:szCs w:val="28"/>
          <w:highlight w:val="none"/>
          <w:lang w:eastAsia="zh-CN"/>
        </w:rPr>
        <w:t xml:space="preserve">法律法规</w:t>
      </w:r>
      <w:r>
        <w:rPr>
          <w:rFonts w:eastAsia="仿宋"/>
          <w:bCs/>
          <w:color w:val="auto"/>
          <w:sz w:val="28"/>
          <w:szCs w:val="28"/>
          <w:highlight w:val="none"/>
        </w:rPr>
        <w:t xml:space="preserve">和规章中的相关条款进行处罚。如已中标的，自动取消中标资格；给</w:t>
      </w:r>
      <w:r>
        <w:rPr>
          <w:rFonts w:hint="eastAsia" w:eastAsia="仿宋"/>
          <w:bCs/>
          <w:color w:val="auto"/>
          <w:sz w:val="28"/>
          <w:szCs w:val="28"/>
          <w:highlight w:val="none"/>
        </w:rPr>
        <w:t xml:space="preserve">采购人</w:t>
      </w:r>
      <w:r>
        <w:rPr>
          <w:rFonts w:eastAsia="仿宋"/>
          <w:bCs/>
          <w:color w:val="auto"/>
          <w:sz w:val="28"/>
          <w:szCs w:val="28"/>
          <w:highlight w:val="none"/>
        </w:rPr>
        <w:t xml:space="preserve">造成损失的，依法承担赔偿责任。</w:t>
      </w:r>
      <w:r/>
    </w:p>
    <w:p>
      <w:pPr>
        <w:pStyle w:val="1028"/>
        <w:spacing w:line="400" w:lineRule="exact"/>
        <w:rPr>
          <w:rFonts w:eastAsia="仿宋"/>
          <w:bCs/>
          <w:color w:val="auto"/>
          <w:sz w:val="28"/>
          <w:szCs w:val="28"/>
          <w:highlight w:val="none"/>
        </w:rPr>
      </w:pPr>
      <w:r>
        <w:rPr>
          <w:rFonts w:eastAsia="仿宋"/>
          <w:bCs/>
          <w:color w:val="auto"/>
          <w:sz w:val="28"/>
          <w:szCs w:val="28"/>
          <w:highlight w:val="none"/>
        </w:rPr>
      </w:r>
      <w:r/>
    </w:p>
    <w:p>
      <w:pPr>
        <w:pStyle w:val="1028"/>
        <w:ind w:firstLine="3600"/>
        <w:spacing w:line="360" w:lineRule="auto"/>
        <w:rPr>
          <w:rFonts w:eastAsia="仿宋"/>
          <w:color w:val="auto"/>
          <w:sz w:val="28"/>
          <w:szCs w:val="28"/>
          <w:highlight w:val="none"/>
          <w:u w:val="single"/>
        </w:rPr>
      </w:pPr>
      <w:r>
        <w:rPr>
          <w:rFonts w:eastAsia="仿宋"/>
          <w:color w:val="auto"/>
          <w:sz w:val="28"/>
          <w:szCs w:val="28"/>
          <w:highlight w:val="none"/>
        </w:rPr>
        <w:t xml:space="preserve">供应商全称（</w:t>
      </w:r>
      <w:r>
        <w:rPr>
          <w:rFonts w:hint="eastAsia" w:eastAsia="仿宋"/>
          <w:color w:val="auto"/>
          <w:sz w:val="28"/>
          <w:szCs w:val="28"/>
          <w:highlight w:val="none"/>
        </w:rPr>
        <w:t xml:space="preserve">盖章或</w:t>
      </w:r>
      <w:r>
        <w:rPr>
          <w:rFonts w:eastAsia="仿宋"/>
          <w:color w:val="auto"/>
          <w:sz w:val="28"/>
          <w:szCs w:val="28"/>
          <w:highlight w:val="none"/>
        </w:rPr>
        <w:t xml:space="preserve">电子签章）：</w:t>
      </w:r>
      <w:r/>
    </w:p>
    <w:p>
      <w:pPr>
        <w:pStyle w:val="1028"/>
        <w:ind w:firstLine="3600"/>
        <w:spacing w:line="360" w:lineRule="auto"/>
        <w:rPr>
          <w:rFonts w:eastAsia="仿宋"/>
          <w:color w:val="auto"/>
          <w:sz w:val="28"/>
          <w:szCs w:val="28"/>
          <w:highlight w:val="none"/>
        </w:rPr>
      </w:pPr>
      <w:r>
        <w:rPr>
          <w:rFonts w:eastAsia="仿宋"/>
          <w:color w:val="auto"/>
          <w:sz w:val="28"/>
          <w:szCs w:val="28"/>
          <w:highlight w:val="none"/>
        </w:rPr>
        <w:t xml:space="preserve">法定代表人</w:t>
      </w:r>
      <w:r/>
    </w:p>
    <w:p>
      <w:pPr>
        <w:pStyle w:val="1028"/>
        <w:ind w:firstLine="3600"/>
        <w:spacing w:line="360" w:lineRule="auto"/>
        <w:rPr>
          <w:rFonts w:eastAsia="仿宋"/>
          <w:color w:val="auto"/>
          <w:sz w:val="28"/>
          <w:szCs w:val="28"/>
          <w:highlight w:val="none"/>
        </w:rPr>
      </w:pPr>
      <w:r>
        <w:rPr>
          <w:rFonts w:hint="eastAsia" w:eastAsia="仿宋"/>
          <w:color w:val="auto"/>
          <w:sz w:val="28"/>
          <w:szCs w:val="28"/>
          <w:highlight w:val="none"/>
        </w:rPr>
        <w:t xml:space="preserve">或授权委托人</w:t>
      </w:r>
      <w:r>
        <w:rPr>
          <w:rFonts w:eastAsia="仿宋"/>
          <w:color w:val="auto"/>
          <w:sz w:val="28"/>
          <w:szCs w:val="28"/>
          <w:highlight w:val="none"/>
        </w:rPr>
        <w:t xml:space="preserve">（</w:t>
      </w:r>
      <w:r>
        <w:rPr>
          <w:rFonts w:hint="eastAsia" w:eastAsia="仿宋"/>
          <w:color w:val="auto"/>
          <w:sz w:val="28"/>
          <w:szCs w:val="28"/>
          <w:highlight w:val="none"/>
        </w:rPr>
        <w:t xml:space="preserve">签字或</w:t>
      </w:r>
      <w:r>
        <w:rPr>
          <w:rFonts w:eastAsia="仿宋"/>
          <w:color w:val="auto"/>
          <w:sz w:val="28"/>
          <w:szCs w:val="28"/>
          <w:highlight w:val="none"/>
        </w:rPr>
        <w:t xml:space="preserve">电子签章）：</w:t>
      </w:r>
      <w:r/>
    </w:p>
    <w:p>
      <w:pPr>
        <w:jc w:val="center"/>
        <w:spacing w:line="440" w:lineRule="exact"/>
        <w:rPr>
          <w:rFonts w:hint="eastAsia" w:ascii="仿宋" w:hAnsi="仿宋" w:eastAsia="仿宋" w:cs="仿宋"/>
          <w:b/>
          <w:bCs/>
          <w:color w:val="auto"/>
          <w:sz w:val="28"/>
          <w:szCs w:val="28"/>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color w:val="auto"/>
          <w:sz w:val="28"/>
          <w:szCs w:val="28"/>
          <w:highlight w:val="none"/>
        </w:rPr>
        <w:t xml:space="preserve">日期：年月日</w:t>
      </w:r>
      <w:r/>
    </w:p>
    <w:p>
      <w:pPr>
        <w:pStyle w:val="1028"/>
        <w:jc w:val="center"/>
        <w:spacing w:line="360" w:lineRule="auto"/>
        <w:rPr>
          <w:rFonts w:eastAsia="仿宋"/>
          <w:b/>
          <w:color w:val="auto"/>
          <w:sz w:val="28"/>
          <w:szCs w:val="28"/>
          <w:highlight w:val="none"/>
        </w:rPr>
        <w:outlineLvl w:val="1"/>
      </w:pPr>
      <w:r>
        <w:rPr>
          <w:rFonts w:hint="eastAsia" w:eastAsia="仿宋"/>
          <w:b/>
          <w:color w:val="auto"/>
          <w:sz w:val="28"/>
          <w:szCs w:val="28"/>
          <w:highlight w:val="none"/>
        </w:rPr>
        <w:t xml:space="preserve">具备履行合同所必需的设备和专业技术能力的书面声明（格式）</w:t>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我单位郑重声明：我单位具备履行本项采购合同所必需的设备和专业技术能力，为履行本项采购合同我单位具备如下主要设备和主要专业技术能力：</w:t>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052"/>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 </w:t>
      </w:r>
      <w:r/>
    </w:p>
    <w:p>
      <w:pPr>
        <w:pStyle w:val="1052"/>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52"/>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8"/>
        <w:ind w:left="0" w:firstLine="0"/>
        <w:jc w:val="center"/>
        <w:spacing w:line="360" w:lineRule="auto"/>
        <w:rPr>
          <w:rFonts w:hint="eastAsia" w:ascii="仿宋" w:hAnsi="仿宋" w:eastAsia="仿宋" w:cs="仿宋"/>
          <w:bCs/>
          <w:color w:val="auto"/>
          <w:sz w:val="28"/>
          <w:highlight w:val="none"/>
        </w:rPr>
      </w:pPr>
      <w:r/>
      <w:bookmarkStart w:id="97" w:name="_Toc414607925"/>
      <w:r/>
      <w:r/>
    </w:p>
    <w:p>
      <w:pPr>
        <w:pStyle w:val="1048"/>
        <w:ind w:left="0" w:firstLine="0"/>
        <w:jc w:val="center"/>
        <w:spacing w:line="360" w:lineRule="auto"/>
        <w:rPr>
          <w:rFonts w:hint="eastAsia" w:ascii="宋体" w:hAnsi="宋体"/>
          <w:color w:val="auto"/>
          <w:sz w:val="21"/>
          <w:szCs w:val="21"/>
          <w:highlight w:val="none"/>
        </w:rPr>
      </w:pPr>
      <w:r>
        <w:rPr>
          <w:rFonts w:hint="eastAsia" w:ascii="仿宋" w:hAnsi="仿宋" w:eastAsia="仿宋" w:cs="仿宋"/>
          <w:bCs/>
          <w:color w:val="auto"/>
          <w:sz w:val="28"/>
          <w:highlight w:val="none"/>
        </w:rPr>
        <w:t xml:space="preserve">参加政府采购活动前3年内在经营活动中没有重大违法记录的书面声明（参考格式）</w:t>
      </w:r>
      <w:bookmarkEnd w:id="97"/>
      <w:r/>
      <w:r/>
    </w:p>
    <w:p>
      <w:pPr>
        <w:pStyle w:val="1052"/>
        <w:ind w:firstLine="0"/>
        <w:spacing w:before="0" w:after="0"/>
        <w:rPr>
          <w:rFonts w:ascii="宋体"/>
          <w:color w:val="auto"/>
          <w:sz w:val="21"/>
          <w:szCs w:val="21"/>
          <w:highlight w:val="none"/>
        </w:rPr>
      </w:pPr>
      <w:r>
        <w:rPr>
          <w:rFonts w:ascii="宋体"/>
          <w:color w:val="auto"/>
          <w:sz w:val="21"/>
          <w:szCs w:val="21"/>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声明</w:t>
      </w:r>
      <w:r/>
    </w:p>
    <w:p>
      <w:pPr>
        <w:pStyle w:val="1052"/>
        <w:ind w:firstLine="554"/>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我公司郑重声明：参加本次政府采购活动前3年内，我公司在经营活动中没有因违法经营受到刑事处罚或者责令停产停业、吊销许可证或者执照、较大数额罚款等行政处罚。</w:t>
      </w:r>
      <w:r/>
    </w:p>
    <w:p>
      <w:pPr>
        <w:pStyle w:val="1052"/>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2"/>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投标供应商名称（盖章或电子签章）：</w:t>
      </w:r>
      <w:r/>
    </w:p>
    <w:p>
      <w:pPr>
        <w:pStyle w:val="1052"/>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52"/>
        <w:ind w:firstLine="560"/>
        <w:jc w:val="both"/>
        <w:spacing w:before="0" w:after="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w:t>
      </w:r>
      <w:r/>
    </w:p>
    <w:p>
      <w:pPr>
        <w:jc w:val="center"/>
        <w:spacing w:line="480" w:lineRule="auto"/>
        <w:tabs>
          <w:tab w:val="left" w:pos="6300" w:leader="none"/>
        </w:tabs>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pStyle w:val="1034"/>
        <w:jc w:val="center"/>
        <w:rPr>
          <w:rFonts w:hint="eastAsia" w:ascii="宋体" w:hAnsi="宋体"/>
          <w:b/>
          <w:color w:val="auto"/>
          <w:spacing w:val="20"/>
          <w:sz w:val="32"/>
          <w:szCs w:val="32"/>
          <w:highlight w:val="non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color w:val="auto"/>
          <w:spacing w:val="20"/>
          <w:sz w:val="32"/>
          <w:szCs w:val="32"/>
          <w:highlight w:val="none"/>
        </w:rPr>
      </w:r>
      <w:r/>
    </w:p>
    <w:p>
      <w:pPr>
        <w:pStyle w:val="1034"/>
        <w:jc w:val="center"/>
        <w:rPr>
          <w:rFonts w:ascii="黑体" w:eastAsia="黑体"/>
          <w:color w:val="auto"/>
          <w:sz w:val="32"/>
          <w:szCs w:val="32"/>
          <w:highlight w:val="none"/>
        </w:rPr>
      </w:pPr>
      <w:r>
        <w:rPr>
          <w:rFonts w:hint="eastAsia" w:ascii="宋体" w:hAnsi="宋体"/>
          <w:b/>
          <w:color w:val="auto"/>
          <w:spacing w:val="20"/>
          <w:sz w:val="32"/>
          <w:szCs w:val="32"/>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580" w:lineRule="exact"/>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采购人名称：</w:t>
      </w:r>
      <w:r>
        <w:rPr>
          <w:rFonts w:hint="eastAsia" w:ascii="仿宋" w:hAnsi="仿宋" w:eastAsia="仿宋" w:cs="仿宋"/>
          <w:bCs/>
          <w:color w:val="auto"/>
          <w:sz w:val="28"/>
          <w:szCs w:val="28"/>
          <w:highlight w:val="none"/>
          <w:lang w:eastAsia="zh-CN"/>
        </w:rPr>
        <w:t xml:space="preserve">泰州市应急管理局</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我单位郑重承诺以下事项：</w:t>
      </w:r>
      <w:r/>
    </w:p>
    <w:p>
      <w:pPr>
        <w:ind w:firstLine="560"/>
        <w:jc w:val="left"/>
        <w:spacing w:line="4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一、我单位同意并响应</w:t>
      </w:r>
      <w:r>
        <w:rPr>
          <w:rFonts w:hint="eastAsia" w:ascii="仿宋" w:hAnsi="仿宋" w:eastAsia="仿宋" w:cs="仿宋"/>
          <w:bCs/>
          <w:color w:val="auto"/>
          <w:sz w:val="28"/>
          <w:szCs w:val="28"/>
          <w:highlight w:val="none"/>
          <w:lang w:eastAsia="zh-CN"/>
        </w:rPr>
        <w:t xml:space="preserve">泰州市区“护佑万家”自然灾害保险项目</w:t>
      </w:r>
      <w:r>
        <w:rPr>
          <w:rFonts w:hint="eastAsia" w:ascii="仿宋" w:hAnsi="仿宋" w:eastAsia="仿宋" w:cs="仿宋"/>
          <w:bCs/>
          <w:color w:val="auto"/>
          <w:sz w:val="28"/>
          <w:szCs w:val="28"/>
          <w:highlight w:val="none"/>
        </w:rPr>
        <w:t xml:space="preserve">采购招标文件的所有内容。</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二、我单位提供的服务不低于招标文件要求的标准；</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四、我单位有良好的银行资信和商业信誉，没有处于被责令停业或破产状态，且资产未被重组、接管和冻结。</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五、我单位与招标人不存在利害关系；不存在单位负责人为同一人或者存在控股、管理关系的不同单位，同时参加本项目的投标的情况；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六、我单位不存在具有投资参股关系的关联企业，或具有直接管理和被管理关系的母子公司，或法定代表人为同一人的两个及两个以上法人同时对本标段投标的情况。</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firstLine="560"/>
        <w:spacing w:line="5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特此承诺！</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5"/>
        <w:ind w:firstLine="5590"/>
        <w:jc w:val="both"/>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980"/>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center"/>
        <w:keepLines/>
        <w:keepNext/>
        <w:spacing w:before="120" w:after="120"/>
        <w:rPr>
          <w:rFonts w:hint="eastAsia" w:ascii="宋体" w:hAnsi="宋体" w:cs="宋体"/>
          <w:color w:val="auto"/>
          <w:szCs w:val="21"/>
          <w:highlight w:val="none"/>
          <w:u w:val="single"/>
        </w:rPr>
        <w:sectPr>
          <w:footnotePr/>
          <w:endnotePr/>
          <w:type w:val="nextPage"/>
          <w:pgSz w:w="11910" w:h="16840" w:orient="portrait"/>
          <w:pgMar w:top="1440" w:right="1380" w:bottom="1780" w:left="1580" w:header="0" w:footer="1595" w:gutter="0"/>
          <w:cols w:num="1" w:sep="0" w:space="720" w:equalWidth="1"/>
          <w:docGrid w:linePitch="360"/>
        </w:sectPr>
        <w:outlineLvl w:val="0"/>
      </w:pPr>
      <w:r>
        <w:rPr>
          <w:rFonts w:hint="eastAsia" w:ascii="宋体" w:hAnsi="宋体" w:cs="宋体"/>
          <w:color w:val="auto"/>
          <w:szCs w:val="21"/>
          <w:highlight w:val="none"/>
          <w:u w:val="single"/>
        </w:rPr>
        <w:br w:type="page" w:clear="all"/>
      </w:r>
      <w:bookmarkStart w:id="98" w:name="_Toc22881_WPSOffice_Level1"/>
      <w:r/>
      <w:bookmarkStart w:id="99" w:name="_Toc1623_WPSOffice_Level1"/>
      <w:r/>
      <w:bookmarkStart w:id="100" w:name="_Toc22143_WPSOffice_Level1"/>
      <w:r/>
      <w:bookmarkStart w:id="101" w:name="_Toc32173"/>
      <w:r/>
      <w:r/>
    </w:p>
    <w:p>
      <w:pPr>
        <w:jc w:val="center"/>
        <w:keepLines/>
        <w:keepNext/>
        <w:spacing w:before="120" w:after="120"/>
        <w:rPr>
          <w:rFonts w:hint="default" w:ascii="宋体" w:hAnsi="宋体" w:eastAsia="宋体"/>
          <w:b/>
          <w:color w:val="auto"/>
          <w:spacing w:val="20"/>
          <w:sz w:val="32"/>
          <w:szCs w:val="32"/>
          <w:highlight w:val="none"/>
          <w:lang w:val="en-US" w:eastAsia="zh-CN"/>
        </w:rPr>
        <w:outlineLvl w:val="0"/>
      </w:pPr>
      <w:r>
        <w:rPr>
          <w:rFonts w:hint="eastAsia" w:ascii="宋体" w:hAnsi="宋体"/>
          <w:b/>
          <w:color w:val="auto"/>
          <w:spacing w:val="20"/>
          <w:sz w:val="32"/>
          <w:szCs w:val="32"/>
          <w:highlight w:val="none"/>
        </w:rPr>
        <w:t xml:space="preserve">报价明细表</w:t>
      </w:r>
      <w:r/>
    </w:p>
    <w:p>
      <w:pPr>
        <w:jc w:val="right"/>
        <w:keepLines/>
        <w:keepNext/>
        <w:spacing w:before="120" w:after="120"/>
        <w:rPr>
          <w:rFonts w:hint="eastAsia" w:ascii="宋体" w:hAnsi="宋体"/>
          <w:b/>
          <w:color w:val="auto"/>
          <w:spacing w:val="20"/>
          <w:sz w:val="32"/>
          <w:szCs w:val="32"/>
          <w:highlight w:val="none"/>
        </w:rPr>
        <w:outlineLvl w:val="0"/>
      </w:pPr>
      <w:r>
        <w:rPr>
          <w:rFonts w:hint="eastAsia" w:ascii="宋体" w:hAnsi="宋体"/>
          <w:b/>
          <w:color w:val="auto"/>
          <w:spacing w:val="20"/>
          <w:sz w:val="32"/>
          <w:szCs w:val="32"/>
          <w:highlight w:val="none"/>
        </w:rPr>
      </w:r>
      <w:r/>
    </w:p>
    <w:tbl>
      <w:tblPr>
        <w:tblStyle w:val="977"/>
        <w:tblW w:w="9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3168"/>
        <w:gridCol w:w="2606"/>
        <w:gridCol w:w="2607"/>
      </w:tblGrid>
      <w:tr>
        <w:trPr>
          <w:jc w:val="center"/>
          <w:trHeight w:val="872" w:hRule="exact"/>
        </w:trPr>
        <w:tc>
          <w:tcPr>
            <w:tcW w:w="86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W w:w="3168"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保险</w:t>
            </w:r>
            <w:r>
              <w:rPr>
                <w:rFonts w:hint="eastAsia" w:ascii="宋体" w:hAnsi="宋体" w:eastAsia="宋体" w:cs="宋体"/>
                <w:b w:val="0"/>
                <w:bCs w:val="0"/>
                <w:color w:val="auto"/>
                <w:sz w:val="21"/>
                <w:szCs w:val="21"/>
                <w:highlight w:val="none"/>
              </w:rPr>
              <w:t xml:space="preserve">名称</w:t>
            </w:r>
            <w:r/>
          </w:p>
        </w:tc>
        <w:tc>
          <w:tcPr>
            <w:tcW w:w="26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w:t>
            </w:r>
            <w:r>
              <w:rPr>
                <w:rFonts w:hint="eastAsia" w:ascii="宋体" w:hAnsi="宋体" w:eastAsia="宋体" w:cs="宋体"/>
                <w:b w:val="0"/>
                <w:bCs w:val="0"/>
                <w:color w:val="auto"/>
                <w:sz w:val="21"/>
                <w:szCs w:val="21"/>
                <w:highlight w:val="none"/>
                <w:lang w:val="en-US" w:eastAsia="zh-CN"/>
              </w:rPr>
              <w:t xml:space="preserve">年</w:t>
            </w:r>
            <w:r>
              <w:rPr>
                <w:rFonts w:hint="eastAsia" w:ascii="宋体" w:hAnsi="宋体" w:cs="宋体"/>
                <w:b w:val="0"/>
                <w:bCs w:val="0"/>
                <w:color w:val="auto"/>
                <w:sz w:val="21"/>
                <w:szCs w:val="21"/>
                <w:highlight w:val="none"/>
                <w:lang w:val="en-US" w:eastAsia="zh-CN"/>
              </w:rPr>
              <w:t xml:space="preserve">投标报价</w:t>
            </w:r>
            <w:r/>
          </w:p>
          <w:p>
            <w:pPr>
              <w:ind w:left="0" w:right="0"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（人民币，万元）</w:t>
            </w:r>
            <w:r/>
          </w:p>
        </w:tc>
        <w:tc>
          <w:tcPr>
            <w:tcW w:w="2606" w:type="dxa"/>
            <w:vAlign w:val="center"/>
            <w:textDirection w:val="lrTb"/>
            <w:noWrap w:val="false"/>
          </w:tcPr>
          <w:p>
            <w:pPr>
              <w:ind w:left="0" w:right="0" w:firstLine="0"/>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三年</w:t>
            </w:r>
            <w:r>
              <w:rPr>
                <w:rFonts w:hint="eastAsia" w:ascii="宋体" w:hAnsi="宋体" w:cs="宋体"/>
                <w:b w:val="0"/>
                <w:bCs w:val="0"/>
                <w:color w:val="auto"/>
                <w:sz w:val="21"/>
                <w:szCs w:val="21"/>
                <w:highlight w:val="none"/>
                <w:lang w:val="en-US" w:eastAsia="zh-CN"/>
              </w:rPr>
              <w:t xml:space="preserve">投标报价</w:t>
            </w:r>
            <w:r/>
          </w:p>
          <w:p>
            <w:pPr>
              <w:ind w:left="0" w:right="0" w:firstLine="0"/>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（人民币，万元）</w:t>
            </w:r>
            <w:r/>
          </w:p>
        </w:tc>
      </w:tr>
      <w:tr>
        <w:trPr>
          <w:jc w:val="center"/>
          <w:trHeight w:val="1368" w:hRule="exact"/>
        </w:trPr>
        <w:tc>
          <w:tcPr>
            <w:tcW w:w="86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W w:w="3168" w:type="dxa"/>
            <w:vAlign w:val="center"/>
            <w:textDirection w:val="lrTb"/>
            <w:noWrap w:val="false"/>
          </w:tcPr>
          <w:p>
            <w:pPr>
              <w:ind w:left="0" w:right="0" w:firstLine="0"/>
              <w:jc w:val="center"/>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 w:val="21"/>
                <w:szCs w:val="21"/>
                <w:highlight w:val="none"/>
                <w:lang w:eastAsia="zh-CN"/>
              </w:rPr>
              <w:t xml:space="preserve">泰州市区“护佑万家”自然灾害保险项目</w:t>
            </w:r>
            <w:r/>
          </w:p>
        </w:tc>
        <w:tc>
          <w:tcPr>
            <w:tcW w:w="2606" w:type="dxa"/>
            <w:vAlign w:val="center"/>
            <w:textDirection w:val="lrTb"/>
            <w:noWrap w:val="false"/>
          </w:tcPr>
          <w:p>
            <w:pPr>
              <w:ind w:left="0" w:right="0" w:firstLine="0"/>
              <w:jc w:val="center"/>
              <w:spacing w:line="240" w:lineRule="auto"/>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r>
            <w:r/>
          </w:p>
        </w:tc>
        <w:tc>
          <w:tcPr>
            <w:tcW w:w="2606" w:type="dxa"/>
            <w:vAlign w:val="center"/>
            <w:textDirection w:val="lrTb"/>
            <w:noWrap w:val="false"/>
          </w:tcPr>
          <w:p>
            <w:pPr>
              <w:ind w:left="0" w:right="0" w:firstLine="0"/>
              <w:jc w:val="center"/>
              <w:spacing w:line="240" w:lineRule="auto"/>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045"/>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045"/>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spacing w:line="520" w:lineRule="exact"/>
        <w:rPr>
          <w:rFonts w:hint="eastAsia" w:ascii="宋体" w:hAnsi="宋体" w:cs="宋体"/>
          <w:color w:val="auto"/>
          <w:sz w:val="24"/>
          <w:highlight w:val="none"/>
        </w:rPr>
      </w:pPr>
      <w:r>
        <w:rPr>
          <w:rFonts w:hint="eastAsia" w:ascii="仿宋" w:hAnsi="仿宋" w:eastAsia="仿宋" w:cs="仿宋"/>
          <w:color w:val="auto"/>
          <w:sz w:val="28"/>
          <w:szCs w:val="28"/>
          <w:highlight w:val="none"/>
        </w:rPr>
        <w:t xml:space="preserve">日期：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keepLines/>
        <w:keepNext/>
        <w:spacing w:before="120" w:after="120"/>
        <w:rPr>
          <w:rFonts w:hint="eastAsia" w:ascii="宋体" w:hAnsi="宋体"/>
          <w:b/>
          <w:color w:val="auto"/>
          <w:spacing w:val="20"/>
          <w:sz w:val="32"/>
          <w:szCs w:val="32"/>
          <w:highlight w:val="none"/>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b/>
          <w:color w:val="auto"/>
          <w:spacing w:val="20"/>
          <w:sz w:val="32"/>
          <w:szCs w:val="32"/>
          <w:highlight w:val="none"/>
        </w:rPr>
      </w:r>
      <w:r/>
    </w:p>
    <w:p>
      <w:pPr>
        <w:jc w:val="center"/>
        <w:keepLines/>
        <w:keepNext/>
        <w:spacing w:before="120" w:after="120"/>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商务偏离表</w:t>
      </w:r>
      <w:bookmarkEnd w:id="98"/>
      <w:r/>
      <w:bookmarkEnd w:id="99"/>
      <w:r/>
      <w:bookmarkEnd w:id="100"/>
      <w:r/>
      <w:bookmarkEnd w:id="101"/>
      <w:r/>
      <w:r/>
    </w:p>
    <w:tbl>
      <w:tblPr>
        <w:tblStyle w:val="977"/>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3384"/>
        <w:gridCol w:w="1876"/>
        <w:gridCol w:w="2526"/>
      </w:tblGrid>
      <w:tr>
        <w:trPr>
          <w:cantSplit/>
          <w:jc w:val="center"/>
          <w:trHeight w:val="567"/>
          <w:tblHeader/>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W w:w="1845"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招标文件的商务条款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有无偏离</w:t>
            </w:r>
            <w:r/>
          </w:p>
        </w:tc>
        <w:tc>
          <w:tcPr>
            <w:tcW w:w="1377"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偏离内容及原因</w:t>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服务期限</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服务地点</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支付方式</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投标货币</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w:t>
            </w:r>
            <w:r/>
          </w:p>
        </w:tc>
        <w:tc>
          <w:tcPr>
            <w:tcW w:w="1845"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其他条款</w:t>
            </w:r>
            <w:r/>
          </w:p>
        </w:tc>
        <w:tc>
          <w:tcPr>
            <w:tcW w:w="1023"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77" w:type="pct"/>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8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w:t>
      </w:r>
      <w:r/>
    </w:p>
    <w:p>
      <w:pPr>
        <w:ind w:firstLine="482"/>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若无偏离，在“有无偏离”栏中填写“无”；若有偏离在“有无偏离”栏中填写“有” 并在“偏离内容及原因”栏中作出说明。</w:t>
      </w:r>
      <w:r/>
    </w:p>
    <w:p>
      <w:pPr>
        <w:pStyle w:val="1045"/>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045"/>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45"/>
        <w:spacing w:before="0" w:beforeAutospacing="0" w:after="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rPr>
          <w:rFonts w:hint="eastAsia" w:ascii="宋体" w:hAnsi="宋体" w:cs="宋体"/>
          <w:color w:val="auto"/>
          <w:highlight w:val="none"/>
        </w:rPr>
      </w:pPr>
      <w:r>
        <w:rPr>
          <w:rFonts w:hint="eastAsia" w:ascii="宋体" w:hAnsi="宋体" w:cs="宋体"/>
          <w:color w:val="auto"/>
          <w:highlight w:val="none"/>
        </w:rPr>
      </w:r>
      <w:r/>
    </w:p>
    <w:p>
      <w:pPr>
        <w:pStyle w:val="1045"/>
        <w:spacing w:before="0" w:beforeAutospacing="0" w:after="0" w:afterAutospacing="0" w:line="360" w:lineRule="auto"/>
        <w:rPr>
          <w:rFonts w:hint="eastAsia" w:ascii="仿宋" w:hAnsi="仿宋" w:eastAsia="仿宋" w:cs="仿宋"/>
          <w:color w:val="auto"/>
          <w:sz w:val="28"/>
          <w:szCs w:val="28"/>
          <w:highlight w:val="none"/>
        </w:rPr>
      </w:pPr>
      <w:r>
        <w:rPr>
          <w:rFonts w:hint="eastAsia"/>
          <w:color w:val="auto"/>
          <w:szCs w:val="21"/>
          <w:highlight w:val="none"/>
          <w:u w:val="single"/>
        </w:rPr>
        <w:br w:type="page" w:clear="all"/>
      </w:r>
      <w:r/>
    </w:p>
    <w:p>
      <w:pPr>
        <w:pStyle w:val="1048"/>
        <w:ind w:left="0" w:firstLine="0"/>
        <w:jc w:val="center"/>
        <w:spacing w:after="120" w:line="360" w:lineRule="auto"/>
        <w:rPr>
          <w:rFonts w:eastAsia="仿宋"/>
          <w:color w:val="auto"/>
          <w:sz w:val="28"/>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eastAsia="仿宋"/>
          <w:color w:val="auto"/>
          <w:sz w:val="28"/>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cs="宋体"/>
          <w:b/>
          <w:color w:val="auto"/>
          <w:sz w:val="36"/>
          <w:szCs w:val="36"/>
          <w:highlight w:val="none"/>
        </w:rPr>
        <w:outlineLvl w:val="0"/>
      </w:pPr>
      <w:r/>
      <w:bookmarkStart w:id="102" w:name="_Toc20981"/>
      <w:r>
        <w:rPr>
          <w:rFonts w:hint="eastAsia" w:ascii="宋体" w:hAnsi="宋体" w:eastAsia="Times New Roman" w:cs="宋体"/>
          <w:b/>
          <w:color w:val="auto"/>
          <w:sz w:val="30"/>
          <w:szCs w:val="30"/>
          <w:highlight w:val="none"/>
        </w:rPr>
        <w:t xml:space="preserve">技术偏离表</w:t>
      </w:r>
      <w:bookmarkEnd w:id="102"/>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t xml:space="preserve">采购项目名称：</w:t>
      </w:r>
      <w:r/>
    </w:p>
    <w:tbl>
      <w:tblPr>
        <w:tblStyle w:val="977"/>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260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905"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有无偏离</w:t>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偏离内容及原因</w:t>
            </w:r>
            <w:r/>
          </w:p>
        </w:tc>
      </w:tr>
      <w:tr>
        <w:trPr>
          <w:trHeight w:val="565"/>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ind w:firstLine="520"/>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764"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55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374" w:type="dxa"/>
            <w:vAlign w:val="center"/>
            <w:textDirection w:val="lrTb"/>
            <w:noWrap w:val="false"/>
          </w:tcPr>
          <w:p>
            <w:pPr>
              <w:jc w:val="cente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注：1.根据采购需求中，</w:t>
      </w:r>
      <w:r>
        <w:rPr>
          <w:rFonts w:hint="eastAsia" w:ascii="宋体" w:hAnsi="宋体" w:cs="宋体"/>
          <w:b/>
          <w:bCs/>
          <w:color w:val="auto"/>
          <w:szCs w:val="21"/>
          <w:highlight w:val="none"/>
          <w:lang w:val="en-US" w:eastAsia="zh-CN"/>
        </w:rPr>
        <w:t xml:space="preserve">技术参数</w:t>
      </w:r>
      <w:r>
        <w:rPr>
          <w:rFonts w:hint="eastAsia" w:ascii="宋体" w:hAnsi="宋体" w:cs="宋体"/>
          <w:b/>
          <w:bCs/>
          <w:color w:val="auto"/>
          <w:szCs w:val="21"/>
          <w:highlight w:val="none"/>
        </w:rPr>
        <w:t xml:space="preserve">要求逐一列举说明；若有偏离在“有无偏离”栏中填写“有”并在“偏离内容及原因”栏中作出说明。</w:t>
      </w:r>
      <w:r/>
    </w:p>
    <w:p>
      <w:pP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2.条目数不够，自行添加。</w:t>
      </w:r>
      <w:r/>
    </w:p>
    <w:p>
      <w:pPr>
        <w:pStyle w:val="985"/>
        <w:rPr>
          <w:color w:val="auto"/>
          <w:highlight w:val="none"/>
        </w:rPr>
      </w:pPr>
      <w:r>
        <w:rPr>
          <w:color w:val="auto"/>
          <w:highlight w:val="none"/>
        </w:rPr>
      </w:r>
      <w:r/>
    </w:p>
    <w:p>
      <w:pPr>
        <w:ind w:firstLine="506"/>
        <w:spacing w:line="520" w:lineRule="exact"/>
        <w:rPr>
          <w:rFonts w:hint="eastAsia" w:ascii="宋体" w:hAnsi="宋体"/>
          <w:b/>
          <w:color w:val="auto"/>
          <w:spacing w:val="-4"/>
          <w:szCs w:val="21"/>
          <w:highlight w:val="none"/>
        </w:rPr>
      </w:pPr>
      <w:r>
        <w:rPr>
          <w:rFonts w:hint="eastAsia" w:ascii="宋体" w:hAnsi="宋体"/>
          <w:b/>
          <w:color w:val="auto"/>
          <w:spacing w:val="-4"/>
          <w:szCs w:val="21"/>
          <w:highlight w:val="none"/>
        </w:rPr>
      </w:r>
      <w:r/>
    </w:p>
    <w:p>
      <w:pPr>
        <w:pStyle w:val="1045"/>
        <w:ind w:left="0"/>
        <w:jc w:val="center"/>
        <w:spacing w:before="0" w:beforeAutospacing="0" w:after="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投标人（盖章或电子签章）：</w:t>
      </w:r>
      <w:r/>
    </w:p>
    <w:p>
      <w:pPr>
        <w:pStyle w:val="1045"/>
        <w:ind w:left="0"/>
        <w:jc w:val="center"/>
        <w:spacing w:before="0" w:beforeAutospacing="0" w:after="0" w:afterAutospacing="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法定代表人或法定代表人授权代表（</w:t>
      </w:r>
      <w:r>
        <w:rPr>
          <w:rFonts w:hint="eastAsia" w:ascii="仿宋" w:hAnsi="仿宋" w:eastAsia="仿宋" w:cs="仿宋"/>
          <w:bCs/>
          <w:color w:val="auto"/>
          <w:sz w:val="28"/>
          <w:szCs w:val="28"/>
          <w:highlight w:val="none"/>
        </w:rPr>
        <w:t xml:space="preserve">签字或</w:t>
      </w:r>
      <w:r>
        <w:rPr>
          <w:rFonts w:hint="eastAsia" w:ascii="仿宋" w:hAnsi="仿宋" w:eastAsia="仿宋" w:cs="仿宋"/>
          <w:color w:val="auto"/>
          <w:sz w:val="28"/>
          <w:szCs w:val="28"/>
          <w:highlight w:val="none"/>
        </w:rPr>
        <w:t xml:space="preserve">电子签章）：</w:t>
      </w:r>
      <w:r/>
    </w:p>
    <w:p>
      <w:pPr>
        <w:pStyle w:val="1045"/>
        <w:ind w:left="0"/>
        <w:jc w:val="center"/>
        <w:spacing w:before="0" w:beforeAutospacing="0" w:after="0" w:afterAutospacing="0"/>
        <w:tabs>
          <w:tab w:val="left" w:pos="720" w:leader="none"/>
        </w:tabs>
        <w:rPr>
          <w:rFonts w:hint="eastAsia" w:ascii="仿宋" w:hAnsi="仿宋" w:eastAsia="仿宋" w:cs="仿宋"/>
          <w:color w:val="auto"/>
          <w:sz w:val="28"/>
          <w:szCs w:val="28"/>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仿宋" w:hAnsi="仿宋" w:eastAsia="仿宋" w:cs="仿宋"/>
          <w:color w:val="auto"/>
          <w:sz w:val="28"/>
          <w:szCs w:val="28"/>
          <w:highlight w:val="none"/>
        </w:rPr>
        <w:t xml:space="preserve">日期：</w:t>
      </w:r>
      <w:r/>
    </w:p>
    <w:p>
      <w:pPr>
        <w:pStyle w:val="1048"/>
        <w:ind w:left="0" w:firstLine="0"/>
        <w:jc w:val="center"/>
        <w:spacing w:after="120" w:line="360" w:lineRule="auto"/>
        <w:rPr>
          <w:rFonts w:hint="eastAsia" w:ascii="宋体" w:hAnsi="宋体" w:cs="宋体"/>
          <w:color w:val="auto"/>
          <w:sz w:val="21"/>
          <w:szCs w:val="21"/>
          <w:highlight w:val="none"/>
        </w:rPr>
      </w:pPr>
      <w:r>
        <w:rPr>
          <w:rFonts w:eastAsia="仿宋"/>
          <w:color w:val="auto"/>
          <w:sz w:val="28"/>
          <w:highlight w:val="none"/>
        </w:rPr>
        <w:t xml:space="preserve">供应商完成类似项目情况表</w:t>
      </w:r>
      <w:r/>
    </w:p>
    <w:tbl>
      <w:tblPr>
        <w:tblStyle w:val="97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主要完成</w:t>
            </w:r>
            <w:r/>
          </w:p>
          <w:p>
            <w:pPr>
              <w:jc w:val="center"/>
              <w:spacing w:line="360" w:lineRule="auto"/>
              <w:widowControl/>
              <w:rPr>
                <w:color w:val="auto"/>
                <w:sz w:val="24"/>
                <w:highlight w:val="none"/>
              </w:rPr>
            </w:pPr>
            <w:r>
              <w:rPr>
                <w:color w:val="auto"/>
                <w:sz w:val="24"/>
                <w:highlight w:val="none"/>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color w:val="auto"/>
                <w:sz w:val="24"/>
                <w:highlight w:val="none"/>
              </w:rPr>
            </w:pPr>
            <w:r>
              <w:rPr>
                <w:color w:val="auto"/>
                <w:sz w:val="24"/>
                <w:highlight w:val="none"/>
              </w:rPr>
            </w:r>
            <w:r/>
          </w:p>
        </w:tc>
      </w:tr>
    </w:tbl>
    <w:p>
      <w:pPr>
        <w:ind w:firstLine="720"/>
        <w:rPr>
          <w:rFonts w:hint="eastAsia" w:ascii="宋体" w:hAnsi="宋体"/>
          <w:color w:val="auto"/>
          <w:sz w:val="24"/>
          <w:highlight w:val="none"/>
        </w:rPr>
      </w:pPr>
      <w:r>
        <w:rPr>
          <w:rFonts w:hint="eastAsia" w:ascii="宋体" w:hAnsi="宋体"/>
          <w:color w:val="auto"/>
          <w:sz w:val="24"/>
          <w:highlight w:val="none"/>
        </w:rPr>
      </w:r>
      <w:r/>
    </w:p>
    <w:p>
      <w:pPr>
        <w:pStyle w:val="1045"/>
        <w:spacing w:before="0" w:beforeAutospacing="0" w:after="0" w:afterAutospacing="0" w:line="360" w:lineRule="auto"/>
        <w:rPr>
          <w:rFonts w:hint="eastAsia"/>
          <w:color w:val="auto"/>
          <w:highlight w:val="none"/>
        </w:rPr>
      </w:pPr>
      <w:r>
        <w:rPr>
          <w:rFonts w:hint="eastAsia"/>
          <w:color w:val="auto"/>
          <w:highlight w:val="none"/>
        </w:rPr>
        <w:t xml:space="preserve">注：本表后附业绩证明材料扫描件</w:t>
      </w:r>
      <w:r>
        <w:rPr>
          <w:rFonts w:hint="eastAsia"/>
          <w:color w:val="auto"/>
          <w:highlight w:val="none"/>
          <w:lang w:val="zh-CN"/>
        </w:rPr>
        <w:t xml:space="preserve">并加盖公章</w:t>
      </w:r>
      <w:r>
        <w:rPr>
          <w:rFonts w:hint="eastAsia"/>
          <w:color w:val="auto"/>
          <w:highlight w:val="none"/>
        </w:rPr>
        <w:t xml:space="preserve">或电子签章</w:t>
      </w:r>
      <w:r/>
    </w:p>
    <w:p>
      <w:pPr>
        <w:pStyle w:val="1045"/>
        <w:spacing w:before="0" w:beforeAutospacing="0" w:after="0" w:afterAutospacing="0" w:line="360" w:lineRule="auto"/>
        <w:rPr>
          <w:rFonts w:hint="eastAsia"/>
          <w:color w:val="auto"/>
          <w:highlight w:val="none"/>
        </w:rPr>
      </w:pPr>
      <w:r>
        <w:rPr>
          <w:rFonts w:hint="eastAsia"/>
          <w:color w:val="auto"/>
          <w:highlight w:val="none"/>
        </w:rPr>
        <w:t xml:space="preserve">投标人（盖章或电子签章）：</w:t>
      </w:r>
      <w:r/>
    </w:p>
    <w:p>
      <w:pPr>
        <w:pStyle w:val="1045"/>
        <w:spacing w:before="0" w:beforeAutospacing="0" w:after="0" w:afterAutospacing="0" w:line="360" w:lineRule="auto"/>
        <w:rPr>
          <w:rFonts w:hint="eastAsia"/>
          <w:color w:val="auto"/>
          <w:highlight w:val="none"/>
        </w:rPr>
      </w:pPr>
      <w:r>
        <w:rPr>
          <w:rFonts w:hint="eastAsia"/>
          <w:color w:val="auto"/>
          <w:highlight w:val="none"/>
        </w:rPr>
        <w:t xml:space="preserve">法定代表人或法定代表人授权代表（签字或电子签章）：</w:t>
      </w:r>
      <w:r/>
    </w:p>
    <w:p>
      <w:pPr>
        <w:pStyle w:val="1045"/>
        <w:spacing w:before="0" w:beforeAutospacing="0" w:after="0" w:afterAutospacing="0" w:line="360" w:lineRule="auto"/>
        <w:rPr>
          <w:rFonts w:hint="eastAsia"/>
          <w:color w:val="auto"/>
          <w:highlight w:val="none"/>
        </w:rPr>
      </w:pPr>
      <w:r>
        <w:rPr>
          <w:rFonts w:hint="eastAsia"/>
          <w:color w:val="auto"/>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宋体" w:hAnsi="宋体"/>
          <w:color w:val="auto"/>
          <w:sz w:val="24"/>
          <w:highlight w:val="none"/>
        </w:rPr>
      </w:r>
      <w:r/>
    </w:p>
    <w:p>
      <w:pPr>
        <w:rPr>
          <w:rFonts w:eastAsia="仿宋"/>
          <w:b/>
          <w:color w:val="auto"/>
          <w:sz w:val="28"/>
          <w:szCs w:val="28"/>
          <w:highlight w:val="none"/>
        </w:rPr>
      </w:pPr>
      <w:r>
        <w:rPr>
          <w:rFonts w:eastAsia="仿宋"/>
          <w:b/>
          <w:color w:val="auto"/>
          <w:sz w:val="28"/>
          <w:szCs w:val="28"/>
          <w:highlight w:val="none"/>
        </w:rPr>
        <w:br w:type="page" w:clear="all"/>
      </w:r>
      <w:r/>
    </w:p>
    <w:p>
      <w:pPr>
        <w:jc w:val="center"/>
        <w:rPr>
          <w:rFonts w:hint="eastAsia" w:ascii="宋体" w:hAnsi="宋体" w:cs="宋体"/>
          <w:color w:val="auto"/>
          <w:sz w:val="24"/>
          <w:highlight w:val="none"/>
          <w:u w:val="single"/>
        </w:rPr>
      </w:pPr>
      <w:r>
        <w:rPr>
          <w:rFonts w:eastAsia="仿宋"/>
          <w:b/>
          <w:color w:val="auto"/>
          <w:sz w:val="28"/>
          <w:szCs w:val="28"/>
          <w:highlight w:val="none"/>
        </w:rPr>
        <w:t xml:space="preserve">拟投入本项目的项目组人员配置表</w:t>
      </w:r>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tbl>
      <w:tblPr>
        <w:tblStyle w:val="97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73"/>
        <w:gridCol w:w="2022"/>
        <w:gridCol w:w="2022"/>
        <w:gridCol w:w="1989"/>
        <w:gridCol w:w="1855"/>
      </w:tblGrid>
      <w:tr>
        <w:trPr>
          <w:trHeight w:val="62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姓名</w:t>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职称证书</w:t>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岗位</w:t>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注：1</w:t>
      </w:r>
      <w:r>
        <w:rPr>
          <w:rFonts w:ascii="宋体" w:hAnsi="宋体"/>
          <w:color w:val="auto"/>
          <w:sz w:val="24"/>
          <w:highlight w:val="none"/>
        </w:rPr>
        <w:t xml:space="preserve">.</w:t>
      </w:r>
      <w:r>
        <w:rPr>
          <w:rFonts w:hint="eastAsia" w:ascii="宋体" w:hAnsi="宋体"/>
          <w:color w:val="auto"/>
          <w:sz w:val="24"/>
          <w:highlight w:val="none"/>
        </w:rPr>
        <w:t xml:space="preserve">本表后附拟投入本项目的项目组人员证书扫描件</w:t>
      </w:r>
      <w:r>
        <w:rPr>
          <w:rFonts w:hint="eastAsia" w:ascii="宋体" w:hAnsi="宋体" w:cs="宋体"/>
          <w:color w:val="auto"/>
          <w:sz w:val="24"/>
          <w:highlight w:val="none"/>
          <w:lang w:val="zh-CN"/>
        </w:rPr>
        <w:t xml:space="preserve">加盖公章</w:t>
      </w:r>
      <w:r>
        <w:rPr>
          <w:rFonts w:hint="eastAsia" w:ascii="宋体" w:hAnsi="宋体" w:cs="宋体"/>
          <w:color w:val="auto"/>
          <w:sz w:val="24"/>
          <w:highlight w:val="none"/>
        </w:rPr>
        <w:t xml:space="preserve">或电子签章</w:t>
      </w:r>
      <w:r>
        <w:rPr>
          <w:rFonts w:hint="eastAsia" w:ascii="宋体" w:hAnsi="宋体"/>
          <w:color w:val="auto"/>
          <w:sz w:val="24"/>
          <w:highlight w:val="none"/>
        </w:rPr>
        <w:t xml:space="preserve">。</w:t>
      </w:r>
      <w:r/>
    </w:p>
    <w:p>
      <w:pPr>
        <w:ind w:firstLine="480"/>
        <w:spacing w:line="360" w:lineRule="auto"/>
        <w:rPr>
          <w:rFonts w:hint="eastAsia" w:ascii="宋体" w:hAnsi="宋体" w:cs="宋体"/>
          <w:color w:val="auto"/>
          <w:sz w:val="24"/>
          <w:highlight w:val="none"/>
          <w:u w:val="single"/>
        </w:rPr>
      </w:pPr>
      <w:r>
        <w:rPr>
          <w:rFonts w:hint="eastAsia" w:ascii="宋体" w:hAnsi="宋体"/>
          <w:color w:val="auto"/>
          <w:sz w:val="24"/>
          <w:highlight w:val="none"/>
        </w:rPr>
        <w:t xml:space="preserve">2.投标人不按实填写本表的，以弄虚作假处理。</w:t>
      </w:r>
      <w:r/>
    </w:p>
    <w:p>
      <w:pPr>
        <w:pStyle w:val="1048"/>
        <w:ind w:left="0" w:firstLine="0"/>
        <w:jc w:val="center"/>
        <w:spacing w:after="143" w:line="360" w:lineRule="auto"/>
        <w:rPr>
          <w:rFonts w:hint="eastAsia"/>
          <w:color w:val="auto"/>
          <w:spacing w:val="7"/>
          <w:highlight w:val="none"/>
          <w:lang w:eastAsia="zh-CN"/>
        </w:rPr>
      </w:pPr>
      <w:r>
        <w:rPr>
          <w:rFonts w:hint="eastAsia" w:ascii="宋体" w:hAnsi="宋体"/>
          <w:color w:val="auto"/>
          <w:sz w:val="28"/>
          <w:szCs w:val="28"/>
          <w:highlight w:val="none"/>
        </w:rPr>
        <w:br w:type="page" w:clear="all"/>
      </w:r>
      <w:r>
        <w:rPr>
          <w:rFonts w:hint="eastAsia"/>
          <w:color w:val="auto"/>
          <w:spacing w:val="7"/>
          <w:highlight w:val="none"/>
          <w:lang w:eastAsia="zh-CN"/>
        </w:rPr>
        <w:t xml:space="preserve">联合体协议书（</w:t>
      </w:r>
      <w:r>
        <w:rPr>
          <w:rFonts w:hint="eastAsia"/>
          <w:color w:val="auto"/>
          <w:spacing w:val="7"/>
          <w:highlight w:val="none"/>
          <w:lang w:val="en-US" w:eastAsia="zh-CN"/>
        </w:rPr>
        <w:t xml:space="preserve">如有，供参考</w:t>
      </w:r>
      <w:r>
        <w:rPr>
          <w:rFonts w:hint="eastAsia"/>
          <w:color w:val="auto"/>
          <w:spacing w:val="7"/>
          <w:highlight w:val="none"/>
          <w:lang w:eastAsia="zh-CN"/>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牵头人名称：</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法定住所：</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成员二名称：</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法定住所：</w:t>
      </w:r>
      <w:r>
        <w:rPr>
          <w:rFonts w:ascii="宋体" w:hAnsi="宋体"/>
          <w:color w:val="auto"/>
          <w:szCs w:val="21"/>
          <w:highlight w:val="none"/>
          <w:u w:val="single"/>
        </w:rPr>
        <w:t xml:space="preserve">                                                   </w:t>
      </w:r>
      <w:r/>
    </w:p>
    <w:p>
      <w:pPr>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鉴于上述各成员单位经过友好协商，自愿组成</w:t>
      </w:r>
      <w:r>
        <w:rPr>
          <w:rFonts w:ascii="宋体" w:hAnsi="宋体"/>
          <w:color w:val="auto"/>
          <w:szCs w:val="21"/>
          <w:highlight w:val="none"/>
          <w:u w:val="single"/>
        </w:rPr>
        <w:t xml:space="preserve">      </w:t>
      </w:r>
      <w:r>
        <w:rPr>
          <w:rFonts w:hint="eastAsia" w:ascii="宋体" w:hAnsi="宋体"/>
          <w:color w:val="auto"/>
          <w:szCs w:val="21"/>
          <w:highlight w:val="none"/>
        </w:rPr>
        <w:t xml:space="preserve"> (联合体名称)联合体，共同参加</w:t>
      </w:r>
      <w:r>
        <w:rPr>
          <w:rFonts w:ascii="宋体" w:hAnsi="宋体"/>
          <w:color w:val="auto"/>
          <w:szCs w:val="21"/>
          <w:highlight w:val="none"/>
          <w:u w:val="single"/>
        </w:rPr>
        <w:t xml:space="preserve">    </w:t>
      </w:r>
      <w:r>
        <w:rPr>
          <w:rFonts w:hint="eastAsia" w:ascii="宋体" w:hAnsi="宋体"/>
          <w:color w:val="auto"/>
          <w:szCs w:val="21"/>
          <w:highlight w:val="none"/>
        </w:rPr>
        <w:t xml:space="preserve"> (招标人名称)(以下简称招标人)</w:t>
      </w:r>
      <w:r>
        <w:rPr>
          <w:rFonts w:ascii="宋体" w:hAnsi="宋体"/>
          <w:color w:val="auto"/>
          <w:szCs w:val="21"/>
          <w:highlight w:val="none"/>
          <w:u w:val="single"/>
        </w:rPr>
        <w:t xml:space="preserve">        </w:t>
      </w:r>
      <w:r>
        <w:rPr>
          <w:rFonts w:hint="eastAsia" w:ascii="宋体" w:hAnsi="宋体"/>
          <w:color w:val="auto"/>
          <w:szCs w:val="21"/>
          <w:highlight w:val="none"/>
        </w:rPr>
        <w:t xml:space="preserve"> (项目名称)</w:t>
      </w:r>
      <w:r>
        <w:rPr>
          <w:rFonts w:ascii="宋体" w:hAnsi="宋体"/>
          <w:color w:val="auto"/>
          <w:szCs w:val="21"/>
          <w:highlight w:val="none"/>
          <w:u w:val="single"/>
        </w:rPr>
        <w:t xml:space="preserve">        </w:t>
      </w:r>
      <w:r>
        <w:rPr>
          <w:rFonts w:hint="eastAsia" w:ascii="宋体" w:hAnsi="宋体"/>
          <w:color w:val="auto"/>
          <w:szCs w:val="21"/>
          <w:highlight w:val="none"/>
        </w:rPr>
        <w:t xml:space="preserve">标段</w:t>
      </w:r>
      <w:r>
        <w:rPr>
          <w:rFonts w:ascii="宋体" w:hAnsi="宋体"/>
          <w:color w:val="auto"/>
          <w:szCs w:val="21"/>
          <w:highlight w:val="none"/>
        </w:rPr>
        <w:t xml:space="preserve">(</w:t>
      </w:r>
      <w:r>
        <w:rPr>
          <w:rFonts w:hint="eastAsia" w:ascii="宋体" w:hAnsi="宋体"/>
          <w:color w:val="auto"/>
          <w:szCs w:val="21"/>
          <w:highlight w:val="none"/>
        </w:rPr>
        <w:t xml:space="preserve">以下简称</w:t>
      </w:r>
      <w:r>
        <w:rPr>
          <w:rFonts w:hint="eastAsia" w:ascii="宋体" w:hAnsi="宋体"/>
          <w:color w:val="auto"/>
          <w:szCs w:val="21"/>
          <w:highlight w:val="none"/>
          <w:lang w:val="en-US" w:eastAsia="zh-CN"/>
        </w:rPr>
        <w:t xml:space="preserve">项目</w:t>
      </w:r>
      <w:r>
        <w:rPr>
          <w:rFonts w:ascii="宋体" w:hAnsi="宋体"/>
          <w:color w:val="auto"/>
          <w:szCs w:val="21"/>
          <w:highlight w:val="none"/>
        </w:rPr>
        <w:t xml:space="preserve">)</w:t>
      </w:r>
      <w:r>
        <w:rPr>
          <w:rFonts w:hint="eastAsia" w:ascii="宋体" w:hAnsi="宋体"/>
          <w:color w:val="auto"/>
          <w:szCs w:val="21"/>
          <w:highlight w:val="none"/>
        </w:rPr>
        <w:t xml:space="preserve">的投标并争取赢得本</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合同(以下简称合同)。现就联合体投标事宜订立如下协议：</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w:t>
      </w:r>
      <w:r>
        <w:rPr>
          <w:rFonts w:ascii="宋体" w:hAnsi="宋体"/>
          <w:color w:val="auto"/>
          <w:szCs w:val="21"/>
          <w:highlight w:val="none"/>
          <w:u w:val="single"/>
        </w:rPr>
        <w:t xml:space="preserve">        </w:t>
      </w:r>
      <w:r>
        <w:rPr>
          <w:rFonts w:hint="eastAsia" w:ascii="宋体" w:hAnsi="宋体"/>
          <w:color w:val="auto"/>
          <w:szCs w:val="21"/>
          <w:highlight w:val="none"/>
        </w:rPr>
        <w:t xml:space="preserve"> (某成员单位名称)为</w:t>
      </w:r>
      <w:r>
        <w:rPr>
          <w:rFonts w:ascii="宋体" w:hAnsi="宋体"/>
          <w:color w:val="auto"/>
          <w:szCs w:val="21"/>
          <w:highlight w:val="none"/>
          <w:u w:val="single"/>
        </w:rPr>
        <w:t xml:space="preserve">        </w:t>
      </w:r>
      <w:r>
        <w:rPr>
          <w:rFonts w:hint="eastAsia" w:ascii="宋体" w:hAnsi="宋体"/>
          <w:color w:val="auto"/>
          <w:szCs w:val="21"/>
          <w:highlight w:val="none"/>
        </w:rPr>
        <w:t xml:space="preserve"> (联合体名称)牵头人。</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在本</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投标阶段，联合体牵头人合法代表联合体各成员负责本</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投标文件编制活动，代表联合体提交和接收相关的资料、信息及指示，并处理与投标和中标有关的一切事务；联合体中标后，联合体牵头人负责合同订立和合同实施阶段的主办、组织和协调工作。</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联合体将严格按照招标文件的各项要求，递交投标文件，履行投标义务和中标后的合同，共同承担合同规定的一切义务和责任，联合体各成员单位按照内部职责的划分，承担各自所负的责任和风险，并向招标人承担连带责任。</w:t>
      </w:r>
      <w:r/>
    </w:p>
    <w:p>
      <w:pPr>
        <w:ind w:firstLine="420"/>
        <w:spacing w:line="400" w:lineRule="exact"/>
        <w:rPr>
          <w:rFonts w:ascii="宋体" w:hAnsi="宋体"/>
          <w:color w:val="auto"/>
          <w:szCs w:val="21"/>
          <w:highlight w:val="none"/>
          <w:u w:val="single"/>
        </w:rPr>
      </w:pPr>
      <w:r>
        <w:rPr>
          <w:rFonts w:ascii="宋体" w:hAnsi="宋体"/>
          <w:color w:val="auto"/>
          <w:szCs w:val="21"/>
          <w:highlight w:val="none"/>
        </w:rPr>
        <w:t xml:space="preserve">4. </w:t>
      </w:r>
      <w:r>
        <w:rPr>
          <w:rFonts w:hint="eastAsia" w:ascii="宋体" w:hAnsi="宋体"/>
          <w:color w:val="auto"/>
          <w:szCs w:val="21"/>
          <w:highlight w:val="none"/>
        </w:rPr>
        <w:t xml:space="preserve">联合体各成员单位内部的职责分工如下：</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按照本条上述分工，联合体成员单位各自所承担的合同工作量比例如下：</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投标工作和联合体在中标后</w:t>
      </w: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实施过程中的有关费用按各自承担的工作量分摊。</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 xml:space="preserve">联合体中标后，本联合体协议是合同的附件，对联合体各成员单位有合同约束力。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7 </w:t>
      </w:r>
      <w:r>
        <w:rPr>
          <w:rFonts w:hint="eastAsia" w:ascii="宋体" w:hAnsi="宋体"/>
          <w:color w:val="auto"/>
          <w:szCs w:val="21"/>
          <w:highlight w:val="none"/>
        </w:rPr>
        <w:t xml:space="preserve">本协议书自签署之日起生效，联合体未中标或者中标时合同履行完毕后自动失效。</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8. </w:t>
      </w:r>
      <w:r>
        <w:rPr>
          <w:rFonts w:hint="eastAsia" w:ascii="宋体" w:hAnsi="宋体"/>
          <w:color w:val="auto"/>
          <w:szCs w:val="21"/>
          <w:highlight w:val="none"/>
        </w:rPr>
        <w:t xml:space="preserve">本协议书一式</w:t>
      </w:r>
      <w:r>
        <w:rPr>
          <w:rFonts w:ascii="宋体" w:hAnsi="宋体"/>
          <w:color w:val="auto"/>
          <w:szCs w:val="21"/>
          <w:highlight w:val="none"/>
          <w:u w:val="single"/>
        </w:rPr>
        <w:t xml:space="preserve">         </w:t>
      </w:r>
      <w:r>
        <w:rPr>
          <w:rFonts w:hint="eastAsia" w:ascii="宋体" w:hAnsi="宋体"/>
          <w:color w:val="auto"/>
          <w:szCs w:val="21"/>
          <w:highlight w:val="none"/>
        </w:rPr>
        <w:t xml:space="preserve">份，联合体成员和招标人各执一份。</w:t>
      </w:r>
      <w:r/>
    </w:p>
    <w:p>
      <w:pPr>
        <w:spacing w:line="400" w:lineRule="exact"/>
        <w:rPr>
          <w:rFonts w:ascii="宋体" w:hAnsi="宋体"/>
          <w:color w:val="auto"/>
          <w:szCs w:val="21"/>
          <w:highlight w:val="none"/>
        </w:rPr>
      </w:pPr>
      <w:r>
        <w:rPr>
          <w:rFonts w:ascii="宋体" w:hAnsi="宋体"/>
          <w:color w:val="auto"/>
          <w:szCs w:val="21"/>
          <w:highlight w:val="none"/>
        </w:rPr>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牵头人名称：</w:t>
      </w:r>
      <w:r>
        <w:rPr>
          <w:rFonts w:ascii="宋体" w:hAnsi="宋体"/>
          <w:color w:val="auto"/>
          <w:szCs w:val="21"/>
          <w:highlight w:val="none"/>
          <w:u w:val="single"/>
        </w:rPr>
        <w:t xml:space="preserve">                                    </w:t>
      </w:r>
      <w:r>
        <w:rPr>
          <w:rFonts w:hint="eastAsia" w:ascii="宋体" w:hAnsi="宋体"/>
          <w:color w:val="auto"/>
          <w:szCs w:val="21"/>
          <w:highlight w:val="none"/>
        </w:rPr>
        <w:t xml:space="preserve"> (盖单位章)</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 (签字)</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成员二名称：</w:t>
      </w:r>
      <w:r>
        <w:rPr>
          <w:rFonts w:ascii="宋体" w:hAnsi="宋体"/>
          <w:color w:val="auto"/>
          <w:szCs w:val="21"/>
          <w:highlight w:val="none"/>
          <w:u w:val="single"/>
        </w:rPr>
        <w:t xml:space="preserve">                                 </w:t>
      </w:r>
      <w:r>
        <w:rPr>
          <w:rFonts w:hint="eastAsia" w:ascii="宋体" w:hAnsi="宋体"/>
          <w:color w:val="auto"/>
          <w:szCs w:val="21"/>
          <w:highlight w:val="none"/>
        </w:rPr>
        <w:t xml:space="preserve"> (盖单位章)</w:t>
      </w:r>
      <w:r/>
    </w:p>
    <w:p>
      <w:pPr>
        <w:ind w:firstLine="1995"/>
        <w:spacing w:line="40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 (签字)</w:t>
      </w:r>
      <w:r/>
    </w:p>
    <w:p>
      <w:pPr>
        <w:ind w:firstLine="4452"/>
        <w:spacing w:line="400" w:lineRule="exact"/>
        <w:rPr>
          <w:rFonts w:hint="default" w:ascii="宋体" w:hAnsi="宋体" w:eastAsia="宋体"/>
          <w:color w:val="auto"/>
          <w:highlight w:val="none"/>
          <w:u w:val="none"/>
          <w:lang w:val="en-US" w:eastAsia="zh-CN"/>
        </w:rPr>
      </w:pPr>
      <w:r>
        <w:rPr>
          <w:rFonts w:hint="eastAsia" w:ascii="宋体" w:hAnsi="宋体"/>
          <w:color w:val="auto"/>
          <w:highlight w:val="none"/>
          <w:u w:val="none"/>
          <w:lang w:val="en-US" w:eastAsia="zh-CN"/>
        </w:rPr>
        <w:t xml:space="preserve">......</w:t>
      </w:r>
      <w:r/>
    </w:p>
    <w:p>
      <w:pPr>
        <w:ind w:firstLine="4452"/>
        <w:spacing w:line="400" w:lineRule="exact"/>
        <w:rPr>
          <w:rFonts w:ascii="宋体" w:hAnsi="宋体"/>
          <w:color w:val="auto"/>
          <w:highlight w:val="non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eastAsia="仿宋"/>
          <w:b/>
          <w:color w:val="auto"/>
          <w:sz w:val="28"/>
          <w:szCs w:val="28"/>
          <w:highlight w:val="none"/>
        </w:rPr>
      </w:pPr>
      <w:r>
        <w:rPr>
          <w:rFonts w:hint="eastAsia" w:ascii="宋体" w:hAnsi="宋体" w:cs="宋体"/>
          <w:color w:val="auto"/>
          <w:szCs w:val="21"/>
          <w:highlight w:val="none"/>
        </w:rPr>
        <w:t xml:space="preserve">注：</w:t>
      </w:r>
      <w:r>
        <w:rPr>
          <w:rFonts w:hint="eastAsia" w:ascii="宋体" w:hAnsi="宋体"/>
          <w:color w:val="auto"/>
          <w:szCs w:val="21"/>
          <w:highlight w:val="none"/>
        </w:rPr>
        <w:t xml:space="preserve">本协议书由委托代理人签字的，应附法定代表人签字的授权委托书。</w:t>
      </w:r>
      <w:r/>
    </w:p>
    <w:p>
      <w:pPr>
        <w:jc w:val="center"/>
        <w:spacing w:line="300" w:lineRule="auto"/>
        <w:rPr>
          <w:rFonts w:hint="eastAsia"/>
          <w:b/>
          <w:bCs/>
          <w:color w:val="auto"/>
          <w:sz w:val="28"/>
          <w:szCs w:val="28"/>
          <w:highlight w:val="none"/>
          <w:lang w:val="zh-CN" w:bidi="zh-CN"/>
        </w:rPr>
        <w:outlineLvl w:val="0"/>
      </w:pPr>
      <w:r>
        <w:rPr>
          <w:rFonts w:hint="eastAsia"/>
          <w:b/>
          <w:bCs/>
          <w:color w:val="auto"/>
          <w:sz w:val="28"/>
          <w:szCs w:val="28"/>
          <w:highlight w:val="none"/>
          <w:lang w:val="zh-CN" w:bidi="zh-CN"/>
        </w:rPr>
      </w:r>
      <w:r/>
    </w:p>
    <w:p>
      <w:pPr>
        <w:jc w:val="center"/>
        <w:spacing w:line="300" w:lineRule="auto"/>
        <w:rPr>
          <w:rFonts w:hint="eastAsia"/>
          <w:b/>
          <w:bCs/>
          <w:color w:val="auto"/>
          <w:sz w:val="28"/>
          <w:szCs w:val="28"/>
          <w:highlight w:val="none"/>
          <w:lang w:val="zh-CN" w:bidi="zh-CN"/>
        </w:rPr>
        <w:outlineLvl w:val="0"/>
      </w:pPr>
      <w:r>
        <w:rPr>
          <w:rFonts w:hint="eastAsia"/>
          <w:b/>
          <w:bCs/>
          <w:color w:val="auto"/>
          <w:sz w:val="28"/>
          <w:szCs w:val="28"/>
          <w:highlight w:val="none"/>
          <w:lang w:val="zh-CN" w:bidi="zh-CN"/>
        </w:rPr>
      </w:r>
      <w:r/>
    </w:p>
    <w:p>
      <w:pPr>
        <w:jc w:val="center"/>
        <w:spacing w:line="300" w:lineRule="auto"/>
        <w:rPr>
          <w:b/>
          <w:bCs/>
          <w:color w:val="auto"/>
          <w:sz w:val="28"/>
          <w:szCs w:val="28"/>
          <w:highlight w:val="none"/>
          <w:lang w:val="zh-CN" w:bidi="zh-CN"/>
        </w:rPr>
        <w:outlineLvl w:val="0"/>
      </w:pPr>
      <w:r>
        <w:rPr>
          <w:rFonts w:hint="eastAsia"/>
          <w:b/>
          <w:bCs/>
          <w:color w:val="auto"/>
          <w:sz w:val="28"/>
          <w:szCs w:val="28"/>
          <w:highlight w:val="none"/>
          <w:lang w:val="zh-CN" w:bidi="zh-CN"/>
        </w:rPr>
        <w:t xml:space="preserve">中小企业声明函（</w:t>
      </w:r>
      <w:r>
        <w:rPr>
          <w:rFonts w:hint="eastAsia"/>
          <w:b/>
          <w:bCs/>
          <w:color w:val="auto"/>
          <w:sz w:val="28"/>
          <w:szCs w:val="28"/>
          <w:highlight w:val="none"/>
          <w:lang w:val="en-US" w:bidi="zh-CN"/>
        </w:rPr>
        <w:t xml:space="preserve">服务</w:t>
      </w:r>
      <w:r>
        <w:rPr>
          <w:rFonts w:hint="eastAsia"/>
          <w:b/>
          <w:bCs/>
          <w:color w:val="auto"/>
          <w:sz w:val="28"/>
          <w:szCs w:val="28"/>
          <w:highlight w:val="none"/>
          <w:lang w:val="zh-CN" w:bidi="zh-CN"/>
        </w:rPr>
        <w:t xml:space="preserve">）</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本公司（联合体）郑重声明，根据《政府采购促进中小企业发展管理办法》（财库﹝</w:t>
      </w:r>
      <w:r>
        <w:rPr>
          <w:rFonts w:ascii="宋体" w:hAnsi="宋体" w:cs="宋体"/>
          <w:bCs/>
          <w:color w:val="auto"/>
          <w:szCs w:val="21"/>
          <w:highlight w:val="none"/>
        </w:rPr>
        <w:t xml:space="preserve">2020</w:t>
      </w: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46 </w:t>
      </w:r>
      <w:r>
        <w:rPr>
          <w:rFonts w:hint="eastAsia" w:ascii="宋体" w:hAnsi="宋体" w:cs="宋体"/>
          <w:bCs/>
          <w:color w:val="auto"/>
          <w:szCs w:val="21"/>
          <w:highlight w:val="none"/>
        </w:rPr>
        <w:t xml:space="preserve">号）的规定，本公司（联合体）参加</w:t>
      </w:r>
      <w:r>
        <w:rPr>
          <w:rFonts w:hint="eastAsia" w:ascii="宋体" w:hAnsi="宋体" w:cs="宋体"/>
          <w:bCs/>
          <w:color w:val="auto"/>
          <w:szCs w:val="21"/>
          <w:highlight w:val="none"/>
          <w:u w:val="single"/>
        </w:rPr>
        <w:t xml:space="preserve">（单位名称）</w:t>
      </w:r>
      <w:r>
        <w:rPr>
          <w:rFonts w:hint="eastAsia" w:ascii="宋体" w:hAnsi="宋体" w:cs="宋体"/>
          <w:bCs/>
          <w:color w:val="auto"/>
          <w:szCs w:val="21"/>
          <w:highlight w:val="none"/>
        </w:rPr>
        <w:t xml:space="preserve">的</w:t>
      </w:r>
      <w:r>
        <w:rPr>
          <w:rFonts w:hint="eastAsia" w:ascii="宋体" w:hAnsi="宋体" w:cs="宋体"/>
          <w:bCs/>
          <w:color w:val="auto"/>
          <w:szCs w:val="21"/>
          <w:highlight w:val="none"/>
          <w:u w:val="single"/>
        </w:rPr>
        <w:t xml:space="preserve">（项目名称）</w:t>
      </w:r>
      <w:r>
        <w:rPr>
          <w:rFonts w:hint="eastAsia" w:ascii="宋体" w:hAnsi="宋体" w:cs="宋体"/>
          <w:bCs/>
          <w:color w:val="auto"/>
          <w:szCs w:val="21"/>
          <w:highlight w:val="none"/>
        </w:rPr>
        <w:t xml:space="preserve">采购活动，</w:t>
      </w:r>
      <w:r>
        <w:rPr>
          <w:rFonts w:hint="eastAsia" w:ascii="宋体" w:hAnsi="宋体" w:eastAsia="宋体" w:cs="宋体"/>
          <w:bCs/>
          <w:color w:val="auto"/>
          <w:spacing w:val="0"/>
          <w:sz w:val="21"/>
          <w:szCs w:val="21"/>
          <w:highlight w:val="none"/>
        </w:rPr>
        <w:t xml:space="preserve">服务全部由符合政策要求的中小企业承接</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rPr>
        <w:t xml:space="preserve">相关企业（含联合体中的中小企业、签订分包意向协议的中小企业）</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的具体情况如下：</w:t>
      </w:r>
      <w:r/>
    </w:p>
    <w:p>
      <w:pPr>
        <w:contextualSpacing/>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1. </w:t>
      </w:r>
      <w:r>
        <w:rPr>
          <w:rFonts w:hint="eastAsia" w:ascii="宋体" w:hAnsi="宋体" w:cs="宋体"/>
          <w:bCs/>
          <w:color w:val="auto"/>
          <w:szCs w:val="21"/>
          <w:highlight w:val="none"/>
          <w:u w:val="single"/>
        </w:rPr>
        <w:t xml:space="preserve">（标的名称）</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，属于</w:t>
      </w:r>
      <w:r>
        <w:rPr>
          <w:rFonts w:hint="eastAsia" w:ascii="宋体" w:hAnsi="宋体" w:cs="宋体"/>
          <w:bCs/>
          <w:color w:val="auto"/>
          <w:szCs w:val="21"/>
          <w:highlight w:val="none"/>
          <w:u w:val="single"/>
        </w:rPr>
        <w:t xml:space="preserve">（采购文件中明确的所属行业）</w:t>
      </w:r>
      <w:r>
        <w:rPr>
          <w:rFonts w:hint="eastAsia" w:ascii="宋体" w:hAnsi="宋体" w:cs="宋体"/>
          <w:bCs/>
          <w:color w:val="auto"/>
          <w:szCs w:val="21"/>
          <w:highlight w:val="none"/>
        </w:rPr>
        <w:t xml:space="preserve">行业；制造商为（企业名称），从业人员</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人，营业收入为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万元，资产总额为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万元，属于（中型企业、小型企业、微型企业）；</w:t>
      </w:r>
      <w:r/>
    </w:p>
    <w:p>
      <w:pPr>
        <w:contextualSpacing/>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2. </w:t>
      </w:r>
      <w:r>
        <w:rPr>
          <w:rFonts w:hint="eastAsia" w:ascii="宋体" w:hAnsi="宋体" w:cs="宋体"/>
          <w:bCs/>
          <w:color w:val="auto"/>
          <w:szCs w:val="21"/>
          <w:highlight w:val="none"/>
          <w:u w:val="single"/>
        </w:rPr>
        <w:t xml:space="preserve">（标的名称）</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，属于（采购文件中明确的所属行业）行业；制造商为（企业名称），从业人员</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人，营业收入为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万元，资产总额为</w:t>
      </w:r>
      <w:r>
        <w:rPr>
          <w:rFonts w:ascii="宋体" w:hAnsi="宋体" w:cs="宋体"/>
          <w:bCs/>
          <w:color w:val="auto"/>
          <w:szCs w:val="21"/>
          <w:highlight w:val="none"/>
          <w:u w:val="single"/>
        </w:rPr>
        <w:t xml:space="preserve"> </w:t>
      </w:r>
      <w:r>
        <w:rPr>
          <w:rFonts w:ascii="宋体" w:hAnsi="宋体" w:cs="宋体"/>
          <w:bCs/>
          <w:color w:val="auto"/>
          <w:szCs w:val="21"/>
          <w:highlight w:val="none"/>
          <w:u w:val="single"/>
        </w:rPr>
        <w:tab/>
      </w:r>
      <w:r>
        <w:rPr>
          <w:rFonts w:hint="eastAsia" w:ascii="宋体" w:hAnsi="宋体" w:cs="宋体"/>
          <w:bCs/>
          <w:color w:val="auto"/>
          <w:szCs w:val="21"/>
          <w:highlight w:val="none"/>
        </w:rPr>
        <w:t xml:space="preserve">万元，属于（中型企业、小型企业、微型企业）；</w:t>
      </w:r>
      <w:r/>
    </w:p>
    <w:p>
      <w:pPr>
        <w:contextualSpacing/>
        <w:ind w:firstLine="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以上企业，不属于大企业的分支机构，不存在控股股东为大企业的情形，也不存在与大企业的负责人为同一人的情形。</w:t>
      </w:r>
      <w:r/>
    </w:p>
    <w:p>
      <w:pPr>
        <w:contextualSpacing/>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本企业对上述声明内容的真实性负责。如有虚假，将依法承担相应责任。</w:t>
      </w:r>
      <w:r/>
    </w:p>
    <w:p>
      <w:pPr>
        <w:contextualSpacing w:val="0"/>
        <w:ind w:firstLine="0"/>
        <w:spacing w:line="300" w:lineRule="auto"/>
        <w:rPr>
          <w:rFonts w:hint="eastAsia" w:ascii="宋体" w:hAnsi="宋体" w:eastAsia="宋体" w:cs="宋体"/>
          <w:bCs w:val="0"/>
          <w:color w:val="auto"/>
          <w:szCs w:val="21"/>
          <w:highlight w:val="none"/>
          <w:lang w:bidi="zh-CN"/>
        </w:rPr>
        <w:outlineLvl w:val="0"/>
      </w:pPr>
      <w:r>
        <w:rPr>
          <w:rFonts w:hint="eastAsia" w:ascii="宋体" w:hAnsi="宋体" w:eastAsia="宋体" w:cs="宋体"/>
          <w:bCs w:val="0"/>
          <w:color w:val="auto"/>
          <w:szCs w:val="21"/>
          <w:highlight w:val="none"/>
          <w:lang w:bidi="zh-CN"/>
        </w:rPr>
      </w:r>
      <w:r/>
    </w:p>
    <w:p>
      <w:pPr>
        <w:ind w:firstLine="0"/>
        <w:spacing w:line="300" w:lineRule="auto"/>
        <w:rPr>
          <w:rFonts w:hint="eastAsia" w:ascii="宋体" w:hAnsi="宋体" w:cs="宋体"/>
          <w:color w:val="auto"/>
          <w:szCs w:val="21"/>
          <w:highlight w:val="none"/>
          <w:lang w:bidi="zh-CN"/>
        </w:rPr>
        <w:outlineLvl w:val="0"/>
      </w:pPr>
      <w:r>
        <w:rPr>
          <w:rFonts w:hint="eastAsia" w:ascii="宋体" w:hAnsi="宋体" w:eastAsia="宋体" w:cs="宋体"/>
          <w:color w:val="auto"/>
          <w:szCs w:val="21"/>
          <w:highlight w:val="none"/>
          <w:lang w:bidi="zh-CN"/>
        </w:rPr>
        <w:t xml:space="preserve">注：</w:t>
      </w:r>
      <w:r>
        <w:rPr>
          <w:rFonts w:hint="eastAsia" w:ascii="宋体" w:hAnsi="宋体" w:eastAsia="宋体" w:cs="宋体"/>
          <w:color w:val="auto"/>
          <w:szCs w:val="21"/>
          <w:highlight w:val="none"/>
          <w:lang w:val="en-US" w:bidi="zh-CN"/>
        </w:rPr>
        <w:t xml:space="preserve"> </w:t>
      </w:r>
      <w:r>
        <w:rPr>
          <w:rFonts w:hint="eastAsia" w:ascii="宋体" w:hAnsi="宋体" w:eastAsia="宋体" w:cs="宋体"/>
          <w:color w:val="auto"/>
          <w:sz w:val="21"/>
          <w:szCs w:val="21"/>
          <w:highlight w:val="none"/>
          <w:lang w:bidi="zh-CN"/>
        </w:rPr>
        <w:t xml:space="preserve">1</w:t>
      </w:r>
      <w:r>
        <w:rPr>
          <w:rFonts w:hint="eastAsia" w:ascii="宋体" w:hAnsi="宋体" w:eastAsia="宋体" w:cs="宋体"/>
          <w:color w:val="auto"/>
          <w:sz w:val="21"/>
          <w:szCs w:val="21"/>
          <w:highlight w:val="none"/>
          <w:lang w:val="en-US" w:bidi="zh-CN"/>
        </w:rPr>
        <w:t xml:space="preserve">.</w:t>
      </w:r>
      <w:r>
        <w:rPr>
          <w:rFonts w:hint="eastAsia" w:ascii="宋体" w:hAnsi="宋体" w:eastAsia="宋体" w:cs="宋体"/>
          <w:color w:val="auto"/>
          <w:sz w:val="21"/>
          <w:szCs w:val="21"/>
          <w:highlight w:val="none"/>
          <w:lang w:bidi="zh-CN"/>
        </w:rPr>
        <w:t xml:space="preserve">从业人员、营业收入、资产总额填报上一年度数据，无上一年度数据的新成立企业可不填报。</w:t>
      </w:r>
      <w:r/>
    </w:p>
    <w:p>
      <w:pPr>
        <w:ind w:firstLine="0"/>
        <w:spacing w:line="300" w:lineRule="auto"/>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w:t>
      </w:r>
      <w:r>
        <w:rPr>
          <w:rFonts w:hint="eastAsia" w:ascii="宋体" w:hAnsi="宋体" w:cs="宋体"/>
          <w:color w:val="auto"/>
          <w:szCs w:val="21"/>
          <w:highlight w:val="none"/>
          <w:lang w:val="en-US" w:bidi="zh-CN"/>
        </w:rPr>
        <w:t xml:space="preserve">  2</w:t>
      </w:r>
      <w:r>
        <w:rPr>
          <w:rFonts w:hint="eastAsia" w:ascii="宋体" w:hAnsi="宋体" w:cs="宋体"/>
          <w:color w:val="auto"/>
          <w:szCs w:val="21"/>
          <w:highlight w:val="none"/>
          <w:lang w:bidi="zh-CN"/>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0"/>
        <w:spacing w:line="300" w:lineRule="auto"/>
        <w:rPr>
          <w:color w:val="auto"/>
          <w:highlight w:val="none"/>
          <w:lang w:val="zh-CN"/>
        </w:rPr>
      </w:pPr>
      <w:r>
        <w:rPr>
          <w:rFonts w:hint="eastAsia" w:ascii="宋体" w:hAnsi="宋体" w:cs="宋体"/>
          <w:color w:val="auto"/>
          <w:szCs w:val="21"/>
          <w:highlight w:val="none"/>
          <w:lang w:val="en-US" w:bidi="zh-CN"/>
        </w:rPr>
        <w:t xml:space="preserve">3</w:t>
      </w:r>
      <w:r>
        <w:rPr>
          <w:rFonts w:hint="eastAsia" w:ascii="宋体" w:hAnsi="宋体" w:cs="宋体"/>
          <w:color w:val="auto"/>
          <w:szCs w:val="21"/>
          <w:highlight w:val="none"/>
          <w:lang w:bidi="zh-CN"/>
        </w:rPr>
        <w:t xml:space="preserve">.参</w:t>
      </w:r>
      <w:r>
        <w:rPr>
          <w:rFonts w:hint="eastAsia" w:ascii="宋体" w:hAnsi="宋体" w:cs="宋体"/>
          <w:color w:val="auto"/>
          <w:highlight w:val="none"/>
          <w:lang w:bidi="zh-CN"/>
        </w:rPr>
        <w:t xml:space="preserve">照</w:t>
      </w:r>
      <w:r>
        <w:rPr>
          <w:rFonts w:hint="eastAsia" w:ascii="宋体" w:hAnsi="宋体" w:cs="宋体"/>
          <w:color w:val="auto"/>
          <w:highlight w:val="none"/>
          <w:lang w:bidi="zh-CN"/>
        </w:rPr>
        <w:t xml:space="preserve">关于印发《金融业企业划型标准规定》的通知</w:t>
      </w:r>
      <w:r>
        <w:rPr>
          <w:rFonts w:hint="eastAsia" w:ascii="宋体" w:hAnsi="宋体" w:cs="宋体"/>
          <w:color w:val="auto"/>
          <w:highlight w:val="none"/>
          <w:lang w:bidi="zh-CN"/>
        </w:rPr>
      </w:r>
      <w:r>
        <w:rPr>
          <w:rFonts w:hint="eastAsia" w:ascii="宋体" w:hAnsi="宋体" w:cs="宋体"/>
          <w:color w:val="auto"/>
          <w:highlight w:val="none"/>
          <w:lang w:bidi="zh-CN"/>
        </w:rPr>
        <w:t xml:space="preserve">（</w:t>
      </w:r>
      <w:r>
        <w:rPr>
          <w:rFonts w:hint="eastAsia" w:ascii="宋体" w:hAnsi="宋体" w:cs="宋体"/>
          <w:color w:val="auto"/>
          <w:highlight w:val="none"/>
          <w:lang w:bidi="zh-CN"/>
        </w:rPr>
        <w:t xml:space="preserve">银发〔2015〕309号</w:t>
      </w:r>
      <w:r>
        <w:rPr>
          <w:rFonts w:hint="eastAsia" w:ascii="宋体" w:hAnsi="宋体" w:cs="宋体"/>
          <w:color w:val="auto"/>
          <w:highlight w:val="none"/>
          <w:lang w:bidi="zh-CN"/>
        </w:rPr>
        <w:t xml:space="preserve">）</w:t>
      </w:r>
      <w:r>
        <w:rPr>
          <w:rFonts w:hint="eastAsia" w:ascii="宋体" w:hAnsi="宋体" w:cs="宋体"/>
          <w:color w:val="auto"/>
          <w:highlight w:val="none"/>
          <w:lang w:bidi="zh-CN"/>
        </w:rPr>
        <w:t xml:space="preserve">文件规定，</w:t>
      </w:r>
      <w:r>
        <w:rPr>
          <w:rFonts w:hint="eastAsia" w:ascii="宋体" w:hAnsi="宋体" w:cs="宋体"/>
          <w:color w:val="auto"/>
          <w:szCs w:val="21"/>
          <w:highlight w:val="none"/>
          <w:lang w:bidi="zh-CN"/>
        </w:rPr>
        <w:t xml:space="preserve">本项目采购标的所属行业为</w:t>
      </w:r>
      <w:r>
        <w:rPr>
          <w:rFonts w:hint="eastAsia" w:ascii="宋体" w:hAnsi="宋体" w:eastAsia="宋体" w:cs="宋体"/>
          <w:bCs/>
          <w:color w:val="auto"/>
          <w:sz w:val="24"/>
          <w:szCs w:val="24"/>
          <w:highlight w:val="none"/>
          <w:u w:val="single"/>
          <w:lang w:val="en-US" w:eastAsia="zh-CN"/>
        </w:rPr>
        <w:t xml:space="preserve">金融业</w:t>
      </w:r>
      <w:r>
        <w:rPr>
          <w:rFonts w:hint="eastAsia" w:ascii="宋体" w:hAnsi="宋体" w:cs="宋体"/>
          <w:color w:val="auto"/>
          <w:szCs w:val="21"/>
          <w:highlight w:val="none"/>
          <w:lang w:bidi="zh-CN"/>
        </w:rPr>
        <w:t xml:space="preserve">。</w:t>
      </w:r>
      <w:r/>
    </w:p>
    <w:p>
      <w:pPr>
        <w:contextualSpacing/>
        <w:ind w:firstLine="560"/>
        <w:spacing w:line="360" w:lineRule="auto"/>
        <w:rPr>
          <w:rFonts w:hint="eastAsia" w:ascii="宋体" w:hAnsi="宋体" w:cs="宋体"/>
          <w:bCs/>
          <w:color w:val="auto"/>
          <w:szCs w:val="21"/>
          <w:highlight w:val="none"/>
        </w:rPr>
      </w:pPr>
      <w:r>
        <w:rPr>
          <w:color w:val="auto"/>
          <w:sz w:val="28"/>
          <w:szCs w:val="28"/>
          <w:highlight w:val="none"/>
          <w:lang w:val="zh-CN" w:bidi="zh-CN"/>
        </w:rPr>
        <w:t xml:space="preserve">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企业名称（盖章）：</w:t>
      </w:r>
      <w:r/>
    </w:p>
    <w:p>
      <w:pPr>
        <w:contextualSpacing/>
        <w:ind w:firstLine="420"/>
        <w:spacing w:line="360" w:lineRule="auto"/>
        <w:rPr>
          <w:rFonts w:hint="eastAsia" w:ascii="宋体" w:hAnsi="宋体" w:cs="宋体"/>
          <w:b/>
          <w:color w:val="auto"/>
          <w:szCs w:val="21"/>
          <w:highlight w:val="none"/>
        </w:rPr>
      </w:pP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日期：</w:t>
      </w:r>
      <w:r/>
    </w:p>
    <w:p>
      <w:pPr>
        <w:pStyle w:val="1035"/>
        <w:ind w:right="-90"/>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4"/>
          <w:sz w:val="24"/>
          <w:highlight w:val="none"/>
        </w:rPr>
      </w:r>
      <w:r/>
    </w:p>
    <w:p>
      <w:pPr>
        <w:pStyle w:val="1035"/>
        <w:ind w:left="4060" w:right="2166"/>
        <w:spacing w:before="29" w:line="316" w:lineRule="auto"/>
        <w:rPr>
          <w:rFonts w:hint="eastAsia" w:ascii="宋体" w:hAnsi="宋体" w:cs="宋体"/>
          <w:b w:val="0"/>
          <w:bCs w:val="0"/>
          <w:color w:val="auto"/>
          <w:spacing w:val="24"/>
          <w:sz w:val="24"/>
          <w:highlight w:val="none"/>
        </w:rPr>
      </w:pPr>
      <w:r>
        <w:rPr>
          <w:rFonts w:hint="eastAsia" w:ascii="宋体" w:hAnsi="宋体" w:cs="宋体"/>
          <w:b w:val="0"/>
          <w:bCs w:val="0"/>
          <w:color w:val="auto"/>
          <w:spacing w:val="24"/>
          <w:sz w:val="24"/>
          <w:highlight w:val="none"/>
        </w:rPr>
      </w:r>
      <w:r/>
    </w:p>
    <w:p>
      <w:pPr>
        <w:contextualSpacing/>
        <w:ind w:left="4060" w:right="2166" w:firstLine="420"/>
        <w:spacing w:before="29" w:line="360" w:lineRule="auto"/>
        <w:rPr>
          <w:rFonts w:hint="eastAsia" w:ascii="宋体" w:hAnsi="宋体" w:cs="宋体"/>
          <w:b w:val="0"/>
          <w:bCs w:val="0"/>
          <w:color w:val="auto"/>
          <w:spacing w:val="24"/>
          <w:sz w:val="24"/>
          <w:highlight w:val="none"/>
        </w:rPr>
      </w:pPr>
      <w:r>
        <w:rPr>
          <w:rFonts w:hint="eastAsia" w:hAnsi="宋体" w:cs="宋体"/>
          <w:color w:val="auto"/>
          <w:highlight w:val="none"/>
        </w:rPr>
        <w:br w:type="page" w:clear="all"/>
      </w:r>
      <w:r/>
    </w:p>
    <w:p>
      <w:pPr>
        <w:pStyle w:val="1033"/>
        <w:jc w:val="center"/>
        <w:rPr>
          <w:rFonts w:hint="eastAsia" w:hAnsi="宋体" w:cs="宋体"/>
          <w:b/>
          <w:bCs/>
          <w:color w:val="auto"/>
          <w:sz w:val="28"/>
          <w:szCs w:val="28"/>
          <w:highlight w:val="none"/>
        </w:rPr>
      </w:pPr>
      <w:r>
        <w:rPr>
          <w:rFonts w:hint="eastAsia" w:hAnsi="宋体" w:cs="宋体"/>
          <w:b/>
          <w:bCs/>
          <w:color w:val="auto"/>
          <w:sz w:val="28"/>
          <w:szCs w:val="28"/>
          <w:highlight w:val="none"/>
        </w:rPr>
        <w:t xml:space="preserve">残疾人福利性单位声明函（如有，非残疾人福利性单位不需提供）</w:t>
      </w:r>
      <w:r/>
    </w:p>
    <w:p>
      <w:pPr>
        <w:pStyle w:val="1035"/>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5"/>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              （项目名称）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3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03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3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t xml:space="preserve">赔偿限额表（</w:t>
      </w:r>
      <w:r>
        <w:rPr>
          <w:rFonts w:hint="eastAsia" w:ascii="宋体" w:hAnsi="宋体" w:eastAsia="宋体" w:cs="宋体"/>
          <w:b/>
          <w:bCs/>
          <w:color w:val="auto"/>
          <w:sz w:val="24"/>
          <w:szCs w:val="24"/>
          <w:highlight w:val="none"/>
        </w:rPr>
        <w:t xml:space="preserve">自然灾害人身意外伤害保险</w:t>
      </w:r>
      <w:r>
        <w:rPr>
          <w:rFonts w:hint="eastAsia" w:ascii="宋体" w:hAnsi="宋体" w:eastAsia="宋体" w:cs="宋体"/>
          <w:b/>
          <w:bCs/>
          <w:color w:val="auto"/>
          <w:sz w:val="24"/>
          <w:szCs w:val="24"/>
          <w:highlight w:val="none"/>
          <w:lang w:val="zh-CN"/>
        </w:rPr>
        <w:t xml:space="preserve">赔偿限额</w:t>
      </w:r>
      <w:r>
        <w:rPr>
          <w:rFonts w:hint="eastAsia" w:ascii="宋体" w:hAnsi="宋体" w:eastAsia="宋体" w:cs="宋体"/>
          <w:b/>
          <w:color w:val="auto"/>
          <w:sz w:val="24"/>
          <w:szCs w:val="22"/>
          <w:highlight w:val="none"/>
          <w:lang w:val="en-US" w:eastAsia="zh-CN" w:bidi="ar"/>
        </w:rPr>
        <w:t xml:space="preserve">）</w:t>
      </w:r>
      <w:r/>
    </w:p>
    <w:p>
      <w:pPr>
        <w:pStyle w:val="1081"/>
        <w:jc w:val="both"/>
        <w:rPr>
          <w:rFonts w:ascii="宋体" w:hAnsi="宋体" w:eastAsia="宋体" w:cs="宋体"/>
          <w:b/>
          <w:color w:val="auto"/>
          <w:sz w:val="24"/>
          <w:szCs w:val="22"/>
          <w:highlight w:val="none"/>
          <w:lang w:val="en-US" w:eastAsia="zh-CN" w:bidi="ar"/>
        </w:rPr>
      </w:pPr>
      <w:r>
        <w:rPr>
          <w:rFonts w:ascii="宋体" w:hAnsi="宋体" w:eastAsia="宋体" w:cs="宋体"/>
          <w:b/>
          <w:color w:val="auto"/>
          <w:sz w:val="24"/>
          <w:szCs w:val="22"/>
          <w:highlight w:val="none"/>
          <w:lang w:val="en-US" w:eastAsia="zh-CN" w:bidi="ar"/>
        </w:rPr>
      </w:r>
      <w:r/>
    </w:p>
    <w:tbl>
      <w:tblPr>
        <w:tblStyle w:val="977"/>
        <w:tblW w:w="916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75"/>
        <w:gridCol w:w="6245"/>
      </w:tblGrid>
      <w:tr>
        <w:trPr>
          <w:jc w:val="center"/>
          <w:trHeight w:val="4855"/>
        </w:trPr>
        <w:tc>
          <w:tcPr>
            <w:tcW w:w="197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赔付限额</w:t>
            </w:r>
            <w:r/>
          </w:p>
        </w:tc>
        <w:tc>
          <w:tcPr>
            <w:tcW w:w="6245" w:type="dxa"/>
            <w:vAlign w:val="center"/>
            <w:textDirection w:val="lrTb"/>
            <w:noWrap w:val="false"/>
          </w:tcPr>
          <w:p>
            <w:pPr>
              <w:pStyle w:val="1056"/>
              <w:jc w:val="both"/>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自然灾害人身意外伤害保险</w:t>
            </w:r>
            <w:r>
              <w:rPr>
                <w:rFonts w:hint="eastAsia" w:ascii="宋体" w:hAnsi="宋体" w:eastAsia="宋体" w:cs="宋体"/>
                <w:b/>
                <w:bCs/>
                <w:color w:val="auto"/>
                <w:sz w:val="24"/>
                <w:szCs w:val="24"/>
                <w:highlight w:val="none"/>
                <w:lang w:val="zh-CN"/>
              </w:rPr>
              <w:t xml:space="preserve">赔偿限额：</w:t>
            </w:r>
            <w:r/>
          </w:p>
          <w:p>
            <w:pPr>
              <w:pStyle w:val="1056"/>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（1）发生责任范围内事故，导致死亡、伤残赔偿限额为：人民币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万/人。</w:t>
            </w:r>
            <w:r/>
          </w:p>
          <w:p>
            <w:pPr>
              <w:pStyle w:val="1056"/>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（2）发生责任范围内事故，造成人身伤害的医疗费用，赔偿限额为：人民币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万元/人次；</w:t>
            </w:r>
            <w:r/>
          </w:p>
          <w:p>
            <w:pPr>
              <w:pStyle w:val="1056"/>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56"/>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pStyle w:val="1040"/>
        <w:ind w:left="15" w:hanging="1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pStyle w:val="1040"/>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名称（公章）：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p>
    <w:p>
      <w:pPr>
        <w:pStyle w:val="1040"/>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040"/>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法定代表人（授权代表）签字：</w:t>
      </w:r>
      <w:r>
        <w:rPr>
          <w:rFonts w:hint="eastAsia" w:ascii="宋体" w:hAnsi="宋体" w:cs="宋体"/>
          <w:color w:val="auto"/>
          <w:szCs w:val="24"/>
          <w:highlight w:val="none"/>
          <w:u w:val="single"/>
        </w:rPr>
        <w:t xml:space="preserve">              </w:t>
      </w:r>
      <w:r/>
    </w:p>
    <w:p>
      <w:pPr>
        <w:ind w:hanging="315"/>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r>
      <w:r/>
    </w:p>
    <w:p>
      <w:pPr>
        <w:pStyle w:val="1081"/>
        <w:jc w:val="center"/>
        <w:rPr>
          <w:rFonts w:hint="eastAsia" w:ascii="宋体" w:hAnsi="宋体" w:eastAsia="宋体" w:cs="宋体"/>
          <w:b/>
          <w:color w:val="auto"/>
          <w:sz w:val="24"/>
          <w:szCs w:val="22"/>
          <w:highlight w:val="none"/>
          <w:lang w:val="en-US" w:eastAsia="zh-CN" w:bidi="ar"/>
        </w:rPr>
      </w:pPr>
      <w:r>
        <w:rPr>
          <w:rFonts w:hint="eastAsia" w:ascii="宋体" w:hAnsi="宋体" w:eastAsia="宋体" w:cs="宋体"/>
          <w:b/>
          <w:color w:val="auto"/>
          <w:sz w:val="24"/>
          <w:szCs w:val="22"/>
          <w:highlight w:val="none"/>
          <w:lang w:val="en-US" w:eastAsia="zh-CN" w:bidi="ar"/>
        </w:rPr>
        <w:t xml:space="preserve">赔偿限额表（</w:t>
      </w:r>
      <w:r>
        <w:rPr>
          <w:rFonts w:hint="eastAsia" w:ascii="宋体" w:hAnsi="宋体" w:eastAsia="宋体" w:cs="宋体"/>
          <w:b/>
          <w:bCs/>
          <w:color w:val="auto"/>
          <w:sz w:val="24"/>
          <w:szCs w:val="24"/>
          <w:highlight w:val="none"/>
          <w:lang w:val="zh-CN"/>
        </w:rPr>
        <w:t xml:space="preserve">家庭财产损坏赔偿限额</w:t>
      </w:r>
      <w:r>
        <w:rPr>
          <w:rFonts w:hint="eastAsia" w:ascii="宋体" w:hAnsi="宋体" w:eastAsia="宋体" w:cs="宋体"/>
          <w:b/>
          <w:color w:val="auto"/>
          <w:sz w:val="24"/>
          <w:szCs w:val="22"/>
          <w:highlight w:val="none"/>
          <w:lang w:val="en-US" w:eastAsia="zh-CN" w:bidi="ar"/>
        </w:rPr>
        <w:t xml:space="preserve">）</w:t>
      </w:r>
      <w:r/>
    </w:p>
    <w:p>
      <w:pPr>
        <w:pStyle w:val="1081"/>
        <w:jc w:val="both"/>
        <w:rPr>
          <w:rFonts w:ascii="宋体" w:hAnsi="宋体" w:eastAsia="宋体" w:cs="宋体"/>
          <w:b/>
          <w:color w:val="auto"/>
          <w:sz w:val="24"/>
          <w:szCs w:val="22"/>
          <w:highlight w:val="none"/>
          <w:lang w:val="en-US" w:eastAsia="zh-CN" w:bidi="ar"/>
        </w:rPr>
      </w:pPr>
      <w:r>
        <w:rPr>
          <w:rFonts w:ascii="宋体" w:hAnsi="宋体" w:eastAsia="宋体" w:cs="宋体"/>
          <w:b/>
          <w:color w:val="auto"/>
          <w:sz w:val="24"/>
          <w:szCs w:val="22"/>
          <w:highlight w:val="none"/>
          <w:lang w:val="en-US" w:eastAsia="zh-CN" w:bidi="ar"/>
        </w:rPr>
      </w:r>
      <w:r/>
    </w:p>
    <w:tbl>
      <w:tblPr>
        <w:tblStyle w:val="977"/>
        <w:tblW w:w="916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75"/>
        <w:gridCol w:w="6245"/>
      </w:tblGrid>
      <w:tr>
        <w:trPr>
          <w:jc w:val="center"/>
          <w:trHeight w:val="4855"/>
        </w:trPr>
        <w:tc>
          <w:tcPr>
            <w:tcW w:w="197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赔付限额</w:t>
            </w:r>
            <w:r/>
          </w:p>
        </w:tc>
        <w:tc>
          <w:tcPr>
            <w:tcW w:w="6245" w:type="dxa"/>
            <w:vAlign w:val="center"/>
            <w:textDirection w:val="lrTb"/>
            <w:noWrap w:val="false"/>
          </w:tcPr>
          <w:p>
            <w:pPr>
              <w:pStyle w:val="1056"/>
              <w:jc w:val="both"/>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家庭财产损坏赔偿限额：</w:t>
            </w:r>
            <w:r/>
          </w:p>
          <w:p>
            <w:pPr>
              <w:pStyle w:val="1056"/>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（1）家庭房屋损坏赔偿限额：每户每年人民币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 </w:t>
            </w:r>
            <w:r/>
          </w:p>
          <w:p>
            <w:pPr>
              <w:pStyle w:val="1056"/>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）家庭基本生活设施损坏赔偿限额：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每户每年人民币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w:t>
            </w:r>
            <w:r/>
          </w:p>
          <w:p>
            <w:pPr>
              <w:pStyle w:val="1056"/>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bl>
    <w:p>
      <w:pPr>
        <w:pStyle w:val="1040"/>
        <w:ind w:left="15" w:hanging="120"/>
        <w:spacing w:line="36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pStyle w:val="1040"/>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lang w:eastAsia="zh-CN"/>
        </w:rPr>
        <w:t xml:space="preserve">投标人</w:t>
      </w:r>
      <w:r>
        <w:rPr>
          <w:rFonts w:hint="eastAsia" w:ascii="宋体" w:hAnsi="宋体" w:cs="宋体"/>
          <w:color w:val="auto"/>
          <w:szCs w:val="24"/>
          <w:highlight w:val="none"/>
        </w:rPr>
        <w:t xml:space="preserve">名称（公章）：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p>
    <w:p>
      <w:pPr>
        <w:pStyle w:val="1040"/>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pStyle w:val="1040"/>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法定代表人（授权代表）签字：</w:t>
      </w:r>
      <w:r>
        <w:rPr>
          <w:rFonts w:hint="eastAsia" w:ascii="宋体" w:hAnsi="宋体" w:cs="宋体"/>
          <w:color w:val="auto"/>
          <w:szCs w:val="24"/>
          <w:highlight w:val="none"/>
          <w:u w:val="single"/>
        </w:rPr>
        <w:t xml:space="preserve">              </w:t>
      </w:r>
      <w:r/>
    </w:p>
    <w:p>
      <w:pPr>
        <w:ind w:hanging="315"/>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103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sectPr>
      <w:footerReference w:type="default" r:id="rId14"/>
      <w:footnotePr/>
      <w:endnotePr/>
      <w:type w:val="continuous"/>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egoe UI">
    <w:panose1 w:val="020B0502040204020203"/>
  </w:font>
  <w:font w:name="Symbol">
    <w:panose1 w:val="05050102010706020507"/>
  </w:font>
  <w:font w:name="Wingdings">
    <w:panose1 w:val="05000000000000000000"/>
  </w:font>
  <w:font w:name="Tahoma">
    <w:panose1 w:val="020B0604030504040204"/>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0"/>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76"/>
    <w:link w:val="972"/>
    <w:uiPriority w:val="9"/>
    <w:rPr>
      <w:rFonts w:ascii="Arial" w:hAnsi="Arial" w:eastAsia="Arial" w:cs="Arial"/>
      <w:sz w:val="40"/>
      <w:szCs w:val="40"/>
    </w:rPr>
  </w:style>
  <w:style w:type="character" w:styleId="805">
    <w:name w:val="Heading 2 Char"/>
    <w:basedOn w:val="976"/>
    <w:link w:val="973"/>
    <w:uiPriority w:val="9"/>
    <w:rPr>
      <w:rFonts w:ascii="Arial" w:hAnsi="Arial" w:eastAsia="Arial" w:cs="Arial"/>
      <w:sz w:val="34"/>
    </w:rPr>
  </w:style>
  <w:style w:type="character" w:styleId="806">
    <w:name w:val="Heading 3 Char"/>
    <w:basedOn w:val="976"/>
    <w:link w:val="974"/>
    <w:uiPriority w:val="9"/>
    <w:rPr>
      <w:rFonts w:ascii="Arial" w:hAnsi="Arial" w:eastAsia="Arial" w:cs="Arial"/>
      <w:sz w:val="30"/>
      <w:szCs w:val="30"/>
    </w:rPr>
  </w:style>
  <w:style w:type="character" w:styleId="807">
    <w:name w:val="Heading 4 Char"/>
    <w:basedOn w:val="976"/>
    <w:link w:val="975"/>
    <w:uiPriority w:val="9"/>
    <w:rPr>
      <w:rFonts w:ascii="Arial" w:hAnsi="Arial" w:eastAsia="Arial" w:cs="Arial"/>
      <w:b/>
      <w:bCs/>
      <w:sz w:val="26"/>
      <w:szCs w:val="26"/>
    </w:rPr>
  </w:style>
  <w:style w:type="paragraph" w:styleId="808">
    <w:name w:val="Heading 5"/>
    <w:basedOn w:val="971"/>
    <w:next w:val="971"/>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basedOn w:val="976"/>
    <w:link w:val="808"/>
    <w:uiPriority w:val="9"/>
    <w:rPr>
      <w:rFonts w:ascii="Arial" w:hAnsi="Arial" w:eastAsia="Arial" w:cs="Arial"/>
      <w:b/>
      <w:bCs/>
      <w:sz w:val="24"/>
      <w:szCs w:val="24"/>
    </w:rPr>
  </w:style>
  <w:style w:type="paragraph" w:styleId="810">
    <w:name w:val="Heading 6"/>
    <w:basedOn w:val="971"/>
    <w:next w:val="971"/>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basedOn w:val="976"/>
    <w:link w:val="810"/>
    <w:uiPriority w:val="9"/>
    <w:rPr>
      <w:rFonts w:ascii="Arial" w:hAnsi="Arial" w:eastAsia="Arial" w:cs="Arial"/>
      <w:b/>
      <w:bCs/>
      <w:sz w:val="22"/>
      <w:szCs w:val="22"/>
    </w:rPr>
  </w:style>
  <w:style w:type="paragraph" w:styleId="812">
    <w:name w:val="Heading 7"/>
    <w:basedOn w:val="971"/>
    <w:next w:val="971"/>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basedOn w:val="976"/>
    <w:link w:val="812"/>
    <w:uiPriority w:val="9"/>
    <w:rPr>
      <w:rFonts w:ascii="Arial" w:hAnsi="Arial" w:eastAsia="Arial" w:cs="Arial"/>
      <w:b/>
      <w:bCs/>
      <w:i/>
      <w:iCs/>
      <w:sz w:val="22"/>
      <w:szCs w:val="22"/>
    </w:rPr>
  </w:style>
  <w:style w:type="paragraph" w:styleId="814">
    <w:name w:val="Heading 8"/>
    <w:basedOn w:val="971"/>
    <w:next w:val="971"/>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basedOn w:val="976"/>
    <w:link w:val="814"/>
    <w:uiPriority w:val="9"/>
    <w:rPr>
      <w:rFonts w:ascii="Arial" w:hAnsi="Arial" w:eastAsia="Arial" w:cs="Arial"/>
      <w:i/>
      <w:iCs/>
      <w:sz w:val="22"/>
      <w:szCs w:val="22"/>
    </w:rPr>
  </w:style>
  <w:style w:type="paragraph" w:styleId="816">
    <w:name w:val="Heading 9"/>
    <w:basedOn w:val="971"/>
    <w:next w:val="971"/>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basedOn w:val="976"/>
    <w:link w:val="816"/>
    <w:uiPriority w:val="9"/>
    <w:rPr>
      <w:rFonts w:ascii="Arial" w:hAnsi="Arial" w:eastAsia="Arial" w:cs="Arial"/>
      <w:i/>
      <w:iCs/>
      <w:sz w:val="21"/>
      <w:szCs w:val="21"/>
    </w:rPr>
  </w:style>
  <w:style w:type="paragraph" w:styleId="818">
    <w:name w:val="No Spacing"/>
    <w:uiPriority w:val="1"/>
    <w:qFormat/>
    <w:pPr>
      <w:spacing w:before="0" w:after="0" w:line="240" w:lineRule="auto"/>
    </w:pPr>
  </w:style>
  <w:style w:type="paragraph" w:styleId="819">
    <w:name w:val="Title"/>
    <w:basedOn w:val="971"/>
    <w:next w:val="971"/>
    <w:link w:val="820"/>
    <w:uiPriority w:val="10"/>
    <w:qFormat/>
    <w:pPr>
      <w:contextualSpacing/>
      <w:spacing w:before="300" w:after="200"/>
    </w:pPr>
    <w:rPr>
      <w:sz w:val="48"/>
      <w:szCs w:val="48"/>
    </w:rPr>
  </w:style>
  <w:style w:type="character" w:styleId="820">
    <w:name w:val="Title Char"/>
    <w:basedOn w:val="976"/>
    <w:link w:val="819"/>
    <w:uiPriority w:val="10"/>
    <w:rPr>
      <w:sz w:val="48"/>
      <w:szCs w:val="48"/>
    </w:rPr>
  </w:style>
  <w:style w:type="paragraph" w:styleId="821">
    <w:name w:val="Subtitle"/>
    <w:basedOn w:val="971"/>
    <w:next w:val="971"/>
    <w:link w:val="822"/>
    <w:uiPriority w:val="11"/>
    <w:qFormat/>
    <w:pPr>
      <w:spacing w:before="200" w:after="200"/>
    </w:pPr>
    <w:rPr>
      <w:sz w:val="24"/>
      <w:szCs w:val="24"/>
    </w:rPr>
  </w:style>
  <w:style w:type="character" w:styleId="822">
    <w:name w:val="Subtitle Char"/>
    <w:basedOn w:val="976"/>
    <w:link w:val="821"/>
    <w:uiPriority w:val="11"/>
    <w:rPr>
      <w:sz w:val="24"/>
      <w:szCs w:val="24"/>
    </w:rPr>
  </w:style>
  <w:style w:type="paragraph" w:styleId="823">
    <w:name w:val="Quote"/>
    <w:basedOn w:val="971"/>
    <w:next w:val="971"/>
    <w:link w:val="824"/>
    <w:uiPriority w:val="29"/>
    <w:qFormat/>
    <w:pPr>
      <w:ind w:left="720" w:right="720"/>
    </w:pPr>
    <w:rPr>
      <w:i/>
    </w:rPr>
  </w:style>
  <w:style w:type="character" w:styleId="824">
    <w:name w:val="Quote Char"/>
    <w:link w:val="823"/>
    <w:uiPriority w:val="29"/>
    <w:rPr>
      <w:i/>
    </w:rPr>
  </w:style>
  <w:style w:type="paragraph" w:styleId="825">
    <w:name w:val="Intense Quote"/>
    <w:basedOn w:val="971"/>
    <w:next w:val="971"/>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76"/>
    <w:link w:val="991"/>
    <w:uiPriority w:val="99"/>
  </w:style>
  <w:style w:type="character" w:styleId="828">
    <w:name w:val="Footer Char"/>
    <w:basedOn w:val="976"/>
    <w:link w:val="990"/>
    <w:uiPriority w:val="99"/>
  </w:style>
  <w:style w:type="paragraph" w:styleId="829">
    <w:name w:val="Caption"/>
    <w:basedOn w:val="971"/>
    <w:next w:val="971"/>
    <w:uiPriority w:val="35"/>
    <w:semiHidden/>
    <w:unhideWhenUsed/>
    <w:qFormat/>
    <w:pPr>
      <w:spacing w:line="276" w:lineRule="auto"/>
    </w:pPr>
    <w:rPr>
      <w:b/>
      <w:bCs/>
      <w:color w:val="4f81bd" w:themeColor="accent1"/>
      <w:sz w:val="18"/>
      <w:szCs w:val="18"/>
    </w:rPr>
  </w:style>
  <w:style w:type="character" w:styleId="830">
    <w:name w:val="Caption Char"/>
    <w:basedOn w:val="829"/>
    <w:link w:val="990"/>
    <w:uiPriority w:val="99"/>
  </w:style>
  <w:style w:type="table" w:styleId="831">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6">
    <w:name w:val="footnote text"/>
    <w:basedOn w:val="971"/>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basedOn w:val="976"/>
    <w:uiPriority w:val="99"/>
    <w:unhideWhenUsed/>
    <w:rPr>
      <w:vertAlign w:val="superscript"/>
    </w:rPr>
  </w:style>
  <w:style w:type="character" w:styleId="959">
    <w:name w:val="Endnote Text Char"/>
    <w:link w:val="988"/>
    <w:uiPriority w:val="99"/>
    <w:rPr>
      <w:sz w:val="20"/>
    </w:rPr>
  </w:style>
  <w:style w:type="character" w:styleId="960">
    <w:name w:val="endnote reference"/>
    <w:basedOn w:val="976"/>
    <w:uiPriority w:val="99"/>
    <w:semiHidden/>
    <w:unhideWhenUsed/>
    <w:rPr>
      <w:vertAlign w:val="superscript"/>
    </w:r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2">
    <w:name w:val="Heading 1"/>
    <w:basedOn w:val="971"/>
    <w:next w:val="971"/>
    <w:link w:val="1006"/>
    <w:uiPriority w:val="0"/>
    <w:qFormat/>
    <w:pPr>
      <w:jc w:val="center"/>
      <w:keepNext/>
      <w:outlineLvl w:val="0"/>
    </w:pPr>
    <w:rPr>
      <w:rFonts w:ascii="楷体_GB2312" w:hAnsi="Calibri" w:eastAsia="楷体_GB2312"/>
      <w:b/>
      <w:sz w:val="28"/>
      <w:szCs w:val="20"/>
    </w:rPr>
  </w:style>
  <w:style w:type="paragraph" w:styleId="973">
    <w:name w:val="Heading 2"/>
    <w:basedOn w:val="971"/>
    <w:next w:val="978"/>
    <w:uiPriority w:val="9"/>
    <w:qFormat/>
    <w:pPr>
      <w:keepLines/>
      <w:keepNext/>
      <w:spacing w:before="260" w:after="260" w:line="416" w:lineRule="auto"/>
      <w:outlineLvl w:val="1"/>
    </w:pPr>
    <w:rPr>
      <w:rFonts w:ascii="Arial" w:hAnsi="Arial" w:eastAsia="黑体"/>
      <w:b/>
      <w:bCs/>
      <w:sz w:val="32"/>
      <w:szCs w:val="32"/>
    </w:rPr>
  </w:style>
  <w:style w:type="paragraph" w:styleId="974">
    <w:name w:val="Heading 3"/>
    <w:basedOn w:val="971"/>
    <w:next w:val="971"/>
    <w:link w:val="1059"/>
    <w:uiPriority w:val="1"/>
    <w:semiHidden/>
    <w:unhideWhenUsed/>
    <w:qFormat/>
    <w:pPr>
      <w:keepLines/>
      <w:keepNext/>
      <w:spacing w:before="260" w:after="260" w:line="416" w:lineRule="auto"/>
      <w:outlineLvl w:val="2"/>
    </w:pPr>
    <w:rPr>
      <w:b/>
      <w:bCs/>
      <w:sz w:val="32"/>
      <w:szCs w:val="32"/>
    </w:rPr>
  </w:style>
  <w:style w:type="paragraph" w:styleId="975">
    <w:name w:val="Heading 4"/>
    <w:basedOn w:val="971"/>
    <w:next w:val="971"/>
    <w:uiPriority w:val="9"/>
    <w:qFormat/>
    <w:pPr>
      <w:ind w:left="2267" w:hanging="708"/>
      <w:keepLines/>
      <w:keepNext/>
      <w:spacing w:line="360" w:lineRule="auto"/>
      <w:outlineLvl w:val="3"/>
    </w:pPr>
    <w:rPr>
      <w:rFonts w:ascii="Cambria" w:hAnsi="Cambria"/>
      <w:b/>
      <w:bCs/>
      <w:sz w:val="28"/>
      <w:szCs w:val="28"/>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Normal Indent"/>
    <w:basedOn w:val="971"/>
    <w:uiPriority w:val="99"/>
    <w:unhideWhenUsed/>
    <w:qFormat/>
    <w:pPr>
      <w:ind w:firstLine="420"/>
    </w:pPr>
  </w:style>
  <w:style w:type="paragraph" w:styleId="979">
    <w:name w:val="Note Heading"/>
    <w:basedOn w:val="971"/>
    <w:next w:val="971"/>
    <w:uiPriority w:val="99"/>
    <w:unhideWhenUsed/>
    <w:qFormat/>
    <w:rPr>
      <w:rFonts w:ascii="Verdana" w:hAnsi="Verdana"/>
    </w:rPr>
  </w:style>
  <w:style w:type="paragraph" w:styleId="980">
    <w:name w:val="annotation text"/>
    <w:basedOn w:val="971"/>
    <w:link w:val="1009"/>
    <w:uiPriority w:val="99"/>
    <w:unhideWhenUsed/>
    <w:qFormat/>
    <w:pPr>
      <w:jc w:val="left"/>
    </w:pPr>
    <w:rPr>
      <w:sz w:val="20"/>
      <w:szCs w:val="20"/>
    </w:rPr>
  </w:style>
  <w:style w:type="paragraph" w:styleId="981">
    <w:name w:val="Body Text 3"/>
    <w:basedOn w:val="971"/>
    <w:uiPriority w:val="99"/>
    <w:unhideWhenUsed/>
    <w:qFormat/>
    <w:pPr>
      <w:spacing w:after="120"/>
    </w:pPr>
    <w:rPr>
      <w:sz w:val="16"/>
      <w:szCs w:val="16"/>
    </w:rPr>
  </w:style>
  <w:style w:type="paragraph" w:styleId="982">
    <w:name w:val="Body Text"/>
    <w:basedOn w:val="971"/>
    <w:next w:val="983"/>
    <w:link w:val="1005"/>
    <w:uiPriority w:val="99"/>
    <w:qFormat/>
    <w:rPr>
      <w:rFonts w:ascii="华文中宋" w:hAnsi="Calibri" w:eastAsia="华文中宋"/>
      <w:bCs/>
      <w:sz w:val="28"/>
      <w:szCs w:val="20"/>
    </w:rPr>
  </w:style>
  <w:style w:type="paragraph" w:styleId="983">
    <w:name w:val="Body Text 2"/>
    <w:basedOn w:val="971"/>
    <w:link w:val="1012"/>
    <w:uiPriority w:val="99"/>
    <w:qFormat/>
    <w:pPr>
      <w:spacing w:after="120" w:line="480" w:lineRule="auto"/>
    </w:pPr>
    <w:rPr>
      <w:rFonts w:ascii="Calibri" w:hAnsi="Calibri"/>
      <w:sz w:val="20"/>
      <w:szCs w:val="20"/>
    </w:rPr>
  </w:style>
  <w:style w:type="paragraph" w:styleId="984">
    <w:name w:val="Body Text Indent"/>
    <w:basedOn w:val="971"/>
    <w:uiPriority w:val="0"/>
    <w:qFormat/>
    <w:pPr>
      <w:ind w:firstLine="645"/>
    </w:pPr>
    <w:rPr>
      <w:rFonts w:ascii="楷体_GB2312" w:eastAsia="楷体_GB2312"/>
      <w:sz w:val="32"/>
      <w:szCs w:val="20"/>
    </w:rPr>
  </w:style>
  <w:style w:type="paragraph" w:styleId="985">
    <w:name w:val="Block Text"/>
    <w:basedOn w:val="971"/>
    <w:uiPriority w:val="0"/>
    <w:qFormat/>
    <w:pPr>
      <w:ind w:left="840" w:right="210"/>
      <w:tabs>
        <w:tab w:val="left" w:pos="9420" w:leader="none"/>
      </w:tabs>
    </w:pPr>
    <w:rPr>
      <w:rFonts w:ascii="宋体" w:hAnsi="宋体"/>
      <w:sz w:val="24"/>
    </w:rPr>
  </w:style>
  <w:style w:type="paragraph" w:styleId="986">
    <w:name w:val="index 4"/>
    <w:basedOn w:val="971"/>
    <w:next w:val="971"/>
    <w:uiPriority w:val="99"/>
    <w:unhideWhenUsed/>
    <w:qFormat/>
    <w:pPr>
      <w:ind w:left="600"/>
    </w:pPr>
  </w:style>
  <w:style w:type="paragraph" w:styleId="987">
    <w:name w:val="Plain Text"/>
    <w:basedOn w:val="971"/>
    <w:next w:val="978"/>
    <w:uiPriority w:val="99"/>
    <w:unhideWhenUsed/>
    <w:qFormat/>
    <w:rPr>
      <w:rFonts w:ascii="宋体" w:hAnsi="Courier New"/>
    </w:rPr>
  </w:style>
  <w:style w:type="paragraph" w:styleId="988">
    <w:name w:val="endnote text"/>
    <w:basedOn w:val="971"/>
    <w:uiPriority w:val="0"/>
    <w:qFormat/>
    <w:pPr>
      <w:jc w:val="left"/>
    </w:pPr>
  </w:style>
  <w:style w:type="paragraph" w:styleId="989">
    <w:name w:val="Balloon Text"/>
    <w:basedOn w:val="971"/>
    <w:link w:val="1004"/>
    <w:uiPriority w:val="99"/>
    <w:unhideWhenUsed/>
    <w:qFormat/>
    <w:rPr>
      <w:sz w:val="18"/>
      <w:szCs w:val="18"/>
    </w:rPr>
  </w:style>
  <w:style w:type="paragraph" w:styleId="990">
    <w:name w:val="Footer"/>
    <w:basedOn w:val="971"/>
    <w:link w:val="1007"/>
    <w:uiPriority w:val="99"/>
    <w:unhideWhenUsed/>
    <w:qFormat/>
    <w:pPr>
      <w:jc w:val="left"/>
      <w:tabs>
        <w:tab w:val="center" w:pos="4153" w:leader="none"/>
        <w:tab w:val="right" w:pos="8306" w:leader="none"/>
      </w:tabs>
    </w:pPr>
    <w:rPr>
      <w:rFonts w:ascii="Calibri" w:hAnsi="Calibri"/>
      <w:sz w:val="18"/>
      <w:szCs w:val="18"/>
    </w:rPr>
  </w:style>
  <w:style w:type="paragraph" w:styleId="991">
    <w:name w:val="Header"/>
    <w:basedOn w:val="971"/>
    <w:link w:val="1003"/>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92">
    <w:name w:val="toc 1"/>
    <w:basedOn w:val="971"/>
    <w:next w:val="971"/>
    <w:uiPriority w:val="39"/>
    <w:unhideWhenUsed/>
    <w:qFormat/>
    <w:rPr>
      <w:szCs w:val="20"/>
    </w:rPr>
  </w:style>
  <w:style w:type="paragraph" w:styleId="993">
    <w:name w:val="annotation subject"/>
    <w:basedOn w:val="980"/>
    <w:next w:val="980"/>
    <w:link w:val="1011"/>
    <w:uiPriority w:val="99"/>
    <w:unhideWhenUsed/>
    <w:qFormat/>
    <w:rPr>
      <w:b/>
      <w:bCs/>
      <w:szCs w:val="24"/>
    </w:rPr>
  </w:style>
  <w:style w:type="paragraph" w:styleId="994">
    <w:name w:val="Body Text First Indent"/>
    <w:basedOn w:val="982"/>
    <w:uiPriority w:val="0"/>
    <w:qFormat/>
    <w:pPr>
      <w:ind w:firstLine="420"/>
      <w:spacing w:after="120"/>
    </w:pPr>
    <w:rPr>
      <w:rFonts w:ascii="Verdana" w:hAnsi="Verdana" w:eastAsia="宋体"/>
      <w:bCs w:val="0"/>
      <w:sz w:val="21"/>
      <w:szCs w:val="28"/>
      <w:lang w:eastAsia="en-US"/>
    </w:rPr>
  </w:style>
  <w:style w:type="paragraph" w:styleId="995">
    <w:name w:val="Body Text First Indent 2"/>
    <w:basedOn w:val="984"/>
    <w:uiPriority w:val="99"/>
    <w:unhideWhenUsed/>
    <w:qFormat/>
    <w:pPr>
      <w:ind w:firstLine="420"/>
    </w:pPr>
  </w:style>
  <w:style w:type="table" w:styleId="996">
    <w:name w:val="Table Grid"/>
    <w:basedOn w:val="977"/>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7">
    <w:name w:val="Strong"/>
    <w:basedOn w:val="976"/>
    <w:uiPriority w:val="1"/>
    <w:qFormat/>
    <w:rPr>
      <w:b/>
    </w:rPr>
  </w:style>
  <w:style w:type="character" w:styleId="998">
    <w:name w:val="page number"/>
    <w:uiPriority w:val="99"/>
    <w:unhideWhenUsed/>
    <w:qFormat/>
    <w:rPr>
      <w:rFonts w:ascii="Calibri" w:hAnsi="Calibri" w:eastAsia="宋体" w:cs="Times New Roman"/>
    </w:rPr>
  </w:style>
  <w:style w:type="character" w:styleId="999">
    <w:name w:val="HTML Typewriter"/>
    <w:uiPriority w:val="99"/>
    <w:unhideWhenUsed/>
    <w:qFormat/>
    <w:rPr>
      <w:rFonts w:ascii="宋体" w:hAnsi="宋体" w:eastAsia="宋体" w:cs="宋体"/>
      <w:sz w:val="24"/>
      <w:szCs w:val="24"/>
    </w:rPr>
  </w:style>
  <w:style w:type="character" w:styleId="1000">
    <w:name w:val="Hyperlink"/>
    <w:uiPriority w:val="99"/>
    <w:unhideWhenUsed/>
    <w:qFormat/>
    <w:rPr>
      <w:rFonts w:ascii="Calibri" w:hAnsi="Calibri" w:eastAsia="宋体" w:cs="Times New Roman"/>
      <w:color w:val="auto"/>
      <w:u w:val="none"/>
    </w:rPr>
  </w:style>
  <w:style w:type="character" w:styleId="1001">
    <w:name w:val="annotation reference"/>
    <w:uiPriority w:val="99"/>
    <w:unhideWhenUsed/>
    <w:qFormat/>
    <w:rPr>
      <w:rFonts w:ascii="Calibri" w:hAnsi="Calibri" w:eastAsia="宋体" w:cs="Times New Roman"/>
      <w:sz w:val="21"/>
      <w:szCs w:val="21"/>
    </w:rPr>
  </w:style>
  <w:style w:type="character" w:styleId="1002" w:customStyle="1">
    <w:name w:val="要点1"/>
    <w:uiPriority w:val="0"/>
    <w:qFormat/>
    <w:rPr>
      <w:rFonts w:ascii="Calibri" w:hAnsi="Calibri" w:eastAsia="宋体" w:cs="Times New Roman"/>
      <w:sz w:val="21"/>
      <w:szCs w:val="24"/>
      <w:lang w:val="en-US" w:eastAsia="zh-CN" w:bidi="ar-SA"/>
    </w:rPr>
  </w:style>
  <w:style w:type="character" w:styleId="1003" w:customStyle="1">
    <w:name w:val="页眉 字符"/>
    <w:link w:val="991"/>
    <w:uiPriority w:val="99"/>
    <w:qFormat/>
    <w:rPr>
      <w:rFonts w:ascii="Calibri" w:hAnsi="Calibri" w:eastAsia="宋体" w:cs="Times New Roman"/>
      <w:sz w:val="18"/>
      <w:szCs w:val="18"/>
    </w:rPr>
  </w:style>
  <w:style w:type="character" w:styleId="1004" w:customStyle="1">
    <w:name w:val="批注框文本 字符"/>
    <w:link w:val="989"/>
    <w:uiPriority w:val="99"/>
    <w:semiHidden/>
    <w:qFormat/>
    <w:rPr>
      <w:sz w:val="18"/>
      <w:szCs w:val="18"/>
    </w:rPr>
  </w:style>
  <w:style w:type="character" w:styleId="1005" w:customStyle="1">
    <w:name w:val="正文文本 字符"/>
    <w:link w:val="982"/>
    <w:uiPriority w:val="99"/>
    <w:qFormat/>
    <w:rPr>
      <w:rFonts w:ascii="华文中宋" w:hAnsi="Calibri" w:eastAsia="华文中宋" w:cs="Times New Roman"/>
      <w:bCs/>
      <w:sz w:val="28"/>
    </w:rPr>
  </w:style>
  <w:style w:type="character" w:styleId="1006" w:customStyle="1">
    <w:name w:val="标题 1 字符"/>
    <w:link w:val="972"/>
    <w:uiPriority w:val="0"/>
    <w:qFormat/>
    <w:rPr>
      <w:rFonts w:ascii="楷体_GB2312" w:hAnsi="Calibri" w:eastAsia="楷体_GB2312" w:cs="Times New Roman"/>
      <w:b/>
      <w:sz w:val="28"/>
    </w:rPr>
  </w:style>
  <w:style w:type="character" w:styleId="1007" w:customStyle="1">
    <w:name w:val="页脚 字符"/>
    <w:link w:val="990"/>
    <w:uiPriority w:val="99"/>
    <w:qFormat/>
    <w:rPr>
      <w:rFonts w:ascii="Calibri" w:hAnsi="Calibri" w:eastAsia="宋体" w:cs="Times New Roman"/>
      <w:sz w:val="18"/>
      <w:szCs w:val="18"/>
    </w:rPr>
  </w:style>
  <w:style w:type="character" w:styleId="1008" w:customStyle="1">
    <w:name w:val="font11"/>
    <w:basedOn w:val="976"/>
    <w:uiPriority w:val="0"/>
    <w:qFormat/>
    <w:rPr>
      <w:rFonts w:hint="eastAsia" w:ascii="仿宋_GB2312" w:eastAsia="仿宋_GB2312" w:cs="仿宋_GB2312"/>
      <w:b/>
      <w:bCs/>
      <w:color w:val="000000"/>
      <w:sz w:val="18"/>
      <w:szCs w:val="18"/>
      <w:u w:val="none"/>
    </w:rPr>
  </w:style>
  <w:style w:type="character" w:styleId="1009" w:customStyle="1">
    <w:name w:val="批注文字 字符"/>
    <w:link w:val="980"/>
    <w:uiPriority w:val="99"/>
    <w:qFormat/>
    <w:rPr>
      <w:rFonts w:ascii="Times New Roman" w:hAnsi="Times New Roman" w:eastAsia="宋体" w:cs="Times New Roman"/>
      <w:szCs w:val="20"/>
    </w:rPr>
  </w:style>
  <w:style w:type="character" w:styleId="1010" w:customStyle="1">
    <w:name w:val="font71"/>
    <w:uiPriority w:val="0"/>
    <w:qFormat/>
    <w:rPr>
      <w:rFonts w:hint="eastAsia" w:ascii="宋体" w:hAnsi="宋体" w:eastAsia="宋体" w:cs="宋体"/>
      <w:color w:val="000000"/>
      <w:sz w:val="18"/>
      <w:szCs w:val="18"/>
      <w:u w:val="none"/>
    </w:rPr>
  </w:style>
  <w:style w:type="character" w:styleId="1011" w:customStyle="1">
    <w:name w:val="批注主题 字符"/>
    <w:link w:val="993"/>
    <w:uiPriority w:val="99"/>
    <w:semiHidden/>
    <w:qFormat/>
    <w:rPr>
      <w:rFonts w:ascii="Times New Roman" w:hAnsi="Times New Roman" w:eastAsia="宋体" w:cs="Times New Roman"/>
      <w:b/>
      <w:bCs/>
      <w:sz w:val="21"/>
      <w:szCs w:val="24"/>
    </w:rPr>
  </w:style>
  <w:style w:type="character" w:styleId="1012" w:customStyle="1">
    <w:name w:val="正文文本 2 字符"/>
    <w:link w:val="983"/>
    <w:uiPriority w:val="99"/>
    <w:qFormat/>
    <w:rPr>
      <w:rFonts w:ascii="Calibri" w:hAnsi="Calibri" w:eastAsia="宋体" w:cs="Times New Roman"/>
    </w:rPr>
  </w:style>
  <w:style w:type="paragraph" w:styleId="1013" w:customStyle="1">
    <w:name w:val="标题3"/>
    <w:basedOn w:val="1014"/>
    <w:uiPriority w:val="0"/>
    <w:qFormat/>
    <w:pPr>
      <w:outlineLvl w:val="2"/>
    </w:pPr>
  </w:style>
  <w:style w:type="paragraph" w:styleId="1014" w:customStyle="1">
    <w:name w:val="标题1"/>
    <w:basedOn w:val="971"/>
    <w:next w:val="1015"/>
    <w:uiPriority w:val="0"/>
    <w:qFormat/>
    <w:pPr>
      <w:jc w:val="center"/>
      <w:spacing w:line="720" w:lineRule="auto"/>
    </w:pPr>
    <w:rPr>
      <w:rFonts w:ascii="黑体" w:hAnsi="黑体" w:eastAsia="黑体"/>
      <w:b/>
      <w:sz w:val="44"/>
      <w:szCs w:val="44"/>
    </w:rPr>
  </w:style>
  <w:style w:type="paragraph" w:styleId="1015" w:customStyle="1">
    <w:name w:val="标题2"/>
    <w:basedOn w:val="1014"/>
    <w:next w:val="1013"/>
    <w:uiPriority w:val="0"/>
    <w:qFormat/>
    <w:pPr>
      <w:outlineLvl w:val="1"/>
    </w:pPr>
  </w:style>
  <w:style w:type="paragraph" w:styleId="1016" w:customStyle="1">
    <w:name w:val="图表标题"/>
    <w:basedOn w:val="1017"/>
    <w:uiPriority w:val="0"/>
    <w:qFormat/>
    <w:pPr>
      <w:jc w:val="center"/>
    </w:pPr>
    <w:rPr>
      <w:rFonts w:ascii="黑体" w:hAnsi="黑体" w:eastAsia="黑体"/>
    </w:rPr>
  </w:style>
  <w:style w:type="paragraph" w:styleId="1017" w:customStyle="1">
    <w:name w:val="正文样式"/>
    <w:basedOn w:val="971"/>
    <w:uiPriority w:val="0"/>
    <w:qFormat/>
  </w:style>
  <w:style w:type="paragraph" w:styleId="1018" w:customStyle="1">
    <w:name w:val="表格内容文字"/>
    <w:basedOn w:val="971"/>
    <w:uiPriority w:val="0"/>
    <w:qFormat/>
    <w:pPr>
      <w:jc w:val="center"/>
      <w:widowControl/>
    </w:pPr>
    <w:rPr>
      <w:rFonts w:ascii="Arial" w:hAnsi="Arial" w:cs="宋体"/>
      <w:szCs w:val="21"/>
    </w:rPr>
  </w:style>
  <w:style w:type="paragraph" w:styleId="1019" w:customStyle="1">
    <w:name w:val="列表段落1"/>
    <w:basedOn w:val="971"/>
    <w:uiPriority w:val="34"/>
    <w:qFormat/>
    <w:pPr>
      <w:ind w:firstLine="420"/>
    </w:pPr>
  </w:style>
  <w:style w:type="paragraph" w:styleId="1020" w:customStyle="1">
    <w:name w:val="样式2"/>
    <w:basedOn w:val="971"/>
    <w:uiPriority w:val="0"/>
    <w:qFormat/>
    <w:pPr>
      <w:jc w:val="left"/>
      <w:spacing w:before="120" w:after="120"/>
      <w:outlineLvl w:val="1"/>
    </w:pPr>
    <w:rPr>
      <w:rFonts w:eastAsia="黑体"/>
      <w:color w:val="000000"/>
    </w:rPr>
  </w:style>
  <w:style w:type="paragraph" w:styleId="1021" w:customStyle="1">
    <w:name w:val="样式3"/>
    <w:basedOn w:val="971"/>
    <w:uiPriority w:val="0"/>
    <w:qFormat/>
    <w:pPr>
      <w:jc w:val="left"/>
      <w:spacing w:before="120" w:after="120" w:line="360" w:lineRule="auto"/>
      <w:outlineLvl w:val="2"/>
    </w:pPr>
    <w:rPr>
      <w:rFonts w:ascii="宋体" w:hAnsi="宋体" w:eastAsia="黑体" w:cs="Calibri"/>
      <w:sz w:val="24"/>
      <w:szCs w:val="28"/>
    </w:rPr>
  </w:style>
  <w:style w:type="paragraph" w:styleId="1022" w:customStyle="1">
    <w:name w:val="_Style 48"/>
    <w:uiPriority w:val="99"/>
    <w:unhideWhenUsed/>
    <w:qFormat/>
    <w:rPr>
      <w:rFonts w:ascii="Times New Roman" w:hAnsi="Times New Roman" w:eastAsia="宋体" w:cs="Times New Roman"/>
      <w:sz w:val="21"/>
      <w:szCs w:val="24"/>
      <w:lang w:val="en-US" w:eastAsia="zh-CN" w:bidi="ar-SA"/>
    </w:rPr>
  </w:style>
  <w:style w:type="paragraph" w:styleId="1023" w:customStyle="1">
    <w:name w:val="标题4"/>
    <w:basedOn w:val="1014"/>
    <w:uiPriority w:val="0"/>
    <w:qFormat/>
    <w:pPr>
      <w:outlineLvl w:val="3"/>
    </w:pPr>
  </w:style>
  <w:style w:type="paragraph" w:styleId="1024" w:customStyle="1">
    <w:name w:val="目录 11"/>
    <w:basedOn w:val="971"/>
    <w:next w:val="971"/>
    <w:uiPriority w:val="0"/>
    <w:qFormat/>
    <w:rPr>
      <w:sz w:val="24"/>
    </w:rPr>
  </w:style>
  <w:style w:type="paragraph" w:styleId="1025" w:customStyle="1">
    <w:name w:val="纯文本1"/>
    <w:basedOn w:val="971"/>
    <w:uiPriority w:val="0"/>
    <w:qFormat/>
    <w:rPr>
      <w:rFonts w:ascii="宋体" w:hAnsi="Courier New"/>
    </w:rPr>
  </w:style>
  <w:style w:type="paragraph" w:styleId="1026" w:customStyle="1">
    <w:name w:val="页眉1"/>
    <w:basedOn w:val="971"/>
    <w:uiPriority w:val="0"/>
    <w:unhideWhenUsed/>
    <w:qFormat/>
    <w:pPr>
      <w:jc w:val="center"/>
      <w:tabs>
        <w:tab w:val="center" w:pos="4153" w:leader="none"/>
        <w:tab w:val="right" w:pos="8306" w:leader="none"/>
      </w:tabs>
      <w:pBdr>
        <w:bottom w:val="single" w:color="000000" w:sz="6" w:space="1"/>
      </w:pBdr>
    </w:pPr>
    <w:rPr>
      <w:sz w:val="18"/>
    </w:rPr>
  </w:style>
  <w:style w:type="paragraph" w:styleId="1027" w:customStyle="1">
    <w:name w:val="寄信人地址1"/>
    <w:basedOn w:val="1028"/>
    <w:uiPriority w:val="0"/>
    <w:qFormat/>
    <w:rPr>
      <w:rFonts w:ascii="Arial" w:hAnsi="Arial"/>
      <w:sz w:val="24"/>
      <w:szCs w:val="24"/>
    </w:rPr>
  </w:style>
  <w:style w:type="paragraph" w:styleId="1028" w:customStyle="1">
    <w:name w:val="正文11"/>
    <w:next w:val="1029"/>
    <w:uiPriority w:val="0"/>
    <w:qFormat/>
    <w:pPr>
      <w:jc w:val="both"/>
      <w:widowControl w:val="off"/>
    </w:pPr>
    <w:rPr>
      <w:rFonts w:ascii="Times New Roman" w:hAnsi="Times New Roman" w:eastAsia="宋体" w:cs="Times New Roman"/>
      <w:sz w:val="21"/>
      <w:szCs w:val="22"/>
      <w:lang w:val="en-US" w:eastAsia="zh-CN" w:bidi="ar-SA"/>
    </w:rPr>
  </w:style>
  <w:style w:type="paragraph" w:styleId="1029" w:customStyle="1">
    <w:name w:val="正文首行缩进 21"/>
    <w:basedOn w:val="1030"/>
    <w:next w:val="1028"/>
    <w:uiPriority w:val="0"/>
    <w:qFormat/>
    <w:pPr>
      <w:ind w:left="420" w:firstLine="420"/>
      <w:spacing w:after="120"/>
    </w:pPr>
    <w:rPr>
      <w:sz w:val="24"/>
      <w:szCs w:val="24"/>
    </w:rPr>
  </w:style>
  <w:style w:type="paragraph" w:styleId="1030" w:customStyle="1">
    <w:name w:val="正文文本缩进1"/>
    <w:basedOn w:val="1028"/>
    <w:next w:val="1027"/>
    <w:uiPriority w:val="0"/>
    <w:qFormat/>
    <w:pPr>
      <w:ind w:firstLine="630"/>
    </w:pPr>
    <w:rPr>
      <w:sz w:val="20"/>
      <w:szCs w:val="20"/>
    </w:rPr>
  </w:style>
  <w:style w:type="paragraph" w:styleId="1031" w:customStyle="1">
    <w:name w:val="纯文本11"/>
    <w:basedOn w:val="971"/>
    <w:uiPriority w:val="99"/>
    <w:qFormat/>
    <w:rPr>
      <w:rFonts w:ascii="宋体" w:hAnsi="Courier New"/>
    </w:rPr>
  </w:style>
  <w:style w:type="paragraph" w:styleId="1032" w:customStyle="1">
    <w:name w:val="标题 11"/>
    <w:basedOn w:val="971"/>
    <w:next w:val="971"/>
    <w:uiPriority w:val="0"/>
    <w:qFormat/>
    <w:pPr>
      <w:keepLines/>
      <w:keepNext/>
      <w:spacing w:before="340" w:after="330" w:line="578" w:lineRule="auto"/>
      <w:outlineLvl w:val="0"/>
    </w:pPr>
    <w:rPr>
      <w:b/>
      <w:sz w:val="44"/>
    </w:rPr>
  </w:style>
  <w:style w:type="paragraph" w:styleId="1033" w:customStyle="1">
    <w:name w:val="纯文本1111"/>
    <w:basedOn w:val="971"/>
    <w:next w:val="1034"/>
    <w:uiPriority w:val="0"/>
    <w:unhideWhenUsed/>
    <w:qFormat/>
    <w:rPr>
      <w:rFonts w:ascii="宋体" w:hAnsi="Courier New"/>
    </w:rPr>
  </w:style>
  <w:style w:type="paragraph" w:styleId="1034" w:customStyle="1">
    <w:name w:val="正文缩进11"/>
    <w:basedOn w:val="971"/>
    <w:next w:val="971"/>
    <w:uiPriority w:val="0"/>
    <w:unhideWhenUsed/>
    <w:qFormat/>
    <w:pPr>
      <w:ind w:firstLine="420"/>
      <w:jc w:val="left"/>
    </w:pPr>
    <w:rPr>
      <w:sz w:val="24"/>
    </w:rPr>
  </w:style>
  <w:style w:type="paragraph" w:styleId="1035" w:customStyle="1">
    <w:name w:val="正文文本1"/>
    <w:basedOn w:val="971"/>
    <w:next w:val="971"/>
    <w:uiPriority w:val="99"/>
    <w:unhideWhenUsed/>
    <w:qFormat/>
    <w:rPr>
      <w:rFonts w:ascii="楷体_GB2312"/>
      <w:b/>
      <w:bCs/>
      <w:sz w:val="28"/>
    </w:rPr>
  </w:style>
  <w:style w:type="paragraph" w:styleId="1036" w:customStyle="1">
    <w:name w:val="样式1"/>
    <w:basedOn w:val="971"/>
    <w:uiPriority w:val="0"/>
    <w:qFormat/>
    <w:pPr>
      <w:jc w:val="left"/>
      <w:spacing w:before="120" w:after="120"/>
      <w:outlineLvl w:val="0"/>
    </w:pPr>
    <w:rPr>
      <w:rFonts w:eastAsia="黑体"/>
      <w:color w:val="000000"/>
    </w:rPr>
  </w:style>
  <w:style w:type="paragraph" w:styleId="1037">
    <w:name w:val="List Paragraph"/>
    <w:basedOn w:val="971"/>
    <w:link w:val="1058"/>
    <w:uiPriority w:val="34"/>
    <w:qFormat/>
    <w:pPr>
      <w:ind w:firstLine="420"/>
    </w:pPr>
    <w:rPr>
      <w:rFonts w:ascii="Calibri" w:hAnsi="Calibri"/>
    </w:rPr>
  </w:style>
  <w:style w:type="paragraph" w:styleId="1038" w:customStyle="1">
    <w:name w:val="标题 31"/>
    <w:basedOn w:val="971"/>
    <w:next w:val="1034"/>
    <w:uiPriority w:val="0"/>
    <w:qFormat/>
    <w:pPr>
      <w:keepLines/>
      <w:keepNext/>
      <w:spacing w:before="260" w:after="260" w:line="416" w:lineRule="auto"/>
      <w:outlineLvl w:val="2"/>
    </w:pPr>
    <w:rPr>
      <w:b/>
      <w:bCs/>
      <w:sz w:val="32"/>
      <w:szCs w:val="32"/>
    </w:rPr>
  </w:style>
  <w:style w:type="paragraph" w:styleId="1039" w:customStyle="1">
    <w:name w:val="纯文本111"/>
    <w:basedOn w:val="971"/>
    <w:next w:val="1040"/>
    <w:uiPriority w:val="0"/>
    <w:qFormat/>
    <w:rPr>
      <w:rFonts w:ascii="宋体" w:hAnsi="Courier New"/>
    </w:rPr>
  </w:style>
  <w:style w:type="paragraph" w:styleId="1040" w:customStyle="1">
    <w:name w:val="正文缩进1"/>
    <w:basedOn w:val="971"/>
    <w:uiPriority w:val="0"/>
    <w:qFormat/>
    <w:pPr>
      <w:ind w:firstLine="420"/>
    </w:pPr>
    <w:rPr>
      <w:sz w:val="24"/>
    </w:rPr>
  </w:style>
  <w:style w:type="paragraph" w:styleId="1041" w:customStyle="1">
    <w:name w:val="正文1111"/>
    <w:basedOn w:val="971"/>
    <w:uiPriority w:val="0"/>
    <w:qFormat/>
    <w:pPr>
      <w:ind w:firstLine="480"/>
      <w:spacing w:line="360" w:lineRule="auto"/>
    </w:pPr>
    <w:rPr>
      <w:sz w:val="24"/>
    </w:rPr>
  </w:style>
  <w:style w:type="paragraph" w:styleId="1042" w:customStyle="1">
    <w:name w:val="xl27"/>
    <w:basedOn w:val="971"/>
    <w:uiPriority w:val="0"/>
    <w:qFormat/>
    <w:pPr>
      <w:jc w:val="center"/>
      <w:spacing w:before="100" w:beforeAutospacing="1" w:after="100" w:afterAutospacing="1"/>
      <w:widowControl/>
    </w:pPr>
    <w:rPr>
      <w:rFonts w:hint="eastAsia" w:ascii="黑体" w:hAnsi="宋体" w:eastAsia="黑体"/>
      <w:sz w:val="28"/>
      <w:szCs w:val="28"/>
    </w:rPr>
  </w:style>
  <w:style w:type="paragraph" w:styleId="1043" w:customStyle="1">
    <w:name w:val="列出段落1"/>
    <w:basedOn w:val="971"/>
    <w:uiPriority w:val="34"/>
    <w:qFormat/>
    <w:pPr>
      <w:ind w:firstLine="420"/>
    </w:pPr>
    <w:rPr>
      <w:rFonts w:ascii="Calibri" w:hAnsi="Calibri"/>
      <w:szCs w:val="22"/>
    </w:rPr>
  </w:style>
  <w:style w:type="paragraph" w:styleId="1044" w:customStyle="1">
    <w:name w:val="Table caption|1"/>
    <w:basedOn w:val="971"/>
    <w:uiPriority w:val="0"/>
    <w:qFormat/>
    <w:rPr>
      <w:rFonts w:ascii="宋体" w:hAnsi="宋体" w:cs="宋体"/>
      <w:b/>
      <w:bCs/>
      <w:sz w:val="20"/>
      <w:lang w:val="zh-TW" w:eastAsia="zh-TW" w:bidi="zh-TW"/>
    </w:rPr>
  </w:style>
  <w:style w:type="paragraph" w:styleId="1045" w:customStyle="1">
    <w:name w:val="普通(网站)1"/>
    <w:basedOn w:val="971"/>
    <w:uiPriority w:val="0"/>
    <w:unhideWhenUsed/>
    <w:qFormat/>
    <w:pPr>
      <w:jc w:val="left"/>
      <w:spacing w:before="100" w:beforeAutospacing="1" w:after="100" w:afterAutospacing="1"/>
      <w:widowControl/>
    </w:pPr>
    <w:rPr>
      <w:rFonts w:ascii="宋体" w:hAnsi="宋体" w:cs="宋体"/>
      <w:sz w:val="24"/>
    </w:rPr>
  </w:style>
  <w:style w:type="paragraph" w:styleId="1046" w:customStyle="1">
    <w:name w:val="Other|1"/>
    <w:basedOn w:val="971"/>
    <w:uiPriority w:val="0"/>
    <w:qFormat/>
    <w:rPr>
      <w:rFonts w:ascii="宋体" w:hAnsi="宋体" w:cs="宋体"/>
      <w:sz w:val="20"/>
      <w:lang w:val="zh-TW" w:eastAsia="zh-TW" w:bidi="zh-TW"/>
    </w:rPr>
  </w:style>
  <w:style w:type="paragraph" w:styleId="1047" w:customStyle="1">
    <w:name w:val="Body text|1"/>
    <w:basedOn w:val="971"/>
    <w:uiPriority w:val="0"/>
    <w:qFormat/>
    <w:pPr>
      <w:ind w:firstLine="400"/>
      <w:spacing w:line="403" w:lineRule="auto"/>
    </w:pPr>
    <w:rPr>
      <w:rFonts w:ascii="宋体" w:hAnsi="宋体" w:cs="宋体"/>
      <w:lang w:val="zh-TW" w:eastAsia="zh-TW" w:bidi="zh-TW"/>
    </w:rPr>
  </w:style>
  <w:style w:type="paragraph" w:styleId="1048" w:customStyle="1">
    <w:name w:val="二级目录"/>
    <w:next w:val="971"/>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049" w:customStyle="1">
    <w:name w:val="普通文字"/>
    <w:basedOn w:val="971"/>
    <w:next w:val="971"/>
    <w:uiPriority w:val="99"/>
    <w:qFormat/>
    <w:rPr>
      <w:rFonts w:ascii="宋体"/>
      <w:sz w:val="24"/>
    </w:rPr>
  </w:style>
  <w:style w:type="paragraph" w:styleId="1050" w:customStyle="1">
    <w:name w:val="正文文本缩进 21"/>
    <w:basedOn w:val="971"/>
    <w:uiPriority w:val="0"/>
    <w:unhideWhenUsed/>
    <w:qFormat/>
    <w:pPr>
      <w:ind w:left="420"/>
      <w:spacing w:after="120" w:line="480" w:lineRule="auto"/>
    </w:pPr>
  </w:style>
  <w:style w:type="paragraph" w:styleId="1051" w:customStyle="1">
    <w:name w:val="页脚1"/>
    <w:basedOn w:val="971"/>
    <w:uiPriority w:val="0"/>
    <w:unhideWhenUsed/>
    <w:qFormat/>
    <w:pPr>
      <w:jc w:val="left"/>
      <w:tabs>
        <w:tab w:val="center" w:pos="4153" w:leader="none"/>
        <w:tab w:val="right" w:pos="8306" w:leader="none"/>
      </w:tabs>
    </w:pPr>
    <w:rPr>
      <w:sz w:val="18"/>
    </w:rPr>
  </w:style>
  <w:style w:type="paragraph" w:styleId="1052" w:customStyle="1">
    <w:name w:val="普通正文"/>
    <w:basedOn w:val="971"/>
    <w:uiPriority w:val="99"/>
    <w:qFormat/>
    <w:pPr>
      <w:ind w:firstLine="480"/>
      <w:jc w:val="left"/>
      <w:spacing w:before="120" w:after="120" w:line="360" w:lineRule="auto"/>
    </w:pPr>
    <w:rPr>
      <w:rFonts w:ascii="Arial" w:hAnsi="Arial"/>
      <w:sz w:val="24"/>
    </w:rPr>
  </w:style>
  <w:style w:type="paragraph" w:styleId="1053" w:customStyle="1">
    <w:name w:val="Heading #2|1"/>
    <w:basedOn w:val="971"/>
    <w:uiPriority w:val="0"/>
    <w:qFormat/>
    <w:pPr>
      <w:jc w:val="center"/>
      <w:spacing w:after="580"/>
      <w:outlineLvl w:val="1"/>
    </w:pPr>
    <w:rPr>
      <w:rFonts w:ascii="宋体" w:hAnsi="宋体" w:cs="宋体"/>
      <w:b/>
      <w:bCs/>
      <w:sz w:val="54"/>
      <w:szCs w:val="54"/>
      <w:lang w:val="zh-TW" w:eastAsia="zh-TW" w:bidi="zh-TW"/>
    </w:rPr>
  </w:style>
  <w:style w:type="paragraph" w:styleId="1054" w:customStyle="1">
    <w:name w:val="Body text|2"/>
    <w:basedOn w:val="971"/>
    <w:uiPriority w:val="0"/>
    <w:qFormat/>
    <w:rPr>
      <w:rFonts w:ascii="宋体" w:hAnsi="宋体" w:cs="宋体"/>
      <w:sz w:val="20"/>
      <w:shd w:val="clear" w:color="auto" w:fill="ffffff"/>
      <w:lang w:val="zh-TW" w:eastAsia="zh-TW" w:bidi="zh-TW"/>
    </w:rPr>
  </w:style>
  <w:style w:type="paragraph" w:styleId="1055" w:customStyle="1">
    <w:name w:val="索引 11"/>
    <w:basedOn w:val="971"/>
    <w:next w:val="971"/>
    <w:uiPriority w:val="0"/>
    <w:unhideWhenUsed/>
    <w:qFormat/>
    <w:pPr>
      <w:jc w:val="center"/>
      <w:spacing w:line="220" w:lineRule="exact"/>
    </w:pPr>
    <w:rPr>
      <w:rFonts w:ascii="仿宋_GB2312" w:eastAsia="仿宋_GB2312"/>
      <w:szCs w:val="21"/>
    </w:rPr>
  </w:style>
  <w:style w:type="paragraph" w:styleId="105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7" w:customStyle="1">
    <w:name w:val="Heading #3|1"/>
    <w:basedOn w:val="971"/>
    <w:uiPriority w:val="0"/>
    <w:qFormat/>
    <w:pPr>
      <w:ind w:firstLine="160"/>
      <w:spacing w:after="180"/>
      <w:outlineLvl w:val="2"/>
    </w:pPr>
    <w:rPr>
      <w:sz w:val="40"/>
      <w:szCs w:val="40"/>
      <w:lang w:val="zh-TW" w:eastAsia="zh-TW" w:bidi="zh-TW"/>
    </w:rPr>
  </w:style>
  <w:style w:type="character" w:styleId="1058" w:customStyle="1">
    <w:name w:val="列表段落 字符"/>
    <w:link w:val="1037"/>
    <w:uiPriority w:val="34"/>
    <w:qFormat/>
    <w:rPr>
      <w:rFonts w:ascii="Calibri" w:hAnsi="Calibri"/>
      <w:sz w:val="21"/>
      <w:szCs w:val="24"/>
    </w:rPr>
  </w:style>
  <w:style w:type="character" w:styleId="1059" w:customStyle="1">
    <w:name w:val="标题 3 字符"/>
    <w:link w:val="974"/>
    <w:uiPriority w:val="1"/>
    <w:semiHidden/>
    <w:qFormat/>
    <w:rPr>
      <w:b/>
      <w:bCs/>
      <w:sz w:val="32"/>
      <w:szCs w:val="32"/>
    </w:rPr>
  </w:style>
  <w:style w:type="paragraph" w:styleId="1060" w:customStyle="1">
    <w:name w:val="正文文本首行缩进1"/>
    <w:next w:val="1034"/>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61"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62" w:customStyle="1">
    <w:name w:val="正文首行缩进（绿盟科技）"/>
    <w:basedOn w:val="1063"/>
    <w:uiPriority w:val="0"/>
    <w:qFormat/>
    <w:pPr>
      <w:ind w:firstLine="200"/>
      <w:spacing w:after="50"/>
    </w:pPr>
  </w:style>
  <w:style w:type="paragraph" w:styleId="1063"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064" w:customStyle="1">
    <w:name w:val="font111"/>
    <w:basedOn w:val="976"/>
    <w:uiPriority w:val="0"/>
    <w:qFormat/>
    <w:rPr>
      <w:rFonts w:hint="eastAsia" w:ascii="宋体" w:hAnsi="宋体" w:eastAsia="宋体" w:cs="宋体"/>
      <w:b/>
      <w:bCs/>
      <w:color w:val="000000"/>
      <w:sz w:val="28"/>
      <w:szCs w:val="28"/>
      <w:u w:val="none"/>
    </w:rPr>
  </w:style>
  <w:style w:type="character" w:styleId="1065" w:customStyle="1">
    <w:name w:val="font122"/>
    <w:basedOn w:val="976"/>
    <w:uiPriority w:val="0"/>
    <w:qFormat/>
    <w:rPr>
      <w:rFonts w:hint="eastAsia" w:ascii="宋体" w:hAnsi="宋体" w:eastAsia="宋体" w:cs="宋体"/>
      <w:b/>
      <w:bCs/>
      <w:color w:val="000000"/>
      <w:sz w:val="28"/>
      <w:szCs w:val="28"/>
      <w:u w:val="none"/>
    </w:rPr>
  </w:style>
  <w:style w:type="character" w:styleId="1066" w:customStyle="1">
    <w:name w:val="font131"/>
    <w:basedOn w:val="976"/>
    <w:uiPriority w:val="0"/>
    <w:qFormat/>
    <w:rPr>
      <w:rFonts w:ascii="方正仿宋_GBK" w:hAnsi="方正仿宋_GBK" w:eastAsia="方正仿宋_GBK" w:cs="方正仿宋_GBK"/>
      <w:b/>
      <w:bCs/>
      <w:color w:val="000000"/>
      <w:sz w:val="28"/>
      <w:szCs w:val="28"/>
      <w:u w:val="none"/>
    </w:rPr>
  </w:style>
  <w:style w:type="character" w:styleId="1067" w:customStyle="1">
    <w:name w:val="font141"/>
    <w:basedOn w:val="976"/>
    <w:uiPriority w:val="0"/>
    <w:qFormat/>
    <w:rPr>
      <w:rFonts w:hint="eastAsia" w:ascii="方正仿宋_GBK" w:hAnsi="方正仿宋_GBK" w:eastAsia="方正仿宋_GBK" w:cs="方正仿宋_GBK"/>
      <w:color w:val="000000"/>
      <w:sz w:val="28"/>
      <w:szCs w:val="28"/>
      <w:u w:val="none"/>
    </w:rPr>
  </w:style>
  <w:style w:type="character" w:styleId="1068" w:customStyle="1">
    <w:name w:val="font01"/>
    <w:basedOn w:val="976"/>
    <w:uiPriority w:val="0"/>
    <w:qFormat/>
    <w:rPr>
      <w:rFonts w:hint="eastAsia" w:ascii="宋体" w:hAnsi="宋体" w:eastAsia="宋体" w:cs="宋体"/>
      <w:color w:val="000000"/>
      <w:sz w:val="24"/>
      <w:szCs w:val="24"/>
      <w:u w:val="none"/>
    </w:rPr>
  </w:style>
  <w:style w:type="character" w:styleId="1069" w:customStyle="1">
    <w:name w:val="font151"/>
    <w:basedOn w:val="976"/>
    <w:uiPriority w:val="0"/>
    <w:qFormat/>
    <w:rPr>
      <w:rFonts w:hint="eastAsia" w:ascii="宋体" w:hAnsi="宋体" w:eastAsia="宋体" w:cs="宋体"/>
      <w:b/>
      <w:bCs/>
      <w:color w:val="000000"/>
      <w:sz w:val="32"/>
      <w:szCs w:val="32"/>
      <w:u w:val="none"/>
    </w:rPr>
  </w:style>
  <w:style w:type="character" w:styleId="1070" w:customStyle="1">
    <w:name w:val="font91"/>
    <w:basedOn w:val="976"/>
    <w:uiPriority w:val="0"/>
    <w:qFormat/>
    <w:rPr>
      <w:rFonts w:hint="default" w:ascii="Times New Roman" w:hAnsi="Times New Roman" w:cs="Times New Roman"/>
      <w:b/>
      <w:bCs/>
      <w:color w:val="000000"/>
      <w:sz w:val="32"/>
      <w:szCs w:val="32"/>
      <w:u w:val="none"/>
    </w:rPr>
  </w:style>
  <w:style w:type="character" w:styleId="1071" w:customStyle="1">
    <w:name w:val="font101"/>
    <w:basedOn w:val="976"/>
    <w:uiPriority w:val="0"/>
    <w:qFormat/>
    <w:rPr>
      <w:rFonts w:hint="eastAsia" w:ascii="宋体" w:hAnsi="宋体" w:eastAsia="宋体" w:cs="宋体"/>
      <w:b/>
      <w:bCs/>
      <w:color w:val="000000"/>
      <w:sz w:val="24"/>
      <w:szCs w:val="24"/>
      <w:u w:val="none"/>
    </w:rPr>
  </w:style>
  <w:style w:type="character" w:styleId="1072" w:customStyle="1">
    <w:name w:val="font31"/>
    <w:basedOn w:val="976"/>
    <w:uiPriority w:val="0"/>
    <w:qFormat/>
    <w:rPr>
      <w:rFonts w:hint="eastAsia" w:ascii="宋体" w:hAnsi="宋体" w:eastAsia="宋体" w:cs="宋体"/>
      <w:b/>
      <w:bCs/>
      <w:color w:val="000000"/>
      <w:sz w:val="24"/>
      <w:szCs w:val="24"/>
      <w:u w:val="none"/>
    </w:rPr>
  </w:style>
  <w:style w:type="character" w:styleId="1073" w:customStyle="1">
    <w:name w:val="font61"/>
    <w:basedOn w:val="976"/>
    <w:uiPriority w:val="0"/>
    <w:qFormat/>
    <w:rPr>
      <w:rFonts w:hint="eastAsia" w:ascii="宋体" w:hAnsi="宋体" w:eastAsia="宋体" w:cs="宋体"/>
      <w:color w:val="000000"/>
      <w:sz w:val="24"/>
      <w:szCs w:val="24"/>
      <w:u w:val="none"/>
    </w:rPr>
  </w:style>
  <w:style w:type="character" w:styleId="1074" w:customStyle="1">
    <w:name w:val="font41"/>
    <w:basedOn w:val="976"/>
    <w:uiPriority w:val="0"/>
    <w:qFormat/>
    <w:rPr>
      <w:rFonts w:hint="default" w:ascii="Times New Roman" w:hAnsi="Times New Roman" w:cs="Times New Roman"/>
      <w:color w:val="000000"/>
      <w:sz w:val="24"/>
      <w:szCs w:val="24"/>
      <w:u w:val="none"/>
    </w:rPr>
  </w:style>
  <w:style w:type="character" w:styleId="1075" w:customStyle="1">
    <w:name w:val="font21"/>
    <w:basedOn w:val="976"/>
    <w:uiPriority w:val="0"/>
    <w:qFormat/>
    <w:rPr>
      <w:rFonts w:hint="eastAsia" w:ascii="宋体" w:hAnsi="宋体" w:eastAsia="宋体" w:cs="宋体"/>
      <w:color w:val="000000"/>
      <w:sz w:val="24"/>
      <w:szCs w:val="24"/>
      <w:u w:val="none"/>
    </w:rPr>
  </w:style>
  <w:style w:type="paragraph" w:styleId="1076" w:customStyle="1">
    <w:name w:val="DAS正文"/>
    <w:basedOn w:val="971"/>
    <w:uiPriority w:val="5"/>
    <w:qFormat/>
    <w:pPr>
      <w:ind w:right="181" w:firstLine="480"/>
      <w:spacing w:line="360" w:lineRule="auto"/>
    </w:pPr>
    <w:rPr>
      <w:rFonts w:ascii="Verdana" w:hAnsi="Verdana"/>
    </w:rPr>
  </w:style>
  <w:style w:type="character" w:styleId="1077" w:customStyle="1">
    <w:name w:val="NormalCharacter"/>
    <w:uiPriority w:val="0"/>
    <w:semiHidden/>
    <w:qFormat/>
  </w:style>
  <w:style w:type="paragraph" w:styleId="1078"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79"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080" w:customStyle="1">
    <w:name w:val="_Style 1"/>
    <w:uiPriority w:val="1"/>
    <w:qFormat/>
    <w:rPr>
      <w:rFonts w:ascii="Tahoma" w:hAnsi="Tahoma" w:eastAsia="微软雅黑" w:cs="Times New Roman"/>
      <w:sz w:val="22"/>
      <w:szCs w:val="22"/>
      <w:lang w:val="en-US" w:eastAsia="zh-CN" w:bidi="ar-SA"/>
    </w:rPr>
  </w:style>
  <w:style w:type="paragraph" w:styleId="1081" w:customStyle="1">
    <w:name w:val="正文1"/>
    <w:basedOn w:val="971"/>
    <w:uiPriority w:val="99"/>
    <w:qFormat/>
    <w:pPr>
      <w:ind w:firstLine="510"/>
      <w:spacing w:before="156" w:line="360" w:lineRule="auto"/>
    </w:pPr>
    <w:rPr>
      <w:sz w:val="24"/>
      <w:szCs w:val="20"/>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4151cc35-27c9-4e9f-808b-9c0be7c97b4f</errorID>
      <errorWord>,</errorWord>
      <group>L1_Format</group>
      <groupName>格式问题</groupName>
      <ability>L2_HalfPunc_CN</ability>
      <abilityName>全半角问题</abilityName>
      <candidateList>
        <item>，</item>
      </candidateList>
      <explain>文本全半角错误。</explain>
      <paraID>144AE176</paraID>
      <start>40</start>
      <end>41</end>
      <status>unmodified</status>
      <modifiedWord/>
      <trackRevisions>false</trackRevisions>
    </reviewItem>
    <reviewItem>
      <errorID>eb4609ac-8ecc-4f8d-95a3-4d0e8cc73d74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6C08E1D2</paraID>
      <start>0</start>
      <end>2</end>
      <status>unmodified</status>
      <modifiedWord/>
      <trackRevisions>false</trackRevisions>
    </reviewItem>
    <reviewItem>
      <errorID>06de08d5-4f15-43e1-b6c4-0c68448da361</errorID>
      <errorWord>（</errorWord>
      <group>L1_Punc</group>
      <groupName>标点问题</groupName>
      <ability>L2_Punc_CN</ability>
      <abilityName>标点符号问题</abilityName>
      <candidateList/>
      <explain>同一形式括号套用。</explain>
      <paraID>54B2FC86</paraID>
      <start>23</start>
      <end>24</end>
      <status>unmodified</status>
      <modifiedWord/>
      <trackRevisions>false</trackRevisions>
    </reviewItem>
    <reviewItem>
      <errorID>ac8d0e8a-7951-4698-a284-f31c6da963cd</errorID>
      <errorWord>）</errorWord>
      <group>L1_Punc</group>
      <groupName>标点问题</groupName>
      <ability>L2_Punc_CN</ability>
      <abilityName>标点符号问题</abilityName>
      <candidateList/>
      <explain>同一形式括号套用。</explain>
      <paraID>54B2FC86</paraID>
      <start>27</start>
      <end>28</end>
      <status>unmodified</status>
      <modifiedWord/>
      <trackRevisions>false</trackRevisions>
    </reviewItem>
    <reviewItem>
      <errorID>0c63f9aa-74d1-4503-ba7b-d3d580b5d485</errorID>
      <errorWord>，</errorWord>
      <group>L1_Word</group>
      <groupName>字词问题</groupName>
      <ability>L2_Typo</ability>
      <abilityName>字词错误</abilityName>
      <candidateList>
        <item>，由</item>
      </candidateList>
      <explain/>
      <paraID>45C31809</paraID>
      <start>103</start>
      <end>104</end>
      <status>unmodified</status>
      <modifiedWord/>
      <trackRevisions>false</trackRevisions>
    </reviewItem>
    <reviewItem>
      <errorID>2193e46d-98fc-49e6-8d88-82da96a11f1c</errorID>
      <errorWord>（</errorWord>
      <group>L1_Punc</group>
      <groupName>标点问题</groupName>
      <ability>L2_Punc_CN</ability>
      <abilityName>标点符号问题</abilityName>
      <candidateList/>
      <explain>同一形式括号套用。</explain>
      <paraID>551043A0</paraID>
      <start>93</start>
      <end>94</end>
      <status>unmodified</status>
      <modifiedWord/>
      <trackRevisions>false</trackRevisions>
    </reviewItem>
    <reviewItem>
      <errorID>1b10fb50-ddbb-4e2b-a3e0-31a748b66db8</errorID>
      <errorWord>）</errorWord>
      <group>L1_Punc</group>
      <groupName>标点问题</groupName>
      <ability>L2_Punc_CN</ability>
      <abilityName>标点符号问题</abilityName>
      <candidateList/>
      <explain>同一形式括号套用。</explain>
      <paraID>551043A0</paraID>
      <start>97</start>
      <end>98</end>
      <status>unmodified</status>
      <modifiedWord/>
      <trackRevisions>false</trackRevisions>
    </reviewItem>
    <reviewItem>
      <errorID>9600a057-5e87-463e-a797-93b38ac48131</errorID>
      <errorWord>（</errorWord>
      <group>L1_Punc</group>
      <groupName>标点问题</groupName>
      <ability>L2_Punc_CN</ability>
      <abilityName>标点符号问题</abilityName>
      <candidateList/>
      <explain>同一形式括号套用。</explain>
      <paraID>551043A0</paraID>
      <start>202</start>
      <end>203</end>
      <status>unmodified</status>
      <modifiedWord/>
      <trackRevisions>false</trackRevisions>
    </reviewItem>
    <reviewItem>
      <errorID>7aa48839-9b5b-4ff9-ae1d-21ed32150125</errorID>
      <errorWord>）</errorWord>
      <group>L1_Punc</group>
      <groupName>标点问题</groupName>
      <ability>L2_Punc_CN</ability>
      <abilityName>标点符号问题</abilityName>
      <candidateList/>
      <explain>同一形式括号套用。</explain>
      <paraID>551043A0</paraID>
      <start>206</start>
      <end>207</end>
      <status>unmodified</status>
      <modifiedWord/>
      <trackRevisions>false</trackRevisions>
    </reviewItem>
    <reviewItem>
      <errorID>896b9e37-9c7d-4bbb-a94f-008249ba9968</errorID>
      <errorWord>（</errorWord>
      <group>L1_Punc</group>
      <groupName>标点问题</groupName>
      <ability>L2_Punc_CN</ability>
      <abilityName>标点符号问题</abilityName>
      <candidateList/>
      <explain>同一形式括号套用。</explain>
      <paraID>166AEFA2</paraID>
      <start>18</start>
      <end>19</end>
      <status>unmodified</status>
      <modifiedWord/>
      <trackRevisions>false</trackRevisions>
    </reviewItem>
    <reviewItem>
      <errorID>f1421fdc-1e0e-433e-ba93-4d207cf0eeae</errorID>
      <errorWord>）</errorWord>
      <group>L1_Punc</group>
      <groupName>标点问题</groupName>
      <ability>L2_Punc_CN</ability>
      <abilityName>标点符号问题</abilityName>
      <candidateList/>
      <explain>同一形式括号套用。</explain>
      <paraID>166AEFA2</paraID>
      <start>22</start>
      <end>23</end>
      <status>unmodified</status>
      <modifiedWord/>
      <trackRevisions>false</trackRevisions>
    </reviewItem>
    <reviewItem>
      <errorID>4e4b1c59-4418-4ead-95ac-487d678dbf51</errorID>
      <errorWord>粘土砖</errorWord>
      <group>L1_Word</group>
      <groupName>字词问题</groupName>
      <ability>L2_Alias</ability>
      <abilityName>也作/曾用词</abilityName>
      <candidateList>
        <item>黏土砖</item>
      </candidateList>
      <explain>词汇[粘土砖]为不规范表述或旧称，其规范书面表述为[黏土砖]。</explain>
      <paraID>232E5B72</paraID>
      <start>0</start>
      <end>3</end>
      <status>unmodified</status>
      <modifiedWord/>
      <trackRevisions>false</trackRevisions>
    </reviewItem>
    <reviewItem>
      <errorID>8f807323-fbf0-44a2-be74-aacdd6b3a10a</errorID>
      <errorWord>粘土砖</errorWord>
      <group>L1_Word</group>
      <groupName>字词问题</groupName>
      <ability>L2_Alias</ability>
      <abilityName>也作/曾用词</abilityName>
      <candidateList>
        <item>黏土砖</item>
      </candidateList>
      <explain>词汇[粘土砖]为不规范表述或旧称，其规范书面表述为[黏土砖]。</explain>
      <paraID>4F3A83CC</paraID>
      <start>0</start>
      <end>3</end>
      <status>unmodified</status>
      <modifiedWord/>
      <trackRevisions>false</trackRevisions>
    </reviewItem>
    <reviewItem>
      <errorID>56f43b28-ffcf-4f87-a79d-fbac159bbf4c</errorID>
      <errorWord>；</errorWord>
      <group>L1_Format</group>
      <groupName>格式问题</groupName>
      <ability>L2_HalfPunc_CN</ability>
      <abilityName>全半角问题</abilityName>
      <candidateList>
        <item>;</item>
      </candidateList>
      <explain>文本全半角错误。</explain>
      <paraID>20934DEC</paraID>
      <start>6</start>
      <end>7</end>
      <status>unmodified</status>
      <modifiedWord/>
      <trackRevisions>false</trackRevisions>
    </reviewItem>
    <reviewItem>
      <errorID>11747fd9-95c1-4326-a662-4bd921ce8e3b</errorID>
      <errorWord>；</errorWord>
      <group>L1_Format</group>
      <groupName>格式问题</groupName>
      <ability>L2_HalfPunc_CN</ability>
      <abilityName>全半角问题</abilityName>
      <candidateList>
        <item>;</item>
      </candidateList>
      <explain>文本全半角错误。</explain>
      <paraID>37BE1502</paraID>
      <start>6</start>
      <end>7</end>
      <status>unmodified</status>
      <modifiedWord/>
      <trackRevisions>false</trackRevisions>
    </reviewItem>
    <reviewItem>
      <errorID>54d5c146-fee3-40b8-8837-9b7db969e4d6</errorID>
      <errorWord>其它</errorWord>
      <group>L1_Word</group>
      <groupName>字词问题</groupName>
      <ability>L2_Alias</ability>
      <abilityName>也作/曾用词</abilityName>
      <candidateList>
        <item>其他</item>
      </candidateList>
      <explain>词汇[其它]为不规范表述或旧称，其规范书面表述为[其他]。</explain>
      <paraID>666E887D</paraID>
      <start>17</start>
      <end>19</end>
      <status>unmodified</status>
      <modifiedWord/>
      <trackRevisions>false</trackRevisions>
    </reviewItem>
    <reviewItem>
      <errorID>12cb0ba0-03d0-44e0-85cb-b1dd95b7313c</errorID>
      <errorWord>其它</errorWord>
      <group>L1_Word</group>
      <groupName>字词问题</groupName>
      <ability>L2_Alias</ability>
      <abilityName>也作/曾用词</abilityName>
      <candidateList>
        <item>其他</item>
      </candidateList>
      <explain>词汇[其它]为不规范表述或旧称，其规范书面表述为[其他]。</explain>
      <paraID> 1CEAA09</paraID>
      <start>17</start>
      <end>19</end>
      <status>unmodified</status>
      <modifiedWord/>
      <trackRevisions>false</trackRevisions>
    </reviewItem>
    <reviewItem>
      <errorID>9fccdeaa-38b8-4583-a400-984bdac0cb2a</errorID>
      <errorWord>甲方二份，乙方</errorWord>
      <group>L1_Word</group>
      <groupName>字词问题</groupName>
      <ability>L2_Typo</ability>
      <abilityName>字词错误</abilityName>
      <candidateList>
        <item>甲方两份，乙方</item>
      </candidateList>
      <explain/>
      <paraID>75907CBE</paraID>
      <start>21</start>
      <end>28</end>
      <status>unmodified</status>
      <modifiedWord/>
      <trackRevisions>false</trackRevisions>
    </reviewItem>
    <reviewItem>
      <errorID>7331e2d1-2520-4807-b7d0-0431e086d751</errorID>
      <errorWord>:</errorWord>
      <group>L1_Format</group>
      <groupName>格式问题</groupName>
      <ability>L2_HalfPunc_CN</ability>
      <abilityName>全半角问题</abilityName>
      <candidateList>
        <item>：</item>
      </candidateList>
      <explain>文本全半角错误。</explain>
      <paraID>72E153F0</paraID>
      <start>8</start>
      <end>9</end>
      <status>unmodified</status>
      <modifiedWord/>
      <trackRevisions>false</trackRevisions>
    </reviewItem>
    <reviewItem>
      <errorID>48074d4f-e68b-4540-b921-e1d013340284</errorID>
      <errorWord>复印件加盖</errorWord>
      <group>L1_Word</group>
      <groupName>字词问题</groupName>
      <ability>L2_Typo</ability>
      <abilityName>字词错误</abilityName>
      <candidateList>
        <item>复印件并加盖</item>
      </candidateList>
      <explain/>
      <paraID>5FA7E6F2</paraID>
      <start>44</start>
      <end>49</end>
      <status>unmodified</status>
      <modifiedWord/>
      <trackRevisions>false</trackRevisions>
    </reviewItem>
    <reviewItem>
      <errorID>9eb044ff-eb1c-481c-801e-732770322013</errorID>
      <errorWord>,</errorWord>
      <group>L1_Format</group>
      <groupName>格式问题</groupName>
      <ability>L2_HalfPunc_CN</ability>
      <abilityName>全半角问题</abilityName>
      <candidateList>
        <item>，</item>
      </candidateList>
      <explain>文本全半角错误。</explain>
      <paraID> 1580E8B</paraID>
      <start>33</start>
      <end>34</end>
      <status>unmodified</status>
      <modifiedWord/>
      <trackRevisions>false</trackRevisions>
    </reviewItem>
    <reviewItem>
      <errorID>fbd75b33-c82d-4813-9b59-3964bf72a972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20B15C99</paraID>
      <start>6</start>
      <end>7</end>
      <status>unmodified</status>
      <modifiedWord/>
      <trackRevisions>false</trackRevisions>
    </reviewItem>
    <reviewItem>
      <errorID>be86e1f9-146a-4792-ac5e-31ac23aa63d4</errorID>
      <errorWord>其它</errorWord>
      <group>L1_Word</group>
      <groupName>字词问题</groupName>
      <ability>L2_Alias</ability>
      <abilityName>也作/曾用词</abilityName>
      <candidateList>
        <item>其他</item>
      </candidateList>
      <explain>词汇[其它]为不规范表述或旧称，其规范书面表述为[其他]。</explain>
      <paraID>2C6EADF1</paraID>
      <start>77</start>
      <end>79</end>
      <status>unmodified</status>
      <modifiedWord/>
      <trackRevisions>false</trackRevisions>
    </reviewItem>
    <reviewItem>
      <errorID>47661235-243c-4528-838c-33cac0c43721</errorID>
      <errorWord>详实</errorWord>
      <group>L1_Word</group>
      <groupName>字词问题</groupName>
      <ability>L2_Typo</ability>
      <abilityName>字词错误</abilityName>
      <candidateList>
        <item>翔实</item>
      </candidateList>
      <explain/>
      <paraID>4A64DC67</paraID>
      <start>66</start>
      <end>68</end>
      <status>unmodified</status>
      <modifiedWord/>
      <trackRevisions>false</trackRevisions>
    </reviewItem>
    <reviewItem>
      <errorID>5cf7f5fa-d813-4bf5-89e0-5eafad91b59f</errorID>
      <errorWord>,</errorWord>
      <group>L1_Format</group>
      <groupName>格式问题</groupName>
      <ability>L2_HalfPunc_CN</ability>
      <abilityName>全半角问题</abilityName>
      <candidateList>
        <item>，</item>
      </candidateList>
      <explain>文本全半角错误。</explain>
      <paraID>2E52AB0C</paraID>
      <start>47</start>
      <end>48</end>
      <status>unmodified</status>
      <modifiedWord/>
      <trackRevisions>false</trackRevisions>
    </reviewItem>
    <reviewItem>
      <errorID>6d33c02d-3226-4d1e-a286-8abdd58ced63</errorID>
      <errorWord>灾</errorWord>
      <group>L1_Word</group>
      <groupName>字词问题</groupName>
      <ability>L2_Typo</ability>
      <abilityName>字词错误</abilityName>
      <candidateList>
        <item>灾害</item>
      </candidateList>
      <explain/>
      <paraID>6DB6308A</paraID>
      <start>2</start>
      <end>4</end>
      <status>modified</status>
      <modifiedWord>灾害</modifiedWord>
      <trackRevisions>false</trackRevisions>
    </reviewItem>
    <reviewItem>
      <errorID>9e49e730-eeb7-4993-8a5a-0a3cf72656b6</errorID>
      <errorWord>详实</errorWord>
      <group>L1_Word</group>
      <groupName>字词问题</groupName>
      <ability>L2_Typo</ability>
      <abilityName>字词错误</abilityName>
      <candidateList>
        <item>翔实</item>
      </candidateList>
      <explain/>
      <paraID>38E87E04</paraID>
      <start>31</start>
      <end>33</end>
      <status>unmodified</status>
      <modifiedWord/>
      <trackRevisions>false</trackRevisions>
    </reviewItem>
    <reviewItem>
      <errorID>d3e8d9f6-dfe8-4fba-a706-c950d5578502</errorID>
      <errorWord>万</errorWord>
      <group>L1_Word</group>
      <groupName>字词问题</groupName>
      <ability>L2_Typo</ability>
      <abilityName>字词错误</abilityName>
      <candidateList>
        <item>万元</item>
      </candidateList>
      <explain/>
      <paraID>6321B69A</paraID>
      <start>20</start>
      <end>21</end>
      <status>unmodified</status>
      <modifiedWord/>
      <trackRevisions>false</trackRevisions>
    </reviewItem>
    <reviewItem>
      <errorID>d2f9d1b3-99cb-4991-8798-9fd21fb0ecce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71323639</paraID>
      <start>0</start>
      <end>2</end>
      <status>unmodified</status>
      <modifiedWord/>
      <trackRevisions>false</trackRevisions>
    </reviewItem>
    <reviewItem>
      <errorID>de4ba9f6-442d-4b6d-b61f-3720efdb4d38</errorID>
      <errorWord>万</errorWord>
      <group>L1_Word</group>
      <groupName>字词问题</groupName>
      <ability>L2_Typo</ability>
      <abilityName>字词错误</abilityName>
      <candidateList>
        <item>万元</item>
      </candidateList>
      <explain/>
      <paraID>211EE067</paraID>
      <start>20</start>
      <end>21</end>
      <status>unmodified</status>
      <modifiedWord/>
      <trackRevisions>false</trackRevisions>
    </reviewItem>
    <reviewItem>
      <errorID>5cd42e4e-abc6-48c7-8d6d-fe4cc8aa42b6</errorID>
      <errorWord>，</errorWord>
      <group>L1_Word</group>
      <groupName>字词问题</groupName>
      <ability>L2_Typo</ability>
      <abilityName>字词错误</abilityName>
      <candidateList>
        <item>，自</item>
      </candidateList>
      <explain/>
      <paraID>5C4E2DFF</paraID>
      <start>12</start>
      <end>13</end>
      <status>unmodified</status>
      <modifiedWord/>
      <trackRevisions>false</trackRevisions>
    </reviewItem>
    <reviewItem>
      <errorID>206f3bda-41e2-4cc2-b0be-21f3e775f54f</errorID>
      <errorWord>(</errorWord>
      <group>L1_Format</group>
      <groupName>格式问题</groupName>
      <ability>L2_HalfPunc_CN</ability>
      <abilityName>全半角问题</abilityName>
      <candidateList>
        <item>（</item>
      </candidateList>
      <explain>文本全半角错误。</explain>
      <paraID>69B6C88C</paraID>
      <start>27</start>
      <end>28</end>
      <status>unmodified</status>
      <modifiedWord/>
      <trackRevisions>false</trackRevisions>
    </reviewItem>
    <reviewItem>
      <errorID>c30b0e98-0f5f-4e1b-98fd-0f802c39e3aa</errorID>
      <errorWord>)</errorWord>
      <group>L1_Format</group>
      <groupName>格式问题</groupName>
      <ability>L2_HalfPunc_CN</ability>
      <abilityName>全半角问题</abilityName>
      <candidateList>
        <item>）</item>
      </candidateList>
      <explain>文本全半角错误。</explain>
      <paraID>69B6C88C</paraID>
      <start>33</start>
      <end>34</end>
      <status>unmodified</status>
      <modifiedWord/>
      <trackRevisions>false</trackRevisions>
    </reviewItem>
    <reviewItem>
      <errorID>741552c9-f27f-4e0c-9f20-fa9c27d6d1a8</errorID>
      <errorWord>(</errorWord>
      <group>L1_Format</group>
      <groupName>格式问题</groupName>
      <ability>L2_HalfPunc_CN</ability>
      <abilityName>全半角问题</abilityName>
      <candidateList>
        <item>（</item>
      </candidateList>
      <explain>文本全半角错误。</explain>
      <paraID>69B6C88C</paraID>
      <start>47</start>
      <end>48</end>
      <status>unmodified</status>
      <modifiedWord/>
      <trackRevisions>false</trackRevisions>
    </reviewItem>
    <reviewItem>
      <errorID>4da19e8f-4b92-4e18-a6e3-2c8951d1097b</errorID>
      <errorWord>)(</errorWord>
      <group>L1_Format</group>
      <groupName>格式问题</groupName>
      <ability>L2_HalfPunc_CN</ability>
      <abilityName>全半角问题</abilityName>
      <candidateList>
        <item>）（</item>
      </candidateList>
      <explain>文本全半角错误。</explain>
      <paraID>69B6C88C</paraID>
      <start>53</start>
      <end>55</end>
      <status>unmodified</status>
      <modifiedWord/>
      <trackRevisions>false</trackRevisions>
    </reviewItem>
    <reviewItem>
      <errorID>a83250eb-e040-435d-ac1a-21aad564b6c9</errorID>
      <errorWord>)</errorWord>
      <group>L1_Format</group>
      <groupName>格式问题</groupName>
      <ability>L2_HalfPunc_CN</ability>
      <abilityName>全半角问题</abilityName>
      <candidateList>
        <item>）</item>
      </candidateList>
      <explain>文本全半角错误。</explain>
      <paraID>69B6C88C</paraID>
      <start>62</start>
      <end>63</end>
      <status>unmodified</status>
      <modifiedWord/>
      <trackRevisions>false</trackRevisions>
    </reviewItem>
    <reviewItem>
      <errorID>12200950-11d7-4218-8b61-646c041612c4</errorID>
      <errorWord>(</errorWord>
      <group>L1_Format</group>
      <groupName>格式问题</groupName>
      <ability>L2_HalfPunc_CN</ability>
      <abilityName>全半角问题</abilityName>
      <candidateList>
        <item>（</item>
      </candidateList>
      <explain>文本全半角错误。</explain>
      <paraID>69B6C88C</paraID>
      <start>72</start>
      <end>73</end>
      <status>unmodified</status>
      <modifiedWord/>
      <trackRevisions>false</trackRevisions>
    </reviewItem>
    <reviewItem>
      <errorID>5015841f-735e-494e-9378-a0294a52b6cb</errorID>
      <errorWord>)</errorWord>
      <group>L1_Format</group>
      <groupName>格式问题</groupName>
      <ability>L2_HalfPunc_CN</ability>
      <abilityName>全半角问题</abilityName>
      <candidateList>
        <item>）</item>
      </candidateList>
      <explain>文本全半角错误。</explain>
      <paraID>69B6C88C</paraID>
      <start>77</start>
      <end>78</end>
      <status>unmodified</status>
      <modifiedWord/>
      <trackRevisions>false</trackRevisions>
    </reviewItem>
    <reviewItem>
      <errorID>6bb7068b-8643-4a46-b778-23a2d92b272a</errorID>
      <errorWord>(</errorWord>
      <group>L1_Format</group>
      <groupName>格式问题</groupName>
      <ability>L2_HalfPunc_CN</ability>
      <abilityName>全半角问题</abilityName>
      <candidateList>
        <item>（</item>
      </candidateList>
      <explain>文本全半角错误。</explain>
      <paraID>69B6C88C</paraID>
      <start>88</start>
      <end>89</end>
      <status>unmodified</status>
      <modifiedWord/>
      <trackRevisions>false</trackRevisions>
    </reviewItem>
    <reviewItem>
      <errorID>916bddca-c898-4c52-84af-b637b53d69a1</errorID>
      <errorWord>)</errorWord>
      <group>L1_Format</group>
      <groupName>格式问题</groupName>
      <ability>L2_HalfPunc_CN</ability>
      <abilityName>全半角问题</abilityName>
      <candidateList>
        <item>）</item>
      </candidateList>
      <explain>文本全半角错误。</explain>
      <paraID>69B6C88C</paraID>
      <start>95</start>
      <end>96</end>
      <status>unmodified</status>
      <modifiedWord/>
      <trackRevisions>false</trackRevisions>
    </reviewItem>
    <reviewItem>
      <errorID>e25abfd9-c5f7-47fd-95b9-76ca84ff48fa</errorID>
      <errorWord>(</errorWord>
      <group>L1_Format</group>
      <groupName>格式问题</groupName>
      <ability>L2_HalfPunc_CN</ability>
      <abilityName>全半角问题</abilityName>
      <candidateList>
        <item>（</item>
      </candidateList>
      <explain>文本全半角错误。</explain>
      <paraID>69B6C88C</paraID>
      <start>109</start>
      <end>110</end>
      <status>unmodified</status>
      <modifiedWord/>
      <trackRevisions>false</trackRevisions>
    </reviewItem>
    <reviewItem>
      <errorID>34750f5f-a1e7-40f7-8125-c73cb2e6dc4f</errorID>
      <errorWord>)</errorWord>
      <group>L1_Format</group>
      <groupName>格式问题</groupName>
      <ability>L2_HalfPunc_CN</ability>
      <abilityName>全半角问题</abilityName>
      <candidateList>
        <item>）</item>
      </candidateList>
      <explain>文本全半角错误。</explain>
      <paraID>69B6C88C</paraID>
      <start>116</start>
      <end>117</end>
      <status>unmodified</status>
      <modifiedWord/>
      <trackRevisions>false</trackRevisions>
    </reviewItem>
    <reviewItem>
      <errorID>f5f0fe99-c4bf-46db-bfa1-10f6d8215c80</errorID>
      <errorWord>(</errorWord>
      <group>L1_Format</group>
      <groupName>格式问题</groupName>
      <ability>L2_HalfPunc_CN</ability>
      <abilityName>全半角问题</abilityName>
      <candidateList>
        <item>（</item>
      </candidateList>
      <explain>文本全半角错误。</explain>
      <paraID>4DB92740</paraID>
      <start>11</start>
      <end>12</end>
      <status>unmodified</status>
      <modifiedWord/>
      <trackRevisions>false</trackRevisions>
    </reviewItem>
    <reviewItem>
      <errorID>efba4348-4e2c-4094-b894-ee1b67707b9c</errorID>
      <errorWord>)</errorWord>
      <group>L1_Format</group>
      <groupName>格式问题</groupName>
      <ability>L2_HalfPunc_CN</ability>
      <abilityName>全半角问题</abilityName>
      <candidateList>
        <item>）</item>
      </candidateList>
      <explain>文本全半角错误。</explain>
      <paraID>4DB92740</paraID>
      <start>19</start>
      <end>20</end>
      <status>unmodified</status>
      <modifiedWord/>
      <trackRevisions>false</trackRevisions>
    </reviewItem>
    <reviewItem>
      <errorID>f58d522f-9d1f-4986-bb2c-08087a0d0696</errorID>
      <errorWord>(</errorWord>
      <group>L1_Format</group>
      <groupName>格式问题</groupName>
      <ability>L2_HalfPunc_CN</ability>
      <abilityName>全半角问题</abilityName>
      <candidateList>
        <item>（</item>
      </candidateList>
      <explain>文本全半角错误。</explain>
      <paraID>4DB92740</paraID>
      <start>30</start>
      <end>31</end>
      <status>unmodified</status>
      <modifiedWord/>
      <trackRevisions>false</trackRevisions>
    </reviewItem>
    <reviewItem>
      <errorID>406da6af-6735-4cb8-af30-60a0a2106763</errorID>
      <errorWord>)</errorWord>
      <group>L1_Format</group>
      <groupName>格式问题</groupName>
      <ability>L2_HalfPunc_CN</ability>
      <abilityName>全半角问题</abilityName>
      <candidateList>
        <item>）</item>
      </candidateList>
      <explain>文本全半角错误。</explain>
      <paraID>4DB92740</paraID>
      <start>36</start>
      <end>37</end>
      <status>unmodified</status>
      <modifiedWord/>
      <trackRevisions>false</trackRevisions>
    </reviewItem>
    <reviewItem>
      <errorID>41b4f168-ebcb-474c-a4eb-06eb043f8e6e</errorID>
      <errorWord>(</errorWord>
      <group>L1_Format</group>
      <groupName>格式问题</groupName>
      <ability>L2_HalfPunc_CN</ability>
      <abilityName>全半角问题</abilityName>
      <candidateList>
        <item>（</item>
      </candidateList>
      <explain>文本全半角错误。</explain>
      <paraID>13F00D0D</paraID>
      <start>43</start>
      <end>44</end>
      <status>unmodified</status>
      <modifiedWord/>
      <trackRevisions>false</trackRevisions>
    </reviewItem>
    <reviewItem>
      <errorID>ac059a3a-26aa-4ad1-9e05-3f678e336077</errorID>
      <errorWord>)</errorWord>
      <group>L1_Format</group>
      <groupName>格式问题</groupName>
      <ability>L2_HalfPunc_CN</ability>
      <abilityName>全半角问题</abilityName>
      <candidateList>
        <item>）</item>
      </candidateList>
      <explain>文本全半角错误。</explain>
      <paraID>13F00D0D</paraID>
      <start>48</start>
      <end>49</end>
      <status>unmodified</status>
      <modifiedWord/>
      <trackRevisions>false</trackRevisions>
    </reviewItem>
    <reviewItem>
      <errorID>31f2501c-472f-41bc-b177-6dc09516dfcd</errorID>
      <errorWord>(</errorWord>
      <group>L1_Format</group>
      <groupName>格式问题</groupName>
      <ability>L2_HalfPunc_CN</ability>
      <abilityName>全半角问题</abilityName>
      <candidateList>
        <item>（</item>
      </candidateList>
      <explain>文本全半角错误。</explain>
      <paraID>22EB3DAD</paraID>
      <start>33</start>
      <end>34</end>
      <status>unmodified</status>
      <modifiedWord/>
      <trackRevisions>false</trackRevisions>
    </reviewItem>
    <reviewItem>
      <errorID>aa91c5ab-edcd-4e29-b358-d64fd04c27c5</errorID>
      <errorWord>)</errorWord>
      <group>L1_Format</group>
      <groupName>格式问题</groupName>
      <ability>L2_HalfPunc_CN</ability>
      <abilityName>全半角问题</abilityName>
      <candidateList>
        <item>）</item>
      </candidateList>
      <explain>文本全半角错误。</explain>
      <paraID>22EB3DAD</paraID>
      <start>36</start>
      <end>37</end>
      <status>unmodified</status>
      <modifiedWord/>
      <trackRevisions>false</trackRevisions>
    </reviewItem>
    <reviewItem>
      <errorID>e2d66e31-a8f1-4712-925d-f105e79e4293</errorID>
      <errorWord>(</errorWord>
      <group>L1_Format</group>
      <groupName>格式问题</groupName>
      <ability>L2_HalfPunc_CN</ability>
      <abilityName>全半角问题</abilityName>
      <candidateList>
        <item>（</item>
      </candidateList>
      <explain>文本全半角错误。</explain>
      <paraID>32EFAB31</paraID>
      <start>40</start>
      <end>41</end>
      <status>unmodified</status>
      <modifiedWord/>
      <trackRevisions>false</trackRevisions>
    </reviewItem>
    <reviewItem>
      <errorID>86b0a424-7752-460d-a474-d1aa648a453e</errorID>
      <errorWord>)</errorWord>
      <group>L1_Format</group>
      <groupName>格式问题</groupName>
      <ability>L2_HalfPunc_CN</ability>
      <abilityName>全半角问题</abilityName>
      <candidateList>
        <item>）</item>
      </candidateList>
      <explain>文本全半角错误。</explain>
      <paraID>32EFAB31</paraID>
      <start>45</start>
      <end>46</end>
      <status>unmodified</status>
      <modifiedWord/>
      <trackRevisions>false</trackRevisions>
    </reviewItem>
    <reviewItem>
      <errorID>76dc5ec4-1821-4ec3-aa9c-9a26d39a5285</errorID>
      <errorWord>(</errorWord>
      <group>L1_Format</group>
      <groupName>格式问题</groupName>
      <ability>L2_HalfPunc_CN</ability>
      <abilityName>全半角问题</abilityName>
      <candidateList>
        <item>（</item>
      </candidateList>
      <explain>文本全半角错误。</explain>
      <paraID>353759CE</paraID>
      <start>33</start>
      <end>34</end>
      <status>unmodified</status>
      <modifiedWord/>
      <trackRevisions>false</trackRevisions>
    </reviewItem>
    <reviewItem>
      <errorID>6c661297-ff0c-4c78-a50f-ad7685c04997</errorID>
      <errorWord>)</errorWord>
      <group>L1_Format</group>
      <groupName>格式问题</groupName>
      <ability>L2_HalfPunc_CN</ability>
      <abilityName>全半角问题</abilityName>
      <candidateList>
        <item>）</item>
      </candidateList>
      <explain>文本全半角错误。</explain>
      <paraID>353759CE</paraID>
      <start>36</start>
      <end>37</end>
      <status>unmodified</status>
      <modifiedWord/>
      <trackRevisions>false</trackRevisions>
    </reviewItem>
    <reviewItem>
      <errorID>2549bd74-2983-4771-af88-489d6bb9bdaa</errorID>
      <errorWord>......</errorWord>
      <group>L1_Punc</group>
      <groupName>标点问题</groupName>
      <ability>L2_Punc_CN</ability>
      <abilityName>标点符号问题</abilityName>
      <candidateList>
        <item>……</item>
      </candidateList>
      <explain/>
      <paraID> BE766AA</paraID>
      <start>0</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A2808CE-C045-4A50-9953-C66D01A7CEC9}"/>
</file>

<file path=customXml/itemProps2.xml><?xml version="1.0" encoding="utf-8"?>
<ds:datastoreItem xmlns:ds="http://schemas.openxmlformats.org/officeDocument/2006/customXml" ds:itemID="{CE3490D2-7B74-4F4F-9917-93D8BF16135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胡伟</cp:lastModifiedBy>
  <cp:revision>145</cp:revision>
  <dcterms:created xsi:type="dcterms:W3CDTF">2023-06-21T10:32:00Z</dcterms:created>
  <dcterms:modified xsi:type="dcterms:W3CDTF">2026-08-14T02:56:48Z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2D4D2CD751D14789AAF37C6D07849F9A_13</vt:lpwstr>
  </property>
  <property fmtid="{D5CDD505-2E9C-101B-9397-08002B2CF9AE}" pid="4" name="KSOTemplateDocerSaveRecord">
    <vt:lpwstr>eyJoZGlkIjoiZGI2OTQwMjg1ZjYxYTllZTczMjI5ZjQ1NjA3MTY5YzAiLCJ1c2VySWQiOiIyOTEzNjI3OTIifQ==</vt:lpwstr>
  </property>
</Properties>
</file>