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0"/>
        <w:jc w:val="left"/>
        <w:spacing w:line="240" w:lineRule="exact"/>
        <w:tabs>
          <w:tab w:val="left" w:pos="3841" w:leader="none"/>
        </w:tabs>
        <w:rPr>
          <w:rFonts w:ascii="宋体" w:hAnsi="宋体" w:eastAsia="宋体"/>
          <w:b/>
          <w:i/>
          <w:color w:val="000000"/>
          <w:sz w:val="21"/>
          <w:szCs w:val="21"/>
        </w:rPr>
      </w:pPr>
      <w:r>
        <w:rPr>
          <w:rFonts w:ascii="宋体" w:hAnsi="宋体" w:eastAsia="宋体"/>
          <w:b/>
          <w:color w:val="000000"/>
          <w:sz w:val="72"/>
        </w:rPr>
        <w:tab/>
      </w:r>
      <w:r>
        <w:rPr>
          <w:rFonts w:ascii="宋体" w:hAnsi="宋体" w:eastAsia="宋体"/>
          <w:b/>
          <w:i/>
          <w:color w:val="000000"/>
          <w:sz w:val="21"/>
          <w:szCs w:val="21"/>
        </w:rPr>
      </w:r>
      <w:r/>
    </w:p>
    <w:p>
      <w:pPr>
        <w:pStyle w:val="970"/>
        <w:jc w:val="center"/>
        <w:rPr>
          <w:rFonts w:ascii="宋体" w:hAnsi="宋体" w:eastAsia="宋体"/>
          <w:b/>
          <w:color w:val="000000"/>
          <w:sz w:val="72"/>
        </w:rPr>
      </w:pPr>
      <w:r>
        <w:rPr>
          <w:rFonts w:ascii="宋体" w:hAnsi="宋体" w:eastAsia="宋体"/>
          <w:b/>
          <w:color w:val="000000"/>
          <w:sz w:val="72"/>
        </w:rPr>
      </w:r>
      <w:r/>
    </w:p>
    <w:p>
      <w:pPr>
        <w:pStyle w:val="970"/>
        <w:jc w:val="center"/>
        <w:spacing w:line="360" w:lineRule="auto"/>
        <w:rPr>
          <w:rFonts w:ascii="黑体" w:hAnsi="华文中宋" w:eastAsia="黑体"/>
          <w:bCs/>
          <w:spacing w:val="20"/>
          <w:sz w:val="72"/>
          <w:szCs w:val="72"/>
        </w:rPr>
      </w:pPr>
      <w:r>
        <w:rPr>
          <w:rFonts w:hint="eastAsia" w:ascii="黑体" w:hAnsi="华文中宋" w:eastAsia="黑体"/>
          <w:bCs/>
          <w:spacing w:val="20"/>
          <w:sz w:val="72"/>
          <w:szCs w:val="72"/>
        </w:rPr>
        <w:t xml:space="preserve">泰州市政府采购</w:t>
      </w:r>
      <w:r>
        <w:rPr>
          <w:rFonts w:ascii="黑体" w:hAnsi="华文中宋" w:eastAsia="黑体"/>
          <w:bCs/>
          <w:spacing w:val="20"/>
          <w:sz w:val="72"/>
          <w:szCs w:val="72"/>
        </w:rPr>
      </w:r>
      <w:r/>
    </w:p>
    <w:p>
      <w:pPr>
        <w:pStyle w:val="970"/>
        <w:spacing w:line="360" w:lineRule="auto"/>
        <w:rPr>
          <w:rFonts w:ascii="华文中宋" w:hAnsi="华文中宋" w:eastAsia="华文中宋"/>
          <w:bCs/>
          <w:sz w:val="30"/>
        </w:rPr>
      </w:pPr>
      <w:r>
        <w:rPr>
          <w:rFonts w:ascii="华文中宋" w:hAnsi="华文中宋" w:eastAsia="华文中宋"/>
          <w:bCs/>
          <w:sz w:val="30"/>
        </w:rPr>
      </w:r>
      <w:r/>
    </w:p>
    <w:p>
      <w:pPr>
        <w:pStyle w:val="970"/>
        <w:spacing w:line="360" w:lineRule="auto"/>
        <w:rPr>
          <w:rFonts w:ascii="华文中宋" w:hAnsi="华文中宋" w:eastAsia="华文中宋"/>
          <w:bCs/>
          <w:sz w:val="30"/>
        </w:rPr>
      </w:pPr>
      <w:r>
        <w:rPr>
          <w:rFonts w:ascii="华文中宋" w:hAnsi="华文中宋" w:eastAsia="华文中宋"/>
          <w:bCs/>
          <w:sz w:val="30"/>
        </w:rPr>
      </w:r>
      <w:r/>
    </w:p>
    <w:p>
      <w:pPr>
        <w:pStyle w:val="970"/>
        <w:spacing w:line="360" w:lineRule="auto"/>
        <w:rPr>
          <w:rFonts w:ascii="华文中宋" w:hAnsi="华文中宋" w:eastAsia="华文中宋"/>
          <w:bCs/>
          <w:sz w:val="30"/>
        </w:rPr>
      </w:pPr>
      <w:r>
        <w:rPr>
          <w:rFonts w:ascii="华文中宋" w:hAnsi="华文中宋" w:eastAsia="华文中宋"/>
          <w:bCs/>
          <w:sz w:val="30"/>
        </w:rPr>
      </w:r>
      <w:r/>
    </w:p>
    <w:p>
      <w:pPr>
        <w:pStyle w:val="970"/>
        <w:jc w:val="center"/>
        <w:spacing w:line="360" w:lineRule="auto"/>
        <w:rPr>
          <w:rFonts w:ascii="黑体" w:hAnsi="华文中宋" w:eastAsia="黑体"/>
          <w:bCs/>
          <w:spacing w:val="20"/>
          <w:sz w:val="48"/>
          <w:szCs w:val="48"/>
        </w:rPr>
      </w:pPr>
      <w:r>
        <w:rPr>
          <w:rFonts w:hint="eastAsia" w:ascii="黑体" w:hAnsi="华文中宋" w:eastAsia="黑体"/>
          <w:bCs/>
          <w:spacing w:val="20"/>
          <w:sz w:val="48"/>
          <w:szCs w:val="48"/>
        </w:rPr>
        <w:t xml:space="preserve">公开</w:t>
      </w:r>
      <w:r>
        <w:rPr>
          <w:rFonts w:ascii="黑体" w:hAnsi="华文中宋" w:eastAsia="黑体"/>
          <w:bCs/>
          <w:spacing w:val="20"/>
          <w:sz w:val="48"/>
          <w:szCs w:val="48"/>
        </w:rPr>
      </w:r>
      <w:r/>
    </w:p>
    <w:p>
      <w:pPr>
        <w:pStyle w:val="970"/>
        <w:jc w:val="center"/>
        <w:spacing w:line="360" w:lineRule="auto"/>
        <w:rPr>
          <w:rFonts w:ascii="黑体" w:hAnsi="华文中宋" w:eastAsia="黑体"/>
          <w:bCs/>
          <w:spacing w:val="20"/>
          <w:sz w:val="52"/>
          <w:szCs w:val="52"/>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524288;mso-wrap-distance-left:9.0pt;mso-wrap-distance-top:0.0pt;mso-wrap-distance-right:9.0pt;mso-wrap-distance-bottom:0.0pt;visibility:visible;" from="-9.0pt,15.6pt" to="-8.9pt,15.6pt" filled="f" strokecolor="#000000"/>
            </w:pict>
          </mc:Fallback>
        </mc:AlternateContent>
      </w:r>
      <w:r>
        <w:rPr>
          <w:rFonts w:hint="eastAsia" w:ascii="黑体" w:hAnsi="华文中宋" w:eastAsia="黑体"/>
          <w:bCs/>
          <w:spacing w:val="20"/>
          <w:sz w:val="52"/>
          <w:szCs w:val="52"/>
        </w:rPr>
        <w:t xml:space="preserve">招标文件</w:t>
      </w:r>
      <w:r>
        <w:rPr>
          <w:rFonts w:ascii="黑体" w:hAnsi="华文中宋" w:eastAsia="黑体"/>
          <w:bCs/>
          <w:spacing w:val="20"/>
          <w:sz w:val="52"/>
          <w:szCs w:val="52"/>
        </w:rPr>
      </w:r>
      <w:r/>
    </w:p>
    <w:p>
      <w:pPr>
        <w:pStyle w:val="970"/>
        <w:jc w:val="center"/>
        <w:spacing w:line="360" w:lineRule="auto"/>
        <w:rPr>
          <w:rFonts w:ascii="华文中宋" w:hAnsi="华文中宋" w:eastAsia="华文中宋"/>
          <w:bCs/>
          <w:sz w:val="30"/>
        </w:rPr>
      </w:pPr>
      <w:r>
        <w:rPr>
          <w:rFonts w:hint="eastAsia" w:ascii="华文中宋" w:hAnsi="华文中宋" w:eastAsia="华文中宋"/>
          <w:bCs/>
          <w:sz w:val="30"/>
        </w:rPr>
        <w:t xml:space="preserve">（全流程电子化不见面开标）</w:t>
      </w:r>
      <w:r>
        <w:rPr>
          <w:rFonts w:ascii="华文中宋" w:hAnsi="华文中宋" w:eastAsia="华文中宋"/>
          <w:bCs/>
          <w:sz w:val="30"/>
        </w:rPr>
      </w:r>
      <w:r/>
    </w:p>
    <w:p>
      <w:pPr>
        <w:pStyle w:val="970"/>
        <w:jc w:val="center"/>
        <w:spacing w:line="360" w:lineRule="auto"/>
        <w:tabs>
          <w:tab w:val="left" w:pos="9921" w:leader="none"/>
        </w:tabs>
        <w:rPr>
          <w:rFonts w:ascii="华文中宋" w:hAnsi="华文中宋" w:eastAsia="华文中宋"/>
          <w:bCs/>
          <w:sz w:val="30"/>
        </w:rPr>
      </w:pPr>
      <w:r>
        <w:rPr>
          <w:rFonts w:ascii="华文中宋" w:hAnsi="华文中宋" w:eastAsia="华文中宋"/>
          <w:bCs/>
          <w:sz w:val="30"/>
        </w:rPr>
      </w:r>
      <w:r/>
    </w:p>
    <w:p>
      <w:pPr>
        <w:pStyle w:val="970"/>
        <w:jc w:val="left"/>
        <w:spacing w:line="360" w:lineRule="auto"/>
        <w:rPr>
          <w:rFonts w:ascii="华文中宋" w:hAnsi="华文中宋" w:eastAsia="华文中宋"/>
          <w:bCs/>
          <w:sz w:val="30"/>
        </w:rPr>
      </w:pPr>
      <w:r>
        <w:rPr>
          <w:rFonts w:ascii="华文中宋" w:hAnsi="华文中宋" w:eastAsia="华文中宋"/>
          <w:bCs/>
          <w:sz w:val="30"/>
        </w:rPr>
      </w:r>
      <w:r/>
    </w:p>
    <w:p>
      <w:pPr>
        <w:pStyle w:val="970"/>
        <w:ind w:firstLine="300"/>
        <w:spacing w:line="360" w:lineRule="auto"/>
        <w:rPr>
          <w:rFonts w:hint="eastAsia" w:ascii="黑体" w:hAnsi="华文中宋" w:eastAsia="黑体"/>
          <w:bCs/>
          <w:sz w:val="30"/>
          <w:szCs w:val="30"/>
        </w:rPr>
      </w:pPr>
      <w:r>
        <w:rPr>
          <w:rFonts w:hint="eastAsia" w:ascii="黑体" w:hAnsi="华文中宋" w:eastAsia="黑体"/>
          <w:bCs/>
          <w:sz w:val="30"/>
          <w:szCs w:val="30"/>
        </w:rPr>
        <w:t xml:space="preserve">采购项目编号：</w:t>
      </w:r>
      <w:r>
        <w:rPr>
          <w:rFonts w:hint="eastAsia" w:ascii="黑体" w:hAnsi="华文中宋" w:eastAsia="黑体"/>
          <w:bCs/>
          <w:sz w:val="30"/>
          <w:szCs w:val="30"/>
        </w:rPr>
        <w:tab/>
      </w:r>
      <w:r>
        <w:rPr>
          <w:rFonts w:hint="eastAsia" w:ascii="黑体" w:hAnsi="华文中宋" w:eastAsia="黑体"/>
          <w:bCs/>
          <w:sz w:val="30"/>
          <w:szCs w:val="30"/>
          <w:lang w:eastAsia="zh-CN"/>
        </w:rPr>
        <w:t xml:space="preserve">JSZC-321200-JWZB-G2026-0004</w:t>
      </w:r>
      <w:r>
        <w:rPr>
          <w:rFonts w:hint="eastAsia" w:ascii="黑体" w:hAnsi="华文中宋" w:eastAsia="黑体"/>
          <w:bCs/>
          <w:sz w:val="30"/>
          <w:szCs w:val="30"/>
        </w:rPr>
        <w:t xml:space="preserve">  </w:t>
      </w:r>
      <w:r>
        <w:rPr>
          <w:rFonts w:hint="eastAsia" w:ascii="黑体" w:hAnsi="华文中宋" w:eastAsia="黑体"/>
          <w:bCs/>
          <w:sz w:val="30"/>
          <w:szCs w:val="30"/>
        </w:rPr>
      </w:r>
      <w:r/>
    </w:p>
    <w:p>
      <w:pPr>
        <w:pStyle w:val="970"/>
        <w:ind w:firstLine="300"/>
        <w:spacing w:line="360" w:lineRule="auto"/>
        <w:rPr>
          <w:rFonts w:hint="eastAsia" w:ascii="黑体" w:hAnsi="华文中宋" w:eastAsia="黑体"/>
          <w:bCs/>
          <w:sz w:val="30"/>
          <w:szCs w:val="30"/>
          <w:lang w:eastAsia="zh-CN"/>
        </w:rPr>
      </w:pPr>
      <w:r>
        <w:rPr>
          <w:rFonts w:hint="eastAsia" w:ascii="黑体" w:hAnsi="华文中宋" w:eastAsia="黑体"/>
          <w:bCs/>
          <w:sz w:val="30"/>
          <w:szCs w:val="30"/>
        </w:rPr>
        <w:t xml:space="preserve">采购项目名称：</w:t>
      </w:r>
      <w:r>
        <w:rPr>
          <w:rFonts w:hint="eastAsia" w:ascii="黑体" w:hAnsi="华文中宋" w:eastAsia="黑体"/>
          <w:bCs/>
          <w:sz w:val="30"/>
          <w:szCs w:val="30"/>
          <w:lang w:eastAsia="zh-CN"/>
        </w:rPr>
        <w:t xml:space="preserve">泰州市中级人民法院大案要案法庭办公办案家具采购</w:t>
      </w:r>
      <w:r>
        <w:rPr>
          <w:rFonts w:hint="eastAsia" w:ascii="黑体" w:hAnsi="华文中宋" w:eastAsia="黑体"/>
          <w:bCs/>
          <w:sz w:val="30"/>
          <w:szCs w:val="30"/>
          <w:lang w:eastAsia="zh-CN"/>
        </w:rPr>
      </w:r>
      <w:r/>
    </w:p>
    <w:p>
      <w:pPr>
        <w:pStyle w:val="970"/>
        <w:ind w:firstLine="300"/>
        <w:jc w:val="center"/>
        <w:spacing w:line="360" w:lineRule="auto"/>
        <w:rPr>
          <w:rFonts w:hint="eastAsia" w:ascii="黑体" w:hAnsi="华文中宋" w:eastAsia="黑体"/>
          <w:bCs/>
          <w:sz w:val="30"/>
          <w:szCs w:val="30"/>
        </w:rPr>
      </w:pPr>
      <w:r>
        <w:rPr>
          <w:rFonts w:hint="eastAsia" w:ascii="黑体" w:hAnsi="华文中宋" w:eastAsia="黑体"/>
          <w:bCs/>
          <w:sz w:val="30"/>
          <w:szCs w:val="30"/>
        </w:rPr>
        <w:t xml:space="preserve">采购代理机构：江苏经纬工程投资造价咨询事务所有限公司</w:t>
      </w:r>
      <w:r>
        <w:rPr>
          <w:rFonts w:hint="eastAsia" w:ascii="黑体" w:hAnsi="华文中宋" w:eastAsia="黑体"/>
          <w:bCs/>
          <w:sz w:val="30"/>
          <w:szCs w:val="30"/>
        </w:rPr>
      </w:r>
      <w:r/>
    </w:p>
    <w:p>
      <w:pPr>
        <w:pStyle w:val="970"/>
        <w:spacing w:line="360" w:lineRule="auto"/>
        <w:rPr>
          <w:rFonts w:ascii="华文中宋" w:hAnsi="华文中宋" w:eastAsia="华文中宋"/>
          <w:bCs/>
          <w:sz w:val="32"/>
        </w:rPr>
      </w:pPr>
      <w:r>
        <w:rPr>
          <w:rFonts w:ascii="华文中宋" w:hAnsi="华文中宋" w:eastAsia="华文中宋"/>
          <w:bCs/>
          <w:sz w:val="32"/>
        </w:rPr>
      </w:r>
      <w:r/>
    </w:p>
    <w:p>
      <w:pPr>
        <w:pStyle w:val="970"/>
        <w:spacing w:line="360" w:lineRule="auto"/>
        <w:rPr>
          <w:rFonts w:ascii="华文中宋" w:hAnsi="华文中宋" w:eastAsia="华文中宋"/>
          <w:bCs/>
          <w:sz w:val="30"/>
        </w:rPr>
      </w:pPr>
      <w:r>
        <w:rPr>
          <w:rFonts w:ascii="华文中宋" w:hAnsi="华文中宋" w:eastAsia="华文中宋"/>
          <w:bCs/>
          <w:sz w:val="30"/>
        </w:rPr>
      </w:r>
      <w:r/>
    </w:p>
    <w:p>
      <w:pPr>
        <w:pStyle w:val="970"/>
        <w:spacing w:line="360" w:lineRule="auto"/>
        <w:rPr>
          <w:rFonts w:ascii="华文中宋" w:hAnsi="华文中宋" w:eastAsia="华文中宋"/>
          <w:bCs/>
          <w:sz w:val="30"/>
        </w:rPr>
      </w:pPr>
      <w:r>
        <w:rPr>
          <w:rFonts w:ascii="华文中宋" w:hAnsi="华文中宋" w:eastAsia="华文中宋"/>
          <w:bCs/>
          <w:sz w:val="30"/>
        </w:rPr>
      </w:r>
      <w:r/>
    </w:p>
    <w:p>
      <w:pPr>
        <w:pStyle w:val="970"/>
        <w:spacing w:line="360" w:lineRule="auto"/>
        <w:rPr>
          <w:rFonts w:ascii="华文中宋" w:hAnsi="华文中宋" w:eastAsia="华文中宋"/>
          <w:bCs/>
          <w:sz w:val="30"/>
        </w:rPr>
      </w:pPr>
      <w:r>
        <w:rPr>
          <w:rFonts w:ascii="华文中宋" w:hAnsi="华文中宋" w:eastAsia="华文中宋"/>
          <w:bCs/>
          <w:sz w:val="30"/>
        </w:rPr>
      </w:r>
      <w:r/>
    </w:p>
    <w:p>
      <w:pPr>
        <w:pStyle w:val="970"/>
        <w:jc w:val="center"/>
        <w:spacing w:line="360" w:lineRule="auto"/>
        <w:rPr>
          <w:rFonts w:ascii="黑体" w:hAnsi="华文中宋" w:eastAsia="黑体"/>
          <w:bCs/>
          <w:sz w:val="44"/>
          <w:szCs w:val="44"/>
        </w:rPr>
      </w:pPr>
      <w:r>
        <w:rPr>
          <w:rFonts w:hint="eastAsia" w:ascii="黑体" w:hAnsi="华文中宋" w:eastAsia="黑体"/>
          <w:bCs/>
          <w:sz w:val="44"/>
          <w:szCs w:val="44"/>
        </w:rPr>
        <w:t xml:space="preserve">二〇二</w:t>
      </w:r>
      <w:r>
        <w:rPr>
          <w:rFonts w:hint="eastAsia" w:ascii="黑体" w:hAnsi="华文中宋" w:eastAsia="黑体"/>
          <w:bCs/>
          <w:sz w:val="44"/>
          <w:szCs w:val="44"/>
          <w:lang w:eastAsia="zh-CN"/>
        </w:rPr>
        <w:t xml:space="preserve">六</w:t>
      </w:r>
      <w:r>
        <w:rPr>
          <w:rFonts w:hint="eastAsia" w:ascii="黑体" w:hAnsi="华文中宋" w:eastAsia="黑体"/>
          <w:bCs/>
          <w:sz w:val="44"/>
          <w:szCs w:val="44"/>
        </w:rPr>
        <w:t xml:space="preserve">年</w:t>
      </w:r>
      <w:r>
        <w:rPr>
          <w:rFonts w:hint="eastAsia" w:ascii="黑体" w:hAnsi="华文中宋" w:eastAsia="黑体"/>
          <w:bCs/>
          <w:sz w:val="44"/>
          <w:szCs w:val="44"/>
          <w:lang w:eastAsia="zh-CN"/>
        </w:rPr>
        <w:t xml:space="preserve">九</w:t>
      </w:r>
      <w:r>
        <w:rPr>
          <w:rFonts w:hint="eastAsia" w:ascii="黑体" w:hAnsi="华文中宋" w:eastAsia="黑体"/>
          <w:bCs/>
          <w:sz w:val="44"/>
          <w:szCs w:val="44"/>
        </w:rPr>
        <w:t xml:space="preserve">月</w:t>
      </w:r>
      <w:r>
        <w:rPr>
          <w:rFonts w:ascii="黑体" w:hAnsi="华文中宋" w:eastAsia="黑体"/>
          <w:bCs/>
          <w:sz w:val="44"/>
          <w:szCs w:val="44"/>
        </w:rPr>
      </w:r>
      <w:r/>
    </w:p>
    <w:p>
      <w:pPr>
        <w:pStyle w:val="970"/>
        <w:jc w:val="center"/>
        <w:spacing w:line="360" w:lineRule="auto"/>
        <w:rPr>
          <w:rFonts w:eastAsia="黑体"/>
          <w:bCs/>
          <w:sz w:val="48"/>
        </w:rPr>
        <w:sectPr>
          <w:footnotePr/>
          <w:endnotePr/>
          <w:type w:val="nextPage"/>
          <w:pgSz w:w="11906" w:h="16838" w:orient="portrait"/>
          <w:pgMar w:top="1440" w:right="1800" w:bottom="1440" w:left="1800" w:header="851" w:footer="992" w:gutter="0"/>
          <w:cols w:num="1" w:sep="0" w:space="1701" w:equalWidth="1"/>
          <w:docGrid w:linePitch="360"/>
        </w:sectPr>
      </w:pPr>
      <w:r>
        <w:rPr>
          <w:rFonts w:eastAsia="黑体"/>
          <w:bCs/>
          <w:sz w:val="48"/>
        </w:rPr>
      </w:r>
      <w:r/>
    </w:p>
    <w:p>
      <w:pPr>
        <w:pStyle w:val="970"/>
        <w:jc w:val="center"/>
        <w:spacing w:line="360" w:lineRule="auto"/>
        <w:rPr>
          <w:rFonts w:eastAsia="黑体"/>
          <w:bCs/>
          <w:sz w:val="48"/>
        </w:rPr>
      </w:pPr>
      <w:r>
        <w:rPr>
          <w:rFonts w:hint="eastAsia" w:eastAsia="黑体"/>
          <w:bCs/>
          <w:sz w:val="48"/>
        </w:rPr>
        <w:t xml:space="preserve">目     录</w:t>
      </w:r>
      <w:r>
        <w:rPr>
          <w:rFonts w:eastAsia="黑体"/>
          <w:bCs/>
          <w:sz w:val="48"/>
        </w:rPr>
      </w:r>
      <w:r/>
    </w:p>
    <w:p>
      <w:pPr>
        <w:pStyle w:val="970"/>
        <w:jc w:val="center"/>
        <w:spacing w:line="360" w:lineRule="auto"/>
        <w:rPr>
          <w:rFonts w:hint="eastAsia" w:ascii="宋体" w:hAnsi="宋体" w:eastAsia="宋体" w:cs="宋体"/>
          <w:bCs/>
          <w:sz w:val="30"/>
        </w:rPr>
      </w:pPr>
      <w:r>
        <w:rPr>
          <w:rFonts w:hint="eastAsia" w:ascii="宋体" w:hAnsi="宋体" w:eastAsia="宋体" w:cs="宋体"/>
          <w:bCs/>
          <w:sz w:val="30"/>
        </w:rPr>
      </w:r>
      <w:r/>
    </w:p>
    <w:p>
      <w:pPr>
        <w:pStyle w:val="970"/>
        <w:numPr>
          <w:ilvl w:val="0"/>
          <w:numId w:val="1"/>
        </w:numPr>
        <w:spacing w:line="360" w:lineRule="auto"/>
        <w:rPr>
          <w:rFonts w:hint="eastAsia" w:ascii="宋体" w:hAnsi="宋体" w:eastAsia="宋体" w:cs="宋体"/>
          <w:bCs/>
          <w:sz w:val="30"/>
        </w:rPr>
      </w:pPr>
      <w:r>
        <w:rPr>
          <w:rFonts w:hint="eastAsia" w:ascii="宋体" w:hAnsi="宋体" w:eastAsia="宋体" w:cs="宋体"/>
          <w:bCs/>
          <w:sz w:val="30"/>
          <w:lang w:eastAsia="zh-CN"/>
        </w:rPr>
        <w:t xml:space="preserve">招标公告</w:t>
      </w:r>
      <w:r>
        <w:rPr>
          <w:rFonts w:hint="eastAsia" w:ascii="宋体" w:hAnsi="宋体" w:eastAsia="宋体" w:cs="宋体"/>
          <w:bCs/>
          <w:sz w:val="30"/>
        </w:rPr>
      </w:r>
      <w:r/>
    </w:p>
    <w:p>
      <w:pPr>
        <w:pStyle w:val="970"/>
        <w:numPr>
          <w:ilvl w:val="0"/>
          <w:numId w:val="1"/>
        </w:numPr>
        <w:spacing w:line="360" w:lineRule="auto"/>
        <w:rPr>
          <w:rFonts w:hint="eastAsia" w:ascii="宋体" w:hAnsi="宋体" w:eastAsia="宋体" w:cs="宋体"/>
          <w:bCs/>
          <w:sz w:val="30"/>
        </w:rPr>
      </w:pPr>
      <w:r>
        <w:rPr>
          <w:rFonts w:hint="eastAsia" w:ascii="宋体" w:hAnsi="宋体" w:eastAsia="宋体" w:cs="宋体"/>
          <w:bCs/>
          <w:sz w:val="30"/>
        </w:rPr>
        <w:t xml:space="preserve">投标人须知</w:t>
      </w:r>
      <w:r>
        <w:rPr>
          <w:rFonts w:hint="eastAsia" w:ascii="宋体" w:hAnsi="宋体" w:eastAsia="宋体" w:cs="宋体"/>
          <w:bCs/>
          <w:sz w:val="30"/>
        </w:rPr>
      </w:r>
      <w:r/>
    </w:p>
    <w:p>
      <w:pPr>
        <w:pStyle w:val="970"/>
        <w:numPr>
          <w:ilvl w:val="0"/>
          <w:numId w:val="1"/>
        </w:numPr>
        <w:spacing w:line="360" w:lineRule="auto"/>
        <w:rPr>
          <w:rFonts w:hint="eastAsia" w:ascii="宋体" w:hAnsi="宋体" w:eastAsia="宋体" w:cs="宋体"/>
          <w:bCs/>
          <w:sz w:val="30"/>
        </w:rPr>
      </w:pPr>
      <w:r>
        <w:rPr>
          <w:rFonts w:hint="eastAsia" w:ascii="宋体" w:hAnsi="宋体" w:eastAsia="宋体" w:cs="宋体"/>
          <w:bCs/>
          <w:sz w:val="30"/>
        </w:rPr>
        <w:t xml:space="preserve">项目技术要求和有关说明</w:t>
      </w:r>
      <w:r>
        <w:rPr>
          <w:rFonts w:hint="eastAsia" w:ascii="宋体" w:hAnsi="宋体" w:eastAsia="宋体" w:cs="宋体"/>
          <w:bCs/>
          <w:sz w:val="30"/>
        </w:rPr>
      </w:r>
      <w:r/>
    </w:p>
    <w:p>
      <w:pPr>
        <w:pStyle w:val="970"/>
        <w:numPr>
          <w:ilvl w:val="0"/>
          <w:numId w:val="1"/>
        </w:numPr>
        <w:spacing w:line="360" w:lineRule="auto"/>
        <w:rPr>
          <w:rFonts w:hint="eastAsia" w:ascii="宋体" w:hAnsi="宋体" w:eastAsia="宋体" w:cs="宋体"/>
          <w:bCs/>
          <w:sz w:val="30"/>
        </w:rPr>
      </w:pPr>
      <w:r>
        <w:rPr>
          <w:rFonts w:hint="eastAsia" w:ascii="宋体" w:hAnsi="宋体" w:eastAsia="宋体" w:cs="宋体"/>
          <w:bCs/>
          <w:sz w:val="30"/>
        </w:rPr>
        <w:t xml:space="preserve">合同书（格式文本）</w:t>
      </w:r>
      <w:r>
        <w:rPr>
          <w:rFonts w:hint="eastAsia" w:ascii="宋体" w:hAnsi="宋体" w:eastAsia="宋体" w:cs="宋体"/>
          <w:bCs/>
          <w:sz w:val="30"/>
        </w:rPr>
      </w:r>
      <w:r/>
    </w:p>
    <w:p>
      <w:pPr>
        <w:pStyle w:val="970"/>
        <w:numPr>
          <w:ilvl w:val="0"/>
          <w:numId w:val="1"/>
        </w:numPr>
        <w:spacing w:line="360" w:lineRule="auto"/>
        <w:rPr>
          <w:rFonts w:hint="eastAsia" w:ascii="宋体" w:hAnsi="宋体" w:eastAsia="宋体" w:cs="宋体"/>
          <w:bCs/>
          <w:sz w:val="30"/>
        </w:rPr>
      </w:pPr>
      <w:r>
        <w:rPr>
          <w:rFonts w:hint="eastAsia" w:ascii="宋体" w:hAnsi="宋体" w:eastAsia="宋体" w:cs="宋体"/>
          <w:bCs/>
          <w:sz w:val="30"/>
        </w:rPr>
        <w:t xml:space="preserve">附件</w:t>
      </w:r>
      <w:r>
        <w:rPr>
          <w:rFonts w:hint="eastAsia" w:ascii="宋体" w:hAnsi="宋体" w:eastAsia="宋体" w:cs="宋体"/>
          <w:bCs/>
          <w:sz w:val="30"/>
        </w:rPr>
      </w:r>
      <w:r/>
    </w:p>
    <w:p>
      <w:pPr>
        <w:pStyle w:val="970"/>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970"/>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970"/>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971"/>
        <w:jc w:val="center"/>
        <w:spacing w:line="360" w:lineRule="auto"/>
        <w:rPr>
          <w:rFonts w:hint="eastAsia" w:ascii="黑体" w:hAnsi="黑体" w:eastAsia="黑体"/>
          <w:b w:val="0"/>
          <w:szCs w:val="22"/>
          <w:lang w:eastAsia="zh-CN"/>
        </w:rPr>
      </w:pPr>
      <w:r>
        <w:rPr>
          <w:color w:val="000000"/>
          <w:sz w:val="21"/>
          <w:szCs w:val="21"/>
        </w:rPr>
        <w:br w:type="page" w:clear="all"/>
      </w:r>
      <w:r>
        <w:rPr>
          <w:rFonts w:hint="eastAsia" w:ascii="黑体" w:hAnsi="黑体" w:eastAsia="黑体"/>
          <w:b w:val="0"/>
          <w:szCs w:val="22"/>
        </w:rPr>
        <w:t xml:space="preserve">一．</w:t>
      </w:r>
      <w:r>
        <w:rPr>
          <w:rFonts w:hint="eastAsia" w:ascii="黑体" w:hAnsi="黑体" w:eastAsia="黑体"/>
          <w:b w:val="0"/>
          <w:szCs w:val="22"/>
          <w:lang w:eastAsia="zh-CN"/>
        </w:rPr>
        <w:t xml:space="preserve">招标公告</w:t>
      </w:r>
      <w:r>
        <w:rPr>
          <w:rFonts w:hint="eastAsia" w:ascii="黑体" w:hAnsi="黑体" w:eastAsia="黑体"/>
          <w:b w:val="0"/>
          <w:szCs w:val="22"/>
          <w:lang w:eastAsia="zh-CN"/>
        </w:rPr>
      </w:r>
      <w:r/>
    </w:p>
    <w:p>
      <w:pPr>
        <w:pStyle w:val="970"/>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江苏经纬工程投资造价咨询事务所有限公司受泰州市中级人民法院的委托，对</w:t>
      </w:r>
      <w:r>
        <w:rPr>
          <w:rFonts w:hint="eastAsia" w:ascii="宋体" w:hAnsi="宋体" w:eastAsia="宋体" w:cs="宋体"/>
          <w:bCs/>
          <w:sz w:val="24"/>
          <w:lang w:eastAsia="zh-CN"/>
        </w:rPr>
        <w:t xml:space="preserve">泰州市中级人民法院大案要案法庭办公办案家具采购</w:t>
      </w:r>
      <w:r>
        <w:rPr>
          <w:rFonts w:hint="eastAsia" w:ascii="宋体" w:hAnsi="宋体" w:eastAsia="宋体" w:cs="宋体"/>
          <w:bCs/>
          <w:sz w:val="24"/>
        </w:rPr>
        <w:t xml:space="preserve">进行公开招标采购，欢迎符合相关条件的供应商参加投标并提请注意下列相关事项：</w:t>
      </w:r>
      <w:r>
        <w:rPr>
          <w:rFonts w:hint="eastAsia" w:ascii="宋体" w:hAnsi="宋体" w:eastAsia="宋体" w:cs="宋体"/>
          <w:bCs/>
          <w:sz w:val="24"/>
        </w:rPr>
      </w:r>
      <w:r/>
    </w:p>
    <w:p>
      <w:pPr>
        <w:pStyle w:val="970"/>
        <w:ind w:firstLine="472"/>
        <w:jc w:val="left"/>
        <w:spacing w:line="360" w:lineRule="auto"/>
        <w:widowControl/>
        <w:rPr>
          <w:rFonts w:hint="eastAsia" w:ascii="宋体" w:hAnsi="宋体" w:eastAsia="宋体" w:cs="宋体"/>
          <w:b/>
          <w:bCs/>
          <w:sz w:val="24"/>
        </w:rPr>
      </w:pPr>
      <w:r/>
      <w:bookmarkStart w:id="0" w:name="_Toc517793358"/>
      <w:r>
        <w:rPr>
          <w:rFonts w:hint="eastAsia" w:ascii="宋体" w:hAnsi="宋体" w:eastAsia="宋体" w:cs="宋体"/>
          <w:b/>
          <w:bCs/>
          <w:sz w:val="24"/>
        </w:rPr>
        <w:t xml:space="preserve">一、项目基本情况</w:t>
      </w:r>
      <w:r>
        <w:rPr>
          <w:rFonts w:hint="eastAsia" w:ascii="宋体" w:hAnsi="宋体" w:eastAsia="宋体" w:cs="宋体"/>
          <w:b/>
          <w:bCs/>
          <w:sz w:val="24"/>
        </w:rPr>
      </w:r>
      <w:r/>
    </w:p>
    <w:p>
      <w:pPr>
        <w:pStyle w:val="970"/>
        <w:ind w:firstLine="470"/>
        <w:jc w:val="left"/>
        <w:spacing w:line="360" w:lineRule="auto"/>
        <w:widowControl/>
        <w:rPr>
          <w:rFonts w:hint="eastAsia" w:ascii="宋体" w:hAnsi="宋体" w:eastAsia="宋体" w:cs="宋体"/>
          <w:sz w:val="24"/>
          <w:lang w:eastAsia="zh-CN"/>
        </w:rPr>
      </w:pPr>
      <w:r>
        <w:rPr>
          <w:rFonts w:hint="eastAsia" w:ascii="宋体" w:hAnsi="宋体" w:eastAsia="宋体" w:cs="宋体"/>
          <w:sz w:val="24"/>
        </w:rPr>
        <w:t xml:space="preserve">1、项目编号：</w:t>
      </w:r>
      <w:r>
        <w:rPr>
          <w:rFonts w:hint="eastAsia" w:ascii="宋体" w:hAnsi="宋体" w:eastAsia="宋体" w:cs="宋体"/>
          <w:sz w:val="24"/>
          <w:lang w:eastAsia="zh-CN"/>
        </w:rPr>
        <w:t xml:space="preserve">JSZC-321200-JWZB-G2026-0004      </w:t>
      </w:r>
      <w:r>
        <w:rPr>
          <w:rFonts w:hint="eastAsia" w:ascii="宋体" w:hAnsi="宋体" w:eastAsia="宋体" w:cs="宋体"/>
          <w:sz w:val="24"/>
          <w:lang w:eastAsia="zh-CN"/>
        </w:rPr>
      </w:r>
      <w:r/>
    </w:p>
    <w:p>
      <w:pPr>
        <w:pStyle w:val="970"/>
        <w:ind w:firstLine="480"/>
        <w:spacing w:line="440" w:lineRule="exact"/>
        <w:rPr>
          <w:rFonts w:hint="eastAsia" w:ascii="宋体" w:hAnsi="宋体" w:eastAsia="宋体" w:cs="宋体"/>
          <w:sz w:val="24"/>
        </w:rPr>
      </w:pPr>
      <w:r>
        <w:rPr>
          <w:rFonts w:hint="eastAsia" w:ascii="宋体" w:hAnsi="宋体" w:eastAsia="宋体" w:cs="宋体"/>
          <w:sz w:val="24"/>
        </w:rPr>
        <w:t xml:space="preserve">2、项目名称：</w:t>
      </w:r>
      <w:r>
        <w:rPr>
          <w:rFonts w:hint="eastAsia" w:ascii="宋体" w:hAnsi="宋体" w:eastAsia="宋体" w:cs="宋体"/>
          <w:sz w:val="24"/>
          <w:lang w:eastAsia="zh-CN"/>
        </w:rPr>
        <w:t xml:space="preserve">泰州市中级人民法院大案要案法庭办公办案家具采购</w:t>
      </w:r>
      <w:r>
        <w:rPr>
          <w:rFonts w:hint="eastAsia" w:ascii="宋体" w:hAnsi="宋体" w:eastAsia="宋体" w:cs="宋体"/>
          <w:sz w:val="24"/>
        </w:rPr>
        <w:t xml:space="preserve">   </w:t>
      </w:r>
      <w:r>
        <w:rPr>
          <w:rFonts w:hint="eastAsia" w:ascii="宋体" w:hAnsi="宋体" w:eastAsia="宋体" w:cs="宋体"/>
          <w:sz w:val="24"/>
        </w:rPr>
      </w:r>
      <w:r/>
    </w:p>
    <w:p>
      <w:pPr>
        <w:pStyle w:val="970"/>
        <w:ind w:left="482"/>
        <w:jc w:val="left"/>
        <w:spacing w:line="360" w:lineRule="auto"/>
        <w:widowControl/>
        <w:rPr>
          <w:rFonts w:hint="eastAsia" w:ascii="宋体" w:hAnsi="宋体" w:eastAsia="宋体" w:cs="宋体"/>
          <w:sz w:val="24"/>
        </w:rPr>
      </w:pPr>
      <w:r>
        <w:rPr>
          <w:rFonts w:hint="eastAsia" w:ascii="宋体" w:hAnsi="宋体" w:eastAsia="宋体" w:cs="宋体"/>
          <w:sz w:val="24"/>
        </w:rPr>
        <w:t xml:space="preserve">3、采购方式：</w:t>
      </w:r>
      <w:r>
        <w:rPr>
          <w:rFonts w:hint="eastAsia" w:ascii="宋体" w:hAnsi="宋体" w:eastAsia="宋体" w:cs="宋体"/>
          <w:sz w:val="24"/>
          <w:lang w:eastAsia="zh-CN"/>
        </w:rPr>
        <w:t xml:space="preserve">公开招标</w:t>
      </w:r>
      <w:r>
        <w:rPr>
          <w:rFonts w:hint="eastAsia" w:ascii="宋体" w:hAnsi="宋体" w:eastAsia="宋体" w:cs="宋体"/>
          <w:sz w:val="24"/>
        </w:rPr>
        <w:t xml:space="preserve"> </w:t>
      </w:r>
      <w:r>
        <w:rPr>
          <w:rFonts w:hint="eastAsia" w:ascii="宋体" w:hAnsi="宋体" w:eastAsia="宋体" w:cs="宋体"/>
          <w:sz w:val="24"/>
        </w:rPr>
      </w:r>
      <w:r/>
    </w:p>
    <w:p>
      <w:pPr>
        <w:pStyle w:val="970"/>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4、预算金额：（人民币，万元）：</w:t>
      </w:r>
      <w:r>
        <w:rPr>
          <w:rFonts w:hint="eastAsia" w:ascii="宋体" w:hAnsi="宋体" w:eastAsia="宋体" w:cs="宋体"/>
          <w:sz w:val="24"/>
          <w:szCs w:val="24"/>
          <w:highlight w:val="none"/>
          <w:lang w:val="en-US" w:eastAsia="zh-CN"/>
        </w:rPr>
        <w:t xml:space="preserve">144.487 </w:t>
      </w:r>
      <w:r>
        <w:rPr>
          <w:rFonts w:hint="eastAsia" w:ascii="宋体" w:hAnsi="宋体" w:eastAsia="宋体" w:cs="宋体"/>
          <w:sz w:val="24"/>
          <w:szCs w:val="24"/>
          <w:highlight w:val="none"/>
        </w:rPr>
        <w:t xml:space="preserve">万元</w:t>
      </w:r>
      <w:r>
        <w:rPr>
          <w:rFonts w:hint="eastAsia" w:ascii="宋体" w:hAnsi="宋体" w:eastAsia="宋体" w:cs="宋体"/>
          <w:sz w:val="24"/>
        </w:rPr>
      </w:r>
      <w:r/>
    </w:p>
    <w:p>
      <w:pPr>
        <w:pStyle w:val="970"/>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5</w:t>
      </w:r>
      <w:r>
        <w:rPr>
          <w:rFonts w:hint="eastAsia" w:ascii="宋体" w:hAnsi="宋体" w:eastAsia="宋体" w:cs="宋体"/>
          <w:sz w:val="24"/>
        </w:rPr>
        <w:t xml:space="preserve">、采购需求：</w:t>
      </w:r>
      <w:r>
        <w:rPr>
          <w:rFonts w:hint="eastAsia" w:ascii="宋体" w:hAnsi="宋体" w:eastAsia="宋体" w:cs="宋体"/>
          <w:sz w:val="24"/>
          <w:szCs w:val="24"/>
          <w:highlight w:val="none"/>
          <w:lang w:eastAsia="zh-CN"/>
        </w:rPr>
        <w:t xml:space="preserve">本次采购内容为</w:t>
      </w:r>
      <w:r>
        <w:rPr>
          <w:rFonts w:hint="eastAsia" w:ascii="宋体" w:hAnsi="宋体" w:eastAsia="宋体" w:cs="宋体"/>
          <w:sz w:val="24"/>
          <w:lang w:eastAsia="zh-CN"/>
        </w:rPr>
        <w:t xml:space="preserve">泰州市中级人民法院大案要案法庭办公办案家具采购，详见项目技术要求和有关说明。</w:t>
      </w:r>
      <w:r>
        <w:rPr>
          <w:rFonts w:hint="eastAsia" w:ascii="宋体" w:hAnsi="宋体" w:eastAsia="宋体" w:cs="宋体"/>
          <w:sz w:val="24"/>
        </w:rPr>
      </w:r>
      <w:r/>
    </w:p>
    <w:p>
      <w:pPr>
        <w:pStyle w:val="970"/>
        <w:ind w:firstLine="480"/>
        <w:keepLines w:val="0"/>
        <w:keepNext w:val="0"/>
        <w:pageBreakBefore w:val="0"/>
        <w:spacing w:line="360" w:lineRule="auto"/>
        <w:widowControl w:val="off"/>
        <w:rPr>
          <w:rFonts w:hint="eastAsia" w:ascii="宋体" w:hAnsi="宋体" w:eastAsia="宋体" w:cs="宋体"/>
          <w:b/>
          <w:bCs w:val="0"/>
          <w:sz w:val="24"/>
          <w:szCs w:val="24"/>
          <w:lang w:val="en-US" w:eastAsia="zh-CN" w:bidi="ar-SA"/>
        </w:rPr>
      </w:pPr>
      <w:r>
        <w:rPr>
          <w:rFonts w:hint="eastAsia" w:ascii="宋体" w:hAnsi="宋体" w:eastAsia="宋体" w:cs="宋体"/>
          <w:sz w:val="24"/>
          <w:lang w:val="en-US" w:eastAsia="zh-CN"/>
        </w:rPr>
        <w:t xml:space="preserve">6</w:t>
      </w:r>
      <w:r>
        <w:rPr>
          <w:rFonts w:hint="eastAsia" w:ascii="宋体" w:hAnsi="宋体" w:eastAsia="宋体" w:cs="宋体"/>
          <w:sz w:val="24"/>
        </w:rPr>
        <w:t xml:space="preserve">、</w:t>
      </w:r>
      <w:r>
        <w:rPr>
          <w:rFonts w:hint="eastAsia" w:ascii="宋体" w:hAnsi="宋体" w:eastAsia="宋体" w:cs="宋体"/>
          <w:bCs/>
          <w:sz w:val="24"/>
          <w:szCs w:val="24"/>
          <w:lang w:val="en-US" w:eastAsia="zh-CN" w:bidi="ar-SA"/>
        </w:rPr>
        <w:t xml:space="preserve">合同履行期限：</w:t>
      </w:r>
      <w:r>
        <w:rPr>
          <w:rFonts w:hint="eastAsia" w:ascii="宋体" w:hAnsi="宋体" w:eastAsia="宋体" w:cs="宋体"/>
          <w:sz w:val="24"/>
          <w:highlight w:val="none"/>
          <w:lang w:val="en-US" w:eastAsia="zh-CN"/>
        </w:rPr>
        <w:t xml:space="preserve">25日历天</w:t>
      </w:r>
      <w:r>
        <w:rPr>
          <w:rFonts w:hint="eastAsia" w:ascii="宋体" w:hAnsi="宋体" w:eastAsia="宋体" w:cs="宋体"/>
          <w:sz w:val="24"/>
          <w:highlight w:val="none"/>
        </w:rPr>
        <w:t xml:space="preserve">。</w:t>
      </w:r>
      <w:r>
        <w:rPr>
          <w:rFonts w:hint="eastAsia" w:ascii="宋体" w:hAnsi="宋体" w:eastAsia="宋体" w:cs="宋体"/>
          <w:b/>
          <w:bCs w:val="0"/>
          <w:sz w:val="24"/>
          <w:szCs w:val="24"/>
          <w:lang w:val="en-US" w:eastAsia="zh-CN" w:bidi="ar-SA"/>
        </w:rPr>
      </w:r>
      <w:r/>
    </w:p>
    <w:p>
      <w:pPr>
        <w:pStyle w:val="970"/>
        <w:ind w:firstLine="48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7、</w:t>
      </w:r>
      <w:r>
        <w:rPr>
          <w:rFonts w:hint="eastAsia" w:ascii="宋体" w:hAnsi="宋体" w:eastAsia="宋体" w:cs="宋体"/>
          <w:sz w:val="24"/>
        </w:rPr>
        <w:t xml:space="preserve">本项目不接受联合体。</w:t>
      </w:r>
      <w:r>
        <w:rPr>
          <w:rFonts w:hint="eastAsia" w:ascii="宋体" w:hAnsi="宋体" w:eastAsia="宋体" w:cs="宋体"/>
          <w:sz w:val="24"/>
        </w:rPr>
      </w:r>
      <w:r/>
    </w:p>
    <w:p>
      <w:pPr>
        <w:pStyle w:val="970"/>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二、</w:t>
      </w:r>
      <w:r>
        <w:rPr>
          <w:rFonts w:hint="eastAsia" w:ascii="宋体" w:hAnsi="宋体" w:eastAsia="宋体" w:cs="宋体"/>
          <w:b/>
          <w:bCs/>
          <w:sz w:val="24"/>
        </w:rPr>
        <w:t xml:space="preserve">申请人的资格要求</w:t>
      </w:r>
      <w:r>
        <w:rPr>
          <w:rFonts w:hint="eastAsia" w:ascii="宋体" w:hAnsi="宋体" w:eastAsia="宋体" w:cs="宋体"/>
          <w:sz w:val="24"/>
        </w:rPr>
      </w:r>
      <w:r/>
    </w:p>
    <w:p>
      <w:pPr>
        <w:pStyle w:val="970"/>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（一）通用资格要求</w:t>
      </w:r>
      <w:r>
        <w:rPr>
          <w:rFonts w:hint="eastAsia" w:ascii="宋体" w:hAnsi="宋体" w:eastAsia="宋体" w:cs="宋体"/>
          <w:sz w:val="24"/>
          <w:szCs w:val="24"/>
          <w:highlight w:val="none"/>
        </w:rPr>
      </w:r>
      <w:r/>
    </w:p>
    <w:p>
      <w:pPr>
        <w:pStyle w:val="970"/>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1.满足《中华人民共和国政府采购法》第二十二条规定，并提供下列材料：</w:t>
      </w:r>
      <w:r>
        <w:rPr>
          <w:rFonts w:hint="eastAsia" w:ascii="宋体" w:hAnsi="宋体" w:eastAsia="宋体" w:cs="宋体"/>
          <w:sz w:val="24"/>
          <w:szCs w:val="24"/>
          <w:highlight w:val="none"/>
        </w:rPr>
      </w:r>
      <w:r/>
    </w:p>
    <w:p>
      <w:pPr>
        <w:pStyle w:val="970"/>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1.1具有独立承担民事责任的能力；</w:t>
      </w:r>
      <w:r>
        <w:rPr>
          <w:rFonts w:hint="eastAsia" w:ascii="宋体" w:hAnsi="宋体" w:eastAsia="宋体" w:cs="宋体"/>
          <w:sz w:val="24"/>
          <w:szCs w:val="24"/>
          <w:highlight w:val="none"/>
        </w:rPr>
      </w:r>
      <w:r/>
    </w:p>
    <w:p>
      <w:pPr>
        <w:pStyle w:val="970"/>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1.2具有良好的商业信誉和健全的财务会计制度；</w:t>
      </w:r>
      <w:r>
        <w:rPr>
          <w:rFonts w:hint="eastAsia" w:ascii="宋体" w:hAnsi="宋体" w:eastAsia="宋体" w:cs="宋体"/>
          <w:sz w:val="24"/>
          <w:szCs w:val="24"/>
          <w:highlight w:val="none"/>
        </w:rPr>
      </w:r>
      <w:r/>
    </w:p>
    <w:p>
      <w:pPr>
        <w:pStyle w:val="970"/>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1.3具有履行合同所必需的设备和专业技术能力；</w:t>
      </w:r>
      <w:r>
        <w:rPr>
          <w:rFonts w:hint="eastAsia" w:ascii="宋体" w:hAnsi="宋体" w:eastAsia="宋体" w:cs="宋体"/>
          <w:sz w:val="24"/>
          <w:szCs w:val="24"/>
          <w:highlight w:val="none"/>
        </w:rPr>
      </w:r>
      <w:r/>
    </w:p>
    <w:p>
      <w:pPr>
        <w:pStyle w:val="970"/>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1.4有依法缴纳税收和社会保障资金的良好记录；</w:t>
      </w:r>
      <w:r>
        <w:rPr>
          <w:rFonts w:hint="eastAsia" w:ascii="宋体" w:hAnsi="宋体" w:eastAsia="宋体" w:cs="宋体"/>
          <w:sz w:val="24"/>
          <w:szCs w:val="24"/>
          <w:highlight w:val="none"/>
        </w:rPr>
      </w:r>
      <w:r/>
    </w:p>
    <w:p>
      <w:pPr>
        <w:pStyle w:val="970"/>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1.5参加政府采购活动前三年内在经营活动中没有重大违法记录；</w:t>
      </w:r>
      <w:r>
        <w:rPr>
          <w:rFonts w:hint="eastAsia" w:ascii="宋体" w:hAnsi="宋体" w:eastAsia="宋体" w:cs="宋体"/>
          <w:sz w:val="24"/>
          <w:szCs w:val="24"/>
          <w:highlight w:val="none"/>
        </w:rPr>
      </w:r>
      <w:r/>
    </w:p>
    <w:p>
      <w:pPr>
        <w:pStyle w:val="970"/>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1.6法律、行政法规规定的其他条件。</w:t>
      </w:r>
      <w:r>
        <w:rPr>
          <w:rFonts w:hint="eastAsia" w:ascii="宋体" w:hAnsi="宋体" w:eastAsia="宋体" w:cs="宋体"/>
          <w:sz w:val="24"/>
          <w:szCs w:val="24"/>
          <w:highlight w:val="none"/>
        </w:rPr>
      </w:r>
      <w:r/>
    </w:p>
    <w:p>
      <w:pPr>
        <w:pStyle w:val="970"/>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2.未被“信用中国”网站（www.creditchina.gov.cn）或“中国政府采购网”网站（www.ccgp.gov.cn）列入失信被执行人、重大税收违法失信主体名单、政府采购严重违法失信行为记录名单（提供供应商资格声明函）；</w:t>
      </w:r>
      <w:r>
        <w:rPr>
          <w:rFonts w:hint="eastAsia" w:ascii="宋体" w:hAnsi="宋体" w:eastAsia="宋体" w:cs="宋体"/>
          <w:sz w:val="24"/>
          <w:szCs w:val="24"/>
          <w:highlight w:val="none"/>
        </w:rPr>
      </w:r>
      <w:r/>
    </w:p>
    <w:p>
      <w:pPr>
        <w:pStyle w:val="970"/>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3.单位负责人为同一人或者存在控股、管理关系的不同单位，不得同时参加磋商，否则有关响应文件均被否决（提供供应商资格声明函）；</w:t>
      </w:r>
      <w:r>
        <w:rPr>
          <w:rFonts w:hint="eastAsia" w:ascii="宋体" w:hAnsi="宋体" w:eastAsia="宋体" w:cs="宋体"/>
          <w:sz w:val="24"/>
          <w:szCs w:val="24"/>
          <w:highlight w:val="none"/>
        </w:rPr>
      </w:r>
      <w:r/>
    </w:p>
    <w:p>
      <w:pPr>
        <w:pStyle w:val="970"/>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4.为采购项目提供整体设计、规范编制或者项目管理、监理、检测等服务的供应商，不得再参加该采购项目的其他采购活动（提供供应商资格声明函）。</w:t>
      </w:r>
      <w:r>
        <w:rPr>
          <w:rFonts w:hint="eastAsia" w:ascii="宋体" w:hAnsi="宋体" w:eastAsia="宋体" w:cs="宋体"/>
          <w:sz w:val="24"/>
          <w:szCs w:val="24"/>
          <w:highlight w:val="none"/>
        </w:rPr>
      </w:r>
      <w:r/>
    </w:p>
    <w:p>
      <w:pPr>
        <w:pStyle w:val="970"/>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（二）落实政府采购政策需满足的资格要求：本项目专门面向中小微企业,供应商提供的货物应为中小微企业、监狱企业、残疾人福利性单位制造。</w:t>
      </w:r>
      <w:r>
        <w:rPr>
          <w:rFonts w:hint="eastAsia" w:ascii="宋体" w:hAnsi="宋体" w:eastAsia="宋体" w:cs="宋体"/>
          <w:sz w:val="24"/>
          <w:szCs w:val="24"/>
          <w:highlight w:val="none"/>
        </w:rPr>
      </w:r>
      <w:r/>
    </w:p>
    <w:p>
      <w:pPr>
        <w:pStyle w:val="970"/>
        <w:ind w:firstLine="480"/>
        <w:spacing w:line="4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（三）本项目的特定资格要求：/</w:t>
      </w:r>
      <w:r>
        <w:rPr>
          <w:rFonts w:hint="eastAsia" w:ascii="宋体" w:hAnsi="宋体" w:eastAsia="宋体" w:cs="宋体"/>
          <w:sz w:val="24"/>
          <w:szCs w:val="24"/>
          <w:highlight w:val="none"/>
          <w:lang w:eastAsia="zh-CN"/>
        </w:rPr>
      </w:r>
      <w:r/>
    </w:p>
    <w:p>
      <w:pPr>
        <w:pStyle w:val="970"/>
        <w:ind w:firstLine="472"/>
        <w:jc w:val="left"/>
        <w:spacing w:line="360" w:lineRule="auto"/>
        <w:widowControl/>
        <w:rPr>
          <w:rFonts w:hint="eastAsia" w:ascii="宋体" w:hAnsi="宋体" w:eastAsia="宋体" w:cs="宋体"/>
          <w:b/>
          <w:bCs/>
          <w:sz w:val="24"/>
        </w:rPr>
      </w:pPr>
      <w:r>
        <w:rPr>
          <w:rFonts w:hint="eastAsia" w:ascii="宋体" w:hAnsi="宋体" w:eastAsia="宋体" w:cs="宋体"/>
          <w:b/>
          <w:bCs/>
          <w:sz w:val="24"/>
        </w:rPr>
        <w:t xml:space="preserve">三、获取采购文件</w:t>
      </w:r>
      <w:r>
        <w:rPr>
          <w:rFonts w:hint="eastAsia" w:ascii="宋体" w:hAnsi="宋体" w:eastAsia="宋体" w:cs="宋体"/>
          <w:b/>
          <w:bCs/>
          <w:sz w:val="24"/>
        </w:rPr>
      </w:r>
      <w:r/>
    </w:p>
    <w:p>
      <w:pPr>
        <w:pStyle w:val="970"/>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（一）时间：202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日至20</w:t>
      </w:r>
      <w:r>
        <w:rPr>
          <w:rFonts w:hint="eastAsia" w:ascii="宋体" w:hAnsi="宋体" w:eastAsia="宋体" w:cs="宋体"/>
          <w:sz w:val="24"/>
          <w:szCs w:val="24"/>
          <w:highlight w:val="none"/>
          <w:lang w:val="en-US" w:eastAsia="zh-CN"/>
        </w:rPr>
        <w:t xml:space="preserve">26</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rPr>
      </w:r>
      <w:r/>
    </w:p>
    <w:p>
      <w:pPr>
        <w:pStyle w:val="970"/>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（二）获取方式：</w:t>
      </w:r>
      <w:r>
        <w:rPr>
          <w:rFonts w:hint="eastAsia" w:ascii="宋体" w:hAnsi="宋体" w:eastAsia="宋体" w:cs="宋体"/>
          <w:sz w:val="24"/>
          <w:szCs w:val="24"/>
          <w:highlight w:val="none"/>
        </w:rPr>
      </w:r>
      <w:r/>
    </w:p>
    <w:p>
      <w:pPr>
        <w:pStyle w:val="970"/>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1.地点：网上注册登记成功后系统内免费下载。</w:t>
      </w:r>
      <w:r>
        <w:rPr>
          <w:rFonts w:hint="eastAsia" w:ascii="宋体" w:hAnsi="宋体" w:eastAsia="宋体" w:cs="宋体"/>
          <w:sz w:val="24"/>
          <w:szCs w:val="24"/>
          <w:highlight w:val="none"/>
        </w:rPr>
      </w:r>
      <w:r/>
    </w:p>
    <w:p>
      <w:pPr>
        <w:pStyle w:val="970"/>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2.获取方式：本项目采用网上注册登记方式。</w:t>
      </w:r>
      <w:r>
        <w:rPr>
          <w:rFonts w:hint="eastAsia" w:ascii="宋体" w:hAnsi="宋体" w:eastAsia="宋体" w:cs="宋体"/>
          <w:sz w:val="24"/>
          <w:szCs w:val="24"/>
          <w:highlight w:val="none"/>
        </w:rPr>
      </w:r>
      <w:r/>
    </w:p>
    <w:p>
      <w:pPr>
        <w:pStyle w:val="970"/>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3.潜在投标人访问电子招标投标交易平台的网络地址和方法：</w:t>
      </w:r>
      <w:r>
        <w:rPr>
          <w:rFonts w:hint="eastAsia" w:ascii="宋体" w:hAnsi="宋体" w:eastAsia="宋体" w:cs="宋体"/>
          <w:sz w:val="24"/>
          <w:szCs w:val="24"/>
          <w:highlight w:val="none"/>
        </w:rPr>
      </w:r>
      <w:r/>
    </w:p>
    <w:p>
      <w:pPr>
        <w:pStyle w:val="970"/>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hint="eastAsia" w:ascii="宋体" w:hAnsi="宋体" w:eastAsia="宋体" w:cs="宋体"/>
          <w:sz w:val="24"/>
          <w:szCs w:val="24"/>
          <w:highlight w:val="none"/>
        </w:rPr>
      </w:r>
      <w:r/>
    </w:p>
    <w:p>
      <w:pPr>
        <w:pStyle w:val="970"/>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（2）潜在投标人访问“苏采云”系统的网络地址和方法：“苏采云”系统的网址：http://jszfcg.jsczt.cn/，点击“苏采云”进入系统。</w:t>
      </w:r>
      <w:r>
        <w:rPr>
          <w:rFonts w:hint="eastAsia" w:ascii="宋体" w:hAnsi="宋体" w:eastAsia="宋体" w:cs="宋体"/>
          <w:sz w:val="24"/>
          <w:szCs w:val="24"/>
          <w:highlight w:val="none"/>
        </w:rPr>
      </w:r>
      <w:r/>
    </w:p>
    <w:p>
      <w:pPr>
        <w:pStyle w:val="970"/>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（3）“CA数字证书”的获取：供应商需办理方正CA锁：</w:t>
      </w:r>
      <w:r>
        <w:rPr>
          <w:rFonts w:hint="eastAsia" w:ascii="宋体" w:hAnsi="宋体" w:eastAsia="宋体" w:cs="宋体"/>
          <w:sz w:val="24"/>
          <w:szCs w:val="24"/>
          <w:highlight w:val="none"/>
        </w:rPr>
      </w:r>
      <w:r/>
    </w:p>
    <w:p>
      <w:pPr>
        <w:pStyle w:val="970"/>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http://www.ccgp-jiangsu.gov.cn/jiangsu/zlxz/ee/ee3a4bc5a3454aa2b0d9312230633ce9.html 。 </w:t>
      </w:r>
      <w:r>
        <w:rPr>
          <w:rFonts w:hint="eastAsia" w:ascii="宋体" w:hAnsi="宋体" w:eastAsia="宋体" w:cs="宋体"/>
          <w:sz w:val="24"/>
          <w:szCs w:val="24"/>
          <w:highlight w:val="none"/>
        </w:rPr>
      </w:r>
      <w:r/>
    </w:p>
    <w:p>
      <w:pPr>
        <w:pStyle w:val="970"/>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采购文件（后缀名为“.kedt”）、供应商操作手册及政府采购客户端工具可通过“苏采云”系统--已报名项目--报名详情页面内相应链接进行下载；供应商操作手册及政府采购客户端工具可通过泰州政府采购网—服务指南--下载中心，点击进入“</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"http://czj.taizhou.gov.cn/art/2022/12/9/art_61762_3436049.html" \t "_blank" \o "苏采云系统操作手册（供应商）"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苏采云系统操作手册（供应商）</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”，进行下载。</w:t>
      </w:r>
      <w:r>
        <w:rPr>
          <w:rFonts w:hint="eastAsia" w:ascii="宋体" w:hAnsi="宋体" w:eastAsia="宋体" w:cs="宋体"/>
          <w:sz w:val="24"/>
          <w:szCs w:val="24"/>
          <w:highlight w:val="none"/>
        </w:rPr>
      </w:r>
      <w:r/>
    </w:p>
    <w:p>
      <w:pPr>
        <w:pStyle w:val="970"/>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（5）招标代理机构（采购代理机构）将数据电文形式的招标文件加载至“苏采云”系统，供潜在投标人下载或者查阅。</w:t>
      </w:r>
      <w:r>
        <w:rPr>
          <w:rFonts w:hint="eastAsia" w:ascii="宋体" w:hAnsi="宋体" w:eastAsia="宋体" w:cs="宋体"/>
          <w:sz w:val="24"/>
          <w:szCs w:val="24"/>
          <w:highlight w:val="none"/>
        </w:rPr>
      </w:r>
      <w:r/>
    </w:p>
    <w:p>
      <w:pPr>
        <w:pStyle w:val="970"/>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（6）苏采云系统使用谷歌浏览器参与不见面开标。</w:t>
      </w:r>
      <w:r>
        <w:rPr>
          <w:rFonts w:hint="eastAsia" w:ascii="宋体" w:hAnsi="宋体" w:eastAsia="宋体" w:cs="宋体"/>
          <w:sz w:val="24"/>
          <w:szCs w:val="24"/>
          <w:highlight w:val="none"/>
        </w:rPr>
      </w:r>
      <w:r/>
    </w:p>
    <w:p>
      <w:pPr>
        <w:pStyle w:val="970"/>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（7）有关本次采购的事项若存在变动或修改，敬请及时关注“江苏政府采购网”发布的更正公告。</w:t>
      </w:r>
      <w:r>
        <w:rPr>
          <w:rFonts w:hint="eastAsia" w:ascii="宋体" w:hAnsi="宋体" w:eastAsia="宋体" w:cs="宋体"/>
          <w:sz w:val="24"/>
          <w:szCs w:val="24"/>
          <w:highlight w:val="none"/>
        </w:rPr>
      </w:r>
      <w:r/>
    </w:p>
    <w:p>
      <w:pPr>
        <w:pStyle w:val="970"/>
        <w:ind w:firstLine="48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如潜在供应商未按上述要求操作，将自行承担所产生的风险。</w:t>
      </w:r>
      <w:r>
        <w:rPr>
          <w:rFonts w:hint="eastAsia" w:ascii="宋体" w:hAnsi="宋体" w:eastAsia="宋体" w:cs="宋体"/>
          <w:sz w:val="24"/>
          <w:szCs w:val="24"/>
          <w:highlight w:val="none"/>
          <w:lang w:val="en-US" w:eastAsia="zh-CN"/>
        </w:rPr>
      </w:r>
      <w:r/>
    </w:p>
    <w:p>
      <w:pPr>
        <w:pStyle w:val="970"/>
        <w:ind w:left="520"/>
        <w:spacing w:line="480" w:lineRule="auto"/>
        <w:rPr>
          <w:rFonts w:hint="eastAsia" w:ascii="宋体" w:hAnsi="宋体" w:eastAsia="宋体" w:cs="宋体"/>
          <w:b/>
          <w:bCs/>
          <w:sz w:val="24"/>
        </w:rPr>
        <w:outlineLvl w:val="1"/>
      </w:pPr>
      <w:r/>
      <w:bookmarkStart w:id="1" w:name="_Toc35393624"/>
      <w:r/>
      <w:bookmarkStart w:id="2" w:name="_Toc35393793"/>
      <w:r/>
      <w:bookmarkStart w:id="3" w:name="_Toc28359005"/>
      <w:r/>
      <w:bookmarkStart w:id="4" w:name="_Toc28359082"/>
      <w:r>
        <w:rPr>
          <w:rFonts w:hint="eastAsia" w:ascii="宋体" w:hAnsi="宋体" w:eastAsia="宋体" w:cs="宋体"/>
          <w:b/>
          <w:bCs/>
          <w:sz w:val="24"/>
        </w:rPr>
        <w:t xml:space="preserve">四、</w:t>
      </w:r>
      <w:r>
        <w:rPr>
          <w:rFonts w:hint="eastAsia" w:ascii="宋体" w:hAnsi="宋体" w:eastAsia="宋体" w:cs="宋体"/>
          <w:b/>
          <w:bCs/>
          <w:sz w:val="24"/>
          <w:szCs w:val="24"/>
          <w:highlight w:val="none"/>
        </w:rPr>
        <w:t xml:space="preserve">提交投标文件截止时间、开标时间和地点</w:t>
      </w:r>
      <w:r>
        <w:rPr>
          <w:rFonts w:hint="eastAsia" w:ascii="宋体" w:hAnsi="宋体" w:eastAsia="宋体" w:cs="宋体"/>
          <w:b/>
          <w:bCs/>
          <w:sz w:val="24"/>
        </w:rPr>
      </w:r>
      <w:r/>
    </w:p>
    <w:p>
      <w:pPr>
        <w:pStyle w:val="970"/>
        <w:ind w:firstLine="480"/>
        <w:spacing w:line="400" w:lineRule="exact"/>
        <w:rPr>
          <w:rFonts w:hint="eastAsia" w:ascii="宋体" w:hAnsi="宋体" w:eastAsia="宋体" w:cs="宋体"/>
          <w:sz w:val="24"/>
          <w:szCs w:val="24"/>
          <w:highlight w:val="none"/>
        </w:rPr>
      </w:pPr>
      <w:r/>
      <w:bookmarkEnd w:id="1"/>
      <w:r/>
      <w:bookmarkEnd w:id="2"/>
      <w:r/>
      <w:bookmarkEnd w:id="3"/>
      <w:r/>
      <w:bookmarkEnd w:id="4"/>
      <w:r/>
      <w:bookmarkStart w:id="5" w:name="_Toc35393633"/>
      <w:r/>
      <w:bookmarkStart w:id="6" w:name="_Toc35393802"/>
      <w:r/>
      <w:bookmarkStart w:id="7" w:name="_Toc28359093"/>
      <w:r/>
      <w:bookmarkStart w:id="8" w:name="_Toc28359016"/>
      <w:r>
        <w:rPr>
          <w:rFonts w:hint="eastAsia" w:ascii="宋体" w:hAnsi="宋体" w:eastAsia="宋体" w:cs="宋体"/>
          <w:sz w:val="24"/>
          <w:szCs w:val="24"/>
          <w:highlight w:val="none"/>
        </w:rPr>
        <w:t xml:space="preserve">递交截止时间：202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9月29日14</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0（北京时间）</w:t>
      </w:r>
      <w:r>
        <w:rPr>
          <w:rFonts w:hint="eastAsia" w:ascii="宋体" w:hAnsi="宋体" w:eastAsia="宋体" w:cs="宋体"/>
          <w:sz w:val="24"/>
          <w:szCs w:val="24"/>
          <w:highlight w:val="none"/>
        </w:rPr>
      </w:r>
      <w:r/>
    </w:p>
    <w:p>
      <w:pPr>
        <w:pStyle w:val="970"/>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地点：“苏采云”系统（网址：</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"http://jszfcg.jsczt.cn/）\“开标大厅，点击\“苏采云\”进入系统\“开标大厅\”。"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http://jszfcg.jsczt.cn/）“开标大厅，点击“苏采云”进入系统“开标大厅”。</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r>
      <w:r/>
    </w:p>
    <w:p>
      <w:pPr>
        <w:pStyle w:val="970"/>
        <w:ind w:firstLine="480"/>
        <w:spacing w:line="480" w:lineRule="auto"/>
        <w:rPr>
          <w:rFonts w:hint="eastAsia" w:ascii="宋体" w:hAnsi="宋体" w:eastAsia="宋体" w:cs="宋体"/>
          <w:sz w:val="24"/>
          <w:szCs w:val="24"/>
          <w:highlight w:val="none"/>
        </w:rPr>
        <w:outlineLvl w:val="1"/>
      </w:pPr>
      <w:r>
        <w:rPr>
          <w:rFonts w:hint="eastAsia" w:ascii="宋体" w:hAnsi="宋体" w:eastAsia="宋体" w:cs="宋体"/>
          <w:sz w:val="24"/>
          <w:szCs w:val="24"/>
          <w:highlight w:val="none"/>
          <w:lang w:val="en-US" w:eastAsia="zh-CN"/>
        </w:rPr>
        <w:t xml:space="preserve">开标</w:t>
      </w:r>
      <w:r>
        <w:rPr>
          <w:rFonts w:hint="eastAsia" w:ascii="宋体" w:hAnsi="宋体" w:eastAsia="宋体" w:cs="宋体"/>
          <w:sz w:val="24"/>
          <w:szCs w:val="24"/>
          <w:highlight w:val="none"/>
        </w:rPr>
        <w:t xml:space="preserve">时间:202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9月29日14</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0(北京时间)</w:t>
      </w:r>
      <w:r>
        <w:rPr>
          <w:rFonts w:hint="eastAsia" w:ascii="宋体" w:hAnsi="宋体" w:eastAsia="宋体" w:cs="宋体"/>
          <w:sz w:val="24"/>
          <w:szCs w:val="24"/>
          <w:highlight w:val="none"/>
        </w:rPr>
      </w:r>
      <w:r/>
    </w:p>
    <w:p>
      <w:pPr>
        <w:pStyle w:val="970"/>
        <w:ind w:firstLine="482"/>
        <w:keepLines/>
        <w:keepNext/>
        <w:spacing w:line="400" w:lineRule="exact"/>
        <w:rPr>
          <w:rFonts w:hint="eastAsia" w:ascii="宋体" w:hAnsi="宋体" w:eastAsia="宋体" w:cs="宋体"/>
          <w:b/>
          <w:bCs/>
          <w:sz w:val="24"/>
          <w:szCs w:val="24"/>
          <w:highlight w:val="none"/>
        </w:rPr>
      </w:pPr>
      <w:r/>
      <w:bookmarkEnd w:id="5"/>
      <w:r/>
      <w:bookmarkEnd w:id="6"/>
      <w:r/>
      <w:bookmarkEnd w:id="7"/>
      <w:r/>
      <w:bookmarkEnd w:id="8"/>
      <w:r/>
      <w:bookmarkStart w:id="9" w:name="_Toc28359007"/>
      <w:r/>
      <w:bookmarkStart w:id="10" w:name="_Toc35393625"/>
      <w:r/>
      <w:bookmarkStart w:id="11" w:name="_Toc35393794"/>
      <w:r/>
      <w:bookmarkStart w:id="12" w:name="_Toc28359084"/>
      <w:r>
        <w:rPr>
          <w:rFonts w:hint="eastAsia" w:ascii="宋体" w:hAnsi="宋体" w:eastAsia="宋体" w:cs="宋体"/>
          <w:b/>
          <w:bCs/>
          <w:sz w:val="24"/>
          <w:szCs w:val="24"/>
          <w:highlight w:val="none"/>
        </w:rPr>
        <w:t xml:space="preserve">五、公告期限</w:t>
      </w:r>
      <w:bookmarkEnd w:id="9"/>
      <w:r/>
      <w:bookmarkEnd w:id="10"/>
      <w:r/>
      <w:bookmarkEnd w:id="11"/>
      <w:r/>
      <w:bookmarkEnd w:id="12"/>
      <w:r>
        <w:rPr>
          <w:rFonts w:hint="eastAsia" w:ascii="宋体" w:hAnsi="宋体" w:eastAsia="宋体" w:cs="宋体"/>
          <w:b/>
          <w:bCs/>
          <w:sz w:val="24"/>
          <w:szCs w:val="24"/>
          <w:highlight w:val="none"/>
        </w:rPr>
      </w:r>
      <w:r/>
    </w:p>
    <w:p>
      <w:pPr>
        <w:pStyle w:val="970"/>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自本公告发布之日起</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个工作日。</w:t>
      </w:r>
      <w:r>
        <w:rPr>
          <w:rFonts w:hint="eastAsia" w:ascii="宋体" w:hAnsi="宋体" w:eastAsia="宋体" w:cs="宋体"/>
          <w:sz w:val="24"/>
          <w:szCs w:val="24"/>
          <w:highlight w:val="none"/>
        </w:rPr>
      </w:r>
      <w:r/>
    </w:p>
    <w:p>
      <w:pPr>
        <w:pStyle w:val="970"/>
        <w:ind w:firstLine="482"/>
        <w:keepLines/>
        <w:keepNext/>
        <w:spacing w:line="400" w:lineRule="exact"/>
        <w:rPr>
          <w:rFonts w:hint="eastAsia" w:ascii="宋体" w:hAnsi="宋体" w:eastAsia="宋体" w:cs="宋体"/>
          <w:b/>
          <w:bCs/>
          <w:sz w:val="24"/>
          <w:szCs w:val="24"/>
          <w:highlight w:val="none"/>
        </w:rPr>
      </w:pPr>
      <w:r/>
      <w:bookmarkStart w:id="13" w:name="_Toc35393795"/>
      <w:r/>
      <w:bookmarkStart w:id="14" w:name="_Toc35393626"/>
      <w:r>
        <w:rPr>
          <w:rFonts w:hint="eastAsia" w:ascii="宋体" w:hAnsi="宋体" w:eastAsia="宋体" w:cs="宋体"/>
          <w:b/>
          <w:bCs/>
          <w:sz w:val="24"/>
          <w:szCs w:val="24"/>
          <w:highlight w:val="none"/>
        </w:rPr>
        <w:t xml:space="preserve">六、其他补充事宜</w:t>
      </w:r>
      <w:bookmarkEnd w:id="13"/>
      <w:r/>
      <w:bookmarkEnd w:id="14"/>
      <w:r>
        <w:rPr>
          <w:rFonts w:hint="eastAsia" w:ascii="宋体" w:hAnsi="宋体" w:eastAsia="宋体" w:cs="宋体"/>
          <w:b/>
          <w:bCs/>
          <w:sz w:val="24"/>
          <w:szCs w:val="24"/>
          <w:highlight w:val="none"/>
        </w:rPr>
      </w:r>
      <w:r/>
    </w:p>
    <w:p>
      <w:pPr>
        <w:pStyle w:val="1016"/>
        <w:ind w:left="0" w:right="0" w:firstLine="482"/>
        <w:jc w:val="left"/>
        <w:keepLines w:val="0"/>
        <w:keepNext w:val="0"/>
        <w:pageBreakBefore w:val="0"/>
        <w:spacing w:before="0" w:beforeAutospacing="0" w:after="0" w:afterAutospacing="0" w:line="0" w:lineRule="atLeast"/>
        <w:widowControl w:val="off"/>
        <w:tabs>
          <w:tab w:val="left" w:pos="901" w:leader="none"/>
        </w:tabs>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 根据省财政厅《关于更</w:t>
      </w:r>
      <w:r>
        <w:rPr>
          <w:rFonts w:hint="eastAsia" w:ascii="宋体" w:hAnsi="宋体" w:eastAsia="宋体" w:cs="宋体"/>
          <w:color w:val="000000"/>
          <w:sz w:val="24"/>
          <w:szCs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宋体"/>
          <w:color w:val="000000"/>
          <w:sz w:val="24"/>
          <w:szCs w:val="24"/>
        </w:rPr>
      </w:r>
      <w:r/>
    </w:p>
    <w:p>
      <w:pPr>
        <w:pStyle w:val="1016"/>
        <w:ind w:left="0" w:right="0" w:firstLine="482"/>
        <w:jc w:val="left"/>
        <w:keepLines w:val="0"/>
        <w:keepNext w:val="0"/>
        <w:pageBreakBefore w:val="0"/>
        <w:spacing w:before="0" w:beforeAutospacing="0" w:after="0" w:afterAutospacing="0" w:line="0" w:lineRule="atLeast"/>
        <w:widowControl w:val="off"/>
        <w:tabs>
          <w:tab w:val="left" w:pos="901" w:leader="none"/>
        </w:tabs>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如果供应商参与2023年9月18日前发布公告的项目，请使用原CA锁（国信CA和金格电子签章）继续完成投标（响应）流程，操作手册及CA办理指南下载链接：http://www.ccgp-jiangsu.gov.cn/jiangsu/zlxz/aa/aa22e7f645df4922b5056d34396771d3.html。</w:t>
      </w:r>
      <w:r>
        <w:rPr>
          <w:rFonts w:hint="eastAsia" w:ascii="宋体" w:hAnsi="宋体" w:eastAsia="宋体" w:cs="宋体"/>
          <w:color w:val="000000"/>
          <w:sz w:val="24"/>
          <w:szCs w:val="24"/>
        </w:rPr>
      </w:r>
      <w:r/>
    </w:p>
    <w:p>
      <w:pPr>
        <w:pStyle w:val="1016"/>
        <w:ind w:left="0" w:right="0" w:firstLine="482"/>
        <w:jc w:val="left"/>
        <w:keepLines w:val="0"/>
        <w:keepNext w:val="0"/>
        <w:pageBreakBefore w:val="0"/>
        <w:spacing w:before="0" w:beforeAutospacing="0" w:after="0" w:afterAutospacing="0" w:line="0" w:lineRule="atLeast"/>
        <w:widowControl w:val="off"/>
        <w:tabs>
          <w:tab w:val="left" w:pos="901" w:leader="none"/>
        </w:tabs>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领取CA和办理电子签章（请至</w:t>
      </w:r>
      <w:r>
        <w:rPr>
          <w:rFonts w:hint="eastAsia" w:ascii="宋体" w:hAnsi="宋体" w:eastAsia="宋体" w:cs="宋体"/>
          <w:color w:val="000000"/>
          <w:sz w:val="24"/>
          <w:szCs w:val="24"/>
          <w:lang w:eastAsia="zh-CN"/>
        </w:rPr>
        <w:t xml:space="preserve">公共资源交易中心一楼</w:t>
      </w:r>
      <w:r>
        <w:rPr>
          <w:rFonts w:hint="eastAsia" w:ascii="宋体" w:hAnsi="宋体" w:eastAsia="宋体" w:cs="宋体"/>
          <w:color w:val="000000"/>
          <w:sz w:val="24"/>
          <w:szCs w:val="24"/>
        </w:rPr>
        <w:t xml:space="preserve">大厅CA办理窗口办理，具体联系方式见《苏采云系统供应商操作手册》（以下简称《操作手册》））、进行注册并按《操作手册》要求制作、上传电子响应文件。</w:t>
      </w:r>
      <w:r>
        <w:rPr>
          <w:rFonts w:hint="eastAsia" w:ascii="宋体" w:hAnsi="宋体" w:eastAsia="宋体" w:cs="宋体"/>
          <w:color w:val="000000"/>
          <w:sz w:val="24"/>
          <w:szCs w:val="24"/>
        </w:rPr>
      </w:r>
      <w:r/>
    </w:p>
    <w:p>
      <w:pPr>
        <w:pStyle w:val="1016"/>
        <w:ind w:left="0" w:right="0" w:firstLine="482"/>
        <w:jc w:val="left"/>
        <w:keepLines w:val="0"/>
        <w:keepNext w:val="0"/>
        <w:pageBreakBefore w:val="0"/>
        <w:spacing w:before="0" w:beforeAutospacing="0" w:after="0" w:afterAutospacing="0" w:line="0" w:lineRule="atLeast"/>
        <w:widowControl w:val="off"/>
        <w:tabs>
          <w:tab w:val="left" w:pos="901" w:leader="none"/>
        </w:tabs>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 有关本次</w:t>
      </w:r>
      <w:r>
        <w:rPr>
          <w:rFonts w:hint="eastAsia" w:eastAsia="宋体" w:cs="宋体"/>
          <w:color w:val="000000"/>
          <w:sz w:val="24"/>
          <w:szCs w:val="24"/>
          <w:lang w:eastAsia="zh-CN"/>
        </w:rPr>
        <w:t xml:space="preserve">招标</w:t>
      </w:r>
      <w:r>
        <w:rPr>
          <w:rFonts w:hint="eastAsia" w:ascii="宋体" w:hAnsi="宋体" w:eastAsia="宋体" w:cs="宋体"/>
          <w:color w:val="000000"/>
          <w:sz w:val="24"/>
          <w:szCs w:val="24"/>
        </w:rPr>
        <w:t xml:space="preserve">的事项若存在变动或修改，敬请及时关注</w:t>
      </w:r>
      <w:r>
        <w:rPr>
          <w:rFonts w:hint="eastAsia" w:ascii="宋体" w:hAnsi="宋体" w:eastAsia="宋体" w:cs="宋体"/>
          <w:color w:val="000000"/>
          <w:sz w:val="24"/>
          <w:szCs w:val="24"/>
          <w:lang w:eastAsia="zh-CN"/>
        </w:rPr>
        <w:t xml:space="preserve">江苏经纬工程投资造价咨询事务所有限公司</w:t>
      </w:r>
      <w:r>
        <w:rPr>
          <w:rFonts w:hint="eastAsia" w:ascii="宋体" w:hAnsi="宋体" w:eastAsia="宋体" w:cs="宋体"/>
          <w:color w:val="000000"/>
          <w:sz w:val="24"/>
          <w:szCs w:val="24"/>
        </w:rPr>
        <w:t xml:space="preserve">在“江苏政府采购网”发布的更正公告。</w:t>
      </w:r>
      <w:r>
        <w:rPr>
          <w:rFonts w:hint="eastAsia" w:ascii="宋体" w:hAnsi="宋体" w:eastAsia="宋体" w:cs="宋体"/>
          <w:color w:val="000000"/>
          <w:sz w:val="24"/>
          <w:szCs w:val="24"/>
        </w:rPr>
      </w:r>
      <w:r/>
    </w:p>
    <w:p>
      <w:pPr>
        <w:pStyle w:val="1016"/>
        <w:ind w:left="0" w:right="0" w:firstLine="482"/>
        <w:jc w:val="left"/>
        <w:keepLines w:val="0"/>
        <w:keepNext w:val="0"/>
        <w:pageBreakBefore w:val="0"/>
        <w:spacing w:before="0" w:beforeAutospacing="0" w:after="0" w:afterAutospacing="0" w:line="0" w:lineRule="atLeast"/>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 本次</w:t>
      </w:r>
      <w:r>
        <w:rPr>
          <w:rFonts w:hint="eastAsia" w:eastAsia="宋体" w:cs="宋体"/>
          <w:color w:val="000000"/>
          <w:sz w:val="24"/>
          <w:szCs w:val="24"/>
          <w:lang w:eastAsia="zh-CN"/>
        </w:rPr>
        <w:t xml:space="preserve">招标</w:t>
      </w:r>
      <w:r>
        <w:rPr>
          <w:rFonts w:hint="eastAsia" w:ascii="宋体" w:hAnsi="宋体" w:eastAsia="宋体" w:cs="宋体"/>
          <w:color w:val="000000"/>
          <w:sz w:val="24"/>
          <w:szCs w:val="24"/>
        </w:rPr>
        <w:t xml:space="preserve">不收取</w:t>
      </w:r>
      <w:r>
        <w:rPr>
          <w:rFonts w:hint="eastAsia" w:eastAsia="宋体" w:cs="宋体"/>
          <w:color w:val="000000"/>
          <w:sz w:val="24"/>
          <w:szCs w:val="24"/>
          <w:lang w:eastAsia="zh-CN"/>
        </w:rPr>
        <w:t xml:space="preserve">投标</w:t>
      </w:r>
      <w:r>
        <w:rPr>
          <w:rFonts w:hint="eastAsia" w:ascii="宋体" w:hAnsi="宋体" w:eastAsia="宋体" w:cs="宋体"/>
          <w:color w:val="000000"/>
          <w:sz w:val="24"/>
          <w:szCs w:val="24"/>
        </w:rPr>
        <w:t xml:space="preserve">保证金。</w:t>
      </w:r>
      <w:r>
        <w:rPr>
          <w:rFonts w:hint="eastAsia" w:ascii="宋体" w:hAnsi="宋体" w:eastAsia="宋体" w:cs="宋体"/>
          <w:sz w:val="24"/>
          <w:szCs w:val="24"/>
          <w:highlight w:val="none"/>
        </w:rPr>
      </w:r>
      <w:r/>
    </w:p>
    <w:p>
      <w:pPr>
        <w:pStyle w:val="970"/>
        <w:ind w:firstLine="482"/>
        <w:keepLines/>
        <w:keepNext/>
        <w:spacing w:line="400" w:lineRule="exact"/>
        <w:rPr>
          <w:rFonts w:hint="eastAsia" w:ascii="宋体" w:hAnsi="宋体" w:eastAsia="宋体" w:cs="宋体"/>
          <w:b/>
          <w:bCs/>
          <w:sz w:val="24"/>
          <w:szCs w:val="24"/>
          <w:highlight w:val="none"/>
        </w:rPr>
      </w:pPr>
      <w:r/>
      <w:bookmarkStart w:id="15" w:name="_Toc28359008"/>
      <w:r/>
      <w:bookmarkStart w:id="16" w:name="_Toc35393796"/>
      <w:r/>
      <w:bookmarkStart w:id="17" w:name="_Toc28359085"/>
      <w:r/>
      <w:bookmarkStart w:id="18" w:name="_Toc35393627"/>
      <w:r>
        <w:rPr>
          <w:rFonts w:hint="eastAsia" w:ascii="宋体" w:hAnsi="宋体" w:eastAsia="宋体" w:cs="宋体"/>
          <w:b/>
          <w:bCs/>
          <w:sz w:val="24"/>
          <w:szCs w:val="24"/>
          <w:highlight w:val="none"/>
        </w:rPr>
        <w:t xml:space="preserve">七、对本次招标提出询问，请按以下方式联系</w:t>
      </w:r>
      <w:bookmarkEnd w:id="15"/>
      <w:r/>
      <w:bookmarkEnd w:id="16"/>
      <w:r/>
      <w:bookmarkEnd w:id="17"/>
      <w:r/>
      <w:bookmarkEnd w:id="18"/>
      <w:r>
        <w:rPr>
          <w:rFonts w:hint="eastAsia" w:ascii="宋体" w:hAnsi="宋体" w:eastAsia="宋体" w:cs="宋体"/>
          <w:b/>
          <w:bCs/>
          <w:sz w:val="24"/>
          <w:szCs w:val="24"/>
          <w:highlight w:val="none"/>
        </w:rPr>
      </w:r>
      <w:r/>
    </w:p>
    <w:p>
      <w:pPr>
        <w:pStyle w:val="970"/>
        <w:ind w:firstLine="480"/>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1、采购人信息：</w:t>
      </w:r>
      <w:r>
        <w:rPr>
          <w:rFonts w:hint="eastAsia" w:ascii="宋体" w:hAnsi="宋体" w:eastAsia="宋体" w:cs="宋体"/>
          <w:sz w:val="24"/>
          <w:szCs w:val="24"/>
          <w:highlight w:val="none"/>
        </w:rPr>
      </w:r>
      <w:r/>
    </w:p>
    <w:p>
      <w:pPr>
        <w:pStyle w:val="970"/>
        <w:ind w:firstLine="480"/>
        <w:spacing w:line="400" w:lineRule="exact"/>
        <w:rPr>
          <w:rFonts w:hint="eastAsia" w:ascii="宋体" w:hAnsi="宋体" w:eastAsia="宋体" w:cs="宋体"/>
          <w:sz w:val="24"/>
          <w:szCs w:val="24"/>
          <w:highlight w:val="none"/>
          <w:lang w:eastAsia="zh-CN"/>
        </w:rPr>
      </w:pPr>
      <w:r/>
      <w:bookmarkStart w:id="19" w:name="_Toc28359009"/>
      <w:r/>
      <w:bookmarkStart w:id="20" w:name="_Toc28359086"/>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lang w:eastAsia="zh-CN"/>
        </w:rPr>
        <w:t xml:space="preserve">江苏省泰州市中级人民法院</w:t>
      </w:r>
      <w:r>
        <w:rPr>
          <w:rFonts w:hint="eastAsia" w:ascii="宋体" w:hAnsi="宋体" w:eastAsia="宋体" w:cs="宋体"/>
          <w:sz w:val="24"/>
          <w:szCs w:val="24"/>
          <w:highlight w:val="none"/>
          <w:lang w:eastAsia="zh-CN"/>
        </w:rPr>
      </w:r>
      <w:r/>
    </w:p>
    <w:p>
      <w:pPr>
        <w:pStyle w:val="970"/>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址：江苏省泰州市海陵区凤凰东路52号  </w:t>
      </w:r>
      <w:r>
        <w:rPr>
          <w:rFonts w:hint="eastAsia" w:ascii="宋体" w:hAnsi="宋体" w:eastAsia="宋体" w:cs="宋体"/>
          <w:sz w:val="24"/>
          <w:szCs w:val="24"/>
          <w:highlight w:val="none"/>
        </w:rPr>
      </w:r>
      <w:r/>
    </w:p>
    <w:p>
      <w:pPr>
        <w:pStyle w:val="970"/>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联系人：</w:t>
      </w:r>
      <w:r>
        <w:rPr>
          <w:rFonts w:hint="eastAsia" w:ascii="宋体" w:hAnsi="宋体" w:eastAsia="宋体" w:cs="宋体"/>
          <w:sz w:val="24"/>
          <w:szCs w:val="24"/>
          <w:highlight w:val="none"/>
          <w:lang w:eastAsia="zh-CN"/>
        </w:rPr>
        <w:t xml:space="preserve">陈先生</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70"/>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联系方式：18852668766 </w:t>
      </w:r>
      <w:r>
        <w:rPr>
          <w:rFonts w:hint="eastAsia" w:ascii="宋体" w:hAnsi="宋体" w:eastAsia="宋体" w:cs="宋体"/>
          <w:sz w:val="24"/>
          <w:szCs w:val="24"/>
          <w:highlight w:val="none"/>
        </w:rPr>
      </w:r>
      <w:r/>
    </w:p>
    <w:p>
      <w:pPr>
        <w:pStyle w:val="970"/>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2、采购代理机构信息</w:t>
      </w:r>
      <w:bookmarkEnd w:id="19"/>
      <w:r/>
      <w:bookmarkEnd w:id="20"/>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70"/>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名称：江苏经纬工程投资造价咨询事务所有限公司　</w:t>
      </w:r>
      <w:r>
        <w:rPr>
          <w:rFonts w:hint="eastAsia" w:ascii="宋体" w:hAnsi="宋体" w:eastAsia="宋体" w:cs="宋体"/>
          <w:sz w:val="24"/>
          <w:szCs w:val="24"/>
          <w:highlight w:val="none"/>
        </w:rPr>
      </w:r>
      <w:r/>
    </w:p>
    <w:p>
      <w:pPr>
        <w:pStyle w:val="970"/>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rPr>
          <w:rFonts w:hint="eastAsia" w:ascii="宋体" w:hAnsi="宋体" w:eastAsia="宋体" w:cs="宋体"/>
          <w:sz w:val="24"/>
          <w:szCs w:val="24"/>
          <w:highlight w:val="none"/>
          <w:lang w:eastAsia="zh-CN"/>
        </w:rPr>
        <w:t xml:space="preserve">泰州市国际汽车城10栋4楼</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70"/>
        <w:ind w:firstLine="480"/>
        <w:jc w:val="left"/>
        <w:widowControl/>
      </w:pPr>
      <w:r>
        <w:rPr>
          <w:rFonts w:hint="eastAsia" w:ascii="宋体" w:hAnsi="宋体" w:eastAsia="宋体" w:cs="宋体"/>
          <w:sz w:val="24"/>
          <w:szCs w:val="24"/>
          <w:highlight w:val="none"/>
        </w:rPr>
        <w:t xml:space="preserve">联系人：杜先生　联系方式：0523-86882829</w:t>
      </w:r>
      <w:r/>
    </w:p>
    <w:p>
      <w:pPr>
        <w:pStyle w:val="970"/>
        <w:ind w:firstLine="480"/>
        <w:spacing w:line="360" w:lineRule="auto"/>
        <w:rPr>
          <w:rFonts w:hint="eastAsia" w:ascii="宋体" w:hAnsi="宋体" w:eastAsia="宋体" w:cs="宋体"/>
          <w:bCs/>
          <w:sz w:val="24"/>
        </w:rPr>
      </w:pPr>
      <w:r/>
      <w:bookmarkEnd w:id="0"/>
      <w:r>
        <w:rPr>
          <w:rFonts w:hint="eastAsia" w:ascii="宋体" w:hAnsi="宋体" w:eastAsia="宋体" w:cs="宋体"/>
          <w:bCs/>
          <w:sz w:val="24"/>
        </w:rPr>
      </w:r>
      <w:r/>
    </w:p>
    <w:p>
      <w:pPr>
        <w:pStyle w:val="970"/>
        <w:spacing w:line="360" w:lineRule="auto"/>
        <w:rPr>
          <w:rFonts w:hint="eastAsia" w:ascii="宋体" w:hAnsi="宋体" w:eastAsia="宋体" w:cs="宋体"/>
        </w:rPr>
      </w:pPr>
      <w:r>
        <w:rPr>
          <w:rFonts w:hint="eastAsia" w:ascii="宋体" w:hAnsi="宋体" w:eastAsia="宋体" w:cs="宋体"/>
        </w:rPr>
      </w:r>
      <w:r/>
    </w:p>
    <w:p>
      <w:pPr>
        <w:pStyle w:val="971"/>
        <w:spacing w:line="360" w:lineRule="auto"/>
        <w:rPr>
          <w:rFonts w:hint="eastAsia" w:ascii="宋体" w:hAnsi="宋体" w:eastAsia="宋体" w:cs="宋体"/>
          <w:b w:val="0"/>
          <w:szCs w:val="22"/>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val="0"/>
          <w:szCs w:val="22"/>
        </w:rPr>
      </w:r>
      <w:r/>
    </w:p>
    <w:p>
      <w:pPr>
        <w:pStyle w:val="971"/>
        <w:numPr>
          <w:ilvl w:val="0"/>
          <w:numId w:val="2"/>
        </w:numPr>
        <w:jc w:val="center"/>
        <w:spacing w:line="360" w:lineRule="auto"/>
        <w:rPr>
          <w:rFonts w:hint="eastAsia" w:ascii="宋体" w:hAnsi="宋体" w:eastAsia="宋体" w:cs="宋体"/>
          <w:b w:val="0"/>
          <w:szCs w:val="22"/>
        </w:rPr>
      </w:pPr>
      <w:r>
        <w:rPr>
          <w:rFonts w:hint="eastAsia" w:ascii="宋体" w:hAnsi="宋体" w:eastAsia="宋体" w:cs="宋体"/>
          <w:b w:val="0"/>
          <w:szCs w:val="22"/>
        </w:rPr>
        <w:t xml:space="preserve">投标人须知</w:t>
      </w:r>
      <w:r>
        <w:rPr>
          <w:rFonts w:hint="eastAsia" w:ascii="宋体" w:hAnsi="宋体" w:eastAsia="宋体" w:cs="宋体"/>
          <w:b w:val="0"/>
          <w:szCs w:val="22"/>
        </w:rPr>
      </w:r>
      <w:r/>
    </w:p>
    <w:p>
      <w:pPr>
        <w:pStyle w:val="970"/>
        <w:ind w:firstLine="480"/>
        <w:spacing w:line="360" w:lineRule="auto"/>
        <w:rPr>
          <w:rFonts w:hint="eastAsia" w:ascii="宋体" w:hAnsi="宋体" w:eastAsia="宋体" w:cs="宋体"/>
          <w:sz w:val="24"/>
        </w:rPr>
      </w:pPr>
      <w:r>
        <w:rPr>
          <w:rFonts w:hint="eastAsia" w:ascii="宋体" w:hAnsi="宋体" w:eastAsia="宋体" w:cs="宋体"/>
          <w:sz w:val="24"/>
        </w:rPr>
        <w:t xml:space="preserve">本表是对投标人须知的具体补充和修改，如有矛盾，均以本资料表为准。标记</w:t>
      </w:r>
      <w:r>
        <w:rPr>
          <w:rFonts w:hint="eastAsia" w:ascii="宋体" w:hAnsi="宋体" w:eastAsia="宋体" w:cs="宋体"/>
          <w:color w:val="000000"/>
          <w:sz w:val="24"/>
        </w:rPr>
        <w:t xml:space="preserve">“</w:t>
      </w:r>
      <w:r>
        <w:rPr>
          <w:rFonts w:hint="eastAsia" w:ascii="宋体" w:hAnsi="宋体" w:eastAsia="宋体" w:cs="宋体"/>
          <w:b/>
          <w:color w:val="000000"/>
          <w:sz w:val="24"/>
        </w:rPr>
        <w:t xml:space="preserve">■</w:t>
      </w:r>
      <w:r>
        <w:rPr>
          <w:rFonts w:hint="eastAsia" w:ascii="宋体" w:hAnsi="宋体" w:eastAsia="宋体" w:cs="宋体"/>
          <w:color w:val="000000"/>
          <w:sz w:val="24"/>
        </w:rPr>
        <w:t xml:space="preserve">”</w:t>
      </w:r>
      <w:r>
        <w:rPr>
          <w:rFonts w:hint="eastAsia" w:ascii="宋体" w:hAnsi="宋体" w:eastAsia="宋体" w:cs="宋体"/>
          <w:sz w:val="24"/>
        </w:rPr>
        <w:t xml:space="preserve">的选项意为适用于本项目，标记“□”的选项意为不适用于本项目。</w:t>
      </w:r>
      <w:r>
        <w:rPr>
          <w:rFonts w:hint="eastAsia" w:ascii="宋体" w:hAnsi="宋体" w:eastAsia="宋体" w:cs="宋体"/>
          <w:sz w:val="24"/>
        </w:rPr>
      </w:r>
      <w:r/>
    </w:p>
    <w:tbl>
      <w:tblPr>
        <w:tblW w:w="833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636"/>
      </w:tblGrid>
      <w:tr>
        <w:trPr>
          <w:trHeight w:val="594"/>
          <w:tblHeader/>
        </w:trPr>
        <w:tc>
          <w:tcPr>
            <w:tcW w:w="1701" w:type="dxa"/>
            <w:vAlign w:val="center"/>
            <w:textDirection w:val="lrTb"/>
            <w:noWrap/>
          </w:tcPr>
          <w:p>
            <w:pPr>
              <w:pStyle w:val="970"/>
              <w:jc w:val="center"/>
              <w:spacing w:line="360" w:lineRule="auto"/>
              <w:rPr>
                <w:rFonts w:hint="eastAsia" w:ascii="宋体" w:hAnsi="宋体" w:eastAsia="宋体" w:cs="宋体"/>
                <w:b/>
                <w:bCs/>
                <w:sz w:val="24"/>
              </w:rPr>
            </w:pPr>
            <w:r>
              <w:rPr>
                <w:rFonts w:hint="eastAsia" w:ascii="宋体" w:hAnsi="宋体" w:eastAsia="宋体" w:cs="宋体"/>
                <w:b/>
                <w:bCs/>
                <w:sz w:val="24"/>
              </w:rPr>
              <w:t xml:space="preserve">项目</w:t>
            </w:r>
            <w:r>
              <w:rPr>
                <w:rFonts w:hint="eastAsia" w:ascii="宋体" w:hAnsi="宋体" w:eastAsia="宋体" w:cs="宋体"/>
                <w:b/>
                <w:bCs/>
                <w:sz w:val="24"/>
              </w:rPr>
            </w:r>
            <w:r/>
          </w:p>
        </w:tc>
        <w:tc>
          <w:tcPr>
            <w:tcW w:w="6636" w:type="dxa"/>
            <w:vAlign w:val="center"/>
            <w:textDirection w:val="lrTb"/>
            <w:noWrap/>
          </w:tcPr>
          <w:p>
            <w:pPr>
              <w:pStyle w:val="970"/>
              <w:jc w:val="center"/>
              <w:spacing w:line="360" w:lineRule="auto"/>
              <w:rPr>
                <w:rFonts w:hint="eastAsia" w:ascii="宋体" w:hAnsi="宋体" w:eastAsia="宋体" w:cs="宋体"/>
                <w:b/>
                <w:bCs/>
                <w:sz w:val="24"/>
              </w:rPr>
            </w:pPr>
            <w:r>
              <w:rPr>
                <w:rFonts w:hint="eastAsia" w:ascii="宋体" w:hAnsi="宋体" w:eastAsia="宋体" w:cs="宋体"/>
                <w:b/>
                <w:bCs/>
                <w:sz w:val="24"/>
              </w:rPr>
              <w:t xml:space="preserve">内容</w:t>
            </w:r>
            <w:r>
              <w:rPr>
                <w:rFonts w:hint="eastAsia" w:ascii="宋体" w:hAnsi="宋体" w:eastAsia="宋体" w:cs="宋体"/>
                <w:b/>
                <w:bCs/>
                <w:sz w:val="24"/>
              </w:rPr>
            </w:r>
            <w:r/>
          </w:p>
        </w:tc>
      </w:tr>
      <w:tr>
        <w:trPr>
          <w:trHeight w:val="20"/>
        </w:trPr>
        <w:tc>
          <w:tcPr>
            <w:tcW w:w="1701" w:type="dxa"/>
            <w:vAlign w:val="center"/>
            <w:textDirection w:val="lrTb"/>
            <w:noWrap/>
          </w:tcPr>
          <w:p>
            <w:pPr>
              <w:pStyle w:val="970"/>
              <w:jc w:val="center"/>
              <w:spacing w:line="360" w:lineRule="auto"/>
              <w:rPr>
                <w:rFonts w:hint="eastAsia" w:ascii="宋体" w:hAnsi="宋体" w:eastAsia="宋体" w:cs="宋体"/>
                <w:sz w:val="24"/>
              </w:rPr>
            </w:pPr>
            <w:r>
              <w:rPr>
                <w:rFonts w:hint="eastAsia" w:ascii="宋体" w:hAnsi="宋体" w:eastAsia="宋体" w:cs="宋体"/>
                <w:sz w:val="24"/>
              </w:rPr>
              <w:t xml:space="preserve">项目属性</w:t>
            </w:r>
            <w:r>
              <w:rPr>
                <w:rFonts w:hint="eastAsia" w:ascii="宋体" w:hAnsi="宋体" w:eastAsia="宋体" w:cs="宋体"/>
                <w:sz w:val="24"/>
              </w:rPr>
            </w:r>
            <w:r/>
          </w:p>
        </w:tc>
        <w:tc>
          <w:tcPr>
            <w:tcW w:w="6636" w:type="dxa"/>
            <w:vAlign w:val="center"/>
            <w:textDirection w:val="lrTb"/>
            <w:noWrap/>
          </w:tcPr>
          <w:p>
            <w:pPr>
              <w:pStyle w:val="970"/>
              <w:jc w:val="left"/>
              <w:spacing w:line="360" w:lineRule="auto"/>
              <w:rPr>
                <w:rFonts w:hint="eastAsia" w:ascii="宋体" w:hAnsi="宋体" w:eastAsia="宋体" w:cs="宋体"/>
                <w:sz w:val="24"/>
              </w:rPr>
            </w:pPr>
            <w:r>
              <w:rPr>
                <w:rFonts w:hint="eastAsia" w:ascii="宋体" w:hAnsi="宋体" w:eastAsia="宋体" w:cs="宋体"/>
                <w:sz w:val="24"/>
              </w:rPr>
              <w:t xml:space="preserve">项目属性：</w:t>
            </w:r>
            <w:r>
              <w:rPr>
                <w:rFonts w:hint="eastAsia" w:ascii="宋体" w:hAnsi="宋体" w:eastAsia="宋体" w:cs="宋体"/>
                <w:sz w:val="24"/>
              </w:rPr>
            </w:r>
            <w:r/>
          </w:p>
          <w:p>
            <w:pPr>
              <w:pStyle w:val="970"/>
              <w:jc w:val="left"/>
              <w:spacing w:line="360" w:lineRule="auto"/>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 xml:space="preserve">服务</w:t>
            </w:r>
            <w:r>
              <w:rPr>
                <w:rFonts w:hint="eastAsia" w:ascii="宋体" w:hAnsi="宋体" w:eastAsia="宋体" w:cs="宋体"/>
                <w:sz w:val="24"/>
              </w:rPr>
            </w:r>
            <w:r/>
          </w:p>
          <w:p>
            <w:pPr>
              <w:pStyle w:val="970"/>
              <w:jc w:val="left"/>
              <w:spacing w:line="360" w:lineRule="auto"/>
              <w:rPr>
                <w:rFonts w:hint="eastAsia" w:ascii="宋体" w:hAnsi="宋体" w:eastAsia="宋体" w:cs="宋体"/>
                <w:sz w:val="24"/>
                <w:u w:val="single"/>
              </w:rPr>
            </w:pPr>
            <w:r>
              <w:rPr>
                <w:rFonts w:hint="eastAsia" w:ascii="宋体" w:hAnsi="宋体" w:eastAsia="宋体" w:cs="宋体"/>
                <w:b/>
                <w:color w:val="000000"/>
                <w:sz w:val="24"/>
              </w:rPr>
              <w:t xml:space="preserve">■</w:t>
            </w:r>
            <w:r>
              <w:rPr>
                <w:rFonts w:hint="eastAsia" w:ascii="宋体" w:hAnsi="宋体" w:eastAsia="宋体" w:cs="宋体"/>
                <w:sz w:val="24"/>
              </w:rPr>
              <w:t xml:space="preserve">货物</w:t>
            </w:r>
            <w:r>
              <w:rPr>
                <w:rFonts w:hint="eastAsia" w:ascii="宋体" w:hAnsi="宋体" w:eastAsia="宋体" w:cs="宋体"/>
                <w:sz w:val="24"/>
                <w:u w:val="single"/>
              </w:rPr>
            </w:r>
            <w:r/>
          </w:p>
        </w:tc>
      </w:tr>
      <w:tr>
        <w:trPr>
          <w:trHeight w:val="20"/>
        </w:trPr>
        <w:tc>
          <w:tcPr>
            <w:tcW w:w="1701" w:type="dxa"/>
            <w:vAlign w:val="center"/>
            <w:textDirection w:val="lrTb"/>
            <w:noWrap/>
          </w:tcPr>
          <w:p>
            <w:pPr>
              <w:pStyle w:val="970"/>
              <w:jc w:val="center"/>
              <w:spacing w:line="360" w:lineRule="auto"/>
              <w:rPr>
                <w:rFonts w:hint="eastAsia" w:ascii="宋体" w:hAnsi="宋体" w:eastAsia="宋体" w:cs="宋体"/>
                <w:sz w:val="24"/>
              </w:rPr>
            </w:pPr>
            <w:r>
              <w:rPr>
                <w:rFonts w:hint="eastAsia" w:ascii="宋体" w:hAnsi="宋体" w:eastAsia="宋体" w:cs="宋体"/>
                <w:sz w:val="24"/>
              </w:rPr>
              <w:t xml:space="preserve">科研仪器设备</w:t>
            </w:r>
            <w:r>
              <w:rPr>
                <w:rFonts w:hint="eastAsia" w:ascii="宋体" w:hAnsi="宋体" w:eastAsia="宋体" w:cs="宋体"/>
                <w:sz w:val="24"/>
              </w:rPr>
            </w:r>
            <w:r/>
          </w:p>
        </w:tc>
        <w:tc>
          <w:tcPr>
            <w:tcW w:w="6636" w:type="dxa"/>
            <w:vAlign w:val="center"/>
            <w:textDirection w:val="lrTb"/>
            <w:noWrap/>
          </w:tcPr>
          <w:p>
            <w:pPr>
              <w:pStyle w:val="970"/>
              <w:jc w:val="left"/>
              <w:spacing w:line="360" w:lineRule="auto"/>
              <w:rPr>
                <w:rFonts w:hint="eastAsia" w:ascii="宋体" w:hAnsi="宋体" w:eastAsia="宋体" w:cs="宋体"/>
                <w:sz w:val="24"/>
              </w:rPr>
            </w:pPr>
            <w:r>
              <w:rPr>
                <w:rFonts w:hint="eastAsia" w:ascii="宋体" w:hAnsi="宋体" w:eastAsia="宋体" w:cs="宋体"/>
                <w:sz w:val="24"/>
              </w:rPr>
              <w:t xml:space="preserve">是否属于科研仪器设备采购项目：</w:t>
            </w:r>
            <w:r>
              <w:rPr>
                <w:rFonts w:hint="eastAsia" w:ascii="宋体" w:hAnsi="宋体" w:eastAsia="宋体" w:cs="宋体"/>
                <w:sz w:val="24"/>
              </w:rPr>
            </w:r>
            <w:r/>
          </w:p>
          <w:p>
            <w:pPr>
              <w:pStyle w:val="970"/>
              <w:jc w:val="left"/>
              <w:spacing w:line="360" w:lineRule="auto"/>
              <w:rPr>
                <w:rFonts w:hint="eastAsia" w:ascii="宋体" w:hAnsi="宋体" w:eastAsia="宋体" w:cs="宋体"/>
                <w:sz w:val="24"/>
              </w:rPr>
            </w:pPr>
            <w:r>
              <w:rPr>
                <w:rFonts w:hint="eastAsia" w:ascii="宋体" w:hAnsi="宋体" w:eastAsia="宋体" w:cs="宋体"/>
                <w:sz w:val="24"/>
              </w:rPr>
              <w:t xml:space="preserve">□是</w:t>
            </w:r>
            <w:r>
              <w:rPr>
                <w:rFonts w:hint="eastAsia" w:ascii="宋体" w:hAnsi="宋体" w:eastAsia="宋体" w:cs="宋体"/>
                <w:sz w:val="24"/>
              </w:rPr>
            </w:r>
            <w:r/>
          </w:p>
          <w:p>
            <w:pPr>
              <w:pStyle w:val="970"/>
              <w:jc w:val="left"/>
              <w:spacing w:line="360" w:lineRule="auto"/>
              <w:rPr>
                <w:rFonts w:hint="eastAsia" w:ascii="宋体" w:hAnsi="宋体" w:eastAsia="宋体" w:cs="宋体"/>
                <w:sz w:val="24"/>
              </w:rPr>
            </w:pPr>
            <w:r>
              <w:rPr>
                <w:rFonts w:hint="eastAsia" w:ascii="宋体" w:hAnsi="宋体" w:eastAsia="宋体" w:cs="宋体"/>
                <w:b/>
                <w:color w:val="000000"/>
                <w:sz w:val="24"/>
              </w:rPr>
              <w:t xml:space="preserve">■</w:t>
            </w:r>
            <w:r>
              <w:rPr>
                <w:rFonts w:hint="eastAsia" w:ascii="宋体" w:hAnsi="宋体" w:eastAsia="宋体" w:cs="宋体"/>
                <w:sz w:val="24"/>
              </w:rPr>
              <w:t xml:space="preserve">否</w:t>
            </w:r>
            <w:r>
              <w:rPr>
                <w:rFonts w:hint="eastAsia" w:ascii="宋体" w:hAnsi="宋体" w:eastAsia="宋体" w:cs="宋体"/>
                <w:sz w:val="24"/>
              </w:rPr>
            </w:r>
            <w:r/>
          </w:p>
        </w:tc>
      </w:tr>
      <w:tr>
        <w:trPr>
          <w:trHeight w:val="20"/>
        </w:trPr>
        <w:tc>
          <w:tcPr>
            <w:tcW w:w="1701" w:type="dxa"/>
            <w:vAlign w:val="center"/>
            <w:textDirection w:val="lrTb"/>
            <w:noWrap/>
          </w:tcPr>
          <w:p>
            <w:pPr>
              <w:pStyle w:val="970"/>
              <w:jc w:val="center"/>
              <w:spacing w:line="360" w:lineRule="auto"/>
              <w:rPr>
                <w:rFonts w:hint="eastAsia" w:ascii="宋体" w:hAnsi="宋体" w:eastAsia="宋体" w:cs="宋体"/>
                <w:sz w:val="24"/>
              </w:rPr>
            </w:pPr>
            <w:r>
              <w:rPr>
                <w:rFonts w:hint="eastAsia" w:ascii="宋体" w:hAnsi="宋体" w:eastAsia="宋体" w:cs="宋体"/>
                <w:sz w:val="24"/>
              </w:rPr>
              <w:t xml:space="preserve">现场考察</w:t>
            </w:r>
            <w:r>
              <w:rPr>
                <w:rFonts w:hint="eastAsia" w:ascii="宋体" w:hAnsi="宋体" w:eastAsia="宋体" w:cs="宋体"/>
                <w:sz w:val="24"/>
              </w:rPr>
            </w:r>
            <w:r/>
          </w:p>
        </w:tc>
        <w:tc>
          <w:tcPr>
            <w:tcW w:w="6636" w:type="dxa"/>
            <w:vAlign w:val="center"/>
            <w:textDirection w:val="lrTb"/>
            <w:noWrap/>
          </w:tcPr>
          <w:p>
            <w:pPr>
              <w:pStyle w:val="970"/>
              <w:jc w:val="left"/>
              <w:spacing w:line="360" w:lineRule="auto"/>
              <w:rPr>
                <w:rFonts w:hint="eastAsia" w:ascii="宋体" w:hAnsi="宋体" w:eastAsia="宋体" w:cs="宋体"/>
                <w:sz w:val="24"/>
              </w:rPr>
            </w:pPr>
            <w:r>
              <w:rPr>
                <w:rFonts w:hint="eastAsia" w:ascii="宋体" w:hAnsi="宋体" w:eastAsia="宋体" w:cs="宋体"/>
                <w:b/>
                <w:color w:val="000000"/>
                <w:sz w:val="24"/>
              </w:rPr>
              <w:t xml:space="preserve">■</w:t>
            </w:r>
            <w:r>
              <w:rPr>
                <w:rFonts w:hint="eastAsia" w:ascii="宋体" w:hAnsi="宋体" w:eastAsia="宋体" w:cs="宋体"/>
                <w:sz w:val="24"/>
              </w:rPr>
              <w:t xml:space="preserve">不组织</w:t>
            </w:r>
            <w:r>
              <w:rPr>
                <w:rFonts w:hint="eastAsia" w:ascii="宋体" w:hAnsi="宋体" w:eastAsia="宋体" w:cs="宋体"/>
                <w:sz w:val="24"/>
              </w:rPr>
            </w:r>
            <w:r/>
          </w:p>
          <w:p>
            <w:pPr>
              <w:pStyle w:val="970"/>
              <w:jc w:val="left"/>
              <w:spacing w:line="360" w:lineRule="auto"/>
              <w:rPr>
                <w:rFonts w:hint="eastAsia" w:ascii="宋体" w:hAnsi="宋体" w:eastAsia="宋体" w:cs="宋体"/>
                <w:bCs/>
                <w:sz w:val="24"/>
              </w:rPr>
            </w:pPr>
            <w:r>
              <w:rPr>
                <w:rFonts w:hint="eastAsia" w:ascii="宋体" w:hAnsi="宋体" w:eastAsia="宋体" w:cs="宋体"/>
                <w:sz w:val="24"/>
              </w:rPr>
              <w:t xml:space="preserve">□组织，考察时间：__年_月_日_</w:t>
            </w:r>
            <w:r>
              <w:rPr>
                <w:rFonts w:hint="eastAsia" w:ascii="宋体" w:hAnsi="宋体" w:eastAsia="宋体" w:cs="宋体"/>
                <w:bCs/>
                <w:sz w:val="24"/>
              </w:rPr>
              <w:t xml:space="preserve">点</w:t>
            </w:r>
            <w:r>
              <w:rPr>
                <w:rFonts w:hint="eastAsia" w:ascii="宋体" w:hAnsi="宋体" w:eastAsia="宋体" w:cs="宋体"/>
                <w:sz w:val="24"/>
              </w:rPr>
              <w:t xml:space="preserve">_</w:t>
            </w:r>
            <w:r>
              <w:rPr>
                <w:rFonts w:hint="eastAsia" w:ascii="宋体" w:hAnsi="宋体" w:eastAsia="宋体" w:cs="宋体"/>
                <w:bCs/>
                <w:sz w:val="24"/>
              </w:rPr>
              <w:t xml:space="preserve">分</w:t>
            </w:r>
            <w:r>
              <w:rPr>
                <w:rFonts w:hint="eastAsia" w:ascii="宋体" w:hAnsi="宋体" w:eastAsia="宋体" w:cs="宋体"/>
                <w:bCs/>
                <w:sz w:val="24"/>
              </w:rPr>
            </w:r>
            <w:r/>
          </w:p>
          <w:p>
            <w:pPr>
              <w:pStyle w:val="999"/>
              <w:spacing w:line="360" w:lineRule="auto"/>
              <w:rPr>
                <w:rFonts w:hint="eastAsia" w:hAnsi="宋体" w:eastAsia="宋体" w:cs="宋体"/>
                <w:sz w:val="24"/>
                <w:szCs w:val="24"/>
                <w:lang w:val="en-US" w:eastAsia="zh-CN"/>
              </w:rPr>
            </w:pPr>
            <w:r>
              <w:rPr>
                <w:rFonts w:hint="eastAsia" w:hAnsi="宋体" w:eastAsia="宋体" w:cs="宋体"/>
                <w:sz w:val="24"/>
                <w:szCs w:val="24"/>
                <w:lang w:val="en-US" w:eastAsia="zh-CN"/>
              </w:rPr>
              <w:t xml:space="preserve">考察地点：____________。</w:t>
            </w:r>
            <w:r>
              <w:rPr>
                <w:rFonts w:hint="eastAsia" w:hAnsi="宋体" w:eastAsia="宋体" w:cs="宋体"/>
                <w:sz w:val="24"/>
                <w:szCs w:val="24"/>
                <w:lang w:val="en-US" w:eastAsia="zh-CN"/>
              </w:rPr>
            </w:r>
            <w:r/>
          </w:p>
          <w:p>
            <w:pPr>
              <w:pStyle w:val="999"/>
              <w:spacing w:line="360" w:lineRule="auto"/>
              <w:rPr>
                <w:rFonts w:hint="eastAsia" w:hAnsi="宋体" w:eastAsia="宋体" w:cs="宋体"/>
                <w:sz w:val="24"/>
                <w:szCs w:val="24"/>
                <w:lang w:val="en-US" w:eastAsia="zh-CN"/>
              </w:rPr>
            </w:pPr>
            <w:r>
              <w:rPr>
                <w:rFonts w:hint="eastAsia" w:hAnsi="宋体" w:eastAsia="宋体" w:cs="宋体"/>
                <w:b/>
                <w:color w:val="000000"/>
                <w:sz w:val="24"/>
                <w:szCs w:val="24"/>
                <w:lang w:val="en-US" w:eastAsia="zh-CN"/>
              </w:rPr>
              <w:t xml:space="preserve">■</w:t>
            </w:r>
            <w:r>
              <w:rPr>
                <w:rFonts w:hint="eastAsia" w:hAnsi="宋体" w:eastAsia="宋体" w:cs="宋体"/>
                <w:sz w:val="24"/>
                <w:szCs w:val="24"/>
                <w:lang w:val="en-US" w:eastAsia="zh-CN"/>
              </w:rPr>
              <w:t xml:space="preserve">供应商可自行前往采购人处了解项目情况</w:t>
            </w:r>
            <w:r>
              <w:rPr>
                <w:rFonts w:hint="eastAsia" w:hAnsi="宋体" w:eastAsia="宋体" w:cs="宋体"/>
                <w:sz w:val="24"/>
                <w:szCs w:val="24"/>
                <w:lang w:val="en-US" w:eastAsia="zh-CN"/>
              </w:rPr>
            </w:r>
            <w:r/>
          </w:p>
        </w:tc>
      </w:tr>
      <w:tr>
        <w:trPr>
          <w:trHeight w:val="20"/>
        </w:trPr>
        <w:tc>
          <w:tcPr>
            <w:tcW w:w="1701" w:type="dxa"/>
            <w:vAlign w:val="center"/>
            <w:textDirection w:val="lrTb"/>
            <w:noWrap/>
          </w:tcPr>
          <w:p>
            <w:pPr>
              <w:pStyle w:val="970"/>
              <w:jc w:val="center"/>
              <w:spacing w:line="360" w:lineRule="auto"/>
              <w:rPr>
                <w:rFonts w:hint="eastAsia" w:ascii="宋体" w:hAnsi="宋体" w:eastAsia="宋体" w:cs="宋体"/>
                <w:sz w:val="24"/>
              </w:rPr>
            </w:pPr>
            <w:r>
              <w:rPr>
                <w:rFonts w:hint="eastAsia" w:ascii="宋体" w:hAnsi="宋体" w:eastAsia="宋体" w:cs="宋体"/>
                <w:sz w:val="24"/>
              </w:rPr>
              <w:t xml:space="preserve">开标前答疑会</w:t>
            </w:r>
            <w:r>
              <w:rPr>
                <w:rFonts w:hint="eastAsia" w:ascii="宋体" w:hAnsi="宋体" w:eastAsia="宋体" w:cs="宋体"/>
                <w:sz w:val="24"/>
              </w:rPr>
            </w:r>
            <w:r/>
          </w:p>
        </w:tc>
        <w:tc>
          <w:tcPr>
            <w:tcW w:w="6636" w:type="dxa"/>
            <w:vAlign w:val="center"/>
            <w:textDirection w:val="lrTb"/>
            <w:noWrap/>
          </w:tcPr>
          <w:p>
            <w:pPr>
              <w:pStyle w:val="970"/>
              <w:jc w:val="left"/>
              <w:spacing w:line="360" w:lineRule="auto"/>
              <w:rPr>
                <w:rFonts w:hint="eastAsia" w:ascii="宋体" w:hAnsi="宋体" w:eastAsia="宋体" w:cs="宋体"/>
                <w:sz w:val="24"/>
              </w:rPr>
            </w:pPr>
            <w:r>
              <w:rPr>
                <w:rFonts w:hint="eastAsia" w:ascii="宋体" w:hAnsi="宋体" w:eastAsia="宋体" w:cs="宋体"/>
                <w:b/>
                <w:color w:val="000000"/>
                <w:sz w:val="24"/>
              </w:rPr>
              <w:t xml:space="preserve">■</w:t>
            </w:r>
            <w:r>
              <w:rPr>
                <w:rFonts w:hint="eastAsia" w:ascii="宋体" w:hAnsi="宋体" w:eastAsia="宋体" w:cs="宋体"/>
                <w:sz w:val="24"/>
              </w:rPr>
              <w:t xml:space="preserve">不召开</w:t>
            </w:r>
            <w:r>
              <w:rPr>
                <w:rFonts w:hint="eastAsia" w:ascii="宋体" w:hAnsi="宋体" w:eastAsia="宋体" w:cs="宋体"/>
                <w:sz w:val="24"/>
              </w:rPr>
            </w:r>
            <w:r/>
          </w:p>
          <w:p>
            <w:pPr>
              <w:pStyle w:val="970"/>
              <w:jc w:val="left"/>
              <w:spacing w:line="360" w:lineRule="auto"/>
              <w:rPr>
                <w:rFonts w:hint="eastAsia" w:ascii="宋体" w:hAnsi="宋体" w:eastAsia="宋体" w:cs="宋体"/>
                <w:sz w:val="24"/>
              </w:rPr>
            </w:pPr>
            <w:r>
              <w:rPr>
                <w:rFonts w:hint="eastAsia" w:ascii="宋体" w:hAnsi="宋体" w:eastAsia="宋体" w:cs="宋体"/>
                <w:sz w:val="24"/>
              </w:rPr>
              <w:t xml:space="preserve">□召开，召开时间：__年_月_日_</w:t>
            </w:r>
            <w:r>
              <w:rPr>
                <w:rFonts w:hint="eastAsia" w:ascii="宋体" w:hAnsi="宋体" w:eastAsia="宋体" w:cs="宋体"/>
                <w:bCs/>
                <w:sz w:val="24"/>
              </w:rPr>
              <w:t xml:space="preserve">点</w:t>
            </w:r>
            <w:r>
              <w:rPr>
                <w:rFonts w:hint="eastAsia" w:ascii="宋体" w:hAnsi="宋体" w:eastAsia="宋体" w:cs="宋体"/>
                <w:sz w:val="24"/>
              </w:rPr>
              <w:t xml:space="preserve">_</w:t>
            </w:r>
            <w:r>
              <w:rPr>
                <w:rFonts w:hint="eastAsia" w:ascii="宋体" w:hAnsi="宋体" w:eastAsia="宋体" w:cs="宋体"/>
                <w:bCs/>
                <w:sz w:val="24"/>
              </w:rPr>
              <w:t xml:space="preserve">分</w:t>
            </w:r>
            <w:r>
              <w:rPr>
                <w:rFonts w:hint="eastAsia" w:ascii="宋体" w:hAnsi="宋体" w:eastAsia="宋体" w:cs="宋体"/>
                <w:sz w:val="24"/>
              </w:rPr>
            </w:r>
            <w:r/>
          </w:p>
          <w:p>
            <w:pPr>
              <w:pStyle w:val="970"/>
              <w:jc w:val="left"/>
              <w:spacing w:line="360" w:lineRule="auto"/>
              <w:rPr>
                <w:rFonts w:hint="eastAsia" w:ascii="宋体" w:hAnsi="宋体" w:eastAsia="宋体" w:cs="宋体"/>
                <w:sz w:val="24"/>
              </w:rPr>
            </w:pPr>
            <w:r>
              <w:rPr>
                <w:rFonts w:hint="eastAsia" w:ascii="宋体" w:hAnsi="宋体" w:eastAsia="宋体" w:cs="宋体"/>
                <w:sz w:val="24"/>
              </w:rPr>
              <w:t xml:space="preserve">召开地点：____________。</w:t>
            </w:r>
            <w:r>
              <w:rPr>
                <w:rFonts w:hint="eastAsia" w:ascii="宋体" w:hAnsi="宋体" w:eastAsia="宋体" w:cs="宋体"/>
                <w:sz w:val="24"/>
              </w:rPr>
            </w:r>
            <w:r/>
          </w:p>
        </w:tc>
      </w:tr>
      <w:tr>
        <w:trPr>
          <w:trHeight w:val="1535"/>
        </w:trPr>
        <w:tc>
          <w:tcPr>
            <w:tcW w:w="1701" w:type="dxa"/>
            <w:vAlign w:val="center"/>
            <w:textDirection w:val="lrTb"/>
            <w:noWrap/>
          </w:tcPr>
          <w:p>
            <w:pPr>
              <w:pStyle w:val="970"/>
              <w:jc w:val="center"/>
              <w:spacing w:line="360" w:lineRule="auto"/>
              <w:rPr>
                <w:rFonts w:hint="eastAsia" w:ascii="宋体" w:hAnsi="宋体" w:eastAsia="宋体" w:cs="宋体"/>
                <w:sz w:val="24"/>
              </w:rPr>
            </w:pPr>
            <w:r>
              <w:rPr>
                <w:rFonts w:hint="eastAsia" w:ascii="宋体" w:hAnsi="宋体" w:eastAsia="宋体" w:cs="宋体"/>
                <w:sz w:val="24"/>
              </w:rPr>
              <w:t xml:space="preserve">标的所属行业</w:t>
            </w:r>
            <w:r>
              <w:rPr>
                <w:rFonts w:hint="eastAsia" w:ascii="宋体" w:hAnsi="宋体" w:eastAsia="宋体" w:cs="宋体"/>
                <w:sz w:val="24"/>
              </w:rPr>
            </w:r>
            <w:r/>
          </w:p>
        </w:tc>
        <w:tc>
          <w:tcPr>
            <w:tcW w:w="6636" w:type="dxa"/>
            <w:vAlign w:val="center"/>
            <w:textDirection w:val="lrTb"/>
            <w:noWrap/>
          </w:tcPr>
          <w:p>
            <w:pPr>
              <w:pStyle w:val="970"/>
              <w:jc w:val="left"/>
              <w:spacing w:line="360" w:lineRule="auto"/>
              <w:rPr>
                <w:rFonts w:hint="eastAsia" w:ascii="宋体" w:hAnsi="宋体" w:eastAsia="宋体" w:cs="宋体"/>
                <w:sz w:val="24"/>
              </w:rPr>
            </w:pPr>
            <w:r>
              <w:rPr>
                <w:rFonts w:hint="eastAsia" w:ascii="宋体" w:hAnsi="宋体" w:eastAsia="宋体" w:cs="宋体"/>
                <w:sz w:val="24"/>
              </w:rPr>
              <w:t xml:space="preserve">本项目采购标的对应的中小企业划分标准所属行业：</w:t>
            </w:r>
            <w:r>
              <w:rPr>
                <w:rFonts w:hint="eastAsia" w:ascii="宋体" w:hAnsi="宋体" w:eastAsia="宋体" w:cs="宋体"/>
                <w:sz w:val="24"/>
              </w:rPr>
            </w:r>
            <w:r/>
          </w:p>
          <w:tbl>
            <w:tblPr>
              <w:tblW w:w="5000"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99"/>
              <w:gridCol w:w="3211"/>
            </w:tblGrid>
            <w:tr>
              <w:trPr>
                <w:trHeight w:val="454"/>
              </w:trPr>
              <w:tc>
                <w:tcPr>
                  <w:tcW w:w="2495" w:type="dxa"/>
                  <w:vAlign w:val="center"/>
                  <w:textDirection w:val="lrTb"/>
                  <w:noWrap/>
                </w:tcPr>
                <w:p>
                  <w:pPr>
                    <w:pStyle w:val="970"/>
                    <w:jc w:val="center"/>
                    <w:spacing w:line="360" w:lineRule="auto"/>
                    <w:rPr>
                      <w:rFonts w:hint="eastAsia" w:ascii="宋体" w:hAnsi="宋体" w:eastAsia="宋体" w:cs="宋体"/>
                      <w:bCs/>
                      <w:sz w:val="24"/>
                    </w:rPr>
                  </w:pPr>
                  <w:r>
                    <w:rPr>
                      <w:rFonts w:hint="eastAsia" w:ascii="宋体" w:hAnsi="宋体" w:eastAsia="宋体" w:cs="宋体"/>
                      <w:bCs/>
                      <w:sz w:val="24"/>
                    </w:rPr>
                    <w:t xml:space="preserve">标的名称</w:t>
                  </w:r>
                  <w:r>
                    <w:rPr>
                      <w:rFonts w:hint="eastAsia" w:ascii="宋体" w:hAnsi="宋体" w:eastAsia="宋体" w:cs="宋体"/>
                      <w:bCs/>
                      <w:sz w:val="24"/>
                    </w:rPr>
                  </w:r>
                  <w:r/>
                </w:p>
              </w:tc>
              <w:tc>
                <w:tcPr>
                  <w:tcW w:w="2505" w:type="dxa"/>
                  <w:vAlign w:val="center"/>
                  <w:textDirection w:val="lrTb"/>
                  <w:noWrap/>
                </w:tcPr>
                <w:p>
                  <w:pPr>
                    <w:pStyle w:val="970"/>
                    <w:jc w:val="center"/>
                    <w:spacing w:line="360" w:lineRule="auto"/>
                    <w:rPr>
                      <w:rFonts w:hint="eastAsia" w:ascii="宋体" w:hAnsi="宋体" w:eastAsia="宋体" w:cs="宋体"/>
                      <w:sz w:val="24"/>
                    </w:rPr>
                  </w:pPr>
                  <w:r>
                    <w:rPr>
                      <w:rFonts w:hint="eastAsia" w:ascii="宋体" w:hAnsi="宋体" w:eastAsia="宋体" w:cs="宋体"/>
                      <w:sz w:val="24"/>
                    </w:rPr>
                    <w:t xml:space="preserve">中小企业划分标准所属行业</w:t>
                  </w:r>
                  <w:r>
                    <w:rPr>
                      <w:rFonts w:hint="eastAsia" w:ascii="宋体" w:hAnsi="宋体" w:eastAsia="宋体" w:cs="宋体"/>
                      <w:sz w:val="24"/>
                    </w:rPr>
                  </w:r>
                  <w:r/>
                </w:p>
              </w:tc>
            </w:tr>
            <w:tr>
              <w:trPr>
                <w:trHeight w:val="454"/>
              </w:trPr>
              <w:tc>
                <w:tcPr>
                  <w:tcW w:w="2495" w:type="dxa"/>
                  <w:vAlign w:val="center"/>
                  <w:textDirection w:val="lrTb"/>
                  <w:noWrap/>
                </w:tcPr>
                <w:p>
                  <w:pPr>
                    <w:pStyle w:val="970"/>
                    <w:jc w:val="center"/>
                    <w:spacing w:line="360" w:lineRule="auto"/>
                    <w:rPr>
                      <w:rFonts w:hint="eastAsia" w:ascii="宋体" w:hAnsi="宋体" w:eastAsia="宋体" w:cs="宋体"/>
                      <w:bCs/>
                      <w:sz w:val="24"/>
                      <w:lang w:eastAsia="zh-CN"/>
                    </w:rPr>
                  </w:pPr>
                  <w:r>
                    <w:rPr>
                      <w:rFonts w:hint="eastAsia" w:ascii="宋体" w:hAnsi="宋体" w:eastAsia="宋体" w:cs="宋体"/>
                      <w:sz w:val="24"/>
                      <w:lang w:eastAsia="zh-CN"/>
                    </w:rPr>
                    <w:t xml:space="preserve">泰州市中级人民法院大案要案法庭办公办案家具采购</w:t>
                  </w:r>
                  <w:r>
                    <w:rPr>
                      <w:rFonts w:hint="eastAsia" w:ascii="宋体" w:hAnsi="宋体" w:eastAsia="宋体" w:cs="宋体"/>
                      <w:bCs/>
                      <w:sz w:val="24"/>
                      <w:lang w:eastAsia="zh-CN"/>
                    </w:rPr>
                  </w:r>
                  <w:r/>
                </w:p>
              </w:tc>
              <w:tc>
                <w:tcPr>
                  <w:tcW w:w="2505" w:type="dxa"/>
                  <w:vAlign w:val="center"/>
                  <w:textDirection w:val="lrTb"/>
                  <w:noWrap/>
                </w:tcPr>
                <w:p>
                  <w:pPr>
                    <w:pStyle w:val="970"/>
                    <w:jc w:val="center"/>
                    <w:spacing w:line="360" w:lineRule="auto"/>
                    <w:rPr>
                      <w:rFonts w:hint="eastAsia" w:ascii="宋体" w:hAnsi="宋体" w:eastAsia="宋体" w:cs="宋体"/>
                      <w:sz w:val="24"/>
                      <w:lang w:eastAsia="zh-CN"/>
                    </w:rPr>
                  </w:pPr>
                  <w:r>
                    <w:rPr>
                      <w:rFonts w:hint="eastAsia" w:ascii="宋体" w:hAnsi="宋体" w:eastAsia="宋体" w:cs="宋体"/>
                      <w:sz w:val="24"/>
                      <w:lang w:eastAsia="zh-CN"/>
                    </w:rPr>
                    <w:t xml:space="preserve">工业</w:t>
                  </w:r>
                  <w:r>
                    <w:rPr>
                      <w:rFonts w:hint="eastAsia" w:ascii="宋体" w:hAnsi="宋体" w:eastAsia="宋体" w:cs="宋体"/>
                      <w:sz w:val="24"/>
                      <w:lang w:eastAsia="zh-CN"/>
                    </w:rPr>
                  </w:r>
                  <w:r/>
                </w:p>
              </w:tc>
            </w:tr>
          </w:tbl>
          <w:p>
            <w:pPr>
              <w:pStyle w:val="970"/>
              <w:jc w:val="left"/>
              <w:spacing w:line="360" w:lineRule="auto"/>
              <w:rPr>
                <w:rFonts w:hint="eastAsia" w:ascii="宋体" w:hAnsi="宋体" w:eastAsia="宋体" w:cs="宋体"/>
                <w:sz w:val="24"/>
              </w:rPr>
            </w:pPr>
            <w:r>
              <w:rPr>
                <w:rFonts w:hint="eastAsia" w:ascii="宋体" w:hAnsi="宋体" w:eastAsia="宋体" w:cs="宋体"/>
                <w:sz w:val="24"/>
              </w:rPr>
            </w:r>
            <w:r/>
          </w:p>
        </w:tc>
      </w:tr>
      <w:tr>
        <w:trPr>
          <w:trHeight w:val="1535"/>
        </w:trPr>
        <w:tc>
          <w:tcPr>
            <w:tcW w:w="1701" w:type="dxa"/>
            <w:vAlign w:val="center"/>
            <w:textDirection w:val="lrTb"/>
            <w:noWrap/>
          </w:tcPr>
          <w:p>
            <w:pPr>
              <w:pStyle w:val="970"/>
              <w:jc w:val="center"/>
              <w:spacing w:line="360" w:lineRule="auto"/>
              <w:rPr>
                <w:rFonts w:hint="eastAsia" w:ascii="宋体" w:hAnsi="宋体" w:eastAsia="宋体" w:cs="宋体"/>
                <w:sz w:val="24"/>
              </w:rPr>
            </w:pPr>
            <w:r>
              <w:rPr>
                <w:rFonts w:hint="eastAsia" w:ascii="宋体" w:hAnsi="宋体" w:eastAsia="宋体" w:cs="宋体"/>
                <w:sz w:val="24"/>
              </w:rPr>
              <w:t xml:space="preserve">投标报价</w:t>
            </w:r>
            <w:r>
              <w:rPr>
                <w:rFonts w:hint="eastAsia" w:ascii="宋体" w:hAnsi="宋体" w:eastAsia="宋体" w:cs="宋体"/>
                <w:sz w:val="24"/>
              </w:rPr>
            </w:r>
            <w:r/>
          </w:p>
        </w:tc>
        <w:tc>
          <w:tcPr>
            <w:tcW w:w="6636" w:type="dxa"/>
            <w:vAlign w:val="center"/>
            <w:textDirection w:val="lrTb"/>
            <w:noWrap/>
          </w:tcPr>
          <w:p>
            <w:pPr>
              <w:pStyle w:val="970"/>
              <w:jc w:val="left"/>
              <w:spacing w:line="360" w:lineRule="auto"/>
              <w:rPr>
                <w:rFonts w:hint="eastAsia" w:ascii="宋体" w:hAnsi="宋体" w:eastAsia="宋体" w:cs="宋体"/>
                <w:sz w:val="24"/>
              </w:rPr>
            </w:pPr>
            <w:r>
              <w:rPr>
                <w:rFonts w:hint="eastAsia" w:ascii="宋体" w:hAnsi="宋体" w:eastAsia="宋体" w:cs="宋体"/>
                <w:sz w:val="24"/>
              </w:rPr>
              <w:t xml:space="preserve">投标报价的特殊规定：</w:t>
            </w:r>
            <w:r>
              <w:rPr>
                <w:rFonts w:hint="eastAsia" w:ascii="宋体" w:hAnsi="宋体" w:eastAsia="宋体" w:cs="宋体"/>
                <w:sz w:val="24"/>
              </w:rPr>
            </w:r>
            <w:r/>
          </w:p>
          <w:p>
            <w:pPr>
              <w:pStyle w:val="970"/>
              <w:jc w:val="left"/>
              <w:spacing w:line="360" w:lineRule="auto"/>
              <w:rPr>
                <w:rFonts w:hint="eastAsia" w:ascii="宋体" w:hAnsi="宋体" w:eastAsia="宋体" w:cs="宋体"/>
                <w:sz w:val="24"/>
              </w:rPr>
            </w:pPr>
            <w:r>
              <w:rPr>
                <w:rFonts w:hint="eastAsia" w:ascii="宋体" w:hAnsi="宋体" w:eastAsia="宋体" w:cs="宋体"/>
                <w:b/>
                <w:color w:val="000000"/>
                <w:sz w:val="24"/>
              </w:rPr>
              <w:t xml:space="preserve">■</w:t>
            </w:r>
            <w:r>
              <w:rPr>
                <w:rFonts w:hint="eastAsia" w:ascii="宋体" w:hAnsi="宋体" w:eastAsia="宋体" w:cs="宋体"/>
                <w:sz w:val="24"/>
              </w:rPr>
              <w:t xml:space="preserve">无</w:t>
            </w:r>
            <w:r>
              <w:rPr>
                <w:rFonts w:hint="eastAsia" w:ascii="宋体" w:hAnsi="宋体" w:eastAsia="宋体" w:cs="宋体"/>
                <w:sz w:val="24"/>
              </w:rPr>
            </w:r>
            <w:r/>
          </w:p>
          <w:p>
            <w:pPr>
              <w:pStyle w:val="970"/>
              <w:jc w:val="left"/>
              <w:spacing w:line="360" w:lineRule="auto"/>
              <w:rPr>
                <w:rFonts w:hint="eastAsia" w:ascii="宋体" w:hAnsi="宋体" w:eastAsia="宋体" w:cs="宋体"/>
                <w:sz w:val="24"/>
              </w:rPr>
            </w:pPr>
            <w:r>
              <w:rPr>
                <w:rFonts w:hint="eastAsia" w:ascii="宋体" w:hAnsi="宋体" w:eastAsia="宋体" w:cs="宋体"/>
                <w:sz w:val="24"/>
              </w:rPr>
              <w:t xml:space="preserve">□有，具体情形：_____。</w:t>
            </w:r>
            <w:r>
              <w:rPr>
                <w:rFonts w:hint="eastAsia" w:ascii="宋体" w:hAnsi="宋体" w:eastAsia="宋体" w:cs="宋体"/>
                <w:sz w:val="24"/>
              </w:rPr>
            </w:r>
            <w:r/>
          </w:p>
        </w:tc>
      </w:tr>
      <w:tr>
        <w:trPr>
          <w:trHeight w:val="775"/>
        </w:trPr>
        <w:tc>
          <w:tcPr>
            <w:tcW w:w="1701" w:type="dxa"/>
            <w:vAlign w:val="center"/>
            <w:textDirection w:val="lrTb"/>
            <w:noWrap/>
          </w:tcPr>
          <w:p>
            <w:pPr>
              <w:pStyle w:val="970"/>
              <w:jc w:val="center"/>
              <w:spacing w:line="360" w:lineRule="auto"/>
              <w:rPr>
                <w:rFonts w:hint="eastAsia" w:ascii="宋体" w:hAnsi="宋体" w:eastAsia="宋体" w:cs="宋体"/>
                <w:sz w:val="24"/>
              </w:rPr>
            </w:pPr>
            <w:r>
              <w:rPr>
                <w:rFonts w:hint="eastAsia" w:ascii="宋体" w:hAnsi="宋体" w:eastAsia="宋体" w:cs="宋体"/>
                <w:sz w:val="24"/>
              </w:rPr>
              <w:t xml:space="preserve">投标保证金</w:t>
            </w:r>
            <w:r>
              <w:rPr>
                <w:rFonts w:hint="eastAsia" w:ascii="宋体" w:hAnsi="宋体" w:eastAsia="宋体" w:cs="宋体"/>
                <w:sz w:val="24"/>
              </w:rPr>
            </w:r>
            <w:r/>
          </w:p>
        </w:tc>
        <w:tc>
          <w:tcPr>
            <w:tcW w:w="6636" w:type="dxa"/>
            <w:vAlign w:val="center"/>
            <w:textDirection w:val="lrTb"/>
            <w:noWrap/>
          </w:tcPr>
          <w:p>
            <w:pPr>
              <w:pStyle w:val="999"/>
              <w:spacing w:line="360" w:lineRule="auto"/>
              <w:rPr>
                <w:rFonts w:hint="eastAsia" w:hAnsi="宋体" w:eastAsia="宋体" w:cs="宋体"/>
                <w:sz w:val="24"/>
                <w:szCs w:val="24"/>
                <w:lang w:val="en-US" w:eastAsia="zh-CN"/>
              </w:rPr>
            </w:pPr>
            <w:r>
              <w:rPr>
                <w:rFonts w:hint="eastAsia" w:hAnsi="宋体" w:eastAsia="宋体" w:cs="宋体"/>
                <w:sz w:val="24"/>
                <w:szCs w:val="24"/>
                <w:lang w:val="en-US" w:eastAsia="zh-CN"/>
              </w:rPr>
              <w:t xml:space="preserve">投标保证金金额：</w:t>
            </w:r>
            <w:r>
              <w:rPr>
                <w:rFonts w:hint="eastAsia" w:hAnsi="宋体" w:eastAsia="宋体" w:cs="宋体"/>
                <w:bCs/>
                <w:sz w:val="24"/>
                <w:szCs w:val="24"/>
                <w:lang w:val="en-US" w:eastAsia="zh-CN"/>
              </w:rPr>
              <w:t xml:space="preserve">本项目不需要缴纳投标保证金</w:t>
            </w:r>
            <w:r>
              <w:rPr>
                <w:rFonts w:hint="eastAsia" w:hAnsi="宋体" w:eastAsia="宋体" w:cs="宋体"/>
                <w:sz w:val="24"/>
                <w:szCs w:val="24"/>
                <w:lang w:val="en-US" w:eastAsia="zh-CN"/>
              </w:rPr>
              <w:t xml:space="preserve">。</w:t>
            </w:r>
            <w:r>
              <w:rPr>
                <w:rFonts w:hint="eastAsia" w:hAnsi="宋体" w:eastAsia="宋体" w:cs="宋体"/>
                <w:sz w:val="24"/>
                <w:szCs w:val="24"/>
                <w:lang w:val="en-US" w:eastAsia="zh-CN"/>
              </w:rPr>
            </w:r>
            <w:r/>
          </w:p>
        </w:tc>
      </w:tr>
      <w:tr>
        <w:trPr>
          <w:trHeight w:val="825"/>
        </w:trPr>
        <w:tc>
          <w:tcPr>
            <w:tcW w:w="1701" w:type="dxa"/>
            <w:vAlign w:val="center"/>
            <w:textDirection w:val="lrTb"/>
            <w:noWrap/>
          </w:tcPr>
          <w:p>
            <w:pPr>
              <w:pStyle w:val="970"/>
              <w:jc w:val="center"/>
              <w:spacing w:line="360" w:lineRule="auto"/>
              <w:rPr>
                <w:rFonts w:hint="eastAsia" w:ascii="宋体" w:hAnsi="宋体" w:eastAsia="宋体" w:cs="宋体"/>
                <w:sz w:val="24"/>
              </w:rPr>
            </w:pPr>
            <w:r>
              <w:rPr>
                <w:rFonts w:hint="eastAsia" w:ascii="宋体" w:hAnsi="宋体" w:eastAsia="宋体" w:cs="宋体"/>
                <w:sz w:val="24"/>
              </w:rPr>
              <w:t xml:space="preserve">投标有效期</w:t>
            </w:r>
            <w:r>
              <w:rPr>
                <w:rFonts w:hint="eastAsia" w:ascii="宋体" w:hAnsi="宋体" w:eastAsia="宋体" w:cs="宋体"/>
                <w:sz w:val="24"/>
              </w:rPr>
            </w:r>
            <w:r/>
          </w:p>
        </w:tc>
        <w:tc>
          <w:tcPr>
            <w:tcW w:w="6636" w:type="dxa"/>
            <w:vAlign w:val="center"/>
            <w:textDirection w:val="lrTb"/>
            <w:noWrap/>
          </w:tcPr>
          <w:p>
            <w:pPr>
              <w:pStyle w:val="970"/>
              <w:jc w:val="left"/>
              <w:spacing w:line="360" w:lineRule="auto"/>
              <w:rPr>
                <w:rFonts w:hint="eastAsia" w:ascii="宋体" w:hAnsi="宋体" w:eastAsia="宋体" w:cs="宋体"/>
                <w:sz w:val="24"/>
              </w:rPr>
            </w:pPr>
            <w:r>
              <w:rPr>
                <w:rFonts w:hint="eastAsia" w:ascii="宋体" w:hAnsi="宋体" w:eastAsia="宋体" w:cs="宋体"/>
                <w:sz w:val="24"/>
              </w:rPr>
              <w:t xml:space="preserve">自提交投标文件的截止之日起算</w:t>
            </w:r>
            <w:r>
              <w:rPr>
                <w:rFonts w:hint="eastAsia" w:ascii="宋体" w:hAnsi="宋体" w:eastAsia="宋体" w:cs="宋体"/>
                <w:sz w:val="24"/>
                <w:u w:val="single"/>
              </w:rPr>
              <w:t xml:space="preserve">90</w:t>
            </w:r>
            <w:r>
              <w:rPr>
                <w:rFonts w:hint="eastAsia" w:ascii="宋体" w:hAnsi="宋体" w:eastAsia="宋体" w:cs="宋体"/>
                <w:sz w:val="24"/>
              </w:rPr>
              <w:t xml:space="preserve">日历天。</w:t>
            </w:r>
            <w:r>
              <w:rPr>
                <w:rFonts w:hint="eastAsia" w:ascii="宋体" w:hAnsi="宋体" w:eastAsia="宋体" w:cs="宋体"/>
                <w:sz w:val="24"/>
              </w:rPr>
            </w:r>
            <w:r/>
          </w:p>
        </w:tc>
      </w:tr>
      <w:tr>
        <w:trPr>
          <w:trHeight w:val="1535"/>
        </w:trPr>
        <w:tc>
          <w:tcPr>
            <w:tcW w:w="1701" w:type="dxa"/>
            <w:vAlign w:val="center"/>
            <w:textDirection w:val="lrTb"/>
            <w:noWrap/>
          </w:tcPr>
          <w:p>
            <w:pPr>
              <w:pStyle w:val="970"/>
              <w:jc w:val="center"/>
              <w:spacing w:line="360" w:lineRule="auto"/>
              <w:rPr>
                <w:rFonts w:hint="eastAsia" w:ascii="宋体" w:hAnsi="宋体" w:eastAsia="宋体" w:cs="宋体"/>
                <w:sz w:val="24"/>
              </w:rPr>
            </w:pPr>
            <w:r>
              <w:rPr>
                <w:rFonts w:hint="eastAsia" w:ascii="宋体" w:hAnsi="宋体" w:eastAsia="宋体" w:cs="宋体"/>
                <w:sz w:val="24"/>
              </w:rPr>
              <w:t xml:space="preserve">确定中标人</w:t>
            </w:r>
            <w:r>
              <w:rPr>
                <w:rFonts w:hint="eastAsia" w:ascii="宋体" w:hAnsi="宋体" w:eastAsia="宋体" w:cs="宋体"/>
                <w:sz w:val="24"/>
              </w:rPr>
            </w:r>
            <w:r/>
          </w:p>
        </w:tc>
        <w:tc>
          <w:tcPr>
            <w:tcW w:w="6636" w:type="dxa"/>
            <w:vAlign w:val="center"/>
            <w:textDirection w:val="lrTb"/>
            <w:noWrap/>
          </w:tcPr>
          <w:p>
            <w:pPr>
              <w:pStyle w:val="999"/>
              <w:spacing w:line="360" w:lineRule="auto"/>
              <w:rPr>
                <w:rFonts w:hint="eastAsia" w:hAnsi="宋体" w:eastAsia="宋体" w:cs="宋体"/>
                <w:sz w:val="24"/>
                <w:szCs w:val="24"/>
                <w:lang w:val="en-US" w:eastAsia="zh-CN"/>
              </w:rPr>
            </w:pPr>
            <w:r>
              <w:rPr>
                <w:rFonts w:hint="eastAsia" w:hAnsi="宋体" w:eastAsia="宋体" w:cs="宋体"/>
                <w:sz w:val="24"/>
                <w:szCs w:val="24"/>
                <w:lang w:val="en-US" w:eastAsia="zh-CN"/>
              </w:rPr>
              <w:t xml:space="preserve">中标候选人并列的，采购人是否委托评标委员会确定中标人：</w:t>
            </w:r>
            <w:r>
              <w:rPr>
                <w:rFonts w:hint="eastAsia" w:hAnsi="宋体" w:eastAsia="宋体" w:cs="宋体"/>
                <w:sz w:val="24"/>
                <w:szCs w:val="24"/>
                <w:lang w:val="en-US" w:eastAsia="zh-CN"/>
              </w:rPr>
            </w:r>
            <w:r/>
          </w:p>
          <w:p>
            <w:pPr>
              <w:pStyle w:val="999"/>
              <w:spacing w:line="360" w:lineRule="auto"/>
              <w:rPr>
                <w:rFonts w:hint="eastAsia" w:hAnsi="宋体" w:eastAsia="宋体" w:cs="宋体"/>
                <w:sz w:val="24"/>
                <w:szCs w:val="24"/>
                <w:lang w:val="en-US" w:eastAsia="zh-CN"/>
              </w:rPr>
            </w:pPr>
            <w:r>
              <w:rPr>
                <w:rFonts w:hint="eastAsia" w:hAnsi="宋体" w:eastAsia="宋体" w:cs="宋体"/>
                <w:sz w:val="24"/>
                <w:szCs w:val="24"/>
                <w:lang w:val="en-US" w:eastAsia="zh-CN"/>
              </w:rPr>
              <w:t xml:space="preserve">□否</w:t>
            </w:r>
            <w:r>
              <w:rPr>
                <w:rFonts w:hint="eastAsia" w:hAnsi="宋体" w:eastAsia="宋体" w:cs="宋体"/>
                <w:sz w:val="24"/>
                <w:szCs w:val="24"/>
                <w:lang w:val="en-US" w:eastAsia="zh-CN"/>
              </w:rPr>
            </w:r>
            <w:r/>
          </w:p>
          <w:p>
            <w:pPr>
              <w:pStyle w:val="999"/>
              <w:spacing w:line="360" w:lineRule="auto"/>
              <w:rPr>
                <w:rFonts w:hint="eastAsia" w:hAnsi="宋体" w:eastAsia="宋体" w:cs="宋体"/>
                <w:sz w:val="24"/>
                <w:szCs w:val="24"/>
                <w:lang w:val="en-US" w:eastAsia="zh-CN"/>
              </w:rPr>
            </w:pPr>
            <w:r>
              <w:rPr>
                <w:rFonts w:hint="eastAsia" w:hAnsi="宋体" w:eastAsia="宋体" w:cs="宋体"/>
                <w:b/>
                <w:color w:val="000000"/>
                <w:sz w:val="24"/>
                <w:szCs w:val="24"/>
                <w:lang w:val="en-US" w:eastAsia="zh-CN"/>
              </w:rPr>
              <w:t xml:space="preserve">■</w:t>
            </w:r>
            <w:r>
              <w:rPr>
                <w:rFonts w:hint="eastAsia" w:hAnsi="宋体" w:eastAsia="宋体" w:cs="宋体"/>
                <w:sz w:val="24"/>
                <w:szCs w:val="24"/>
                <w:lang w:val="en-US" w:eastAsia="zh-CN"/>
              </w:rPr>
              <w:t xml:space="preserve">是</w:t>
            </w:r>
            <w:r>
              <w:rPr>
                <w:rFonts w:hint="eastAsia" w:hAnsi="宋体" w:eastAsia="宋体" w:cs="宋体"/>
                <w:sz w:val="24"/>
                <w:szCs w:val="24"/>
                <w:lang w:val="en-US" w:eastAsia="zh-CN"/>
              </w:rPr>
            </w:r>
            <w:r/>
          </w:p>
          <w:p>
            <w:pPr>
              <w:pStyle w:val="999"/>
              <w:spacing w:line="360" w:lineRule="auto"/>
              <w:rPr>
                <w:rFonts w:hint="eastAsia" w:hAnsi="宋体" w:eastAsia="宋体" w:cs="宋体"/>
                <w:sz w:val="24"/>
                <w:szCs w:val="24"/>
                <w:lang w:val="en-US" w:eastAsia="zh-CN"/>
              </w:rPr>
            </w:pPr>
            <w:r>
              <w:rPr>
                <w:rFonts w:hint="eastAsia" w:hAnsi="宋体" w:eastAsia="宋体" w:cs="宋体"/>
                <w:sz w:val="24"/>
                <w:szCs w:val="24"/>
                <w:lang w:val="en-US" w:eastAsia="zh-CN"/>
              </w:rPr>
              <w:t xml:space="preserve">中标候选人并列的，按照以下方式确定中标人： </w:t>
            </w:r>
            <w:r>
              <w:rPr>
                <w:rFonts w:hint="eastAsia" w:hAnsi="宋体" w:eastAsia="宋体" w:cs="宋体"/>
                <w:sz w:val="24"/>
                <w:szCs w:val="24"/>
                <w:lang w:val="en-US" w:eastAsia="zh-CN"/>
              </w:rPr>
            </w:r>
            <w:r/>
          </w:p>
          <w:p>
            <w:pPr>
              <w:pStyle w:val="999"/>
              <w:spacing w:line="360" w:lineRule="auto"/>
              <w:rPr>
                <w:rFonts w:hint="eastAsia" w:hAnsi="宋体" w:eastAsia="宋体" w:cs="宋体"/>
                <w:sz w:val="24"/>
                <w:szCs w:val="24"/>
                <w:lang w:val="en-US" w:eastAsia="zh-CN"/>
              </w:rPr>
            </w:pPr>
            <w:r>
              <w:rPr>
                <w:rFonts w:hint="eastAsia" w:hAnsi="宋体" w:eastAsia="宋体" w:cs="宋体"/>
                <w:b/>
                <w:color w:val="000000"/>
                <w:sz w:val="24"/>
                <w:szCs w:val="24"/>
                <w:lang w:val="en-US" w:eastAsia="zh-CN"/>
              </w:rPr>
              <w:t xml:space="preserve">■</w:t>
            </w:r>
            <w:r>
              <w:rPr>
                <w:rFonts w:hint="eastAsia" w:hAnsi="宋体" w:eastAsia="宋体" w:cs="宋体"/>
                <w:sz w:val="24"/>
                <w:szCs w:val="24"/>
                <w:lang w:val="en-US" w:eastAsia="zh-CN"/>
              </w:rPr>
              <w:t xml:space="preserve">得分且投标报价均相同的，以</w:t>
            </w:r>
            <w:r>
              <w:rPr>
                <w:rFonts w:hint="eastAsia" w:hAnsi="宋体" w:eastAsia="宋体" w:cs="宋体"/>
                <w:sz w:val="24"/>
                <w:szCs w:val="24"/>
                <w:u w:val="single"/>
                <w:lang w:val="en-US" w:eastAsia="zh-CN"/>
              </w:rPr>
              <w:t xml:space="preserve">技术方案</w:t>
            </w:r>
            <w:r>
              <w:rPr>
                <w:rFonts w:hint="eastAsia" w:hAnsi="宋体" w:eastAsia="宋体" w:cs="宋体"/>
                <w:sz w:val="24"/>
                <w:szCs w:val="24"/>
                <w:lang w:val="en-US" w:eastAsia="zh-CN"/>
              </w:rPr>
              <w:t xml:space="preserve">得分高者为中标人</w:t>
            </w:r>
            <w:r>
              <w:rPr>
                <w:rFonts w:hint="eastAsia" w:hAnsi="宋体" w:eastAsia="宋体" w:cs="宋体"/>
                <w:sz w:val="24"/>
                <w:szCs w:val="24"/>
                <w:lang w:val="en-US" w:eastAsia="zh-CN"/>
              </w:rPr>
            </w:r>
            <w:r/>
          </w:p>
          <w:p>
            <w:pPr>
              <w:pStyle w:val="970"/>
              <w:jc w:val="left"/>
              <w:spacing w:line="360" w:lineRule="auto"/>
              <w:rPr>
                <w:rFonts w:hint="eastAsia" w:ascii="宋体" w:hAnsi="宋体" w:eastAsia="宋体" w:cs="宋体"/>
                <w:sz w:val="24"/>
              </w:rPr>
            </w:pPr>
            <w:r>
              <w:rPr>
                <w:rFonts w:hint="eastAsia" w:ascii="宋体" w:hAnsi="宋体" w:eastAsia="宋体" w:cs="宋体"/>
                <w:sz w:val="24"/>
              </w:rPr>
              <w:t xml:space="preserve">□随机抽取</w:t>
            </w:r>
            <w:r>
              <w:rPr>
                <w:rFonts w:hint="eastAsia" w:ascii="宋体" w:hAnsi="宋体" w:eastAsia="宋体" w:cs="宋体"/>
                <w:sz w:val="24"/>
              </w:rPr>
            </w:r>
            <w:r/>
          </w:p>
        </w:tc>
      </w:tr>
      <w:tr>
        <w:trPr>
          <w:trHeight w:val="1535"/>
        </w:trPr>
        <w:tc>
          <w:tcPr>
            <w:tcW w:w="1701" w:type="dxa"/>
            <w:vAlign w:val="center"/>
            <w:textDirection w:val="lrTb"/>
            <w:noWrap/>
          </w:tcPr>
          <w:p>
            <w:pPr>
              <w:pStyle w:val="970"/>
              <w:jc w:val="center"/>
              <w:spacing w:line="360" w:lineRule="auto"/>
              <w:rPr>
                <w:rFonts w:hint="eastAsia" w:ascii="宋体" w:hAnsi="宋体" w:eastAsia="宋体" w:cs="宋体"/>
                <w:sz w:val="24"/>
              </w:rPr>
            </w:pPr>
            <w:r>
              <w:rPr>
                <w:rFonts w:hint="eastAsia" w:ascii="宋体" w:hAnsi="宋体" w:eastAsia="宋体" w:cs="宋体"/>
                <w:sz w:val="24"/>
              </w:rPr>
              <w:t xml:space="preserve">分包</w:t>
            </w:r>
            <w:r>
              <w:rPr>
                <w:rFonts w:hint="eastAsia" w:ascii="宋体" w:hAnsi="宋体" w:eastAsia="宋体" w:cs="宋体"/>
                <w:sz w:val="24"/>
              </w:rPr>
            </w:r>
            <w:r/>
          </w:p>
        </w:tc>
        <w:tc>
          <w:tcPr>
            <w:tcW w:w="6636" w:type="dxa"/>
            <w:vAlign w:val="center"/>
            <w:textDirection w:val="lrTb"/>
            <w:noWrap/>
          </w:tcPr>
          <w:p>
            <w:pPr>
              <w:pStyle w:val="970"/>
              <w:jc w:val="left"/>
              <w:spacing w:line="360" w:lineRule="auto"/>
              <w:rPr>
                <w:rFonts w:hint="eastAsia" w:ascii="宋体" w:hAnsi="宋体" w:eastAsia="宋体" w:cs="宋体"/>
                <w:sz w:val="24"/>
              </w:rPr>
            </w:pPr>
            <w:r>
              <w:rPr>
                <w:rFonts w:hint="eastAsia" w:ascii="宋体" w:hAnsi="宋体" w:eastAsia="宋体" w:cs="宋体"/>
                <w:sz w:val="24"/>
              </w:rPr>
              <w:t xml:space="preserve">本项目的非主体、非关键性工作是否允许分包： </w:t>
            </w:r>
            <w:r>
              <w:rPr>
                <w:rFonts w:hint="eastAsia" w:ascii="宋体" w:hAnsi="宋体" w:eastAsia="宋体" w:cs="宋体"/>
                <w:sz w:val="24"/>
              </w:rPr>
            </w:r>
            <w:r/>
          </w:p>
          <w:p>
            <w:pPr>
              <w:pStyle w:val="970"/>
              <w:jc w:val="left"/>
              <w:spacing w:line="360" w:lineRule="auto"/>
              <w:rPr>
                <w:rFonts w:hint="eastAsia" w:ascii="宋体" w:hAnsi="宋体" w:eastAsia="宋体" w:cs="宋体"/>
                <w:sz w:val="24"/>
              </w:rPr>
            </w:pPr>
            <w:r>
              <w:rPr>
                <w:rFonts w:hint="eastAsia" w:ascii="宋体" w:hAnsi="宋体" w:eastAsia="宋体" w:cs="宋体"/>
                <w:b/>
                <w:color w:val="000000"/>
                <w:sz w:val="24"/>
              </w:rPr>
              <w:t xml:space="preserve">■</w:t>
            </w:r>
            <w:r>
              <w:rPr>
                <w:rFonts w:hint="eastAsia" w:ascii="宋体" w:hAnsi="宋体" w:eastAsia="宋体" w:cs="宋体"/>
                <w:sz w:val="24"/>
              </w:rPr>
              <w:t xml:space="preserve">不允许</w:t>
            </w:r>
            <w:r>
              <w:rPr>
                <w:rFonts w:hint="eastAsia" w:ascii="宋体" w:hAnsi="宋体" w:eastAsia="宋体" w:cs="宋体"/>
                <w:sz w:val="24"/>
              </w:rPr>
            </w:r>
            <w:r/>
          </w:p>
          <w:p>
            <w:pPr>
              <w:pStyle w:val="970"/>
              <w:jc w:val="left"/>
              <w:spacing w:line="360" w:lineRule="auto"/>
              <w:rPr>
                <w:rFonts w:hint="eastAsia" w:ascii="宋体" w:hAnsi="宋体" w:eastAsia="宋体" w:cs="宋体"/>
                <w:sz w:val="24"/>
              </w:rPr>
            </w:pPr>
            <w:r>
              <w:rPr>
                <w:rFonts w:hint="eastAsia" w:ascii="宋体" w:hAnsi="宋体" w:eastAsia="宋体" w:cs="宋体"/>
                <w:sz w:val="24"/>
              </w:rPr>
              <w:t xml:space="preserve">□允许，具体要求：</w:t>
            </w:r>
            <w:r>
              <w:rPr>
                <w:rFonts w:hint="eastAsia" w:ascii="宋体" w:hAnsi="宋体" w:eastAsia="宋体" w:cs="宋体"/>
                <w:sz w:val="24"/>
              </w:rPr>
            </w:r>
            <w:r/>
          </w:p>
          <w:p>
            <w:pPr>
              <w:pStyle w:val="970"/>
              <w:jc w:val="left"/>
              <w:spacing w:line="360" w:lineRule="auto"/>
              <w:rPr>
                <w:rFonts w:hint="eastAsia" w:ascii="宋体" w:hAnsi="宋体" w:eastAsia="宋体" w:cs="宋体"/>
                <w:sz w:val="24"/>
              </w:rPr>
            </w:pPr>
            <w:r>
              <w:rPr>
                <w:rFonts w:hint="eastAsia" w:ascii="宋体" w:hAnsi="宋体" w:eastAsia="宋体" w:cs="宋体"/>
                <w:sz w:val="24"/>
              </w:rPr>
              <w:t xml:space="preserve">（1）可以分包履行的具体内容：_____；</w:t>
            </w:r>
            <w:r>
              <w:rPr>
                <w:rFonts w:hint="eastAsia" w:ascii="宋体" w:hAnsi="宋体" w:eastAsia="宋体" w:cs="宋体"/>
                <w:sz w:val="24"/>
              </w:rPr>
            </w:r>
            <w:r/>
          </w:p>
          <w:p>
            <w:pPr>
              <w:pStyle w:val="970"/>
              <w:jc w:val="left"/>
              <w:spacing w:line="360" w:lineRule="auto"/>
              <w:rPr>
                <w:rFonts w:hint="eastAsia" w:ascii="宋体" w:hAnsi="宋体" w:eastAsia="宋体" w:cs="宋体"/>
                <w:sz w:val="24"/>
              </w:rPr>
            </w:pPr>
            <w:r>
              <w:rPr>
                <w:rFonts w:hint="eastAsia" w:ascii="宋体" w:hAnsi="宋体" w:eastAsia="宋体" w:cs="宋体"/>
                <w:sz w:val="24"/>
              </w:rPr>
              <w:t xml:space="preserve">（2）允许分包的金额或者比例：_____；</w:t>
            </w:r>
            <w:r>
              <w:rPr>
                <w:rFonts w:hint="eastAsia" w:ascii="宋体" w:hAnsi="宋体" w:eastAsia="宋体" w:cs="宋体"/>
                <w:sz w:val="24"/>
              </w:rPr>
            </w:r>
            <w:r/>
          </w:p>
          <w:p>
            <w:pPr>
              <w:pStyle w:val="970"/>
              <w:jc w:val="left"/>
              <w:spacing w:line="360" w:lineRule="auto"/>
              <w:rPr>
                <w:rFonts w:hint="eastAsia" w:ascii="宋体" w:hAnsi="宋体" w:eastAsia="宋体" w:cs="宋体"/>
                <w:sz w:val="24"/>
              </w:rPr>
            </w:pPr>
            <w:r>
              <w:rPr>
                <w:rFonts w:hint="eastAsia" w:ascii="宋体" w:hAnsi="宋体" w:eastAsia="宋体" w:cs="宋体"/>
                <w:sz w:val="24"/>
              </w:rPr>
              <w:t xml:space="preserve">（3）其他要求：_____。</w:t>
            </w:r>
            <w:r>
              <w:rPr>
                <w:rFonts w:hint="eastAsia" w:ascii="宋体" w:hAnsi="宋体" w:eastAsia="宋体" w:cs="宋体"/>
                <w:sz w:val="24"/>
              </w:rPr>
            </w:r>
            <w:r/>
          </w:p>
        </w:tc>
      </w:tr>
      <w:tr>
        <w:trPr>
          <w:trHeight w:val="738"/>
        </w:trPr>
        <w:tc>
          <w:tcPr>
            <w:tcW w:w="1701" w:type="dxa"/>
            <w:vAlign w:val="center"/>
            <w:textDirection w:val="lrTb"/>
            <w:noWrap/>
          </w:tcPr>
          <w:p>
            <w:pPr>
              <w:pStyle w:val="970"/>
              <w:jc w:val="center"/>
              <w:spacing w:line="360" w:lineRule="auto"/>
              <w:rPr>
                <w:rFonts w:hint="eastAsia" w:ascii="宋体" w:hAnsi="宋体" w:eastAsia="宋体" w:cs="宋体"/>
                <w:sz w:val="24"/>
              </w:rPr>
            </w:pPr>
            <w:r>
              <w:rPr>
                <w:rFonts w:hint="eastAsia" w:ascii="宋体" w:hAnsi="宋体" w:eastAsia="宋体" w:cs="宋体"/>
                <w:sz w:val="24"/>
              </w:rPr>
              <w:t xml:space="preserve">询问</w:t>
            </w:r>
            <w:r>
              <w:rPr>
                <w:rFonts w:hint="eastAsia" w:ascii="宋体" w:hAnsi="宋体" w:eastAsia="宋体" w:cs="宋体"/>
                <w:sz w:val="24"/>
              </w:rPr>
            </w:r>
            <w:r/>
          </w:p>
        </w:tc>
        <w:tc>
          <w:tcPr>
            <w:tcW w:w="6636" w:type="dxa"/>
            <w:vAlign w:val="center"/>
            <w:textDirection w:val="lrTb"/>
            <w:noWrap/>
          </w:tcPr>
          <w:p>
            <w:pPr>
              <w:pStyle w:val="970"/>
              <w:jc w:val="left"/>
              <w:spacing w:line="360" w:lineRule="auto"/>
              <w:rPr>
                <w:rFonts w:hint="eastAsia" w:ascii="宋体" w:hAnsi="宋体" w:eastAsia="宋体" w:cs="宋体"/>
                <w:sz w:val="24"/>
              </w:rPr>
            </w:pPr>
            <w:r>
              <w:rPr>
                <w:rFonts w:hint="eastAsia" w:ascii="宋体" w:hAnsi="宋体" w:eastAsia="宋体" w:cs="宋体"/>
                <w:sz w:val="24"/>
              </w:rPr>
              <w:t xml:space="preserve">询问送达形式：以书面形式送达至联系地点</w:t>
            </w:r>
            <w:r>
              <w:rPr>
                <w:rFonts w:hint="eastAsia" w:ascii="宋体" w:hAnsi="宋体" w:eastAsia="宋体" w:cs="宋体"/>
                <w:sz w:val="24"/>
              </w:rPr>
            </w:r>
            <w:r/>
          </w:p>
        </w:tc>
      </w:tr>
      <w:tr>
        <w:trPr>
          <w:trHeight w:val="1535"/>
        </w:trPr>
        <w:tc>
          <w:tcPr>
            <w:tcW w:w="1701" w:type="dxa"/>
            <w:vAlign w:val="center"/>
            <w:textDirection w:val="lrTb"/>
            <w:noWrap/>
          </w:tcPr>
          <w:p>
            <w:pPr>
              <w:pStyle w:val="970"/>
              <w:jc w:val="center"/>
              <w:spacing w:line="360" w:lineRule="auto"/>
              <w:rPr>
                <w:rFonts w:hint="eastAsia" w:ascii="宋体" w:hAnsi="宋体" w:eastAsia="宋体" w:cs="宋体"/>
                <w:sz w:val="24"/>
              </w:rPr>
            </w:pPr>
            <w:r>
              <w:rPr>
                <w:rFonts w:hint="eastAsia" w:ascii="宋体" w:hAnsi="宋体" w:eastAsia="宋体" w:cs="宋体"/>
                <w:sz w:val="24"/>
              </w:rPr>
              <w:t xml:space="preserve">联系方式</w:t>
            </w:r>
            <w:r>
              <w:rPr>
                <w:rFonts w:hint="eastAsia" w:ascii="宋体" w:hAnsi="宋体" w:eastAsia="宋体" w:cs="宋体"/>
                <w:sz w:val="24"/>
              </w:rPr>
            </w:r>
            <w:r/>
          </w:p>
        </w:tc>
        <w:tc>
          <w:tcPr>
            <w:tcW w:w="6636" w:type="dxa"/>
            <w:vAlign w:val="center"/>
            <w:textDirection w:val="lrTb"/>
            <w:noWrap/>
          </w:tcPr>
          <w:p>
            <w:pPr>
              <w:pStyle w:val="970"/>
              <w:jc w:val="left"/>
              <w:spacing w:line="360" w:lineRule="auto"/>
              <w:rPr>
                <w:rFonts w:hint="eastAsia" w:ascii="宋体" w:hAnsi="宋体" w:eastAsia="宋体" w:cs="宋体"/>
                <w:sz w:val="24"/>
              </w:rPr>
            </w:pPr>
            <w:r>
              <w:rPr>
                <w:rFonts w:hint="eastAsia" w:ascii="宋体" w:hAnsi="宋体" w:eastAsia="宋体" w:cs="宋体"/>
                <w:sz w:val="24"/>
              </w:rPr>
              <w:t xml:space="preserve">接收询问和质疑的联系方式</w:t>
            </w:r>
            <w:r>
              <w:rPr>
                <w:rFonts w:hint="eastAsia" w:ascii="宋体" w:hAnsi="宋体" w:eastAsia="宋体" w:cs="宋体"/>
                <w:sz w:val="24"/>
              </w:rPr>
            </w:r>
            <w:r/>
          </w:p>
          <w:p>
            <w:pPr>
              <w:pStyle w:val="970"/>
              <w:jc w:val="left"/>
              <w:spacing w:line="360" w:lineRule="auto"/>
              <w:rPr>
                <w:rFonts w:hint="eastAsia" w:ascii="宋体" w:hAnsi="宋体" w:eastAsia="宋体" w:cs="宋体"/>
                <w:sz w:val="24"/>
              </w:rPr>
            </w:pPr>
            <w:r>
              <w:rPr>
                <w:rFonts w:hint="eastAsia" w:ascii="宋体" w:hAnsi="宋体" w:eastAsia="宋体" w:cs="宋体"/>
                <w:sz w:val="24"/>
              </w:rPr>
              <w:t xml:space="preserve">联系部门：江苏经纬工程投资造价咨询事务所有限公司；</w:t>
            </w:r>
            <w:r>
              <w:rPr>
                <w:rFonts w:hint="eastAsia" w:ascii="宋体" w:hAnsi="宋体" w:eastAsia="宋体" w:cs="宋体"/>
                <w:sz w:val="24"/>
              </w:rPr>
            </w:r>
            <w:r/>
          </w:p>
          <w:p>
            <w:pPr>
              <w:pStyle w:val="970"/>
              <w:jc w:val="left"/>
              <w:spacing w:line="360" w:lineRule="auto"/>
              <w:rPr>
                <w:rFonts w:hint="eastAsia" w:ascii="宋体" w:hAnsi="宋体" w:eastAsia="宋体" w:cs="宋体"/>
                <w:sz w:val="24"/>
              </w:rPr>
            </w:pPr>
            <w:r>
              <w:rPr>
                <w:rFonts w:hint="eastAsia" w:ascii="宋体" w:hAnsi="宋体" w:eastAsia="宋体" w:cs="宋体"/>
                <w:sz w:val="24"/>
              </w:rPr>
              <w:t xml:space="preserve">联系电话：0523-86882829；</w:t>
            </w:r>
            <w:r>
              <w:rPr>
                <w:rFonts w:hint="eastAsia" w:ascii="宋体" w:hAnsi="宋体" w:eastAsia="宋体" w:cs="宋体"/>
                <w:sz w:val="24"/>
              </w:rPr>
            </w:r>
            <w:r/>
          </w:p>
          <w:p>
            <w:pPr>
              <w:pStyle w:val="970"/>
              <w:jc w:val="left"/>
              <w:spacing w:line="360" w:lineRule="auto"/>
              <w:rPr>
                <w:rFonts w:hint="eastAsia" w:ascii="宋体" w:hAnsi="宋体" w:eastAsia="宋体" w:cs="宋体"/>
                <w:sz w:val="24"/>
              </w:rPr>
            </w:pPr>
            <w:r>
              <w:rPr>
                <w:rFonts w:hint="eastAsia" w:ascii="宋体" w:hAnsi="宋体" w:eastAsia="宋体" w:cs="宋体"/>
                <w:sz w:val="24"/>
              </w:rPr>
              <w:t xml:space="preserve">通讯地址：泰州市国际汽车城10栋4楼。</w:t>
            </w:r>
            <w:r>
              <w:rPr>
                <w:rFonts w:hint="eastAsia" w:ascii="宋体" w:hAnsi="宋体" w:eastAsia="宋体" w:cs="宋体"/>
                <w:sz w:val="24"/>
              </w:rPr>
            </w:r>
            <w:r/>
          </w:p>
        </w:tc>
      </w:tr>
      <w:tr>
        <w:trPr>
          <w:trHeight w:val="1535"/>
        </w:trPr>
        <w:tc>
          <w:tcPr>
            <w:tcW w:w="1701" w:type="dxa"/>
            <w:vAlign w:val="center"/>
            <w:textDirection w:val="lrTb"/>
            <w:noWrap/>
          </w:tcPr>
          <w:p>
            <w:pPr>
              <w:pStyle w:val="970"/>
              <w:jc w:val="center"/>
              <w:spacing w:line="360" w:lineRule="auto"/>
              <w:rPr>
                <w:rFonts w:hint="eastAsia" w:ascii="宋体" w:hAnsi="宋体" w:eastAsia="宋体" w:cs="宋体"/>
                <w:sz w:val="24"/>
              </w:rPr>
            </w:pPr>
            <w:r>
              <w:rPr>
                <w:rFonts w:hint="eastAsia" w:ascii="宋体" w:hAnsi="宋体" w:eastAsia="宋体" w:cs="宋体"/>
                <w:sz w:val="24"/>
              </w:rPr>
              <w:t xml:space="preserve">代理费</w:t>
            </w:r>
            <w:r>
              <w:rPr>
                <w:rFonts w:hint="eastAsia" w:ascii="宋体" w:hAnsi="宋体" w:eastAsia="宋体" w:cs="宋体"/>
                <w:sz w:val="24"/>
              </w:rPr>
            </w:r>
            <w:r/>
          </w:p>
        </w:tc>
        <w:tc>
          <w:tcPr>
            <w:tcW w:w="6636" w:type="dxa"/>
            <w:vAlign w:val="center"/>
            <w:textDirection w:val="lrTb"/>
            <w:noWrap/>
          </w:tcPr>
          <w:p>
            <w:pPr>
              <w:pStyle w:val="970"/>
              <w:jc w:val="left"/>
              <w:spacing w:line="360" w:lineRule="auto"/>
              <w:rPr>
                <w:rFonts w:hint="eastAsia" w:ascii="宋体" w:hAnsi="宋体" w:eastAsia="宋体" w:cs="宋体"/>
                <w:sz w:val="24"/>
              </w:rPr>
            </w:pPr>
            <w:r>
              <w:rPr>
                <w:rFonts w:hint="eastAsia" w:ascii="宋体" w:hAnsi="宋体" w:eastAsia="宋体" w:cs="宋体"/>
                <w:sz w:val="24"/>
              </w:rPr>
              <w:t xml:space="preserve">收费对象：</w:t>
            </w:r>
            <w:r>
              <w:rPr>
                <w:rFonts w:hint="eastAsia" w:ascii="宋体" w:hAnsi="宋体" w:eastAsia="宋体" w:cs="宋体"/>
                <w:sz w:val="24"/>
              </w:rPr>
            </w:r>
            <w:r/>
          </w:p>
          <w:p>
            <w:pPr>
              <w:pStyle w:val="970"/>
              <w:jc w:val="left"/>
              <w:spacing w:line="360" w:lineRule="auto"/>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rPr>
              <w:t xml:space="preserve">采购人</w:t>
            </w:r>
            <w:r>
              <w:rPr>
                <w:rFonts w:hint="eastAsia" w:ascii="宋体" w:hAnsi="宋体" w:eastAsia="宋体" w:cs="宋体"/>
                <w:sz w:val="24"/>
              </w:rPr>
            </w:r>
            <w:r/>
          </w:p>
          <w:p>
            <w:pPr>
              <w:pStyle w:val="970"/>
              <w:jc w:val="left"/>
              <w:spacing w:line="360" w:lineRule="auto"/>
              <w:rPr>
                <w:rFonts w:hint="eastAsia" w:ascii="宋体" w:hAnsi="宋体" w:eastAsia="宋体" w:cs="宋体"/>
                <w:sz w:val="24"/>
              </w:rPr>
            </w:pPr>
            <w:r>
              <w:rPr>
                <w:rFonts w:ascii="Wingdings 2" w:hAnsi="Wingdings 2" w:eastAsia="Wingdings 2" w:cs="Wingdings 2"/>
                <w:sz w:val="24"/>
              </w:rPr>
              <w:t xml:space="preserve">£</w:t>
            </w:r>
            <w:r>
              <w:rPr>
                <w:rFonts w:hint="eastAsia" w:ascii="宋体" w:hAnsi="宋体" w:eastAsia="宋体" w:cs="宋体"/>
                <w:sz w:val="24"/>
              </w:rPr>
              <w:t xml:space="preserve">中标人</w:t>
            </w:r>
            <w:r>
              <w:rPr>
                <w:rFonts w:hint="eastAsia" w:ascii="宋体" w:hAnsi="宋体" w:eastAsia="宋体" w:cs="宋体"/>
                <w:sz w:val="24"/>
              </w:rPr>
            </w:r>
            <w:r/>
          </w:p>
        </w:tc>
      </w:tr>
    </w:tbl>
    <w:p>
      <w:pPr>
        <w:pStyle w:val="970"/>
        <w:ind w:firstLine="486"/>
        <w:spacing w:line="360" w:lineRule="auto"/>
        <w:rPr>
          <w:rFonts w:hint="eastAsia" w:ascii="宋体" w:hAnsi="宋体" w:eastAsia="宋体" w:cs="宋体"/>
          <w:bCs/>
          <w:sz w:val="24"/>
        </w:rPr>
      </w:pPr>
      <w:r>
        <w:rPr>
          <w:rFonts w:hint="eastAsia" w:ascii="宋体" w:hAnsi="宋体" w:eastAsia="宋体" w:cs="宋体"/>
          <w:bCs/>
          <w:sz w:val="24"/>
        </w:rPr>
      </w:r>
      <w:r/>
    </w:p>
    <w:p>
      <w:pPr>
        <w:pStyle w:val="970"/>
        <w:ind w:firstLine="486"/>
        <w:spacing w:line="360" w:lineRule="auto"/>
        <w:rPr>
          <w:rFonts w:hint="eastAsia" w:ascii="宋体" w:hAnsi="宋体" w:eastAsia="宋体" w:cs="宋体"/>
          <w:bCs/>
          <w:sz w:val="24"/>
        </w:rPr>
      </w:pPr>
      <w:r>
        <w:rPr>
          <w:rFonts w:hint="eastAsia" w:ascii="宋体" w:hAnsi="宋体" w:eastAsia="宋体" w:cs="宋体"/>
          <w:bCs/>
          <w:sz w:val="24"/>
        </w:rPr>
        <w:t xml:space="preserve">（一）遵循原则：</w:t>
      </w:r>
      <w:r>
        <w:rPr>
          <w:rFonts w:hint="eastAsia" w:ascii="宋体" w:hAnsi="宋体" w:eastAsia="宋体" w:cs="宋体"/>
          <w:bCs/>
          <w:sz w:val="24"/>
        </w:rPr>
      </w:r>
      <w:r/>
    </w:p>
    <w:p>
      <w:pPr>
        <w:pStyle w:val="970"/>
        <w:ind w:firstLine="486"/>
        <w:spacing w:line="360" w:lineRule="auto"/>
        <w:rPr>
          <w:rFonts w:hint="eastAsia" w:ascii="宋体" w:hAnsi="宋体" w:eastAsia="宋体" w:cs="宋体"/>
          <w:bCs/>
          <w:sz w:val="24"/>
        </w:rPr>
      </w:pPr>
      <w:r>
        <w:rPr>
          <w:rFonts w:hint="eastAsia" w:ascii="宋体" w:hAnsi="宋体" w:eastAsia="宋体" w:cs="宋体"/>
          <w:bCs/>
          <w:sz w:val="24"/>
        </w:rPr>
        <w:t xml:space="preserve">公开透明原则、公平竞争原则、公正原则和诚实信用原则。</w:t>
      </w:r>
      <w:r>
        <w:rPr>
          <w:rFonts w:hint="eastAsia" w:ascii="宋体" w:hAnsi="宋体" w:eastAsia="宋体" w:cs="宋体"/>
          <w:bCs/>
          <w:sz w:val="24"/>
        </w:rPr>
      </w:r>
      <w:r/>
    </w:p>
    <w:p>
      <w:pPr>
        <w:pStyle w:val="970"/>
        <w:numPr>
          <w:ilvl w:val="0"/>
          <w:numId w:val="3"/>
        </w:numPr>
        <w:spacing w:line="360" w:lineRule="auto"/>
        <w:tabs>
          <w:tab w:val="left" w:pos="1200" w:leader="none"/>
        </w:tabs>
        <w:rPr>
          <w:rFonts w:hint="eastAsia" w:ascii="宋体" w:hAnsi="宋体" w:eastAsia="宋体" w:cs="宋体"/>
          <w:bCs/>
          <w:sz w:val="24"/>
        </w:rPr>
      </w:pPr>
      <w:r>
        <w:rPr>
          <w:rFonts w:hint="eastAsia" w:ascii="宋体" w:hAnsi="宋体" w:eastAsia="宋体" w:cs="宋体"/>
          <w:bCs/>
          <w:sz w:val="24"/>
        </w:rPr>
        <w:t xml:space="preserve">招标文件：</w:t>
      </w:r>
      <w:r>
        <w:rPr>
          <w:rFonts w:hint="eastAsia" w:ascii="宋体" w:hAnsi="宋体" w:eastAsia="宋体" w:cs="宋体"/>
          <w:bCs/>
          <w:sz w:val="24"/>
        </w:rPr>
      </w:r>
      <w:r/>
    </w:p>
    <w:p>
      <w:pPr>
        <w:pStyle w:val="970"/>
        <w:numPr>
          <w:ilvl w:val="0"/>
          <w:numId w:val="4"/>
        </w:numPr>
        <w:ind w:left="0" w:firstLine="529"/>
        <w:spacing w:line="360" w:lineRule="auto"/>
        <w:tabs>
          <w:tab w:val="left" w:pos="-1260" w:leader="none"/>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招标文件包括本文件目录所列全部内容，投标人应仔细阅读，并在投标文件中充分响应招标文件的所有要求。</w:t>
      </w:r>
      <w:r>
        <w:rPr>
          <w:rFonts w:hint="eastAsia" w:ascii="宋体" w:hAnsi="宋体" w:eastAsia="宋体" w:cs="宋体"/>
          <w:bCs/>
          <w:sz w:val="24"/>
        </w:rPr>
      </w:r>
      <w:r/>
    </w:p>
    <w:p>
      <w:pPr>
        <w:pStyle w:val="970"/>
        <w:numPr>
          <w:ilvl w:val="0"/>
          <w:numId w:val="4"/>
        </w:numPr>
        <w:ind w:left="0" w:firstLine="529"/>
        <w:spacing w:line="360" w:lineRule="auto"/>
        <w:tabs>
          <w:tab w:val="left" w:pos="0" w:leader="none"/>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招标文件中的“法定代表人”是指投标人的营业执照或相关部门的登记证明文件中的“法定代表人”或“负责人”。</w:t>
      </w:r>
      <w:r>
        <w:rPr>
          <w:rFonts w:hint="eastAsia" w:ascii="宋体" w:hAnsi="宋体" w:eastAsia="宋体" w:cs="宋体"/>
          <w:bCs/>
          <w:sz w:val="24"/>
        </w:rPr>
      </w:r>
      <w:r/>
    </w:p>
    <w:p>
      <w:pPr>
        <w:pStyle w:val="970"/>
        <w:numPr>
          <w:ilvl w:val="0"/>
          <w:numId w:val="4"/>
        </w:numPr>
        <w:ind w:left="0" w:firstLine="529"/>
        <w:spacing w:line="360" w:lineRule="auto"/>
        <w:tabs>
          <w:tab w:val="left" w:pos="0" w:leader="none"/>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投标人应在</w:t>
      </w:r>
      <w:r>
        <w:rPr>
          <w:rFonts w:hint="eastAsia" w:ascii="宋体" w:hAnsi="宋体" w:eastAsia="宋体" w:cs="宋体"/>
          <w:bCs/>
          <w:sz w:val="24"/>
          <w:lang w:eastAsia="zh-CN"/>
        </w:rPr>
        <w:t xml:space="preserve">江苏省政府采购网</w:t>
      </w:r>
      <w:r>
        <w:rPr>
          <w:rFonts w:hint="eastAsia" w:ascii="宋体" w:hAnsi="宋体" w:eastAsia="宋体" w:cs="宋体"/>
          <w:bCs/>
          <w:sz w:val="24"/>
        </w:rPr>
        <w:t xml:space="preserve">（</w:t>
      </w:r>
      <w:r>
        <w:rPr>
          <w:rFonts w:hint="eastAsia" w:ascii="宋体" w:hAnsi="宋体" w:eastAsia="宋体" w:cs="宋体"/>
          <w:szCs w:val="21"/>
        </w:rPr>
        <w:t xml:space="preserve">http://tzzfcg.taizhou.gov.cn</w:t>
      </w:r>
      <w:r>
        <w:rPr>
          <w:rFonts w:hint="eastAsia" w:ascii="宋体" w:hAnsi="宋体" w:eastAsia="宋体" w:cs="宋体"/>
          <w:bCs/>
          <w:szCs w:val="21"/>
        </w:rPr>
        <w:t xml:space="preserve">，</w:t>
      </w:r>
      <w:r>
        <w:rPr>
          <w:rFonts w:hint="eastAsia" w:ascii="宋体" w:hAnsi="宋体" w:eastAsia="宋体" w:cs="宋体"/>
          <w:bCs/>
          <w:sz w:val="24"/>
        </w:rPr>
        <w:t xml:space="preserve">下同）采购公告中下载招标文件及有关资料，按招标文件要求提交全部资料并对招标文件各项内容做出实质性响应，否则投标无效。</w:t>
      </w:r>
      <w:r>
        <w:rPr>
          <w:rFonts w:hint="eastAsia" w:ascii="宋体" w:hAnsi="宋体" w:eastAsia="宋体" w:cs="宋体"/>
          <w:bCs/>
          <w:sz w:val="24"/>
        </w:rPr>
      </w:r>
      <w:r/>
    </w:p>
    <w:p>
      <w:pPr>
        <w:pStyle w:val="970"/>
        <w:numPr>
          <w:ilvl w:val="0"/>
          <w:numId w:val="4"/>
        </w:numPr>
        <w:ind w:left="0" w:firstLine="529"/>
        <w:spacing w:line="360" w:lineRule="auto"/>
        <w:tabs>
          <w:tab w:val="left" w:pos="0" w:leader="none"/>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招标文件仅作为本次招投标使用。</w:t>
      </w:r>
      <w:r>
        <w:rPr>
          <w:rFonts w:hint="eastAsia" w:ascii="宋体" w:hAnsi="宋体" w:eastAsia="宋体" w:cs="宋体"/>
          <w:bCs/>
          <w:sz w:val="24"/>
        </w:rPr>
      </w:r>
      <w:r/>
    </w:p>
    <w:p>
      <w:pPr>
        <w:pStyle w:val="970"/>
        <w:ind w:firstLine="486"/>
        <w:spacing w:line="360" w:lineRule="auto"/>
        <w:tabs>
          <w:tab w:val="left" w:pos="630" w:leader="none"/>
        </w:tabs>
        <w:rPr>
          <w:rFonts w:hint="eastAsia" w:ascii="宋体" w:hAnsi="宋体" w:eastAsia="宋体" w:cs="宋体"/>
          <w:bCs/>
          <w:sz w:val="24"/>
        </w:rPr>
      </w:pPr>
      <w:r>
        <w:rPr>
          <w:rFonts w:hint="eastAsia" w:ascii="宋体" w:hAnsi="宋体" w:eastAsia="宋体" w:cs="宋体"/>
          <w:bCs/>
          <w:sz w:val="24"/>
        </w:rPr>
        <w:t xml:space="preserve">（三）招标文件的解释：</w:t>
      </w:r>
      <w:r>
        <w:rPr>
          <w:rFonts w:hint="eastAsia" w:ascii="宋体" w:hAnsi="宋体" w:eastAsia="宋体" w:cs="宋体"/>
          <w:bCs/>
          <w:sz w:val="24"/>
        </w:rPr>
      </w:r>
      <w:r/>
    </w:p>
    <w:p>
      <w:pPr>
        <w:pStyle w:val="970"/>
        <w:ind w:left="523"/>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本文件的最终解释权归江苏经纬工程投资造价咨询事务所有限公司。</w:t>
      </w:r>
      <w:r>
        <w:rPr>
          <w:rFonts w:hint="eastAsia" w:ascii="宋体" w:hAnsi="宋体" w:eastAsia="宋体" w:cs="宋体"/>
          <w:bCs/>
          <w:sz w:val="24"/>
        </w:rPr>
      </w:r>
      <w:r/>
    </w:p>
    <w:p>
      <w:pPr>
        <w:pStyle w:val="970"/>
        <w:ind w:firstLine="529"/>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（四）招标文件的补充或修正：</w:t>
      </w:r>
      <w:r>
        <w:rPr>
          <w:rFonts w:hint="eastAsia" w:ascii="宋体" w:hAnsi="宋体" w:eastAsia="宋体" w:cs="宋体"/>
          <w:bCs/>
          <w:sz w:val="24"/>
        </w:rPr>
      </w:r>
      <w:r/>
    </w:p>
    <w:p>
      <w:pPr>
        <w:pStyle w:val="970"/>
        <w:numPr>
          <w:ilvl w:val="0"/>
          <w:numId w:val="5"/>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代理公司可在投标截止时间十五日前对招标文件进行必要的澄清或者修改，不足15日的，将顺延提交投标文件的截止时间。</w:t>
      </w:r>
      <w:r>
        <w:rPr>
          <w:rFonts w:hint="eastAsia" w:ascii="宋体" w:hAnsi="宋体" w:eastAsia="宋体" w:cs="宋体"/>
          <w:bCs/>
          <w:sz w:val="24"/>
        </w:rPr>
      </w:r>
      <w:r/>
    </w:p>
    <w:p>
      <w:pPr>
        <w:pStyle w:val="970"/>
        <w:numPr>
          <w:ilvl w:val="0"/>
          <w:numId w:val="5"/>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如需对招标文件进行澄清或修正，代理公司将在</w:t>
      </w:r>
      <w:r>
        <w:rPr>
          <w:rFonts w:hint="eastAsia" w:ascii="宋体" w:hAnsi="宋体" w:eastAsia="宋体" w:cs="宋体"/>
          <w:bCs/>
          <w:sz w:val="24"/>
          <w:lang w:eastAsia="zh-CN"/>
        </w:rPr>
        <w:t xml:space="preserve">江苏省政府采购网</w:t>
      </w:r>
      <w:r>
        <w:rPr>
          <w:rFonts w:hint="eastAsia" w:ascii="宋体" w:hAnsi="宋体" w:eastAsia="宋体" w:cs="宋体"/>
          <w:bCs/>
          <w:sz w:val="24"/>
        </w:rPr>
        <w:t xml:space="preserve">发布更正公告，该澄清或修正的内容为招标文件的组成部分。投标人应在投标截止时间前关注原招标公告媒体上发布的相关更正公告。因投标人未尽注意义务，未及时全面地关注更正公告导致其提交的投标材料不符合采购文件要求，而造成的损失及风险（包括但不限于未中标）由投标人自行承担。</w:t>
      </w:r>
      <w:r>
        <w:rPr>
          <w:rFonts w:hint="eastAsia" w:ascii="宋体" w:hAnsi="宋体" w:eastAsia="宋体" w:cs="宋体"/>
          <w:bCs/>
          <w:sz w:val="24"/>
        </w:rPr>
      </w:r>
      <w:r/>
    </w:p>
    <w:p>
      <w:pPr>
        <w:pStyle w:val="970"/>
        <w:ind w:firstLine="486"/>
        <w:spacing w:line="360" w:lineRule="auto"/>
        <w:rPr>
          <w:rFonts w:hint="eastAsia" w:ascii="宋体" w:hAnsi="宋体" w:eastAsia="宋体" w:cs="宋体"/>
          <w:bCs/>
          <w:sz w:val="24"/>
        </w:rPr>
      </w:pPr>
      <w:r>
        <w:rPr>
          <w:rFonts w:hint="eastAsia" w:ascii="宋体" w:hAnsi="宋体" w:eastAsia="宋体" w:cs="宋体"/>
          <w:bCs/>
          <w:sz w:val="24"/>
        </w:rPr>
        <w:t xml:space="preserve">（五）投标文件的组成：</w:t>
      </w:r>
      <w:r>
        <w:rPr>
          <w:rFonts w:hint="eastAsia" w:ascii="宋体" w:hAnsi="宋体" w:eastAsia="宋体" w:cs="宋体"/>
          <w:bCs/>
          <w:sz w:val="24"/>
        </w:rPr>
      </w:r>
      <w:r/>
    </w:p>
    <w:p>
      <w:pPr>
        <w:pStyle w:val="970"/>
        <w:numPr>
          <w:ilvl w:val="0"/>
          <w:numId w:val="6"/>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投标函（</w:t>
      </w:r>
      <w:r>
        <w:rPr>
          <w:rFonts w:hint="eastAsia" w:ascii="宋体" w:hAnsi="宋体" w:eastAsia="宋体" w:cs="宋体"/>
          <w:b/>
          <w:bCs/>
          <w:sz w:val="24"/>
        </w:rPr>
        <w:t xml:space="preserve">格式见附件）</w:t>
      </w:r>
      <w:r>
        <w:rPr>
          <w:rFonts w:hint="eastAsia" w:ascii="宋体" w:hAnsi="宋体" w:eastAsia="宋体" w:cs="宋体"/>
          <w:bCs/>
          <w:sz w:val="24"/>
        </w:rPr>
      </w:r>
      <w:r/>
    </w:p>
    <w:p>
      <w:pPr>
        <w:pStyle w:val="970"/>
        <w:numPr>
          <w:ilvl w:val="0"/>
          <w:numId w:val="6"/>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资格、资信证明文件：</w:t>
      </w:r>
      <w:r>
        <w:rPr>
          <w:rFonts w:hint="eastAsia" w:ascii="宋体" w:hAnsi="宋体" w:eastAsia="宋体" w:cs="宋体"/>
          <w:bCs/>
          <w:sz w:val="24"/>
        </w:rPr>
      </w:r>
      <w:r/>
    </w:p>
    <w:p>
      <w:pPr>
        <w:pStyle w:val="1087"/>
        <w:numPr>
          <w:ilvl w:val="1"/>
          <w:numId w:val="6"/>
        </w:numPr>
        <w:ind w:left="0" w:firstLine="567"/>
        <w:spacing w:line="360" w:lineRule="auto"/>
        <w:tabs>
          <w:tab w:val="left" w:pos="1276" w:leader="none"/>
        </w:tabs>
        <w:rPr>
          <w:rFonts w:hint="eastAsia" w:ascii="宋体" w:hAnsi="宋体" w:eastAsia="宋体" w:cs="宋体"/>
          <w:bCs/>
          <w:sz w:val="24"/>
        </w:rPr>
      </w:pPr>
      <w:r>
        <w:rPr>
          <w:rFonts w:hint="eastAsia" w:ascii="宋体" w:hAnsi="宋体" w:eastAsia="宋体" w:cs="宋体"/>
          <w:bCs/>
          <w:sz w:val="24"/>
        </w:rPr>
        <w:t xml:space="preserve">具有独立承担民事责任能力的投标人营业执照或相关部门的登记证明文件复印件；</w:t>
      </w:r>
      <w:r>
        <w:rPr>
          <w:rFonts w:hint="eastAsia" w:ascii="宋体" w:hAnsi="宋体" w:eastAsia="宋体" w:cs="宋体"/>
          <w:bCs/>
          <w:sz w:val="24"/>
        </w:rPr>
      </w:r>
      <w:r/>
    </w:p>
    <w:p>
      <w:pPr>
        <w:pStyle w:val="970"/>
        <w:numPr>
          <w:ilvl w:val="1"/>
          <w:numId w:val="6"/>
        </w:numPr>
        <w:ind w:left="0" w:firstLine="529"/>
        <w:spacing w:line="360" w:lineRule="auto"/>
        <w:tabs>
          <w:tab w:val="left" w:pos="945" w:leader="none"/>
          <w:tab w:val="left" w:pos="1276" w:leader="none"/>
        </w:tabs>
        <w:rPr>
          <w:rFonts w:hint="eastAsia" w:ascii="宋体" w:hAnsi="宋体" w:eastAsia="宋体" w:cs="宋体"/>
          <w:bCs/>
          <w:sz w:val="24"/>
        </w:rPr>
      </w:pPr>
      <w:r>
        <w:rPr>
          <w:rFonts w:hint="eastAsia" w:ascii="宋体" w:hAnsi="宋体" w:eastAsia="宋体" w:cs="宋体"/>
          <w:bCs/>
          <w:sz w:val="24"/>
          <w:lang w:eastAsia="zh-CN"/>
        </w:rPr>
        <w:t xml:space="preserve">法人授权书</w:t>
      </w:r>
      <w:r>
        <w:rPr>
          <w:rFonts w:hint="eastAsia" w:ascii="宋体" w:hAnsi="宋体" w:eastAsia="宋体" w:cs="宋体"/>
          <w:sz w:val="24"/>
        </w:rPr>
        <w:t xml:space="preserve">（</w:t>
      </w:r>
      <w:r>
        <w:rPr>
          <w:rFonts w:hint="eastAsia" w:ascii="宋体" w:hAnsi="宋体" w:eastAsia="宋体" w:cs="宋体"/>
          <w:b/>
          <w:bCs/>
          <w:sz w:val="24"/>
        </w:rPr>
        <w:t xml:space="preserve">格式见附件</w:t>
      </w:r>
      <w:r>
        <w:rPr>
          <w:rFonts w:hint="eastAsia" w:ascii="宋体" w:hAnsi="宋体" w:eastAsia="宋体" w:cs="宋体"/>
          <w:sz w:val="24"/>
        </w:rPr>
        <w:t xml:space="preserve">）；</w:t>
      </w:r>
      <w:r>
        <w:rPr>
          <w:rFonts w:hint="eastAsia" w:ascii="宋体" w:hAnsi="宋体" w:eastAsia="宋体" w:cs="宋体"/>
          <w:bCs/>
          <w:sz w:val="24"/>
        </w:rPr>
      </w:r>
      <w:r/>
    </w:p>
    <w:p>
      <w:pPr>
        <w:pStyle w:val="970"/>
        <w:numPr>
          <w:ilvl w:val="1"/>
          <w:numId w:val="6"/>
        </w:numPr>
        <w:ind w:left="0" w:firstLine="529"/>
        <w:spacing w:line="360" w:lineRule="auto"/>
        <w:tabs>
          <w:tab w:val="left" w:pos="945" w:leader="none"/>
          <w:tab w:val="left" w:pos="1276" w:leader="none"/>
        </w:tabs>
        <w:rPr>
          <w:rFonts w:hint="eastAsia" w:ascii="宋体" w:hAnsi="宋体" w:eastAsia="宋体" w:cs="宋体"/>
          <w:bCs/>
          <w:sz w:val="24"/>
        </w:rPr>
      </w:pPr>
      <w:r>
        <w:rPr>
          <w:rFonts w:hint="eastAsia" w:ascii="宋体" w:hAnsi="宋体" w:eastAsia="宋体" w:cs="宋体"/>
          <w:bCs/>
          <w:sz w:val="24"/>
        </w:rPr>
        <w:t xml:space="preserve">投标人法定代表人身份证复印件；</w:t>
      </w:r>
      <w:r>
        <w:rPr>
          <w:rFonts w:hint="eastAsia" w:ascii="宋体" w:hAnsi="宋体" w:eastAsia="宋体" w:cs="宋体"/>
          <w:bCs/>
          <w:sz w:val="24"/>
        </w:rPr>
      </w:r>
      <w:r/>
    </w:p>
    <w:p>
      <w:pPr>
        <w:pStyle w:val="970"/>
        <w:numPr>
          <w:ilvl w:val="1"/>
          <w:numId w:val="6"/>
        </w:numPr>
        <w:ind w:left="0" w:firstLine="529"/>
        <w:spacing w:line="360" w:lineRule="auto"/>
        <w:tabs>
          <w:tab w:val="left" w:pos="945" w:leader="none"/>
          <w:tab w:val="left" w:pos="1276" w:leader="none"/>
        </w:tabs>
        <w:rPr>
          <w:rFonts w:hint="eastAsia" w:ascii="宋体" w:hAnsi="宋体" w:eastAsia="宋体" w:cs="宋体"/>
          <w:bCs/>
          <w:sz w:val="24"/>
        </w:rPr>
      </w:pPr>
      <w:r>
        <w:rPr>
          <w:rFonts w:hint="eastAsia" w:ascii="宋体" w:hAnsi="宋体" w:eastAsia="宋体" w:cs="宋体"/>
          <w:bCs/>
          <w:sz w:val="24"/>
        </w:rPr>
        <w:t xml:space="preserve">投标人法定代表人授权代表身份证复印件（</w:t>
      </w:r>
      <w:r>
        <w:rPr>
          <w:rFonts w:hint="eastAsia" w:ascii="宋体" w:hAnsi="宋体" w:eastAsia="宋体" w:cs="宋体"/>
          <w:b/>
          <w:bCs/>
          <w:sz w:val="24"/>
        </w:rPr>
        <w:t xml:space="preserve">法定代表人亲自参加投标的除外</w:t>
      </w:r>
      <w:r>
        <w:rPr>
          <w:rFonts w:hint="eastAsia" w:ascii="宋体" w:hAnsi="宋体" w:eastAsia="宋体" w:cs="宋体"/>
          <w:bCs/>
          <w:sz w:val="24"/>
        </w:rPr>
        <w:t xml:space="preserve">）</w:t>
      </w:r>
      <w:r>
        <w:rPr>
          <w:rFonts w:hint="eastAsia" w:ascii="宋体" w:hAnsi="宋体" w:eastAsia="宋体" w:cs="宋体"/>
          <w:sz w:val="24"/>
        </w:rPr>
        <w:t xml:space="preserve">；</w:t>
      </w:r>
      <w:r>
        <w:rPr>
          <w:rFonts w:hint="eastAsia" w:ascii="宋体" w:hAnsi="宋体" w:eastAsia="宋体" w:cs="宋体"/>
          <w:bCs/>
          <w:sz w:val="24"/>
        </w:rPr>
      </w:r>
      <w:r/>
    </w:p>
    <w:p>
      <w:pPr>
        <w:pStyle w:val="970"/>
        <w:numPr>
          <w:ilvl w:val="1"/>
          <w:numId w:val="6"/>
        </w:numPr>
        <w:ind w:left="0" w:firstLine="529"/>
        <w:spacing w:line="360" w:lineRule="auto"/>
        <w:tabs>
          <w:tab w:val="left" w:pos="945" w:leader="none"/>
          <w:tab w:val="left" w:pos="1276" w:leader="none"/>
        </w:tabs>
        <w:rPr>
          <w:rFonts w:hint="eastAsia" w:ascii="宋体" w:hAnsi="宋体" w:eastAsia="宋体" w:cs="宋体"/>
          <w:bCs/>
          <w:sz w:val="24"/>
        </w:rPr>
      </w:pPr>
      <w:r>
        <w:rPr>
          <w:rFonts w:hint="eastAsia" w:ascii="宋体" w:hAnsi="宋体" w:eastAsia="宋体" w:cs="宋体"/>
          <w:bCs/>
          <w:sz w:val="24"/>
        </w:rPr>
        <w:t xml:space="preserve">投标人近六个月中</w:t>
      </w:r>
      <w:r>
        <w:rPr>
          <w:rFonts w:hint="eastAsia" w:ascii="宋体" w:hAnsi="宋体" w:eastAsia="宋体" w:cs="宋体"/>
          <w:bCs/>
          <w:sz w:val="24"/>
          <w:lang w:eastAsia="zh-CN"/>
        </w:rPr>
        <w:t xml:space="preserve">任意一</w:t>
      </w:r>
      <w:r>
        <w:rPr>
          <w:rFonts w:hint="eastAsia" w:ascii="宋体" w:hAnsi="宋体" w:eastAsia="宋体" w:cs="宋体"/>
          <w:bCs/>
          <w:sz w:val="24"/>
        </w:rPr>
        <w:t xml:space="preserve">个月份(不含投标当月)的财务状况报告（资产负债表和利润表）或由会计师事务所出具的近两年中任意一个年度的审计报告和所附已审财务报告复印件；</w:t>
      </w:r>
      <w:r>
        <w:rPr>
          <w:rFonts w:hint="eastAsia" w:ascii="宋体" w:hAnsi="宋体" w:eastAsia="宋体" w:cs="宋体"/>
          <w:bCs/>
          <w:sz w:val="24"/>
        </w:rPr>
      </w:r>
      <w:r/>
    </w:p>
    <w:p>
      <w:pPr>
        <w:pStyle w:val="970"/>
        <w:numPr>
          <w:ilvl w:val="1"/>
          <w:numId w:val="6"/>
        </w:numPr>
        <w:ind w:left="0" w:firstLine="529"/>
        <w:spacing w:line="360" w:lineRule="auto"/>
        <w:tabs>
          <w:tab w:val="left" w:pos="945" w:leader="none"/>
          <w:tab w:val="left" w:pos="1276" w:leader="none"/>
        </w:tabs>
        <w:rPr>
          <w:rFonts w:hint="eastAsia" w:ascii="宋体" w:hAnsi="宋体" w:eastAsia="宋体" w:cs="宋体"/>
          <w:bCs/>
          <w:sz w:val="24"/>
        </w:rPr>
      </w:pPr>
      <w:r>
        <w:rPr>
          <w:rFonts w:hint="eastAsia" w:ascii="宋体" w:hAnsi="宋体" w:eastAsia="宋体" w:cs="宋体"/>
          <w:bCs/>
          <w:sz w:val="24"/>
        </w:rPr>
        <w:t xml:space="preserve">投标人近六个月中</w:t>
      </w:r>
      <w:r>
        <w:rPr>
          <w:rFonts w:hint="eastAsia" w:ascii="宋体" w:hAnsi="宋体" w:eastAsia="宋体" w:cs="宋体"/>
          <w:bCs/>
          <w:sz w:val="24"/>
          <w:lang w:eastAsia="zh-CN"/>
        </w:rPr>
        <w:t xml:space="preserve">任意一</w:t>
      </w:r>
      <w:r>
        <w:rPr>
          <w:rFonts w:hint="eastAsia" w:ascii="宋体" w:hAnsi="宋体" w:eastAsia="宋体" w:cs="宋体"/>
          <w:bCs/>
          <w:sz w:val="24"/>
        </w:rPr>
        <w:t xml:space="preserve">个月份(不含投标当月)的依法缴纳税收的相关材料（提供相关主管部门证明或银行代扣证明）复印件；</w:t>
      </w:r>
      <w:r>
        <w:rPr>
          <w:rFonts w:hint="eastAsia" w:ascii="宋体" w:hAnsi="宋体" w:eastAsia="宋体" w:cs="宋体"/>
          <w:bCs/>
          <w:sz w:val="24"/>
        </w:rPr>
      </w:r>
      <w:r/>
    </w:p>
    <w:p>
      <w:pPr>
        <w:pStyle w:val="970"/>
        <w:numPr>
          <w:ilvl w:val="1"/>
          <w:numId w:val="6"/>
        </w:numPr>
        <w:ind w:left="0" w:firstLine="529"/>
        <w:spacing w:line="360" w:lineRule="auto"/>
        <w:tabs>
          <w:tab w:val="left" w:pos="945" w:leader="none"/>
          <w:tab w:val="left" w:pos="1276" w:leader="none"/>
        </w:tabs>
        <w:rPr>
          <w:rFonts w:hint="eastAsia" w:ascii="宋体" w:hAnsi="宋体" w:eastAsia="宋体" w:cs="宋体"/>
          <w:bCs/>
          <w:sz w:val="24"/>
        </w:rPr>
      </w:pPr>
      <w:r>
        <w:rPr>
          <w:rFonts w:hint="eastAsia" w:ascii="宋体" w:hAnsi="宋体" w:eastAsia="宋体" w:cs="宋体"/>
          <w:bCs/>
          <w:sz w:val="24"/>
        </w:rPr>
        <w:t xml:space="preserve">投标人近六个月中</w:t>
      </w:r>
      <w:r>
        <w:rPr>
          <w:rFonts w:hint="eastAsia" w:ascii="宋体" w:hAnsi="宋体" w:eastAsia="宋体" w:cs="宋体"/>
          <w:bCs/>
          <w:sz w:val="24"/>
          <w:lang w:eastAsia="zh-CN"/>
        </w:rPr>
        <w:t xml:space="preserve">任意一</w:t>
      </w:r>
      <w:r>
        <w:rPr>
          <w:rFonts w:hint="eastAsia" w:ascii="宋体" w:hAnsi="宋体" w:eastAsia="宋体" w:cs="宋体"/>
          <w:bCs/>
          <w:sz w:val="24"/>
        </w:rPr>
        <w:t xml:space="preserve">个月份(不含投标当月)的依法缴纳社会保障资金的相关材料（提供相关主管部门证明或银行代扣证明）复印件；</w:t>
      </w:r>
      <w:r>
        <w:rPr>
          <w:rFonts w:hint="eastAsia" w:ascii="宋体" w:hAnsi="宋体" w:eastAsia="宋体" w:cs="宋体"/>
          <w:bCs/>
          <w:sz w:val="24"/>
        </w:rPr>
      </w:r>
      <w:r/>
    </w:p>
    <w:p>
      <w:pPr>
        <w:pStyle w:val="970"/>
        <w:numPr>
          <w:ilvl w:val="0"/>
          <w:numId w:val="6"/>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开标一览表（</w:t>
      </w:r>
      <w:r>
        <w:rPr>
          <w:rFonts w:hint="eastAsia" w:ascii="宋体" w:hAnsi="宋体" w:eastAsia="宋体" w:cs="宋体"/>
          <w:b/>
          <w:bCs/>
          <w:sz w:val="24"/>
        </w:rPr>
        <w:t xml:space="preserve">格式见附件</w:t>
      </w:r>
      <w:r>
        <w:rPr>
          <w:rFonts w:hint="eastAsia" w:ascii="宋体" w:hAnsi="宋体" w:eastAsia="宋体" w:cs="宋体"/>
          <w:bCs/>
          <w:sz w:val="24"/>
        </w:rPr>
        <w:t xml:space="preserve">）</w:t>
      </w:r>
      <w:r>
        <w:rPr>
          <w:rFonts w:hint="eastAsia" w:ascii="宋体" w:hAnsi="宋体" w:eastAsia="宋体" w:cs="宋体"/>
          <w:bCs/>
          <w:sz w:val="24"/>
        </w:rPr>
      </w:r>
      <w:r/>
    </w:p>
    <w:p>
      <w:pPr>
        <w:pStyle w:val="970"/>
        <w:numPr>
          <w:ilvl w:val="0"/>
          <w:numId w:val="6"/>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lang w:eastAsia="zh-CN"/>
        </w:rPr>
        <w:t xml:space="preserve">供应商资格声明函</w:t>
      </w:r>
      <w:r>
        <w:rPr>
          <w:rFonts w:hint="eastAsia" w:ascii="宋体" w:hAnsi="宋体" w:eastAsia="宋体" w:cs="宋体"/>
          <w:bCs/>
          <w:sz w:val="24"/>
        </w:rPr>
        <w:t xml:space="preserve">（</w:t>
      </w:r>
      <w:r>
        <w:rPr>
          <w:rFonts w:hint="eastAsia" w:ascii="宋体" w:hAnsi="宋体" w:eastAsia="宋体" w:cs="宋体"/>
          <w:b/>
          <w:bCs/>
          <w:sz w:val="24"/>
        </w:rPr>
        <w:t xml:space="preserve">格式见附件</w:t>
      </w:r>
      <w:r>
        <w:rPr>
          <w:rFonts w:hint="eastAsia" w:ascii="宋体" w:hAnsi="宋体" w:eastAsia="宋体" w:cs="宋体"/>
          <w:bCs/>
          <w:sz w:val="24"/>
        </w:rPr>
        <w:t xml:space="preserve">）</w:t>
      </w:r>
      <w:r>
        <w:rPr>
          <w:rFonts w:hint="eastAsia" w:ascii="宋体" w:hAnsi="宋体" w:eastAsia="宋体" w:cs="宋体"/>
          <w:bCs/>
          <w:sz w:val="24"/>
        </w:rPr>
      </w:r>
      <w:r/>
    </w:p>
    <w:p>
      <w:pPr>
        <w:pStyle w:val="970"/>
        <w:numPr>
          <w:ilvl w:val="0"/>
          <w:numId w:val="6"/>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投标偏离表（</w:t>
      </w:r>
      <w:r>
        <w:rPr>
          <w:rFonts w:hint="eastAsia" w:ascii="宋体" w:hAnsi="宋体" w:eastAsia="宋体" w:cs="宋体"/>
          <w:b/>
          <w:bCs/>
          <w:sz w:val="24"/>
        </w:rPr>
        <w:t xml:space="preserve">格式见附件</w:t>
      </w:r>
      <w:r>
        <w:rPr>
          <w:rFonts w:hint="eastAsia" w:ascii="宋体" w:hAnsi="宋体" w:eastAsia="宋体" w:cs="宋体"/>
          <w:bCs/>
          <w:sz w:val="24"/>
        </w:rPr>
        <w:t xml:space="preserve">）</w:t>
      </w:r>
      <w:r>
        <w:rPr>
          <w:rFonts w:hint="eastAsia" w:ascii="宋体" w:hAnsi="宋体" w:eastAsia="宋体" w:cs="宋体"/>
          <w:bCs/>
          <w:sz w:val="24"/>
        </w:rPr>
      </w:r>
      <w:r/>
    </w:p>
    <w:p>
      <w:pPr>
        <w:pStyle w:val="970"/>
        <w:numPr>
          <w:ilvl w:val="0"/>
          <w:numId w:val="6"/>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评分标准中对应的其它所需证明材料（</w:t>
      </w:r>
      <w:r>
        <w:rPr>
          <w:rFonts w:hint="eastAsia" w:ascii="宋体" w:hAnsi="宋体" w:eastAsia="宋体" w:cs="宋体"/>
          <w:b/>
          <w:bCs/>
          <w:sz w:val="24"/>
        </w:rPr>
        <w:t xml:space="preserve">如有自行添加</w:t>
      </w:r>
      <w:r>
        <w:rPr>
          <w:rFonts w:hint="eastAsia" w:ascii="宋体" w:hAnsi="宋体" w:eastAsia="宋体" w:cs="宋体"/>
          <w:bCs/>
          <w:sz w:val="24"/>
        </w:rPr>
        <w:t xml:space="preserve">）</w:t>
      </w:r>
      <w:r>
        <w:rPr>
          <w:rFonts w:hint="eastAsia" w:ascii="宋体" w:hAnsi="宋体" w:eastAsia="宋体" w:cs="宋体"/>
          <w:bCs/>
          <w:sz w:val="24"/>
        </w:rPr>
      </w:r>
      <w:r/>
    </w:p>
    <w:p>
      <w:pPr>
        <w:pStyle w:val="970"/>
        <w:numPr>
          <w:ilvl w:val="0"/>
          <w:numId w:val="6"/>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要求采购人提供的配合（</w:t>
      </w:r>
      <w:r>
        <w:rPr>
          <w:rFonts w:hint="eastAsia" w:ascii="宋体" w:hAnsi="宋体" w:eastAsia="宋体" w:cs="宋体"/>
          <w:b/>
          <w:bCs/>
          <w:sz w:val="24"/>
        </w:rPr>
        <w:t xml:space="preserve">如有自拟并自行添加</w:t>
      </w:r>
      <w:r>
        <w:rPr>
          <w:rFonts w:hint="eastAsia" w:ascii="宋体" w:hAnsi="宋体" w:eastAsia="宋体" w:cs="宋体"/>
          <w:bCs/>
          <w:sz w:val="24"/>
        </w:rPr>
        <w:t xml:space="preserve">）</w:t>
      </w:r>
      <w:r>
        <w:rPr>
          <w:rFonts w:hint="eastAsia" w:ascii="宋体" w:hAnsi="宋体" w:eastAsia="宋体" w:cs="宋体"/>
          <w:bCs/>
          <w:sz w:val="24"/>
        </w:rPr>
      </w:r>
      <w:r/>
    </w:p>
    <w:p>
      <w:pPr>
        <w:pStyle w:val="970"/>
        <w:numPr>
          <w:ilvl w:val="0"/>
          <w:numId w:val="6"/>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其它（</w:t>
      </w:r>
      <w:r>
        <w:rPr>
          <w:rFonts w:hint="eastAsia" w:ascii="宋体" w:hAnsi="宋体" w:eastAsia="宋体" w:cs="宋体"/>
          <w:b/>
          <w:bCs/>
          <w:sz w:val="24"/>
        </w:rPr>
        <w:t xml:space="preserve">投标人认为有必要提供的声明和文件，如有自拟并自行添加</w:t>
      </w:r>
      <w:r>
        <w:rPr>
          <w:rFonts w:hint="eastAsia" w:ascii="宋体" w:hAnsi="宋体" w:eastAsia="宋体" w:cs="宋体"/>
          <w:bCs/>
          <w:sz w:val="24"/>
        </w:rPr>
        <w:t xml:space="preserve">）</w:t>
      </w:r>
      <w:r>
        <w:rPr>
          <w:rFonts w:hint="eastAsia" w:ascii="宋体" w:hAnsi="宋体" w:eastAsia="宋体" w:cs="宋体"/>
          <w:bCs/>
          <w:sz w:val="24"/>
        </w:rPr>
      </w:r>
      <w:r/>
    </w:p>
    <w:p>
      <w:pPr>
        <w:pStyle w:val="970"/>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上述1-5项投标人必须按要求全部提供，否则投标文件无效。</w:t>
      </w:r>
      <w:r>
        <w:rPr>
          <w:rFonts w:hint="eastAsia" w:ascii="宋体" w:hAnsi="宋体" w:eastAsia="宋体" w:cs="宋体"/>
          <w:sz w:val="24"/>
        </w:rPr>
        <w:t xml:space="preserve">如上述资格证明文件遇年检、换证，则必须提供法定年检、换证单位出具的有效证明复印件。如上述资格证明文件第</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5</w:t>
      </w:r>
      <w:r>
        <w:rPr>
          <w:rFonts w:hint="eastAsia" w:ascii="宋体" w:hAnsi="宋体" w:eastAsia="宋体" w:cs="宋体"/>
          <w:sz w:val="24"/>
          <w:lang w:eastAsia="zh-CN"/>
        </w:rPr>
        <w:t xml:space="preserve">）</w:t>
      </w:r>
      <w:r>
        <w:rPr>
          <w:rFonts w:hint="eastAsia" w:ascii="宋体" w:hAnsi="宋体" w:eastAsia="宋体" w:cs="宋体"/>
          <w:sz w:val="24"/>
        </w:rPr>
        <w:t xml:space="preserve">（6）（7）</w:t>
      </w:r>
      <w:r>
        <w:rPr>
          <w:rFonts w:hint="eastAsia" w:ascii="宋体" w:hAnsi="宋体" w:eastAsia="宋体" w:cs="宋体"/>
          <w:sz w:val="24"/>
          <w:lang w:eastAsia="zh-CN"/>
        </w:rPr>
        <w:t xml:space="preserve">三</w:t>
      </w:r>
      <w:r>
        <w:rPr>
          <w:rFonts w:hint="eastAsia" w:ascii="宋体" w:hAnsi="宋体" w:eastAsia="宋体" w:cs="宋体"/>
          <w:sz w:val="24"/>
        </w:rPr>
        <w:t xml:space="preserve">项遇有国家相关政策规定可不具备的，必须提供相关政策规定或相关单位出具的有效证明复印件。</w:t>
      </w:r>
      <w:r>
        <w:rPr>
          <w:rFonts w:hint="eastAsia" w:ascii="宋体" w:hAnsi="宋体" w:eastAsia="宋体" w:cs="宋体"/>
          <w:bCs/>
          <w:sz w:val="24"/>
        </w:rPr>
        <w:t xml:space="preserve">投标人法定代表人或法定代表人授权代表为外籍、港、澳、台地区人士的，其身份证明须提供有效的护照或港澳同胞来往内地通行证、台湾同胞来往大陆通行证，或其它可在中国大陆有效居留的许可证明。</w:t>
      </w:r>
      <w:r>
        <w:rPr>
          <w:rFonts w:hint="eastAsia" w:ascii="宋体" w:hAnsi="宋体" w:eastAsia="宋体" w:cs="宋体"/>
          <w:bCs/>
          <w:sz w:val="24"/>
        </w:rPr>
      </w:r>
      <w:r/>
    </w:p>
    <w:p>
      <w:pPr>
        <w:pStyle w:val="970"/>
        <w:ind w:firstLine="486"/>
        <w:spacing w:line="360" w:lineRule="auto"/>
        <w:rPr>
          <w:rFonts w:hint="eastAsia" w:ascii="宋体" w:hAnsi="宋体" w:eastAsia="宋体" w:cs="宋体"/>
          <w:bCs/>
          <w:sz w:val="24"/>
        </w:rPr>
      </w:pPr>
      <w:r>
        <w:rPr>
          <w:rFonts w:hint="eastAsia" w:ascii="宋体" w:hAnsi="宋体" w:eastAsia="宋体" w:cs="宋体"/>
          <w:bCs/>
          <w:sz w:val="24"/>
        </w:rPr>
        <w:t xml:space="preserve">（六）投标文件的制作：</w:t>
      </w:r>
      <w:r>
        <w:rPr>
          <w:rFonts w:hint="eastAsia" w:ascii="宋体" w:hAnsi="宋体" w:eastAsia="宋体" w:cs="宋体"/>
          <w:bCs/>
          <w:sz w:val="24"/>
        </w:rPr>
      </w:r>
      <w:r/>
    </w:p>
    <w:p>
      <w:pPr>
        <w:pStyle w:val="970"/>
        <w:numPr>
          <w:ilvl w:val="0"/>
          <w:numId w:val="7"/>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所有文件、往来函件均应使用简体中文（规格、型号辅助符号例外）。</w:t>
      </w:r>
      <w:r>
        <w:rPr>
          <w:rFonts w:hint="eastAsia" w:ascii="宋体" w:hAnsi="宋体" w:eastAsia="宋体" w:cs="宋体"/>
          <w:bCs/>
          <w:sz w:val="24"/>
        </w:rPr>
      </w:r>
      <w:r/>
    </w:p>
    <w:p>
      <w:pPr>
        <w:pStyle w:val="970"/>
        <w:numPr>
          <w:ilvl w:val="0"/>
          <w:numId w:val="7"/>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投标文件由投标人按要求参考给定格式如实填写（编写），须有投标人（盖章）、法定代表人或法定代表人授权代表签字或盖章，方为有效，未尽事宜可自行补充。</w:t>
      </w:r>
      <w:r>
        <w:rPr>
          <w:rFonts w:hint="eastAsia" w:ascii="宋体" w:hAnsi="宋体" w:eastAsia="宋体" w:cs="宋体"/>
          <w:bCs/>
          <w:sz w:val="24"/>
        </w:rPr>
      </w:r>
      <w:r/>
    </w:p>
    <w:p>
      <w:pPr>
        <w:pStyle w:val="970"/>
        <w:numPr>
          <w:ilvl w:val="0"/>
          <w:numId w:val="7"/>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如无特别说明，投标人报价一律以人民币为投标结算货币,结算单位为“元”。</w:t>
      </w:r>
      <w:r>
        <w:rPr>
          <w:rFonts w:hint="eastAsia" w:ascii="宋体" w:hAnsi="宋体" w:eastAsia="宋体" w:cs="宋体"/>
          <w:bCs/>
          <w:sz w:val="24"/>
        </w:rPr>
      </w:r>
      <w:r/>
    </w:p>
    <w:p>
      <w:pPr>
        <w:pStyle w:val="970"/>
        <w:numPr>
          <w:ilvl w:val="0"/>
          <w:numId w:val="7"/>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投标文件不应有涂改、增删和潦草之处，如有必须修改时，修改处必须有投标人盖章、法定代表人或法定代表人授权代表的签字。</w:t>
      </w:r>
      <w:r>
        <w:rPr>
          <w:rFonts w:hint="eastAsia" w:ascii="宋体" w:hAnsi="宋体" w:eastAsia="宋体" w:cs="宋体"/>
          <w:bCs/>
          <w:sz w:val="24"/>
        </w:rPr>
      </w:r>
      <w:r/>
    </w:p>
    <w:p>
      <w:pPr>
        <w:pStyle w:val="970"/>
        <w:numPr>
          <w:ilvl w:val="0"/>
          <w:numId w:val="7"/>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投标人应当同时凭CA数字证书登录“</w:t>
      </w:r>
      <w:r>
        <w:rPr>
          <w:rFonts w:hint="eastAsia" w:ascii="宋体" w:hAnsi="宋体" w:eastAsia="宋体" w:cs="宋体"/>
          <w:bCs/>
          <w:sz w:val="24"/>
          <w:lang w:eastAsia="zh-CN"/>
        </w:rPr>
        <w:t xml:space="preserve">苏采云</w:t>
      </w:r>
      <w:r>
        <w:rPr>
          <w:rFonts w:hint="eastAsia" w:ascii="宋体" w:hAnsi="宋体" w:eastAsia="宋体" w:cs="宋体"/>
          <w:bCs/>
          <w:sz w:val="24"/>
          <w:lang w:eastAsia="zh-CN"/>
        </w:rPr>
        <w:t xml:space="preserve">系统</w:t>
      </w:r>
      <w:r>
        <w:rPr>
          <w:rFonts w:hint="eastAsia" w:ascii="宋体" w:hAnsi="宋体" w:eastAsia="宋体" w:cs="宋体"/>
          <w:bCs/>
          <w:sz w:val="24"/>
        </w:rPr>
        <w:t xml:space="preserve">”，并在投标截止时间前上传电子投标文件。</w:t>
      </w:r>
      <w:r>
        <w:rPr>
          <w:rFonts w:hint="eastAsia" w:ascii="宋体" w:hAnsi="宋体" w:eastAsia="宋体" w:cs="宋体"/>
          <w:bCs/>
          <w:sz w:val="24"/>
        </w:rPr>
      </w:r>
      <w:r/>
    </w:p>
    <w:p>
      <w:pPr>
        <w:pStyle w:val="970"/>
        <w:numPr>
          <w:ilvl w:val="0"/>
          <w:numId w:val="7"/>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投标费用自理。</w:t>
      </w:r>
      <w:r>
        <w:rPr>
          <w:rFonts w:hint="eastAsia" w:ascii="宋体" w:hAnsi="宋体" w:eastAsia="宋体" w:cs="宋体"/>
          <w:bCs/>
          <w:sz w:val="24"/>
        </w:rPr>
      </w:r>
      <w:r/>
    </w:p>
    <w:p>
      <w:pPr>
        <w:pStyle w:val="970"/>
        <w:ind w:firstLine="486"/>
        <w:spacing w:line="360" w:lineRule="auto"/>
        <w:rPr>
          <w:rFonts w:hint="eastAsia" w:ascii="宋体" w:hAnsi="宋体" w:eastAsia="宋体" w:cs="宋体"/>
          <w:bCs/>
          <w:sz w:val="24"/>
        </w:rPr>
      </w:pPr>
      <w:r>
        <w:rPr>
          <w:rFonts w:hint="eastAsia" w:ascii="宋体" w:hAnsi="宋体" w:eastAsia="宋体" w:cs="宋体"/>
          <w:bCs/>
          <w:sz w:val="24"/>
        </w:rPr>
        <w:t xml:space="preserve">（七）投标文件的递交</w:t>
      </w:r>
      <w:r>
        <w:rPr>
          <w:rFonts w:hint="eastAsia" w:ascii="宋体" w:hAnsi="宋体" w:eastAsia="宋体" w:cs="宋体"/>
          <w:bCs/>
          <w:sz w:val="24"/>
        </w:rPr>
      </w:r>
      <w:r/>
    </w:p>
    <w:p>
      <w:pPr>
        <w:pStyle w:val="970"/>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1． 电子投标文件的递交</w:t>
      </w:r>
      <w:r>
        <w:rPr>
          <w:rFonts w:hint="eastAsia" w:ascii="宋体" w:hAnsi="宋体" w:eastAsia="宋体" w:cs="宋体"/>
          <w:bCs/>
          <w:sz w:val="24"/>
        </w:rPr>
      </w:r>
      <w:r/>
    </w:p>
    <w:p>
      <w:pPr>
        <w:pStyle w:val="970"/>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投标人应当按照《</w:t>
      </w:r>
      <w:r>
        <w:rPr>
          <w:rFonts w:hint="eastAsia" w:ascii="宋体" w:hAnsi="宋体" w:eastAsia="宋体" w:cs="宋体"/>
          <w:bCs/>
          <w:sz w:val="24"/>
          <w:lang w:eastAsia="zh-CN"/>
        </w:rPr>
        <w:t xml:space="preserve">苏采云系统</w:t>
      </w:r>
      <w:r>
        <w:rPr>
          <w:rFonts w:hint="eastAsia" w:ascii="宋体" w:hAnsi="宋体" w:eastAsia="宋体" w:cs="宋体"/>
          <w:bCs/>
          <w:sz w:val="24"/>
        </w:rPr>
        <w:t xml:space="preserve">供应商操作手册》规定，在投标截止时间前制作并上传电子投标文件。</w:t>
      </w:r>
      <w:r>
        <w:rPr>
          <w:rFonts w:hint="eastAsia" w:ascii="宋体" w:hAnsi="宋体" w:eastAsia="宋体" w:cs="宋体"/>
          <w:bCs/>
          <w:sz w:val="24"/>
        </w:rPr>
      </w:r>
      <w:r/>
    </w:p>
    <w:p>
      <w:pPr>
        <w:pStyle w:val="970"/>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2．投标截止日期</w:t>
      </w:r>
      <w:r>
        <w:rPr>
          <w:rFonts w:hint="eastAsia" w:ascii="宋体" w:hAnsi="宋体" w:eastAsia="宋体" w:cs="宋体"/>
          <w:bCs/>
          <w:sz w:val="24"/>
        </w:rPr>
      </w:r>
      <w:r/>
    </w:p>
    <w:p>
      <w:pPr>
        <w:pStyle w:val="970"/>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2.1 投标人上传电子投标文件的时间不得迟于招标公告中规定的投标截止时间。</w:t>
      </w:r>
      <w:r>
        <w:rPr>
          <w:rFonts w:hint="eastAsia" w:ascii="宋体" w:hAnsi="宋体" w:eastAsia="宋体" w:cs="宋体"/>
          <w:bCs/>
          <w:sz w:val="24"/>
        </w:rPr>
      </w:r>
      <w:r/>
    </w:p>
    <w:p>
      <w:pPr>
        <w:pStyle w:val="970"/>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投标人应充分考虑到网络环境、网络带宽等风险因素，如因投标人自身原因造成的电子投标文件上传不成功由投标人自行承担全部责任。</w:t>
      </w:r>
      <w:r>
        <w:rPr>
          <w:rFonts w:hint="eastAsia" w:ascii="宋体" w:hAnsi="宋体" w:eastAsia="宋体" w:cs="宋体"/>
          <w:bCs/>
          <w:sz w:val="24"/>
        </w:rPr>
      </w:r>
      <w:r/>
    </w:p>
    <w:p>
      <w:pPr>
        <w:pStyle w:val="970"/>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2.2 采购人和招标代理可以按照规定，通过修改招标文件酌情延长投标截止日期，在此情况下，投标人的所有权利和义务以及投标人受制的截止日期均应以延长后新的截止日期为准。</w:t>
      </w:r>
      <w:r>
        <w:rPr>
          <w:rFonts w:hint="eastAsia" w:ascii="宋体" w:hAnsi="宋体" w:eastAsia="宋体" w:cs="宋体"/>
          <w:bCs/>
          <w:sz w:val="24"/>
        </w:rPr>
      </w:r>
      <w:r/>
    </w:p>
    <w:p>
      <w:pPr>
        <w:pStyle w:val="970"/>
        <w:ind w:firstLine="486"/>
        <w:spacing w:line="360" w:lineRule="auto"/>
        <w:rPr>
          <w:rFonts w:hint="eastAsia" w:ascii="宋体" w:hAnsi="宋体" w:eastAsia="宋体" w:cs="宋体"/>
          <w:bCs/>
          <w:sz w:val="24"/>
        </w:rPr>
      </w:pPr>
      <w:r>
        <w:rPr>
          <w:rFonts w:hint="eastAsia" w:ascii="宋体" w:hAnsi="宋体" w:eastAsia="宋体" w:cs="宋体"/>
          <w:bCs/>
          <w:sz w:val="24"/>
        </w:rPr>
        <w:t xml:space="preserve">（八）投标文件的拒收</w:t>
      </w:r>
      <w:r>
        <w:rPr>
          <w:rFonts w:hint="eastAsia" w:ascii="宋体" w:hAnsi="宋体" w:eastAsia="宋体" w:cs="宋体"/>
          <w:bCs/>
          <w:sz w:val="24"/>
        </w:rPr>
      </w:r>
      <w:r/>
    </w:p>
    <w:p>
      <w:pPr>
        <w:pStyle w:val="970"/>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代理公司拒绝接收在其规定的投标截止时间后上传的任何投标文件。</w:t>
      </w:r>
      <w:r>
        <w:rPr>
          <w:rFonts w:hint="eastAsia" w:ascii="宋体" w:hAnsi="宋体" w:eastAsia="宋体" w:cs="宋体"/>
          <w:bCs/>
          <w:sz w:val="24"/>
        </w:rPr>
      </w:r>
      <w:r/>
    </w:p>
    <w:p>
      <w:pPr>
        <w:pStyle w:val="970"/>
        <w:ind w:firstLine="486"/>
        <w:spacing w:line="360" w:lineRule="auto"/>
        <w:rPr>
          <w:rFonts w:hint="eastAsia" w:ascii="宋体" w:hAnsi="宋体" w:eastAsia="宋体" w:cs="宋体"/>
          <w:bCs/>
          <w:sz w:val="24"/>
        </w:rPr>
      </w:pPr>
      <w:r>
        <w:rPr>
          <w:rFonts w:hint="eastAsia" w:ascii="宋体" w:hAnsi="宋体" w:eastAsia="宋体" w:cs="宋体"/>
          <w:bCs/>
          <w:sz w:val="24"/>
        </w:rPr>
        <w:t xml:space="preserve">（九）投标文件的撤回和修改</w:t>
      </w:r>
      <w:r>
        <w:rPr>
          <w:rFonts w:hint="eastAsia" w:ascii="宋体" w:hAnsi="宋体" w:eastAsia="宋体" w:cs="宋体"/>
          <w:bCs/>
          <w:sz w:val="24"/>
        </w:rPr>
      </w:r>
      <w:r/>
    </w:p>
    <w:p>
      <w:pPr>
        <w:pStyle w:val="970"/>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1、投标文件的撤回</w:t>
      </w:r>
      <w:r>
        <w:rPr>
          <w:rFonts w:hint="eastAsia" w:ascii="宋体" w:hAnsi="宋体" w:eastAsia="宋体" w:cs="宋体"/>
          <w:bCs/>
          <w:sz w:val="24"/>
        </w:rPr>
      </w:r>
      <w:r/>
    </w:p>
    <w:p>
      <w:pPr>
        <w:pStyle w:val="970"/>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投标人可在投标截止时间前，撤回其电子投标文件，具体操作方法见《</w:t>
      </w:r>
      <w:r>
        <w:rPr>
          <w:rFonts w:hint="eastAsia" w:ascii="宋体" w:hAnsi="宋体" w:eastAsia="宋体" w:cs="宋体"/>
          <w:bCs/>
          <w:sz w:val="24"/>
          <w:lang w:eastAsia="zh-CN"/>
        </w:rPr>
        <w:t xml:space="preserve">苏采云系统</w:t>
      </w:r>
      <w:r>
        <w:rPr>
          <w:rFonts w:hint="eastAsia" w:ascii="宋体" w:hAnsi="宋体" w:eastAsia="宋体" w:cs="宋体"/>
          <w:bCs/>
          <w:sz w:val="24"/>
        </w:rPr>
        <w:t xml:space="preserve">供应商操作手册》。</w:t>
      </w:r>
      <w:r>
        <w:rPr>
          <w:rFonts w:hint="eastAsia" w:ascii="宋体" w:hAnsi="宋体" w:eastAsia="宋体" w:cs="宋体"/>
          <w:bCs/>
          <w:sz w:val="24"/>
        </w:rPr>
      </w:r>
      <w:r/>
    </w:p>
    <w:p>
      <w:pPr>
        <w:pStyle w:val="970"/>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2、 投标文件的修改</w:t>
      </w:r>
      <w:r>
        <w:rPr>
          <w:rFonts w:hint="eastAsia" w:ascii="宋体" w:hAnsi="宋体" w:eastAsia="宋体" w:cs="宋体"/>
          <w:bCs/>
          <w:sz w:val="24"/>
        </w:rPr>
      </w:r>
      <w:r/>
    </w:p>
    <w:p>
      <w:pPr>
        <w:pStyle w:val="970"/>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投标人可在投标截止时间前，对其电子投标文件进行修改，具体操作方法见《</w:t>
      </w:r>
      <w:r>
        <w:rPr>
          <w:rFonts w:hint="eastAsia" w:ascii="宋体" w:hAnsi="宋体" w:eastAsia="宋体" w:cs="宋体"/>
          <w:bCs/>
          <w:sz w:val="24"/>
          <w:lang w:eastAsia="zh-CN"/>
        </w:rPr>
        <w:t xml:space="preserve">苏采云系统</w:t>
      </w:r>
      <w:r>
        <w:rPr>
          <w:rFonts w:hint="eastAsia" w:ascii="宋体" w:hAnsi="宋体" w:eastAsia="宋体" w:cs="宋体"/>
          <w:bCs/>
          <w:sz w:val="24"/>
        </w:rPr>
        <w:t xml:space="preserve">供应商操作手册》。</w:t>
      </w:r>
      <w:r>
        <w:rPr>
          <w:rFonts w:hint="eastAsia" w:ascii="宋体" w:hAnsi="宋体" w:eastAsia="宋体" w:cs="宋体"/>
          <w:bCs/>
          <w:sz w:val="24"/>
        </w:rPr>
      </w:r>
      <w:r/>
    </w:p>
    <w:p>
      <w:pPr>
        <w:pStyle w:val="970"/>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3、在投标截止时间之后，投标人不得对其电子投标文件作任何修改。</w:t>
      </w:r>
      <w:r>
        <w:rPr>
          <w:rFonts w:hint="eastAsia" w:ascii="宋体" w:hAnsi="宋体" w:eastAsia="宋体" w:cs="宋体"/>
          <w:bCs/>
          <w:sz w:val="24"/>
        </w:rPr>
      </w:r>
      <w:r/>
    </w:p>
    <w:p>
      <w:pPr>
        <w:pStyle w:val="970"/>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（十） 无效投标文件的确认：</w:t>
      </w:r>
      <w:r>
        <w:rPr>
          <w:rFonts w:hint="eastAsia" w:ascii="宋体" w:hAnsi="宋体" w:eastAsia="宋体" w:cs="宋体"/>
          <w:bCs/>
          <w:sz w:val="24"/>
        </w:rPr>
      </w:r>
      <w:r/>
    </w:p>
    <w:p>
      <w:pPr>
        <w:pStyle w:val="970"/>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投标人有下列情况之一者，投标文件无效：</w:t>
      </w:r>
      <w:r>
        <w:rPr>
          <w:rFonts w:hint="eastAsia" w:ascii="宋体" w:hAnsi="宋体" w:eastAsia="宋体" w:cs="宋体"/>
          <w:bCs/>
          <w:sz w:val="24"/>
        </w:rPr>
      </w:r>
      <w:r/>
    </w:p>
    <w:p>
      <w:pPr>
        <w:pStyle w:val="970"/>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投标人未在规定时间内成功解密电子投标文件的；</w:t>
      </w:r>
      <w:r>
        <w:rPr>
          <w:rFonts w:hint="eastAsia" w:ascii="宋体" w:hAnsi="宋体" w:eastAsia="宋体" w:cs="宋体"/>
          <w:bCs/>
          <w:sz w:val="24"/>
        </w:rPr>
      </w:r>
      <w:r/>
    </w:p>
    <w:p>
      <w:pPr>
        <w:pStyle w:val="970"/>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投标人未按照招标文件要求上传电子投标文件的；</w:t>
      </w:r>
      <w:r>
        <w:rPr>
          <w:rFonts w:hint="eastAsia" w:ascii="宋体" w:hAnsi="宋体" w:eastAsia="宋体" w:cs="宋体"/>
          <w:bCs/>
          <w:sz w:val="24"/>
        </w:rPr>
      </w:r>
      <w:r/>
    </w:p>
    <w:p>
      <w:pPr>
        <w:pStyle w:val="970"/>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投标文件未按照招标文件要求加盖电子签章；</w:t>
      </w:r>
      <w:r>
        <w:rPr>
          <w:rFonts w:hint="eastAsia" w:ascii="宋体" w:hAnsi="宋体" w:eastAsia="宋体" w:cs="宋体"/>
          <w:bCs/>
          <w:sz w:val="24"/>
        </w:rPr>
      </w:r>
      <w:r/>
    </w:p>
    <w:p>
      <w:pPr>
        <w:pStyle w:val="970"/>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招标人的法定代表人授权代表，无法定代表人授权委托书的；</w:t>
      </w:r>
      <w:r>
        <w:rPr>
          <w:rFonts w:hint="eastAsia" w:ascii="宋体" w:hAnsi="宋体" w:eastAsia="宋体" w:cs="宋体"/>
          <w:bCs/>
          <w:sz w:val="24"/>
        </w:rPr>
      </w:r>
      <w:r/>
    </w:p>
    <w:p>
      <w:pPr>
        <w:pStyle w:val="970"/>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sz w:val="24"/>
        </w:rPr>
        <w:t xml:space="preserve">不具备招标文件中规定的资格要求或未按招标文件规定的要求提供资格、资信证明文件的；</w:t>
      </w:r>
      <w:r>
        <w:rPr>
          <w:rFonts w:hint="eastAsia" w:ascii="宋体" w:hAnsi="宋体" w:eastAsia="宋体" w:cs="宋体"/>
          <w:bCs/>
          <w:sz w:val="24"/>
        </w:rPr>
      </w:r>
      <w:r/>
    </w:p>
    <w:p>
      <w:pPr>
        <w:pStyle w:val="970"/>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sz w:val="24"/>
        </w:rPr>
        <w:t xml:space="preserve">被“信用中国”网站（</w:t>
      </w:r>
      <w:r>
        <w:rPr>
          <w:rFonts w:hint="eastAsia" w:ascii="宋体" w:hAnsi="宋体" w:eastAsia="宋体" w:cs="宋体"/>
        </w:rPr>
        <w:fldChar w:fldCharType="begin"/>
      </w:r>
      <w:r>
        <w:rPr>
          <w:rFonts w:hint="eastAsia" w:ascii="宋体" w:hAnsi="宋体" w:eastAsia="宋体" w:cs="宋体"/>
        </w:rPr>
        <w:instrText xml:space="preserve"> HYPERLINK "http://www.creditchina.gov.cn" </w:instrText>
      </w:r>
      <w:r>
        <w:rPr>
          <w:rFonts w:hint="eastAsia" w:ascii="宋体" w:hAnsi="宋体" w:eastAsia="宋体" w:cs="宋体"/>
        </w:rPr>
        <w:fldChar w:fldCharType="separate"/>
      </w:r>
      <w:r>
        <w:rPr>
          <w:rStyle w:val="1028"/>
          <w:rFonts w:ascii="宋体" w:hAnsi="宋体" w:eastAsia="宋体" w:cs="宋体"/>
          <w:sz w:val="24"/>
        </w:rPr>
        <w:t xml:space="preserve">www.creditchina.gov.cn</w:t>
      </w:r>
      <w:r>
        <w:rPr>
          <w:rStyle w:val="1028"/>
          <w:rFonts w:ascii="宋体" w:hAnsi="宋体" w:eastAsia="宋体" w:cs="宋体"/>
          <w:sz w:val="24"/>
        </w:rPr>
        <w:fldChar w:fldCharType="end"/>
      </w:r>
      <w:r>
        <w:rPr>
          <w:rFonts w:hint="eastAsia" w:ascii="宋体" w:hAnsi="宋体" w:eastAsia="宋体" w:cs="宋体"/>
          <w:sz w:val="24"/>
        </w:rPr>
        <w:t xml:space="preserve">）列入失信执行人、重大税收违法案件当事人名单、政府采购严重违法失信行为记录名单的</w:t>
      </w:r>
      <w:r>
        <w:rPr>
          <w:rFonts w:hint="eastAsia" w:ascii="宋体" w:hAnsi="宋体" w:eastAsia="宋体" w:cs="宋体"/>
          <w:bCs/>
          <w:sz w:val="24"/>
        </w:rPr>
        <w:t xml:space="preserve">；</w:t>
      </w:r>
      <w:r>
        <w:rPr>
          <w:rFonts w:hint="eastAsia" w:ascii="宋体" w:hAnsi="宋体" w:eastAsia="宋体" w:cs="宋体"/>
          <w:bCs/>
          <w:sz w:val="24"/>
        </w:rPr>
      </w:r>
      <w:r/>
    </w:p>
    <w:p>
      <w:pPr>
        <w:pStyle w:val="970"/>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投标文件未按招标文件规定的内容和要求填写的；</w:t>
      </w:r>
      <w:r>
        <w:rPr>
          <w:rFonts w:hint="eastAsia" w:ascii="宋体" w:hAnsi="宋体" w:eastAsia="宋体" w:cs="宋体"/>
          <w:bCs/>
          <w:sz w:val="24"/>
        </w:rPr>
      </w:r>
      <w:r/>
    </w:p>
    <w:p>
      <w:pPr>
        <w:pStyle w:val="970"/>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投标文件中有招标文件未允许提供的选择性内容；</w:t>
      </w:r>
      <w:r>
        <w:rPr>
          <w:rFonts w:hint="eastAsia" w:ascii="宋体" w:hAnsi="宋体" w:eastAsia="宋体" w:cs="宋体"/>
          <w:bCs/>
          <w:sz w:val="24"/>
        </w:rPr>
      </w:r>
      <w:r/>
    </w:p>
    <w:p>
      <w:pPr>
        <w:pStyle w:val="970"/>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不同投标人的投标文件由同一单位或者个人编制的；</w:t>
      </w:r>
      <w:r>
        <w:rPr>
          <w:rFonts w:hint="eastAsia" w:ascii="宋体" w:hAnsi="宋体" w:eastAsia="宋体" w:cs="宋体"/>
          <w:bCs/>
          <w:sz w:val="24"/>
        </w:rPr>
      </w:r>
      <w:r/>
    </w:p>
    <w:p>
      <w:pPr>
        <w:pStyle w:val="970"/>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不同投标人委托同一单位或者个人办理投标事宜的；</w:t>
      </w:r>
      <w:r>
        <w:rPr>
          <w:rFonts w:hint="eastAsia" w:ascii="宋体" w:hAnsi="宋体" w:eastAsia="宋体" w:cs="宋体"/>
          <w:bCs/>
          <w:sz w:val="24"/>
        </w:rPr>
      </w:r>
      <w:r/>
    </w:p>
    <w:p>
      <w:pPr>
        <w:pStyle w:val="970"/>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不同投标人的投标文件载明的项目管理成员为同一人的；</w:t>
      </w:r>
      <w:r>
        <w:rPr>
          <w:rFonts w:hint="eastAsia" w:ascii="宋体" w:hAnsi="宋体" w:eastAsia="宋体" w:cs="宋体"/>
          <w:bCs/>
          <w:sz w:val="24"/>
        </w:rPr>
      </w:r>
      <w:r/>
    </w:p>
    <w:p>
      <w:pPr>
        <w:pStyle w:val="970"/>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不同投标人的投标文件异常一致或者投标报价呈规律性差异的；</w:t>
      </w:r>
      <w:r>
        <w:rPr>
          <w:rFonts w:hint="eastAsia" w:ascii="宋体" w:hAnsi="宋体" w:eastAsia="宋体" w:cs="宋体"/>
          <w:bCs/>
          <w:sz w:val="24"/>
        </w:rPr>
      </w:r>
      <w:r/>
    </w:p>
    <w:p>
      <w:pPr>
        <w:pStyle w:val="970"/>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不同投标人的单位负责人为同一人或者存在直接控股、管理关系的；</w:t>
      </w:r>
      <w:r>
        <w:rPr>
          <w:rFonts w:hint="eastAsia" w:ascii="宋体" w:hAnsi="宋体" w:eastAsia="宋体" w:cs="宋体"/>
          <w:bCs/>
          <w:sz w:val="24"/>
        </w:rPr>
      </w:r>
      <w:r/>
    </w:p>
    <w:p>
      <w:pPr>
        <w:pStyle w:val="970"/>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项目（标段）投标总价超过本项目（标段）预算或最高限价的；</w:t>
      </w:r>
      <w:r>
        <w:rPr>
          <w:rFonts w:hint="eastAsia" w:ascii="宋体" w:hAnsi="宋体" w:eastAsia="宋体" w:cs="宋体"/>
          <w:bCs/>
          <w:sz w:val="24"/>
        </w:rPr>
      </w:r>
      <w:r/>
    </w:p>
    <w:p>
      <w:pPr>
        <w:pStyle w:val="970"/>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提供虚假材料的（包括工商营业执照、财务报表、资格证明文件等）；</w:t>
      </w:r>
      <w:r>
        <w:rPr>
          <w:rFonts w:hint="eastAsia" w:ascii="宋体" w:hAnsi="宋体" w:eastAsia="宋体" w:cs="宋体"/>
          <w:bCs/>
          <w:sz w:val="24"/>
        </w:rPr>
      </w:r>
      <w:r/>
    </w:p>
    <w:p>
      <w:pPr>
        <w:pStyle w:val="970"/>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投标文件含有采购人不能接受的附加条件的；</w:t>
      </w:r>
      <w:r>
        <w:rPr>
          <w:rFonts w:hint="eastAsia" w:ascii="宋体" w:hAnsi="宋体" w:eastAsia="宋体" w:cs="宋体"/>
          <w:bCs/>
          <w:sz w:val="24"/>
        </w:rPr>
      </w:r>
      <w:r/>
    </w:p>
    <w:p>
      <w:pPr>
        <w:pStyle w:val="970"/>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rPr>
          <w:rFonts w:hint="eastAsia" w:ascii="宋体" w:hAnsi="宋体" w:eastAsia="宋体" w:cs="宋体"/>
          <w:bCs/>
          <w:sz w:val="24"/>
        </w:rPr>
      </w:r>
      <w:r/>
    </w:p>
    <w:p>
      <w:pPr>
        <w:pStyle w:val="970"/>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除单一来源采购项目外，为采购项目提供整体设计、规范编制或者项目管理、监理、检测等服务的；</w:t>
      </w:r>
      <w:r>
        <w:rPr>
          <w:rFonts w:hint="eastAsia" w:ascii="宋体" w:hAnsi="宋体" w:eastAsia="宋体" w:cs="宋体"/>
          <w:bCs/>
          <w:sz w:val="24"/>
        </w:rPr>
      </w:r>
      <w:r/>
    </w:p>
    <w:p>
      <w:pPr>
        <w:pStyle w:val="970"/>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投标文件内容不全或不符合招标文件中规定的其它实质性要求的。</w:t>
      </w:r>
      <w:r>
        <w:rPr>
          <w:rFonts w:hint="eastAsia" w:ascii="宋体" w:hAnsi="宋体" w:eastAsia="宋体" w:cs="宋体"/>
          <w:bCs/>
          <w:sz w:val="24"/>
        </w:rPr>
      </w:r>
      <w:r/>
    </w:p>
    <w:p>
      <w:pPr>
        <w:pStyle w:val="970"/>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法律法规和招标文件规定的其它无效情形。</w:t>
      </w:r>
      <w:r>
        <w:rPr>
          <w:rFonts w:hint="eastAsia" w:ascii="宋体" w:hAnsi="宋体" w:eastAsia="宋体" w:cs="宋体"/>
          <w:bCs/>
          <w:sz w:val="24"/>
        </w:rPr>
      </w:r>
      <w:r/>
    </w:p>
    <w:p>
      <w:pPr>
        <w:pStyle w:val="970"/>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（十一） 开标、评标：</w:t>
      </w:r>
      <w:r>
        <w:rPr>
          <w:rFonts w:hint="eastAsia" w:ascii="宋体" w:hAnsi="宋体" w:eastAsia="宋体" w:cs="宋体"/>
          <w:bCs/>
          <w:sz w:val="24"/>
        </w:rPr>
      </w:r>
      <w:r/>
    </w:p>
    <w:p>
      <w:pPr>
        <w:pStyle w:val="970"/>
        <w:ind w:firstLine="486"/>
        <w:jc w:val="left"/>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1．代理公司将在招标公告中规定的时间和地点组织公开开标。投标人应当按照《苏采云系统供应商操作手册》规定，参加开标活动。</w:t>
      </w:r>
      <w:r>
        <w:rPr>
          <w:rFonts w:hint="eastAsia" w:ascii="宋体" w:hAnsi="宋体" w:eastAsia="宋体" w:cs="宋体"/>
          <w:bCs/>
          <w:sz w:val="24"/>
        </w:rPr>
      </w:r>
      <w:r/>
    </w:p>
    <w:p>
      <w:pPr>
        <w:pStyle w:val="970"/>
        <w:ind w:firstLine="486"/>
        <w:jc w:val="left"/>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2 .开标仪式由代理公司组织。 </w:t>
      </w:r>
      <w:r>
        <w:rPr>
          <w:rFonts w:hint="eastAsia" w:ascii="宋体" w:hAnsi="宋体" w:eastAsia="宋体" w:cs="宋体"/>
          <w:bCs/>
          <w:sz w:val="24"/>
          <w:lang w:eastAsia="zh-CN"/>
        </w:rPr>
        <w:t xml:space="preserve">苏采云系统</w:t>
      </w:r>
      <w:r>
        <w:rPr>
          <w:rFonts w:hint="eastAsia" w:ascii="宋体" w:hAnsi="宋体" w:eastAsia="宋体" w:cs="宋体"/>
          <w:bCs/>
          <w:sz w:val="24"/>
        </w:rPr>
        <w:t xml:space="preserve">将自动对项目进行开标，并宣读各投标人的《开标一览表》。</w:t>
      </w:r>
      <w:r>
        <w:rPr>
          <w:rFonts w:hint="eastAsia" w:ascii="宋体" w:hAnsi="宋体" w:eastAsia="宋体" w:cs="宋体"/>
          <w:bCs/>
          <w:sz w:val="24"/>
        </w:rPr>
      </w:r>
      <w:r/>
    </w:p>
    <w:p>
      <w:pPr>
        <w:pStyle w:val="970"/>
        <w:ind w:firstLine="486"/>
        <w:jc w:val="left"/>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3.投标人在开标过程中</w:t>
      </w:r>
      <w:r>
        <w:rPr>
          <w:rFonts w:hint="eastAsia" w:ascii="宋体" w:hAnsi="宋体" w:eastAsia="宋体" w:cs="宋体"/>
          <w:bCs/>
          <w:sz w:val="24"/>
          <w:lang w:eastAsia="zh-CN"/>
        </w:rPr>
        <w:t xml:space="preserve">涉及</w:t>
      </w:r>
      <w:r>
        <w:rPr>
          <w:rFonts w:hint="eastAsia" w:ascii="宋体" w:hAnsi="宋体" w:eastAsia="宋体" w:cs="宋体"/>
          <w:bCs/>
          <w:sz w:val="24"/>
        </w:rPr>
        <w:t xml:space="preserve">的投标文件解密、开标结果确认等工作，应按照《</w:t>
      </w:r>
      <w:r>
        <w:rPr>
          <w:rFonts w:hint="eastAsia" w:ascii="宋体" w:hAnsi="宋体" w:eastAsia="宋体" w:cs="宋体"/>
          <w:bCs/>
          <w:sz w:val="24"/>
          <w:lang w:eastAsia="zh-CN"/>
        </w:rPr>
        <w:t xml:space="preserve">苏采云系统</w:t>
      </w:r>
      <w:r>
        <w:rPr>
          <w:rFonts w:hint="eastAsia" w:ascii="宋体" w:hAnsi="宋体" w:eastAsia="宋体" w:cs="宋体"/>
          <w:bCs/>
          <w:sz w:val="24"/>
        </w:rPr>
        <w:t xml:space="preserve">供应商操作手册》规定执行。每个投标人的解密时长为6分钟，超时视同解密失败。</w:t>
      </w:r>
      <w:r>
        <w:rPr>
          <w:rFonts w:hint="eastAsia" w:ascii="宋体" w:hAnsi="宋体" w:eastAsia="宋体" w:cs="宋体"/>
          <w:bCs/>
          <w:sz w:val="24"/>
        </w:rPr>
      </w:r>
      <w:r/>
    </w:p>
    <w:p>
      <w:pPr>
        <w:pStyle w:val="970"/>
        <w:ind w:firstLine="486"/>
        <w:jc w:val="left"/>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4.投标人如果对开标过程和开标记录有疑义，应当根据《</w:t>
      </w:r>
      <w:r>
        <w:rPr>
          <w:rFonts w:hint="eastAsia" w:ascii="宋体" w:hAnsi="宋体" w:eastAsia="宋体" w:cs="宋体"/>
          <w:bCs/>
          <w:sz w:val="24"/>
        </w:rPr>
        <w:t xml:space="preserve">苏采云系统</w:t>
      </w:r>
      <w:r>
        <w:rPr>
          <w:rFonts w:hint="eastAsia" w:ascii="宋体" w:hAnsi="宋体" w:eastAsia="宋体" w:cs="宋体"/>
          <w:bCs/>
          <w:sz w:val="24"/>
        </w:rPr>
        <w:t xml:space="preserve">供应商操作手册》规定提出，如 </w:t>
      </w:r>
      <w:r>
        <w:rPr>
          <w:rFonts w:hint="eastAsia" w:ascii="宋体" w:hAnsi="宋体" w:eastAsia="宋体" w:cs="宋体"/>
          <w:bCs/>
          <w:sz w:val="24"/>
          <w:lang w:eastAsia="zh-CN"/>
        </w:rPr>
        <w:t xml:space="preserve">苏采云系统</w:t>
      </w:r>
      <w:r>
        <w:rPr>
          <w:rFonts w:hint="eastAsia" w:ascii="宋体" w:hAnsi="宋体" w:eastAsia="宋体" w:cs="宋体"/>
          <w:bCs/>
          <w:sz w:val="24"/>
        </w:rPr>
        <w:t xml:space="preserve">中《开标一览表》宣布后5分钟内未提出的，视同认可开标结果。</w:t>
      </w:r>
      <w:r>
        <w:rPr>
          <w:rFonts w:hint="eastAsia" w:ascii="宋体" w:hAnsi="宋体" w:eastAsia="宋体" w:cs="宋体"/>
          <w:bCs/>
          <w:sz w:val="24"/>
        </w:rPr>
      </w:r>
      <w:r/>
    </w:p>
    <w:p>
      <w:pPr>
        <w:pStyle w:val="970"/>
        <w:ind w:left="150" w:firstLine="486"/>
        <w:jc w:val="left"/>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5.开标时，投标文件中开标一览表内容与投标文件中明细表内容不一致的，以开标一览表为准。</w:t>
      </w:r>
      <w:r>
        <w:rPr>
          <w:rFonts w:hint="eastAsia" w:ascii="宋体" w:hAnsi="宋体" w:eastAsia="宋体" w:cs="宋体"/>
          <w:bCs/>
          <w:sz w:val="24"/>
        </w:rPr>
      </w:r>
      <w:r/>
    </w:p>
    <w:p>
      <w:pPr>
        <w:pStyle w:val="970"/>
        <w:ind w:left="1"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rPr>
          <w:rFonts w:hint="eastAsia" w:ascii="宋体" w:hAnsi="宋体" w:eastAsia="宋体" w:cs="宋体"/>
          <w:bCs/>
          <w:sz w:val="24"/>
        </w:rPr>
      </w:r>
      <w:r/>
    </w:p>
    <w:p>
      <w:pPr>
        <w:pStyle w:val="970"/>
        <w:ind w:left="1"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6.投标人未参加开标的，视同认可开标结果。</w:t>
      </w:r>
      <w:r>
        <w:rPr>
          <w:rFonts w:hint="eastAsia" w:ascii="宋体" w:hAnsi="宋体" w:eastAsia="宋体" w:cs="宋体"/>
          <w:bCs/>
          <w:sz w:val="24"/>
        </w:rPr>
      </w:r>
      <w:r/>
    </w:p>
    <w:p>
      <w:pPr>
        <w:pStyle w:val="970"/>
        <w:ind w:left="1" w:firstLine="486"/>
        <w:spacing w:line="360" w:lineRule="auto"/>
        <w:tabs>
          <w:tab w:val="left" w:pos="945" w:leader="none"/>
        </w:tabs>
        <w:rPr>
          <w:rFonts w:hint="eastAsia" w:ascii="宋体" w:hAnsi="宋体" w:eastAsia="宋体" w:cs="宋体"/>
          <w:bCs/>
          <w:color w:val="ff0000"/>
          <w:sz w:val="24"/>
          <w:u w:val="single"/>
        </w:rPr>
      </w:pPr>
      <w:r>
        <w:rPr>
          <w:rFonts w:hint="eastAsia" w:ascii="宋体" w:hAnsi="宋体" w:eastAsia="宋体" w:cs="宋体"/>
          <w:bCs/>
          <w:sz w:val="24"/>
        </w:rPr>
        <w:t xml:space="preserve">7.评标程序</w:t>
      </w:r>
      <w:r>
        <w:rPr>
          <w:rFonts w:hint="eastAsia" w:ascii="宋体" w:hAnsi="宋体" w:eastAsia="宋体" w:cs="宋体"/>
          <w:bCs/>
          <w:color w:val="ff0000"/>
          <w:sz w:val="24"/>
          <w:u w:val="single"/>
        </w:rPr>
      </w:r>
      <w:r/>
    </w:p>
    <w:p>
      <w:pPr>
        <w:pStyle w:val="970"/>
        <w:ind w:firstLine="529"/>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评标工作由代理公司负责组织，具体评标事务由依法组建的评标委员会负责。</w:t>
      </w:r>
      <w:r>
        <w:rPr>
          <w:rFonts w:hint="eastAsia" w:ascii="宋体" w:hAnsi="宋体" w:eastAsia="宋体" w:cs="宋体"/>
          <w:bCs/>
          <w:sz w:val="24"/>
        </w:rPr>
      </w:r>
      <w:r/>
    </w:p>
    <w:p>
      <w:pPr>
        <w:pStyle w:val="970"/>
        <w:numPr>
          <w:ilvl w:val="0"/>
          <w:numId w:val="9"/>
        </w:numPr>
        <w:ind w:left="0" w:firstLine="529"/>
        <w:spacing w:line="360" w:lineRule="auto"/>
        <w:tabs>
          <w:tab w:val="left" w:pos="630" w:leader="none"/>
          <w:tab w:val="left" w:pos="945" w:leader="none"/>
          <w:tab w:val="left" w:pos="1104"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投标文件初审。初审分为资格性检查和符合性检查。</w:t>
      </w:r>
      <w:r>
        <w:rPr>
          <w:rFonts w:hint="eastAsia" w:ascii="宋体" w:hAnsi="宋体" w:eastAsia="宋体" w:cs="宋体"/>
          <w:bCs/>
          <w:sz w:val="24"/>
        </w:rPr>
      </w:r>
      <w:r/>
    </w:p>
    <w:p>
      <w:pPr>
        <w:pStyle w:val="970"/>
        <w:numPr>
          <w:ilvl w:val="0"/>
          <w:numId w:val="10"/>
        </w:numPr>
        <w:ind w:left="0" w:firstLine="529"/>
        <w:spacing w:line="360" w:lineRule="auto"/>
        <w:tabs>
          <w:tab w:val="left" w:pos="525" w:leader="none"/>
          <w:tab w:val="left" w:pos="630" w:leader="none"/>
          <w:tab w:val="left" w:pos="881" w:leader="none"/>
          <w:tab w:val="left" w:pos="945" w:leader="none"/>
          <w:tab w:val="left" w:pos="1365" w:leader="none"/>
        </w:tabs>
        <w:rPr>
          <w:rFonts w:hint="eastAsia" w:ascii="宋体" w:hAnsi="宋体" w:eastAsia="宋体" w:cs="宋体"/>
          <w:bCs/>
          <w:sz w:val="24"/>
        </w:rPr>
      </w:pPr>
      <w:r>
        <w:rPr>
          <w:rFonts w:hint="eastAsia" w:ascii="宋体" w:hAnsi="宋体" w:eastAsia="宋体" w:cs="宋体"/>
          <w:bCs/>
          <w:sz w:val="24"/>
        </w:rPr>
        <w:t xml:space="preserve">资格性检查。依据法律法规和招标文件的规定，对投标文件中的资格证明等进行审查；通过“信用中国”网站（</w:t>
      </w:r>
      <w:r>
        <w:rPr>
          <w:rFonts w:hint="eastAsia" w:ascii="宋体" w:hAnsi="宋体" w:eastAsia="宋体" w:cs="宋体"/>
        </w:rPr>
        <w:fldChar w:fldCharType="begin"/>
      </w:r>
      <w:r>
        <w:rPr>
          <w:rFonts w:hint="eastAsia" w:ascii="宋体" w:hAnsi="宋体" w:eastAsia="宋体" w:cs="宋体"/>
        </w:rPr>
        <w:instrText xml:space="preserve"> HYPERLINK "http://www.creditchina.gov.cn" </w:instrText>
      </w:r>
      <w:r>
        <w:rPr>
          <w:rFonts w:hint="eastAsia" w:ascii="宋体" w:hAnsi="宋体" w:eastAsia="宋体" w:cs="宋体"/>
        </w:rPr>
        <w:fldChar w:fldCharType="separate"/>
      </w:r>
      <w:r>
        <w:rPr>
          <w:rStyle w:val="1028"/>
          <w:rFonts w:ascii="宋体" w:hAnsi="宋体" w:eastAsia="宋体" w:cs="宋体"/>
          <w:bCs/>
          <w:sz w:val="24"/>
        </w:rPr>
        <w:t xml:space="preserve">www.creditchina.gov.cn</w:t>
      </w:r>
      <w:r>
        <w:rPr>
          <w:rStyle w:val="1028"/>
          <w:rFonts w:ascii="宋体" w:hAnsi="宋体" w:eastAsia="宋体" w:cs="宋体"/>
          <w:bCs/>
          <w:sz w:val="24"/>
        </w:rPr>
        <w:fldChar w:fldCharType="end"/>
      </w:r>
      <w:r>
        <w:rPr>
          <w:rFonts w:hint="eastAsia" w:ascii="宋体" w:hAnsi="宋体" w:eastAsia="宋体" w:cs="宋体"/>
          <w:bCs/>
          <w:sz w:val="24"/>
        </w:rPr>
        <w:t xml:space="preserve">）查询投标供应商在投标截止时间之前，是否被列入</w:t>
      </w:r>
      <w:r>
        <w:rPr>
          <w:rFonts w:hint="eastAsia" w:ascii="宋体" w:hAnsi="宋体" w:eastAsia="宋体" w:cs="宋体"/>
          <w:sz w:val="24"/>
        </w:rPr>
        <w:t xml:space="preserve">失信执行人、重大税收违法案件当事人名单、政府采购严重违法失信行为记录名单，</w:t>
      </w:r>
      <w:r>
        <w:rPr>
          <w:rFonts w:hint="eastAsia" w:ascii="宋体" w:hAnsi="宋体" w:eastAsia="宋体" w:cs="宋体"/>
          <w:bCs/>
          <w:sz w:val="24"/>
        </w:rPr>
        <w:t xml:space="preserve">以确定投标供应商是否具备投标资格。信用</w:t>
      </w:r>
      <w:r>
        <w:rPr>
          <w:rFonts w:hint="eastAsia" w:ascii="宋体" w:hAnsi="宋体" w:eastAsia="宋体" w:cs="宋体"/>
          <w:sz w:val="24"/>
        </w:rPr>
        <w:t xml:space="preserve">查询结果以网页打印的形式留存并归档。</w:t>
      </w:r>
      <w:r>
        <w:rPr>
          <w:rFonts w:hint="eastAsia" w:ascii="宋体" w:hAnsi="宋体" w:eastAsia="宋体" w:cs="宋体"/>
          <w:bCs/>
          <w:sz w:val="24"/>
        </w:rPr>
      </w:r>
      <w:r/>
    </w:p>
    <w:p>
      <w:pPr>
        <w:pStyle w:val="970"/>
        <w:numPr>
          <w:ilvl w:val="0"/>
          <w:numId w:val="10"/>
        </w:numPr>
        <w:ind w:left="0" w:firstLine="529"/>
        <w:spacing w:line="360" w:lineRule="auto"/>
        <w:tabs>
          <w:tab w:val="left" w:pos="525" w:leader="none"/>
          <w:tab w:val="left" w:pos="630" w:leader="none"/>
          <w:tab w:val="left" w:pos="881" w:leader="none"/>
          <w:tab w:val="left" w:pos="945" w:leader="none"/>
          <w:tab w:val="left" w:pos="1365" w:leader="none"/>
        </w:tabs>
        <w:rPr>
          <w:rFonts w:hint="eastAsia" w:ascii="宋体" w:hAnsi="宋体" w:eastAsia="宋体" w:cs="宋体"/>
          <w:bCs/>
          <w:sz w:val="24"/>
        </w:rPr>
      </w:pPr>
      <w:r>
        <w:rPr>
          <w:rFonts w:hint="eastAsia" w:ascii="宋体" w:hAnsi="宋体" w:eastAsia="宋体" w:cs="宋体"/>
          <w:bCs/>
          <w:sz w:val="24"/>
        </w:rPr>
        <w:t xml:space="preserve">符合性检查。依据招标文件的规定，从投标文件的有效性、完整性和对招标文件的响应程度进行审查，以确定是否对招标文件的实质性要求作出响应。</w:t>
      </w:r>
      <w:r>
        <w:rPr>
          <w:rFonts w:hint="eastAsia" w:ascii="宋体" w:hAnsi="宋体" w:eastAsia="宋体" w:cs="宋体"/>
          <w:bCs/>
          <w:sz w:val="24"/>
        </w:rPr>
      </w:r>
      <w:r/>
    </w:p>
    <w:p>
      <w:pPr>
        <w:pStyle w:val="970"/>
        <w:numPr>
          <w:ilvl w:val="0"/>
          <w:numId w:val="9"/>
        </w:numPr>
        <w:ind w:left="0" w:firstLine="529"/>
        <w:spacing w:line="360" w:lineRule="auto"/>
        <w:tabs>
          <w:tab w:val="left" w:pos="525" w:leader="none"/>
          <w:tab w:val="left" w:pos="945" w:leader="none"/>
          <w:tab w:val="left" w:pos="1104"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澄清有关问题。对投标文件中含义不明确、同类问题表述不一致或者有明显文字和计算错误的内容，</w:t>
      </w:r>
      <w:r>
        <w:rPr>
          <w:rFonts w:hint="eastAsia" w:ascii="宋体" w:hAnsi="宋体" w:eastAsia="宋体" w:cs="宋体"/>
          <w:sz w:val="24"/>
        </w:rPr>
        <w:t xml:space="preserve">评委会有权以电子函件形式要求投标人对其投标文件</w:t>
      </w:r>
      <w:r>
        <w:rPr>
          <w:rFonts w:hint="eastAsia" w:ascii="宋体" w:hAnsi="宋体" w:eastAsia="宋体" w:cs="宋体"/>
          <w:bCs/>
          <w:sz w:val="24"/>
        </w:rPr>
        <w:t xml:space="preserve">作出必要的澄清、说明或者纠正</w:t>
      </w:r>
      <w:r>
        <w:rPr>
          <w:rFonts w:hint="eastAsia" w:ascii="宋体" w:hAnsi="宋体" w:eastAsia="宋体" w:cs="宋体"/>
          <w:sz w:val="24"/>
        </w:rPr>
        <w:t xml:space="preserve">，但并非对每个投标人都</w:t>
      </w:r>
      <w:r>
        <w:rPr>
          <w:rFonts w:hint="eastAsia" w:ascii="宋体" w:hAnsi="宋体" w:eastAsia="宋体" w:cs="宋体"/>
          <w:sz w:val="24"/>
          <w:lang w:eastAsia="zh-CN"/>
        </w:rPr>
        <w:t xml:space="preserve">作出</w:t>
      </w:r>
      <w:r>
        <w:rPr>
          <w:rFonts w:hint="eastAsia" w:ascii="宋体" w:hAnsi="宋体" w:eastAsia="宋体" w:cs="宋体"/>
          <w:sz w:val="24"/>
        </w:rPr>
        <w:t xml:space="preserve">澄清要求。接到评委会澄清要求的投标人应派人按评委会规定的时间和格式在</w:t>
      </w:r>
      <w:r>
        <w:rPr>
          <w:rFonts w:hint="eastAsia" w:ascii="宋体" w:hAnsi="宋体" w:eastAsia="宋体" w:cs="宋体"/>
          <w:sz w:val="24"/>
          <w:lang w:eastAsia="zh-CN"/>
        </w:rPr>
        <w:t xml:space="preserve">苏采云系统</w:t>
      </w:r>
      <w:r>
        <w:rPr>
          <w:rFonts w:hint="eastAsia" w:ascii="宋体" w:hAnsi="宋体" w:eastAsia="宋体" w:cs="宋体"/>
          <w:sz w:val="24"/>
        </w:rPr>
        <w:t xml:space="preserve">中做出澄清，由其授权的代表签字，澄清的内容作为投标文件的补充部分，但投标的价格和实质性的内容不得做任何更改。具体操作方式见</w:t>
      </w:r>
      <w:r>
        <w:rPr>
          <w:rFonts w:hint="eastAsia" w:ascii="宋体" w:hAnsi="宋体" w:eastAsia="宋体" w:cs="宋体"/>
          <w:bCs/>
          <w:sz w:val="24"/>
        </w:rPr>
        <w:t xml:space="preserve">《苏采云系统供应商操作手册》</w:t>
      </w:r>
      <w:r>
        <w:rPr>
          <w:rFonts w:hint="eastAsia" w:ascii="宋体" w:hAnsi="宋体" w:eastAsia="宋体" w:cs="宋体"/>
          <w:sz w:val="24"/>
        </w:rPr>
        <w:t xml:space="preserve">。接到评委会澄清要求的投标人如未按规定</w:t>
      </w:r>
      <w:r>
        <w:rPr>
          <w:rFonts w:hint="eastAsia" w:ascii="宋体" w:hAnsi="宋体" w:eastAsia="宋体" w:cs="宋体"/>
          <w:sz w:val="24"/>
          <w:lang w:eastAsia="zh-CN"/>
        </w:rPr>
        <w:t xml:space="preserve">作出</w:t>
      </w:r>
      <w:r>
        <w:rPr>
          <w:rFonts w:hint="eastAsia" w:ascii="宋体" w:hAnsi="宋体" w:eastAsia="宋体" w:cs="宋体"/>
          <w:sz w:val="24"/>
        </w:rPr>
        <w:t xml:space="preserve">澄清，其风险由投标人自行承担。</w:t>
      </w:r>
      <w:r>
        <w:rPr>
          <w:rFonts w:hint="eastAsia" w:ascii="宋体" w:hAnsi="宋体" w:eastAsia="宋体" w:cs="宋体"/>
          <w:bCs/>
          <w:sz w:val="24"/>
        </w:rPr>
      </w:r>
      <w:r/>
    </w:p>
    <w:p>
      <w:pPr>
        <w:pStyle w:val="970"/>
        <w:numPr>
          <w:ilvl w:val="0"/>
          <w:numId w:val="9"/>
        </w:numPr>
        <w:ind w:left="0" w:firstLine="529"/>
        <w:spacing w:line="360" w:lineRule="auto"/>
        <w:tabs>
          <w:tab w:val="left" w:pos="945" w:leader="none"/>
          <w:tab w:val="left" w:pos="1104" w:leader="none"/>
          <w:tab w:val="left" w:pos="1155" w:leader="none"/>
          <w:tab w:val="left" w:pos="1365" w:leader="none"/>
        </w:tabs>
        <w:rPr>
          <w:rFonts w:hint="eastAsia" w:ascii="宋体" w:hAnsi="宋体" w:eastAsia="宋体" w:cs="宋体"/>
          <w:bCs/>
          <w:sz w:val="24"/>
        </w:rPr>
      </w:pPr>
      <w:r>
        <w:rPr>
          <w:rFonts w:hint="eastAsia" w:ascii="宋体" w:hAnsi="宋体" w:eastAsia="宋体" w:cs="宋体"/>
          <w:bCs/>
          <w:sz w:val="24"/>
        </w:rPr>
        <w:t xml:space="preserve">比较与评价。按招标文件中规定的评标方法和标准，对资格性检查和符合性检查合格的投标文件进行商务和技术评估，综合比较与评价。</w:t>
      </w:r>
      <w:r>
        <w:rPr>
          <w:rFonts w:hint="eastAsia" w:ascii="宋体" w:hAnsi="宋体" w:eastAsia="宋体" w:cs="宋体"/>
          <w:bCs/>
          <w:sz w:val="24"/>
        </w:rPr>
      </w:r>
      <w:r/>
    </w:p>
    <w:p>
      <w:pPr>
        <w:pStyle w:val="970"/>
        <w:ind w:left="570"/>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8.评标方法</w:t>
      </w:r>
      <w:r>
        <w:rPr>
          <w:rFonts w:hint="eastAsia" w:ascii="宋体" w:hAnsi="宋体" w:eastAsia="宋体" w:cs="宋体"/>
          <w:bCs/>
          <w:sz w:val="24"/>
        </w:rPr>
      </w:r>
      <w:r/>
    </w:p>
    <w:p>
      <w:pPr>
        <w:pStyle w:val="970"/>
        <w:ind w:firstLine="529"/>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投标人通过初审的，方可进入比较与评价程序。</w:t>
      </w:r>
      <w:r>
        <w:rPr>
          <w:rFonts w:hint="eastAsia" w:ascii="宋体" w:hAnsi="宋体" w:eastAsia="宋体" w:cs="宋体"/>
          <w:bCs/>
          <w:sz w:val="24"/>
        </w:rPr>
      </w:r>
      <w:r/>
    </w:p>
    <w:p>
      <w:pPr>
        <w:pStyle w:val="970"/>
        <w:ind w:firstLine="529"/>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比较与评价采用综合评分法。 </w:t>
      </w:r>
      <w:r>
        <w:rPr>
          <w:rFonts w:hint="eastAsia" w:ascii="宋体" w:hAnsi="宋体" w:eastAsia="宋体" w:cs="宋体"/>
          <w:bCs/>
          <w:sz w:val="24"/>
        </w:rPr>
      </w:r>
      <w:r/>
    </w:p>
    <w:p>
      <w:pPr>
        <w:pStyle w:val="970"/>
        <w:ind w:firstLine="529"/>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r>
        <w:rPr>
          <w:rFonts w:hint="eastAsia" w:ascii="宋体" w:hAnsi="宋体" w:eastAsia="宋体" w:cs="宋体"/>
          <w:bCs/>
          <w:sz w:val="24"/>
        </w:rPr>
      </w:r>
      <w:r/>
    </w:p>
    <w:p>
      <w:pPr>
        <w:pStyle w:val="970"/>
        <w:ind w:left="570"/>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10.评分标准</w:t>
      </w:r>
      <w:r>
        <w:rPr>
          <w:rFonts w:hint="eastAsia" w:ascii="宋体" w:hAnsi="宋体" w:eastAsia="宋体" w:cs="宋体"/>
          <w:bCs/>
          <w:sz w:val="24"/>
        </w:rPr>
      </w:r>
      <w:r/>
    </w:p>
    <w:p>
      <w:pPr>
        <w:pStyle w:val="970"/>
        <w:ind w:left="524"/>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详见附件。</w:t>
      </w:r>
      <w:r>
        <w:rPr>
          <w:rFonts w:hint="eastAsia" w:ascii="宋体" w:hAnsi="宋体" w:eastAsia="宋体" w:cs="宋体"/>
          <w:bCs/>
          <w:sz w:val="24"/>
        </w:rPr>
      </w:r>
      <w:r/>
    </w:p>
    <w:p>
      <w:pPr>
        <w:pStyle w:val="970"/>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（十二）定标：</w:t>
      </w:r>
      <w:r>
        <w:rPr>
          <w:rFonts w:hint="eastAsia" w:ascii="宋体" w:hAnsi="宋体" w:eastAsia="宋体" w:cs="宋体"/>
          <w:bCs/>
          <w:sz w:val="24"/>
        </w:rPr>
      </w:r>
      <w:r/>
    </w:p>
    <w:p>
      <w:pPr>
        <w:pStyle w:val="970"/>
        <w:numPr>
          <w:ilvl w:val="1"/>
          <w:numId w:val="11"/>
        </w:numPr>
        <w:ind w:left="0" w:firstLine="529"/>
        <w:spacing w:line="360" w:lineRule="auto"/>
        <w:tabs>
          <w:tab w:val="left" w:pos="525" w:leader="none"/>
          <w:tab w:val="left" w:pos="945" w:leader="none"/>
          <w:tab w:val="left" w:pos="1290" w:leader="none"/>
        </w:tabs>
        <w:rPr>
          <w:rFonts w:hint="eastAsia" w:ascii="宋体" w:hAnsi="宋体" w:eastAsia="宋体" w:cs="宋体"/>
          <w:bCs/>
          <w:sz w:val="24"/>
        </w:rPr>
      </w:pPr>
      <w:r>
        <w:rPr>
          <w:rFonts w:hint="eastAsia" w:ascii="宋体" w:hAnsi="宋体" w:eastAsia="宋体" w:cs="宋体"/>
          <w:bCs/>
          <w:sz w:val="24"/>
        </w:rPr>
        <w:t xml:space="preserve">评标委员会根据招标文件规定的评标方法和评标标准进行评审，按招标文件的要求依法确定中标供应商。代理公司将在</w:t>
      </w:r>
      <w:r>
        <w:rPr>
          <w:rFonts w:hint="eastAsia" w:ascii="宋体" w:hAnsi="宋体" w:eastAsia="宋体" w:cs="宋体"/>
          <w:bCs/>
          <w:sz w:val="24"/>
          <w:lang w:eastAsia="zh-CN"/>
        </w:rPr>
        <w:t xml:space="preserve">江苏省政府采购网</w:t>
      </w:r>
      <w:r>
        <w:rPr>
          <w:rFonts w:hint="eastAsia" w:ascii="宋体" w:hAnsi="宋体" w:eastAsia="宋体" w:cs="宋体"/>
          <w:bCs/>
          <w:sz w:val="24"/>
        </w:rPr>
        <w:t xml:space="preserve">发布中标公告。代理公司和评标委员会对未中标原因不</w:t>
      </w:r>
      <w:r>
        <w:rPr>
          <w:rFonts w:hint="eastAsia" w:ascii="宋体" w:hAnsi="宋体" w:eastAsia="宋体" w:cs="宋体"/>
          <w:bCs/>
          <w:sz w:val="24"/>
          <w:lang w:eastAsia="zh-CN"/>
        </w:rPr>
        <w:t xml:space="preserve">作</w:t>
      </w:r>
      <w:r>
        <w:rPr>
          <w:rFonts w:hint="eastAsia" w:ascii="宋体" w:hAnsi="宋体" w:eastAsia="宋体" w:cs="宋体"/>
          <w:bCs/>
          <w:sz w:val="24"/>
        </w:rPr>
        <w:t xml:space="preserve">解释。如有质疑，应在法定质疑期限内，即中标公告期限届满之日起7个工作日内，以书面形式（原件）送达代理公司，并且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rPr>
        <w:fldChar w:fldCharType="begin"/>
      </w:r>
      <w:r>
        <w:rPr>
          <w:rFonts w:hint="eastAsia" w:ascii="宋体" w:hAnsi="宋体" w:eastAsia="宋体" w:cs="宋体"/>
        </w:rPr>
        <w:instrText xml:space="preserve"> HYPERLINK "http://download.ccgp.gov.cn/2018/zhiyihanfanben.zip" \t "_blank" </w:instrText>
      </w:r>
      <w:r>
        <w:rPr>
          <w:rFonts w:hint="eastAsia" w:ascii="宋体" w:hAnsi="宋体" w:eastAsia="宋体" w:cs="宋体"/>
        </w:rPr>
        <w:fldChar w:fldCharType="separate"/>
      </w:r>
      <w:r>
        <w:rPr>
          <w:rFonts w:hint="eastAsia" w:ascii="宋体" w:hAnsi="宋体" w:eastAsia="宋体" w:cs="宋体"/>
          <w:bCs/>
          <w:sz w:val="24"/>
        </w:rPr>
        <w:t xml:space="preserve">政府采购供应商质疑函范本</w:t>
      </w:r>
      <w:r>
        <w:rPr>
          <w:rFonts w:hint="eastAsia" w:ascii="宋体" w:hAnsi="宋体" w:eastAsia="宋体" w:cs="宋体"/>
          <w:bCs/>
          <w:sz w:val="24"/>
        </w:rPr>
        <w:fldChar w:fldCharType="end"/>
      </w:r>
      <w:r>
        <w:rPr>
          <w:rFonts w:hint="eastAsia" w:ascii="宋体" w:hAnsi="宋体" w:eastAsia="宋体" w:cs="宋体"/>
          <w:bCs/>
          <w:sz w:val="24"/>
        </w:rPr>
        <w:t xml:space="preserve">》）。代理公司将在收到符合上述要求的书面质疑后七个工作日内，对质疑内容做出答复。投标人在法定质疑期限外送达的质疑函或法定质疑期限内送达的质疑函不符合上述要求的均为无效质疑，代理公司对无效质疑不予受理。如质疑查无实据或投标人捏造事实，提供虚假材料进行恶意举报，不配合或采用不正当手段干扰政府采购质疑的，代理公司有权依据政府采购的有关规定，报请政府采购监管部门对该供应商进行相应的行政处罚和记录该供应商的失信信息。</w:t>
      </w:r>
      <w:r>
        <w:rPr>
          <w:rFonts w:hint="eastAsia" w:ascii="宋体" w:hAnsi="宋体" w:eastAsia="宋体" w:cs="宋体"/>
          <w:bCs/>
          <w:sz w:val="24"/>
        </w:rPr>
      </w:r>
      <w:r/>
    </w:p>
    <w:p>
      <w:pPr>
        <w:pStyle w:val="970"/>
        <w:numPr>
          <w:ilvl w:val="1"/>
          <w:numId w:val="11"/>
        </w:numPr>
        <w:spacing w:line="360" w:lineRule="auto"/>
        <w:tabs>
          <w:tab w:val="left" w:pos="525" w:leader="none"/>
          <w:tab w:val="left" w:pos="945" w:leader="none"/>
          <w:tab w:val="left" w:pos="1290" w:leader="none"/>
        </w:tabs>
        <w:rPr>
          <w:rFonts w:hint="eastAsia" w:ascii="宋体" w:hAnsi="宋体" w:eastAsia="宋体" w:cs="宋体"/>
          <w:bCs/>
          <w:sz w:val="24"/>
        </w:rPr>
      </w:pPr>
      <w:r>
        <w:rPr>
          <w:rFonts w:hint="eastAsia" w:ascii="宋体" w:hAnsi="宋体" w:eastAsia="宋体" w:cs="宋体"/>
          <w:bCs/>
          <w:sz w:val="24"/>
        </w:rPr>
        <w:t xml:space="preserve">代理公司向中标供应商发中标通知书。</w:t>
      </w:r>
      <w:r>
        <w:rPr>
          <w:rFonts w:hint="eastAsia" w:ascii="宋体" w:hAnsi="宋体" w:eastAsia="宋体" w:cs="宋体"/>
          <w:bCs/>
          <w:sz w:val="24"/>
        </w:rPr>
      </w:r>
      <w:r/>
    </w:p>
    <w:p>
      <w:pPr>
        <w:pStyle w:val="970"/>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2.1 代理公司可以邮寄的形式向中标供应商寄发中标通知书，请供应商准确清晰填写《投标函》，如因相关信息填写错误导致中标通知书无法寄达，代理公司将不再寄送中标通知书，由此造成的不利后果由供应商自行承担。</w:t>
      </w:r>
      <w:r>
        <w:rPr>
          <w:rFonts w:hint="eastAsia" w:ascii="宋体" w:hAnsi="宋体" w:eastAsia="宋体" w:cs="宋体"/>
          <w:bCs/>
          <w:sz w:val="24"/>
        </w:rPr>
      </w:r>
      <w:r/>
    </w:p>
    <w:p>
      <w:pPr>
        <w:pStyle w:val="970"/>
        <w:ind w:firstLine="486"/>
        <w:jc w:val="left"/>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2.2中标通知书将是合同的一个组成部分。对采购人和中标供应商均具有法律效力。中标通知书发出后，采购人改变中标结果的，或者中标供应商放弃中标项目的，应当依法承担法律责任。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eastAsia="宋体" w:cs="宋体"/>
          <w:bCs/>
          <w:sz w:val="24"/>
        </w:rPr>
      </w:r>
      <w:r/>
    </w:p>
    <w:p>
      <w:pPr>
        <w:pStyle w:val="970"/>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（十）废标的确认：</w:t>
      </w:r>
      <w:r>
        <w:rPr>
          <w:rFonts w:hint="eastAsia" w:ascii="宋体" w:hAnsi="宋体" w:eastAsia="宋体" w:cs="宋体"/>
          <w:bCs/>
          <w:sz w:val="24"/>
        </w:rPr>
      </w:r>
      <w:r/>
    </w:p>
    <w:p>
      <w:pPr>
        <w:pStyle w:val="970"/>
        <w:ind w:firstLine="486"/>
        <w:spacing w:line="360" w:lineRule="auto"/>
        <w:rPr>
          <w:rFonts w:hint="eastAsia" w:ascii="宋体" w:hAnsi="宋体" w:eastAsia="宋体" w:cs="宋体"/>
          <w:bCs/>
          <w:sz w:val="24"/>
        </w:rPr>
      </w:pPr>
      <w:r>
        <w:rPr>
          <w:rFonts w:hint="eastAsia" w:ascii="宋体" w:hAnsi="宋体" w:eastAsia="宋体" w:cs="宋体"/>
          <w:bCs/>
          <w:sz w:val="24"/>
        </w:rPr>
        <w:t xml:space="preserve">在招标采购中，出现下列情况之一的，应予废标：</w:t>
      </w:r>
      <w:r>
        <w:rPr>
          <w:rFonts w:hint="eastAsia" w:ascii="宋体" w:hAnsi="宋体" w:eastAsia="宋体" w:cs="宋体"/>
          <w:bCs/>
          <w:sz w:val="24"/>
        </w:rPr>
      </w:r>
      <w:r/>
    </w:p>
    <w:p>
      <w:pPr>
        <w:pStyle w:val="970"/>
        <w:numPr>
          <w:ilvl w:val="0"/>
          <w:numId w:val="12"/>
        </w:numPr>
        <w:ind w:left="0" w:firstLine="525"/>
        <w:spacing w:line="360" w:lineRule="auto"/>
        <w:tabs>
          <w:tab w:val="left" w:pos="525" w:leader="none"/>
          <w:tab w:val="left" w:pos="945" w:leader="none"/>
          <w:tab w:val="left" w:pos="1260" w:leader="none"/>
        </w:tabs>
        <w:rPr>
          <w:rFonts w:hint="eastAsia" w:ascii="宋体" w:hAnsi="宋体" w:eastAsia="宋体" w:cs="宋体"/>
          <w:bCs/>
          <w:sz w:val="24"/>
        </w:rPr>
      </w:pPr>
      <w:r>
        <w:rPr>
          <w:rFonts w:hint="eastAsia" w:ascii="宋体" w:hAnsi="宋体" w:eastAsia="宋体" w:cs="宋体"/>
          <w:bCs/>
          <w:sz w:val="24"/>
        </w:rPr>
        <w:t xml:space="preserve">符合专业条件的投标人或者对招标文件作出实质性响应的投标人不足三家；</w:t>
      </w:r>
      <w:r>
        <w:rPr>
          <w:rFonts w:hint="eastAsia" w:ascii="宋体" w:hAnsi="宋体" w:eastAsia="宋体" w:cs="宋体"/>
          <w:bCs/>
          <w:sz w:val="24"/>
        </w:rPr>
      </w:r>
      <w:r/>
    </w:p>
    <w:p>
      <w:pPr>
        <w:pStyle w:val="970"/>
        <w:numPr>
          <w:ilvl w:val="0"/>
          <w:numId w:val="12"/>
        </w:numPr>
        <w:ind w:left="0" w:firstLine="525"/>
        <w:spacing w:line="360" w:lineRule="auto"/>
        <w:tabs>
          <w:tab w:val="left" w:pos="525" w:leader="none"/>
          <w:tab w:val="left" w:pos="945" w:leader="none"/>
          <w:tab w:val="left" w:pos="1260" w:leader="none"/>
        </w:tabs>
        <w:rPr>
          <w:rFonts w:hint="eastAsia" w:ascii="宋体" w:hAnsi="宋体" w:eastAsia="宋体" w:cs="宋体"/>
          <w:bCs/>
          <w:sz w:val="24"/>
        </w:rPr>
      </w:pPr>
      <w:r>
        <w:rPr>
          <w:rFonts w:hint="eastAsia" w:ascii="宋体" w:hAnsi="宋体" w:eastAsia="宋体" w:cs="宋体"/>
          <w:bCs/>
          <w:sz w:val="24"/>
        </w:rPr>
        <w:t xml:space="preserve">出现影响采购公正的违法、违规行为；</w:t>
      </w:r>
      <w:r>
        <w:rPr>
          <w:rFonts w:hint="eastAsia" w:ascii="宋体" w:hAnsi="宋体" w:eastAsia="宋体" w:cs="宋体"/>
          <w:bCs/>
          <w:sz w:val="24"/>
        </w:rPr>
      </w:r>
      <w:r/>
    </w:p>
    <w:p>
      <w:pPr>
        <w:pStyle w:val="970"/>
        <w:numPr>
          <w:ilvl w:val="0"/>
          <w:numId w:val="12"/>
        </w:numPr>
        <w:ind w:left="0" w:firstLine="525"/>
        <w:spacing w:line="360" w:lineRule="auto"/>
        <w:tabs>
          <w:tab w:val="left" w:pos="525" w:leader="none"/>
          <w:tab w:val="left" w:pos="945" w:leader="none"/>
          <w:tab w:val="left" w:pos="1260" w:leader="none"/>
        </w:tabs>
        <w:rPr>
          <w:rFonts w:hint="eastAsia" w:ascii="宋体" w:hAnsi="宋体" w:eastAsia="宋体" w:cs="宋体"/>
          <w:bCs/>
          <w:sz w:val="24"/>
        </w:rPr>
      </w:pPr>
      <w:r>
        <w:rPr>
          <w:rFonts w:hint="eastAsia" w:ascii="宋体" w:hAnsi="宋体" w:eastAsia="宋体" w:cs="宋体"/>
          <w:bCs/>
          <w:sz w:val="24"/>
        </w:rPr>
        <w:t xml:space="preserve">投标人的报价均超过采购预算，采购人不能支付的；</w:t>
      </w:r>
      <w:r>
        <w:rPr>
          <w:rFonts w:hint="eastAsia" w:ascii="宋体" w:hAnsi="宋体" w:eastAsia="宋体" w:cs="宋体"/>
          <w:bCs/>
          <w:sz w:val="24"/>
        </w:rPr>
      </w:r>
      <w:r/>
    </w:p>
    <w:p>
      <w:pPr>
        <w:pStyle w:val="970"/>
        <w:numPr>
          <w:ilvl w:val="0"/>
          <w:numId w:val="12"/>
        </w:numPr>
        <w:ind w:left="0" w:firstLine="525"/>
        <w:spacing w:line="360" w:lineRule="auto"/>
        <w:tabs>
          <w:tab w:val="right" w:pos="180" w:leader="none"/>
          <w:tab w:val="left" w:pos="525" w:leader="none"/>
          <w:tab w:val="left" w:pos="945" w:leader="none"/>
          <w:tab w:val="left" w:pos="1260" w:leader="none"/>
        </w:tabs>
        <w:rPr>
          <w:rFonts w:hint="eastAsia" w:ascii="宋体" w:hAnsi="宋体" w:eastAsia="宋体" w:cs="宋体"/>
          <w:bCs/>
          <w:sz w:val="24"/>
        </w:rPr>
      </w:pPr>
      <w:r>
        <w:rPr>
          <w:rFonts w:hint="eastAsia" w:ascii="宋体" w:hAnsi="宋体" w:eastAsia="宋体" w:cs="宋体"/>
          <w:bCs/>
          <w:sz w:val="24"/>
        </w:rPr>
        <w:t xml:space="preserve">因重大变故，采购任务取消；</w:t>
      </w:r>
      <w:r>
        <w:rPr>
          <w:rFonts w:hint="eastAsia" w:ascii="宋体" w:hAnsi="宋体" w:eastAsia="宋体" w:cs="宋体"/>
          <w:bCs/>
          <w:sz w:val="24"/>
        </w:rPr>
      </w:r>
      <w:r/>
    </w:p>
    <w:p>
      <w:pPr>
        <w:pStyle w:val="970"/>
        <w:numPr>
          <w:ilvl w:val="0"/>
          <w:numId w:val="12"/>
        </w:numPr>
        <w:ind w:left="0" w:firstLine="525"/>
        <w:spacing w:line="360" w:lineRule="auto"/>
        <w:tabs>
          <w:tab w:val="right" w:pos="180" w:leader="none"/>
          <w:tab w:val="left" w:pos="525" w:leader="none"/>
          <w:tab w:val="left" w:pos="945" w:leader="none"/>
          <w:tab w:val="left" w:pos="1260" w:leader="none"/>
        </w:tabs>
        <w:rPr>
          <w:rFonts w:hint="eastAsia" w:ascii="宋体" w:hAnsi="宋体" w:eastAsia="宋体" w:cs="宋体"/>
          <w:bCs/>
          <w:sz w:val="24"/>
        </w:rPr>
      </w:pPr>
      <w:r>
        <w:rPr>
          <w:rFonts w:hint="eastAsia" w:ascii="宋体" w:hAnsi="宋体" w:eastAsia="宋体" w:cs="宋体"/>
          <w:bCs/>
          <w:sz w:val="24"/>
        </w:rPr>
        <w:t xml:space="preserve">不能完全响应招标文件全部要求的。</w:t>
      </w:r>
      <w:r>
        <w:rPr>
          <w:rFonts w:hint="eastAsia" w:ascii="宋体" w:hAnsi="宋体" w:eastAsia="宋体" w:cs="宋体"/>
          <w:bCs/>
          <w:sz w:val="24"/>
        </w:rPr>
      </w:r>
      <w:r/>
    </w:p>
    <w:p>
      <w:pPr>
        <w:pStyle w:val="970"/>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（十一）投标保证金：</w:t>
      </w:r>
      <w:r>
        <w:rPr>
          <w:rFonts w:hint="eastAsia" w:ascii="宋体" w:hAnsi="宋体" w:eastAsia="宋体" w:cs="宋体"/>
          <w:bCs/>
          <w:sz w:val="24"/>
        </w:rPr>
      </w:r>
      <w:r/>
    </w:p>
    <w:p>
      <w:pPr>
        <w:pStyle w:val="970"/>
        <w:ind w:firstLine="486"/>
        <w:spacing w:line="360" w:lineRule="auto"/>
        <w:tabs>
          <w:tab w:val="righ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1.本项目不需要缴纳投标保证金；</w:t>
      </w:r>
      <w:r>
        <w:rPr>
          <w:rFonts w:hint="eastAsia" w:ascii="宋体" w:hAnsi="宋体" w:eastAsia="宋体" w:cs="宋体"/>
          <w:bCs/>
          <w:sz w:val="24"/>
        </w:rPr>
      </w:r>
      <w:r/>
    </w:p>
    <w:p>
      <w:pPr>
        <w:pStyle w:val="970"/>
        <w:ind w:firstLine="486"/>
        <w:spacing w:line="360" w:lineRule="auto"/>
        <w:tabs>
          <w:tab w:val="righ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2.中标供应商有下列情形之一的；且情节严重的，由财政部门将其列入不良行为记录名单，在一至三年内禁止参加政府采购活动，并予以通报：</w:t>
      </w:r>
      <w:r>
        <w:rPr>
          <w:rFonts w:hint="eastAsia" w:ascii="宋体" w:hAnsi="宋体" w:eastAsia="宋体" w:cs="宋体"/>
          <w:bCs/>
          <w:sz w:val="24"/>
        </w:rPr>
      </w:r>
      <w:r/>
    </w:p>
    <w:p>
      <w:pPr>
        <w:pStyle w:val="970"/>
        <w:numPr>
          <w:ilvl w:val="3"/>
          <w:numId w:val="13"/>
        </w:numPr>
        <w:ind w:left="0" w:firstLine="529"/>
        <w:spacing w:line="360" w:lineRule="auto"/>
        <w:tabs>
          <w:tab w:val="left" w:pos="735" w:leader="none"/>
          <w:tab w:val="left" w:pos="945"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中标后无正当理由不与采购人签订合同的；</w:t>
      </w:r>
      <w:r>
        <w:rPr>
          <w:rFonts w:hint="eastAsia" w:ascii="宋体" w:hAnsi="宋体" w:eastAsia="宋体" w:cs="宋体"/>
          <w:bCs/>
          <w:sz w:val="24"/>
        </w:rPr>
      </w:r>
      <w:r/>
    </w:p>
    <w:p>
      <w:pPr>
        <w:pStyle w:val="970"/>
        <w:numPr>
          <w:ilvl w:val="3"/>
          <w:numId w:val="13"/>
        </w:numPr>
        <w:ind w:left="0" w:firstLine="529"/>
        <w:spacing w:line="360" w:lineRule="auto"/>
        <w:tabs>
          <w:tab w:val="left" w:pos="735" w:leader="none"/>
          <w:tab w:val="left" w:pos="945"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将中标项目转让给他人，或者在投标文件中未说明，且未经过采购人同意，将中标项目分包给他人的；</w:t>
      </w:r>
      <w:r>
        <w:rPr>
          <w:rFonts w:hint="eastAsia" w:ascii="宋体" w:hAnsi="宋体" w:eastAsia="宋体" w:cs="宋体"/>
          <w:bCs/>
          <w:sz w:val="24"/>
        </w:rPr>
      </w:r>
      <w:r/>
    </w:p>
    <w:p>
      <w:pPr>
        <w:pStyle w:val="970"/>
        <w:numPr>
          <w:ilvl w:val="3"/>
          <w:numId w:val="13"/>
        </w:numPr>
        <w:ind w:left="0" w:firstLine="529"/>
        <w:spacing w:line="360" w:lineRule="auto"/>
        <w:tabs>
          <w:tab w:val="left" w:pos="735" w:leader="none"/>
          <w:tab w:val="left" w:pos="945"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拒绝履行合同义务的。</w:t>
      </w:r>
      <w:r>
        <w:rPr>
          <w:rFonts w:hint="eastAsia" w:ascii="宋体" w:hAnsi="宋体" w:eastAsia="宋体" w:cs="宋体"/>
          <w:bCs/>
          <w:sz w:val="24"/>
        </w:rPr>
      </w:r>
      <w:r/>
    </w:p>
    <w:p>
      <w:pPr>
        <w:pStyle w:val="970"/>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
          <w:sz w:val="24"/>
        </w:rPr>
        <w:t xml:space="preserve">（十二）</w:t>
      </w:r>
      <w:r>
        <w:rPr>
          <w:rFonts w:hint="eastAsia" w:ascii="宋体" w:hAnsi="宋体" w:eastAsia="宋体" w:cs="宋体"/>
          <w:bCs/>
          <w:sz w:val="24"/>
        </w:rPr>
        <w:t xml:space="preserve">中标无效的确认：</w:t>
      </w:r>
      <w:r>
        <w:rPr>
          <w:rFonts w:hint="eastAsia" w:ascii="宋体" w:hAnsi="宋体" w:eastAsia="宋体" w:cs="宋体"/>
          <w:bCs/>
          <w:sz w:val="24"/>
        </w:rPr>
      </w:r>
      <w:r/>
    </w:p>
    <w:p>
      <w:pPr>
        <w:pStyle w:val="970"/>
        <w:numPr>
          <w:ilvl w:val="0"/>
          <w:numId w:val="14"/>
        </w:numPr>
        <w:ind w:left="0" w:firstLine="529"/>
        <w:spacing w:line="360" w:lineRule="auto"/>
        <w:tabs>
          <w:tab w:val="left" w:pos="420" w:leader="none"/>
          <w:tab w:val="left" w:pos="945"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提供虚假材料谋取中标的；</w:t>
      </w:r>
      <w:r>
        <w:rPr>
          <w:rFonts w:hint="eastAsia" w:ascii="宋体" w:hAnsi="宋体" w:eastAsia="宋体" w:cs="宋体"/>
          <w:bCs/>
          <w:sz w:val="24"/>
        </w:rPr>
      </w:r>
      <w:r/>
    </w:p>
    <w:p>
      <w:pPr>
        <w:pStyle w:val="970"/>
        <w:numPr>
          <w:ilvl w:val="0"/>
          <w:numId w:val="14"/>
        </w:numPr>
        <w:ind w:left="0" w:firstLine="529"/>
        <w:spacing w:line="360" w:lineRule="auto"/>
        <w:tabs>
          <w:tab w:val="left" w:pos="420" w:leader="none"/>
          <w:tab w:val="left" w:pos="945"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采取不正当手段诋毁、排挤其他投标人的；</w:t>
      </w:r>
      <w:r>
        <w:rPr>
          <w:rFonts w:hint="eastAsia" w:ascii="宋体" w:hAnsi="宋体" w:eastAsia="宋体" w:cs="宋体"/>
          <w:bCs/>
          <w:sz w:val="24"/>
        </w:rPr>
      </w:r>
      <w:r/>
    </w:p>
    <w:p>
      <w:pPr>
        <w:pStyle w:val="970"/>
        <w:numPr>
          <w:ilvl w:val="0"/>
          <w:numId w:val="14"/>
        </w:numPr>
        <w:ind w:left="0" w:firstLine="529"/>
        <w:spacing w:line="360" w:lineRule="auto"/>
        <w:tabs>
          <w:tab w:val="left" w:pos="420" w:leader="none"/>
          <w:tab w:val="left" w:pos="945"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与招标采购单位、其他投标人恶意串通的；</w:t>
      </w:r>
      <w:r>
        <w:rPr>
          <w:rFonts w:hint="eastAsia" w:ascii="宋体" w:hAnsi="宋体" w:eastAsia="宋体" w:cs="宋体"/>
          <w:bCs/>
          <w:sz w:val="24"/>
        </w:rPr>
      </w:r>
      <w:r/>
    </w:p>
    <w:p>
      <w:pPr>
        <w:pStyle w:val="970"/>
        <w:numPr>
          <w:ilvl w:val="2"/>
          <w:numId w:val="13"/>
        </w:numPr>
        <w:ind w:left="0" w:firstLine="529"/>
        <w:spacing w:line="360" w:lineRule="auto"/>
        <w:tabs>
          <w:tab w:val="left" w:pos="420" w:leader="none"/>
          <w:tab w:val="left" w:pos="945"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向招标采购单位行贿或者提供其他不正当利益的；</w:t>
      </w:r>
      <w:r>
        <w:rPr>
          <w:rFonts w:hint="eastAsia" w:ascii="宋体" w:hAnsi="宋体" w:eastAsia="宋体" w:cs="宋体"/>
          <w:bCs/>
          <w:sz w:val="24"/>
        </w:rPr>
      </w:r>
      <w:r/>
    </w:p>
    <w:p>
      <w:pPr>
        <w:pStyle w:val="970"/>
        <w:numPr>
          <w:ilvl w:val="2"/>
          <w:numId w:val="13"/>
        </w:numPr>
        <w:ind w:left="0" w:firstLine="529"/>
        <w:spacing w:line="360" w:lineRule="auto"/>
        <w:tabs>
          <w:tab w:val="left" w:pos="420" w:leader="none"/>
          <w:tab w:val="left" w:pos="945"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在招标过程中与招标采购单位进行协商谈判、不按照招标文件和中标供应商的投标文件订立合同，或者与采购人另行订立背离合同实质性内容的协议的；</w:t>
      </w:r>
      <w:r>
        <w:rPr>
          <w:rFonts w:hint="eastAsia" w:ascii="宋体" w:hAnsi="宋体" w:eastAsia="宋体" w:cs="宋体"/>
          <w:bCs/>
          <w:sz w:val="24"/>
        </w:rPr>
      </w:r>
      <w:r/>
    </w:p>
    <w:p>
      <w:pPr>
        <w:pStyle w:val="970"/>
        <w:numPr>
          <w:ilvl w:val="2"/>
          <w:numId w:val="13"/>
        </w:numPr>
        <w:ind w:left="0" w:firstLine="529"/>
        <w:spacing w:line="360" w:lineRule="auto"/>
        <w:tabs>
          <w:tab w:val="left" w:pos="420" w:leader="none"/>
          <w:tab w:val="left" w:pos="945"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拒绝有关部门监督检查或者提供虚假情况的。</w:t>
      </w:r>
      <w:r>
        <w:rPr>
          <w:rFonts w:hint="eastAsia" w:ascii="宋体" w:hAnsi="宋体" w:eastAsia="宋体" w:cs="宋体"/>
          <w:bCs/>
          <w:sz w:val="24"/>
        </w:rPr>
      </w:r>
      <w:r/>
    </w:p>
    <w:p>
      <w:pPr>
        <w:pStyle w:val="970"/>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宋体" w:hAnsi="宋体" w:eastAsia="宋体" w:cs="宋体"/>
          <w:bCs/>
          <w:sz w:val="24"/>
        </w:rPr>
      </w:r>
      <w:r/>
    </w:p>
    <w:p>
      <w:pPr>
        <w:pStyle w:val="970"/>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（十三）签订</w:t>
      </w:r>
      <w:r>
        <w:rPr>
          <w:rFonts w:hint="eastAsia" w:ascii="宋体" w:hAnsi="宋体" w:eastAsia="宋体" w:cs="宋体"/>
          <w:b/>
          <w:sz w:val="24"/>
        </w:rPr>
        <w:t xml:space="preserve">、履行</w:t>
      </w:r>
      <w:r>
        <w:rPr>
          <w:rFonts w:hint="eastAsia" w:ascii="宋体" w:hAnsi="宋体" w:eastAsia="宋体" w:cs="宋体"/>
          <w:bCs/>
          <w:sz w:val="24"/>
        </w:rPr>
        <w:t xml:space="preserve">合同：</w:t>
      </w:r>
      <w:r>
        <w:rPr>
          <w:rFonts w:hint="eastAsia" w:ascii="宋体" w:hAnsi="宋体" w:eastAsia="宋体" w:cs="宋体"/>
          <w:bCs/>
          <w:sz w:val="24"/>
        </w:rPr>
      </w:r>
      <w:r/>
    </w:p>
    <w:p>
      <w:pPr>
        <w:pStyle w:val="970"/>
        <w:numPr>
          <w:ilvl w:val="0"/>
          <w:numId w:val="15"/>
        </w:numPr>
        <w:ind w:left="0" w:firstLine="525"/>
        <w:spacing w:line="360" w:lineRule="auto"/>
        <w:tabs>
          <w:tab w:val="left" w:pos="525" w:leader="none"/>
          <w:tab w:val="left" w:pos="945" w:leader="none"/>
          <w:tab w:val="left" w:pos="1050" w:leader="none"/>
        </w:tabs>
        <w:rPr>
          <w:rFonts w:hint="eastAsia" w:ascii="宋体" w:hAnsi="宋体" w:eastAsia="宋体" w:cs="宋体"/>
          <w:bCs/>
          <w:sz w:val="24"/>
        </w:rPr>
      </w:pPr>
      <w:r>
        <w:rPr>
          <w:rFonts w:hint="eastAsia" w:ascii="宋体" w:hAnsi="宋体" w:eastAsia="宋体" w:cs="宋体"/>
          <w:bCs/>
          <w:sz w:val="24"/>
        </w:rPr>
        <w:t xml:space="preserve">采购人应当自中标通知书发出之日起十五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bCs/>
          <w:sz w:val="24"/>
        </w:rPr>
      </w:r>
      <w:r/>
    </w:p>
    <w:p>
      <w:pPr>
        <w:pStyle w:val="970"/>
        <w:numPr>
          <w:ilvl w:val="0"/>
          <w:numId w:val="15"/>
        </w:numPr>
        <w:ind w:left="0" w:firstLine="525"/>
        <w:spacing w:line="360" w:lineRule="auto"/>
        <w:tabs>
          <w:tab w:val="left" w:pos="525" w:leader="none"/>
          <w:tab w:val="left" w:pos="945" w:leader="none"/>
          <w:tab w:val="left" w:pos="1050" w:leader="none"/>
        </w:tabs>
        <w:rPr>
          <w:rFonts w:hint="eastAsia" w:ascii="宋体" w:hAnsi="宋体" w:eastAsia="宋体" w:cs="宋体"/>
          <w:bCs/>
          <w:sz w:val="24"/>
        </w:rPr>
      </w:pPr>
      <w:r>
        <w:rPr>
          <w:rFonts w:hint="eastAsia" w:ascii="宋体" w:hAnsi="宋体" w:eastAsia="宋体" w:cs="宋体"/>
          <w:bCs/>
          <w:sz w:val="24"/>
        </w:rPr>
        <w:t xml:space="preserve">中标人非因不可抗力未履行招、投标文件和合同规定的义务，一经查实，代理公司将根据具体情况提请政府采购管理部门作出相应处理。</w:t>
      </w:r>
      <w:r>
        <w:rPr>
          <w:rFonts w:hint="eastAsia" w:ascii="宋体" w:hAnsi="宋体" w:eastAsia="宋体" w:cs="宋体"/>
          <w:bCs/>
          <w:sz w:val="24"/>
        </w:rPr>
      </w:r>
      <w:r/>
    </w:p>
    <w:p>
      <w:pPr>
        <w:pStyle w:val="970"/>
        <w:numPr>
          <w:ilvl w:val="0"/>
          <w:numId w:val="15"/>
        </w:numPr>
        <w:ind w:left="0" w:firstLine="525"/>
        <w:spacing w:line="360" w:lineRule="auto"/>
        <w:tabs>
          <w:tab w:val="left" w:pos="525" w:leader="none"/>
          <w:tab w:val="left" w:pos="945" w:leader="none"/>
          <w:tab w:val="left" w:pos="1050" w:leader="none"/>
        </w:tabs>
        <w:rPr>
          <w:rFonts w:hint="eastAsia" w:ascii="宋体" w:hAnsi="宋体" w:eastAsia="宋体" w:cs="宋体"/>
          <w:bCs/>
          <w:sz w:val="24"/>
        </w:rPr>
      </w:pPr>
      <w:r>
        <w:rPr>
          <w:rFonts w:hint="eastAsia" w:ascii="宋体" w:hAnsi="宋体" w:eastAsia="宋体" w:cs="宋体"/>
          <w:bCs/>
          <w:sz w:val="24"/>
        </w:rPr>
        <w:t xml:space="preserve">中标供应商向采购人缴纳的履约保证金为政府采购合同金额的</w:t>
      </w:r>
      <w:r>
        <w:rPr>
          <w:rFonts w:hint="eastAsia" w:ascii="宋体" w:hAnsi="宋体" w:eastAsia="宋体" w:cs="宋体"/>
          <w:bCs/>
          <w:sz w:val="24"/>
          <w:lang w:val="en-US" w:eastAsia="zh-CN"/>
        </w:rPr>
        <w:t xml:space="preserve">1</w:t>
      </w:r>
      <w:r>
        <w:rPr>
          <w:rFonts w:hint="eastAsia" w:ascii="宋体" w:hAnsi="宋体" w:eastAsia="宋体" w:cs="宋体"/>
          <w:bCs/>
          <w:sz w:val="24"/>
          <w:lang w:val="en-US" w:eastAsia="zh-CN"/>
        </w:rPr>
        <w:t xml:space="preserve">0</w:t>
      </w:r>
      <w:r>
        <w:rPr>
          <w:rFonts w:hint="eastAsia" w:ascii="宋体" w:hAnsi="宋体" w:eastAsia="宋体" w:cs="宋体"/>
          <w:bCs/>
          <w:sz w:val="24"/>
        </w:rPr>
        <w:t xml:space="preserve">%。收取履约保证金的，采购人应当与中标供应商在采购合同中约定履约保证金退还的方式、时间、条件和不予退还的情形，明确逾期退还履约保证金的违约责任。</w:t>
      </w:r>
      <w:r>
        <w:rPr>
          <w:rFonts w:hint="eastAsia" w:ascii="宋体" w:hAnsi="宋体" w:eastAsia="宋体" w:cs="宋体"/>
          <w:bCs/>
          <w:sz w:val="24"/>
        </w:rPr>
      </w:r>
      <w:r/>
    </w:p>
    <w:p>
      <w:pPr>
        <w:pStyle w:val="970"/>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（十四）政府采购政策功能落实：</w:t>
      </w:r>
      <w:r>
        <w:rPr>
          <w:rFonts w:hint="eastAsia" w:ascii="宋体" w:hAnsi="宋体" w:eastAsia="宋体" w:cs="宋体"/>
          <w:bCs/>
          <w:sz w:val="24"/>
        </w:rPr>
      </w:r>
      <w:r/>
    </w:p>
    <w:p>
      <w:pPr>
        <w:pStyle w:val="1122"/>
        <w:jc w:val="left"/>
        <w:spacing w:line="360" w:lineRule="auto"/>
        <w:rPr>
          <w:rFonts w:hint="eastAsia" w:ascii="宋体" w:hAnsi="宋体" w:eastAsia="宋体" w:cs="宋体"/>
          <w:bCs/>
          <w:sz w:val="24"/>
        </w:rPr>
      </w:pPr>
      <w:r>
        <w:rPr>
          <w:rFonts w:hint="eastAsia" w:ascii="宋体" w:hAnsi="宋体" w:eastAsia="宋体" w:cs="宋体"/>
          <w:bCs/>
          <w:sz w:val="24"/>
        </w:rPr>
        <w:t xml:space="preserve">落实政府采购的政策：</w:t>
      </w:r>
      <w:r>
        <w:rPr>
          <w:rFonts w:hint="eastAsia" w:ascii="宋体" w:hAnsi="宋体" w:eastAsia="宋体" w:cs="宋体"/>
          <w:bCs/>
          <w:sz w:val="24"/>
        </w:rPr>
      </w:r>
      <w:r/>
    </w:p>
    <w:p>
      <w:pPr>
        <w:pStyle w:val="970"/>
        <w:ind w:firstLine="486"/>
        <w:spacing w:line="360" w:lineRule="auto"/>
        <w:shd w:val="clear" w:color="auto" w:fill="ffffff"/>
        <w:tabs>
          <w:tab w:val="left" w:pos="900" w:leader="none"/>
        </w:tabs>
        <w:rPr>
          <w:rFonts w:hint="eastAsia" w:ascii="宋体" w:hAnsi="宋体" w:eastAsia="宋体" w:cs="宋体"/>
          <w:bCs/>
          <w:sz w:val="24"/>
        </w:rPr>
      </w:pPr>
      <w:r>
        <w:rPr>
          <w:rFonts w:hint="eastAsia" w:ascii="宋体" w:hAnsi="宋体" w:eastAsia="宋体" w:cs="宋体"/>
          <w:bCs/>
          <w:sz w:val="24"/>
        </w:rPr>
        <w:t xml:space="preserve">（1）参加报价的中小企业，应当按照《政府采购促进中小企业发展管理办法》（财库〔2020〕46号）的规定提供《中小企业声明函》（中小企业划型标准详见《工业和信息化部、国家统计局、国家发展和改革委员会、财政部关于印发中小企业划型标准规定的通知》工信部联企业〔2011〕300号）,格式见附件。</w:t>
      </w:r>
      <w:r>
        <w:rPr>
          <w:rFonts w:hint="eastAsia" w:ascii="宋体" w:hAnsi="宋体" w:eastAsia="宋体" w:cs="宋体"/>
          <w:bCs/>
          <w:sz w:val="24"/>
        </w:rPr>
      </w:r>
      <w:r/>
    </w:p>
    <w:p>
      <w:pPr>
        <w:pStyle w:val="970"/>
        <w:ind w:firstLine="486"/>
        <w:spacing w:line="360" w:lineRule="auto"/>
        <w:shd w:val="clear" w:color="auto" w:fill="ffffff"/>
        <w:tabs>
          <w:tab w:val="left" w:pos="900" w:leader="none"/>
        </w:tabs>
        <w:rPr>
          <w:rFonts w:hint="eastAsia" w:ascii="宋体" w:hAnsi="宋体" w:eastAsia="宋体" w:cs="宋体"/>
          <w:bCs/>
          <w:sz w:val="24"/>
        </w:rPr>
      </w:pPr>
      <w:r>
        <w:rPr>
          <w:rFonts w:hint="eastAsia" w:ascii="宋体" w:hAnsi="宋体" w:eastAsia="宋体" w:cs="宋体"/>
          <w:bCs/>
          <w:sz w:val="24"/>
        </w:rPr>
        <w:t xml:space="preserve">（2）参加报价的监狱和戒毒企业，应根据《财政部 司法部关于政府采购支持监狱企业发展有关问题的通知》（财库〔2014〕68号）要求，提供由省级以上监狱管理局、戒毒管理局（含新疆生产建设兵团）出具的属于监狱企业的证明文件。</w:t>
      </w:r>
      <w:r>
        <w:rPr>
          <w:rFonts w:hint="eastAsia" w:ascii="宋体" w:hAnsi="宋体" w:eastAsia="宋体" w:cs="宋体"/>
          <w:bCs/>
          <w:sz w:val="24"/>
        </w:rPr>
      </w:r>
      <w:r/>
    </w:p>
    <w:p>
      <w:pPr>
        <w:pStyle w:val="970"/>
        <w:ind w:firstLine="486"/>
        <w:spacing w:line="360" w:lineRule="auto"/>
        <w:shd w:val="clear" w:color="auto" w:fill="ffffff"/>
        <w:tabs>
          <w:tab w:val="left" w:pos="900" w:leader="none"/>
        </w:tabs>
        <w:rPr>
          <w:rFonts w:hint="eastAsia" w:ascii="宋体" w:hAnsi="宋体" w:eastAsia="宋体" w:cs="宋体"/>
          <w:bCs/>
          <w:sz w:val="24"/>
        </w:rPr>
      </w:pPr>
      <w:r>
        <w:rPr>
          <w:rFonts w:hint="eastAsia" w:ascii="宋体" w:hAnsi="宋体" w:eastAsia="宋体" w:cs="宋体"/>
          <w:bCs/>
          <w:sz w:val="24"/>
        </w:rPr>
        <w:t xml:space="preserve">（3）参加报价的残疾人福利性单位，应根据《关于促进残疾人就业政府采购政策的通知》（财库〔2017〕141号）要求，提供《残疾人福利性单位声明函》，格式见附件。</w:t>
      </w:r>
      <w:r>
        <w:rPr>
          <w:rFonts w:hint="eastAsia" w:ascii="宋体" w:hAnsi="宋体" w:eastAsia="宋体" w:cs="宋体"/>
          <w:bCs/>
          <w:sz w:val="24"/>
        </w:rPr>
      </w:r>
      <w:r/>
    </w:p>
    <w:p>
      <w:pPr>
        <w:pStyle w:val="970"/>
        <w:ind w:firstLine="486"/>
        <w:spacing w:line="360" w:lineRule="auto"/>
        <w:rPr>
          <w:rFonts w:ascii="宋体" w:hAnsi="宋体" w:eastAsia="宋体"/>
          <w:color w:val="000000"/>
          <w:sz w:val="24"/>
          <w:szCs w:val="24"/>
        </w:rPr>
      </w:pPr>
      <w:r>
        <w:rPr>
          <w:rFonts w:hint="eastAsia" w:ascii="宋体" w:hAnsi="宋体" w:eastAsia="宋体" w:cs="宋体"/>
          <w:bCs/>
          <w:sz w:val="24"/>
        </w:rPr>
        <w:t xml:space="preserve">（4）执行《财政部 发展改革委 生态环境部 市场监管总局关于调整优化节能产品 环境标志产品政府采购执行机制的通知》（财库〔2019〕9号）文件。评审过程中，如涉及，在同等条件下优先采购具有环境标志、节能、自主创新的产品，必须提供“环境标志产品”或“节能产品”证明，否则不予认可。</w:t>
      </w:r>
      <w:r>
        <w:rPr>
          <w:rFonts w:ascii="宋体" w:hAnsi="宋体" w:eastAsia="宋体"/>
          <w:color w:val="000000"/>
          <w:sz w:val="24"/>
          <w:szCs w:val="24"/>
        </w:rPr>
      </w:r>
      <w:r/>
    </w:p>
    <w:p>
      <w:pPr>
        <w:pStyle w:val="1016"/>
        <w:ind w:firstLine="486"/>
        <w:jc w:val="left"/>
        <w:keepLines w:val="0"/>
        <w:keepNext w:val="0"/>
        <w:pageBreakBefore w:val="0"/>
        <w:spacing w:before="0" w:beforeAutospacing="0" w:after="0" w:afterAutospacing="0" w:line="360" w:lineRule="auto"/>
        <w:widowControl/>
        <w:rPr>
          <w:rFonts w:hint="eastAsia" w:ascii="宋体" w:hAnsi="宋体" w:eastAsia="宋体" w:cs="宋体"/>
          <w:bCs/>
          <w:sz w:val="24"/>
          <w:lang w:val="en-US" w:eastAsia="zh-CN" w:bidi="ar-SA"/>
        </w:rPr>
        <w:suppressLineNumbers w:val="0"/>
      </w:pPr>
      <w:r/>
      <w:bookmarkStart w:id="21" w:name="_Toc409438818"/>
      <w:r>
        <w:rPr>
          <w:rFonts w:hint="eastAsia" w:ascii="宋体" w:hAnsi="宋体" w:eastAsia="宋体" w:cs="宋体"/>
          <w:bCs/>
          <w:sz w:val="24"/>
        </w:rPr>
        <w:t xml:space="preserve">（十</w:t>
      </w:r>
      <w:r>
        <w:rPr>
          <w:rFonts w:hint="eastAsia" w:ascii="宋体" w:hAnsi="宋体" w:eastAsia="宋体" w:cs="宋体"/>
          <w:bCs/>
          <w:sz w:val="24"/>
          <w:lang w:eastAsia="zh-CN"/>
        </w:rPr>
        <w:t xml:space="preserve">五</w:t>
      </w:r>
      <w:r>
        <w:rPr>
          <w:rFonts w:hint="eastAsia" w:ascii="宋体" w:hAnsi="宋体" w:eastAsia="宋体" w:cs="宋体"/>
          <w:bCs/>
          <w:sz w:val="24"/>
        </w:rPr>
        <w:t xml:space="preserve">）</w:t>
      </w:r>
      <w:r>
        <w:rPr>
          <w:rFonts w:hint="eastAsia" w:ascii="宋体" w:hAnsi="宋体" w:eastAsia="宋体" w:cs="宋体"/>
          <w:bCs/>
          <w:sz w:val="24"/>
          <w:lang w:val="en-US" w:eastAsia="zh-CN" w:bidi="ar-SA"/>
        </w:rPr>
        <w:t xml:space="preserve">关于异常低价的处理：</w:t>
      </w:r>
      <w:r>
        <w:rPr>
          <w:rFonts w:hint="eastAsia" w:ascii="宋体" w:hAnsi="宋体" w:eastAsia="宋体" w:cs="宋体"/>
          <w:bCs/>
          <w:sz w:val="24"/>
          <w:lang w:val="en-US" w:eastAsia="zh-CN" w:bidi="ar-SA"/>
        </w:rPr>
      </w:r>
      <w:r/>
    </w:p>
    <w:p>
      <w:pPr>
        <w:pStyle w:val="1016"/>
        <w:ind w:left="0" w:firstLine="556"/>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（1）依据财政部《财政部关于推动解决政府采购异常低价问题的通知（财库〔2026〕2号）》等相关文件精神，评审委员会启动异常低价投标（响应）审查程序。</w:t>
      </w:r>
      <w:r>
        <w:rPr>
          <w:rFonts w:hint="eastAsia" w:ascii="宋体" w:hAnsi="宋体" w:eastAsia="宋体" w:cs="宋体"/>
          <w:color w:val="000000"/>
          <w:sz w:val="24"/>
          <w:szCs w:val="24"/>
          <w:lang w:val="en-US" w:eastAsia="zh-CN"/>
        </w:rPr>
      </w:r>
      <w:r/>
    </w:p>
    <w:p>
      <w:pPr>
        <w:pStyle w:val="1016"/>
        <w:ind w:left="0" w:firstLine="556"/>
        <w:jc w:val="both"/>
        <w:keepLines w:val="0"/>
        <w:keepNext w:val="0"/>
        <w:pageBreakBefore w:val="0"/>
        <w:spacing w:before="0" w:beforeAutospacing="0" w:after="0" w:afterAutospacing="0" w:line="360" w:lineRule="auto"/>
        <w:widowControl w:val="off"/>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响应报价低于采购项目预算65%的，即响应报价&lt;采购项目预算×65%，评审委员会启动异常低价投标（响应）审查程序。供应商应随投响应文件一并提交相关书面说明及必要的证明材料，响应供应商没有提供书面说明、证明材料（包括拟派项目人员连续六个月(2026年1月-2026年6月，不含比选当月)工资奖金发放表、发放工资的银行卡流水凭证、社会保障资金缴费记录、公积金缴费记录等），或者提供的书面说明、证明材料不能证明其报价合理性的，评审委员会将作为无效响应处理。</w:t>
      </w:r>
      <w:r>
        <w:rPr>
          <w:rFonts w:ascii="宋体" w:hAnsi="宋体" w:eastAsia="宋体" w:cs="宋体"/>
          <w:color w:val="000000"/>
          <w:sz w:val="24"/>
          <w:szCs w:val="24"/>
          <w:lang w:val="en-US" w:eastAsia="zh-CN"/>
        </w:rPr>
      </w:r>
      <w:r/>
    </w:p>
    <w:p>
      <w:pPr>
        <w:pStyle w:val="1090"/>
        <w:numPr>
          <w:ilvl w:val="0"/>
          <w:numId w:val="0"/>
        </w:numPr>
        <w:ind w:firstLine="486"/>
        <w:keepLines w:val="0"/>
        <w:keepNext w:val="0"/>
        <w:pageBreakBefore w:val="0"/>
        <w:spacing w:line="360" w:lineRule="auto"/>
        <w:rPr>
          <w:rFonts w:hint="eastAsia" w:ascii="宋体" w:hAnsi="宋体" w:cs="宋体"/>
          <w:strike w:val="0"/>
          <w:color w:val="000000"/>
          <w:sz w:val="24"/>
          <w:szCs w:val="24"/>
          <w:highlight w:val="none"/>
          <w:lang w:val="en-US" w:eastAsia="zh-CN" w:bidi="ar-SA"/>
        </w:rPr>
      </w:pPr>
      <w:r>
        <w:rPr>
          <w:rFonts w:hint="eastAsia" w:ascii="宋体" w:hAnsi="宋体" w:cs="宋体"/>
          <w:strike w:val="0"/>
          <w:color w:val="000000"/>
          <w:sz w:val="24"/>
          <w:szCs w:val="24"/>
          <w:highlight w:val="none"/>
          <w:lang w:val="en-US" w:eastAsia="zh-CN" w:bidi="ar-SA"/>
        </w:rPr>
        <w:t xml:space="preserve">（十六）本国产品价格扣除政策</w:t>
      </w:r>
      <w:r>
        <w:rPr>
          <w:rFonts w:hint="eastAsia" w:ascii="宋体" w:hAnsi="宋体" w:cs="宋体"/>
          <w:strike w:val="0"/>
          <w:color w:val="000000"/>
          <w:sz w:val="24"/>
          <w:szCs w:val="24"/>
          <w:highlight w:val="none"/>
          <w:lang w:val="en-US" w:eastAsia="zh-CN" w:bidi="ar-SA"/>
        </w:rPr>
      </w:r>
      <w:r/>
    </w:p>
    <w:p>
      <w:pPr>
        <w:pStyle w:val="1090"/>
        <w:numPr>
          <w:ilvl w:val="0"/>
          <w:numId w:val="0"/>
        </w:numPr>
        <w:ind w:firstLine="486"/>
        <w:keepLines w:val="0"/>
        <w:keepNext w:val="0"/>
        <w:pageBreakBefore w:val="0"/>
        <w:spacing w:line="360" w:lineRule="auto"/>
        <w:widowControl w:val="off"/>
        <w:rPr>
          <w:rFonts w:hint="eastAsia" w:ascii="宋体" w:hAnsi="宋体" w:cs="宋体"/>
          <w:strike w:val="0"/>
          <w:color w:val="000000"/>
          <w:sz w:val="24"/>
          <w:szCs w:val="24"/>
          <w:highlight w:val="none"/>
          <w:lang w:val="en-US" w:eastAsia="zh-CN" w:bidi="ar-SA"/>
        </w:rPr>
      </w:pPr>
      <w:r>
        <w:rPr>
          <w:rFonts w:hint="eastAsia" w:ascii="宋体" w:hAnsi="宋体" w:cs="宋体"/>
          <w:strike w:val="0"/>
          <w:color w:val="000000"/>
          <w:sz w:val="24"/>
          <w:szCs w:val="24"/>
          <w:highlight w:val="none"/>
          <w:lang w:val="en-US" w:eastAsia="zh-CN" w:bidi="ar-SA"/>
        </w:rPr>
        <w:t xml:space="preserve">根据《国务院办公厅关于在政府采购中实施本国产品标准及相关政策的通知》（国办发〔2025〕34号）要求，本项目对采购本国产品给予政策支持。</w:t>
      </w:r>
      <w:r>
        <w:rPr>
          <w:rFonts w:hint="eastAsia" w:ascii="宋体" w:hAnsi="宋体" w:cs="宋体"/>
          <w:strike w:val="0"/>
          <w:color w:val="000000"/>
          <w:sz w:val="24"/>
          <w:szCs w:val="24"/>
          <w:highlight w:val="none"/>
          <w:lang w:val="en-US" w:eastAsia="zh-CN" w:bidi="ar-SA"/>
        </w:rPr>
      </w:r>
      <w:r/>
    </w:p>
    <w:p>
      <w:pPr>
        <w:pStyle w:val="1090"/>
        <w:numPr>
          <w:ilvl w:val="0"/>
          <w:numId w:val="0"/>
        </w:numPr>
        <w:ind w:firstLine="486"/>
        <w:keepLines w:val="0"/>
        <w:keepNext w:val="0"/>
        <w:pageBreakBefore w:val="0"/>
        <w:spacing w:line="360" w:lineRule="auto"/>
        <w:widowControl w:val="off"/>
        <w:rPr>
          <w:rFonts w:hint="eastAsia" w:ascii="宋体" w:hAnsi="宋体" w:cs="宋体"/>
          <w:strike w:val="0"/>
          <w:color w:val="000000"/>
          <w:sz w:val="24"/>
          <w:szCs w:val="24"/>
          <w:highlight w:val="none"/>
          <w:lang w:val="en-US" w:eastAsia="zh-CN" w:bidi="ar-SA"/>
        </w:rPr>
      </w:pPr>
      <w:r>
        <w:rPr>
          <w:rFonts w:hint="eastAsia" w:ascii="宋体" w:hAnsi="宋体" w:cs="宋体"/>
          <w:strike w:val="0"/>
          <w:color w:val="000000"/>
          <w:sz w:val="24"/>
          <w:szCs w:val="24"/>
          <w:highlight w:val="none"/>
          <w:lang w:val="en-US" w:eastAsia="zh-CN" w:bidi="ar-SA"/>
        </w:rPr>
        <w:t xml:space="preserve">（1）政府采购活动中既有本国产品又有非本国产品参与竞争的，依法对本国产品给予价格评审优惠，对本国产品的报价给予20%的价格扣除，用扣除后的价格参与评审。</w:t>
      </w:r>
      <w:r>
        <w:rPr>
          <w:rFonts w:hint="eastAsia" w:ascii="宋体" w:hAnsi="宋体" w:cs="宋体"/>
          <w:strike w:val="0"/>
          <w:color w:val="000000"/>
          <w:sz w:val="24"/>
          <w:szCs w:val="24"/>
          <w:highlight w:val="none"/>
          <w:lang w:val="en-US" w:eastAsia="zh-CN" w:bidi="ar-SA"/>
        </w:rPr>
      </w:r>
      <w:r/>
    </w:p>
    <w:p>
      <w:pPr>
        <w:pStyle w:val="1090"/>
        <w:numPr>
          <w:ilvl w:val="0"/>
          <w:numId w:val="0"/>
        </w:numPr>
        <w:ind w:firstLine="486"/>
        <w:keepLines w:val="0"/>
        <w:keepNext w:val="0"/>
        <w:pageBreakBefore w:val="0"/>
        <w:spacing w:line="360" w:lineRule="auto"/>
        <w:widowControl w:val="off"/>
        <w:rPr>
          <w:rFonts w:hint="eastAsia" w:ascii="宋体" w:hAnsi="宋体" w:cs="宋体"/>
          <w:strike w:val="0"/>
          <w:color w:val="000000"/>
          <w:sz w:val="24"/>
          <w:szCs w:val="24"/>
          <w:highlight w:val="none"/>
          <w:lang w:val="en-US" w:eastAsia="zh-CN" w:bidi="ar-SA"/>
        </w:rPr>
      </w:pPr>
      <w:r>
        <w:rPr>
          <w:rFonts w:hint="eastAsia" w:ascii="宋体" w:hAnsi="宋体" w:cs="宋体"/>
          <w:strike w:val="0"/>
          <w:color w:val="000000"/>
          <w:sz w:val="24"/>
          <w:szCs w:val="24"/>
          <w:highlight w:val="none"/>
          <w:lang w:val="en-US" w:eastAsia="zh-CN" w:bidi="ar-SA"/>
        </w:rPr>
        <w:t xml:space="preserve">（2）供应商需按照招标文件的要求提供《关于符合本国产品标准的声明函》（以下简称《声明函》），如不提供将不享受本国产品价格评审优惠。</w:t>
      </w:r>
      <w:r>
        <w:rPr>
          <w:rFonts w:hint="eastAsia" w:ascii="宋体" w:hAnsi="宋体" w:cs="宋体"/>
          <w:strike w:val="0"/>
          <w:color w:val="000000"/>
          <w:sz w:val="24"/>
          <w:szCs w:val="24"/>
          <w:highlight w:val="none"/>
          <w:lang w:val="en-US" w:eastAsia="zh-CN" w:bidi="ar-SA"/>
        </w:rPr>
      </w:r>
      <w:r/>
    </w:p>
    <w:p>
      <w:pPr>
        <w:pStyle w:val="1090"/>
        <w:numPr>
          <w:ilvl w:val="0"/>
          <w:numId w:val="0"/>
        </w:numPr>
        <w:ind w:firstLine="486"/>
        <w:keepLines w:val="0"/>
        <w:keepNext w:val="0"/>
        <w:pageBreakBefore w:val="0"/>
        <w:spacing w:line="360" w:lineRule="auto"/>
        <w:widowControl w:val="off"/>
        <w:rPr>
          <w:rFonts w:hint="eastAsia" w:ascii="宋体" w:hAnsi="宋体" w:cs="宋体"/>
          <w:strike w:val="0"/>
          <w:color w:val="000000"/>
          <w:sz w:val="24"/>
          <w:szCs w:val="24"/>
          <w:highlight w:val="none"/>
          <w:lang w:val="en-US" w:eastAsia="zh-CN" w:bidi="ar-SA"/>
        </w:rPr>
      </w:pPr>
      <w:r>
        <w:rPr>
          <w:rFonts w:hint="eastAsia" w:ascii="宋体" w:hAnsi="宋体" w:cs="宋体"/>
          <w:strike w:val="0"/>
          <w:color w:val="000000"/>
          <w:sz w:val="24"/>
          <w:szCs w:val="24"/>
          <w:highlight w:val="none"/>
          <w:lang w:val="en-US" w:eastAsia="zh-CN" w:bidi="ar-SA"/>
        </w:rPr>
        <w:t xml:space="preserve">（3）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strike w:val="0"/>
          <w:color w:val="000000"/>
          <w:sz w:val="24"/>
          <w:szCs w:val="24"/>
          <w:highlight w:val="none"/>
          <w:lang w:val="en-US" w:eastAsia="zh-CN" w:bidi="ar-SA"/>
        </w:rPr>
      </w:r>
      <w:r/>
    </w:p>
    <w:p>
      <w:pPr>
        <w:pStyle w:val="1090"/>
        <w:numPr>
          <w:ilvl w:val="0"/>
          <w:numId w:val="0"/>
        </w:numPr>
        <w:ind w:firstLine="486"/>
        <w:keepLines w:val="0"/>
        <w:keepNext w:val="0"/>
        <w:pageBreakBefore w:val="0"/>
        <w:spacing w:line="360" w:lineRule="auto"/>
        <w:widowControl w:val="off"/>
        <w:rPr>
          <w:rFonts w:hint="eastAsia" w:ascii="宋体" w:hAnsi="宋体" w:cs="宋体"/>
          <w:strike w:val="0"/>
          <w:color w:val="000000"/>
          <w:sz w:val="24"/>
          <w:szCs w:val="24"/>
          <w:highlight w:val="none"/>
          <w:lang w:val="en-US" w:eastAsia="zh-CN" w:bidi="ar-SA"/>
        </w:rPr>
      </w:pPr>
      <w:r>
        <w:rPr>
          <w:rFonts w:hint="eastAsia" w:ascii="宋体" w:hAnsi="宋体" w:cs="宋体"/>
          <w:strike w:val="0"/>
          <w:color w:val="000000"/>
          <w:sz w:val="24"/>
          <w:szCs w:val="24"/>
          <w:highlight w:val="none"/>
          <w:lang w:val="en-US" w:eastAsia="zh-CN" w:bidi="ar-SA"/>
        </w:rPr>
        <w:t xml:space="preserve">（4）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strike w:val="0"/>
          <w:color w:val="000000"/>
          <w:sz w:val="24"/>
          <w:szCs w:val="24"/>
          <w:highlight w:val="none"/>
          <w:lang w:val="en-US" w:eastAsia="zh-CN" w:bidi="ar-SA"/>
        </w:rPr>
      </w:r>
      <w:r/>
    </w:p>
    <w:p>
      <w:pPr>
        <w:pStyle w:val="1090"/>
        <w:numPr>
          <w:ilvl w:val="0"/>
          <w:numId w:val="0"/>
        </w:numPr>
        <w:ind w:firstLine="486"/>
        <w:keepLines w:val="0"/>
        <w:keepNext w:val="0"/>
        <w:pageBreakBefore w:val="0"/>
        <w:spacing w:line="360" w:lineRule="auto"/>
        <w:widowControl w:val="off"/>
        <w:rPr>
          <w:rFonts w:hint="eastAsia" w:ascii="宋体" w:hAnsi="宋体" w:cs="宋体"/>
          <w:strike w:val="0"/>
          <w:color w:val="000000"/>
          <w:sz w:val="24"/>
          <w:szCs w:val="24"/>
          <w:highlight w:val="none"/>
          <w:lang w:val="en-US" w:eastAsia="zh-CN" w:bidi="ar-SA"/>
        </w:rPr>
      </w:pPr>
      <w:r>
        <w:rPr>
          <w:rFonts w:hint="eastAsia" w:ascii="宋体" w:hAnsi="宋体" w:cs="宋体"/>
          <w:strike w:val="0"/>
          <w:color w:val="000000"/>
          <w:sz w:val="24"/>
          <w:szCs w:val="24"/>
          <w:highlight w:val="none"/>
          <w:lang w:val="en-US" w:eastAsia="zh-CN" w:bidi="ar-SA"/>
        </w:rPr>
        <w:t xml:space="preserve">（5）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strike w:val="0"/>
          <w:color w:val="000000"/>
          <w:sz w:val="24"/>
          <w:szCs w:val="24"/>
          <w:highlight w:val="none"/>
          <w:lang w:val="en-US" w:eastAsia="zh-CN" w:bidi="ar-SA"/>
        </w:rPr>
      </w:r>
      <w:r/>
    </w:p>
    <w:p>
      <w:pPr>
        <w:pStyle w:val="1090"/>
        <w:numPr>
          <w:ilvl w:val="0"/>
          <w:numId w:val="0"/>
        </w:numPr>
        <w:ind w:firstLine="486"/>
        <w:keepLines w:val="0"/>
        <w:keepNext w:val="0"/>
        <w:pageBreakBefore w:val="0"/>
        <w:spacing w:line="360" w:lineRule="auto"/>
        <w:widowControl w:val="off"/>
        <w:rPr>
          <w:rFonts w:ascii="宋体" w:hAnsi="宋体" w:cs="宋体"/>
          <w:strike/>
          <w:color w:val="000000"/>
          <w:sz w:val="24"/>
          <w:szCs w:val="24"/>
          <w:highlight w:val="none"/>
          <w:lang w:val="en-US" w:eastAsia="zh-CN" w:bidi="ar-SA"/>
        </w:rPr>
      </w:pPr>
      <w:r>
        <w:rPr>
          <w:rFonts w:hint="eastAsia" w:ascii="宋体" w:hAnsi="宋体" w:cs="宋体"/>
          <w:strike w:val="0"/>
          <w:color w:val="000000"/>
          <w:sz w:val="24"/>
          <w:szCs w:val="24"/>
          <w:highlight w:val="none"/>
          <w:lang w:val="en-US" w:eastAsia="zh-CN" w:bidi="ar-SA"/>
        </w:rPr>
        <w:t xml:space="preserve">（6）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cs="宋体"/>
          <w:strike/>
          <w:color w:val="000000"/>
          <w:sz w:val="24"/>
          <w:szCs w:val="24"/>
          <w:highlight w:val="none"/>
          <w:lang w:val="en-US" w:eastAsia="zh-CN" w:bidi="ar-SA"/>
        </w:rPr>
      </w:r>
      <w:r/>
    </w:p>
    <w:p>
      <w:pPr>
        <w:pStyle w:val="971"/>
        <w:jc w:val="center"/>
        <w:spacing w:before="0" w:after="0" w:line="360" w:lineRule="auto"/>
        <w:rPr>
          <w:rFonts w:ascii="宋体" w:hAnsi="宋体" w:eastAsia="宋体"/>
          <w:color w:val="000000"/>
          <w:sz w:val="30"/>
          <w:szCs w:val="30"/>
        </w:rPr>
      </w:pPr>
      <w:r>
        <w:rPr>
          <w:rFonts w:hint="eastAsia" w:ascii="宋体" w:hAnsi="宋体" w:eastAsia="宋体"/>
          <w:color w:val="000000"/>
        </w:rPr>
        <w:br w:type="page" w:clear="all"/>
      </w:r>
      <w:bookmarkEnd w:id="21"/>
      <w:r>
        <w:rPr>
          <w:rFonts w:hint="eastAsia" w:ascii="黑体" w:hAnsi="黑体" w:eastAsia="黑体"/>
          <w:b w:val="0"/>
          <w:szCs w:val="22"/>
        </w:rPr>
        <w:t xml:space="preserve">三．项目技术要求和有关说明</w:t>
      </w:r>
      <w:r>
        <w:rPr>
          <w:rFonts w:ascii="宋体" w:hAnsi="宋体" w:eastAsia="宋体"/>
          <w:color w:val="000000"/>
          <w:sz w:val="30"/>
          <w:szCs w:val="30"/>
        </w:rPr>
      </w:r>
      <w:r/>
    </w:p>
    <w:p>
      <w:pPr>
        <w:pStyle w:val="1073"/>
        <w:ind w:firstLine="420"/>
        <w:jc w:val="left"/>
        <w:spacing w:before="120" w:after="120" w:line="360" w:lineRule="auto"/>
        <w:rPr>
          <w:rFonts w:hint="eastAsia" w:ascii="宋体" w:hAnsi="宋体" w:eastAsia="宋体" w:cs="宋体"/>
          <w:color w:val="000000"/>
          <w:sz w:val="21"/>
          <w:szCs w:val="21"/>
          <w:highlight w:val="none"/>
        </w:rPr>
      </w:pPr>
      <w:r/>
      <w:bookmarkStart w:id="22" w:name="_Toc388026588"/>
      <w:r/>
      <w:bookmarkStart w:id="23" w:name="_Toc409438821"/>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lang w:val="en-US" w:eastAsia="zh-CN"/>
        </w:rPr>
        <w:t xml:space="preserve">泰州市中级人民法院大案要案法庭办公办案家具采购</w:t>
      </w:r>
      <w:r>
        <w:rPr>
          <w:rFonts w:hint="eastAsia" w:ascii="宋体" w:hAnsi="宋体" w:eastAsia="宋体" w:cs="宋体"/>
          <w:color w:val="000000"/>
          <w:sz w:val="21"/>
          <w:szCs w:val="21"/>
          <w:highlight w:val="none"/>
        </w:rPr>
      </w:r>
      <w:r/>
    </w:p>
    <w:p>
      <w:pPr>
        <w:pStyle w:val="1073"/>
        <w:ind w:firstLine="420"/>
        <w:jc w:val="left"/>
        <w:spacing w:before="120" w:after="12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项目地点：</w:t>
      </w:r>
      <w:r>
        <w:rPr>
          <w:rFonts w:hint="eastAsia" w:ascii="宋体" w:hAnsi="宋体" w:eastAsia="宋体" w:cs="宋体"/>
          <w:color w:val="000000"/>
          <w:sz w:val="21"/>
          <w:szCs w:val="21"/>
          <w:highlight w:val="none"/>
          <w:lang w:val="en-US" w:eastAsia="zh-CN"/>
        </w:rPr>
        <w:t xml:space="preserve">泰州市</w:t>
      </w:r>
      <w:r>
        <w:rPr>
          <w:rFonts w:hint="eastAsia" w:hAnsi="宋体" w:eastAsia="宋体" w:cs="宋体"/>
          <w:color w:val="000000"/>
          <w:sz w:val="21"/>
          <w:szCs w:val="21"/>
          <w:highlight w:val="none"/>
          <w:lang w:val="en-US" w:eastAsia="zh-CN"/>
        </w:rPr>
        <w:t xml:space="preserve">中级人民法院</w:t>
      </w:r>
      <w:r>
        <w:rPr>
          <w:rFonts w:hint="eastAsia" w:ascii="宋体" w:hAnsi="宋体" w:eastAsia="宋体" w:cs="宋体"/>
          <w:color w:val="000000"/>
          <w:sz w:val="21"/>
          <w:szCs w:val="21"/>
          <w:highlight w:val="none"/>
          <w:lang w:eastAsia="zh-CN"/>
        </w:rPr>
      </w:r>
      <w:r/>
    </w:p>
    <w:p>
      <w:pPr>
        <w:pStyle w:val="1073"/>
        <w:ind w:firstLine="420"/>
        <w:jc w:val="left"/>
        <w:spacing w:before="120" w:after="12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合同履行期限：</w:t>
      </w:r>
      <w:r>
        <w:rPr>
          <w:rFonts w:hint="eastAsia" w:hAnsi="宋体" w:eastAsia="宋体" w:cs="宋体"/>
          <w:color w:val="000000"/>
          <w:sz w:val="21"/>
          <w:szCs w:val="21"/>
          <w:highlight w:val="none"/>
          <w:lang w:val="en-US" w:eastAsia="zh-CN"/>
        </w:rPr>
        <w:t xml:space="preserve">25日历天</w:t>
      </w:r>
      <w:r>
        <w:rPr>
          <w:rFonts w:hint="eastAsia" w:ascii="宋体" w:hAnsi="宋体" w:eastAsia="宋体" w:cs="宋体"/>
          <w:color w:val="000000"/>
          <w:sz w:val="21"/>
          <w:szCs w:val="21"/>
          <w:highlight w:val="none"/>
          <w:lang w:val="en-US" w:eastAsia="zh-CN"/>
        </w:rPr>
      </w:r>
      <w:r/>
    </w:p>
    <w:p>
      <w:pPr>
        <w:pStyle w:val="1073"/>
        <w:ind w:firstLine="420"/>
        <w:jc w:val="left"/>
        <w:spacing w:before="120" w:after="12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预算金额：</w:t>
      </w:r>
      <w:r>
        <w:rPr>
          <w:rFonts w:hint="eastAsia" w:ascii="宋体" w:hAnsi="宋体" w:eastAsia="宋体" w:cs="宋体"/>
          <w:color w:val="000000"/>
          <w:sz w:val="21"/>
          <w:szCs w:val="21"/>
          <w:highlight w:val="none"/>
          <w:lang w:val="en-US" w:eastAsia="zh-CN"/>
        </w:rPr>
        <w:t xml:space="preserve">144.487</w:t>
      </w:r>
      <w:r>
        <w:rPr>
          <w:rFonts w:hint="eastAsia" w:ascii="宋体" w:hAnsi="宋体" w:eastAsia="宋体" w:cs="宋体"/>
          <w:color w:val="000000"/>
          <w:sz w:val="21"/>
          <w:szCs w:val="21"/>
          <w:highlight w:val="none"/>
          <w:lang w:val="en-US" w:eastAsia="zh-CN"/>
        </w:rPr>
        <w:t xml:space="preserve">万元</w:t>
      </w:r>
      <w:r>
        <w:rPr>
          <w:rFonts w:hint="eastAsia" w:ascii="宋体" w:hAnsi="宋体" w:eastAsia="宋体" w:cs="宋体"/>
          <w:color w:val="000000"/>
          <w:sz w:val="21"/>
          <w:szCs w:val="21"/>
          <w:highlight w:val="none"/>
          <w:lang w:val="en-US" w:eastAsia="zh-CN"/>
        </w:rPr>
      </w:r>
      <w:r/>
    </w:p>
    <w:p>
      <w:pPr>
        <w:pStyle w:val="1073"/>
        <w:ind w:firstLine="420"/>
        <w:jc w:val="left"/>
        <w:spacing w:before="120" w:after="120" w:line="360" w:lineRule="auto"/>
        <w:rPr>
          <w:rFonts w:hint="eastAsia" w:ascii="宋体"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具体采购内容详见附件清单。</w:t>
      </w:r>
      <w:r>
        <w:rPr>
          <w:rFonts w:hint="eastAsia" w:ascii="宋体" w:hAnsi="宋体" w:eastAsia="宋体" w:cs="宋体"/>
          <w:color w:val="000000"/>
          <w:sz w:val="21"/>
          <w:szCs w:val="21"/>
          <w:highlight w:val="none"/>
          <w:lang w:val="en-US" w:eastAsia="zh-CN"/>
        </w:rPr>
      </w:r>
      <w:r/>
    </w:p>
    <w:p>
      <w:pPr>
        <w:pStyle w:val="970"/>
        <w:jc w:val="center"/>
        <w:spacing w:line="300" w:lineRule="auto"/>
        <w:rPr>
          <w:rFonts w:hint="eastAsia" w:ascii="宋体" w:hAnsi="宋体" w:eastAsia="宋体"/>
          <w:b/>
          <w:bCs/>
          <w:sz w:val="44"/>
          <w:szCs w:val="44"/>
        </w:rPr>
        <w:outlineLvl w:val="0"/>
      </w:pPr>
      <w:r>
        <w:rPr>
          <w:rFonts w:hint="eastAsia" w:ascii="宋体" w:hAnsi="宋体" w:eastAsia="宋体"/>
          <w:b/>
          <w:bCs/>
          <w:sz w:val="44"/>
          <w:szCs w:val="44"/>
        </w:rPr>
      </w:r>
      <w:r/>
    </w:p>
    <w:p>
      <w:pPr>
        <w:pStyle w:val="970"/>
        <w:jc w:val="center"/>
        <w:spacing w:line="300" w:lineRule="auto"/>
        <w:rPr>
          <w:rFonts w:hint="eastAsia" w:ascii="宋体" w:hAnsi="宋体" w:eastAsia="宋体"/>
          <w:b/>
          <w:bCs/>
          <w:sz w:val="44"/>
          <w:szCs w:val="44"/>
        </w:rPr>
        <w:outlineLvl w:val="0"/>
      </w:pPr>
      <w:r>
        <w:rPr>
          <w:rFonts w:hint="eastAsia" w:ascii="宋体" w:hAnsi="宋体" w:eastAsia="宋体"/>
          <w:b/>
          <w:bCs/>
          <w:sz w:val="44"/>
          <w:szCs w:val="44"/>
        </w:rPr>
      </w:r>
      <w:r/>
    </w:p>
    <w:p>
      <w:pPr>
        <w:pStyle w:val="970"/>
        <w:jc w:val="center"/>
        <w:spacing w:line="300" w:lineRule="auto"/>
        <w:rPr>
          <w:rFonts w:hint="eastAsia" w:ascii="宋体" w:hAnsi="宋体" w:eastAsia="宋体"/>
          <w:b/>
          <w:bCs/>
          <w:sz w:val="44"/>
          <w:szCs w:val="44"/>
        </w:rPr>
        <w:outlineLvl w:val="0"/>
      </w:pPr>
      <w:r>
        <w:rPr>
          <w:rFonts w:hint="eastAsia" w:ascii="宋体" w:hAnsi="宋体" w:eastAsia="宋体"/>
          <w:b/>
          <w:bCs/>
          <w:sz w:val="44"/>
          <w:szCs w:val="44"/>
        </w:rPr>
      </w:r>
      <w:r/>
    </w:p>
    <w:p>
      <w:pPr>
        <w:pStyle w:val="970"/>
        <w:jc w:val="center"/>
        <w:spacing w:line="300" w:lineRule="auto"/>
        <w:rPr>
          <w:rFonts w:hint="eastAsia" w:ascii="宋体" w:hAnsi="宋体" w:eastAsia="宋体"/>
          <w:b/>
          <w:bCs/>
          <w:sz w:val="44"/>
          <w:szCs w:val="44"/>
        </w:rPr>
        <w:outlineLvl w:val="0"/>
      </w:pPr>
      <w:r>
        <w:rPr>
          <w:rFonts w:hint="eastAsia" w:ascii="宋体" w:hAnsi="宋体" w:eastAsia="宋体"/>
          <w:b/>
          <w:bCs/>
          <w:sz w:val="44"/>
          <w:szCs w:val="44"/>
        </w:rPr>
      </w:r>
      <w:r/>
    </w:p>
    <w:p>
      <w:pPr>
        <w:pStyle w:val="970"/>
        <w:spacing w:line="300" w:lineRule="auto"/>
        <w:rPr>
          <w:rFonts w:hint="eastAsia" w:ascii="宋体" w:hAnsi="宋体" w:eastAsia="宋体"/>
          <w:b/>
          <w:bCs/>
          <w:sz w:val="44"/>
          <w:szCs w:val="44"/>
        </w:rPr>
        <w:outlineLvl w:val="0"/>
      </w:pPr>
      <w:r>
        <w:rPr>
          <w:rFonts w:hint="eastAsia" w:ascii="宋体" w:hAnsi="宋体" w:eastAsia="宋体"/>
          <w:b/>
          <w:bCs/>
          <w:sz w:val="44"/>
          <w:szCs w:val="44"/>
        </w:rPr>
      </w:r>
      <w:r/>
    </w:p>
    <w:p>
      <w:pPr>
        <w:pStyle w:val="970"/>
        <w:spacing w:line="300" w:lineRule="auto"/>
        <w:rPr>
          <w:rFonts w:hint="eastAsia" w:ascii="宋体" w:hAnsi="宋体" w:eastAsia="宋体"/>
          <w:b/>
          <w:bCs/>
          <w:sz w:val="44"/>
          <w:szCs w:val="44"/>
        </w:rPr>
        <w:outlineLvl w:val="0"/>
      </w:pPr>
      <w:r>
        <w:rPr>
          <w:rFonts w:hint="eastAsia" w:ascii="宋体" w:hAnsi="宋体" w:eastAsia="宋体"/>
          <w:b/>
          <w:bCs/>
          <w:sz w:val="44"/>
          <w:szCs w:val="44"/>
        </w:rPr>
      </w:r>
      <w:r/>
    </w:p>
    <w:p>
      <w:pPr>
        <w:pStyle w:val="970"/>
        <w:spacing w:line="300" w:lineRule="auto"/>
        <w:rPr>
          <w:rFonts w:hint="eastAsia" w:ascii="宋体" w:hAnsi="宋体" w:eastAsia="宋体"/>
          <w:b/>
          <w:bCs/>
          <w:sz w:val="44"/>
          <w:szCs w:val="44"/>
        </w:rPr>
        <w:outlineLvl w:val="0"/>
      </w:pPr>
      <w:r>
        <w:rPr>
          <w:rFonts w:hint="eastAsia" w:ascii="宋体" w:hAnsi="宋体" w:eastAsia="宋体"/>
          <w:b/>
          <w:bCs/>
          <w:sz w:val="44"/>
          <w:szCs w:val="44"/>
        </w:rPr>
      </w:r>
      <w:r/>
    </w:p>
    <w:p>
      <w:pPr>
        <w:pStyle w:val="970"/>
        <w:spacing w:line="300" w:lineRule="auto"/>
        <w:rPr>
          <w:rFonts w:hint="eastAsia" w:ascii="宋体" w:hAnsi="宋体" w:eastAsia="宋体"/>
          <w:b/>
          <w:bCs/>
          <w:sz w:val="44"/>
          <w:szCs w:val="44"/>
        </w:rPr>
        <w:outlineLvl w:val="0"/>
      </w:pPr>
      <w:r>
        <w:rPr>
          <w:rFonts w:hint="eastAsia" w:ascii="宋体" w:hAnsi="宋体" w:eastAsia="宋体"/>
          <w:b/>
          <w:bCs/>
          <w:sz w:val="44"/>
          <w:szCs w:val="44"/>
        </w:rPr>
      </w:r>
      <w:r/>
    </w:p>
    <w:p>
      <w:pPr>
        <w:pStyle w:val="970"/>
        <w:spacing w:line="300" w:lineRule="auto"/>
        <w:rPr>
          <w:rFonts w:hint="eastAsia" w:ascii="宋体" w:hAnsi="宋体" w:eastAsia="宋体"/>
          <w:b/>
          <w:bCs/>
          <w:sz w:val="44"/>
          <w:szCs w:val="44"/>
        </w:rPr>
        <w:outlineLvl w:val="0"/>
      </w:pPr>
      <w:r>
        <w:rPr>
          <w:rFonts w:hint="eastAsia" w:ascii="宋体" w:hAnsi="宋体" w:eastAsia="宋体"/>
          <w:b/>
          <w:bCs/>
          <w:sz w:val="44"/>
          <w:szCs w:val="44"/>
        </w:rPr>
      </w:r>
      <w:r/>
    </w:p>
    <w:p>
      <w:pPr>
        <w:pStyle w:val="970"/>
        <w:spacing w:line="300" w:lineRule="auto"/>
        <w:rPr>
          <w:rFonts w:hint="eastAsia" w:ascii="宋体" w:hAnsi="宋体" w:eastAsia="宋体"/>
          <w:b/>
          <w:bCs/>
          <w:sz w:val="44"/>
          <w:szCs w:val="44"/>
        </w:rPr>
        <w:outlineLvl w:val="0"/>
      </w:pPr>
      <w:r>
        <w:rPr>
          <w:rFonts w:hint="eastAsia" w:ascii="宋体" w:hAnsi="宋体" w:eastAsia="宋体"/>
          <w:b/>
          <w:bCs/>
          <w:sz w:val="44"/>
          <w:szCs w:val="44"/>
        </w:rPr>
      </w:r>
      <w:r/>
    </w:p>
    <w:p>
      <w:pPr>
        <w:pStyle w:val="970"/>
        <w:spacing w:line="300" w:lineRule="auto"/>
        <w:rPr>
          <w:rFonts w:hint="eastAsia" w:ascii="宋体" w:hAnsi="宋体" w:eastAsia="宋体"/>
          <w:b/>
          <w:bCs/>
          <w:sz w:val="44"/>
          <w:szCs w:val="44"/>
        </w:rPr>
        <w:outlineLvl w:val="0"/>
      </w:pPr>
      <w:r>
        <w:rPr>
          <w:rFonts w:hint="eastAsia" w:ascii="宋体" w:hAnsi="宋体" w:eastAsia="宋体"/>
          <w:b/>
          <w:bCs/>
          <w:sz w:val="44"/>
          <w:szCs w:val="44"/>
        </w:rPr>
      </w:r>
      <w:r/>
    </w:p>
    <w:p>
      <w:pPr>
        <w:pStyle w:val="970"/>
        <w:spacing w:line="300" w:lineRule="auto"/>
        <w:rPr>
          <w:rFonts w:hint="eastAsia" w:ascii="宋体" w:hAnsi="宋体" w:eastAsia="宋体"/>
          <w:b/>
          <w:bCs/>
          <w:sz w:val="44"/>
          <w:szCs w:val="44"/>
        </w:rPr>
        <w:outlineLvl w:val="0"/>
      </w:pPr>
      <w:r>
        <w:rPr>
          <w:rFonts w:hint="eastAsia" w:ascii="宋体" w:hAnsi="宋体" w:eastAsia="宋体"/>
          <w:b/>
          <w:bCs/>
          <w:sz w:val="44"/>
          <w:szCs w:val="44"/>
        </w:rPr>
      </w:r>
      <w:r/>
    </w:p>
    <w:p>
      <w:pPr>
        <w:pStyle w:val="970"/>
        <w:spacing w:line="300" w:lineRule="auto"/>
        <w:rPr>
          <w:rFonts w:hint="eastAsia" w:ascii="宋体" w:hAnsi="宋体" w:eastAsia="宋体"/>
          <w:b/>
          <w:bCs/>
          <w:sz w:val="44"/>
          <w:szCs w:val="44"/>
        </w:rPr>
        <w:outlineLvl w:val="0"/>
      </w:pPr>
      <w:r>
        <w:rPr>
          <w:rFonts w:hint="eastAsia" w:ascii="宋体" w:hAnsi="宋体" w:eastAsia="宋体"/>
          <w:b/>
          <w:bCs/>
          <w:sz w:val="44"/>
          <w:szCs w:val="44"/>
        </w:rPr>
      </w:r>
      <w:r/>
    </w:p>
    <w:p>
      <w:pPr>
        <w:pStyle w:val="970"/>
        <w:spacing w:line="300" w:lineRule="auto"/>
        <w:rPr>
          <w:rFonts w:hint="eastAsia" w:ascii="宋体" w:hAnsi="宋体" w:eastAsia="宋体"/>
          <w:b/>
          <w:bCs/>
          <w:sz w:val="44"/>
          <w:szCs w:val="44"/>
        </w:rPr>
        <w:outlineLvl w:val="0"/>
      </w:pPr>
      <w:r>
        <w:rPr>
          <w:rFonts w:hint="eastAsia" w:ascii="宋体" w:hAnsi="宋体" w:eastAsia="宋体"/>
          <w:b/>
          <w:bCs/>
          <w:sz w:val="44"/>
          <w:szCs w:val="44"/>
        </w:rPr>
      </w:r>
      <w:r/>
    </w:p>
    <w:p>
      <w:pPr>
        <w:pStyle w:val="970"/>
        <w:jc w:val="center"/>
        <w:spacing w:line="300" w:lineRule="auto"/>
        <w:rPr>
          <w:rFonts w:hint="eastAsia" w:ascii="宋体" w:hAnsi="宋体" w:eastAsia="宋体"/>
          <w:sz w:val="24"/>
          <w:szCs w:val="24"/>
        </w:rPr>
        <w:outlineLvl w:val="0"/>
      </w:pPr>
      <w:r>
        <w:rPr>
          <w:rFonts w:hint="eastAsia" w:ascii="宋体" w:hAnsi="宋体" w:eastAsia="宋体"/>
          <w:b/>
          <w:bCs/>
          <w:sz w:val="44"/>
          <w:szCs w:val="44"/>
        </w:rPr>
        <w:t xml:space="preserve">四．合同书</w:t>
      </w:r>
      <w:r>
        <w:rPr>
          <w:rFonts w:hint="eastAsia" w:ascii="宋体" w:hAnsi="宋体" w:eastAsia="宋体"/>
          <w:sz w:val="24"/>
          <w:szCs w:val="24"/>
        </w:rPr>
      </w:r>
      <w:r/>
    </w:p>
    <w:p>
      <w:pPr>
        <w:pStyle w:val="972"/>
        <w:rPr>
          <w:rFonts w:hint="eastAsia" w:ascii="宋体" w:hAnsi="宋体" w:cs="宋体"/>
        </w:rPr>
      </w:pPr>
      <w:r/>
      <w:bookmarkStart w:id="24" w:name="_Toc382811181"/>
      <w:r/>
      <w:bookmarkStart w:id="25" w:name="_Toc282446296"/>
      <w:r/>
      <w:bookmarkStart w:id="26" w:name="_Toc120614222"/>
      <w:r/>
      <w:bookmarkStart w:id="27" w:name="_Toc20823315"/>
      <w:r/>
      <w:bookmarkStart w:id="28" w:name="_Toc288030332"/>
      <w:r/>
      <w:bookmarkStart w:id="29" w:name="_Toc16938559"/>
      <w:r/>
      <w:bookmarkStart w:id="30" w:name="_Toc383587505"/>
      <w:r/>
      <w:bookmarkStart w:id="31" w:name="_Toc382812484"/>
      <w:r/>
      <w:bookmarkStart w:id="32" w:name="_Toc382811586"/>
      <w:r/>
      <w:bookmarkStart w:id="33" w:name="_Toc382814014"/>
      <w:r/>
      <w:bookmarkStart w:id="34" w:name="_Toc513029243"/>
      <w:r/>
      <w:bookmarkStart w:id="35" w:name="_Toc383679794"/>
      <w:r/>
      <w:bookmarkStart w:id="36" w:name="_Toc416720358"/>
      <w:r/>
      <w:bookmarkStart w:id="37" w:name="_Toc383698694"/>
      <w:r/>
      <w:bookmarkStart w:id="38" w:name="_Toc390246952"/>
      <w:r/>
      <w:bookmarkStart w:id="39" w:name="_Toc390098887"/>
      <w:r/>
      <w:bookmarkStart w:id="40" w:name="_Toc383626041"/>
      <w:r/>
      <w:bookmarkStart w:id="41" w:name="_Toc390099065"/>
      <w:r/>
      <w:bookmarkStart w:id="42" w:name="_Toc383623720"/>
      <w:r/>
      <w:bookmarkStart w:id="43" w:name="_Toc383623992"/>
      <w:r/>
      <w:bookmarkStart w:id="44" w:name="_Toc382812295"/>
      <w:r/>
      <w:bookmarkStart w:id="45" w:name="_Toc382813933"/>
      <w:r>
        <w:rPr>
          <w:rFonts w:hint="eastAsia" w:ascii="宋体" w:hAnsi="宋体" w:cs="宋体"/>
        </w:rPr>
        <w:t xml:space="preserve">一、通用合同条款</w:t>
      </w:r>
      <w:bookmarkEnd w:id="24"/>
      <w:r/>
      <w:bookmarkEnd w:id="25"/>
      <w:r/>
      <w:bookmarkEnd w:id="26"/>
      <w:r/>
      <w:bookmarkEnd w:id="27"/>
      <w:r/>
      <w:bookmarkEnd w:id="28"/>
      <w:r/>
      <w:bookmarkEnd w:id="29"/>
      <w:r/>
      <w:bookmarkEnd w:id="30"/>
      <w:r/>
      <w:bookmarkEnd w:id="31"/>
      <w:r/>
      <w:bookmarkEnd w:id="32"/>
      <w:r/>
      <w:bookmarkEnd w:id="33"/>
      <w:r/>
      <w:bookmarkEnd w:id="34"/>
      <w:r/>
      <w:bookmarkEnd w:id="44"/>
      <w:r/>
      <w:bookmarkEnd w:id="45"/>
      <w:r>
        <w:rPr>
          <w:rFonts w:hint="eastAsia" w:ascii="宋体" w:hAnsi="宋体" w:cs="宋体"/>
        </w:rPr>
        <w:t xml:space="preserve">部分</w:t>
      </w:r>
      <w:bookmarkEnd w:id="35"/>
      <w:r/>
      <w:bookmarkEnd w:id="36"/>
      <w:r/>
      <w:bookmarkEnd w:id="37"/>
      <w:r/>
      <w:bookmarkEnd w:id="38"/>
      <w:r/>
      <w:bookmarkEnd w:id="39"/>
      <w:r/>
      <w:bookmarkEnd w:id="40"/>
      <w:r/>
      <w:bookmarkEnd w:id="41"/>
      <w:r/>
      <w:bookmarkEnd w:id="42"/>
      <w:r/>
      <w:bookmarkEnd w:id="43"/>
      <w:r>
        <w:rPr>
          <w:rFonts w:hint="eastAsia" w:ascii="宋体" w:hAnsi="宋体" w:cs="宋体"/>
        </w:rPr>
      </w:r>
      <w:r/>
    </w:p>
    <w:p>
      <w:pPr>
        <w:pStyle w:val="973"/>
        <w:spacing w:before="177" w:after="177" w:line="415" w:lineRule="auto"/>
        <w:rPr>
          <w:rFonts w:hint="eastAsia" w:ascii="宋体" w:hAnsi="宋体" w:eastAsia="宋体" w:cs="宋体"/>
          <w:bCs w:val="0"/>
          <w:sz w:val="21"/>
          <w:szCs w:val="21"/>
        </w:rPr>
      </w:pPr>
      <w:r/>
      <w:bookmarkStart w:id="46" w:name="_Toc120614224"/>
      <w:r/>
      <w:bookmarkStart w:id="47" w:name="_Toc383626042"/>
      <w:r/>
      <w:bookmarkStart w:id="48" w:name="_Toc383623721"/>
      <w:r/>
      <w:bookmarkStart w:id="49" w:name="_Toc382812486"/>
      <w:r/>
      <w:bookmarkStart w:id="50" w:name="_Toc390246953"/>
      <w:r/>
      <w:bookmarkStart w:id="51" w:name="_Toc382813935"/>
      <w:r/>
      <w:bookmarkStart w:id="52" w:name="_Toc382811183"/>
      <w:r/>
      <w:bookmarkStart w:id="53" w:name="_Toc382811588"/>
      <w:r/>
      <w:bookmarkStart w:id="54" w:name="_Toc416720359"/>
      <w:r/>
      <w:bookmarkStart w:id="55" w:name="_Toc383679795"/>
      <w:r/>
      <w:bookmarkStart w:id="56" w:name="_Toc390098888"/>
      <w:r/>
      <w:bookmarkStart w:id="57" w:name="_Toc16938561"/>
      <w:r/>
      <w:bookmarkStart w:id="58" w:name="_Toc20823317"/>
      <w:r/>
      <w:bookmarkStart w:id="59" w:name="_Toc383587507"/>
      <w:r/>
      <w:bookmarkStart w:id="60" w:name="_Toc390099066"/>
      <w:r/>
      <w:bookmarkStart w:id="61" w:name="_Toc383623993"/>
      <w:r/>
      <w:bookmarkStart w:id="62" w:name="_Toc382814016"/>
      <w:r/>
      <w:bookmarkStart w:id="63" w:name="_Toc513029245"/>
      <w:r/>
      <w:bookmarkStart w:id="64" w:name="_Toc382812297"/>
      <w:r/>
      <w:bookmarkStart w:id="65" w:name="_Toc282446298"/>
      <w:r/>
      <w:bookmarkStart w:id="66" w:name="_Toc288030334"/>
      <w:r/>
      <w:bookmarkStart w:id="67" w:name="_Toc383698695"/>
      <w:r>
        <w:rPr>
          <w:rFonts w:hint="eastAsia" w:ascii="宋体" w:hAnsi="宋体" w:eastAsia="宋体" w:cs="宋体"/>
          <w:bCs w:val="0"/>
          <w:sz w:val="21"/>
          <w:szCs w:val="21"/>
        </w:rPr>
        <w:t xml:space="preserve">1、定义</w:t>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rPr>
          <w:rFonts w:hint="eastAsia" w:ascii="宋体" w:hAnsi="宋体" w:eastAsia="宋体" w:cs="宋体"/>
          <w:bCs w:val="0"/>
          <w:sz w:val="21"/>
          <w:szCs w:val="21"/>
        </w:rPr>
      </w:r>
      <w:r/>
    </w:p>
    <w:p>
      <w:pPr>
        <w:pStyle w:val="970"/>
        <w:ind w:left="526"/>
        <w:rPr>
          <w:rFonts w:hint="eastAsia" w:ascii="宋体" w:hAnsi="宋体" w:eastAsia="宋体" w:cs="宋体"/>
        </w:rPr>
      </w:pPr>
      <w:r>
        <w:rPr>
          <w:rFonts w:hint="eastAsia" w:ascii="宋体" w:hAnsi="宋体" w:eastAsia="宋体" w:cs="宋体"/>
        </w:rPr>
        <w:t xml:space="preserve">本合同中的下列术语应解释为：</w:t>
      </w:r>
      <w:r>
        <w:rPr>
          <w:rFonts w:hint="eastAsia" w:ascii="宋体" w:hAnsi="宋体" w:eastAsia="宋体" w:cs="宋体"/>
        </w:rPr>
      </w:r>
      <w:r/>
    </w:p>
    <w:p>
      <w:pPr>
        <w:pStyle w:val="970"/>
        <w:ind w:left="1098" w:hanging="572"/>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b/>
          <w:szCs w:val="21"/>
        </w:rPr>
        <w:t xml:space="preserve">“合同”</w:t>
      </w:r>
      <w:r>
        <w:rPr>
          <w:rFonts w:hint="eastAsia" w:ascii="宋体" w:hAnsi="宋体" w:eastAsia="宋体" w:cs="宋体"/>
        </w:rPr>
        <w:t xml:space="preserve">系指买方、见证方与卖方签署的、合同格式中载明的买方与卖方所达成的协议，包括所有的附件、附录和构成合同的所有文件。</w:t>
      </w:r>
      <w:r>
        <w:rPr>
          <w:rFonts w:hint="eastAsia" w:ascii="宋体" w:hAnsi="宋体" w:eastAsia="宋体" w:cs="宋体"/>
          <w:szCs w:val="21"/>
        </w:rPr>
      </w:r>
      <w:r/>
    </w:p>
    <w:p>
      <w:pPr>
        <w:pStyle w:val="970"/>
        <w:ind w:left="1098" w:hanging="572"/>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b/>
          <w:szCs w:val="21"/>
        </w:rPr>
        <w:t xml:space="preserve">“合同价”</w:t>
      </w:r>
      <w:r>
        <w:rPr>
          <w:rFonts w:hint="eastAsia" w:ascii="宋体" w:hAnsi="宋体" w:eastAsia="宋体" w:cs="宋体"/>
          <w:szCs w:val="21"/>
        </w:rPr>
        <w:t xml:space="preserve">系指根据合同规定，</w:t>
      </w:r>
      <w:r>
        <w:rPr>
          <w:rFonts w:hint="eastAsia" w:ascii="宋体" w:hAnsi="宋体" w:eastAsia="宋体" w:cs="宋体"/>
        </w:rPr>
        <w:t xml:space="preserve">卖</w:t>
      </w:r>
      <w:r>
        <w:rPr>
          <w:rFonts w:hint="eastAsia" w:ascii="宋体" w:hAnsi="宋体" w:eastAsia="宋体" w:cs="宋体"/>
          <w:szCs w:val="21"/>
        </w:rPr>
        <w:t xml:space="preserve">方在正确地完全履行合同义务后</w:t>
      </w:r>
      <w:r>
        <w:rPr>
          <w:rFonts w:hint="eastAsia" w:ascii="宋体" w:hAnsi="宋体" w:eastAsia="宋体" w:cs="宋体"/>
        </w:rPr>
        <w:t xml:space="preserve">买</w:t>
      </w:r>
      <w:r>
        <w:rPr>
          <w:rFonts w:hint="eastAsia" w:ascii="宋体" w:hAnsi="宋体" w:eastAsia="宋体" w:cs="宋体"/>
          <w:szCs w:val="21"/>
        </w:rPr>
        <w:t xml:space="preserve">方应支付给</w:t>
      </w:r>
      <w:r>
        <w:rPr>
          <w:rFonts w:hint="eastAsia" w:ascii="宋体" w:hAnsi="宋体" w:eastAsia="宋体" w:cs="宋体"/>
        </w:rPr>
        <w:t xml:space="preserve">卖</w:t>
      </w:r>
      <w:r>
        <w:rPr>
          <w:rFonts w:hint="eastAsia" w:ascii="宋体" w:hAnsi="宋体" w:eastAsia="宋体" w:cs="宋体"/>
          <w:szCs w:val="21"/>
        </w:rPr>
        <w:t xml:space="preserve">方的价格。</w:t>
      </w:r>
      <w:r>
        <w:rPr>
          <w:rFonts w:hint="eastAsia" w:ascii="宋体" w:hAnsi="宋体" w:eastAsia="宋体" w:cs="宋体"/>
          <w:szCs w:val="21"/>
        </w:rPr>
      </w:r>
      <w:r/>
    </w:p>
    <w:p>
      <w:pPr>
        <w:pStyle w:val="970"/>
        <w:ind w:left="1098" w:hanging="572"/>
        <w:rPr>
          <w:rFonts w:hint="eastAsia"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b/>
          <w:szCs w:val="21"/>
        </w:rPr>
        <w:t xml:space="preserve">“服务”</w:t>
      </w:r>
      <w:r>
        <w:rPr>
          <w:rFonts w:hint="eastAsia" w:ascii="宋体" w:hAnsi="宋体" w:eastAsia="宋体" w:cs="宋体"/>
          <w:szCs w:val="21"/>
        </w:rPr>
        <w:t xml:space="preserve">系指根据合同规定</w:t>
      </w:r>
      <w:r>
        <w:rPr>
          <w:rFonts w:hint="eastAsia" w:ascii="宋体" w:hAnsi="宋体" w:eastAsia="宋体" w:cs="宋体"/>
        </w:rPr>
        <w:t xml:space="preserve">卖</w:t>
      </w:r>
      <w:r>
        <w:rPr>
          <w:rFonts w:hint="eastAsia" w:ascii="宋体" w:hAnsi="宋体" w:eastAsia="宋体" w:cs="宋体"/>
          <w:szCs w:val="21"/>
        </w:rPr>
        <w:t xml:space="preserve">方承担与供货有关所有的辅助服务，如运输、保险以及其它的伴随服务，比如安装、调试、测试、提供技术服务、培训和其他所有的</w:t>
      </w:r>
      <w:r>
        <w:rPr>
          <w:rFonts w:hint="eastAsia" w:ascii="宋体" w:hAnsi="宋体" w:eastAsia="宋体" w:cs="宋体"/>
        </w:rPr>
        <w:t xml:space="preserve">卖</w:t>
      </w:r>
      <w:r>
        <w:rPr>
          <w:rFonts w:hint="eastAsia" w:ascii="宋体" w:hAnsi="宋体" w:eastAsia="宋体" w:cs="宋体"/>
          <w:szCs w:val="21"/>
        </w:rPr>
        <w:t xml:space="preserve">方应承担的义务。</w:t>
      </w:r>
      <w:r>
        <w:rPr>
          <w:rFonts w:hint="eastAsia" w:ascii="宋体" w:hAnsi="宋体" w:eastAsia="宋体" w:cs="宋体"/>
          <w:szCs w:val="21"/>
        </w:rPr>
      </w:r>
      <w:r/>
    </w:p>
    <w:p>
      <w:pPr>
        <w:pStyle w:val="970"/>
        <w:ind w:left="526"/>
        <w:rPr>
          <w:rFonts w:hint="eastAsia" w:ascii="宋体" w:hAnsi="宋体" w:eastAsia="宋体" w:cs="宋体"/>
          <w:szCs w:val="21"/>
        </w:rPr>
      </w:pPr>
      <w:r>
        <w:rPr>
          <w:rFonts w:hint="eastAsia" w:ascii="宋体" w:hAnsi="宋体" w:eastAsia="宋体" w:cs="宋体"/>
          <w:szCs w:val="21"/>
        </w:rPr>
        <w:t xml:space="preserve">（5）</w:t>
      </w:r>
      <w:r>
        <w:rPr>
          <w:rFonts w:hint="eastAsia" w:ascii="宋体" w:hAnsi="宋体" w:eastAsia="宋体" w:cs="宋体"/>
          <w:b/>
          <w:szCs w:val="21"/>
        </w:rPr>
        <w:t xml:space="preserve">“</w:t>
      </w:r>
      <w:r>
        <w:rPr>
          <w:rFonts w:hint="eastAsia" w:ascii="宋体" w:hAnsi="宋体" w:eastAsia="宋体" w:cs="宋体"/>
          <w:b/>
        </w:rPr>
        <w:t xml:space="preserve">买</w:t>
      </w:r>
      <w:r>
        <w:rPr>
          <w:rFonts w:hint="eastAsia" w:ascii="宋体" w:hAnsi="宋体" w:eastAsia="宋体" w:cs="宋体"/>
          <w:b/>
          <w:szCs w:val="21"/>
        </w:rPr>
        <w:t xml:space="preserve">方”</w:t>
      </w:r>
      <w:r>
        <w:rPr>
          <w:rFonts w:hint="eastAsia" w:ascii="宋体" w:hAnsi="宋体" w:eastAsia="宋体" w:cs="宋体"/>
          <w:szCs w:val="21"/>
        </w:rPr>
        <w:t xml:space="preserve">系指购买服务的单位。</w:t>
      </w:r>
      <w:r>
        <w:rPr>
          <w:rFonts w:hint="eastAsia" w:ascii="宋体" w:hAnsi="宋体" w:eastAsia="宋体" w:cs="宋体"/>
          <w:szCs w:val="21"/>
        </w:rPr>
      </w:r>
      <w:r/>
    </w:p>
    <w:p>
      <w:pPr>
        <w:pStyle w:val="970"/>
        <w:ind w:left="526"/>
        <w:rPr>
          <w:rFonts w:hint="eastAsia" w:ascii="宋体" w:hAnsi="宋体" w:eastAsia="宋体" w:cs="宋体"/>
          <w:szCs w:val="21"/>
        </w:rPr>
      </w:pPr>
      <w:r>
        <w:rPr>
          <w:rFonts w:hint="eastAsia" w:ascii="宋体" w:hAnsi="宋体" w:eastAsia="宋体" w:cs="宋体"/>
          <w:szCs w:val="21"/>
        </w:rPr>
        <w:t xml:space="preserve">（6）</w:t>
      </w:r>
      <w:r>
        <w:rPr>
          <w:rFonts w:hint="eastAsia" w:ascii="宋体" w:hAnsi="宋体" w:eastAsia="宋体" w:cs="宋体"/>
          <w:b/>
          <w:szCs w:val="21"/>
        </w:rPr>
        <w:t xml:space="preserve">“</w:t>
      </w:r>
      <w:r>
        <w:rPr>
          <w:rFonts w:hint="eastAsia" w:ascii="宋体" w:hAnsi="宋体" w:eastAsia="宋体" w:cs="宋体"/>
          <w:b/>
        </w:rPr>
        <w:t xml:space="preserve">卖</w:t>
      </w:r>
      <w:r>
        <w:rPr>
          <w:rFonts w:hint="eastAsia" w:ascii="宋体" w:hAnsi="宋体" w:eastAsia="宋体" w:cs="宋体"/>
          <w:b/>
          <w:szCs w:val="21"/>
        </w:rPr>
        <w:t xml:space="preserve">方”</w:t>
      </w:r>
      <w:r>
        <w:rPr>
          <w:rFonts w:hint="eastAsia" w:ascii="宋体" w:hAnsi="宋体" w:eastAsia="宋体" w:cs="宋体"/>
          <w:szCs w:val="21"/>
        </w:rPr>
        <w:t xml:space="preserve">系指提供服务的中标供应商。</w:t>
      </w:r>
      <w:r>
        <w:rPr>
          <w:rFonts w:hint="eastAsia" w:ascii="宋体" w:hAnsi="宋体" w:eastAsia="宋体" w:cs="宋体"/>
          <w:szCs w:val="21"/>
        </w:rPr>
      </w:r>
      <w:r/>
    </w:p>
    <w:p>
      <w:pPr>
        <w:pStyle w:val="970"/>
        <w:ind w:left="526"/>
        <w:rPr>
          <w:rFonts w:hint="eastAsia" w:ascii="宋体" w:hAnsi="宋体" w:eastAsia="宋体" w:cs="宋体"/>
          <w:szCs w:val="21"/>
        </w:rPr>
      </w:pPr>
      <w:r>
        <w:rPr>
          <w:rFonts w:hint="eastAsia" w:ascii="宋体" w:hAnsi="宋体" w:eastAsia="宋体" w:cs="宋体"/>
          <w:szCs w:val="21"/>
        </w:rPr>
        <w:t xml:space="preserve">（7）</w:t>
      </w:r>
      <w:r>
        <w:rPr>
          <w:rFonts w:hint="eastAsia" w:ascii="宋体" w:hAnsi="宋体" w:eastAsia="宋体" w:cs="宋体"/>
          <w:b/>
          <w:bCs/>
          <w:szCs w:val="21"/>
        </w:rPr>
        <w:t xml:space="preserve">“见证方”</w:t>
      </w:r>
      <w:r>
        <w:rPr>
          <w:rFonts w:hint="eastAsia" w:ascii="宋体" w:hAnsi="宋体" w:eastAsia="宋体" w:cs="宋体"/>
          <w:szCs w:val="21"/>
        </w:rPr>
        <w:t xml:space="preserve">系指招标人。</w:t>
      </w:r>
      <w:r>
        <w:rPr>
          <w:rFonts w:hint="eastAsia" w:ascii="宋体" w:hAnsi="宋体" w:eastAsia="宋体" w:cs="宋体"/>
          <w:szCs w:val="21"/>
        </w:rPr>
      </w:r>
      <w:r/>
    </w:p>
    <w:p>
      <w:pPr>
        <w:pStyle w:val="970"/>
        <w:ind w:left="526"/>
        <w:rPr>
          <w:rFonts w:hint="eastAsia" w:ascii="宋体" w:hAnsi="宋体" w:eastAsia="宋体" w:cs="宋体"/>
          <w:szCs w:val="21"/>
        </w:rPr>
      </w:pPr>
      <w:r>
        <w:rPr>
          <w:rFonts w:hint="eastAsia" w:ascii="宋体" w:hAnsi="宋体" w:eastAsia="宋体" w:cs="宋体"/>
          <w:szCs w:val="21"/>
        </w:rPr>
        <w:t xml:space="preserve">（8）</w:t>
      </w:r>
      <w:r>
        <w:rPr>
          <w:rFonts w:hint="eastAsia" w:ascii="宋体" w:hAnsi="宋体" w:eastAsia="宋体" w:cs="宋体"/>
          <w:b/>
          <w:bCs/>
          <w:szCs w:val="21"/>
        </w:rPr>
        <w:t xml:space="preserve">“采购人”</w:t>
      </w:r>
      <w:r>
        <w:rPr>
          <w:rFonts w:hint="eastAsia" w:ascii="宋体" w:hAnsi="宋体" w:eastAsia="宋体" w:cs="宋体"/>
          <w:szCs w:val="21"/>
        </w:rPr>
        <w:t xml:space="preserve">系指购买服务的单位。</w:t>
      </w:r>
      <w:r>
        <w:rPr>
          <w:rFonts w:hint="eastAsia" w:ascii="宋体" w:hAnsi="宋体" w:eastAsia="宋体" w:cs="宋体"/>
          <w:szCs w:val="21"/>
        </w:rPr>
      </w:r>
      <w:r/>
    </w:p>
    <w:p>
      <w:pPr>
        <w:pStyle w:val="973"/>
        <w:spacing w:before="177" w:after="177" w:line="415" w:lineRule="auto"/>
        <w:rPr>
          <w:rFonts w:hint="eastAsia" w:ascii="宋体" w:hAnsi="宋体" w:eastAsia="宋体" w:cs="宋体"/>
          <w:bCs w:val="0"/>
          <w:sz w:val="21"/>
          <w:szCs w:val="21"/>
        </w:rPr>
      </w:pPr>
      <w:r/>
      <w:bookmarkStart w:id="68" w:name="_Toc20823318"/>
      <w:r/>
      <w:bookmarkStart w:id="69" w:name="_Toc120614225"/>
      <w:r/>
      <w:bookmarkStart w:id="70" w:name="_Toc282446299"/>
      <w:r/>
      <w:bookmarkStart w:id="71" w:name="_Toc288030335"/>
      <w:r/>
      <w:bookmarkStart w:id="72" w:name="_Toc383698696"/>
      <w:r/>
      <w:bookmarkStart w:id="73" w:name="_Toc383623722"/>
      <w:r/>
      <w:bookmarkStart w:id="74" w:name="_Toc383623994"/>
      <w:r/>
      <w:bookmarkStart w:id="75" w:name="_Toc390098889"/>
      <w:r/>
      <w:bookmarkStart w:id="76" w:name="_Toc382813936"/>
      <w:r/>
      <w:bookmarkStart w:id="77" w:name="_Toc390246954"/>
      <w:r/>
      <w:bookmarkStart w:id="78" w:name="_Toc382812487"/>
      <w:r/>
      <w:bookmarkStart w:id="79" w:name="_Toc382811589"/>
      <w:r/>
      <w:bookmarkStart w:id="80" w:name="_Toc383679796"/>
      <w:r/>
      <w:bookmarkStart w:id="81" w:name="_Toc382812298"/>
      <w:r/>
      <w:bookmarkStart w:id="82" w:name="_Toc383626043"/>
      <w:r/>
      <w:bookmarkStart w:id="83" w:name="_Toc390099067"/>
      <w:r/>
      <w:bookmarkStart w:id="84" w:name="_Toc383587508"/>
      <w:r/>
      <w:bookmarkStart w:id="85" w:name="_Toc416720360"/>
      <w:r/>
      <w:bookmarkStart w:id="86" w:name="_Toc382814017"/>
      <w:r/>
      <w:bookmarkStart w:id="87" w:name="_Toc382811184"/>
      <w:r/>
      <w:bookmarkStart w:id="88" w:name="_Toc513029246"/>
      <w:r/>
      <w:bookmarkStart w:id="89" w:name="_Toc16938562"/>
      <w:r>
        <w:rPr>
          <w:rFonts w:hint="eastAsia" w:ascii="宋体" w:hAnsi="宋体" w:eastAsia="宋体" w:cs="宋体"/>
          <w:bCs w:val="0"/>
          <w:sz w:val="21"/>
          <w:szCs w:val="21"/>
        </w:rPr>
        <w:t xml:space="preserve">2、技术</w:t>
      </w:r>
      <w:bookmarkEnd w:id="68"/>
      <w:r/>
      <w:bookmarkEnd w:id="69"/>
      <w:r/>
      <w:bookmarkEnd w:id="70"/>
      <w:r/>
      <w:bookmarkEnd w:id="71"/>
      <w:r/>
      <w:bookmarkEnd w:id="88"/>
      <w:r/>
      <w:bookmarkEnd w:id="89"/>
      <w:r>
        <w:rPr>
          <w:rFonts w:hint="eastAsia" w:ascii="宋体" w:hAnsi="宋体" w:eastAsia="宋体" w:cs="宋体"/>
          <w:bCs w:val="0"/>
          <w:sz w:val="21"/>
          <w:szCs w:val="21"/>
        </w:rPr>
        <w:t xml:space="preserve">规范</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rPr>
          <w:rFonts w:hint="eastAsia" w:ascii="宋体" w:hAnsi="宋体" w:eastAsia="宋体" w:cs="宋体"/>
          <w:bCs w:val="0"/>
          <w:sz w:val="21"/>
          <w:szCs w:val="21"/>
        </w:rPr>
      </w:r>
      <w:r/>
    </w:p>
    <w:p>
      <w:pPr>
        <w:pStyle w:val="970"/>
        <w:ind w:firstLine="526"/>
        <w:rPr>
          <w:rFonts w:hint="eastAsia" w:ascii="宋体" w:hAnsi="宋体" w:eastAsia="宋体" w:cs="宋体"/>
        </w:rPr>
      </w:pPr>
      <w:r>
        <w:rPr>
          <w:rFonts w:hint="eastAsia" w:ascii="宋体" w:hAnsi="宋体" w:eastAsia="宋体" w:cs="宋体"/>
        </w:rPr>
        <w:t xml:space="preserve">卖方所提供服务的技术规格、内容应与招标文件规定的业务要求相一致；若技术性能无相应说明，则按国家有关部门最新颁布的标准及规范为准。</w:t>
      </w:r>
      <w:r>
        <w:rPr>
          <w:rFonts w:hint="eastAsia" w:ascii="宋体" w:hAnsi="宋体" w:eastAsia="宋体" w:cs="宋体"/>
        </w:rPr>
      </w:r>
      <w:r/>
    </w:p>
    <w:p>
      <w:pPr>
        <w:pStyle w:val="973"/>
        <w:spacing w:before="177" w:after="177" w:line="415" w:lineRule="auto"/>
        <w:rPr>
          <w:rFonts w:hint="eastAsia" w:ascii="宋体" w:hAnsi="宋体" w:eastAsia="宋体" w:cs="宋体"/>
          <w:bCs w:val="0"/>
          <w:sz w:val="21"/>
          <w:szCs w:val="21"/>
        </w:rPr>
      </w:pPr>
      <w:r/>
      <w:bookmarkStart w:id="90" w:name="_Toc383623995"/>
      <w:r/>
      <w:bookmarkStart w:id="91" w:name="_Toc390098890"/>
      <w:r/>
      <w:bookmarkStart w:id="92" w:name="_Toc382812488"/>
      <w:r/>
      <w:bookmarkStart w:id="93" w:name="_Toc288030336"/>
      <w:r/>
      <w:bookmarkStart w:id="94" w:name="_Toc16938563"/>
      <w:r/>
      <w:bookmarkStart w:id="95" w:name="_Toc282446300"/>
      <w:r/>
      <w:bookmarkStart w:id="96" w:name="_Toc383626044"/>
      <w:r/>
      <w:bookmarkStart w:id="97" w:name="_Toc383698697"/>
      <w:r/>
      <w:bookmarkStart w:id="98" w:name="_Toc390246955"/>
      <w:r/>
      <w:bookmarkStart w:id="99" w:name="_Toc382811185"/>
      <w:r/>
      <w:bookmarkStart w:id="100" w:name="_Toc120614226"/>
      <w:r/>
      <w:bookmarkStart w:id="101" w:name="_Toc382812299"/>
      <w:r/>
      <w:bookmarkStart w:id="102" w:name="_Toc513029247"/>
      <w:r/>
      <w:bookmarkStart w:id="103" w:name="_Toc382811590"/>
      <w:r/>
      <w:bookmarkStart w:id="104" w:name="_Toc382814018"/>
      <w:r/>
      <w:bookmarkStart w:id="105" w:name="_Toc383587509"/>
      <w:r/>
      <w:bookmarkStart w:id="106" w:name="_Toc390099068"/>
      <w:r/>
      <w:bookmarkStart w:id="107" w:name="_Toc382813937"/>
      <w:r/>
      <w:bookmarkStart w:id="108" w:name="_Toc416720361"/>
      <w:r/>
      <w:bookmarkStart w:id="109" w:name="_Toc383623723"/>
      <w:r/>
      <w:bookmarkStart w:id="110" w:name="_Toc20823319"/>
      <w:r/>
      <w:bookmarkStart w:id="111" w:name="_Toc383679797"/>
      <w:r>
        <w:rPr>
          <w:rFonts w:hint="eastAsia" w:ascii="宋体" w:hAnsi="宋体" w:eastAsia="宋体" w:cs="宋体"/>
          <w:bCs w:val="0"/>
          <w:sz w:val="21"/>
          <w:szCs w:val="21"/>
        </w:rPr>
        <w:t xml:space="preserve">3、专利权及版权</w:t>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rPr>
          <w:rFonts w:hint="eastAsia" w:ascii="宋体" w:hAnsi="宋体" w:eastAsia="宋体" w:cs="宋体"/>
          <w:bCs w:val="0"/>
          <w:sz w:val="21"/>
          <w:szCs w:val="21"/>
        </w:rPr>
      </w:r>
      <w:r/>
    </w:p>
    <w:p>
      <w:pPr>
        <w:pStyle w:val="970"/>
        <w:ind w:firstLine="526"/>
        <w:rPr>
          <w:rFonts w:hint="eastAsia" w:ascii="宋体" w:hAnsi="宋体" w:eastAsia="宋体" w:cs="宋体"/>
        </w:rPr>
      </w:pPr>
      <w:r>
        <w:rPr>
          <w:rFonts w:hint="eastAsia" w:ascii="宋体" w:hAnsi="宋体" w:eastAsia="宋体" w:cs="宋体"/>
        </w:rPr>
        <w:t xml:space="preserve">中标单位对买方提供的业务资料、技术资料应严格保密，不得扩散。卖方应保证买方在使用、接受本合同货物和服务或其任何一部分时不受卖方及第三方提出侵犯其专利权、版权、商标权和工业设计权等知识产权的起诉。一旦出现侵权，由卖方负全部责任。</w:t>
      </w:r>
      <w:r>
        <w:rPr>
          <w:rFonts w:hint="eastAsia" w:ascii="宋体" w:hAnsi="宋体" w:eastAsia="宋体" w:cs="宋体"/>
        </w:rPr>
      </w:r>
      <w:r/>
    </w:p>
    <w:p>
      <w:pPr>
        <w:pStyle w:val="973"/>
        <w:spacing w:before="177" w:after="177" w:line="415" w:lineRule="auto"/>
        <w:rPr>
          <w:rFonts w:hint="eastAsia" w:ascii="宋体" w:hAnsi="宋体" w:eastAsia="宋体" w:cs="宋体"/>
          <w:bCs w:val="0"/>
          <w:sz w:val="21"/>
          <w:szCs w:val="21"/>
        </w:rPr>
      </w:pPr>
      <w:r/>
      <w:bookmarkStart w:id="112" w:name="_Toc282446301"/>
      <w:r/>
      <w:bookmarkStart w:id="113" w:name="_Toc288030337"/>
      <w:r/>
      <w:bookmarkStart w:id="114" w:name="_Toc120614227"/>
      <w:r/>
      <w:bookmarkStart w:id="115" w:name="_Toc20823320"/>
      <w:r/>
      <w:bookmarkStart w:id="116" w:name="_Toc513029248"/>
      <w:r/>
      <w:bookmarkStart w:id="117" w:name="_Toc383679798"/>
      <w:r/>
      <w:bookmarkStart w:id="118" w:name="_Toc390098891"/>
      <w:r/>
      <w:bookmarkStart w:id="119" w:name="_Toc390246956"/>
      <w:r/>
      <w:bookmarkStart w:id="120" w:name="_Toc383623724"/>
      <w:r/>
      <w:bookmarkStart w:id="121" w:name="_Toc383587510"/>
      <w:r/>
      <w:bookmarkStart w:id="122" w:name="_Toc383623996"/>
      <w:r/>
      <w:bookmarkStart w:id="123" w:name="_Toc382813938"/>
      <w:r/>
      <w:bookmarkStart w:id="124" w:name="_Toc382814019"/>
      <w:r/>
      <w:bookmarkStart w:id="125" w:name="_Toc383626045"/>
      <w:r/>
      <w:bookmarkStart w:id="126" w:name="_Toc390099069"/>
      <w:r/>
      <w:bookmarkStart w:id="127" w:name="_Toc383698698"/>
      <w:r/>
      <w:bookmarkStart w:id="128" w:name="_Toc416720362"/>
      <w:r/>
      <w:bookmarkStart w:id="129" w:name="_Toc16938564"/>
      <w:r>
        <w:rPr>
          <w:rFonts w:hint="eastAsia" w:ascii="宋体" w:hAnsi="宋体" w:eastAsia="宋体" w:cs="宋体"/>
          <w:bCs w:val="0"/>
          <w:sz w:val="21"/>
          <w:szCs w:val="21"/>
        </w:rPr>
        <w:t xml:space="preserve">4、</w:t>
      </w:r>
      <w:bookmarkEnd w:id="112"/>
      <w:r/>
      <w:bookmarkEnd w:id="113"/>
      <w:r/>
      <w:bookmarkEnd w:id="114"/>
      <w:r/>
      <w:bookmarkEnd w:id="115"/>
      <w:r/>
      <w:bookmarkEnd w:id="116"/>
      <w:r/>
      <w:bookmarkEnd w:id="129"/>
      <w:r/>
      <w:bookmarkStart w:id="130" w:name="_Toc120614229"/>
      <w:r/>
      <w:bookmarkStart w:id="131" w:name="_Toc513029250"/>
      <w:r/>
      <w:bookmarkStart w:id="132" w:name="_Toc282446303"/>
      <w:r/>
      <w:bookmarkStart w:id="133" w:name="_Toc288030339"/>
      <w:r/>
      <w:bookmarkStart w:id="134" w:name="_Toc16938566"/>
      <w:r/>
      <w:bookmarkStart w:id="135" w:name="_Toc20823322"/>
      <w:r>
        <w:rPr>
          <w:rFonts w:hint="eastAsia" w:ascii="宋体" w:hAnsi="宋体" w:eastAsia="宋体" w:cs="宋体"/>
          <w:bCs w:val="0"/>
          <w:sz w:val="21"/>
          <w:szCs w:val="21"/>
        </w:rPr>
        <w:t xml:space="preserve">付款</w:t>
      </w:r>
      <w:bookmarkEnd w:id="130"/>
      <w:r/>
      <w:bookmarkEnd w:id="131"/>
      <w:r/>
      <w:bookmarkEnd w:id="132"/>
      <w:r/>
      <w:bookmarkEnd w:id="133"/>
      <w:r/>
      <w:bookmarkEnd w:id="134"/>
      <w:r/>
      <w:bookmarkEnd w:id="135"/>
      <w:r>
        <w:rPr>
          <w:rFonts w:hint="eastAsia" w:ascii="宋体" w:hAnsi="宋体" w:eastAsia="宋体" w:cs="宋体"/>
          <w:bCs w:val="0"/>
          <w:sz w:val="21"/>
          <w:szCs w:val="21"/>
        </w:rPr>
        <w:t xml:space="preserve">方式</w:t>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rPr>
          <w:rFonts w:hint="eastAsia" w:ascii="宋体" w:hAnsi="宋体" w:eastAsia="宋体" w:cs="宋体"/>
          <w:bCs w:val="0"/>
          <w:sz w:val="21"/>
          <w:szCs w:val="21"/>
        </w:rPr>
      </w:r>
      <w:r/>
    </w:p>
    <w:p>
      <w:pPr>
        <w:pStyle w:val="970"/>
        <w:ind w:firstLine="526"/>
        <w:rPr>
          <w:rFonts w:hint="eastAsia" w:ascii="宋体" w:hAnsi="宋体" w:eastAsia="宋体" w:cs="宋体"/>
          <w:szCs w:val="21"/>
        </w:rPr>
      </w:pPr>
      <w:r>
        <w:rPr>
          <w:rFonts w:hint="eastAsia" w:ascii="宋体" w:hAnsi="宋体" w:eastAsia="宋体" w:cs="宋体"/>
          <w:b/>
          <w:szCs w:val="21"/>
        </w:rPr>
        <w:t xml:space="preserve">4.1</w:t>
      </w:r>
      <w:r>
        <w:rPr>
          <w:rFonts w:hint="eastAsia" w:ascii="宋体" w:hAnsi="宋体" w:eastAsia="宋体" w:cs="宋体"/>
          <w:szCs w:val="21"/>
        </w:rPr>
        <w:t xml:space="preserve">本合同以人民币付款。</w:t>
      </w:r>
      <w:r>
        <w:rPr>
          <w:rFonts w:hint="eastAsia" w:ascii="宋体" w:hAnsi="宋体" w:eastAsia="宋体" w:cs="宋体"/>
          <w:szCs w:val="21"/>
        </w:rPr>
      </w:r>
      <w:r/>
    </w:p>
    <w:p>
      <w:pPr>
        <w:pStyle w:val="970"/>
        <w:ind w:firstLine="526"/>
        <w:rPr>
          <w:rFonts w:hint="eastAsia" w:ascii="宋体" w:hAnsi="宋体" w:eastAsia="宋体" w:cs="宋体"/>
          <w:szCs w:val="21"/>
        </w:rPr>
      </w:pPr>
      <w:r>
        <w:rPr>
          <w:rFonts w:hint="eastAsia" w:ascii="宋体" w:hAnsi="宋体" w:eastAsia="宋体" w:cs="宋体"/>
          <w:b/>
          <w:szCs w:val="21"/>
        </w:rPr>
        <w:t xml:space="preserve">4.2</w:t>
      </w:r>
      <w:r>
        <w:rPr>
          <w:rFonts w:hint="eastAsia" w:ascii="宋体" w:hAnsi="宋体" w:eastAsia="宋体" w:cs="宋体"/>
          <w:szCs w:val="21"/>
        </w:rPr>
        <w:t xml:space="preserve">付款方式见合同专用条款。</w:t>
      </w:r>
      <w:r>
        <w:rPr>
          <w:rFonts w:hint="eastAsia" w:ascii="宋体" w:hAnsi="宋体" w:eastAsia="宋体" w:cs="宋体"/>
          <w:szCs w:val="21"/>
        </w:rPr>
      </w:r>
      <w:r/>
    </w:p>
    <w:p>
      <w:pPr>
        <w:pStyle w:val="973"/>
        <w:spacing w:before="177" w:after="177" w:line="415" w:lineRule="auto"/>
        <w:rPr>
          <w:rFonts w:hint="eastAsia" w:ascii="宋体" w:hAnsi="宋体" w:eastAsia="宋体" w:cs="宋体"/>
          <w:bCs w:val="0"/>
          <w:sz w:val="21"/>
          <w:szCs w:val="21"/>
        </w:rPr>
      </w:pPr>
      <w:r/>
      <w:bookmarkStart w:id="136" w:name="_Toc282446304"/>
      <w:r/>
      <w:bookmarkStart w:id="137" w:name="_Toc382811186"/>
      <w:r/>
      <w:bookmarkStart w:id="138" w:name="_Toc382812489"/>
      <w:r/>
      <w:bookmarkStart w:id="139" w:name="_Toc383698699"/>
      <w:r/>
      <w:bookmarkStart w:id="140" w:name="_Toc390246957"/>
      <w:r/>
      <w:bookmarkStart w:id="141" w:name="_Toc390098892"/>
      <w:r/>
      <w:bookmarkStart w:id="142" w:name="_Toc383587511"/>
      <w:r/>
      <w:bookmarkStart w:id="143" w:name="_Toc20823323"/>
      <w:r/>
      <w:bookmarkStart w:id="144" w:name="_Toc382813939"/>
      <w:r/>
      <w:bookmarkStart w:id="145" w:name="_Toc383626046"/>
      <w:r/>
      <w:bookmarkStart w:id="146" w:name="_Toc383623725"/>
      <w:r/>
      <w:bookmarkStart w:id="147" w:name="_Toc382811591"/>
      <w:r/>
      <w:bookmarkStart w:id="148" w:name="_Toc383623997"/>
      <w:r/>
      <w:bookmarkStart w:id="149" w:name="_Toc382814020"/>
      <w:r/>
      <w:bookmarkStart w:id="150" w:name="_Toc382812300"/>
      <w:r/>
      <w:bookmarkStart w:id="151" w:name="_Toc383679799"/>
      <w:r/>
      <w:bookmarkStart w:id="152" w:name="_Toc120614230"/>
      <w:r/>
      <w:bookmarkStart w:id="153" w:name="_Toc16938567"/>
      <w:r/>
      <w:bookmarkStart w:id="154" w:name="_Toc390099070"/>
      <w:r/>
      <w:bookmarkStart w:id="155" w:name="_Toc288030340"/>
      <w:r/>
      <w:bookmarkStart w:id="156" w:name="_Toc513029251"/>
      <w:r/>
      <w:bookmarkStart w:id="157" w:name="_Toc416720363"/>
      <w:r>
        <w:rPr>
          <w:rFonts w:hint="eastAsia" w:ascii="宋体" w:hAnsi="宋体" w:eastAsia="宋体" w:cs="宋体"/>
          <w:bCs w:val="0"/>
          <w:sz w:val="21"/>
          <w:szCs w:val="21"/>
        </w:rPr>
        <w:t xml:space="preserve">5、伴随服务</w:t>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rPr>
          <w:rFonts w:hint="eastAsia" w:ascii="宋体" w:hAnsi="宋体" w:eastAsia="宋体" w:cs="宋体"/>
          <w:bCs w:val="0"/>
          <w:sz w:val="21"/>
          <w:szCs w:val="21"/>
        </w:rPr>
      </w:r>
      <w:r/>
    </w:p>
    <w:p>
      <w:pPr>
        <w:pStyle w:val="970"/>
        <w:ind w:firstLine="526"/>
        <w:rPr>
          <w:rFonts w:hint="eastAsia" w:ascii="宋体" w:hAnsi="宋体" w:eastAsia="宋体" w:cs="宋体"/>
        </w:rPr>
      </w:pPr>
      <w:r>
        <w:rPr>
          <w:rFonts w:hint="eastAsia" w:ascii="宋体" w:hAnsi="宋体" w:eastAsia="宋体" w:cs="宋体"/>
          <w:b/>
        </w:rPr>
        <w:t xml:space="preserve">5.1</w:t>
      </w:r>
      <w:r>
        <w:rPr>
          <w:rFonts w:hint="eastAsia" w:ascii="宋体" w:hAnsi="宋体" w:eastAsia="宋体" w:cs="宋体"/>
        </w:rPr>
        <w:t xml:space="preserve">卖方应按照投标文件的承诺和合同中所附的服务承诺提供服务。</w:t>
      </w:r>
      <w:r>
        <w:rPr>
          <w:rFonts w:hint="eastAsia" w:ascii="宋体" w:hAnsi="宋体" w:eastAsia="宋体" w:cs="宋体"/>
        </w:rPr>
      </w:r>
      <w:r/>
    </w:p>
    <w:p>
      <w:pPr>
        <w:pStyle w:val="970"/>
        <w:ind w:firstLine="526"/>
        <w:rPr>
          <w:rFonts w:hint="eastAsia" w:ascii="宋体" w:hAnsi="宋体" w:eastAsia="宋体" w:cs="宋体"/>
        </w:rPr>
      </w:pPr>
      <w:r>
        <w:rPr>
          <w:rFonts w:hint="eastAsia" w:ascii="宋体" w:hAnsi="宋体" w:eastAsia="宋体" w:cs="宋体"/>
          <w:b/>
        </w:rPr>
        <w:t xml:space="preserve">5.2 </w:t>
      </w:r>
      <w:r>
        <w:rPr>
          <w:rFonts w:hint="eastAsia" w:ascii="宋体" w:hAnsi="宋体" w:eastAsia="宋体" w:cs="宋体"/>
        </w:rPr>
        <w:t xml:space="preserve">除本章第5.1条规定外，卖方还应提供下列服务：</w:t>
      </w:r>
      <w:r>
        <w:rPr>
          <w:rFonts w:hint="eastAsia" w:ascii="宋体" w:hAnsi="宋体" w:eastAsia="宋体" w:cs="宋体"/>
        </w:rPr>
      </w:r>
      <w:r/>
    </w:p>
    <w:p>
      <w:pPr>
        <w:pStyle w:val="970"/>
        <w:ind w:left="789" w:firstLine="294"/>
        <w:rPr>
          <w:rFonts w:hint="eastAsia" w:ascii="宋体" w:hAnsi="宋体" w:eastAsia="宋体" w:cs="宋体"/>
        </w:rPr>
      </w:pPr>
      <w:r>
        <w:rPr>
          <w:rFonts w:hint="eastAsia" w:ascii="宋体" w:hAnsi="宋体" w:eastAsia="宋体" w:cs="宋体"/>
        </w:rPr>
        <w:t xml:space="preserve">(1) 服务的现场质量管理与监督；</w:t>
      </w:r>
      <w:r>
        <w:rPr>
          <w:rFonts w:hint="eastAsia" w:ascii="宋体" w:hAnsi="宋体" w:eastAsia="宋体" w:cs="宋体"/>
        </w:rPr>
      </w:r>
      <w:r/>
    </w:p>
    <w:p>
      <w:pPr>
        <w:pStyle w:val="970"/>
        <w:ind w:left="789" w:firstLine="294"/>
        <w:rPr>
          <w:rFonts w:hint="eastAsia" w:ascii="宋体" w:hAnsi="宋体" w:eastAsia="宋体" w:cs="宋体"/>
        </w:rPr>
      </w:pPr>
      <w:r>
        <w:rPr>
          <w:rFonts w:hint="eastAsia" w:ascii="宋体" w:hAnsi="宋体" w:eastAsia="宋体" w:cs="宋体"/>
        </w:rPr>
        <w:t xml:space="preserve">(2) 提供服务和维护所需的工具；</w:t>
      </w:r>
      <w:r>
        <w:rPr>
          <w:rFonts w:hint="eastAsia" w:ascii="宋体" w:hAnsi="宋体" w:eastAsia="宋体" w:cs="宋体"/>
        </w:rPr>
      </w:r>
      <w:r/>
    </w:p>
    <w:p>
      <w:pPr>
        <w:pStyle w:val="970"/>
        <w:ind w:left="1637" w:hanging="509"/>
        <w:rPr>
          <w:rFonts w:hint="eastAsia" w:ascii="宋体" w:hAnsi="宋体" w:eastAsia="宋体" w:cs="宋体"/>
        </w:rPr>
      </w:pPr>
      <w:r>
        <w:rPr>
          <w:rFonts w:hint="eastAsia" w:ascii="宋体" w:hAnsi="宋体" w:eastAsia="宋体" w:cs="宋体"/>
        </w:rPr>
        <w:t xml:space="preserve">(3) 在合同中卖方承诺的期限内对所提供服务实施运行监督、维护，但前提条件是该服务并不能免除卖方在质量保证期内应承担的义务；</w:t>
      </w:r>
      <w:r>
        <w:rPr>
          <w:rFonts w:hint="eastAsia" w:ascii="宋体" w:hAnsi="宋体" w:eastAsia="宋体" w:cs="宋体"/>
        </w:rPr>
      </w:r>
      <w:r/>
    </w:p>
    <w:p>
      <w:pPr>
        <w:pStyle w:val="970"/>
        <w:ind w:left="1637" w:hanging="509"/>
        <w:rPr>
          <w:rFonts w:hint="eastAsia" w:ascii="宋体" w:hAnsi="宋体" w:eastAsia="宋体" w:cs="宋体"/>
        </w:rPr>
      </w:pPr>
      <w:r>
        <w:rPr>
          <w:rFonts w:hint="eastAsia" w:ascii="宋体" w:hAnsi="宋体" w:eastAsia="宋体" w:cs="宋体"/>
        </w:rPr>
        <w:t xml:space="preserve">(4) 对服务人员进行培训。</w:t>
      </w:r>
      <w:r>
        <w:rPr>
          <w:rFonts w:hint="eastAsia" w:ascii="宋体" w:hAnsi="宋体" w:eastAsia="宋体" w:cs="宋体"/>
        </w:rPr>
      </w:r>
      <w:r/>
    </w:p>
    <w:p>
      <w:pPr>
        <w:pStyle w:val="970"/>
        <w:ind w:firstLine="526"/>
        <w:rPr>
          <w:rFonts w:hint="eastAsia" w:ascii="宋体" w:hAnsi="宋体" w:eastAsia="宋体" w:cs="宋体"/>
        </w:rPr>
      </w:pPr>
      <w:r>
        <w:rPr>
          <w:rFonts w:hint="eastAsia" w:ascii="宋体" w:hAnsi="宋体" w:eastAsia="宋体" w:cs="宋体"/>
          <w:b/>
        </w:rPr>
        <w:t xml:space="preserve">5.3 </w:t>
      </w:r>
      <w:r>
        <w:rPr>
          <w:rFonts w:hint="eastAsia" w:ascii="宋体" w:hAnsi="宋体" w:eastAsia="宋体" w:cs="宋体"/>
        </w:rPr>
        <w:t xml:space="preserve">伴随服务的费用应含在合同价中，不单独进行支付。</w:t>
      </w:r>
      <w:r>
        <w:rPr>
          <w:rFonts w:hint="eastAsia" w:ascii="宋体" w:hAnsi="宋体" w:eastAsia="宋体" w:cs="宋体"/>
        </w:rPr>
      </w:r>
      <w:r/>
    </w:p>
    <w:p>
      <w:pPr>
        <w:pStyle w:val="973"/>
        <w:spacing w:before="177" w:after="177" w:line="415" w:lineRule="auto"/>
        <w:rPr>
          <w:rFonts w:hint="eastAsia" w:ascii="宋体" w:hAnsi="宋体" w:eastAsia="宋体" w:cs="宋体"/>
          <w:bCs w:val="0"/>
          <w:sz w:val="21"/>
          <w:szCs w:val="21"/>
        </w:rPr>
      </w:pPr>
      <w:r/>
      <w:bookmarkStart w:id="158" w:name="_Toc382813940"/>
      <w:r/>
      <w:bookmarkStart w:id="159" w:name="_Toc120614231"/>
      <w:r/>
      <w:bookmarkStart w:id="160" w:name="_Toc383679800"/>
      <w:r/>
      <w:bookmarkStart w:id="161" w:name="_Toc382812301"/>
      <w:r/>
      <w:bookmarkStart w:id="162" w:name="_Toc513029252"/>
      <w:r/>
      <w:bookmarkStart w:id="163" w:name="_Toc382811187"/>
      <w:r/>
      <w:bookmarkStart w:id="164" w:name="_Toc416720364"/>
      <w:r/>
      <w:bookmarkStart w:id="165" w:name="_Toc282446305"/>
      <w:r/>
      <w:bookmarkStart w:id="166" w:name="_Toc383623726"/>
      <w:r/>
      <w:bookmarkStart w:id="167" w:name="_Toc383698700"/>
      <w:r/>
      <w:bookmarkStart w:id="168" w:name="_Toc390098893"/>
      <w:r/>
      <w:bookmarkStart w:id="169" w:name="_Toc383623998"/>
      <w:r/>
      <w:bookmarkStart w:id="170" w:name="_Toc390246958"/>
      <w:r/>
      <w:bookmarkStart w:id="171" w:name="_Toc288030341"/>
      <w:r/>
      <w:bookmarkStart w:id="172" w:name="_Toc382811592"/>
      <w:r/>
      <w:bookmarkStart w:id="173" w:name="_Toc390099071"/>
      <w:r/>
      <w:bookmarkStart w:id="174" w:name="_Toc382814021"/>
      <w:r/>
      <w:bookmarkStart w:id="175" w:name="_Toc20823324"/>
      <w:r/>
      <w:bookmarkStart w:id="176" w:name="_Toc382812490"/>
      <w:r/>
      <w:bookmarkStart w:id="177" w:name="_Toc16938568"/>
      <w:r/>
      <w:bookmarkStart w:id="178" w:name="_Toc383626047"/>
      <w:r/>
      <w:bookmarkStart w:id="179" w:name="_Toc383587512"/>
      <w:r>
        <w:rPr>
          <w:rFonts w:hint="eastAsia" w:ascii="宋体" w:hAnsi="宋体" w:eastAsia="宋体" w:cs="宋体"/>
          <w:bCs w:val="0"/>
          <w:sz w:val="21"/>
          <w:szCs w:val="21"/>
        </w:rPr>
        <w:t xml:space="preserve">6、质量保证</w:t>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rFonts w:hint="eastAsia" w:ascii="宋体" w:hAnsi="宋体" w:eastAsia="宋体" w:cs="宋体"/>
          <w:bCs w:val="0"/>
          <w:sz w:val="21"/>
          <w:szCs w:val="21"/>
        </w:rPr>
      </w:r>
      <w:r/>
    </w:p>
    <w:p>
      <w:pPr>
        <w:pStyle w:val="970"/>
        <w:ind w:firstLine="526"/>
        <w:rPr>
          <w:rFonts w:hint="eastAsia" w:ascii="宋体" w:hAnsi="宋体" w:eastAsia="宋体" w:cs="宋体"/>
        </w:rPr>
      </w:pPr>
      <w:r>
        <w:rPr>
          <w:rFonts w:hint="eastAsia" w:ascii="宋体" w:hAnsi="宋体" w:eastAsia="宋体" w:cs="宋体"/>
        </w:rPr>
        <w:t xml:space="preserve">6.1投标人所提供服务必须遵守各种国家和部门标准及有关规定。</w:t>
      </w:r>
      <w:r>
        <w:rPr>
          <w:rFonts w:hint="eastAsia" w:ascii="宋体" w:hAnsi="宋体" w:eastAsia="宋体" w:cs="宋体"/>
        </w:rPr>
      </w:r>
      <w:r/>
    </w:p>
    <w:p>
      <w:pPr>
        <w:pStyle w:val="970"/>
        <w:ind w:firstLine="526"/>
        <w:rPr>
          <w:rFonts w:hint="eastAsia" w:ascii="宋体" w:hAnsi="宋体" w:eastAsia="宋体" w:cs="宋体"/>
        </w:rPr>
      </w:pPr>
      <w:r>
        <w:rPr>
          <w:rFonts w:hint="eastAsia" w:ascii="宋体" w:hAnsi="宋体" w:eastAsia="宋体" w:cs="宋体"/>
        </w:rPr>
        <w:t xml:space="preserve">6.2投标人所提供服务必须达到本招标文件中规定的要求。</w:t>
      </w:r>
      <w:r>
        <w:rPr>
          <w:rFonts w:hint="eastAsia" w:ascii="宋体" w:hAnsi="宋体" w:eastAsia="宋体" w:cs="宋体"/>
        </w:rPr>
      </w:r>
      <w:r/>
    </w:p>
    <w:p>
      <w:pPr>
        <w:pStyle w:val="970"/>
        <w:ind w:firstLine="526"/>
        <w:rPr>
          <w:rFonts w:hint="eastAsia" w:ascii="宋体" w:hAnsi="宋体" w:eastAsia="宋体" w:cs="宋体"/>
        </w:rPr>
      </w:pPr>
      <w:r>
        <w:rPr>
          <w:rFonts w:hint="eastAsia" w:ascii="宋体" w:hAnsi="宋体" w:eastAsia="宋体" w:cs="宋体"/>
        </w:rPr>
        <w:t xml:space="preserve">6.3履行本合同的过程中，确因在现有水平和条件下难以克服的技术困难，导致部分或全部达不到招标规定的服务标准，乙方应当承担违约责任。</w:t>
      </w:r>
      <w:r>
        <w:rPr>
          <w:rFonts w:hint="eastAsia" w:ascii="宋体" w:hAnsi="宋体" w:eastAsia="宋体" w:cs="宋体"/>
        </w:rPr>
      </w:r>
      <w:r/>
    </w:p>
    <w:p>
      <w:pPr>
        <w:pStyle w:val="973"/>
        <w:spacing w:before="177" w:after="177" w:line="415" w:lineRule="auto"/>
        <w:rPr>
          <w:rFonts w:hint="eastAsia" w:ascii="宋体" w:hAnsi="宋体" w:eastAsia="宋体" w:cs="宋体"/>
          <w:bCs w:val="0"/>
          <w:sz w:val="21"/>
          <w:szCs w:val="21"/>
        </w:rPr>
      </w:pPr>
      <w:r/>
      <w:bookmarkStart w:id="180" w:name="_Toc20823326"/>
      <w:r/>
      <w:bookmarkStart w:id="181" w:name="_Toc288030343"/>
      <w:r/>
      <w:bookmarkStart w:id="182" w:name="_Toc282446307"/>
      <w:r/>
      <w:bookmarkStart w:id="183" w:name="_Toc513029254"/>
      <w:r/>
      <w:bookmarkStart w:id="184" w:name="_Toc16938570"/>
      <w:r/>
      <w:bookmarkStart w:id="185" w:name="_Toc120614233"/>
      <w:r/>
      <w:bookmarkStart w:id="186" w:name="_Toc416720365"/>
      <w:r/>
      <w:bookmarkStart w:id="187" w:name="_Toc399658018"/>
      <w:r/>
      <w:bookmarkStart w:id="188" w:name="_Toc399227843"/>
      <w:r/>
      <w:bookmarkStart w:id="189" w:name="_Toc399228176"/>
      <w:r/>
      <w:bookmarkStart w:id="190" w:name="_Toc399853485"/>
      <w:r/>
      <w:bookmarkStart w:id="191" w:name="_Toc383679815"/>
      <w:r/>
      <w:bookmarkStart w:id="192" w:name="_Toc390098908"/>
      <w:r/>
      <w:bookmarkStart w:id="193" w:name="_Toc390246973"/>
      <w:r/>
      <w:bookmarkStart w:id="194" w:name="_Toc390099086"/>
      <w:r/>
      <w:bookmarkStart w:id="195" w:name="_Toc383698715"/>
      <w:r/>
      <w:bookmarkStart w:id="196" w:name="_Toc383626062"/>
      <w:r/>
      <w:bookmarkStart w:id="197" w:name="_Toc383624013"/>
      <w:r/>
      <w:bookmarkStart w:id="198" w:name="_Toc383623741"/>
      <w:r>
        <w:rPr>
          <w:rFonts w:hint="eastAsia" w:ascii="宋体" w:hAnsi="宋体" w:eastAsia="宋体" w:cs="宋体"/>
          <w:bCs w:val="0"/>
          <w:sz w:val="21"/>
          <w:szCs w:val="21"/>
        </w:rPr>
        <w:t xml:space="preserve">7、</w:t>
      </w:r>
      <w:bookmarkEnd w:id="180"/>
      <w:r/>
      <w:bookmarkEnd w:id="181"/>
      <w:r/>
      <w:bookmarkEnd w:id="182"/>
      <w:r/>
      <w:bookmarkEnd w:id="183"/>
      <w:r/>
      <w:bookmarkEnd w:id="184"/>
      <w:r/>
      <w:bookmarkEnd w:id="185"/>
      <w:r/>
      <w:bookmarkStart w:id="199" w:name="_Toc16938573"/>
      <w:r/>
      <w:bookmarkStart w:id="200" w:name="_Toc288030346"/>
      <w:r/>
      <w:bookmarkStart w:id="201" w:name="_Toc282446310"/>
      <w:r/>
      <w:bookmarkStart w:id="202" w:name="_Toc120614236"/>
      <w:r/>
      <w:bookmarkStart w:id="203" w:name="_Toc513029257"/>
      <w:r/>
      <w:bookmarkStart w:id="204" w:name="_Toc20823329"/>
      <w:r>
        <w:rPr>
          <w:rFonts w:hint="eastAsia" w:ascii="宋体" w:hAnsi="宋体" w:eastAsia="宋体" w:cs="宋体"/>
          <w:bCs w:val="0"/>
          <w:sz w:val="21"/>
          <w:szCs w:val="21"/>
        </w:rPr>
        <w:t xml:space="preserve">不可抗力</w:t>
      </w:r>
      <w:bookmarkEnd w:id="186"/>
      <w:r/>
      <w:bookmarkEnd w:id="187"/>
      <w:r/>
      <w:bookmarkEnd w:id="188"/>
      <w:r/>
      <w:bookmarkEnd w:id="189"/>
      <w:r/>
      <w:bookmarkEnd w:id="190"/>
      <w:r/>
      <w:bookmarkEnd w:id="199"/>
      <w:r/>
      <w:bookmarkEnd w:id="200"/>
      <w:r/>
      <w:bookmarkEnd w:id="201"/>
      <w:r/>
      <w:bookmarkEnd w:id="202"/>
      <w:r/>
      <w:bookmarkEnd w:id="203"/>
      <w:r/>
      <w:bookmarkEnd w:id="204"/>
      <w:r>
        <w:rPr>
          <w:rFonts w:hint="eastAsia" w:ascii="宋体" w:hAnsi="宋体" w:eastAsia="宋体" w:cs="宋体"/>
          <w:bCs w:val="0"/>
          <w:sz w:val="21"/>
          <w:szCs w:val="21"/>
        </w:rPr>
      </w:r>
      <w:r/>
    </w:p>
    <w:p>
      <w:pPr>
        <w:pStyle w:val="970"/>
        <w:ind w:firstLine="526"/>
        <w:rPr>
          <w:rFonts w:hint="eastAsia" w:ascii="宋体" w:hAnsi="宋体" w:eastAsia="宋体" w:cs="宋体"/>
        </w:rPr>
      </w:pPr>
      <w:r>
        <w:rPr>
          <w:rFonts w:hint="eastAsia" w:ascii="宋体" w:hAnsi="宋体" w:eastAsia="宋体" w:cs="宋体"/>
          <w:b/>
        </w:rPr>
        <w:t xml:space="preserve">7.1</w:t>
      </w:r>
      <w:r>
        <w:rPr>
          <w:rFonts w:hint="eastAsia" w:ascii="宋体" w:hAnsi="宋体" w:eastAsia="宋体" w:cs="宋体"/>
        </w:rPr>
        <w:t xml:space="preserve">尽管有合同条款第11条、12条的规定，如果卖方因不可抗力而导致合同实施延误或不能履行合同义务的话，不应该被没收履约保证金，也不应该承担误期赔偿的责任。</w:t>
      </w:r>
      <w:r>
        <w:rPr>
          <w:rFonts w:hint="eastAsia" w:ascii="宋体" w:hAnsi="宋体" w:eastAsia="宋体" w:cs="宋体"/>
        </w:rPr>
      </w:r>
      <w:r/>
    </w:p>
    <w:p>
      <w:pPr>
        <w:pStyle w:val="970"/>
        <w:ind w:firstLine="526"/>
        <w:rPr>
          <w:rFonts w:hint="eastAsia" w:ascii="宋体" w:hAnsi="宋体" w:eastAsia="宋体" w:cs="宋体"/>
        </w:rPr>
      </w:pPr>
      <w:r>
        <w:rPr>
          <w:rFonts w:hint="eastAsia" w:ascii="宋体" w:hAnsi="宋体" w:eastAsia="宋体" w:cs="宋体"/>
          <w:b/>
        </w:rPr>
        <w:t xml:space="preserve">7.2</w:t>
      </w:r>
      <w:r>
        <w:rPr>
          <w:rFonts w:hint="eastAsia" w:ascii="宋体" w:hAnsi="宋体" w:eastAsia="宋体" w:cs="宋体"/>
        </w:rPr>
        <w:t xml:space="preserve">本条所述的“不可抗力”系指那些卖方无法控制、不可预见的事件，但不包括卖方的违约或疏忽。这些事件包括：战争、严重火灾、洪水、台风、地震以及其它买方和卖方商定的事件。</w:t>
      </w:r>
      <w:r>
        <w:rPr>
          <w:rFonts w:hint="eastAsia" w:ascii="宋体" w:hAnsi="宋体" w:eastAsia="宋体" w:cs="宋体"/>
        </w:rPr>
      </w:r>
      <w:r/>
    </w:p>
    <w:p>
      <w:pPr>
        <w:pStyle w:val="970"/>
        <w:ind w:firstLine="526"/>
        <w:rPr>
          <w:rFonts w:hint="eastAsia" w:ascii="宋体" w:hAnsi="宋体" w:eastAsia="宋体" w:cs="宋体"/>
        </w:rPr>
      </w:pPr>
      <w:r>
        <w:rPr>
          <w:rFonts w:hint="eastAsia" w:ascii="宋体" w:hAnsi="宋体" w:eastAsia="宋体" w:cs="宋体"/>
          <w:b/>
        </w:rPr>
        <w:t xml:space="preserve">7.3 </w:t>
      </w:r>
      <w:r>
        <w:rPr>
          <w:rFonts w:hint="eastAsia" w:ascii="宋体" w:hAnsi="宋体" w:eastAsia="宋体" w:cs="宋体"/>
        </w:rPr>
        <w:t xml:space="preserve">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w:t>
      </w:r>
      <w:r>
        <w:rPr>
          <w:rFonts w:hint="eastAsia" w:ascii="宋体" w:hAnsi="宋体" w:eastAsia="宋体" w:cs="宋体"/>
          <w:b/>
          <w:bCs/>
        </w:rPr>
        <w:t xml:space="preserve">30天</w:t>
      </w:r>
      <w:r>
        <w:rPr>
          <w:rFonts w:hint="eastAsia" w:ascii="宋体" w:hAnsi="宋体" w:eastAsia="宋体" w:cs="宋体"/>
        </w:rPr>
        <w:t xml:space="preserve">以上时，买方有权终止与卖方的合同，买方也可以和卖方通过友好协商在合理的时间内达成进一步履行合同的协议。</w:t>
      </w:r>
      <w:r>
        <w:rPr>
          <w:rFonts w:hint="eastAsia" w:ascii="宋体" w:hAnsi="宋体" w:eastAsia="宋体" w:cs="宋体"/>
        </w:rPr>
      </w:r>
      <w:r/>
    </w:p>
    <w:p>
      <w:pPr>
        <w:pStyle w:val="973"/>
        <w:spacing w:before="177" w:after="177" w:line="415" w:lineRule="auto"/>
        <w:rPr>
          <w:rFonts w:hint="eastAsia" w:ascii="宋体" w:hAnsi="宋体" w:eastAsia="宋体" w:cs="宋体"/>
          <w:bCs w:val="0"/>
          <w:sz w:val="21"/>
          <w:szCs w:val="21"/>
        </w:rPr>
      </w:pPr>
      <w:r/>
      <w:bookmarkStart w:id="205" w:name="_Toc399227844"/>
      <w:r/>
      <w:bookmarkStart w:id="206" w:name="_Toc513029258"/>
      <w:r/>
      <w:bookmarkStart w:id="207" w:name="_Toc416720366"/>
      <w:r/>
      <w:bookmarkStart w:id="208" w:name="_Toc399853486"/>
      <w:r/>
      <w:bookmarkStart w:id="209" w:name="_Toc282446311"/>
      <w:r/>
      <w:bookmarkStart w:id="210" w:name="_Toc399658019"/>
      <w:r/>
      <w:bookmarkStart w:id="211" w:name="_Toc288030347"/>
      <w:r/>
      <w:bookmarkStart w:id="212" w:name="_Toc16938574"/>
      <w:r/>
      <w:bookmarkStart w:id="213" w:name="_Toc120614237"/>
      <w:r/>
      <w:bookmarkStart w:id="214" w:name="_Toc20823330"/>
      <w:r/>
      <w:bookmarkStart w:id="215" w:name="_Toc399228177"/>
      <w:r>
        <w:rPr>
          <w:rFonts w:hint="eastAsia" w:ascii="宋体" w:hAnsi="宋体" w:eastAsia="宋体" w:cs="宋体"/>
          <w:bCs w:val="0"/>
          <w:sz w:val="21"/>
          <w:szCs w:val="21"/>
        </w:rPr>
        <w:t xml:space="preserve">8、税费</w:t>
      </w:r>
      <w:bookmarkEnd w:id="205"/>
      <w:r/>
      <w:bookmarkEnd w:id="206"/>
      <w:r/>
      <w:bookmarkEnd w:id="207"/>
      <w:r/>
      <w:bookmarkEnd w:id="208"/>
      <w:r/>
      <w:bookmarkEnd w:id="209"/>
      <w:r/>
      <w:bookmarkEnd w:id="210"/>
      <w:r/>
      <w:bookmarkEnd w:id="211"/>
      <w:r/>
      <w:bookmarkEnd w:id="212"/>
      <w:r/>
      <w:bookmarkEnd w:id="213"/>
      <w:r/>
      <w:bookmarkEnd w:id="214"/>
      <w:r/>
      <w:bookmarkEnd w:id="215"/>
      <w:r>
        <w:rPr>
          <w:rFonts w:hint="eastAsia" w:ascii="宋体" w:hAnsi="宋体" w:eastAsia="宋体" w:cs="宋体"/>
          <w:bCs w:val="0"/>
          <w:sz w:val="21"/>
          <w:szCs w:val="21"/>
        </w:rPr>
      </w:r>
      <w:r/>
    </w:p>
    <w:p>
      <w:pPr>
        <w:pStyle w:val="970"/>
        <w:ind w:firstLine="526"/>
        <w:rPr>
          <w:rFonts w:hint="eastAsia" w:ascii="宋体" w:hAnsi="宋体" w:eastAsia="宋体" w:cs="宋体"/>
        </w:rPr>
      </w:pPr>
      <w:r>
        <w:rPr>
          <w:rFonts w:hint="eastAsia" w:ascii="宋体" w:hAnsi="宋体" w:eastAsia="宋体" w:cs="宋体"/>
          <w:b/>
        </w:rPr>
        <w:t xml:space="preserve">8.1</w:t>
      </w:r>
      <w:r>
        <w:rPr>
          <w:rFonts w:hint="eastAsia" w:ascii="宋体" w:hAnsi="宋体" w:eastAsia="宋体" w:cs="宋体"/>
        </w:rPr>
        <w:t xml:space="preserve">本项目实施过程中发生的一切税费均由卖方负担。</w:t>
      </w:r>
      <w:r>
        <w:rPr>
          <w:rFonts w:hint="eastAsia" w:ascii="宋体" w:hAnsi="宋体" w:eastAsia="宋体" w:cs="宋体"/>
        </w:rPr>
      </w:r>
      <w:r/>
    </w:p>
    <w:p>
      <w:pPr>
        <w:pStyle w:val="973"/>
        <w:spacing w:before="177" w:after="177" w:line="415" w:lineRule="auto"/>
        <w:rPr>
          <w:rFonts w:hint="eastAsia" w:ascii="宋体" w:hAnsi="宋体" w:eastAsia="宋体" w:cs="宋体"/>
          <w:bCs w:val="0"/>
          <w:sz w:val="21"/>
          <w:szCs w:val="21"/>
        </w:rPr>
      </w:pPr>
      <w:r/>
      <w:bookmarkStart w:id="216" w:name="_Toc399228178"/>
      <w:r/>
      <w:bookmarkStart w:id="217" w:name="_Toc399227845"/>
      <w:r/>
      <w:bookmarkStart w:id="218" w:name="_Toc399853487"/>
      <w:r/>
      <w:bookmarkStart w:id="219" w:name="_Toc20823331"/>
      <w:r/>
      <w:bookmarkStart w:id="220" w:name="_Toc16938575"/>
      <w:r/>
      <w:bookmarkStart w:id="221" w:name="_Toc288030348"/>
      <w:r/>
      <w:bookmarkStart w:id="222" w:name="_Toc120614238"/>
      <w:r/>
      <w:bookmarkStart w:id="223" w:name="_Toc416720367"/>
      <w:r/>
      <w:bookmarkStart w:id="224" w:name="_Toc282446312"/>
      <w:r/>
      <w:bookmarkStart w:id="225" w:name="_Toc399658020"/>
      <w:r/>
      <w:bookmarkStart w:id="226" w:name="_Toc513029259"/>
      <w:r>
        <w:rPr>
          <w:rFonts w:hint="eastAsia" w:ascii="宋体" w:hAnsi="宋体" w:eastAsia="宋体" w:cs="宋体"/>
          <w:bCs w:val="0"/>
          <w:sz w:val="21"/>
          <w:szCs w:val="21"/>
        </w:rPr>
        <w:t xml:space="preserve">9、履约保证金</w:t>
      </w:r>
      <w:bookmarkEnd w:id="216"/>
      <w:r/>
      <w:bookmarkEnd w:id="217"/>
      <w:r/>
      <w:bookmarkEnd w:id="218"/>
      <w:r/>
      <w:bookmarkEnd w:id="219"/>
      <w:r/>
      <w:bookmarkEnd w:id="220"/>
      <w:r/>
      <w:bookmarkEnd w:id="221"/>
      <w:r/>
      <w:bookmarkEnd w:id="222"/>
      <w:r/>
      <w:bookmarkEnd w:id="223"/>
      <w:r/>
      <w:bookmarkEnd w:id="224"/>
      <w:r/>
      <w:bookmarkEnd w:id="225"/>
      <w:r/>
      <w:bookmarkEnd w:id="226"/>
      <w:r>
        <w:rPr>
          <w:rFonts w:hint="eastAsia" w:ascii="宋体" w:hAnsi="宋体" w:eastAsia="宋体" w:cs="宋体"/>
          <w:bCs w:val="0"/>
          <w:sz w:val="21"/>
          <w:szCs w:val="21"/>
        </w:rPr>
      </w:r>
      <w:r/>
    </w:p>
    <w:p>
      <w:pPr>
        <w:pStyle w:val="970"/>
        <w:ind w:firstLine="526"/>
        <w:rPr>
          <w:rFonts w:hint="eastAsia" w:ascii="宋体" w:hAnsi="宋体" w:eastAsia="宋体" w:cs="宋体"/>
          <w:i/>
          <w:u w:val="single"/>
        </w:rPr>
      </w:pPr>
      <w:r>
        <w:rPr>
          <w:rFonts w:hint="eastAsia" w:ascii="宋体" w:hAnsi="宋体" w:eastAsia="宋体" w:cs="宋体"/>
          <w:b/>
        </w:rPr>
        <w:t xml:space="preserve">9.1</w:t>
      </w:r>
      <w:r>
        <w:rPr>
          <w:rFonts w:hint="eastAsia" w:ascii="宋体" w:hAnsi="宋体" w:eastAsia="宋体" w:cs="宋体"/>
        </w:rPr>
        <w:t xml:space="preserve">如卖方未能履行合同规定的义务，买方有权从履约保证金中取得补偿。</w:t>
      </w:r>
      <w:r>
        <w:rPr>
          <w:rFonts w:hint="eastAsia" w:ascii="宋体" w:hAnsi="宋体" w:eastAsia="宋体" w:cs="宋体"/>
          <w:i/>
          <w:u w:val="single"/>
        </w:rPr>
      </w:r>
      <w:r/>
    </w:p>
    <w:p>
      <w:pPr>
        <w:pStyle w:val="973"/>
        <w:spacing w:before="177" w:after="177" w:line="415" w:lineRule="auto"/>
        <w:rPr>
          <w:rFonts w:hint="eastAsia" w:ascii="宋体" w:hAnsi="宋体" w:eastAsia="宋体" w:cs="宋体"/>
          <w:bCs w:val="0"/>
          <w:sz w:val="21"/>
          <w:szCs w:val="21"/>
        </w:rPr>
      </w:pPr>
      <w:r/>
      <w:bookmarkStart w:id="227" w:name="_Toc513029260"/>
      <w:r/>
      <w:bookmarkStart w:id="228" w:name="_Toc416720368"/>
      <w:r/>
      <w:bookmarkStart w:id="229" w:name="_Toc288030349"/>
      <w:r/>
      <w:bookmarkStart w:id="230" w:name="_Toc399228179"/>
      <w:r/>
      <w:bookmarkStart w:id="231" w:name="_Toc399227846"/>
      <w:r/>
      <w:bookmarkStart w:id="232" w:name="_Toc20823332"/>
      <w:r/>
      <w:bookmarkStart w:id="233" w:name="_Toc120614239"/>
      <w:r/>
      <w:bookmarkStart w:id="234" w:name="_Toc399658021"/>
      <w:r/>
      <w:bookmarkStart w:id="235" w:name="_Toc16938576"/>
      <w:r/>
      <w:bookmarkStart w:id="236" w:name="_Toc399853488"/>
      <w:r/>
      <w:bookmarkStart w:id="237" w:name="_Toc282446313"/>
      <w:r/>
      <w:bookmarkStart w:id="238" w:name="_Toc462564119"/>
      <w:r>
        <w:rPr>
          <w:rFonts w:hint="eastAsia" w:ascii="宋体" w:hAnsi="宋体" w:eastAsia="宋体" w:cs="宋体"/>
          <w:bCs w:val="0"/>
          <w:sz w:val="21"/>
          <w:szCs w:val="21"/>
        </w:rPr>
        <w:t xml:space="preserve">10、仲裁</w:t>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rPr>
          <w:rFonts w:hint="eastAsia" w:ascii="宋体" w:hAnsi="宋体" w:eastAsia="宋体" w:cs="宋体"/>
          <w:bCs w:val="0"/>
          <w:sz w:val="21"/>
          <w:szCs w:val="21"/>
        </w:rPr>
      </w:r>
      <w:r/>
    </w:p>
    <w:p>
      <w:pPr>
        <w:pStyle w:val="970"/>
        <w:ind w:firstLine="526"/>
        <w:rPr>
          <w:rFonts w:hint="eastAsia" w:ascii="宋体" w:hAnsi="宋体" w:eastAsia="宋体" w:cs="宋体"/>
        </w:rPr>
      </w:pPr>
      <w:r>
        <w:rPr>
          <w:rFonts w:hint="eastAsia" w:ascii="宋体" w:hAnsi="宋体" w:eastAsia="宋体" w:cs="宋体"/>
          <w:b/>
        </w:rPr>
        <w:t xml:space="preserve">10.1</w:t>
      </w:r>
      <w:r>
        <w:rPr>
          <w:rFonts w:hint="eastAsia" w:ascii="宋体" w:hAnsi="宋体" w:eastAsia="宋体" w:cs="宋体"/>
        </w:rPr>
        <w:t xml:space="preserve">在执行本合同中所发生的或与本合同有关的一切争端，买方和卖方应通过友好协商的办法进行解决。如从协商开始30天内仍不能解决，应将争端提交有关省、市政府或行业主管部门寻求可能解决的办法。如果提交有关省、市政府或行业主管部门后30天内仍得不到解决，则应申请仲裁。</w:t>
      </w:r>
      <w:r>
        <w:rPr>
          <w:rFonts w:hint="eastAsia" w:ascii="宋体" w:hAnsi="宋体" w:eastAsia="宋体" w:cs="宋体"/>
        </w:rPr>
      </w:r>
      <w:r/>
    </w:p>
    <w:p>
      <w:pPr>
        <w:pStyle w:val="970"/>
        <w:ind w:firstLine="526"/>
        <w:rPr>
          <w:rFonts w:hint="eastAsia" w:ascii="宋体" w:hAnsi="宋体" w:eastAsia="宋体" w:cs="宋体"/>
        </w:rPr>
      </w:pPr>
      <w:r>
        <w:rPr>
          <w:rFonts w:hint="eastAsia" w:ascii="宋体" w:hAnsi="宋体" w:eastAsia="宋体" w:cs="宋体"/>
          <w:b/>
        </w:rPr>
        <w:t xml:space="preserve">10.2</w:t>
      </w:r>
      <w:r>
        <w:rPr>
          <w:rFonts w:hint="eastAsia" w:ascii="宋体" w:hAnsi="宋体" w:eastAsia="宋体" w:cs="宋体"/>
        </w:rPr>
        <w:t xml:space="preserve">仲裁应根据《中华人民共和国仲裁法》的规定向泰州仲裁委员会申请仲裁。</w:t>
      </w:r>
      <w:r>
        <w:rPr>
          <w:rFonts w:hint="eastAsia" w:ascii="宋体" w:hAnsi="宋体" w:eastAsia="宋体" w:cs="宋体"/>
        </w:rPr>
      </w:r>
      <w:r/>
    </w:p>
    <w:p>
      <w:pPr>
        <w:pStyle w:val="970"/>
        <w:ind w:firstLine="526"/>
        <w:rPr>
          <w:rFonts w:hint="eastAsia" w:ascii="宋体" w:hAnsi="宋体" w:eastAsia="宋体" w:cs="宋体"/>
        </w:rPr>
      </w:pPr>
      <w:r>
        <w:rPr>
          <w:rFonts w:hint="eastAsia" w:ascii="宋体" w:hAnsi="宋体" w:eastAsia="宋体" w:cs="宋体"/>
          <w:b/>
        </w:rPr>
        <w:t xml:space="preserve">10.3</w:t>
      </w:r>
      <w:r>
        <w:rPr>
          <w:rFonts w:hint="eastAsia" w:ascii="宋体" w:hAnsi="宋体" w:eastAsia="宋体" w:cs="宋体"/>
        </w:rPr>
        <w:t xml:space="preserve">仲裁裁决为最终裁决，对买方和卖方均有约束力。</w:t>
      </w:r>
      <w:r>
        <w:rPr>
          <w:rFonts w:hint="eastAsia" w:ascii="宋体" w:hAnsi="宋体" w:eastAsia="宋体" w:cs="宋体"/>
        </w:rPr>
      </w:r>
      <w:r/>
    </w:p>
    <w:p>
      <w:pPr>
        <w:pStyle w:val="970"/>
        <w:ind w:firstLine="526"/>
        <w:rPr>
          <w:rFonts w:hint="eastAsia" w:ascii="宋体" w:hAnsi="宋体" w:eastAsia="宋体" w:cs="宋体"/>
        </w:rPr>
      </w:pPr>
      <w:r>
        <w:rPr>
          <w:rFonts w:hint="eastAsia" w:ascii="宋体" w:hAnsi="宋体" w:eastAsia="宋体" w:cs="宋体"/>
          <w:b/>
        </w:rPr>
        <w:t xml:space="preserve">10.4</w:t>
      </w:r>
      <w:r>
        <w:rPr>
          <w:rFonts w:hint="eastAsia" w:ascii="宋体" w:hAnsi="宋体" w:eastAsia="宋体" w:cs="宋体"/>
        </w:rPr>
        <w:t xml:space="preserve">在仲裁期间，本合同应继续执行。</w:t>
      </w:r>
      <w:r>
        <w:rPr>
          <w:rFonts w:hint="eastAsia" w:ascii="宋体" w:hAnsi="宋体" w:eastAsia="宋体" w:cs="宋体"/>
        </w:rPr>
      </w:r>
      <w:r/>
    </w:p>
    <w:p>
      <w:pPr>
        <w:pStyle w:val="973"/>
        <w:spacing w:before="177" w:after="177" w:line="415" w:lineRule="auto"/>
        <w:rPr>
          <w:rFonts w:hint="eastAsia" w:ascii="宋体" w:hAnsi="宋体" w:eastAsia="宋体" w:cs="宋体"/>
          <w:bCs w:val="0"/>
          <w:sz w:val="21"/>
          <w:szCs w:val="21"/>
        </w:rPr>
      </w:pPr>
      <w:r/>
      <w:bookmarkStart w:id="239" w:name="_Toc416720369"/>
      <w:r/>
      <w:bookmarkStart w:id="240" w:name="_Toc399658022"/>
      <w:r/>
      <w:bookmarkStart w:id="241" w:name="_Toc462564120"/>
      <w:r/>
      <w:bookmarkStart w:id="242" w:name="_Toc399853489"/>
      <w:r/>
      <w:bookmarkStart w:id="243" w:name="_Toc282446314"/>
      <w:r/>
      <w:bookmarkStart w:id="244" w:name="_Toc288030350"/>
      <w:r/>
      <w:bookmarkStart w:id="245" w:name="_Toc513029261"/>
      <w:r/>
      <w:bookmarkStart w:id="246" w:name="_Toc16938577"/>
      <w:r/>
      <w:bookmarkStart w:id="247" w:name="_Toc20823333"/>
      <w:r/>
      <w:bookmarkStart w:id="248" w:name="_Toc399228180"/>
      <w:r/>
      <w:bookmarkStart w:id="249" w:name="_Toc399227847"/>
      <w:r/>
      <w:bookmarkStart w:id="250" w:name="_Toc120614240"/>
      <w:r>
        <w:rPr>
          <w:rFonts w:hint="eastAsia" w:ascii="宋体" w:hAnsi="宋体" w:eastAsia="宋体" w:cs="宋体"/>
          <w:bCs w:val="0"/>
          <w:sz w:val="21"/>
          <w:szCs w:val="21"/>
        </w:rPr>
        <w:t xml:space="preserve">11、违约终止合同</w:t>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eastAsia="宋体" w:cs="宋体"/>
          <w:bCs w:val="0"/>
          <w:sz w:val="21"/>
          <w:szCs w:val="21"/>
        </w:rPr>
      </w:r>
      <w:r/>
    </w:p>
    <w:p>
      <w:pPr>
        <w:pStyle w:val="970"/>
        <w:ind w:right="17" w:firstLine="526"/>
        <w:rPr>
          <w:rFonts w:hint="eastAsia" w:ascii="宋体" w:hAnsi="宋体" w:eastAsia="宋体" w:cs="宋体"/>
        </w:rPr>
      </w:pPr>
      <w:r>
        <w:rPr>
          <w:rFonts w:hint="eastAsia" w:ascii="宋体" w:hAnsi="宋体" w:eastAsia="宋体" w:cs="宋体"/>
          <w:b/>
        </w:rPr>
        <w:t xml:space="preserve">11.1</w:t>
      </w:r>
      <w:r>
        <w:rPr>
          <w:rFonts w:hint="eastAsia" w:ascii="宋体" w:hAnsi="宋体" w:eastAsia="宋体" w:cs="宋体"/>
        </w:rPr>
        <w:t xml:space="preserve">在买方对卖方违约而采取的任何补救措施不受影响的情况下，买方可向卖方发出终止部分或全部合同的书面通知书。</w:t>
      </w:r>
      <w:r>
        <w:rPr>
          <w:rFonts w:hint="eastAsia" w:ascii="宋体" w:hAnsi="宋体" w:eastAsia="宋体" w:cs="宋体"/>
        </w:rPr>
      </w:r>
      <w:r/>
    </w:p>
    <w:p>
      <w:pPr>
        <w:pStyle w:val="970"/>
        <w:ind w:left="775"/>
        <w:rPr>
          <w:rFonts w:hint="eastAsia" w:ascii="宋体" w:hAnsi="宋体" w:eastAsia="宋体" w:cs="宋体"/>
        </w:rPr>
      </w:pPr>
      <w:r>
        <w:rPr>
          <w:rFonts w:hint="eastAsia" w:ascii="宋体" w:hAnsi="宋体" w:eastAsia="宋体" w:cs="宋体"/>
        </w:rPr>
        <w:t xml:space="preserve"> (1)如果卖方未能按合同规定的期限或买方同意延长的限期内提供部分或全部服务；</w:t>
      </w:r>
      <w:r>
        <w:rPr>
          <w:rFonts w:hint="eastAsia" w:ascii="宋体" w:hAnsi="宋体" w:eastAsia="宋体" w:cs="宋体"/>
        </w:rPr>
      </w:r>
      <w:r/>
    </w:p>
    <w:p>
      <w:pPr>
        <w:pStyle w:val="970"/>
        <w:ind w:left="775"/>
        <w:rPr>
          <w:rFonts w:hint="eastAsia" w:ascii="宋体" w:hAnsi="宋体" w:eastAsia="宋体" w:cs="宋体"/>
        </w:rPr>
      </w:pPr>
      <w:r>
        <w:rPr>
          <w:rFonts w:hint="eastAsia" w:ascii="宋体" w:hAnsi="宋体" w:eastAsia="宋体" w:cs="宋体"/>
        </w:rPr>
        <w:t xml:space="preserve"> (2)卖方在收到买方发出的违约通知后20天内，或经买方书面认可延长的时间内未能纠正其过失；</w:t>
      </w:r>
      <w:r>
        <w:rPr>
          <w:rFonts w:hint="eastAsia" w:ascii="宋体" w:hAnsi="宋体" w:eastAsia="宋体" w:cs="宋体"/>
        </w:rPr>
      </w:r>
      <w:r/>
    </w:p>
    <w:p>
      <w:pPr>
        <w:pStyle w:val="970"/>
        <w:ind w:firstLine="789"/>
        <w:rPr>
          <w:rFonts w:hint="eastAsia" w:ascii="宋体" w:hAnsi="宋体" w:eastAsia="宋体" w:cs="宋体"/>
        </w:rPr>
      </w:pPr>
      <w:r>
        <w:rPr>
          <w:rFonts w:hint="eastAsia" w:ascii="宋体" w:hAnsi="宋体" w:eastAsia="宋体" w:cs="宋体"/>
        </w:rPr>
        <w:t xml:space="preserve"> (3)如果卖方未能履行合同规定的其他义务。</w:t>
      </w:r>
      <w:r>
        <w:rPr>
          <w:rFonts w:hint="eastAsia" w:ascii="宋体" w:hAnsi="宋体" w:eastAsia="宋体" w:cs="宋体"/>
        </w:rPr>
      </w:r>
      <w:r/>
    </w:p>
    <w:p>
      <w:pPr>
        <w:pStyle w:val="970"/>
        <w:ind w:right="17" w:firstLine="526"/>
        <w:rPr>
          <w:rFonts w:hint="eastAsia" w:ascii="宋体" w:hAnsi="宋体" w:eastAsia="宋体" w:cs="宋体"/>
        </w:rPr>
      </w:pPr>
      <w:r>
        <w:rPr>
          <w:rFonts w:hint="eastAsia" w:ascii="宋体" w:hAnsi="宋体" w:eastAsia="宋体" w:cs="宋体"/>
          <w:b/>
        </w:rPr>
        <w:t xml:space="preserve">11.2</w:t>
      </w:r>
      <w:r>
        <w:rPr>
          <w:rFonts w:hint="eastAsia" w:ascii="宋体" w:hAnsi="宋体" w:eastAsia="宋体" w:cs="宋体"/>
        </w:rPr>
        <w:t xml:space="preserve">在买方根据上述规定，终止了全部或部分合同后，买方可以依其认为适当的条件和方法购买与未提供服务类似的服务，卖方应对买方购买类似服务所超出的那部分费用负责。但是，卖方应继续执行合同中未终止的部分。</w:t>
      </w:r>
      <w:r>
        <w:rPr>
          <w:rFonts w:hint="eastAsia" w:ascii="宋体" w:hAnsi="宋体" w:eastAsia="宋体" w:cs="宋体"/>
        </w:rPr>
      </w:r>
      <w:r/>
    </w:p>
    <w:p>
      <w:pPr>
        <w:pStyle w:val="973"/>
        <w:spacing w:before="177" w:after="177" w:line="415" w:lineRule="auto"/>
        <w:rPr>
          <w:rFonts w:hint="eastAsia" w:ascii="宋体" w:hAnsi="宋体" w:eastAsia="宋体" w:cs="宋体"/>
          <w:bCs w:val="0"/>
          <w:sz w:val="21"/>
          <w:szCs w:val="21"/>
        </w:rPr>
      </w:pPr>
      <w:r/>
      <w:bookmarkStart w:id="251" w:name="_Toc513029262"/>
      <w:r/>
      <w:bookmarkStart w:id="252" w:name="_Toc120614241"/>
      <w:r/>
      <w:bookmarkStart w:id="253" w:name="_Toc399853490"/>
      <w:r/>
      <w:bookmarkStart w:id="254" w:name="_Toc399228181"/>
      <w:r/>
      <w:bookmarkStart w:id="255" w:name="_Toc399658023"/>
      <w:r/>
      <w:bookmarkStart w:id="256" w:name="_Toc16938578"/>
      <w:r/>
      <w:bookmarkStart w:id="257" w:name="_Toc282446315"/>
      <w:r/>
      <w:bookmarkStart w:id="258" w:name="_Toc462564121"/>
      <w:r/>
      <w:bookmarkStart w:id="259" w:name="_Toc416720370"/>
      <w:r/>
      <w:bookmarkStart w:id="260" w:name="_Toc20823334"/>
      <w:r/>
      <w:bookmarkStart w:id="261" w:name="_Toc288030351"/>
      <w:r/>
      <w:bookmarkStart w:id="262" w:name="_Toc399227848"/>
      <w:r>
        <w:rPr>
          <w:rFonts w:hint="eastAsia" w:ascii="宋体" w:hAnsi="宋体" w:eastAsia="宋体" w:cs="宋体"/>
          <w:bCs w:val="0"/>
          <w:sz w:val="21"/>
          <w:szCs w:val="21"/>
        </w:rPr>
        <w:t xml:space="preserve">12、破产中止合同</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rPr>
          <w:rFonts w:hint="eastAsia" w:ascii="宋体" w:hAnsi="宋体" w:eastAsia="宋体" w:cs="宋体"/>
          <w:bCs w:val="0"/>
          <w:sz w:val="21"/>
          <w:szCs w:val="21"/>
        </w:rPr>
      </w:r>
      <w:r/>
    </w:p>
    <w:p>
      <w:pPr>
        <w:pStyle w:val="970"/>
        <w:ind w:firstLine="526"/>
        <w:rPr>
          <w:rFonts w:hint="eastAsia" w:ascii="宋体" w:hAnsi="宋体" w:eastAsia="宋体" w:cs="宋体"/>
        </w:rPr>
      </w:pPr>
      <w:r>
        <w:rPr>
          <w:rFonts w:hint="eastAsia" w:ascii="宋体" w:hAnsi="宋体" w:eastAsia="宋体" w:cs="宋体"/>
          <w:b/>
        </w:rPr>
        <w:t xml:space="preserve">12.1</w:t>
      </w:r>
      <w:r>
        <w:rPr>
          <w:rFonts w:hint="eastAsia" w:ascii="宋体" w:hAnsi="宋体" w:eastAsia="宋体" w:cs="宋体"/>
        </w:rPr>
        <w:t xml:space="preserve">如果卖方破产或无清偿能力时，买方在任何时候书面通知卖方中止合同而不给卖方补偿。该中止合同将不损害或影响买方已经或将要采取的补救措施的权利。</w:t>
      </w:r>
      <w:r>
        <w:rPr>
          <w:rFonts w:hint="eastAsia" w:ascii="宋体" w:hAnsi="宋体" w:eastAsia="宋体" w:cs="宋体"/>
        </w:rPr>
      </w:r>
      <w:r/>
    </w:p>
    <w:p>
      <w:pPr>
        <w:pStyle w:val="973"/>
        <w:spacing w:before="177" w:after="177" w:line="415" w:lineRule="auto"/>
        <w:rPr>
          <w:rFonts w:hint="eastAsia" w:ascii="宋体" w:hAnsi="宋体" w:eastAsia="宋体" w:cs="宋体"/>
          <w:bCs w:val="0"/>
          <w:sz w:val="21"/>
          <w:szCs w:val="21"/>
        </w:rPr>
      </w:pPr>
      <w:r/>
      <w:bookmarkStart w:id="263" w:name="_Toc399228182"/>
      <w:r/>
      <w:bookmarkStart w:id="264" w:name="_Toc416720371"/>
      <w:r/>
      <w:bookmarkStart w:id="265" w:name="_Toc288030352"/>
      <w:r/>
      <w:bookmarkStart w:id="266" w:name="_Toc20823335"/>
      <w:r/>
      <w:bookmarkStart w:id="267" w:name="_Toc282446316"/>
      <w:r/>
      <w:bookmarkStart w:id="268" w:name="_Toc399853491"/>
      <w:r/>
      <w:bookmarkStart w:id="269" w:name="_Toc16938579"/>
      <w:r/>
      <w:bookmarkStart w:id="270" w:name="_Toc513029263"/>
      <w:r/>
      <w:bookmarkStart w:id="271" w:name="_Toc120614242"/>
      <w:r/>
      <w:bookmarkStart w:id="272" w:name="_Toc462564122"/>
      <w:r/>
      <w:bookmarkStart w:id="273" w:name="_Toc399227849"/>
      <w:r/>
      <w:bookmarkStart w:id="274" w:name="_Toc399658024"/>
      <w:r>
        <w:rPr>
          <w:rFonts w:hint="eastAsia" w:ascii="宋体" w:hAnsi="宋体" w:eastAsia="宋体" w:cs="宋体"/>
          <w:bCs w:val="0"/>
          <w:sz w:val="21"/>
          <w:szCs w:val="21"/>
        </w:rPr>
        <w:t xml:space="preserve">13、转让</w:t>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rPr>
          <w:rFonts w:hint="eastAsia" w:ascii="宋体" w:hAnsi="宋体" w:eastAsia="宋体" w:cs="宋体"/>
          <w:bCs w:val="0"/>
          <w:sz w:val="21"/>
          <w:szCs w:val="21"/>
        </w:rPr>
      </w:r>
      <w:r/>
    </w:p>
    <w:p>
      <w:pPr>
        <w:pStyle w:val="970"/>
        <w:ind w:firstLine="526"/>
        <w:rPr>
          <w:rFonts w:hint="eastAsia" w:ascii="宋体" w:hAnsi="宋体" w:eastAsia="宋体" w:cs="宋体"/>
        </w:rPr>
      </w:pPr>
      <w:r>
        <w:rPr>
          <w:rFonts w:hint="eastAsia" w:ascii="宋体" w:hAnsi="宋体" w:eastAsia="宋体" w:cs="宋体"/>
          <w:b/>
        </w:rPr>
        <w:t xml:space="preserve">13.1</w:t>
      </w:r>
      <w:r>
        <w:rPr>
          <w:rFonts w:hint="eastAsia" w:ascii="宋体" w:hAnsi="宋体" w:eastAsia="宋体" w:cs="宋体"/>
        </w:rPr>
        <w:t xml:space="preserve">除买方事先书面同意外，卖方不得部分转让或全部转让其应履行的合同义务。</w:t>
      </w:r>
      <w:r>
        <w:rPr>
          <w:rFonts w:hint="eastAsia" w:ascii="宋体" w:hAnsi="宋体" w:eastAsia="宋体" w:cs="宋体"/>
        </w:rPr>
      </w:r>
      <w:r/>
    </w:p>
    <w:p>
      <w:pPr>
        <w:pStyle w:val="973"/>
        <w:spacing w:before="177" w:after="177" w:line="415" w:lineRule="auto"/>
        <w:rPr>
          <w:rFonts w:hint="eastAsia" w:ascii="宋体" w:hAnsi="宋体" w:eastAsia="宋体" w:cs="宋体"/>
          <w:bCs w:val="0"/>
          <w:sz w:val="21"/>
          <w:szCs w:val="21"/>
        </w:rPr>
      </w:pPr>
      <w:r/>
      <w:bookmarkStart w:id="275" w:name="_Toc462564123"/>
      <w:r/>
      <w:bookmarkStart w:id="276" w:name="_Toc20823336"/>
      <w:r/>
      <w:bookmarkStart w:id="277" w:name="_Toc399658025"/>
      <w:r/>
      <w:bookmarkStart w:id="278" w:name="_Toc399227850"/>
      <w:r/>
      <w:bookmarkStart w:id="279" w:name="_Toc513029264"/>
      <w:r/>
      <w:bookmarkStart w:id="280" w:name="_Toc399853492"/>
      <w:r/>
      <w:bookmarkStart w:id="281" w:name="_Toc288030353"/>
      <w:r/>
      <w:bookmarkStart w:id="282" w:name="_Toc16938580"/>
      <w:r/>
      <w:bookmarkStart w:id="283" w:name="_Toc120614243"/>
      <w:r/>
      <w:bookmarkStart w:id="284" w:name="_Toc416720372"/>
      <w:r/>
      <w:bookmarkStart w:id="285" w:name="_Toc282446317"/>
      <w:r/>
      <w:bookmarkStart w:id="286" w:name="_Toc399228183"/>
      <w:r>
        <w:rPr>
          <w:rFonts w:hint="eastAsia" w:ascii="宋体" w:hAnsi="宋体" w:eastAsia="宋体" w:cs="宋体"/>
          <w:bCs w:val="0"/>
          <w:sz w:val="21"/>
          <w:szCs w:val="21"/>
        </w:rPr>
        <w:t xml:space="preserve">14、合同生效及其它</w:t>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rPr>
          <w:rFonts w:hint="eastAsia" w:ascii="宋体" w:hAnsi="宋体" w:eastAsia="宋体" w:cs="宋体"/>
          <w:bCs w:val="0"/>
          <w:sz w:val="21"/>
          <w:szCs w:val="21"/>
        </w:rPr>
      </w:r>
      <w:r/>
    </w:p>
    <w:p>
      <w:pPr>
        <w:pStyle w:val="970"/>
        <w:ind w:firstLine="526"/>
        <w:rPr>
          <w:rFonts w:hint="eastAsia" w:ascii="宋体" w:hAnsi="宋体" w:eastAsia="宋体" w:cs="宋体"/>
        </w:rPr>
      </w:pPr>
      <w:r>
        <w:rPr>
          <w:rFonts w:hint="eastAsia" w:ascii="宋体" w:hAnsi="宋体" w:eastAsia="宋体" w:cs="宋体"/>
          <w:b/>
        </w:rPr>
        <w:t xml:space="preserve">14.1</w:t>
      </w:r>
      <w:r>
        <w:rPr>
          <w:rFonts w:hint="eastAsia" w:ascii="宋体" w:hAnsi="宋体" w:eastAsia="宋体" w:cs="宋体"/>
        </w:rPr>
        <w:t xml:space="preserve">合同应在买方、卖方、见证方签字，并在卖方向见证方交纳履约保证金后生效。</w:t>
      </w:r>
      <w:r>
        <w:rPr>
          <w:rFonts w:hint="eastAsia" w:ascii="宋体" w:hAnsi="宋体" w:eastAsia="宋体" w:cs="宋体"/>
        </w:rPr>
      </w:r>
      <w:r/>
    </w:p>
    <w:p>
      <w:pPr>
        <w:pStyle w:val="970"/>
        <w:ind w:firstLine="526"/>
        <w:rPr>
          <w:rFonts w:hint="eastAsia" w:ascii="宋体" w:hAnsi="宋体" w:eastAsia="宋体" w:cs="宋体"/>
        </w:rPr>
      </w:pPr>
      <w:r>
        <w:rPr>
          <w:rFonts w:hint="eastAsia" w:ascii="宋体" w:hAnsi="宋体" w:eastAsia="宋体" w:cs="宋体"/>
          <w:b/>
        </w:rPr>
        <w:t xml:space="preserve">14.2</w:t>
      </w:r>
      <w:r>
        <w:rPr>
          <w:rFonts w:hint="eastAsia" w:ascii="宋体" w:hAnsi="宋体" w:eastAsia="宋体" w:cs="宋体"/>
        </w:rPr>
        <w:t xml:space="preserve">本合同一式五份，以中文书写，买方，卖方、见证方各执一份。</w:t>
      </w:r>
      <w:r>
        <w:rPr>
          <w:rFonts w:hint="eastAsia" w:ascii="宋体" w:hAnsi="宋体" w:eastAsia="宋体" w:cs="宋体"/>
        </w:rPr>
      </w:r>
      <w:r/>
    </w:p>
    <w:p>
      <w:pPr>
        <w:pStyle w:val="970"/>
        <w:ind w:firstLine="526"/>
        <w:rPr>
          <w:rFonts w:hint="eastAsia" w:ascii="宋体" w:hAnsi="宋体" w:eastAsia="宋体" w:cs="宋体"/>
        </w:rPr>
      </w:pPr>
      <w:r>
        <w:rPr>
          <w:rFonts w:hint="eastAsia" w:ascii="宋体" w:hAnsi="宋体" w:eastAsia="宋体" w:cs="宋体"/>
          <w:b/>
        </w:rPr>
        <w:t xml:space="preserve">14.3</w:t>
      </w:r>
      <w:r>
        <w:rPr>
          <w:rFonts w:hint="eastAsia" w:ascii="宋体" w:hAnsi="宋体" w:eastAsia="宋体" w:cs="宋体"/>
        </w:rPr>
        <w:t xml:space="preserve">如需修改或补充合同内容，应经买方、卖方、见证方协商一致，签署书面修改或补充协议。该协议将作为本合同不可分割的一部分。</w:t>
      </w:r>
      <w:r>
        <w:rPr>
          <w:rFonts w:hint="eastAsia" w:ascii="宋体" w:hAnsi="宋体" w:eastAsia="宋体" w:cs="宋体"/>
        </w:rPr>
      </w:r>
      <w:r/>
    </w:p>
    <w:p>
      <w:pPr>
        <w:pStyle w:val="970"/>
        <w:ind w:firstLine="526"/>
        <w:rPr>
          <w:rFonts w:hint="eastAsia" w:ascii="宋体" w:hAnsi="宋体" w:eastAsia="宋体" w:cs="宋体"/>
        </w:rPr>
      </w:pPr>
      <w:r>
        <w:rPr>
          <w:rFonts w:hint="eastAsia" w:ascii="宋体" w:hAnsi="宋体" w:eastAsia="宋体" w:cs="宋体"/>
          <w:b/>
        </w:rPr>
        <w:t xml:space="preserve">14.4</w:t>
      </w:r>
      <w:r>
        <w:rPr>
          <w:rFonts w:hint="eastAsia" w:ascii="宋体" w:hAnsi="宋体" w:eastAsia="宋体" w:cs="宋体"/>
        </w:rPr>
        <w:t xml:space="preserve">本合同应按照中华人民共和国的现行法律进行解释。</w:t>
      </w:r>
      <w:r>
        <w:rPr>
          <w:rFonts w:hint="eastAsia" w:ascii="宋体" w:hAnsi="宋体" w:eastAsia="宋体" w:cs="宋体"/>
        </w:rPr>
      </w:r>
      <w:r/>
    </w:p>
    <w:p>
      <w:pPr>
        <w:pStyle w:val="972"/>
        <w:rPr>
          <w:rFonts w:hint="eastAsia" w:ascii="宋体" w:hAnsi="宋体" w:cs="宋体"/>
        </w:rPr>
      </w:pPr>
      <w:r/>
      <w:bookmarkStart w:id="287" w:name="_Toc416720373"/>
      <w:r>
        <w:rPr>
          <w:rFonts w:hint="eastAsia" w:ascii="宋体" w:hAnsi="宋体" w:cs="宋体"/>
        </w:rPr>
        <w:t xml:space="preserve">二、专用合同条款部分</w:t>
      </w:r>
      <w:bookmarkEnd w:id="191"/>
      <w:r/>
      <w:bookmarkEnd w:id="192"/>
      <w:r/>
      <w:bookmarkEnd w:id="193"/>
      <w:r/>
      <w:bookmarkEnd w:id="194"/>
      <w:r/>
      <w:bookmarkEnd w:id="195"/>
      <w:r/>
      <w:bookmarkEnd w:id="196"/>
      <w:r/>
      <w:bookmarkEnd w:id="197"/>
      <w:r/>
      <w:bookmarkEnd w:id="198"/>
      <w:r/>
      <w:bookmarkEnd w:id="287"/>
      <w:r>
        <w:rPr>
          <w:rFonts w:hint="eastAsia" w:ascii="宋体" w:hAnsi="宋体" w:cs="宋体"/>
        </w:rPr>
      </w:r>
      <w:r/>
    </w:p>
    <w:p>
      <w:pPr>
        <w:pStyle w:val="97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甲方：</w:t>
      </w:r>
      <w:r>
        <w:rPr>
          <w:rFonts w:hint="eastAsia" w:ascii="宋体" w:hAnsi="宋体" w:eastAsia="宋体" w:cs="宋体"/>
          <w:color w:val="000000"/>
          <w:szCs w:val="21"/>
          <w:highlight w:val="none"/>
        </w:rPr>
      </w:r>
      <w:r/>
    </w:p>
    <w:p>
      <w:pPr>
        <w:pStyle w:val="97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地址：</w:t>
      </w:r>
      <w:r>
        <w:rPr>
          <w:rFonts w:hint="eastAsia" w:ascii="宋体" w:hAnsi="宋体" w:eastAsia="宋体" w:cs="宋体"/>
          <w:color w:val="000000"/>
          <w:szCs w:val="21"/>
          <w:highlight w:val="none"/>
        </w:rPr>
      </w:r>
      <w:r/>
    </w:p>
    <w:p>
      <w:pPr>
        <w:pStyle w:val="97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乙方：</w:t>
      </w:r>
      <w:r>
        <w:rPr>
          <w:rFonts w:hint="eastAsia" w:ascii="宋体" w:hAnsi="宋体" w:eastAsia="宋体" w:cs="宋体"/>
          <w:color w:val="000000"/>
          <w:szCs w:val="21"/>
          <w:highlight w:val="none"/>
        </w:rPr>
      </w:r>
      <w:r/>
    </w:p>
    <w:p>
      <w:pPr>
        <w:pStyle w:val="97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地址：</w:t>
      </w:r>
      <w:r>
        <w:rPr>
          <w:rFonts w:hint="eastAsia" w:ascii="宋体" w:hAnsi="宋体" w:eastAsia="宋体" w:cs="宋体"/>
          <w:color w:val="000000"/>
          <w:szCs w:val="21"/>
          <w:highlight w:val="none"/>
        </w:rPr>
      </w:r>
      <w:r/>
    </w:p>
    <w:p>
      <w:pPr>
        <w:pStyle w:val="97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7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项目采用竞争性谈判方式，依据中标结果，决定将采购合同授予乙方。为进一步明确采购人（甲方）和中标人（乙方）采购过程中的权利、义务和经济责任，根据《中华人民共和国民法典》和《中华人民共和国政府采购法》之规定及本项目采购文件、乙方的响应文件等相关资料，经甲方双方充分协商，遵循平等、自愿、公平和诚实信用原则，特订立本合同，以资共同遵守。</w:t>
      </w:r>
      <w:r>
        <w:rPr>
          <w:rFonts w:hint="eastAsia" w:ascii="宋体" w:hAnsi="宋体" w:eastAsia="宋体" w:cs="宋体"/>
          <w:color w:val="000000"/>
          <w:szCs w:val="21"/>
          <w:highlight w:val="none"/>
        </w:rPr>
      </w:r>
      <w:r/>
    </w:p>
    <w:p>
      <w:pPr>
        <w:pStyle w:val="970"/>
        <w:ind w:firstLine="526"/>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第一条 合同标的</w:t>
      </w:r>
      <w:r>
        <w:rPr>
          <w:rFonts w:hint="eastAsia" w:ascii="宋体" w:hAnsi="宋体" w:eastAsia="宋体" w:cs="宋体"/>
          <w:b/>
          <w:bCs/>
          <w:szCs w:val="21"/>
          <w:highlight w:val="none"/>
        </w:rPr>
      </w:r>
      <w:r/>
    </w:p>
    <w:p>
      <w:pPr>
        <w:pStyle w:val="970"/>
        <w:ind w:firstLine="526"/>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1.项目名称：</w:t>
      </w:r>
      <w:r>
        <w:rPr>
          <w:rFonts w:hint="eastAsia" w:ascii="宋体" w:hAnsi="宋体" w:eastAsia="宋体" w:cs="宋体"/>
          <w:color w:val="000000"/>
          <w:szCs w:val="21"/>
          <w:highlight w:val="none"/>
        </w:rPr>
        <w:t xml:space="preserve"> </w:t>
      </w:r>
      <w:r>
        <w:rPr>
          <w:rFonts w:hint="eastAsia" w:ascii="宋体" w:hAnsi="宋体" w:eastAsia="宋体" w:cs="宋体"/>
          <w:szCs w:val="21"/>
          <w:highlight w:val="none"/>
        </w:rPr>
      </w:r>
      <w:r/>
    </w:p>
    <w:p>
      <w:pPr>
        <w:pStyle w:val="970"/>
        <w:ind w:firstLine="526"/>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2.项目编号： </w:t>
      </w:r>
      <w:r>
        <w:rPr>
          <w:rFonts w:hint="eastAsia" w:ascii="宋体" w:hAnsi="宋体" w:eastAsia="宋体" w:cs="宋体"/>
          <w:szCs w:val="21"/>
          <w:highlight w:val="none"/>
        </w:rPr>
      </w:r>
      <w:r/>
    </w:p>
    <w:p>
      <w:pPr>
        <w:pStyle w:val="970"/>
        <w:ind w:firstLine="526"/>
        <w:spacing w:line="400" w:lineRule="exact"/>
        <w:rPr>
          <w:rFonts w:hint="eastAsia" w:ascii="宋体" w:hAnsi="宋体" w:eastAsia="宋体" w:cs="宋体"/>
          <w:color w:val="000000"/>
          <w:szCs w:val="21"/>
          <w:highlight w:val="none"/>
        </w:rPr>
      </w:pPr>
      <w:r>
        <w:rPr>
          <w:rFonts w:hint="eastAsia" w:ascii="宋体" w:hAnsi="宋体" w:eastAsia="宋体" w:cs="宋体"/>
          <w:szCs w:val="21"/>
          <w:highlight w:val="none"/>
        </w:rPr>
        <w:t xml:space="preserve">3.项目内容：</w:t>
      </w:r>
      <w:r>
        <w:rPr>
          <w:rFonts w:hint="eastAsia" w:ascii="宋体" w:hAnsi="宋体" w:eastAsia="宋体" w:cs="宋体"/>
          <w:color w:val="000000"/>
          <w:szCs w:val="21"/>
          <w:highlight w:val="none"/>
        </w:rPr>
      </w:r>
      <w:r/>
    </w:p>
    <w:p>
      <w:pPr>
        <w:pStyle w:val="970"/>
        <w:ind w:firstLine="526"/>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第二条 合同总价款</w:t>
      </w:r>
      <w:r>
        <w:rPr>
          <w:rFonts w:hint="eastAsia" w:ascii="宋体" w:hAnsi="宋体" w:eastAsia="宋体" w:cs="宋体"/>
          <w:b/>
          <w:bCs/>
          <w:color w:val="000000"/>
          <w:szCs w:val="21"/>
          <w:highlight w:val="none"/>
        </w:rPr>
      </w:r>
      <w:r/>
    </w:p>
    <w:p>
      <w:pPr>
        <w:pStyle w:val="970"/>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合同总价款：                整，小写￥               。</w:t>
      </w:r>
      <w:r>
        <w:rPr>
          <w:rFonts w:hint="eastAsia" w:ascii="宋体" w:hAnsi="宋体" w:eastAsia="宋体" w:cs="宋体"/>
          <w:color w:val="000000"/>
          <w:szCs w:val="21"/>
          <w:highlight w:val="none"/>
        </w:rPr>
      </w:r>
      <w:r/>
    </w:p>
    <w:p>
      <w:pPr>
        <w:pStyle w:val="970"/>
        <w:ind w:firstLine="526"/>
        <w:spacing w:line="360" w:lineRule="auto"/>
        <w:rPr>
          <w:rFonts w:hint="eastAsia" w:ascii="宋体" w:hAnsi="宋体" w:eastAsia="宋体" w:cs="宋体"/>
          <w:color w:val="000000"/>
          <w:szCs w:val="21"/>
          <w:highlight w:val="none"/>
        </w:rPr>
      </w:pPr>
      <w:r>
        <w:rPr>
          <w:rFonts w:hint="eastAsia" w:ascii="宋体" w:hAnsi="宋体" w:eastAsia="宋体" w:cs="宋体"/>
          <w:szCs w:val="21"/>
          <w:highlight w:val="none"/>
        </w:rPr>
        <w:t xml:space="preserve">合同总价款按此次中标价格执行，</w:t>
      </w:r>
      <w:r>
        <w:rPr>
          <w:rFonts w:hint="eastAsia" w:ascii="宋体" w:hAnsi="宋体" w:eastAsia="宋体" w:cs="宋体"/>
          <w:color w:val="000000"/>
          <w:szCs w:val="21"/>
          <w:highlight w:val="none"/>
        </w:rPr>
        <w:t xml:space="preserve">合同总价应包括</w:t>
      </w:r>
      <w:r>
        <w:rPr>
          <w:rFonts w:hint="eastAsia" w:ascii="宋体" w:hAnsi="宋体" w:eastAsia="宋体" w:cs="宋体"/>
          <w:szCs w:val="21"/>
          <w:highlight w:val="none"/>
        </w:rPr>
        <w:t xml:space="preserve">乙方完成本合同项下全部义务、责任及技术支持、缺陷修补、培训、质保期内的维护、税费等费用</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70"/>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对于甲方在</w:t>
      </w:r>
      <w:r>
        <w:rPr>
          <w:rFonts w:hint="eastAsia" w:ascii="宋体" w:hAnsi="宋体" w:eastAsia="宋体" w:cs="宋体"/>
          <w:szCs w:val="21"/>
          <w:highlight w:val="none"/>
        </w:rPr>
        <w:t xml:space="preserve">招标</w:t>
      </w:r>
      <w:r>
        <w:rPr>
          <w:rFonts w:hint="eastAsia" w:ascii="宋体" w:hAnsi="宋体" w:eastAsia="宋体" w:cs="宋体"/>
          <w:color w:val="000000"/>
          <w:szCs w:val="21"/>
          <w:highlight w:val="none"/>
        </w:rPr>
        <w:t xml:space="preserve">文件中所要求的及乙方在投标文件中所承诺提供的服务，乙方应无条件提供，乙方在签订合同时已充分考虑了合同履行期间的所有风险，在项目实施过程中及项目实施完成后，乙方承诺不以任何理由向甲方提出增加费用的要求。</w:t>
      </w:r>
      <w:r>
        <w:rPr>
          <w:rFonts w:hint="eastAsia" w:ascii="宋体" w:hAnsi="宋体" w:eastAsia="宋体" w:cs="宋体"/>
          <w:color w:val="000000"/>
          <w:szCs w:val="21"/>
          <w:highlight w:val="none"/>
        </w:rPr>
      </w:r>
      <w:r/>
    </w:p>
    <w:p>
      <w:pPr>
        <w:pStyle w:val="970"/>
        <w:numPr>
          <w:ilvl w:val="0"/>
          <w:numId w:val="16"/>
        </w:numPr>
        <w:ind w:firstLine="526"/>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付款方式</w:t>
      </w:r>
      <w:r>
        <w:rPr>
          <w:rFonts w:hint="eastAsia" w:ascii="宋体" w:hAnsi="宋体" w:eastAsia="宋体" w:cs="宋体"/>
          <w:b/>
          <w:bCs/>
          <w:szCs w:val="21"/>
          <w:highlight w:val="none"/>
        </w:rPr>
      </w:r>
      <w:r/>
    </w:p>
    <w:p>
      <w:pPr>
        <w:pStyle w:val="972"/>
        <w:ind w:firstLine="526"/>
        <w:rPr>
          <w:rFonts w:ascii="宋体" w:hAnsi="宋体" w:eastAsia="宋体" w:cs="宋体"/>
          <w:b w:val="0"/>
          <w:bCs w:val="0"/>
          <w:color w:val="000000"/>
          <w:sz w:val="26"/>
          <w:szCs w:val="21"/>
          <w:highlight w:val="none"/>
          <w:lang w:val="en-US" w:eastAsia="zh-CN" w:bidi="ar-SA"/>
        </w:rPr>
      </w:pPr>
      <w:r>
        <w:rPr>
          <w:rFonts w:hint="eastAsia" w:ascii="宋体" w:hAnsi="宋体" w:eastAsia="宋体" w:cs="宋体"/>
          <w:b w:val="0"/>
          <w:bCs w:val="0"/>
          <w:color w:val="000000"/>
          <w:sz w:val="26"/>
          <w:szCs w:val="21"/>
          <w:highlight w:val="none"/>
          <w:lang w:val="en-US" w:eastAsia="zh-CN" w:bidi="ar-SA"/>
        </w:rPr>
        <w:t xml:space="preserve">货物全部进场且验收合格后付至合同价的90%，余款在质保期满后一次性付清。</w:t>
      </w:r>
      <w:r>
        <w:rPr>
          <w:rFonts w:ascii="宋体" w:hAnsi="宋体" w:eastAsia="宋体" w:cs="宋体"/>
          <w:b w:val="0"/>
          <w:bCs w:val="0"/>
          <w:color w:val="000000"/>
          <w:sz w:val="26"/>
          <w:szCs w:val="21"/>
          <w:highlight w:val="none"/>
          <w:lang w:val="en-US" w:eastAsia="zh-CN" w:bidi="ar-SA"/>
        </w:rPr>
      </w:r>
      <w:r/>
    </w:p>
    <w:p>
      <w:pPr>
        <w:pStyle w:val="970"/>
        <w:ind w:firstLine="526"/>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第四条 合同履行要求</w:t>
      </w:r>
      <w:r>
        <w:rPr>
          <w:rFonts w:hint="eastAsia" w:ascii="宋体" w:hAnsi="宋体" w:eastAsia="宋体" w:cs="宋体"/>
          <w:b/>
          <w:bCs/>
          <w:szCs w:val="21"/>
          <w:highlight w:val="none"/>
        </w:rPr>
      </w:r>
      <w:r/>
    </w:p>
    <w:p>
      <w:pPr>
        <w:pStyle w:val="970"/>
        <w:ind w:firstLine="531"/>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szCs w:val="21"/>
          <w:highlight w:val="none"/>
        </w:rPr>
        <w:t xml:space="preserve">1.合同履行期限：</w:t>
      </w:r>
      <w:r>
        <w:rPr>
          <w:rFonts w:hint="eastAsia" w:ascii="宋体" w:hAnsi="宋体" w:eastAsia="宋体" w:cs="宋体"/>
          <w:szCs w:val="21"/>
          <w:highlight w:val="none"/>
          <w:lang w:val="en-US" w:eastAsia="zh-CN"/>
        </w:rPr>
        <w:t xml:space="preserve">25日历天 </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  </w:t>
      </w:r>
      <w:r>
        <w:rPr>
          <w:rFonts w:hint="eastAsia" w:ascii="宋体" w:hAnsi="宋体" w:eastAsia="宋体" w:cs="宋体"/>
          <w:color w:val="000000"/>
          <w:szCs w:val="21"/>
          <w:highlight w:val="none"/>
        </w:rPr>
      </w:r>
      <w:r/>
    </w:p>
    <w:p>
      <w:pPr>
        <w:pStyle w:val="970"/>
        <w:ind w:firstLine="526"/>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2.合同履行地点：</w:t>
      </w:r>
      <w:r>
        <w:rPr>
          <w:rFonts w:hint="eastAsia" w:ascii="宋体" w:hAnsi="宋体" w:eastAsia="宋体" w:cs="宋体"/>
          <w:color w:val="000000"/>
          <w:highlight w:val="none"/>
        </w:rPr>
        <w:t xml:space="preserve">用户指定地点</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970"/>
        <w:ind w:firstLine="526"/>
        <w:jc w:val="left"/>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szCs w:val="21"/>
          <w:highlight w:val="none"/>
        </w:rPr>
        <w:t xml:space="preserve">3.履约保证金：</w:t>
      </w:r>
      <w:r>
        <w:rPr>
          <w:rStyle w:val="1125"/>
          <w:rFonts w:hint="eastAsia" w:ascii="宋体" w:hAnsi="宋体" w:eastAsia="宋体" w:cs="宋体"/>
          <w:color w:val="000000"/>
          <w:szCs w:val="21"/>
          <w:highlight w:val="none"/>
          <w:lang w:eastAsia="zh-CN"/>
        </w:rPr>
        <w:t xml:space="preserve">合同价的</w:t>
      </w:r>
      <w:r>
        <w:rPr>
          <w:rStyle w:val="1125"/>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val="en-US" w:eastAsia="zh-CN"/>
        </w:rPr>
      </w:r>
      <w:r/>
    </w:p>
    <w:p>
      <w:pPr>
        <w:pStyle w:val="970"/>
        <w:ind w:firstLine="526"/>
        <w:spacing w:line="360" w:lineRule="auto"/>
        <w:rPr>
          <w:rFonts w:hint="eastAsia" w:ascii="宋体" w:hAnsi="宋体" w:eastAsia="宋体" w:cs="宋体"/>
          <w:bCs/>
          <w:highlight w:val="none"/>
          <w:lang w:val="en-US"/>
        </w:rPr>
      </w:pPr>
      <w:r>
        <w:rPr>
          <w:rFonts w:hint="eastAsia" w:ascii="宋体" w:hAnsi="宋体" w:eastAsia="宋体" w:cs="宋体"/>
          <w:szCs w:val="21"/>
          <w:highlight w:val="none"/>
        </w:rPr>
        <w:t xml:space="preserve">4.质保期：</w:t>
      </w:r>
      <w:r>
        <w:rPr>
          <w:rFonts w:hint="eastAsia" w:ascii="宋体" w:hAnsi="宋体" w:eastAsia="宋体" w:cs="宋体"/>
          <w:szCs w:val="21"/>
          <w:highlight w:val="none"/>
          <w:lang w:val="en-US" w:eastAsia="zh-CN"/>
        </w:rPr>
        <w:t xml:space="preserve">1年  </w:t>
      </w:r>
      <w:r>
        <w:rPr>
          <w:rFonts w:hint="eastAsia" w:ascii="宋体" w:hAnsi="宋体" w:eastAsia="宋体" w:cs="宋体"/>
          <w:bCs/>
          <w:highlight w:val="none"/>
          <w:lang w:val="en-US"/>
        </w:rPr>
      </w:r>
      <w:r/>
    </w:p>
    <w:p>
      <w:pPr>
        <w:pStyle w:val="970"/>
        <w:ind w:firstLine="526"/>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第五条 甲乙双方责任</w:t>
      </w:r>
      <w:r>
        <w:rPr>
          <w:rFonts w:hint="eastAsia" w:ascii="宋体" w:hAnsi="宋体" w:eastAsia="宋体" w:cs="宋体"/>
          <w:b/>
          <w:bCs/>
          <w:highlight w:val="none"/>
        </w:rPr>
      </w:r>
      <w:r/>
    </w:p>
    <w:p>
      <w:pPr>
        <w:pStyle w:val="970"/>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（一）甲方责任</w:t>
      </w:r>
      <w:r>
        <w:rPr>
          <w:rFonts w:hint="eastAsia" w:ascii="宋体" w:hAnsi="宋体" w:eastAsia="宋体" w:cs="宋体"/>
          <w:highlight w:val="none"/>
        </w:rPr>
      </w:r>
      <w:r/>
    </w:p>
    <w:p>
      <w:pPr>
        <w:pStyle w:val="970"/>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为项目实施提供必要的场地和便利帮助，按时验收，按时支付合同款项等。</w:t>
      </w:r>
      <w:r>
        <w:rPr>
          <w:rFonts w:hint="eastAsia" w:ascii="宋体" w:hAnsi="宋体" w:eastAsia="宋体" w:cs="宋体"/>
          <w:highlight w:val="none"/>
        </w:rPr>
      </w:r>
      <w:r/>
    </w:p>
    <w:p>
      <w:pPr>
        <w:pStyle w:val="970"/>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（二）乙方责任</w:t>
      </w:r>
      <w:r>
        <w:rPr>
          <w:rFonts w:hint="eastAsia" w:ascii="宋体" w:hAnsi="宋体" w:eastAsia="宋体" w:cs="宋体"/>
          <w:highlight w:val="none"/>
        </w:rPr>
      </w:r>
      <w:r/>
    </w:p>
    <w:p>
      <w:pPr>
        <w:pStyle w:val="970"/>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按采购文件及响应文件要求完成</w:t>
      </w:r>
      <w:r>
        <w:rPr>
          <w:rFonts w:hint="eastAsia" w:ascii="宋体" w:hAnsi="宋体" w:eastAsia="宋体" w:cs="宋体"/>
          <w:szCs w:val="21"/>
          <w:highlight w:val="none"/>
        </w:rPr>
        <w:t xml:space="preserve">项目</w:t>
      </w:r>
      <w:r>
        <w:rPr>
          <w:rFonts w:hint="eastAsia" w:ascii="宋体" w:hAnsi="宋体" w:eastAsia="宋体" w:cs="宋体"/>
          <w:color w:val="000000"/>
          <w:szCs w:val="21"/>
          <w:highlight w:val="none"/>
        </w:rPr>
        <w:t xml:space="preserve">相关内容</w:t>
      </w:r>
      <w:r>
        <w:rPr>
          <w:rFonts w:hint="eastAsia" w:ascii="宋体" w:hAnsi="宋体" w:eastAsia="宋体" w:cs="宋体"/>
          <w:highlight w:val="none"/>
        </w:rPr>
        <w:t xml:space="preserve">。</w:t>
      </w:r>
      <w:r>
        <w:rPr>
          <w:rFonts w:hint="eastAsia" w:ascii="宋体" w:hAnsi="宋体" w:eastAsia="宋体" w:cs="宋体"/>
          <w:highlight w:val="none"/>
        </w:rPr>
      </w:r>
      <w:r/>
    </w:p>
    <w:p>
      <w:pPr>
        <w:pStyle w:val="970"/>
        <w:ind w:firstLine="526"/>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第六条 违约责任及索赔</w:t>
      </w:r>
      <w:r>
        <w:rPr>
          <w:rFonts w:hint="eastAsia" w:ascii="宋体" w:hAnsi="宋体" w:eastAsia="宋体" w:cs="宋体"/>
          <w:b/>
          <w:bCs/>
          <w:highlight w:val="none"/>
        </w:rPr>
      </w:r>
      <w:r/>
    </w:p>
    <w:p>
      <w:pPr>
        <w:pStyle w:val="970"/>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1.甲乙双方任何一方违反合同，造成对方经济损失的，应给予对方经济赔偿。</w:t>
      </w:r>
      <w:r>
        <w:rPr>
          <w:rFonts w:hint="eastAsia" w:ascii="宋体" w:hAnsi="宋体" w:eastAsia="宋体" w:cs="宋体"/>
          <w:highlight w:val="none"/>
        </w:rPr>
      </w:r>
      <w:r/>
    </w:p>
    <w:p>
      <w:pPr>
        <w:pStyle w:val="970"/>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2.如果乙方无正当理由拖延管理或不按合同提供服务，甲方可以加收违约损失赔偿。</w:t>
      </w:r>
      <w:r>
        <w:rPr>
          <w:rFonts w:hint="eastAsia" w:ascii="宋体" w:hAnsi="宋体" w:eastAsia="宋体" w:cs="宋体"/>
          <w:highlight w:val="none"/>
        </w:rPr>
      </w:r>
      <w:r/>
    </w:p>
    <w:p>
      <w:pPr>
        <w:pStyle w:val="970"/>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3.乙方如给甲方造成的实际损失高于违约金的，对高出违约金的部分乙方应予以赔偿。</w:t>
      </w:r>
      <w:r>
        <w:rPr>
          <w:rFonts w:hint="eastAsia" w:ascii="宋体" w:hAnsi="宋体" w:eastAsia="宋体" w:cs="宋体"/>
          <w:highlight w:val="none"/>
        </w:rPr>
      </w:r>
      <w:r/>
    </w:p>
    <w:p>
      <w:pPr>
        <w:pStyle w:val="970"/>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4.乙方如迟延履行合同、不完全履行合同，除支付违约金外，乙方仍应继续履行合同；不履行或履行合同不符合约定，甲方均有权解除合同，并就乙方违约给甲方造成的损失向乙方索赔。</w:t>
      </w:r>
      <w:r>
        <w:rPr>
          <w:rFonts w:hint="eastAsia" w:ascii="宋体" w:hAnsi="宋体" w:eastAsia="宋体" w:cs="宋体"/>
          <w:highlight w:val="none"/>
        </w:rPr>
      </w:r>
      <w:r/>
    </w:p>
    <w:p>
      <w:pPr>
        <w:pStyle w:val="970"/>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5.甲方不能及时按合同付款，则应当付款逾期第5日起，每日按合同总价款的万分之四向乙方支付滞纳金，甲方应付费用拖欠60日后，乙方有权终止其在本合同中承担的任务及责任。</w:t>
      </w:r>
      <w:r>
        <w:rPr>
          <w:rFonts w:hint="eastAsia" w:ascii="宋体" w:hAnsi="宋体" w:eastAsia="宋体" w:cs="宋体"/>
          <w:highlight w:val="none"/>
        </w:rPr>
      </w:r>
      <w:r/>
    </w:p>
    <w:p>
      <w:pPr>
        <w:pStyle w:val="970"/>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6.乙方未能履行合同义务（除不可抗力因素外），不能完成合同约定的内容，甲方有权要求乙方给予甲方经济赔偿。</w:t>
      </w:r>
      <w:r>
        <w:rPr>
          <w:rFonts w:hint="eastAsia" w:ascii="宋体" w:hAnsi="宋体" w:eastAsia="宋体" w:cs="宋体"/>
          <w:highlight w:val="none"/>
        </w:rPr>
      </w:r>
      <w:r/>
    </w:p>
    <w:p>
      <w:pPr>
        <w:pStyle w:val="970"/>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7.如果甲方提出索赔通知后15日内或甲方允许的更长时间内乙方未能予以答复，该索赔应视为已经被乙方接受。甲方将从未付款项中扣除索赔金额，</w:t>
      </w:r>
      <w:r>
        <w:rPr>
          <w:rFonts w:hint="eastAsia" w:ascii="宋体" w:hAnsi="宋体" w:eastAsia="宋体" w:cs="宋体"/>
          <w:color w:val="000000"/>
          <w:szCs w:val="21"/>
          <w:highlight w:val="none"/>
        </w:rPr>
        <w:t xml:space="preserve">并拥有对赔偿不足部分进一步索赔的权利</w:t>
      </w:r>
      <w:r>
        <w:rPr>
          <w:rFonts w:hint="eastAsia" w:ascii="宋体" w:hAnsi="宋体" w:eastAsia="宋体" w:cs="宋体"/>
          <w:highlight w:val="none"/>
        </w:rPr>
        <w:t xml:space="preserve">。</w:t>
      </w:r>
      <w:r>
        <w:rPr>
          <w:rFonts w:hint="eastAsia" w:ascii="宋体" w:hAnsi="宋体" w:eastAsia="宋体" w:cs="宋体"/>
          <w:highlight w:val="none"/>
        </w:rPr>
      </w:r>
      <w:r/>
    </w:p>
    <w:p>
      <w:pPr>
        <w:pStyle w:val="970"/>
        <w:ind w:firstLine="526"/>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第七条 不可抗力</w:t>
      </w:r>
      <w:r>
        <w:rPr>
          <w:rFonts w:hint="eastAsia" w:ascii="宋体" w:hAnsi="宋体" w:eastAsia="宋体" w:cs="宋体"/>
          <w:b/>
          <w:bCs/>
          <w:color w:val="000000"/>
          <w:szCs w:val="21"/>
          <w:highlight w:val="none"/>
        </w:rPr>
      </w:r>
      <w:r/>
    </w:p>
    <w:p>
      <w:pPr>
        <w:pStyle w:val="970"/>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w:t>
      </w:r>
      <w:r>
        <w:rPr>
          <w:rFonts w:hint="eastAsia" w:ascii="宋体" w:hAnsi="宋体" w:eastAsia="宋体" w:cs="宋体"/>
          <w:color w:val="000000"/>
          <w:szCs w:val="21"/>
          <w:highlight w:val="none"/>
        </w:rPr>
      </w:r>
      <w:r/>
    </w:p>
    <w:p>
      <w:pPr>
        <w:pStyle w:val="970"/>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2.本条所述的“不可抗力”系指那些双方无法控制，不可预见的事件，但不包括双方的违约或疏忽。这些事件包括但不限于：战争、严重火灾、洪水、台风、地震以及其它双方商定的事件。</w:t>
      </w:r>
      <w:r>
        <w:rPr>
          <w:rFonts w:hint="eastAsia" w:ascii="宋体" w:hAnsi="宋体" w:eastAsia="宋体" w:cs="宋体"/>
          <w:color w:val="000000"/>
          <w:szCs w:val="21"/>
          <w:highlight w:val="none"/>
        </w:rPr>
      </w:r>
      <w:r/>
    </w:p>
    <w:p>
      <w:pPr>
        <w:pStyle w:val="970"/>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rPr>
          <w:rFonts w:hint="eastAsia" w:ascii="宋体" w:hAnsi="宋体" w:eastAsia="宋体" w:cs="宋体"/>
          <w:color w:val="000000"/>
          <w:szCs w:val="21"/>
          <w:highlight w:val="none"/>
        </w:rPr>
      </w:r>
      <w:r/>
    </w:p>
    <w:p>
      <w:pPr>
        <w:pStyle w:val="970"/>
        <w:ind w:firstLine="526"/>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第八条 争端的解决</w:t>
      </w:r>
      <w:r>
        <w:rPr>
          <w:rFonts w:hint="eastAsia" w:ascii="宋体" w:hAnsi="宋体" w:eastAsia="宋体" w:cs="宋体"/>
          <w:b/>
          <w:bCs/>
          <w:color w:val="000000"/>
          <w:szCs w:val="21"/>
          <w:highlight w:val="none"/>
        </w:rPr>
      </w:r>
      <w:r/>
    </w:p>
    <w:p>
      <w:pPr>
        <w:pStyle w:val="970"/>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1.甲方和乙方应通过友好协商，解决在执行本合同过程中所发生的或与本合同有关的一切争端。如从协商开始十天内仍不能解决，可向有关合同管理部门提请调解。</w:t>
      </w:r>
      <w:r>
        <w:rPr>
          <w:rFonts w:hint="eastAsia" w:ascii="宋体" w:hAnsi="宋体" w:eastAsia="宋体" w:cs="宋体"/>
          <w:color w:val="000000"/>
          <w:szCs w:val="21"/>
          <w:highlight w:val="none"/>
        </w:rPr>
      </w:r>
      <w:r/>
    </w:p>
    <w:p>
      <w:pPr>
        <w:pStyle w:val="970"/>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2.如果调解不成，双方中的任何一方可向人民法院提起诉讼。诉讼由甲方所在地人民法院管辖。</w:t>
      </w:r>
      <w:r>
        <w:rPr>
          <w:rFonts w:hint="eastAsia" w:ascii="宋体" w:hAnsi="宋体" w:eastAsia="宋体" w:cs="宋体"/>
          <w:color w:val="000000"/>
          <w:szCs w:val="21"/>
          <w:highlight w:val="none"/>
        </w:rPr>
      </w:r>
      <w:r/>
    </w:p>
    <w:p>
      <w:pPr>
        <w:pStyle w:val="970"/>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3.因合同部分履行引发诉讼的，在诉讼期间，除正在进行诉讼的部分外，本合同的其它部分应继续执行。</w:t>
      </w:r>
      <w:r>
        <w:rPr>
          <w:rFonts w:hint="eastAsia" w:ascii="宋体" w:hAnsi="宋体" w:eastAsia="宋体" w:cs="宋体"/>
          <w:color w:val="000000"/>
          <w:szCs w:val="21"/>
          <w:highlight w:val="none"/>
        </w:rPr>
      </w:r>
      <w:r/>
    </w:p>
    <w:p>
      <w:pPr>
        <w:pStyle w:val="970"/>
        <w:ind w:firstLine="526"/>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第九条 违约终止合同 </w:t>
      </w:r>
      <w:r>
        <w:rPr>
          <w:rFonts w:hint="eastAsia" w:ascii="宋体" w:hAnsi="宋体" w:eastAsia="宋体" w:cs="宋体"/>
          <w:b/>
          <w:bCs/>
          <w:color w:val="000000"/>
          <w:szCs w:val="21"/>
          <w:highlight w:val="none"/>
        </w:rPr>
      </w:r>
      <w:r/>
    </w:p>
    <w:p>
      <w:pPr>
        <w:pStyle w:val="970"/>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1.在甲方因乙方违约而按合同约定采取的任何补救措施不受影响的情况下，甲方可在下列情况下向乙方发出书面通知，提出终止部分或全部合同。 </w:t>
      </w:r>
      <w:r>
        <w:rPr>
          <w:rFonts w:hint="eastAsia" w:ascii="宋体" w:hAnsi="宋体" w:eastAsia="宋体" w:cs="宋体"/>
          <w:color w:val="000000"/>
          <w:szCs w:val="21"/>
          <w:highlight w:val="none"/>
        </w:rPr>
      </w:r>
      <w:r/>
    </w:p>
    <w:p>
      <w:pPr>
        <w:pStyle w:val="970"/>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 如果乙方未能在合同规定的限期或甲方同意延长的限期内提供部分或全部服务。</w:t>
      </w:r>
      <w:r>
        <w:rPr>
          <w:rFonts w:hint="eastAsia" w:ascii="宋体" w:hAnsi="宋体" w:eastAsia="宋体" w:cs="宋体"/>
          <w:color w:val="000000"/>
          <w:szCs w:val="21"/>
          <w:highlight w:val="none"/>
        </w:rPr>
      </w:r>
      <w:r/>
    </w:p>
    <w:p>
      <w:pPr>
        <w:pStyle w:val="970"/>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 如果乙方未能履行合同规定的其它任何义务。 </w:t>
      </w:r>
      <w:r>
        <w:rPr>
          <w:rFonts w:hint="eastAsia" w:ascii="宋体" w:hAnsi="宋体" w:eastAsia="宋体" w:cs="宋体"/>
          <w:color w:val="000000"/>
          <w:szCs w:val="21"/>
          <w:highlight w:val="none"/>
        </w:rPr>
      </w:r>
      <w:r/>
    </w:p>
    <w:p>
      <w:pPr>
        <w:pStyle w:val="970"/>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单位之间串通，人为地使采购活动丧失竞争性，损害甲方所能获得的权益。</w:t>
      </w:r>
      <w:r>
        <w:rPr>
          <w:rFonts w:hint="eastAsia" w:ascii="宋体" w:hAnsi="宋体" w:eastAsia="宋体" w:cs="宋体"/>
          <w:color w:val="000000"/>
          <w:szCs w:val="21"/>
          <w:highlight w:val="none"/>
        </w:rPr>
      </w:r>
      <w:r/>
    </w:p>
    <w:p>
      <w:pPr>
        <w:pStyle w:val="970"/>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w:t>
      </w:r>
      <w:r>
        <w:rPr>
          <w:rFonts w:hint="eastAsia" w:ascii="宋体" w:hAnsi="宋体" w:eastAsia="宋体" w:cs="宋体"/>
          <w:color w:val="000000"/>
          <w:szCs w:val="21"/>
          <w:highlight w:val="none"/>
        </w:rPr>
      </w:r>
      <w:r/>
    </w:p>
    <w:p>
      <w:pPr>
        <w:pStyle w:val="970"/>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3.如果甲方违约，应承担相应的违约责任。</w:t>
      </w:r>
      <w:r>
        <w:rPr>
          <w:rFonts w:hint="eastAsia" w:ascii="宋体" w:hAnsi="宋体" w:eastAsia="宋体" w:cs="宋体"/>
          <w:color w:val="000000"/>
          <w:szCs w:val="21"/>
          <w:highlight w:val="none"/>
        </w:rPr>
      </w:r>
      <w:r/>
    </w:p>
    <w:p>
      <w:pPr>
        <w:pStyle w:val="970"/>
        <w:ind w:firstLine="526"/>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第十条 合同生效</w:t>
      </w:r>
      <w:r>
        <w:rPr>
          <w:rFonts w:hint="eastAsia" w:ascii="宋体" w:hAnsi="宋体" w:eastAsia="宋体" w:cs="宋体"/>
          <w:b/>
          <w:bCs/>
          <w:color w:val="000000"/>
          <w:szCs w:val="21"/>
          <w:highlight w:val="none"/>
        </w:rPr>
      </w:r>
      <w:r/>
    </w:p>
    <w:p>
      <w:pPr>
        <w:pStyle w:val="970"/>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1.双方签约人为各自法定代表人或被授权代表。</w:t>
      </w:r>
      <w:r>
        <w:rPr>
          <w:rFonts w:hint="eastAsia" w:ascii="宋体" w:hAnsi="宋体" w:eastAsia="宋体" w:cs="宋体"/>
          <w:color w:val="000000"/>
          <w:szCs w:val="21"/>
          <w:highlight w:val="none"/>
        </w:rPr>
      </w:r>
      <w:r/>
    </w:p>
    <w:p>
      <w:pPr>
        <w:pStyle w:val="970"/>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2.本合同系指本文件及其附件中的所有部分，招标文件、更正公告、乙方中标的投标文件、中标通知书、乙方在招标过程中的澄清和承诺以及甲乙双方商定的其他文件等为本合同不可缺少的组成部分。</w:t>
      </w:r>
      <w:r>
        <w:rPr>
          <w:rFonts w:hint="eastAsia" w:ascii="宋体" w:hAnsi="宋体" w:eastAsia="宋体" w:cs="宋体"/>
          <w:color w:val="000000"/>
          <w:szCs w:val="21"/>
          <w:highlight w:val="none"/>
        </w:rPr>
      </w:r>
      <w:r/>
    </w:p>
    <w:p>
      <w:pPr>
        <w:pStyle w:val="970"/>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3.本合同壹式肆份，甲乙双方各执两份，各份具有同等法律效力。</w:t>
      </w:r>
      <w:r>
        <w:rPr>
          <w:rFonts w:hint="eastAsia" w:ascii="宋体" w:hAnsi="宋体" w:eastAsia="宋体" w:cs="宋体"/>
          <w:color w:val="000000"/>
          <w:szCs w:val="21"/>
          <w:highlight w:val="none"/>
        </w:rPr>
      </w:r>
      <w:r/>
    </w:p>
    <w:p>
      <w:pPr>
        <w:pStyle w:val="970"/>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4.本合同应按照中华人民共和国的现行法律进行解释。</w:t>
      </w:r>
      <w:r>
        <w:rPr>
          <w:rFonts w:hint="eastAsia" w:ascii="宋体" w:hAnsi="宋体" w:eastAsia="宋体" w:cs="宋体"/>
          <w:color w:val="000000"/>
          <w:szCs w:val="21"/>
          <w:highlight w:val="none"/>
        </w:rPr>
      </w:r>
      <w:r/>
    </w:p>
    <w:p>
      <w:pPr>
        <w:pStyle w:val="970"/>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5.合同修改：除甲乙双方签署书面修改、补充协议，并成为本合同不可分割的一部分之外，本合同条件不得有任何变化或修改。</w:t>
      </w:r>
      <w:r>
        <w:rPr>
          <w:rFonts w:hint="eastAsia" w:ascii="宋体" w:hAnsi="宋体" w:eastAsia="宋体" w:cs="宋体"/>
          <w:color w:val="000000"/>
          <w:szCs w:val="21"/>
          <w:highlight w:val="none"/>
        </w:rPr>
      </w:r>
      <w:r/>
    </w:p>
    <w:p>
      <w:pPr>
        <w:pStyle w:val="970"/>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7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甲方：                           地址： </w:t>
      </w:r>
      <w:r>
        <w:rPr>
          <w:rFonts w:hint="eastAsia" w:ascii="宋体" w:hAnsi="宋体" w:eastAsia="宋体" w:cs="宋体"/>
          <w:color w:val="000000"/>
          <w:szCs w:val="21"/>
          <w:highlight w:val="none"/>
        </w:rPr>
      </w:r>
      <w:r/>
    </w:p>
    <w:p>
      <w:pPr>
        <w:pStyle w:val="97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法定代表人或授权代表：</w:t>
      </w:r>
      <w:r>
        <w:rPr>
          <w:rFonts w:hint="eastAsia" w:ascii="宋体" w:hAnsi="宋体" w:eastAsia="宋体" w:cs="宋体"/>
          <w:color w:val="000000"/>
          <w:szCs w:val="21"/>
          <w:highlight w:val="none"/>
        </w:rPr>
      </w:r>
      <w:r/>
    </w:p>
    <w:p>
      <w:pPr>
        <w:pStyle w:val="97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联系电话：</w:t>
      </w:r>
      <w:r>
        <w:rPr>
          <w:rFonts w:hint="eastAsia" w:ascii="宋体" w:hAnsi="宋体" w:eastAsia="宋体" w:cs="宋体"/>
          <w:color w:val="000000"/>
          <w:szCs w:val="21"/>
          <w:highlight w:val="none"/>
        </w:rPr>
      </w:r>
      <w:r/>
    </w:p>
    <w:p>
      <w:pPr>
        <w:pStyle w:val="97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7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乙方：                            地址：</w:t>
      </w:r>
      <w:r>
        <w:rPr>
          <w:rFonts w:hint="eastAsia" w:ascii="宋体" w:hAnsi="宋体" w:eastAsia="宋体" w:cs="宋体"/>
          <w:color w:val="000000"/>
          <w:szCs w:val="21"/>
          <w:highlight w:val="none"/>
        </w:rPr>
      </w:r>
      <w:r/>
    </w:p>
    <w:p>
      <w:pPr>
        <w:pStyle w:val="97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法定代表人或授权代表：</w:t>
      </w:r>
      <w:r>
        <w:rPr>
          <w:rFonts w:hint="eastAsia" w:ascii="宋体" w:hAnsi="宋体" w:eastAsia="宋体" w:cs="宋体"/>
          <w:color w:val="000000"/>
          <w:szCs w:val="21"/>
          <w:highlight w:val="none"/>
        </w:rPr>
      </w:r>
      <w:r/>
    </w:p>
    <w:p>
      <w:pPr>
        <w:pStyle w:val="97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联系电话：</w:t>
      </w:r>
      <w:r>
        <w:rPr>
          <w:rFonts w:hint="eastAsia" w:ascii="宋体" w:hAnsi="宋体" w:eastAsia="宋体" w:cs="宋体"/>
          <w:color w:val="000000"/>
          <w:szCs w:val="21"/>
          <w:highlight w:val="none"/>
        </w:rPr>
      </w:r>
      <w:r/>
    </w:p>
    <w:p>
      <w:pPr>
        <w:pStyle w:val="970"/>
        <w:ind w:firstLine="526"/>
        <w:spacing w:line="260" w:lineRule="exact"/>
        <w:rPr>
          <w:rFonts w:hint="eastAsia" w:ascii="宋体" w:hAnsi="宋体" w:eastAsia="宋体" w:cs="宋体"/>
        </w:rPr>
      </w:pPr>
      <w:r>
        <w:rPr>
          <w:rFonts w:hint="eastAsia" w:ascii="宋体" w:hAnsi="宋体" w:eastAsia="宋体" w:cs="宋体"/>
          <w:color w:val="000000"/>
          <w:szCs w:val="21"/>
          <w:highlight w:val="none"/>
        </w:rPr>
        <w:t xml:space="preserve">                                               签订日期：  年  月  日</w:t>
      </w:r>
      <w:r>
        <w:rPr>
          <w:rFonts w:hint="eastAsia" w:ascii="宋体" w:hAnsi="宋体" w:eastAsia="宋体" w:cs="宋体"/>
        </w:rPr>
      </w:r>
      <w:r/>
    </w:p>
    <w:p>
      <w:pPr>
        <w:pStyle w:val="970"/>
        <w:rPr>
          <w:rFonts w:hint="eastAsia" w:ascii="仿宋_GB2312" w:hAnsi="仿宋" w:eastAsia="仿宋_GB2312"/>
          <w:sz w:val="24"/>
          <w:szCs w:val="24"/>
        </w:rPr>
        <w:outlineLvl w:val="0"/>
      </w:pPr>
      <w:r>
        <w:rPr>
          <w:rFonts w:hint="eastAsia" w:ascii="仿宋_GB2312" w:hAnsi="仿宋" w:eastAsia="仿宋_GB2312"/>
          <w:sz w:val="24"/>
          <w:szCs w:val="24"/>
        </w:rPr>
      </w:r>
      <w:r/>
    </w:p>
    <w:p>
      <w:pPr>
        <w:pStyle w:val="971"/>
        <w:jc w:val="center"/>
        <w:spacing w:before="0" w:after="0" w:line="240" w:lineRule="auto"/>
        <w:rPr>
          <w:rFonts w:ascii="宋体" w:hAnsi="宋体" w:eastAsia="宋体"/>
          <w:color w:val="000000"/>
          <w:sz w:val="30"/>
          <w:szCs w:val="30"/>
        </w:rPr>
      </w:pPr>
      <w:r>
        <w:rPr>
          <w:rFonts w:hint="eastAsia" w:ascii="宋体" w:hAnsi="宋体" w:eastAsia="宋体" w:cs="宋体"/>
          <w:color w:val="000000"/>
          <w:sz w:val="30"/>
          <w:szCs w:val="30"/>
        </w:rPr>
        <w:br w:type="page" w:clear="all"/>
      </w:r>
      <w:r>
        <w:rPr>
          <w:rFonts w:hint="eastAsia" w:ascii="宋体" w:hAnsi="宋体" w:eastAsia="宋体"/>
          <w:color w:val="000000"/>
          <w:sz w:val="30"/>
          <w:szCs w:val="30"/>
        </w:rPr>
        <w:t xml:space="preserve">第五章 评标办法及标准</w:t>
      </w:r>
      <w:bookmarkEnd w:id="22"/>
      <w:r/>
      <w:bookmarkEnd w:id="23"/>
      <w:r>
        <w:rPr>
          <w:rFonts w:ascii="宋体" w:hAnsi="宋体" w:eastAsia="宋体"/>
          <w:color w:val="000000"/>
          <w:sz w:val="30"/>
          <w:szCs w:val="30"/>
        </w:rPr>
      </w:r>
      <w:r/>
    </w:p>
    <w:p>
      <w:pPr>
        <w:pStyle w:val="970"/>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一、评标办法：</w:t>
      </w:r>
      <w:r>
        <w:rPr>
          <w:rFonts w:ascii="宋体" w:hAnsi="宋体" w:eastAsia="宋体"/>
          <w:b/>
          <w:color w:val="000000"/>
          <w:sz w:val="24"/>
          <w:szCs w:val="24"/>
        </w:rPr>
      </w:r>
      <w:r/>
    </w:p>
    <w:p>
      <w:pPr>
        <w:pStyle w:val="1073"/>
        <w:ind w:firstLine="486"/>
        <w:spacing w:line="360" w:lineRule="auto"/>
        <w:rPr>
          <w:rFonts w:hAnsi="宋体" w:eastAsia="宋体"/>
          <w:color w:val="000000"/>
          <w:sz w:val="24"/>
          <w:szCs w:val="24"/>
        </w:rPr>
      </w:pPr>
      <w:r>
        <w:rPr>
          <w:rFonts w:hint="eastAsia" w:hAnsi="宋体" w:eastAsia="宋体"/>
          <w:color w:val="000000"/>
          <w:sz w:val="24"/>
          <w:szCs w:val="24"/>
        </w:rPr>
        <w:t xml:space="preserve">1、本次招标评标采用为</w:t>
      </w:r>
      <w:r>
        <w:rPr>
          <w:rFonts w:hint="eastAsia" w:hAnsi="宋体" w:eastAsia="宋体"/>
          <w:color w:val="000000"/>
          <w:sz w:val="24"/>
          <w:szCs w:val="24"/>
          <w:u w:val="single"/>
        </w:rPr>
        <w:t xml:space="preserve">综合评分法</w:t>
      </w:r>
      <w:r>
        <w:rPr>
          <w:rFonts w:hint="eastAsia" w:hAnsi="宋体" w:eastAsia="宋体"/>
          <w:color w:val="000000"/>
          <w:sz w:val="24"/>
          <w:szCs w:val="24"/>
        </w:rPr>
        <w:t xml:space="preserve">。即在满足招标文件实质性要求前提下，按照招标文件中规定的评分标准和各项因素进行综合评审后，以评标总得分最高的投标人作为中标候选供应商或中标人。</w:t>
      </w:r>
      <w:r>
        <w:rPr>
          <w:rFonts w:hAnsi="宋体" w:eastAsia="宋体"/>
          <w:color w:val="000000"/>
          <w:sz w:val="24"/>
          <w:szCs w:val="24"/>
        </w:rPr>
      </w:r>
      <w:r/>
    </w:p>
    <w:p>
      <w:pPr>
        <w:pStyle w:val="970"/>
        <w:ind w:firstLine="486"/>
        <w:spacing w:line="360" w:lineRule="auto"/>
        <w:rPr>
          <w:rFonts w:ascii="宋体" w:hAnsi="宋体" w:eastAsia="宋体"/>
          <w:color w:val="000000"/>
          <w:sz w:val="24"/>
          <w:szCs w:val="24"/>
        </w:rPr>
      </w:pPr>
      <w:r>
        <w:rPr>
          <w:rFonts w:hint="eastAsia" w:ascii="宋体" w:hAnsi="宋体" w:eastAsia="宋体"/>
          <w:color w:val="000000"/>
          <w:sz w:val="24"/>
          <w:szCs w:val="24"/>
        </w:rPr>
        <w:t xml:space="preserve">2、评标时，评标委员会成员按照招标文件规定的评分标准，独立对</w:t>
      </w:r>
      <w:r>
        <w:rPr>
          <w:rFonts w:hint="eastAsia" w:eastAsia="宋体"/>
          <w:color w:val="000000"/>
          <w:sz w:val="24"/>
          <w:szCs w:val="24"/>
        </w:rPr>
        <w:t xml:space="preserve">每个投标人的投标文件进行评价、打分</w:t>
      </w:r>
      <w:r>
        <w:rPr>
          <w:rFonts w:hint="eastAsia" w:ascii="宋体" w:hAnsi="宋体" w:eastAsia="宋体"/>
          <w:color w:val="000000"/>
          <w:sz w:val="24"/>
          <w:szCs w:val="24"/>
        </w:rPr>
        <w:t xml:space="preserve">。价格标得分按法规规定的计算公式直接计算取得。技术、商务评审得分和价格标得分相加即为投标人的评标总得分。</w:t>
      </w:r>
      <w:r>
        <w:rPr>
          <w:rFonts w:hint="eastAsia" w:hAnsi="宋体" w:eastAsia="宋体"/>
          <w:color w:val="000000"/>
          <w:sz w:val="24"/>
          <w:szCs w:val="24"/>
        </w:rPr>
        <w:t xml:space="preserve">评分过程中采用“四舍五入”法，并保留小数2位。</w:t>
      </w:r>
      <w:r>
        <w:rPr>
          <w:rFonts w:ascii="宋体" w:hAnsi="宋体" w:eastAsia="宋体"/>
          <w:color w:val="000000"/>
          <w:sz w:val="24"/>
          <w:szCs w:val="24"/>
        </w:rPr>
      </w:r>
      <w:r/>
    </w:p>
    <w:p>
      <w:pPr>
        <w:pStyle w:val="999"/>
        <w:ind w:firstLine="486"/>
        <w:spacing w:line="400" w:lineRule="exact"/>
        <w:rPr>
          <w:rFonts w:hint="eastAsia" w:hAnsi="宋体" w:eastAsia="宋体"/>
          <w:color w:val="000000"/>
          <w:sz w:val="24"/>
          <w:szCs w:val="24"/>
        </w:rPr>
      </w:pPr>
      <w:r>
        <w:rPr>
          <w:rFonts w:hint="eastAsia" w:hAnsi="宋体" w:eastAsia="宋体"/>
          <w:color w:val="000000"/>
          <w:sz w:val="24"/>
          <w:szCs w:val="24"/>
        </w:rPr>
        <w:t xml:space="preserve">3、</w:t>
      </w:r>
      <w:r>
        <w:rPr>
          <w:rFonts w:hAnsi="宋体" w:eastAsia="宋体"/>
          <w:color w:val="000000"/>
          <w:sz w:val="24"/>
          <w:szCs w:val="24"/>
        </w:rPr>
        <w:t xml:space="preserve">如</w:t>
      </w:r>
      <w:r>
        <w:rPr>
          <w:rFonts w:hint="eastAsia" w:hAnsi="宋体" w:eastAsia="宋体"/>
          <w:color w:val="000000"/>
          <w:sz w:val="24"/>
          <w:szCs w:val="24"/>
        </w:rPr>
        <w:t xml:space="preserve">出现评标总</w:t>
      </w:r>
      <w:r>
        <w:rPr>
          <w:rFonts w:hAnsi="宋体" w:eastAsia="宋体"/>
          <w:color w:val="000000"/>
          <w:sz w:val="24"/>
          <w:szCs w:val="24"/>
        </w:rPr>
        <w:t xml:space="preserve">得分最高的投标人有两个或两个以上的，</w:t>
      </w:r>
      <w:r>
        <w:rPr>
          <w:rFonts w:hint="eastAsia" w:hAnsi="宋体" w:eastAsia="宋体"/>
          <w:color w:val="000000"/>
          <w:sz w:val="24"/>
          <w:szCs w:val="24"/>
        </w:rPr>
        <w:t xml:space="preserve">以</w:t>
      </w:r>
      <w:r>
        <w:rPr>
          <w:rFonts w:hAnsi="宋体" w:eastAsia="宋体"/>
          <w:color w:val="000000"/>
          <w:sz w:val="24"/>
          <w:szCs w:val="24"/>
        </w:rPr>
        <w:t xml:space="preserve">投标报价较低者优先作为中标候选人</w:t>
      </w:r>
      <w:r>
        <w:rPr>
          <w:rFonts w:hint="eastAsia" w:hAnsi="宋体" w:eastAsia="宋体"/>
          <w:color w:val="000000"/>
          <w:sz w:val="24"/>
          <w:szCs w:val="24"/>
        </w:rPr>
        <w:t xml:space="preserve">，</w:t>
      </w:r>
      <w:r>
        <w:rPr>
          <w:rFonts w:hAnsi="宋体" w:eastAsia="宋体"/>
          <w:color w:val="000000"/>
          <w:sz w:val="24"/>
          <w:szCs w:val="24"/>
        </w:rPr>
        <w:t xml:space="preserve">如果</w:t>
      </w:r>
      <w:r>
        <w:rPr>
          <w:rFonts w:hint="eastAsia" w:hAnsi="宋体" w:eastAsia="宋体"/>
          <w:color w:val="000000"/>
          <w:sz w:val="24"/>
          <w:szCs w:val="24"/>
        </w:rPr>
        <w:t xml:space="preserve">投标报</w:t>
      </w:r>
      <w:r>
        <w:rPr>
          <w:rFonts w:hAnsi="宋体" w:eastAsia="宋体"/>
          <w:color w:val="000000"/>
          <w:sz w:val="24"/>
          <w:szCs w:val="24"/>
        </w:rPr>
        <w:t xml:space="preserve">价</w:t>
      </w:r>
      <w:r>
        <w:rPr>
          <w:rFonts w:hint="eastAsia" w:hAnsi="宋体" w:eastAsia="宋体"/>
          <w:color w:val="000000"/>
          <w:sz w:val="24"/>
          <w:szCs w:val="24"/>
        </w:rPr>
        <w:t xml:space="preserve">也</w:t>
      </w:r>
      <w:r>
        <w:rPr>
          <w:rFonts w:hAnsi="宋体" w:eastAsia="宋体"/>
          <w:color w:val="000000"/>
          <w:sz w:val="24"/>
          <w:szCs w:val="24"/>
        </w:rPr>
        <w:t xml:space="preserve">相同的，则由公证机构组织以抽签方式确定中标候选</w:t>
      </w:r>
      <w:r>
        <w:rPr>
          <w:rFonts w:hint="eastAsia" w:hAnsi="宋体" w:eastAsia="宋体"/>
          <w:color w:val="000000"/>
          <w:sz w:val="24"/>
          <w:szCs w:val="24"/>
        </w:rPr>
        <w:t xml:space="preserve">供应商或</w:t>
      </w:r>
      <w:r>
        <w:rPr>
          <w:rFonts w:hint="eastAsia" w:hAnsi="宋体" w:eastAsia="宋体"/>
          <w:color w:val="000000"/>
          <w:sz w:val="24"/>
          <w:szCs w:val="24"/>
          <w:lang w:eastAsia="zh-CN"/>
        </w:rPr>
        <w:t xml:space="preserve">中标人</w:t>
      </w:r>
      <w:r>
        <w:rPr>
          <w:rFonts w:hAnsi="宋体" w:eastAsia="宋体"/>
          <w:color w:val="000000"/>
          <w:sz w:val="24"/>
          <w:szCs w:val="24"/>
        </w:rPr>
        <w:t xml:space="preserve">。</w:t>
      </w:r>
      <w:r>
        <w:rPr>
          <w:rFonts w:hint="eastAsia" w:hAnsi="宋体" w:eastAsia="宋体"/>
          <w:color w:val="000000"/>
          <w:sz w:val="24"/>
          <w:szCs w:val="24"/>
        </w:rPr>
      </w:r>
      <w:r/>
    </w:p>
    <w:p>
      <w:pPr>
        <w:pStyle w:val="970"/>
        <w:ind w:firstLine="420"/>
        <w:spacing w:line="360" w:lineRule="auto"/>
        <w:rPr>
          <w:rFonts w:hAnsi="宋体" w:eastAsia="宋体"/>
          <w:color w:val="000000"/>
          <w:sz w:val="24"/>
          <w:szCs w:val="24"/>
        </w:rPr>
      </w:pPr>
      <w:r>
        <w:rPr>
          <w:rFonts w:hint="eastAsia" w:hAnsi="宋体" w:eastAsia="宋体"/>
          <w:color w:val="000000"/>
          <w:sz w:val="24"/>
          <w:szCs w:val="24"/>
        </w:rPr>
        <w:t xml:space="preserve">4、评分标准：</w:t>
      </w:r>
      <w:r>
        <w:rPr>
          <w:rFonts w:hAnsi="宋体" w:eastAsia="宋体"/>
          <w:color w:val="000000"/>
          <w:sz w:val="24"/>
          <w:szCs w:val="24"/>
        </w:rPr>
      </w:r>
      <w:r/>
    </w:p>
    <w:p>
      <w:pPr>
        <w:pStyle w:val="970"/>
        <w:ind w:firstLine="486"/>
        <w:spacing w:line="360" w:lineRule="exact"/>
        <w:rPr>
          <w:rFonts w:ascii="宋体" w:hAnsi="宋体" w:eastAsia="宋体"/>
          <w:color w:val="000000"/>
          <w:sz w:val="24"/>
          <w:szCs w:val="24"/>
        </w:rPr>
      </w:pPr>
      <w:r>
        <w:rPr>
          <w:rFonts w:hint="eastAsia" w:ascii="宋体" w:hAnsi="宋体" w:eastAsia="宋体"/>
          <w:color w:val="000000"/>
          <w:sz w:val="24"/>
          <w:szCs w:val="24"/>
        </w:rPr>
        <w:t xml:space="preserve">（1）评标采用综合评分法。</w:t>
      </w:r>
      <w:r>
        <w:rPr>
          <w:rFonts w:ascii="宋体" w:hAnsi="宋体" w:eastAsia="宋体"/>
          <w:color w:val="000000"/>
          <w:sz w:val="24"/>
          <w:szCs w:val="24"/>
        </w:rPr>
      </w:r>
      <w:r/>
    </w:p>
    <w:p>
      <w:pPr>
        <w:pStyle w:val="970"/>
        <w:ind w:firstLine="486"/>
        <w:spacing w:line="360" w:lineRule="exact"/>
        <w:rPr>
          <w:rFonts w:ascii="宋体" w:hAnsi="宋体" w:eastAsia="宋体"/>
          <w:color w:val="000000"/>
          <w:sz w:val="24"/>
          <w:szCs w:val="24"/>
        </w:rPr>
      </w:pPr>
      <w:r>
        <w:rPr>
          <w:rFonts w:hint="eastAsia" w:ascii="宋体" w:hAnsi="宋体" w:eastAsia="宋体"/>
          <w:color w:val="000000"/>
          <w:sz w:val="24"/>
          <w:szCs w:val="24"/>
        </w:rPr>
        <w:t xml:space="preserve">（2）评标考虑的主要因素及其权值：</w:t>
      </w:r>
      <w:r>
        <w:rPr>
          <w:rFonts w:ascii="宋体" w:hAnsi="宋体" w:eastAsia="宋体"/>
          <w:color w:val="000000"/>
          <w:sz w:val="24"/>
          <w:szCs w:val="24"/>
        </w:rPr>
      </w:r>
      <w:r/>
    </w:p>
    <w:p>
      <w:pPr>
        <w:pStyle w:val="970"/>
        <w:ind w:firstLine="420"/>
        <w:spacing w:line="360" w:lineRule="auto"/>
        <w:rPr>
          <w:rFonts w:hint="eastAsia" w:ascii="宋体" w:hAnsi="宋体" w:eastAsia="宋体"/>
          <w:sz w:val="24"/>
          <w:szCs w:val="24"/>
        </w:rPr>
      </w:pPr>
      <w:r>
        <w:rPr>
          <w:rFonts w:hint="eastAsia" w:hAnsi="宋体" w:eastAsia="宋体"/>
          <w:color w:val="000000"/>
          <w:sz w:val="24"/>
          <w:szCs w:val="24"/>
        </w:rPr>
        <w:t xml:space="preserve">评委对投标文件的技术及商务响应情况进行评分。评分采用量化方法。</w:t>
      </w:r>
      <w:r>
        <w:rPr>
          <w:rFonts w:hint="eastAsia" w:ascii="宋体" w:hAnsi="宋体" w:eastAsia="宋体"/>
          <w:sz w:val="24"/>
          <w:szCs w:val="24"/>
        </w:rPr>
      </w:r>
      <w:r/>
    </w:p>
    <w:p>
      <w:pPr>
        <w:pStyle w:val="970"/>
        <w:ind w:firstLine="429"/>
        <w:spacing w:line="360" w:lineRule="auto"/>
        <w:tabs>
          <w:tab w:val="left" w:pos="945" w:leader="none"/>
        </w:tabs>
        <w:rPr>
          <w:rFonts w:ascii="宋体" w:hAnsi="宋体" w:eastAsia="宋体"/>
          <w:sz w:val="24"/>
          <w:szCs w:val="24"/>
        </w:rPr>
      </w:pPr>
      <w:r>
        <w:rPr>
          <w:rFonts w:hint="eastAsia" w:ascii="宋体" w:hAnsi="宋体" w:eastAsia="宋体"/>
          <w:sz w:val="24"/>
          <w:szCs w:val="24"/>
        </w:rPr>
        <w:t xml:space="preserve">5、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eastAsia="宋体"/>
          <w:sz w:val="24"/>
          <w:szCs w:val="24"/>
        </w:rPr>
      </w:r>
      <w:r/>
    </w:p>
    <w:p>
      <w:pPr>
        <w:pStyle w:val="970"/>
        <w:ind w:firstLine="486"/>
        <w:spacing w:line="360" w:lineRule="auto"/>
        <w:rPr>
          <w:rFonts w:hint="eastAsia" w:ascii="宋体" w:hAnsi="宋体" w:eastAsia="宋体"/>
          <w:b/>
          <w:sz w:val="24"/>
          <w:szCs w:val="24"/>
        </w:rPr>
      </w:pPr>
      <w:r>
        <w:rPr>
          <w:rFonts w:hint="eastAsia" w:ascii="宋体" w:hAnsi="宋体" w:eastAsia="宋体"/>
          <w:b/>
          <w:sz w:val="24"/>
          <w:szCs w:val="24"/>
        </w:rPr>
      </w:r>
      <w:r/>
    </w:p>
    <w:p>
      <w:pPr>
        <w:pStyle w:val="970"/>
        <w:ind w:firstLine="486"/>
        <w:spacing w:line="360" w:lineRule="auto"/>
        <w:rPr>
          <w:rFonts w:hint="eastAsia" w:ascii="宋体" w:hAnsi="宋体" w:eastAsia="宋体"/>
          <w:b/>
          <w:sz w:val="24"/>
          <w:szCs w:val="24"/>
        </w:rPr>
      </w:pPr>
      <w:r>
        <w:rPr>
          <w:rFonts w:hint="eastAsia" w:ascii="宋体" w:hAnsi="宋体" w:eastAsia="宋体"/>
          <w:b/>
          <w:sz w:val="24"/>
          <w:szCs w:val="24"/>
        </w:rPr>
      </w:r>
      <w:r/>
    </w:p>
    <w:p>
      <w:pPr>
        <w:pStyle w:val="970"/>
        <w:ind w:firstLine="486"/>
        <w:spacing w:line="360" w:lineRule="auto"/>
        <w:rPr>
          <w:rFonts w:hint="eastAsia" w:ascii="宋体" w:hAnsi="宋体" w:eastAsia="宋体"/>
          <w:b/>
          <w:sz w:val="24"/>
          <w:szCs w:val="24"/>
        </w:rPr>
      </w:pPr>
      <w:r>
        <w:rPr>
          <w:rFonts w:hint="eastAsia" w:ascii="宋体" w:hAnsi="宋体" w:eastAsia="宋体"/>
          <w:b/>
          <w:sz w:val="24"/>
          <w:szCs w:val="24"/>
        </w:rPr>
      </w:r>
      <w:r/>
    </w:p>
    <w:p>
      <w:pPr>
        <w:pStyle w:val="970"/>
        <w:jc w:val="center"/>
        <w:spacing w:line="480" w:lineRule="auto"/>
        <w:rPr>
          <w:rFonts w:hint="eastAsia" w:ascii="宋体" w:hAnsi="宋体" w:eastAsia="宋体"/>
          <w:b/>
          <w:sz w:val="30"/>
          <w:szCs w:val="30"/>
        </w:rPr>
      </w:pPr>
      <w:r>
        <w:rPr>
          <w:rFonts w:hint="eastAsia" w:ascii="宋体" w:hAnsi="宋体" w:eastAsia="宋体"/>
          <w:b/>
          <w:sz w:val="30"/>
          <w:szCs w:val="30"/>
        </w:rPr>
        <w:br w:type="page" w:clear="all"/>
      </w:r>
      <w:r>
        <w:rPr>
          <w:rFonts w:hint="eastAsia" w:ascii="宋体" w:hAnsi="宋体" w:eastAsia="宋体"/>
          <w:b/>
          <w:sz w:val="30"/>
          <w:szCs w:val="30"/>
        </w:rPr>
        <w:t xml:space="preserve">评标内容及标准</w:t>
      </w:r>
      <w:r>
        <w:rPr>
          <w:rFonts w:hint="eastAsia" w:ascii="宋体" w:hAnsi="宋体" w:eastAsia="宋体"/>
          <w:b/>
          <w:sz w:val="30"/>
          <w:szCs w:val="30"/>
        </w:rPr>
      </w:r>
      <w:r/>
    </w:p>
    <w:p>
      <w:pPr>
        <w:pStyle w:val="999"/>
        <w:rPr>
          <w:rFonts w:hint="eastAsia" w:hAnsi="宋体" w:eastAsia="宋体"/>
          <w:b/>
          <w:sz w:val="30"/>
          <w:szCs w:val="30"/>
          <w:lang w:eastAsia="zh-CN"/>
        </w:rPr>
      </w:pPr>
      <w:r>
        <w:rPr>
          <w:rFonts w:hint="eastAsia" w:hAnsi="宋体" w:eastAsia="宋体"/>
          <w:b/>
          <w:sz w:val="30"/>
          <w:szCs w:val="30"/>
          <w:lang w:eastAsia="zh-CN"/>
        </w:rPr>
        <w:t xml:space="preserve">评标办法</w:t>
      </w:r>
      <w:r>
        <w:rPr>
          <w:rFonts w:hint="eastAsia" w:hAnsi="宋体" w:eastAsia="宋体"/>
          <w:b/>
          <w:sz w:val="30"/>
          <w:szCs w:val="30"/>
          <w:lang w:eastAsia="zh-CN"/>
        </w:rPr>
      </w:r>
      <w:r/>
    </w:p>
    <w:tbl>
      <w:tblPr>
        <w:tblW w:w="483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1"/>
        <w:gridCol w:w="1062"/>
        <w:gridCol w:w="744"/>
        <w:gridCol w:w="6885"/>
      </w:tblGrid>
      <w:tr>
        <w:trPr>
          <w:trHeight w:val="454"/>
        </w:trPr>
        <w:tc>
          <w:tcPr>
            <w:gridSpan w:val="2"/>
            <w:tcW w:w="1763" w:type="dxa"/>
            <w:vAlign w:val="center"/>
            <w:textDirection w:val="lrTb"/>
            <w:noWrap w:val="false"/>
          </w:tcPr>
          <w:p>
            <w:pPr>
              <w:pStyle w:val="999"/>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sz w:val="21"/>
                <w:szCs w:val="21"/>
              </w:rPr>
              <w:suppressLineNumbers w:val="0"/>
            </w:pPr>
            <w:r>
              <w:rPr>
                <w:rFonts w:hint="eastAsia" w:ascii="宋体" w:hAnsi="宋体" w:eastAsia="宋体" w:cs="宋体"/>
                <w:b/>
                <w:sz w:val="21"/>
                <w:szCs w:val="21"/>
              </w:rPr>
              <w:t xml:space="preserve">评审因素</w:t>
            </w:r>
            <w:r>
              <w:rPr>
                <w:rFonts w:hint="eastAsia" w:ascii="宋体" w:hAnsi="宋体" w:eastAsia="宋体" w:cs="宋体"/>
                <w:b/>
                <w:sz w:val="21"/>
                <w:szCs w:val="21"/>
              </w:rPr>
            </w:r>
            <w:r/>
          </w:p>
        </w:tc>
        <w:tc>
          <w:tcPr>
            <w:tcW w:w="396" w:type="dxa"/>
            <w:vAlign w:val="center"/>
            <w:textDirection w:val="lrTb"/>
            <w:noWrap w:val="false"/>
          </w:tcPr>
          <w:p>
            <w:pPr>
              <w:pStyle w:val="999"/>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sz w:val="21"/>
                <w:szCs w:val="21"/>
              </w:rPr>
              <w:suppressLineNumbers w:val="0"/>
            </w:pPr>
            <w:r>
              <w:rPr>
                <w:rFonts w:hint="eastAsia" w:ascii="宋体" w:hAnsi="宋体" w:eastAsia="宋体" w:cs="宋体"/>
                <w:b/>
                <w:sz w:val="21"/>
                <w:szCs w:val="21"/>
              </w:rPr>
              <w:t xml:space="preserve">标准</w:t>
            </w:r>
            <w:r>
              <w:rPr>
                <w:rFonts w:hint="eastAsia" w:ascii="宋体" w:hAnsi="宋体" w:eastAsia="宋体" w:cs="宋体"/>
                <w:b/>
                <w:sz w:val="21"/>
                <w:szCs w:val="21"/>
              </w:rPr>
            </w:r>
            <w:r/>
          </w:p>
          <w:p>
            <w:pPr>
              <w:pStyle w:val="999"/>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sz w:val="21"/>
                <w:szCs w:val="21"/>
              </w:rPr>
              <w:suppressLineNumbers w:val="0"/>
            </w:pPr>
            <w:r>
              <w:rPr>
                <w:rFonts w:hint="eastAsia" w:ascii="宋体" w:hAnsi="宋体" w:eastAsia="宋体" w:cs="宋体"/>
                <w:b/>
                <w:sz w:val="21"/>
                <w:szCs w:val="21"/>
              </w:rPr>
              <w:t xml:space="preserve">分数</w:t>
            </w:r>
            <w:r>
              <w:rPr>
                <w:rFonts w:hint="eastAsia" w:ascii="宋体" w:hAnsi="宋体" w:eastAsia="宋体" w:cs="宋体"/>
                <w:b/>
                <w:sz w:val="21"/>
                <w:szCs w:val="21"/>
              </w:rPr>
            </w:r>
            <w:r/>
          </w:p>
        </w:tc>
        <w:tc>
          <w:tcPr>
            <w:tcW w:w="3664" w:type="dxa"/>
            <w:vAlign w:val="center"/>
            <w:textDirection w:val="lrTb"/>
            <w:noWrap w:val="false"/>
          </w:tcPr>
          <w:p>
            <w:pPr>
              <w:pStyle w:val="999"/>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sz w:val="21"/>
                <w:szCs w:val="21"/>
              </w:rPr>
              <w:suppressLineNumbers w:val="0"/>
            </w:pPr>
            <w:r>
              <w:rPr>
                <w:rFonts w:hint="eastAsia" w:ascii="宋体" w:hAnsi="宋体" w:eastAsia="宋体" w:cs="宋体"/>
                <w:b/>
                <w:sz w:val="21"/>
                <w:szCs w:val="21"/>
              </w:rPr>
              <w:t xml:space="preserve">评审标准</w:t>
            </w:r>
            <w:r>
              <w:rPr>
                <w:rFonts w:hint="eastAsia" w:ascii="宋体" w:hAnsi="宋体" w:eastAsia="宋体" w:cs="宋体"/>
                <w:b/>
                <w:sz w:val="21"/>
                <w:szCs w:val="21"/>
              </w:rPr>
            </w:r>
            <w:r/>
          </w:p>
        </w:tc>
      </w:tr>
      <w:tr>
        <w:trPr>
          <w:trHeight w:val="454"/>
        </w:trPr>
        <w:tc>
          <w:tcPr>
            <w:tcW w:w="373" w:type="dxa"/>
            <w:vAlign w:val="center"/>
            <w:textDirection w:val="lrTb"/>
            <w:noWrap w:val="false"/>
          </w:tcPr>
          <w:p>
            <w:pPr>
              <w:pStyle w:val="999"/>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t xml:space="preserve">报价部分</w:t>
            </w:r>
            <w:r>
              <w:rPr>
                <w:rFonts w:hint="eastAsia" w:ascii="宋体" w:hAnsi="宋体" w:eastAsia="宋体" w:cs="宋体"/>
                <w:sz w:val="21"/>
                <w:szCs w:val="21"/>
              </w:rPr>
            </w:r>
            <w:r/>
          </w:p>
          <w:p>
            <w:pPr>
              <w:pStyle w:val="970"/>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lang w:eastAsia="zh-CN"/>
              </w:rPr>
              <w:suppressLineNumbers w:val="0"/>
            </w:pP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en-US" w:eastAsia="zh-CN"/>
              </w:rPr>
              <w:t xml:space="preserve">30分</w:t>
            </w:r>
            <w:r>
              <w:rPr>
                <w:rFonts w:hint="eastAsia" w:ascii="宋体" w:hAnsi="宋体" w:eastAsia="宋体" w:cs="宋体"/>
                <w:bCs/>
                <w:sz w:val="21"/>
                <w:szCs w:val="21"/>
                <w:lang w:eastAsia="zh-CN"/>
              </w:rPr>
              <w:t xml:space="preserve">）</w:t>
            </w:r>
            <w:r>
              <w:rPr>
                <w:rFonts w:hint="eastAsia" w:ascii="宋体" w:hAnsi="宋体" w:eastAsia="宋体" w:cs="宋体"/>
                <w:sz w:val="21"/>
                <w:szCs w:val="21"/>
                <w:lang w:eastAsia="zh-CN"/>
              </w:rPr>
            </w:r>
            <w:r/>
          </w:p>
        </w:tc>
        <w:tc>
          <w:tcPr>
            <w:tcW w:w="565" w:type="dxa"/>
            <w:vAlign w:val="center"/>
            <w:textDirection w:val="lrTb"/>
            <w:noWrap w:val="false"/>
          </w:tcPr>
          <w:p>
            <w:pPr>
              <w:pStyle w:val="97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Cs/>
                <w:sz w:val="21"/>
                <w:szCs w:val="21"/>
              </w:rPr>
              <w:suppressLineNumbers w:val="0"/>
            </w:pPr>
            <w:r>
              <w:rPr>
                <w:rFonts w:hint="eastAsia" w:ascii="宋体" w:hAnsi="宋体" w:eastAsia="宋体" w:cs="宋体"/>
                <w:bCs/>
                <w:sz w:val="21"/>
                <w:szCs w:val="21"/>
              </w:rPr>
              <w:t xml:space="preserve">投标报价</w:t>
            </w:r>
            <w:r>
              <w:rPr>
                <w:rFonts w:hint="eastAsia" w:ascii="宋体" w:hAnsi="宋体" w:eastAsia="宋体" w:cs="宋体"/>
                <w:bCs/>
                <w:sz w:val="21"/>
                <w:szCs w:val="21"/>
              </w:rPr>
            </w:r>
            <w:r/>
          </w:p>
        </w:tc>
        <w:tc>
          <w:tcPr>
            <w:tcW w:w="396" w:type="dxa"/>
            <w:vAlign w:val="center"/>
            <w:textDirection w:val="lrTb"/>
            <w:noWrap w:val="false"/>
          </w:tcPr>
          <w:p>
            <w:pPr>
              <w:pStyle w:val="97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Cs/>
                <w:sz w:val="21"/>
                <w:szCs w:val="21"/>
              </w:rPr>
              <w:suppressLineNumbers w:val="0"/>
            </w:pPr>
            <w:r>
              <w:rPr>
                <w:rFonts w:hint="eastAsia" w:ascii="宋体" w:hAnsi="宋体" w:eastAsia="宋体" w:cs="宋体"/>
                <w:bCs/>
                <w:sz w:val="21"/>
                <w:szCs w:val="21"/>
              </w:rPr>
              <w:t xml:space="preserve">30</w:t>
            </w:r>
            <w:r>
              <w:rPr>
                <w:rFonts w:hint="eastAsia" w:ascii="宋体" w:hAnsi="宋体" w:eastAsia="宋体" w:cs="宋体"/>
                <w:bCs/>
                <w:sz w:val="21"/>
                <w:szCs w:val="21"/>
              </w:rPr>
            </w:r>
            <w:r/>
          </w:p>
        </w:tc>
        <w:tc>
          <w:tcPr>
            <w:tcW w:w="3664" w:type="dxa"/>
            <w:vAlign w:val="center"/>
            <w:textDirection w:val="lrTb"/>
            <w:noWrap w:val="false"/>
          </w:tcPr>
          <w:p>
            <w:pPr>
              <w:pStyle w:val="970"/>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sz w:val="21"/>
                <w:szCs w:val="21"/>
                <w:lang w:eastAsia="zh-CN"/>
              </w:rPr>
              <w:suppressLineNumbers w:val="0"/>
            </w:pPr>
            <w:r>
              <w:rPr>
                <w:rFonts w:hint="eastAsia" w:ascii="宋体" w:hAnsi="宋体" w:eastAsia="宋体" w:cs="宋体"/>
                <w:sz w:val="21"/>
                <w:szCs w:val="21"/>
                <w:lang w:eastAsia="zh-CN"/>
              </w:rPr>
              <w:t xml:space="preserve">满足投标文件要求且报价最低的投标报价为评标基准价，其价格分为满分。响应人的价格分统一按照下列公式计算：</w:t>
            </w:r>
            <w:r>
              <w:rPr>
                <w:rFonts w:hint="eastAsia" w:ascii="宋体" w:hAnsi="宋体" w:eastAsia="宋体" w:cs="宋体"/>
                <w:sz w:val="21"/>
                <w:szCs w:val="21"/>
                <w:lang w:eastAsia="zh-CN"/>
              </w:rPr>
            </w:r>
            <w:r/>
          </w:p>
          <w:p>
            <w:pPr>
              <w:pStyle w:val="970"/>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sz w:val="21"/>
                <w:szCs w:val="21"/>
                <w:lang w:eastAsia="zh-CN"/>
              </w:rPr>
              <w:suppressLineNumbers w:val="0"/>
            </w:pPr>
            <w:r>
              <w:rPr>
                <w:rFonts w:hint="eastAsia" w:ascii="宋体" w:hAnsi="宋体" w:eastAsia="宋体" w:cs="宋体"/>
                <w:sz w:val="21"/>
                <w:szCs w:val="21"/>
                <w:lang w:eastAsia="zh-CN"/>
              </w:rPr>
              <w:t xml:space="preserve">投标报价得分</w:t>
            </w:r>
            <w:r>
              <w:rPr>
                <w:rFonts w:hint="eastAsia" w:ascii="宋体" w:hAnsi="宋体" w:eastAsia="宋体" w:cs="宋体"/>
                <w:sz w:val="21"/>
                <w:szCs w:val="21"/>
                <w:lang w:val="en-US" w:eastAsia="zh-CN"/>
              </w:rPr>
              <w:t xml:space="preserve">=（评标基准价/投标报价）*30</w:t>
            </w:r>
            <w:r>
              <w:rPr>
                <w:rFonts w:hint="eastAsia" w:ascii="宋体" w:hAnsi="宋体" w:eastAsia="宋体" w:cs="宋体"/>
                <w:sz w:val="21"/>
                <w:szCs w:val="21"/>
                <w:lang w:eastAsia="zh-CN"/>
              </w:rPr>
            </w:r>
            <w:r/>
          </w:p>
        </w:tc>
      </w:tr>
      <w:tr>
        <w:trPr>
          <w:trHeight w:val="90"/>
        </w:trPr>
        <w:tc>
          <w:tcPr>
            <w:tcW w:w="373" w:type="dxa"/>
            <w:vAlign w:val="center"/>
            <w:vMerge w:val="restart"/>
            <w:textDirection w:val="lrTb"/>
            <w:noWrap w:val="false"/>
          </w:tcPr>
          <w:p>
            <w:pPr>
              <w:pStyle w:val="999"/>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t xml:space="preserve">技术部分</w:t>
            </w:r>
            <w:r>
              <w:rPr>
                <w:rFonts w:hint="eastAsia" w:ascii="宋体" w:hAnsi="宋体" w:eastAsia="宋体" w:cs="宋体"/>
                <w:sz w:val="21"/>
                <w:szCs w:val="21"/>
              </w:rPr>
            </w:r>
            <w:r/>
          </w:p>
          <w:p>
            <w:pPr>
              <w:pStyle w:val="970"/>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lang w:eastAsia="zh-CN"/>
              </w:rPr>
              <w:suppressLineNumbers w:val="0"/>
            </w:pP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en-US" w:eastAsia="zh-CN"/>
              </w:rPr>
              <w:t xml:space="preserve">54分</w:t>
            </w:r>
            <w:r>
              <w:rPr>
                <w:rFonts w:hint="eastAsia" w:ascii="宋体" w:hAnsi="宋体" w:eastAsia="宋体" w:cs="宋体"/>
                <w:bCs/>
                <w:sz w:val="21"/>
                <w:szCs w:val="21"/>
                <w:lang w:eastAsia="zh-CN"/>
              </w:rPr>
              <w:t xml:space="preserve">）</w:t>
            </w:r>
            <w:r>
              <w:rPr>
                <w:rFonts w:hint="eastAsia" w:ascii="宋体" w:hAnsi="宋体" w:eastAsia="宋体" w:cs="宋体"/>
                <w:sz w:val="21"/>
                <w:szCs w:val="21"/>
                <w:lang w:eastAsia="zh-CN"/>
              </w:rPr>
            </w:r>
            <w:r/>
          </w:p>
        </w:tc>
        <w:tc>
          <w:tcPr>
            <w:tcW w:w="565" w:type="dxa"/>
            <w:vAlign w:val="center"/>
            <w:textDirection w:val="lrTb"/>
            <w:noWrap w:val="false"/>
          </w:tcPr>
          <w:p>
            <w:pPr>
              <w:pStyle w:val="97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b w:val="0"/>
                <w:bCs/>
                <w:color w:val="000000"/>
                <w:sz w:val="21"/>
                <w:szCs w:val="21"/>
                <w:highlight w:val="none"/>
              </w:rPr>
              <w:t xml:space="preserve">技术</w:t>
            </w:r>
            <w:r>
              <w:rPr>
                <w:rFonts w:hint="eastAsia" w:ascii="宋体" w:hAnsi="宋体" w:eastAsia="宋体" w:cs="宋体"/>
                <w:b w:val="0"/>
                <w:bCs/>
                <w:color w:val="000000"/>
                <w:sz w:val="21"/>
                <w:szCs w:val="21"/>
                <w:highlight w:val="none"/>
                <w:lang w:val="en-US" w:eastAsia="zh-CN"/>
              </w:rPr>
              <w:t xml:space="preserve">参数响应情况</w:t>
            </w:r>
            <w:r>
              <w:rPr>
                <w:rFonts w:hint="eastAsia" w:ascii="宋体" w:hAnsi="宋体" w:eastAsia="宋体" w:cs="宋体"/>
                <w:sz w:val="21"/>
                <w:szCs w:val="21"/>
              </w:rPr>
            </w:r>
            <w:r/>
          </w:p>
        </w:tc>
        <w:tc>
          <w:tcPr>
            <w:tcW w:w="396" w:type="dxa"/>
            <w:vAlign w:val="center"/>
            <w:textDirection w:val="lrTb"/>
            <w:noWrap w:val="false"/>
          </w:tcPr>
          <w:p>
            <w:pPr>
              <w:pStyle w:val="970"/>
              <w:ind w:left="0" w:right="0"/>
              <w:jc w:val="center"/>
              <w:keepLines w:val="0"/>
              <w:keepNext w:val="0"/>
              <w:pageBreakBefore w:val="0"/>
              <w:spacing w:before="0" w:beforeAutospacing="0" w:after="0" w:afterAutospacing="0" w:line="240" w:lineRule="auto"/>
              <w:widowControl w:val="off"/>
              <w:rPr>
                <w:rFonts w:ascii="宋体" w:hAnsi="宋体" w:eastAsia="宋体" w:cs="宋体"/>
                <w:bCs/>
                <w:color w:val="ff0000"/>
                <w:sz w:val="21"/>
                <w:szCs w:val="21"/>
                <w:lang w:val="en-US"/>
              </w:rPr>
              <w:suppressLineNumbers w:val="0"/>
            </w:pPr>
            <w:r>
              <w:rPr>
                <w:rFonts w:hint="eastAsia" w:ascii="宋体" w:hAnsi="宋体" w:eastAsia="宋体" w:cs="宋体"/>
                <w:bCs/>
                <w:color w:val="000000"/>
                <w:sz w:val="21"/>
                <w:szCs w:val="21"/>
                <w:lang w:val="en-US" w:eastAsia="zh-CN"/>
              </w:rPr>
              <w:t xml:space="preserve">10</w:t>
            </w:r>
            <w:r>
              <w:rPr>
                <w:rFonts w:ascii="宋体" w:hAnsi="宋体" w:eastAsia="宋体" w:cs="宋体"/>
                <w:bCs/>
                <w:color w:val="ff0000"/>
                <w:sz w:val="21"/>
                <w:szCs w:val="21"/>
                <w:lang w:val="en-US"/>
              </w:rPr>
            </w:r>
            <w:r/>
          </w:p>
        </w:tc>
        <w:tc>
          <w:tcPr>
            <w:tcW w:w="3664" w:type="dxa"/>
            <w:vAlign w:val="center"/>
            <w:textDirection w:val="lrTb"/>
            <w:noWrap w:val="false"/>
          </w:tcPr>
          <w:p>
            <w:pPr>
              <w:pStyle w:val="970"/>
              <w:numPr>
                <w:ilvl w:val="0"/>
                <w:numId w:val="0"/>
              </w:num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采购清单中带“▲”标注的技术参数为重要参数，</w:t>
            </w:r>
            <w:r>
              <w:rPr>
                <w:rFonts w:hint="eastAsia" w:hAnsi="宋体" w:cs="华文仿宋"/>
                <w:bCs/>
                <w:sz w:val="21"/>
                <w:szCs w:val="21"/>
              </w:rPr>
              <w:t xml:space="preserve">▲</w:t>
            </w:r>
            <w:r>
              <w:rPr>
                <w:rFonts w:hint="eastAsia" w:ascii="宋体" w:hAnsi="宋体" w:eastAsia="宋体" w:cs="宋体"/>
                <w:bCs/>
                <w:sz w:val="21"/>
                <w:szCs w:val="21"/>
              </w:rPr>
              <w:t xml:space="preserve">条款技术指标全部符合采购要求的得</w:t>
            </w:r>
            <w:r>
              <w:rPr>
                <w:rFonts w:hint="eastAsia" w:ascii="宋体" w:hAnsi="宋体" w:eastAsia="宋体" w:cs="宋体"/>
                <w:bCs/>
                <w:sz w:val="21"/>
                <w:szCs w:val="21"/>
                <w:lang w:val="en-US" w:eastAsia="zh-CN"/>
              </w:rPr>
              <w:t xml:space="preserve">10</w:t>
            </w:r>
            <w:r>
              <w:rPr>
                <w:rFonts w:hint="eastAsia" w:ascii="宋体" w:hAnsi="宋体" w:eastAsia="宋体" w:cs="宋体"/>
                <w:bCs/>
                <w:sz w:val="21"/>
                <w:szCs w:val="21"/>
              </w:rPr>
              <w:t xml:space="preserve">分</w:t>
            </w:r>
            <w:r>
              <w:rPr>
                <w:rFonts w:hAnsi="宋体" w:cs="华文仿宋"/>
                <w:bCs/>
                <w:sz w:val="21"/>
                <w:szCs w:val="21"/>
              </w:rPr>
              <w:t xml:space="preserve">，</w:t>
            </w:r>
            <w:r>
              <w:rPr>
                <w:rFonts w:hint="eastAsia" w:ascii="宋体" w:hAnsi="宋体" w:eastAsia="宋体" w:cs="宋体"/>
                <w:bCs/>
                <w:sz w:val="21"/>
                <w:szCs w:val="21"/>
              </w:rPr>
              <w:t xml:space="preserve">有1项技术参数不满足的扣</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分，</w:t>
            </w:r>
            <w:r>
              <w:rPr>
                <w:rFonts w:hint="eastAsia" w:ascii="宋体" w:hAnsi="宋体" w:eastAsia="宋体" w:cs="宋体"/>
                <w:bCs/>
                <w:sz w:val="21"/>
                <w:szCs w:val="21"/>
              </w:rPr>
              <w:t xml:space="preserve">扣完为止；不提供不得分。</w:t>
            </w:r>
            <w:r>
              <w:rPr>
                <w:rFonts w:hint="eastAsia" w:ascii="宋体" w:hAnsi="宋体" w:eastAsia="宋体" w:cs="宋体"/>
                <w:sz w:val="21"/>
                <w:szCs w:val="21"/>
                <w:highlight w:val="none"/>
                <w:lang w:val="en-US" w:eastAsia="zh-CN"/>
              </w:rPr>
            </w:r>
            <w:r/>
          </w:p>
          <w:p>
            <w:pPr>
              <w:pStyle w:val="970"/>
              <w:numPr>
                <w:ilvl w:val="0"/>
                <w:numId w:val="0"/>
              </w:numPr>
              <w:ind w:left="0" w:right="0"/>
              <w:keepLines w:val="0"/>
              <w:keepNext w:val="0"/>
              <w:pageBreakBefore w:val="0"/>
              <w:spacing w:before="0" w:beforeAutospacing="0" w:after="0" w:afterAutospacing="0" w:line="240" w:lineRule="auto"/>
              <w:widowControl w:val="off"/>
              <w:rPr>
                <w:rFonts w:hint="eastAsia" w:ascii="宋体" w:hAnsi="宋体" w:eastAsia="宋体" w:cs="宋体"/>
                <w:color w:val="ff0000"/>
                <w:sz w:val="21"/>
                <w:szCs w:val="21"/>
              </w:rPr>
              <w:suppressLineNumbers w:val="0"/>
            </w:pPr>
            <w:r>
              <w:rPr>
                <w:rFonts w:hint="eastAsia" w:ascii="宋体" w:hAnsi="宋体" w:eastAsia="宋体" w:cs="宋体"/>
                <w:sz w:val="21"/>
                <w:szCs w:val="21"/>
                <w:highlight w:val="none"/>
                <w:lang w:val="en-US" w:eastAsia="zh-CN"/>
              </w:rPr>
              <w:t xml:space="preserve">注：“▲”标注的技术参数，投标人或所投产品制造商提供2025年1月1日以来由国家认可的第三方权威检测机构出具的具有CMA 标识的合格抽样检测报告进行评分。</w:t>
            </w:r>
            <w:r>
              <w:rPr>
                <w:rFonts w:hint="eastAsia" w:ascii="宋体" w:hAnsi="宋体" w:eastAsia="宋体" w:cs="宋体"/>
                <w:color w:val="ff0000"/>
                <w:sz w:val="21"/>
                <w:szCs w:val="21"/>
              </w:rPr>
            </w:r>
            <w:r/>
          </w:p>
        </w:tc>
      </w:tr>
      <w:tr>
        <w:trPr>
          <w:trHeight w:val="1245"/>
        </w:trPr>
        <w:tc>
          <w:tcPr>
            <w:tcW w:w="373" w:type="dxa"/>
            <w:vAlign w:val="center"/>
            <w:vMerge w:val="continue"/>
            <w:textDirection w:val="lrTb"/>
            <w:noWrap w:val="false"/>
          </w:tcPr>
          <w:p>
            <w:pPr>
              <w:pStyle w:val="970"/>
              <w:ind w:left="0" w:right="0"/>
              <w:keepLines w:val="0"/>
              <w:keepNext w:val="0"/>
              <w:pageBreakBefore w:val="0"/>
              <w:spacing w:before="0" w:beforeAutospacing="0" w:after="0" w:afterAutospacing="0" w:line="240" w:lineRule="auto"/>
              <w:widowControl w:val="off"/>
              <w:rPr>
                <w:rFonts w:hint="eastAsia" w:ascii="宋体" w:hAnsi="宋体" w:eastAsia="宋体" w:cs="宋体"/>
                <w:bCs/>
                <w:sz w:val="21"/>
                <w:szCs w:val="21"/>
                <w:lang w:eastAsia="zh-CN"/>
              </w:rPr>
              <w:suppressLineNumbers w:val="0"/>
            </w:pPr>
            <w:r>
              <w:rPr>
                <w:rFonts w:hint="eastAsia" w:ascii="宋体" w:hAnsi="宋体" w:eastAsia="宋体" w:cs="宋体"/>
                <w:bCs/>
                <w:sz w:val="21"/>
                <w:szCs w:val="21"/>
                <w:lang w:eastAsia="zh-CN"/>
              </w:rPr>
            </w:r>
            <w:r/>
          </w:p>
        </w:tc>
        <w:tc>
          <w:tcPr>
            <w:tcW w:w="565" w:type="dxa"/>
            <w:vAlign w:val="center"/>
            <w:textDirection w:val="lrTb"/>
            <w:noWrap w:val="false"/>
          </w:tcPr>
          <w:p>
            <w:pPr>
              <w:pStyle w:val="970"/>
              <w:ind w:left="0" w:right="0"/>
              <w:jc w:val="center"/>
              <w:keepLines w:val="0"/>
              <w:keepNext w:val="0"/>
              <w:pageBreakBefore w:val="0"/>
              <w:spacing w:before="0" w:beforeAutospacing="0" w:after="0" w:afterAutospacing="0" w:line="240" w:lineRule="auto"/>
              <w:widowControl w:val="off"/>
              <w:rPr>
                <w:rFonts w:ascii="宋体" w:hAnsi="宋体" w:eastAsia="宋体" w:cs="宋体"/>
                <w:b w:val="0"/>
                <w:bCs/>
                <w:color w:val="000000"/>
                <w:sz w:val="21"/>
                <w:szCs w:val="21"/>
                <w:highlight w:val="none"/>
                <w:lang w:val="en-US" w:eastAsia="zh-CN"/>
              </w:rPr>
              <w:suppressLineNumbers w:val="0"/>
            </w:pPr>
            <w:r>
              <w:rPr>
                <w:rFonts w:hint="eastAsia" w:ascii="宋体" w:hAnsi="宋体" w:eastAsia="宋体" w:cs="宋体"/>
                <w:b w:val="0"/>
                <w:bCs/>
                <w:color w:val="000000"/>
                <w:sz w:val="21"/>
                <w:szCs w:val="21"/>
                <w:highlight w:val="none"/>
                <w:lang w:val="en-US" w:eastAsia="zh-CN"/>
              </w:rPr>
              <w:t xml:space="preserve">成品检验报告</w:t>
            </w:r>
            <w:r>
              <w:rPr>
                <w:rFonts w:ascii="宋体" w:hAnsi="宋体" w:eastAsia="宋体" w:cs="宋体"/>
                <w:b w:val="0"/>
                <w:bCs/>
                <w:color w:val="000000"/>
                <w:sz w:val="21"/>
                <w:szCs w:val="21"/>
                <w:highlight w:val="none"/>
                <w:lang w:val="en-US" w:eastAsia="zh-CN"/>
              </w:rPr>
            </w:r>
            <w:r/>
          </w:p>
        </w:tc>
        <w:tc>
          <w:tcPr>
            <w:tcW w:w="396" w:type="dxa"/>
            <w:vAlign w:val="center"/>
            <w:textDirection w:val="lrTb"/>
            <w:noWrap w:val="false"/>
          </w:tcPr>
          <w:p>
            <w:pPr>
              <w:pStyle w:val="970"/>
              <w:ind w:left="0" w:right="0"/>
              <w:jc w:val="center"/>
              <w:keepLines w:val="0"/>
              <w:keepNext w:val="0"/>
              <w:pageBreakBefore w:val="0"/>
              <w:spacing w:before="0" w:beforeAutospacing="0" w:after="0" w:afterAutospacing="0" w:line="240" w:lineRule="auto"/>
              <w:widowControl w:val="off"/>
              <w:rPr>
                <w:rFonts w:ascii="宋体" w:hAnsi="宋体" w:eastAsia="宋体" w:cs="宋体"/>
                <w:bCs/>
                <w:color w:val="000000"/>
                <w:sz w:val="21"/>
                <w:szCs w:val="21"/>
                <w:lang w:val="en-US" w:eastAsia="zh-CN"/>
              </w:rPr>
              <w:suppressLineNumbers w:val="0"/>
            </w:pPr>
            <w:r>
              <w:rPr>
                <w:rFonts w:hint="eastAsia" w:ascii="宋体" w:hAnsi="宋体" w:eastAsia="宋体" w:cs="宋体"/>
                <w:bCs/>
                <w:color w:val="000000"/>
                <w:sz w:val="21"/>
                <w:szCs w:val="21"/>
                <w:lang w:val="en-US" w:eastAsia="zh-CN"/>
              </w:rPr>
              <w:t xml:space="preserve">10</w:t>
            </w:r>
            <w:r>
              <w:rPr>
                <w:rFonts w:ascii="宋体" w:hAnsi="宋体" w:eastAsia="宋体" w:cs="宋体"/>
                <w:bCs/>
                <w:color w:val="000000"/>
                <w:sz w:val="21"/>
                <w:szCs w:val="21"/>
                <w:lang w:val="en-US" w:eastAsia="zh-CN"/>
              </w:rPr>
            </w:r>
            <w:r/>
          </w:p>
        </w:tc>
        <w:tc>
          <w:tcPr>
            <w:tcW w:w="3664" w:type="dxa"/>
            <w:vAlign w:val="center"/>
            <w:textDirection w:val="lrTb"/>
            <w:noWrap w:val="false"/>
          </w:tcPr>
          <w:p>
            <w:pPr>
              <w:pStyle w:val="970"/>
              <w:numPr>
                <w:ilvl w:val="0"/>
                <w:numId w:val="0"/>
              </w:num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投标人或所投产品制造商提供2025年1月1日以来由国家认可的第三方权威检测机构出具的具有CMA 标识的合格抽样检测报告进行评分。</w:t>
            </w:r>
            <w:r>
              <w:rPr>
                <w:rFonts w:hint="eastAsia" w:ascii="宋体" w:hAnsi="宋体" w:eastAsia="宋体" w:cs="宋体"/>
                <w:sz w:val="21"/>
                <w:szCs w:val="21"/>
                <w:highlight w:val="none"/>
                <w:lang w:val="en-US" w:eastAsia="zh-CN"/>
              </w:rPr>
            </w:r>
            <w:r/>
          </w:p>
          <w:p>
            <w:pPr>
              <w:pStyle w:val="970"/>
              <w:numPr>
                <w:ilvl w:val="0"/>
                <w:numId w:val="0"/>
              </w:numPr>
              <w:ind w:left="0" w:right="0"/>
              <w:jc w:val="left"/>
              <w:keepLines w:val="0"/>
              <w:keepNext w:val="0"/>
              <w:pageBreakBefore w:val="0"/>
              <w:spacing w:before="0" w:beforeAutospacing="0" w:after="0" w:afterAutospacing="0" w:line="240" w:lineRule="auto"/>
              <w:widowControl w:val="off"/>
              <w:rPr>
                <w:rFonts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1、法官台，检验依据GB/T 3324-2024、GB 18584-2024、GB/T 42996.1-2023、GB/T 44689-2</w:t>
            </w:r>
            <w:r>
              <w:rPr>
                <w:rFonts w:hint="eastAsia" w:ascii="宋体" w:hAnsi="宋体" w:eastAsia="宋体" w:cs="宋体"/>
                <w:sz w:val="21"/>
                <w:szCs w:val="21"/>
                <w:highlight w:val="none"/>
                <w:lang w:val="en-US" w:eastAsia="zh-CN"/>
              </w:rPr>
              <w:t xml:space="preserve">024标准；产品外形尺寸偏差检测合格；形状和位置公差：翘曲度≤1.2mm，平整度≤0.10mm，底脚平稳性≤0.3mm；标识与实物一致性检测合格；外观要求-漆膜检测合格、外观要求-木工要求检测合格；漆膜耐液性-耐酸性不低于2级；漆膜耐磨性不低于2级，漆膜抗冲击不低于2级；漆膜耐黄变≥4级；甲醛≤0.015mg/m³；有害物质限量-家具中可迁移有害元素限量要求：锑、砷、钡、镉、铬、铅、汞、硒均未检出；苯乙烯≤0.05mg/m³，二氯苯（邻，间，对二氯苯之和）≤0.05mg/m³；气味等级：1级（气味不明显）。</w:t>
            </w:r>
            <w:r>
              <w:rPr>
                <w:rFonts w:ascii="宋体" w:hAnsi="宋体" w:eastAsia="宋体" w:cs="宋体"/>
                <w:sz w:val="21"/>
                <w:szCs w:val="21"/>
                <w:highlight w:val="none"/>
                <w:lang w:val="en-US" w:eastAsia="zh-CN"/>
              </w:rPr>
            </w:r>
            <w:r/>
          </w:p>
          <w:p>
            <w:pPr>
              <w:pStyle w:val="970"/>
              <w:numPr>
                <w:ilvl w:val="0"/>
                <w:numId w:val="0"/>
              </w:num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2、法官椅，检验依据GB/T 3324-2024、GB 18584-2024、GB/T 38401-2019、SN/T 5319-2021标准；形状和位置公差：邻边垂直度、底脚平稳性检测合格；木材含水率；标识与实物一致性检测合格；外观要</w:t>
            </w:r>
            <w:r>
              <w:rPr>
                <w:rFonts w:hint="eastAsia" w:ascii="宋体" w:hAnsi="宋体" w:eastAsia="宋体" w:cs="宋体"/>
                <w:sz w:val="21"/>
                <w:szCs w:val="21"/>
                <w:highlight w:val="none"/>
                <w:lang w:val="en-US" w:eastAsia="zh-CN"/>
              </w:rPr>
              <w:t xml:space="preserve">求-木材检测合格；外观要求-漆膜检测合格；外观要求-软包件检测合格；外观要求-木工要求检测合格；漆膜耐液性-耐酸性不低于2级；漆膜耐磨性不低于2级，漆膜抗冲击不低于2级；漆膜耐黄变≥4级；软包层皮革耐干摩擦≥4级；软包层皮革耐湿摩擦≥4级；软包层真皮涂层黏着牢度≥6.5N/10mm；有害物质限量-家具释放限量要求：甲醛≤0.02mg/m³；有害物质限量-家具中可迁移有害元素限量要求：锑、砷、钡、镉、铬、铅、汞、硒均未检出；可分解芳香胺染料未检出；氧化铬未检出；N，N-二甲基甲酰胺含量未检出；多氯联苯未检出。</w:t>
            </w:r>
            <w:r>
              <w:rPr>
                <w:rFonts w:hint="eastAsia" w:ascii="宋体" w:hAnsi="宋体" w:eastAsia="宋体" w:cs="宋体"/>
                <w:sz w:val="21"/>
                <w:szCs w:val="21"/>
                <w:highlight w:val="none"/>
                <w:lang w:val="en-US" w:eastAsia="zh-CN"/>
              </w:rPr>
            </w:r>
            <w:r/>
          </w:p>
          <w:p>
            <w:pPr>
              <w:pStyle w:val="970"/>
              <w:numPr>
                <w:ilvl w:val="0"/>
                <w:numId w:val="0"/>
              </w:num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3、书记员桌，检验依据GB/T 3324-2024、GB 18584-2024标准；外观要求-漆膜检测合格，外观要求-五金件检测合格，外观要求-木工要求检测合格；理化性能-木制件表面理化性能：漆膜附着力不低于2级，漆膜耐磨性不低于2级，漆膜抗冲击不低于2级；有害物质限量-家具中可迁移有害元素限量要求：锑、砷、钡、镉、铬、铅、汞、硒均未检出；甲醛释放量≤0.01mg/m³；气味等级：面板:1级（气味不明显）。</w:t>
            </w:r>
            <w:r>
              <w:rPr>
                <w:rFonts w:hint="eastAsia" w:ascii="宋体" w:hAnsi="宋体" w:eastAsia="宋体" w:cs="宋体"/>
                <w:sz w:val="21"/>
                <w:szCs w:val="21"/>
                <w:highlight w:val="none"/>
                <w:lang w:val="en-US" w:eastAsia="zh-CN"/>
              </w:rPr>
            </w:r>
            <w:r/>
          </w:p>
          <w:p>
            <w:pPr>
              <w:pStyle w:val="970"/>
              <w:numPr>
                <w:ilvl w:val="0"/>
                <w:numId w:val="0"/>
              </w:num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t xml:space="preserve">4、法庭隔断：符合GB/T 3324-2024、GB 18584-2024标准；外观要求-漆膜检测合格，外观要求-五金件检测合格，外观要求-木工要求检测合格；理化性能-木制件表面理化性能：漆膜附着力不低于2级，漆膜耐磨性不低于2级，漆膜抗冲击不低于2级；有害物质限量-家具中可迁移有害元素限量要求：锑、砷、钡、镉、铬、铅、汞、硒均未检出；气味等级：侧板:1级（气味不明显）。</w:t>
            </w:r>
            <w:r>
              <w:rPr>
                <w:rFonts w:hint="eastAsia" w:ascii="宋体" w:hAnsi="宋体" w:eastAsia="宋体" w:cs="宋体"/>
                <w:color w:val="000000"/>
                <w:sz w:val="21"/>
                <w:szCs w:val="21"/>
                <w:lang w:val="en-US" w:eastAsia="zh-CN"/>
              </w:rPr>
            </w:r>
            <w:r/>
          </w:p>
          <w:p>
            <w:pPr>
              <w:pStyle w:val="970"/>
              <w:numPr>
                <w:ilvl w:val="0"/>
                <w:numId w:val="0"/>
              </w:num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t xml:space="preserve">5、犯人栏：检验依据GB/T 3324-2024、GB 18584-2024、</w:t>
            </w:r>
            <w:r>
              <w:rPr>
                <w:rFonts w:hint="eastAsia" w:ascii="宋体" w:hAnsi="宋体" w:eastAsia="宋体" w:cs="宋体"/>
                <w:sz w:val="21"/>
                <w:szCs w:val="21"/>
                <w:highlight w:val="none"/>
                <w:lang w:val="en-US" w:eastAsia="zh-CN"/>
              </w:rPr>
              <w:t xml:space="preserve">GB/T 44689-2024</w:t>
            </w:r>
            <w:r>
              <w:rPr>
                <w:rFonts w:hint="eastAsia" w:ascii="宋体" w:hAnsi="宋体" w:eastAsia="宋体" w:cs="宋体"/>
                <w:color w:val="000000"/>
                <w:sz w:val="21"/>
                <w:szCs w:val="21"/>
                <w:lang w:val="en-US" w:eastAsia="zh-CN"/>
              </w:rPr>
              <w:t xml:space="preserve">标准：外观要求-漆膜检测合格，外观要求-五金件检测合格，外观要求-木工要求检测合格；理化性能-木制件表面理化性能：漆膜附着力不低于2级，漆膜耐磨性不低于2级，漆膜抗冲击不低于2级；有害物质限量-家具中可迁移有害元素限量要求：锑、砷、钡、镉、铬、铅、汞、硒均未检出；气味等级：面板:1级（气味不明显）。</w:t>
            </w:r>
            <w:r>
              <w:rPr>
                <w:rFonts w:hint="eastAsia" w:ascii="宋体" w:hAnsi="宋体" w:eastAsia="宋体" w:cs="宋体"/>
                <w:color w:val="000000"/>
                <w:sz w:val="21"/>
                <w:szCs w:val="21"/>
                <w:lang w:val="en-US" w:eastAsia="zh-CN"/>
              </w:rPr>
            </w:r>
            <w:r/>
          </w:p>
          <w:p>
            <w:pPr>
              <w:pStyle w:val="970"/>
              <w:ind w:left="0" w:right="0"/>
              <w:jc w:val="left"/>
              <w:keepLines w:val="0"/>
              <w:keepNext w:val="0"/>
              <w:spacing w:before="0" w:beforeAutospacing="0" w:after="0" w:afterAutospacing="0" w:line="276" w:lineRule="auto"/>
              <w:widowControl/>
              <w:rPr>
                <w:rFonts w:eastAsia="宋体"/>
                <w:lang w:val="en-US" w:eastAsia="zh-CN"/>
              </w:rPr>
              <w:suppressLineNumbers w:val="0"/>
            </w:pPr>
            <w:r>
              <w:rPr>
                <w:rFonts w:hint="eastAsia" w:ascii="宋体" w:hAnsi="宋体" w:eastAsia="宋体" w:cs="宋体"/>
                <w:color w:val="000000"/>
                <w:sz w:val="21"/>
                <w:szCs w:val="21"/>
                <w:lang w:val="en-US" w:eastAsia="zh-CN"/>
              </w:rPr>
              <w:t xml:space="preserve">注：以上5项全部满足得10分，每缺1项及不满足要求的扣2分。扣完为止。</w:t>
            </w:r>
            <w:r>
              <w:rPr>
                <w:rFonts w:eastAsia="宋体"/>
                <w:lang w:val="en-US" w:eastAsia="zh-CN"/>
              </w:rPr>
            </w:r>
            <w:r/>
          </w:p>
        </w:tc>
      </w:tr>
      <w:tr>
        <w:trPr>
          <w:trHeight w:val="1245"/>
        </w:trPr>
        <w:tc>
          <w:tcPr>
            <w:tcW w:w="373" w:type="dxa"/>
            <w:vAlign w:val="center"/>
            <w:vMerge w:val="continue"/>
            <w:textDirection w:val="lrTb"/>
            <w:noWrap w:val="false"/>
          </w:tcPr>
          <w:p>
            <w:pPr>
              <w:pStyle w:val="970"/>
              <w:ind w:left="0" w:right="0"/>
              <w:keepLines w:val="0"/>
              <w:keepNext w:val="0"/>
              <w:pageBreakBefore w:val="0"/>
              <w:spacing w:before="0" w:beforeAutospacing="0" w:after="0" w:afterAutospacing="0" w:line="240" w:lineRule="auto"/>
              <w:widowControl w:val="off"/>
              <w:rPr>
                <w:rFonts w:hint="eastAsia" w:ascii="宋体" w:hAnsi="宋体" w:eastAsia="宋体" w:cs="宋体"/>
                <w:bCs/>
                <w:sz w:val="21"/>
                <w:szCs w:val="21"/>
                <w:lang w:eastAsia="zh-CN"/>
              </w:rPr>
              <w:suppressLineNumbers w:val="0"/>
            </w:pPr>
            <w:r>
              <w:rPr>
                <w:rFonts w:hint="eastAsia" w:ascii="宋体" w:hAnsi="宋体" w:eastAsia="宋体" w:cs="宋体"/>
                <w:bCs/>
                <w:sz w:val="21"/>
                <w:szCs w:val="21"/>
                <w:lang w:eastAsia="zh-CN"/>
              </w:rPr>
            </w:r>
            <w:r/>
          </w:p>
        </w:tc>
        <w:tc>
          <w:tcPr>
            <w:tcW w:w="565" w:type="dxa"/>
            <w:vAlign w:val="center"/>
            <w:textDirection w:val="lrTb"/>
            <w:noWrap w:val="false"/>
          </w:tcPr>
          <w:p>
            <w:pPr>
              <w:pStyle w:val="970"/>
              <w:ind w:left="0" w:right="0"/>
              <w:jc w:val="center"/>
              <w:keepLines w:val="0"/>
              <w:keepNext w:val="0"/>
              <w:pageBreakBefore w:val="0"/>
              <w:spacing w:before="0" w:beforeAutospacing="0" w:after="0" w:afterAutospacing="0" w:line="240" w:lineRule="auto"/>
              <w:widowControl w:val="off"/>
              <w:rPr>
                <w:rFonts w:ascii="宋体" w:hAnsi="宋体" w:eastAsia="宋体" w:cs="宋体"/>
                <w:b w:val="0"/>
                <w:bCs/>
                <w:color w:val="000000"/>
                <w:sz w:val="21"/>
                <w:szCs w:val="21"/>
                <w:highlight w:val="none"/>
                <w:lang w:val="en-US" w:eastAsia="zh-CN"/>
              </w:rPr>
              <w:suppressLineNumbers w:val="0"/>
            </w:pPr>
            <w:r>
              <w:rPr>
                <w:rFonts w:hint="eastAsia" w:ascii="宋体" w:hAnsi="宋体" w:eastAsia="宋体" w:cs="宋体"/>
                <w:b w:val="0"/>
                <w:bCs/>
                <w:color w:val="000000"/>
                <w:sz w:val="21"/>
                <w:szCs w:val="21"/>
                <w:highlight w:val="none"/>
                <w:lang w:val="en-US" w:eastAsia="zh-CN"/>
              </w:rPr>
              <w:t xml:space="preserve">设计方案</w:t>
            </w:r>
            <w:r>
              <w:rPr>
                <w:rFonts w:ascii="宋体" w:hAnsi="宋体" w:eastAsia="宋体" w:cs="宋体"/>
                <w:b w:val="0"/>
                <w:bCs/>
                <w:color w:val="000000"/>
                <w:sz w:val="21"/>
                <w:szCs w:val="21"/>
                <w:highlight w:val="none"/>
                <w:lang w:val="en-US" w:eastAsia="zh-CN"/>
              </w:rPr>
            </w:r>
            <w:r/>
          </w:p>
        </w:tc>
        <w:tc>
          <w:tcPr>
            <w:tcW w:w="396" w:type="dxa"/>
            <w:vAlign w:val="center"/>
            <w:textDirection w:val="lrTb"/>
            <w:noWrap w:val="false"/>
          </w:tcPr>
          <w:p>
            <w:pPr>
              <w:pStyle w:val="970"/>
              <w:ind w:left="0" w:right="0"/>
              <w:jc w:val="center"/>
              <w:keepLines w:val="0"/>
              <w:keepNext w:val="0"/>
              <w:pageBreakBefore w:val="0"/>
              <w:spacing w:before="0" w:beforeAutospacing="0" w:after="0" w:afterAutospacing="0" w:line="240" w:lineRule="auto"/>
              <w:widowControl w:val="off"/>
              <w:rPr>
                <w:rFonts w:ascii="宋体" w:hAnsi="宋体" w:eastAsia="宋体" w:cs="宋体"/>
                <w:bCs/>
                <w:color w:val="000000"/>
                <w:sz w:val="21"/>
                <w:szCs w:val="21"/>
                <w:lang w:val="en-US" w:eastAsia="zh-CN"/>
              </w:rPr>
              <w:suppressLineNumbers w:val="0"/>
            </w:pPr>
            <w:r>
              <w:rPr>
                <w:rFonts w:hint="eastAsia" w:ascii="宋体" w:hAnsi="宋体" w:eastAsia="宋体" w:cs="宋体"/>
                <w:bCs/>
                <w:color w:val="000000"/>
                <w:sz w:val="21"/>
                <w:szCs w:val="21"/>
                <w:lang w:val="en-US" w:eastAsia="zh-CN"/>
              </w:rPr>
              <w:t xml:space="preserve">10</w:t>
            </w:r>
            <w:r>
              <w:rPr>
                <w:rFonts w:ascii="宋体" w:hAnsi="宋体" w:eastAsia="宋体" w:cs="宋体"/>
                <w:bCs/>
                <w:color w:val="000000"/>
                <w:sz w:val="21"/>
                <w:szCs w:val="21"/>
                <w:lang w:val="en-US" w:eastAsia="zh-CN"/>
              </w:rPr>
            </w:r>
            <w:r/>
          </w:p>
        </w:tc>
        <w:tc>
          <w:tcPr>
            <w:tcW w:w="3664" w:type="dxa"/>
            <w:vAlign w:val="center"/>
            <w:textDirection w:val="lrTb"/>
            <w:noWrap w:val="false"/>
          </w:tcPr>
          <w:p>
            <w:pPr>
              <w:pStyle w:val="970"/>
              <w:ind w:left="0" w:right="0"/>
              <w:jc w:val="left"/>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投标人针对该项目核心区域的深化设计方案，提供大法庭（庭审观摩室）（工作人员观摩室）</w:t>
            </w:r>
            <w:r>
              <w:rPr>
                <w:rFonts w:hint="eastAsia" w:ascii="宋体" w:hAnsi="宋体" w:eastAsia="宋体" w:cs="宋体"/>
                <w:sz w:val="21"/>
                <w:szCs w:val="21"/>
                <w:highlight w:val="none"/>
                <w:lang w:eastAsia="zh-CN"/>
              </w:rPr>
              <w:t xml:space="preserve">、综合指挥室（数字审委会）、新闻发布中心（媒体采访区）、大案要案法庭（</w:t>
            </w:r>
            <w:r>
              <w:rPr>
                <w:rFonts w:hint="eastAsia" w:ascii="宋体" w:hAnsi="宋体" w:eastAsia="宋体" w:cs="宋体"/>
                <w:sz w:val="21"/>
                <w:szCs w:val="21"/>
                <w:highlight w:val="none"/>
                <w:lang w:val="en-US" w:eastAsia="zh-CN"/>
              </w:rPr>
              <w:t xml:space="preserve">中法庭</w:t>
            </w:r>
            <w:r>
              <w:rPr>
                <w:rFonts w:hint="eastAsia" w:ascii="宋体" w:hAnsi="宋体" w:eastAsia="宋体" w:cs="宋体"/>
                <w:sz w:val="21"/>
                <w:szCs w:val="21"/>
                <w:highlight w:val="none"/>
                <w:lang w:eastAsia="zh-CN"/>
              </w:rPr>
              <w:t xml:space="preserve">）、观摩室</w:t>
            </w:r>
            <w:r>
              <w:rPr>
                <w:rFonts w:hint="eastAsia" w:ascii="宋体" w:hAnsi="宋体" w:eastAsia="宋体" w:cs="宋体"/>
                <w:sz w:val="21"/>
                <w:szCs w:val="21"/>
                <w:highlight w:val="none"/>
              </w:rPr>
              <w:t xml:space="preserve">的家具平面布置图、家具效果图。</w:t>
            </w:r>
            <w:r>
              <w:rPr>
                <w:rFonts w:hint="eastAsia" w:ascii="宋体" w:hAnsi="宋体" w:eastAsia="宋体" w:cs="宋体"/>
                <w:sz w:val="21"/>
                <w:szCs w:val="21"/>
                <w:highlight w:val="none"/>
              </w:rPr>
            </w:r>
            <w:r/>
          </w:p>
          <w:p>
            <w:pPr>
              <w:pStyle w:val="970"/>
              <w:ind w:left="0" w:right="0"/>
              <w:jc w:val="left"/>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①家具平面布置图：功能布局合理、尺寸标注准确齐全、细节完整，</w:t>
            </w:r>
            <w:r>
              <w:rPr>
                <w:rFonts w:hint="eastAsia" w:ascii="宋体" w:hAnsi="宋体" w:eastAsia="宋体" w:cs="宋体"/>
                <w:sz w:val="21"/>
                <w:szCs w:val="21"/>
                <w:highlight w:val="none"/>
                <w:lang w:val="en-US" w:eastAsia="zh-CN"/>
              </w:rPr>
              <w:t xml:space="preserve">提供齐全且</w:t>
            </w:r>
            <w:r>
              <w:rPr>
                <w:rFonts w:hint="eastAsia" w:ascii="宋体" w:hAnsi="宋体" w:eastAsia="宋体" w:cs="宋体"/>
                <w:sz w:val="21"/>
                <w:szCs w:val="21"/>
                <w:highlight w:val="none"/>
              </w:rPr>
              <w:t xml:space="preserve">满足以上要求得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分，不满足</w:t>
            </w:r>
            <w:r>
              <w:rPr>
                <w:rFonts w:hint="eastAsia" w:ascii="宋体" w:hAnsi="宋体" w:eastAsia="宋体" w:cs="宋体"/>
                <w:sz w:val="21"/>
                <w:szCs w:val="21"/>
                <w:highlight w:val="none"/>
                <w:lang w:eastAsia="zh-CN"/>
              </w:rPr>
              <w:t xml:space="preserve">的</w:t>
            </w:r>
            <w:r>
              <w:rPr>
                <w:rFonts w:hint="eastAsia" w:ascii="宋体" w:hAnsi="宋体" w:eastAsia="宋体" w:cs="宋体"/>
                <w:sz w:val="21"/>
                <w:szCs w:val="21"/>
                <w:highlight w:val="none"/>
                <w:lang w:val="en-US" w:eastAsia="zh-CN"/>
              </w:rPr>
              <w:t xml:space="preserve">每项扣1</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970"/>
              <w:ind w:left="0" w:right="0"/>
              <w:jc w:val="left"/>
              <w:keepLines w:val="0"/>
              <w:keepNext w:val="0"/>
              <w:spacing w:before="0" w:beforeAutospacing="0" w:after="0" w:afterAutospacing="0"/>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sz w:val="21"/>
                <w:szCs w:val="21"/>
                <w:highlight w:val="none"/>
              </w:rPr>
              <w:t xml:space="preserve">②家具效果图：与平面图完全匹配、家具款式能清晰呈现、材质纹理，色彩、氛围与风格高度统一、贴合场景的核心定位，</w:t>
            </w:r>
            <w:r>
              <w:rPr>
                <w:rFonts w:hint="eastAsia" w:ascii="宋体" w:hAnsi="宋体" w:eastAsia="宋体" w:cs="宋体"/>
                <w:sz w:val="21"/>
                <w:szCs w:val="21"/>
                <w:highlight w:val="none"/>
                <w:lang w:val="en-US" w:eastAsia="zh-CN"/>
              </w:rPr>
              <w:t xml:space="preserve">提供齐全且</w:t>
            </w:r>
            <w:r>
              <w:rPr>
                <w:rFonts w:hint="eastAsia" w:ascii="宋体" w:hAnsi="宋体" w:eastAsia="宋体" w:cs="宋体"/>
                <w:sz w:val="21"/>
                <w:szCs w:val="21"/>
                <w:highlight w:val="none"/>
              </w:rPr>
              <w:t xml:space="preserve">满足以上要求得</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 分，不满足</w:t>
            </w:r>
            <w:r>
              <w:rPr>
                <w:rFonts w:hint="eastAsia" w:ascii="宋体" w:hAnsi="宋体" w:eastAsia="宋体" w:cs="宋体"/>
                <w:sz w:val="21"/>
                <w:szCs w:val="21"/>
                <w:highlight w:val="none"/>
                <w:lang w:val="en-US" w:eastAsia="zh-CN"/>
              </w:rPr>
              <w:t xml:space="preserve">每项扣2分</w:t>
            </w:r>
            <w:r>
              <w:rPr>
                <w:rFonts w:hint="eastAsia" w:ascii="宋体" w:hAnsi="宋体" w:eastAsia="宋体" w:cs="宋体"/>
                <w:sz w:val="21"/>
                <w:szCs w:val="21"/>
                <w:highlight w:val="none"/>
              </w:rPr>
              <w:t xml:space="preserve">。</w:t>
            </w:r>
            <w:r>
              <w:rPr>
                <w:rFonts w:hint="eastAsia" w:ascii="宋体" w:hAnsi="宋体" w:eastAsia="宋体" w:cs="宋体"/>
                <w:color w:val="000000"/>
                <w:sz w:val="21"/>
                <w:szCs w:val="21"/>
                <w:highlight w:val="none"/>
                <w:lang w:val="en-US" w:eastAsia="zh-CN"/>
              </w:rPr>
            </w:r>
            <w:r/>
          </w:p>
        </w:tc>
      </w:tr>
      <w:tr>
        <w:trPr>
          <w:trHeight w:val="454"/>
        </w:trPr>
        <w:tc>
          <w:tcPr>
            <w:tcW w:w="373" w:type="dxa"/>
            <w:vAlign w:val="center"/>
            <w:vMerge w:val="continue"/>
            <w:textDirection w:val="lrTb"/>
            <w:noWrap w:val="false"/>
          </w:tcPr>
          <w:p>
            <w:pPr>
              <w:pStyle w:val="1011"/>
              <w:ind w:left="0" w:right="0" w:firstLine="0"/>
              <w:jc w:val="both"/>
              <w:keepLines w:val="0"/>
              <w:keepNext w:val="0"/>
              <w:pageBreakBefore w:val="0"/>
              <w:spacing w:before="0" w:beforeAutospacing="0" w:after="0" w:afterAutospacing="0" w:line="240" w:lineRule="auto"/>
              <w:widowControl w:val="off"/>
              <w:tabs>
                <w:tab w:val="right" w:pos="9060" w:leader="dot"/>
              </w:tabs>
              <w:rPr>
                <w:rFonts w:hint="eastAsia" w:ascii="宋体" w:hAnsi="宋体" w:eastAsia="宋体" w:cs="宋体"/>
                <w:b w:val="0"/>
                <w:caps w:val="0"/>
                <w:sz w:val="21"/>
                <w:szCs w:val="21"/>
              </w:rPr>
              <w:suppressLineNumbers w:val="0"/>
            </w:pPr>
            <w:r>
              <w:rPr>
                <w:rFonts w:hint="eastAsia" w:ascii="宋体" w:hAnsi="宋体" w:eastAsia="宋体" w:cs="宋体"/>
                <w:b w:val="0"/>
                <w:caps w:val="0"/>
                <w:sz w:val="21"/>
                <w:szCs w:val="21"/>
              </w:rPr>
            </w:r>
            <w:r/>
          </w:p>
        </w:tc>
        <w:tc>
          <w:tcPr>
            <w:tcW w:w="565" w:type="dxa"/>
            <w:vAlign w:val="center"/>
            <w:textDirection w:val="lrTb"/>
            <w:noWrap w:val="false"/>
          </w:tcPr>
          <w:p>
            <w:pPr>
              <w:pStyle w:val="999"/>
              <w:ind w:left="0" w:right="0"/>
              <w:jc w:val="center"/>
              <w:keepLines w:val="0"/>
              <w:keepNext w:val="0"/>
              <w:pageBreakBefore w:val="0"/>
              <w:spacing w:before="0" w:beforeAutospacing="0" w:after="0" w:afterAutospacing="0" w:line="240" w:lineRule="auto"/>
              <w:widowControl w:val="off"/>
              <w:rPr>
                <w:rFonts w:ascii="宋体" w:hAnsi="宋体" w:eastAsia="宋体" w:cs="宋体"/>
                <w:sz w:val="21"/>
                <w:szCs w:val="21"/>
                <w:lang w:val="en-US" w:eastAsia="zh-CN"/>
              </w:rPr>
              <w:suppressLineNumbers w:val="0"/>
            </w:pPr>
            <w:r>
              <w:rPr>
                <w:rFonts w:hint="eastAsia" w:hAnsi="宋体" w:eastAsia="宋体" w:cs="宋体"/>
                <w:sz w:val="21"/>
                <w:szCs w:val="21"/>
                <w:lang w:val="en-US" w:eastAsia="zh-CN"/>
              </w:rPr>
              <w:t xml:space="preserve">项目实施方案</w:t>
            </w:r>
            <w:r>
              <w:rPr>
                <w:rFonts w:ascii="宋体" w:hAnsi="宋体" w:eastAsia="宋体" w:cs="宋体"/>
                <w:sz w:val="21"/>
                <w:szCs w:val="21"/>
                <w:lang w:val="en-US" w:eastAsia="zh-CN"/>
              </w:rPr>
            </w:r>
            <w:r/>
          </w:p>
        </w:tc>
        <w:tc>
          <w:tcPr>
            <w:tcW w:w="396" w:type="dxa"/>
            <w:vAlign w:val="center"/>
            <w:textDirection w:val="lrTb"/>
            <w:noWrap w:val="false"/>
          </w:tcPr>
          <w:p>
            <w:pPr>
              <w:pStyle w:val="970"/>
              <w:ind w:left="0" w:right="0"/>
              <w:jc w:val="center"/>
              <w:keepLines w:val="0"/>
              <w:keepNext w:val="0"/>
              <w:pageBreakBefore w:val="0"/>
              <w:spacing w:before="0" w:beforeAutospacing="0" w:after="0" w:afterAutospacing="0" w:line="240" w:lineRule="auto"/>
              <w:widowControl w:val="off"/>
              <w:rPr>
                <w:rFonts w:ascii="宋体" w:hAnsi="宋体" w:eastAsia="宋体" w:cs="宋体"/>
                <w:bCs/>
                <w:sz w:val="21"/>
                <w:szCs w:val="21"/>
                <w:lang w:val="en-US" w:eastAsia="zh-CN"/>
              </w:rPr>
              <w:suppressLineNumbers w:val="0"/>
            </w:pPr>
            <w:r>
              <w:rPr>
                <w:rFonts w:hint="eastAsia" w:ascii="宋体" w:hAnsi="宋体" w:eastAsia="宋体" w:cs="宋体"/>
                <w:bCs/>
                <w:sz w:val="21"/>
                <w:szCs w:val="21"/>
                <w:lang w:val="en-US" w:eastAsia="zh-CN"/>
              </w:rPr>
              <w:t xml:space="preserve">24</w:t>
            </w:r>
            <w:r>
              <w:rPr>
                <w:rFonts w:ascii="宋体" w:hAnsi="宋体" w:eastAsia="宋体" w:cs="宋体"/>
                <w:bCs/>
                <w:sz w:val="21"/>
                <w:szCs w:val="21"/>
                <w:lang w:val="en-US" w:eastAsia="zh-CN"/>
              </w:rPr>
            </w:r>
            <w:r/>
          </w:p>
        </w:tc>
        <w:tc>
          <w:tcPr>
            <w:tcW w:w="3664" w:type="dxa"/>
            <w:vAlign w:val="center"/>
            <w:textDirection w:val="lrTb"/>
            <w:noWrap w:val="false"/>
          </w:tcPr>
          <w:p>
            <w:pPr>
              <w:pStyle w:val="970"/>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根据投标人提供的供货方案，从供货计划、运输方案、安装方案、验收方案4个方面进行综合评价，满分24分。</w:t>
            </w:r>
            <w:r>
              <w:rPr>
                <w:rFonts w:hint="eastAsia" w:ascii="宋体" w:hAnsi="宋体" w:eastAsia="宋体" w:cs="宋体"/>
                <w:i w:val="0"/>
                <w:iCs w:val="0"/>
                <w:color w:val="000000"/>
                <w:sz w:val="21"/>
                <w:szCs w:val="21"/>
                <w:highlight w:val="none"/>
                <w:u w:val="none"/>
                <w:lang w:val="en-US" w:eastAsia="zh-CN" w:bidi="ar"/>
              </w:rPr>
            </w:r>
            <w:r/>
          </w:p>
          <w:p>
            <w:pPr>
              <w:pStyle w:val="970"/>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1、供货计划</w:t>
            </w:r>
            <w:r>
              <w:rPr>
                <w:rFonts w:hint="eastAsia" w:ascii="宋体" w:hAnsi="宋体" w:eastAsia="宋体" w:cs="宋体"/>
                <w:sz w:val="21"/>
                <w:szCs w:val="21"/>
                <w:highlight w:val="none"/>
                <w:lang w:eastAsia="zh-CN"/>
              </w:rPr>
              <w:t xml:space="preserve">全面详实，针对性较强，整体思路科学合理，可操作性较强</w:t>
            </w:r>
            <w:r>
              <w:rPr>
                <w:rFonts w:hint="eastAsia" w:ascii="宋体" w:hAnsi="宋体" w:eastAsia="宋体" w:cs="宋体"/>
                <w:i w:val="0"/>
                <w:iCs w:val="0"/>
                <w:color w:val="000000"/>
                <w:sz w:val="21"/>
                <w:szCs w:val="21"/>
                <w:highlight w:val="none"/>
                <w:u w:val="none"/>
                <w:lang w:val="en-US" w:eastAsia="zh-CN" w:bidi="ar"/>
              </w:rPr>
              <w:t xml:space="preserve">得6分，</w:t>
            </w:r>
            <w:r>
              <w:rPr>
                <w:rFonts w:hint="eastAsia" w:ascii="宋体" w:hAnsi="宋体" w:eastAsia="宋体" w:cs="宋体"/>
                <w:sz w:val="21"/>
                <w:szCs w:val="21"/>
                <w:highlight w:val="none"/>
                <w:lang w:eastAsia="zh-CN"/>
              </w:rPr>
              <w:t xml:space="preserve">有一定的针对性，整体基本合理，可操作性</w:t>
            </w:r>
            <w:r>
              <w:rPr>
                <w:rFonts w:hint="eastAsia" w:ascii="宋体" w:hAnsi="宋体" w:eastAsia="宋体" w:cs="宋体"/>
                <w:sz w:val="21"/>
                <w:szCs w:val="21"/>
                <w:highlight w:val="none"/>
                <w:lang w:val="en-US" w:eastAsia="zh-CN"/>
              </w:rPr>
              <w:t xml:space="preserve">一般得3分，</w:t>
            </w:r>
            <w:r>
              <w:rPr>
                <w:rFonts w:hint="eastAsia" w:ascii="宋体" w:hAnsi="宋体" w:eastAsia="宋体" w:cs="宋体"/>
                <w:i w:val="0"/>
                <w:iCs w:val="0"/>
                <w:color w:val="000000"/>
                <w:sz w:val="21"/>
                <w:szCs w:val="21"/>
                <w:highlight w:val="none"/>
                <w:u w:val="none"/>
                <w:lang w:val="en-US" w:eastAsia="zh-CN" w:bidi="ar"/>
              </w:rPr>
              <w:t xml:space="preserve">内容有欠缺、不科学、欠合理的计1分，缺项的计0分。</w:t>
            </w:r>
            <w:r>
              <w:rPr>
                <w:rFonts w:hint="eastAsia" w:ascii="宋体" w:hAnsi="宋体" w:eastAsia="宋体" w:cs="宋体"/>
                <w:i w:val="0"/>
                <w:iCs w:val="0"/>
                <w:color w:val="000000"/>
                <w:sz w:val="21"/>
                <w:szCs w:val="21"/>
                <w:highlight w:val="none"/>
                <w:u w:val="none"/>
                <w:lang w:val="en-US" w:eastAsia="zh-CN" w:bidi="ar"/>
              </w:rPr>
            </w:r>
            <w:r/>
          </w:p>
          <w:p>
            <w:pPr>
              <w:pStyle w:val="970"/>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2、运输方案</w:t>
            </w:r>
            <w:r>
              <w:rPr>
                <w:rFonts w:hint="eastAsia" w:ascii="宋体" w:hAnsi="宋体" w:eastAsia="宋体" w:cs="宋体"/>
                <w:sz w:val="21"/>
                <w:szCs w:val="21"/>
                <w:highlight w:val="none"/>
                <w:lang w:eastAsia="zh-CN"/>
              </w:rPr>
              <w:t xml:space="preserve">全面详实，针对性较强，整体思路科学合理，可操作性较强</w:t>
            </w:r>
            <w:r>
              <w:rPr>
                <w:rFonts w:hint="eastAsia" w:ascii="宋体" w:hAnsi="宋体" w:eastAsia="宋体" w:cs="宋体"/>
                <w:i w:val="0"/>
                <w:iCs w:val="0"/>
                <w:color w:val="000000"/>
                <w:sz w:val="21"/>
                <w:szCs w:val="21"/>
                <w:highlight w:val="none"/>
                <w:u w:val="none"/>
                <w:lang w:val="en-US" w:eastAsia="zh-CN" w:bidi="ar"/>
              </w:rPr>
              <w:t xml:space="preserve">得6分，</w:t>
            </w:r>
            <w:r>
              <w:rPr>
                <w:rFonts w:hint="eastAsia" w:ascii="宋体" w:hAnsi="宋体" w:eastAsia="宋体" w:cs="宋体"/>
                <w:sz w:val="21"/>
                <w:szCs w:val="21"/>
                <w:highlight w:val="none"/>
                <w:lang w:eastAsia="zh-CN"/>
              </w:rPr>
              <w:t xml:space="preserve">有一定的针对性，整体基本合理，可操作性</w:t>
            </w:r>
            <w:r>
              <w:rPr>
                <w:rFonts w:hint="eastAsia" w:ascii="宋体" w:hAnsi="宋体" w:eastAsia="宋体" w:cs="宋体"/>
                <w:sz w:val="21"/>
                <w:szCs w:val="21"/>
                <w:highlight w:val="none"/>
                <w:lang w:val="en-US" w:eastAsia="zh-CN"/>
              </w:rPr>
              <w:t xml:space="preserve">一般得3分，</w:t>
            </w:r>
            <w:r>
              <w:rPr>
                <w:rFonts w:hint="eastAsia" w:ascii="宋体" w:hAnsi="宋体" w:eastAsia="宋体" w:cs="宋体"/>
                <w:i w:val="0"/>
                <w:iCs w:val="0"/>
                <w:color w:val="000000"/>
                <w:sz w:val="21"/>
                <w:szCs w:val="21"/>
                <w:highlight w:val="none"/>
                <w:u w:val="none"/>
                <w:lang w:val="en-US" w:eastAsia="zh-CN" w:bidi="ar"/>
              </w:rPr>
              <w:t xml:space="preserve">内容有欠缺、不科学、欠合理的计1分，缺项的计0分。</w:t>
            </w:r>
            <w:r>
              <w:rPr>
                <w:rFonts w:hint="eastAsia" w:ascii="宋体" w:hAnsi="宋体" w:eastAsia="宋体" w:cs="宋体"/>
                <w:i w:val="0"/>
                <w:iCs w:val="0"/>
                <w:color w:val="000000"/>
                <w:sz w:val="21"/>
                <w:szCs w:val="21"/>
                <w:highlight w:val="none"/>
                <w:u w:val="none"/>
                <w:lang w:val="en-US" w:eastAsia="zh-CN" w:bidi="ar"/>
              </w:rPr>
            </w:r>
            <w:r/>
          </w:p>
          <w:p>
            <w:pPr>
              <w:pStyle w:val="970"/>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3、安装方案</w:t>
            </w:r>
            <w:r>
              <w:rPr>
                <w:rFonts w:hint="eastAsia" w:ascii="宋体" w:hAnsi="宋体" w:eastAsia="宋体" w:cs="宋体"/>
                <w:sz w:val="21"/>
                <w:szCs w:val="21"/>
                <w:highlight w:val="none"/>
                <w:lang w:eastAsia="zh-CN"/>
              </w:rPr>
              <w:t xml:space="preserve">全面详实，针对性较强，整体思路科学合理，可操作性较强</w:t>
            </w:r>
            <w:r>
              <w:rPr>
                <w:rFonts w:hint="eastAsia" w:ascii="宋体" w:hAnsi="宋体" w:eastAsia="宋体" w:cs="宋体"/>
                <w:i w:val="0"/>
                <w:iCs w:val="0"/>
                <w:color w:val="000000"/>
                <w:sz w:val="21"/>
                <w:szCs w:val="21"/>
                <w:highlight w:val="none"/>
                <w:u w:val="none"/>
                <w:lang w:val="en-US" w:eastAsia="zh-CN" w:bidi="ar"/>
              </w:rPr>
              <w:t xml:space="preserve">得6分，</w:t>
            </w:r>
            <w:r>
              <w:rPr>
                <w:rFonts w:hint="eastAsia" w:ascii="宋体" w:hAnsi="宋体" w:eastAsia="宋体" w:cs="宋体"/>
                <w:sz w:val="21"/>
                <w:szCs w:val="21"/>
                <w:highlight w:val="none"/>
                <w:lang w:eastAsia="zh-CN"/>
              </w:rPr>
              <w:t xml:space="preserve">有一定的针对性，整体基本合理，可操作性</w:t>
            </w:r>
            <w:r>
              <w:rPr>
                <w:rFonts w:hint="eastAsia" w:ascii="宋体" w:hAnsi="宋体" w:eastAsia="宋体" w:cs="宋体"/>
                <w:sz w:val="21"/>
                <w:szCs w:val="21"/>
                <w:highlight w:val="none"/>
                <w:lang w:val="en-US" w:eastAsia="zh-CN"/>
              </w:rPr>
              <w:t xml:space="preserve">一般得3分，</w:t>
            </w:r>
            <w:r>
              <w:rPr>
                <w:rFonts w:hint="eastAsia" w:ascii="宋体" w:hAnsi="宋体" w:eastAsia="宋体" w:cs="宋体"/>
                <w:i w:val="0"/>
                <w:iCs w:val="0"/>
                <w:color w:val="000000"/>
                <w:sz w:val="21"/>
                <w:szCs w:val="21"/>
                <w:highlight w:val="none"/>
                <w:u w:val="none"/>
                <w:lang w:val="en-US" w:eastAsia="zh-CN" w:bidi="ar"/>
              </w:rPr>
              <w:t xml:space="preserve">内容有欠缺、不科学、欠合理的计1分，缺项的计0分。</w:t>
            </w:r>
            <w:r>
              <w:rPr>
                <w:rFonts w:hint="eastAsia" w:ascii="宋体" w:hAnsi="宋体" w:eastAsia="宋体" w:cs="宋体"/>
                <w:i w:val="0"/>
                <w:iCs w:val="0"/>
                <w:color w:val="000000"/>
                <w:sz w:val="21"/>
                <w:szCs w:val="21"/>
                <w:highlight w:val="none"/>
                <w:u w:val="none"/>
                <w:lang w:val="en-US" w:eastAsia="zh-CN" w:bidi="ar"/>
              </w:rPr>
            </w:r>
            <w:r/>
          </w:p>
          <w:p>
            <w:pPr>
              <w:pStyle w:val="970"/>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4、验收方案</w:t>
            </w:r>
            <w:r>
              <w:rPr>
                <w:rFonts w:hint="eastAsia" w:ascii="宋体" w:hAnsi="宋体" w:eastAsia="宋体" w:cs="宋体"/>
                <w:sz w:val="21"/>
                <w:szCs w:val="21"/>
                <w:highlight w:val="none"/>
                <w:lang w:eastAsia="zh-CN"/>
              </w:rPr>
              <w:t xml:space="preserve">全面详实，针对性较强，整体思路科学合理，可操作性较强</w:t>
            </w:r>
            <w:r>
              <w:rPr>
                <w:rFonts w:hint="eastAsia" w:ascii="宋体" w:hAnsi="宋体" w:eastAsia="宋体" w:cs="宋体"/>
                <w:i w:val="0"/>
                <w:iCs w:val="0"/>
                <w:color w:val="000000"/>
                <w:sz w:val="21"/>
                <w:szCs w:val="21"/>
                <w:highlight w:val="none"/>
                <w:u w:val="none"/>
                <w:lang w:val="en-US" w:eastAsia="zh-CN" w:bidi="ar"/>
              </w:rPr>
              <w:t xml:space="preserve">得6分，</w:t>
            </w:r>
            <w:r>
              <w:rPr>
                <w:rFonts w:hint="eastAsia" w:ascii="宋体" w:hAnsi="宋体" w:eastAsia="宋体" w:cs="宋体"/>
                <w:sz w:val="21"/>
                <w:szCs w:val="21"/>
                <w:highlight w:val="none"/>
                <w:lang w:eastAsia="zh-CN"/>
              </w:rPr>
              <w:t xml:space="preserve">有一定的针对性，整体基本合理，可操作性</w:t>
            </w:r>
            <w:r>
              <w:rPr>
                <w:rFonts w:hint="eastAsia" w:ascii="宋体" w:hAnsi="宋体" w:eastAsia="宋体" w:cs="宋体"/>
                <w:sz w:val="21"/>
                <w:szCs w:val="21"/>
                <w:highlight w:val="none"/>
                <w:lang w:val="en-US" w:eastAsia="zh-CN"/>
              </w:rPr>
              <w:t xml:space="preserve">一般得3分，</w:t>
            </w:r>
            <w:r>
              <w:rPr>
                <w:rFonts w:hint="eastAsia" w:ascii="宋体" w:hAnsi="宋体" w:eastAsia="宋体" w:cs="宋体"/>
                <w:i w:val="0"/>
                <w:iCs w:val="0"/>
                <w:color w:val="000000"/>
                <w:sz w:val="21"/>
                <w:szCs w:val="21"/>
                <w:highlight w:val="none"/>
                <w:u w:val="none"/>
                <w:lang w:val="en-US" w:eastAsia="zh-CN" w:bidi="ar"/>
              </w:rPr>
              <w:t xml:space="preserve">内容有欠缺、不科学、欠合理的计1分，缺项的计0分。</w:t>
            </w:r>
            <w:r>
              <w:rPr>
                <w:rFonts w:hint="eastAsia" w:ascii="宋体" w:hAnsi="宋体" w:eastAsia="宋体" w:cs="宋体"/>
                <w:sz w:val="21"/>
                <w:szCs w:val="21"/>
                <w:lang w:eastAsia="zh-CN"/>
              </w:rPr>
            </w:r>
            <w:r/>
          </w:p>
        </w:tc>
      </w:tr>
      <w:tr>
        <w:trPr>
          <w:trHeight w:val="454"/>
        </w:trPr>
        <w:tc>
          <w:tcPr>
            <w:tcW w:w="373" w:type="dxa"/>
            <w:vAlign w:val="center"/>
            <w:vMerge w:val="restart"/>
            <w:textDirection w:val="lrTb"/>
            <w:noWrap w:val="false"/>
          </w:tcPr>
          <w:p>
            <w:pPr>
              <w:pStyle w:val="1011"/>
              <w:ind w:left="0" w:right="0" w:firstLine="0"/>
              <w:jc w:val="center"/>
              <w:keepLines w:val="0"/>
              <w:keepNext w:val="0"/>
              <w:pageBreakBefore w:val="0"/>
              <w:spacing w:before="0" w:beforeAutospacing="0" w:after="0" w:afterAutospacing="0" w:line="240" w:lineRule="auto"/>
              <w:widowControl w:val="off"/>
              <w:tabs>
                <w:tab w:val="right" w:pos="9060" w:leader="dot"/>
              </w:tabs>
              <w:rPr>
                <w:rFonts w:hint="eastAsia" w:ascii="宋体" w:hAnsi="宋体" w:eastAsia="宋体" w:cs="宋体"/>
                <w:b w:val="0"/>
                <w:caps w:val="0"/>
                <w:sz w:val="21"/>
                <w:szCs w:val="21"/>
                <w:lang w:eastAsia="zh-CN"/>
              </w:rPr>
              <w:suppressLineNumbers w:val="0"/>
            </w:pPr>
            <w:r>
              <w:rPr>
                <w:rFonts w:hint="eastAsia" w:ascii="宋体" w:hAnsi="宋体" w:eastAsia="宋体" w:cs="宋体"/>
                <w:b w:val="0"/>
                <w:caps w:val="0"/>
                <w:sz w:val="21"/>
                <w:szCs w:val="21"/>
              </w:rPr>
              <w:t xml:space="preserve">商务部分</w:t>
            </w:r>
            <w:r>
              <w:rPr>
                <w:rFonts w:hint="eastAsia" w:ascii="宋体" w:hAnsi="宋体" w:eastAsia="宋体" w:cs="宋体"/>
                <w:b w:val="0"/>
                <w:caps w:val="0"/>
                <w:sz w:val="21"/>
                <w:szCs w:val="21"/>
                <w:lang w:eastAsia="zh-CN"/>
              </w:rPr>
              <w:t xml:space="preserve">（</w:t>
            </w:r>
            <w:r>
              <w:rPr>
                <w:rFonts w:hint="eastAsia" w:eastAsia="宋体" w:cs="宋体"/>
                <w:b w:val="0"/>
                <w:caps w:val="0"/>
                <w:sz w:val="21"/>
                <w:szCs w:val="21"/>
                <w:lang w:val="en-US" w:eastAsia="zh-CN"/>
              </w:rPr>
              <w:t xml:space="preserve">16</w:t>
            </w:r>
            <w:r>
              <w:rPr>
                <w:rFonts w:hint="eastAsia" w:ascii="宋体" w:hAnsi="宋体" w:eastAsia="宋体" w:cs="宋体"/>
                <w:b w:val="0"/>
                <w:caps w:val="0"/>
                <w:sz w:val="21"/>
                <w:szCs w:val="21"/>
                <w:lang w:val="en-US" w:eastAsia="zh-CN"/>
              </w:rPr>
              <w:t xml:space="preserve">分</w:t>
            </w:r>
            <w:r>
              <w:rPr>
                <w:rFonts w:hint="eastAsia" w:ascii="宋体" w:hAnsi="宋体" w:eastAsia="宋体" w:cs="宋体"/>
                <w:b w:val="0"/>
                <w:caps w:val="0"/>
                <w:sz w:val="21"/>
                <w:szCs w:val="21"/>
                <w:lang w:eastAsia="zh-CN"/>
              </w:rPr>
              <w:t xml:space="preserve">）</w:t>
            </w:r>
            <w:r>
              <w:rPr>
                <w:rFonts w:hint="eastAsia" w:ascii="宋体" w:hAnsi="宋体" w:eastAsia="宋体" w:cs="宋体"/>
                <w:b w:val="0"/>
                <w:caps w:val="0"/>
                <w:sz w:val="21"/>
                <w:szCs w:val="21"/>
                <w:lang w:eastAsia="zh-CN"/>
              </w:rPr>
            </w:r>
            <w:r/>
          </w:p>
        </w:tc>
        <w:tc>
          <w:tcPr>
            <w:tcW w:w="565" w:type="dxa"/>
            <w:vAlign w:val="center"/>
            <w:textDirection w:val="lrTb"/>
            <w:noWrap w:val="false"/>
          </w:tcPr>
          <w:p>
            <w:pPr>
              <w:pStyle w:val="999"/>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SA"/>
              </w:rPr>
              <w:suppressLineNumbers w:val="0"/>
            </w:pPr>
            <w:r>
              <w:rPr>
                <w:rFonts w:hint="eastAsia" w:hAnsi="宋体" w:eastAsia="宋体" w:cs="宋体"/>
                <w:color w:val="000000"/>
                <w:sz w:val="21"/>
                <w:szCs w:val="21"/>
                <w:lang w:eastAsia="zh-CN"/>
              </w:rPr>
              <w:t xml:space="preserve">企业综合实力</w:t>
            </w:r>
            <w:r>
              <w:rPr>
                <w:rFonts w:hint="eastAsia" w:ascii="宋体" w:hAnsi="宋体" w:eastAsia="宋体" w:cs="宋体"/>
                <w:color w:val="000000"/>
                <w:sz w:val="21"/>
                <w:szCs w:val="21"/>
                <w:lang w:val="en-US" w:eastAsia="zh-CN" w:bidi="ar-SA"/>
              </w:rPr>
            </w:r>
            <w:r/>
          </w:p>
        </w:tc>
        <w:tc>
          <w:tcPr>
            <w:tcW w:w="396" w:type="dxa"/>
            <w:vAlign w:val="center"/>
            <w:textDirection w:val="lrTb"/>
            <w:noWrap w:val="false"/>
          </w:tcPr>
          <w:p>
            <w:pPr>
              <w:pStyle w:val="970"/>
              <w:ind w:left="0" w:right="0"/>
              <w:jc w:val="center"/>
              <w:keepLines w:val="0"/>
              <w:keepNext w:val="0"/>
              <w:pageBreakBefore w:val="0"/>
              <w:spacing w:before="0" w:beforeAutospacing="0" w:after="0" w:afterAutospacing="0" w:line="240" w:lineRule="auto"/>
              <w:widowControl w:val="off"/>
              <w:rPr>
                <w:rFonts w:ascii="宋体" w:hAnsi="宋体" w:eastAsia="宋体" w:cs="宋体"/>
                <w:bCs/>
                <w:sz w:val="21"/>
                <w:szCs w:val="21"/>
                <w:lang w:val="en-US" w:eastAsia="zh-CN" w:bidi="ar-SA"/>
              </w:rPr>
              <w:suppressLineNumbers w:val="0"/>
            </w:pPr>
            <w:r>
              <w:rPr>
                <w:rFonts w:hint="eastAsia" w:ascii="宋体" w:hAnsi="宋体" w:eastAsia="宋体" w:cs="宋体"/>
                <w:bCs/>
                <w:sz w:val="21"/>
                <w:szCs w:val="21"/>
                <w:lang w:val="en-US" w:eastAsia="zh-CN"/>
              </w:rPr>
              <w:t xml:space="preserve">5</w:t>
            </w:r>
            <w:r>
              <w:rPr>
                <w:rFonts w:ascii="宋体" w:hAnsi="宋体" w:eastAsia="宋体" w:cs="宋体"/>
                <w:bCs/>
                <w:sz w:val="21"/>
                <w:szCs w:val="21"/>
                <w:lang w:val="en-US" w:eastAsia="zh-CN" w:bidi="ar-SA"/>
              </w:rPr>
            </w:r>
            <w:r/>
          </w:p>
        </w:tc>
        <w:tc>
          <w:tcPr>
            <w:tcW w:w="3664" w:type="dxa"/>
            <w:vAlign w:val="center"/>
            <w:textDirection w:val="lrTb"/>
            <w:noWrap w:val="false"/>
          </w:tcPr>
          <w:p>
            <w:pPr>
              <w:pStyle w:val="970"/>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eastAsia="zh-CN"/>
              </w:rPr>
              <w:t xml:space="preserve">投标人或</w:t>
            </w:r>
            <w:r>
              <w:rPr>
                <w:rFonts w:hint="eastAsia" w:ascii="宋体" w:hAnsi="宋体" w:eastAsia="宋体" w:cs="宋体"/>
                <w:color w:val="000000"/>
                <w:sz w:val="21"/>
                <w:szCs w:val="21"/>
                <w:lang w:val="en-US" w:eastAsia="zh-CN"/>
              </w:rPr>
              <w:t xml:space="preserve">所投</w:t>
            </w:r>
            <w:r>
              <w:rPr>
                <w:rFonts w:hint="eastAsia" w:ascii="宋体" w:hAnsi="宋体" w:eastAsia="宋体" w:cs="宋体"/>
                <w:color w:val="000000"/>
                <w:sz w:val="21"/>
                <w:szCs w:val="21"/>
                <w:lang w:eastAsia="zh-CN"/>
              </w:rPr>
              <w:t xml:space="preserve">产品制造商具有有效期内的</w:t>
            </w:r>
            <w:r>
              <w:rPr>
                <w:rFonts w:hint="eastAsia" w:ascii="宋体" w:hAnsi="宋体" w:eastAsia="宋体" w:cs="宋体"/>
                <w:color w:val="000000"/>
                <w:sz w:val="21"/>
                <w:szCs w:val="21"/>
                <w:lang w:val="en-US" w:eastAsia="zh-CN"/>
              </w:rPr>
              <w:t xml:space="preserve">中国绿色产品认证证书</w:t>
            </w:r>
            <w:r>
              <w:rPr>
                <w:rFonts w:hint="eastAsia" w:ascii="宋体" w:hAnsi="宋体" w:eastAsia="宋体" w:cs="宋体"/>
                <w:color w:val="000000"/>
                <w:sz w:val="21"/>
                <w:szCs w:val="21"/>
                <w:lang w:eastAsia="zh-CN"/>
              </w:rPr>
              <w:t xml:space="preserve">，至少包括：</w:t>
            </w:r>
            <w:r>
              <w:rPr>
                <w:rFonts w:hint="eastAsia" w:ascii="宋体" w:hAnsi="宋体" w:eastAsia="宋体" w:cs="宋体"/>
                <w:color w:val="000000"/>
                <w:sz w:val="21"/>
                <w:szCs w:val="21"/>
                <w:lang w:val="en-US" w:eastAsia="zh-CN"/>
              </w:rPr>
              <w:t xml:space="preserve">木家具（人造板家具）、软体家具（沙发）、软体家具（椅类）、金属家具。全部提供且符合的得1分，少一项扣1分，扣完为止</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70"/>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pacing w:val="-7"/>
                <w:sz w:val="21"/>
                <w:szCs w:val="21"/>
                <w:lang w:eastAsia="zh-CN"/>
              </w:rPr>
              <w:suppressLineNumbers w:val="0"/>
            </w:pPr>
            <w:r>
              <w:rPr>
                <w:rFonts w:hint="eastAsia" w:ascii="宋体" w:hAnsi="宋体" w:eastAsia="宋体" w:cs="宋体"/>
                <w:color w:val="000000"/>
                <w:sz w:val="21"/>
                <w:szCs w:val="21"/>
                <w:lang w:val="en-US" w:eastAsia="zh-CN"/>
              </w:rPr>
              <w:t xml:space="preserve">2、</w:t>
            </w:r>
            <w:r>
              <w:rPr>
                <w:rFonts w:hint="eastAsia" w:ascii="宋体" w:hAnsi="宋体" w:eastAsia="宋体" w:cs="宋体"/>
                <w:sz w:val="21"/>
                <w:szCs w:val="21"/>
                <w:highlight w:val="none"/>
                <w:lang w:eastAsia="zh-CN"/>
              </w:rPr>
              <w:t xml:space="preserve">投标人或</w:t>
            </w:r>
            <w:r>
              <w:rPr>
                <w:rFonts w:hint="eastAsia" w:ascii="宋体" w:hAnsi="宋体" w:eastAsia="宋体" w:cs="宋体"/>
                <w:sz w:val="21"/>
                <w:szCs w:val="21"/>
                <w:highlight w:val="none"/>
                <w:lang w:val="en-US" w:eastAsia="zh-CN"/>
              </w:rPr>
              <w:t xml:space="preserve">所投</w:t>
            </w:r>
            <w:r>
              <w:rPr>
                <w:rFonts w:hint="eastAsia" w:ascii="宋体" w:hAnsi="宋体" w:eastAsia="宋体" w:cs="宋体"/>
                <w:sz w:val="21"/>
                <w:szCs w:val="21"/>
                <w:highlight w:val="none"/>
                <w:lang w:eastAsia="zh-CN"/>
              </w:rPr>
              <w:t xml:space="preserve">产品制造商具有有效期内的</w:t>
            </w:r>
            <w:r>
              <w:rPr>
                <w:rFonts w:hint="eastAsia" w:ascii="宋体" w:hAnsi="宋体" w:eastAsia="宋体" w:cs="宋体"/>
                <w:sz w:val="21"/>
                <w:szCs w:val="21"/>
                <w:highlight w:val="none"/>
                <w:lang w:val="en-US" w:eastAsia="zh-CN"/>
              </w:rPr>
              <w:t xml:space="preserve">VOCs限量家具产品认证证书</w:t>
            </w:r>
            <w:r>
              <w:rPr>
                <w:rFonts w:hint="eastAsia" w:ascii="宋体" w:hAnsi="宋体" w:eastAsia="宋体" w:cs="宋体"/>
                <w:sz w:val="21"/>
                <w:szCs w:val="21"/>
                <w:highlight w:val="none"/>
                <w:lang w:eastAsia="zh-CN"/>
              </w:rPr>
              <w:t xml:space="preserve">，至少包括：木家具、金属家具、软体家具</w:t>
            </w:r>
            <w:r>
              <w:rPr>
                <w:rFonts w:hint="eastAsia" w:ascii="宋体" w:hAnsi="宋体" w:eastAsia="宋体" w:cs="宋体"/>
                <w:sz w:val="21"/>
                <w:szCs w:val="21"/>
                <w:highlight w:val="none"/>
                <w:lang w:val="en-US" w:eastAsia="zh-CN"/>
              </w:rPr>
              <w:t xml:space="preserve">。全部提供且符合的得1分，少一项扣1分，扣完为止。</w:t>
            </w:r>
            <w:r>
              <w:rPr>
                <w:rFonts w:hint="eastAsia" w:ascii="宋体" w:hAnsi="宋体" w:eastAsia="宋体" w:cs="宋体"/>
                <w:spacing w:val="-7"/>
                <w:sz w:val="21"/>
                <w:szCs w:val="21"/>
                <w:lang w:eastAsia="zh-CN"/>
              </w:rPr>
            </w:r>
            <w:r/>
          </w:p>
          <w:p>
            <w:pPr>
              <w:pStyle w:val="970"/>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pacing w:val="-7"/>
                <w:sz w:val="21"/>
                <w:szCs w:val="21"/>
                <w:lang w:eastAsia="zh-CN"/>
              </w:rPr>
              <w:suppressLineNumbers w:val="0"/>
            </w:pPr>
            <w:r>
              <w:rPr>
                <w:rFonts w:hint="eastAsia" w:ascii="宋体" w:hAnsi="宋体" w:eastAsia="宋体" w:cs="宋体"/>
                <w:color w:val="000000"/>
                <w:sz w:val="21"/>
                <w:szCs w:val="21"/>
                <w:lang w:val="en-US" w:eastAsia="zh-CN"/>
              </w:rPr>
              <w:t xml:space="preserve">3、</w:t>
            </w:r>
            <w:r>
              <w:rPr>
                <w:rFonts w:hint="eastAsia" w:ascii="宋体" w:hAnsi="宋体" w:eastAsia="宋体" w:cs="宋体"/>
                <w:sz w:val="21"/>
                <w:szCs w:val="21"/>
                <w:highlight w:val="none"/>
                <w:lang w:eastAsia="zh-CN"/>
              </w:rPr>
              <w:t xml:space="preserve">投标人或</w:t>
            </w:r>
            <w:r>
              <w:rPr>
                <w:rFonts w:hint="eastAsia" w:ascii="宋体" w:hAnsi="宋体" w:eastAsia="宋体" w:cs="宋体"/>
                <w:sz w:val="21"/>
                <w:szCs w:val="21"/>
                <w:highlight w:val="none"/>
                <w:lang w:val="en-US" w:eastAsia="zh-CN"/>
              </w:rPr>
              <w:t xml:space="preserve">所投</w:t>
            </w:r>
            <w:r>
              <w:rPr>
                <w:rFonts w:hint="eastAsia" w:ascii="宋体" w:hAnsi="宋体" w:eastAsia="宋体" w:cs="宋体"/>
                <w:sz w:val="21"/>
                <w:szCs w:val="21"/>
                <w:highlight w:val="none"/>
                <w:lang w:eastAsia="zh-CN"/>
              </w:rPr>
              <w:t xml:space="preserve">产品制造商具有有效期内的</w:t>
            </w:r>
            <w:r>
              <w:rPr>
                <w:rFonts w:hint="eastAsia" w:ascii="宋体" w:hAnsi="宋体" w:eastAsia="宋体" w:cs="宋体"/>
                <w:sz w:val="21"/>
                <w:szCs w:val="21"/>
                <w:highlight w:val="none"/>
                <w:lang w:val="en-US" w:eastAsia="zh-CN"/>
              </w:rPr>
              <w:t xml:space="preserve">家具定制服务认证证书</w:t>
            </w:r>
            <w:r>
              <w:rPr>
                <w:rFonts w:hint="eastAsia" w:ascii="宋体" w:hAnsi="宋体" w:eastAsia="宋体" w:cs="宋体"/>
                <w:sz w:val="21"/>
                <w:szCs w:val="21"/>
                <w:highlight w:val="none"/>
                <w:lang w:eastAsia="zh-CN"/>
              </w:rPr>
              <w:t xml:space="preserve">，至少包括：</w:t>
            </w:r>
            <w:r>
              <w:rPr>
                <w:rFonts w:hint="eastAsia" w:ascii="宋体" w:hAnsi="宋体" w:eastAsia="宋体" w:cs="宋体"/>
                <w:sz w:val="21"/>
                <w:szCs w:val="21"/>
                <w:highlight w:val="none"/>
                <w:lang w:val="en-US" w:eastAsia="zh-CN"/>
              </w:rPr>
              <w:t xml:space="preserve">法院家具、木制</w:t>
            </w:r>
            <w:r>
              <w:rPr>
                <w:rFonts w:hint="eastAsia" w:ascii="宋体" w:hAnsi="宋体" w:eastAsia="宋体" w:cs="宋体"/>
                <w:sz w:val="21"/>
                <w:szCs w:val="21"/>
                <w:highlight w:val="none"/>
                <w:lang w:eastAsia="zh-CN"/>
              </w:rPr>
              <w:t xml:space="preserve">家具、金属家具、软体家具</w:t>
            </w:r>
            <w:r>
              <w:rPr>
                <w:rFonts w:hint="eastAsia" w:ascii="宋体" w:hAnsi="宋体" w:eastAsia="宋体" w:cs="宋体"/>
                <w:sz w:val="21"/>
                <w:szCs w:val="21"/>
                <w:highlight w:val="none"/>
                <w:lang w:val="en-US" w:eastAsia="zh-CN"/>
              </w:rPr>
              <w:t xml:space="preserve">。全部提供且符合的得1分，少一项扣1分，扣完为止。</w:t>
            </w:r>
            <w:r>
              <w:rPr>
                <w:rFonts w:hint="eastAsia" w:ascii="宋体" w:hAnsi="宋体" w:eastAsia="宋体" w:cs="宋体"/>
                <w:spacing w:val="-7"/>
                <w:sz w:val="21"/>
                <w:szCs w:val="21"/>
                <w:lang w:eastAsia="zh-CN"/>
              </w:rPr>
            </w:r>
            <w:r/>
          </w:p>
          <w:p>
            <w:pPr>
              <w:pStyle w:val="970"/>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4、投标人或所投产品制造商具有有效期内的家具中有害物质限量产品认证证书，至少包括：木家具、金属家具、软体家具。全部提供且符合的得1分，少一项扣1分，扣完为止。</w:t>
            </w:r>
            <w:r>
              <w:rPr>
                <w:rFonts w:hint="eastAsia" w:ascii="宋体" w:hAnsi="宋体" w:eastAsia="宋体" w:cs="宋体"/>
                <w:sz w:val="21"/>
                <w:szCs w:val="21"/>
                <w:highlight w:val="none"/>
                <w:lang w:val="en-US" w:eastAsia="zh-CN"/>
              </w:rPr>
            </w:r>
            <w:r/>
          </w:p>
          <w:p>
            <w:pPr>
              <w:pStyle w:val="970"/>
              <w:ind w:left="0" w:right="0"/>
              <w:jc w:val="left"/>
              <w:keepLines w:val="0"/>
              <w:keepNext w:val="0"/>
              <w:pageBreakBefore w:val="0"/>
              <w:spacing w:before="0" w:beforeAutospacing="0" w:after="0" w:afterAutospacing="0" w:line="240" w:lineRule="auto"/>
              <w:widowControl w:val="off"/>
              <w:rPr>
                <w:rFonts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5、投标人或所投产品制造商具有有效期内的人类工效学（产品）认证证书，至少包括：桌台类、椅类、柜架类、沙发类。全部提供且符合的得1分，少一项扣1分，扣完为止。</w:t>
            </w:r>
            <w:r>
              <w:rPr>
                <w:rFonts w:ascii="宋体" w:hAnsi="宋体" w:eastAsia="宋体" w:cs="宋体"/>
                <w:sz w:val="21"/>
                <w:szCs w:val="21"/>
                <w:highlight w:val="none"/>
                <w:lang w:val="en-US" w:eastAsia="zh-CN"/>
              </w:rPr>
            </w:r>
            <w:r/>
          </w:p>
          <w:p>
            <w:pPr>
              <w:pStyle w:val="970"/>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rPr>
              <w:t xml:space="preserve">注：以上</w:t>
            </w:r>
            <w:r>
              <w:rPr>
                <w:rFonts w:ascii="宋体" w:hAnsi="宋体" w:eastAsia="宋体" w:cs="宋体"/>
                <w:sz w:val="21"/>
                <w:szCs w:val="21"/>
                <w:highlight w:val="none"/>
                <w:lang w:val="en-US" w:eastAsia="zh-CN"/>
              </w:rPr>
              <w:t xml:space="preserve">证书须在“全国认证认可信息公共服务平台”上可查，并提供网页截图。</w:t>
            </w:r>
            <w:r>
              <w:rPr>
                <w:rFonts w:hint="eastAsia" w:ascii="宋体" w:hAnsi="宋体" w:eastAsia="宋体" w:cs="宋体"/>
                <w:sz w:val="21"/>
                <w:szCs w:val="21"/>
                <w:highlight w:val="none"/>
                <w:lang w:val="en-US" w:eastAsia="zh-CN" w:bidi="ar-SA"/>
              </w:rPr>
            </w:r>
            <w:r/>
          </w:p>
        </w:tc>
      </w:tr>
      <w:tr>
        <w:trPr>
          <w:trHeight w:val="454"/>
        </w:trPr>
        <w:tc>
          <w:tcPr>
            <w:tcW w:w="373" w:type="dxa"/>
            <w:vAlign w:val="center"/>
            <w:vMerge w:val="continue"/>
            <w:textDirection w:val="lrTb"/>
            <w:noWrap w:val="false"/>
          </w:tcPr>
          <w:p>
            <w:pPr>
              <w:pStyle w:val="1011"/>
              <w:ind w:left="0" w:right="0" w:firstLine="0"/>
              <w:jc w:val="both"/>
              <w:keepLines w:val="0"/>
              <w:keepNext w:val="0"/>
              <w:pageBreakBefore w:val="0"/>
              <w:spacing w:before="0" w:beforeAutospacing="0" w:after="0" w:afterAutospacing="0" w:line="240" w:lineRule="auto"/>
              <w:widowControl w:val="off"/>
              <w:tabs>
                <w:tab w:val="right" w:pos="9060" w:leader="dot"/>
              </w:tabs>
              <w:rPr>
                <w:rFonts w:hint="eastAsia" w:ascii="宋体" w:hAnsi="宋体" w:eastAsia="宋体" w:cs="宋体"/>
                <w:b w:val="0"/>
                <w:caps w:val="0"/>
                <w:sz w:val="21"/>
                <w:szCs w:val="21"/>
              </w:rPr>
              <w:suppressLineNumbers w:val="0"/>
            </w:pPr>
            <w:r>
              <w:rPr>
                <w:rFonts w:hint="eastAsia" w:ascii="宋体" w:hAnsi="宋体" w:eastAsia="宋体" w:cs="宋体"/>
                <w:b w:val="0"/>
                <w:caps w:val="0"/>
                <w:sz w:val="21"/>
                <w:szCs w:val="21"/>
              </w:rPr>
            </w:r>
            <w:r/>
          </w:p>
        </w:tc>
        <w:tc>
          <w:tcPr>
            <w:tcW w:w="565" w:type="dxa"/>
            <w:vAlign w:val="center"/>
            <w:textDirection w:val="lrTb"/>
            <w:noWrap w:val="false"/>
          </w:tcPr>
          <w:p>
            <w:pPr>
              <w:pStyle w:val="999"/>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eastAsia="zh-CN"/>
              </w:rPr>
              <w:t xml:space="preserve">类似项目业绩</w:t>
            </w:r>
            <w:r>
              <w:rPr>
                <w:rFonts w:hint="eastAsia" w:ascii="宋体" w:hAnsi="宋体" w:eastAsia="宋体" w:cs="宋体"/>
                <w:sz w:val="21"/>
                <w:szCs w:val="21"/>
                <w:lang w:val="en-US" w:eastAsia="zh-CN" w:bidi="ar-SA"/>
              </w:rPr>
            </w:r>
            <w:r/>
          </w:p>
        </w:tc>
        <w:tc>
          <w:tcPr>
            <w:tcW w:w="396" w:type="dxa"/>
            <w:vAlign w:val="center"/>
            <w:textDirection w:val="lrTb"/>
            <w:noWrap w:val="false"/>
          </w:tcPr>
          <w:p>
            <w:pPr>
              <w:pStyle w:val="970"/>
              <w:ind w:left="0" w:right="0"/>
              <w:jc w:val="center"/>
              <w:keepLines w:val="0"/>
              <w:keepNext w:val="0"/>
              <w:pageBreakBefore w:val="0"/>
              <w:spacing w:before="0" w:beforeAutospacing="0" w:after="0" w:afterAutospacing="0" w:line="240" w:lineRule="auto"/>
              <w:widowControl w:val="off"/>
              <w:rPr>
                <w:rFonts w:ascii="宋体" w:hAnsi="宋体" w:eastAsia="宋体" w:cs="宋体"/>
                <w:bCs/>
                <w:color w:val="ff0000"/>
                <w:sz w:val="21"/>
                <w:szCs w:val="21"/>
                <w:lang w:val="en-US" w:eastAsia="zh-CN" w:bidi="ar-SA"/>
              </w:rPr>
              <w:suppressLineNumbers w:val="0"/>
            </w:pPr>
            <w:r>
              <w:rPr>
                <w:rFonts w:hint="eastAsia" w:ascii="宋体" w:hAnsi="宋体" w:eastAsia="宋体" w:cs="宋体"/>
                <w:bCs/>
                <w:color w:val="000000"/>
                <w:sz w:val="21"/>
                <w:szCs w:val="21"/>
                <w:lang w:val="en-US" w:eastAsia="zh-CN" w:bidi="ar-SA"/>
              </w:rPr>
              <w:t xml:space="preserve">2</w:t>
            </w:r>
            <w:r>
              <w:rPr>
                <w:rFonts w:ascii="宋体" w:hAnsi="宋体" w:eastAsia="宋体" w:cs="宋体"/>
                <w:bCs/>
                <w:color w:val="ff0000"/>
                <w:sz w:val="21"/>
                <w:szCs w:val="21"/>
                <w:lang w:val="en-US" w:eastAsia="zh-CN" w:bidi="ar-SA"/>
              </w:rPr>
            </w:r>
            <w:r/>
          </w:p>
        </w:tc>
        <w:tc>
          <w:tcPr>
            <w:tcW w:w="3664" w:type="dxa"/>
            <w:vAlign w:val="center"/>
            <w:textDirection w:val="lrTb"/>
            <w:noWrap w:val="false"/>
          </w:tcPr>
          <w:p>
            <w:pPr>
              <w:pStyle w:val="970"/>
              <w:ind w:left="0" w:right="0"/>
              <w:keepLines w:val="0"/>
              <w:keepNext w:val="0"/>
              <w:pageBreakBefore w:val="0"/>
              <w:spacing w:before="0" w:beforeAutospacing="0" w:after="0" w:afterAutospacing="0" w:line="240" w:lineRule="auto"/>
              <w:widowControl w:val="off"/>
              <w:rPr>
                <w:rFonts w:hint="eastAsia" w:ascii="宋体" w:hAnsi="宋体" w:eastAsia="宋体" w:cs="宋体"/>
                <w:color w:val="ff0000"/>
                <w:sz w:val="21"/>
                <w:szCs w:val="21"/>
                <w:lang w:val="en-US" w:eastAsia="zh-CN" w:bidi="ar-SA"/>
              </w:rPr>
              <w:suppressLineNumbers w:val="0"/>
            </w:pPr>
            <w:r>
              <w:rPr>
                <w:rFonts w:hint="eastAsia" w:ascii="宋体" w:hAnsi="宋体" w:eastAsia="宋体" w:cs="宋体"/>
                <w:sz w:val="21"/>
                <w:szCs w:val="21"/>
              </w:rPr>
              <w:t xml:space="preserve">提供自20</w:t>
            </w:r>
            <w:r>
              <w:rPr>
                <w:rFonts w:hint="eastAsia" w:ascii="宋体" w:hAnsi="宋体" w:eastAsia="宋体" w:cs="宋体"/>
                <w:sz w:val="21"/>
                <w:szCs w:val="21"/>
                <w:lang w:val="en-US" w:eastAsia="zh-CN"/>
              </w:rPr>
              <w:t xml:space="preserve">23</w:t>
            </w:r>
            <w:r>
              <w:rPr>
                <w:rFonts w:hint="eastAsia" w:ascii="宋体" w:hAnsi="宋体" w:eastAsia="宋体" w:cs="宋体"/>
                <w:sz w:val="21"/>
                <w:szCs w:val="21"/>
              </w:rPr>
              <w:t xml:space="preserve">年</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月1日以来（以合同签订时间为准）类似业绩，每提供完整的一份业绩合同得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分，此项满分</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分,需提供</w:t>
            </w:r>
            <w:r>
              <w:rPr>
                <w:rFonts w:hint="eastAsia" w:ascii="宋体" w:hAnsi="宋体" w:eastAsia="宋体" w:cs="宋体"/>
                <w:sz w:val="21"/>
                <w:szCs w:val="21"/>
                <w:lang w:eastAsia="zh-CN"/>
              </w:rPr>
              <w:t xml:space="preserve">中标通知书、</w:t>
            </w:r>
            <w:r>
              <w:rPr>
                <w:rFonts w:hint="eastAsia" w:ascii="宋体" w:hAnsi="宋体" w:eastAsia="宋体" w:cs="宋体"/>
                <w:sz w:val="21"/>
                <w:szCs w:val="21"/>
              </w:rPr>
              <w:t xml:space="preserve">合同复印件</w:t>
            </w:r>
            <w:r>
              <w:rPr>
                <w:rFonts w:hint="eastAsia" w:ascii="宋体" w:hAnsi="宋体" w:eastAsia="宋体" w:cs="宋体"/>
                <w:sz w:val="21"/>
                <w:szCs w:val="21"/>
                <w:lang w:val="en-US" w:eastAsia="zh-CN"/>
              </w:rPr>
              <w:t xml:space="preserve">及至少一张对应的发票</w:t>
            </w:r>
            <w:r>
              <w:rPr>
                <w:rFonts w:hint="eastAsia" w:ascii="宋体" w:hAnsi="宋体" w:eastAsia="宋体" w:cs="宋体"/>
                <w:sz w:val="21"/>
                <w:szCs w:val="21"/>
              </w:rPr>
              <w:t xml:space="preserve">，不提供不得分。</w:t>
            </w:r>
            <w:r>
              <w:rPr>
                <w:rFonts w:hint="eastAsia" w:ascii="宋体" w:hAnsi="宋体" w:eastAsia="宋体" w:cs="宋体"/>
                <w:color w:val="ff0000"/>
                <w:sz w:val="21"/>
                <w:szCs w:val="21"/>
                <w:lang w:val="en-US" w:eastAsia="zh-CN" w:bidi="ar-SA"/>
              </w:rPr>
            </w:r>
            <w:r/>
          </w:p>
        </w:tc>
      </w:tr>
      <w:tr>
        <w:trPr>
          <w:trHeight w:val="454"/>
        </w:trPr>
        <w:tc>
          <w:tcPr>
            <w:tcW w:w="373" w:type="dxa"/>
            <w:vAlign w:val="top"/>
            <w:vMerge w:val="continue"/>
            <w:textDirection w:val="lrTb"/>
            <w:noWrap w:val="false"/>
          </w:tcPr>
          <w:p>
            <w:pPr>
              <w:pStyle w:val="1011"/>
              <w:ind w:left="0" w:right="0" w:firstLine="0"/>
              <w:jc w:val="both"/>
              <w:keepLines w:val="0"/>
              <w:keepNext w:val="0"/>
              <w:pageBreakBefore w:val="0"/>
              <w:spacing w:before="0" w:beforeAutospacing="0" w:after="0" w:afterAutospacing="0" w:line="240" w:lineRule="auto"/>
              <w:widowControl w:val="off"/>
              <w:tabs>
                <w:tab w:val="right" w:pos="9060" w:leader="dot"/>
              </w:tabs>
              <w:rPr>
                <w:rFonts w:hint="eastAsia" w:ascii="宋体" w:hAnsi="宋体" w:eastAsia="宋体" w:cs="宋体"/>
                <w:b w:val="0"/>
                <w:caps w:val="0"/>
                <w:sz w:val="21"/>
                <w:szCs w:val="21"/>
              </w:rPr>
              <w:suppressLineNumbers w:val="0"/>
            </w:pPr>
            <w:r>
              <w:rPr>
                <w:rFonts w:hint="eastAsia" w:ascii="宋体" w:hAnsi="宋体" w:eastAsia="宋体" w:cs="宋体"/>
                <w:b w:val="0"/>
                <w:caps w:val="0"/>
                <w:sz w:val="21"/>
                <w:szCs w:val="21"/>
              </w:rPr>
            </w:r>
            <w:r/>
          </w:p>
        </w:tc>
        <w:tc>
          <w:tcPr>
            <w:tcW w:w="1062" w:type="dxa"/>
            <w:vAlign w:val="center"/>
            <w:textDirection w:val="lrTb"/>
            <w:noWrap w:val="false"/>
          </w:tcPr>
          <w:p>
            <w:pPr>
              <w:pStyle w:val="999"/>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Cs/>
                <w:sz w:val="21"/>
                <w:szCs w:val="21"/>
                <w:lang w:val="en-US" w:eastAsia="zh-CN" w:bidi="ar-SA"/>
              </w:rPr>
              <w:suppressLineNumbers w:val="0"/>
            </w:pPr>
            <w:r>
              <w:rPr>
                <w:rFonts w:hint="eastAsia" w:ascii="宋体" w:hAnsi="宋体" w:eastAsia="宋体" w:cs="宋体"/>
                <w:bCs/>
                <w:sz w:val="21"/>
                <w:szCs w:val="21"/>
              </w:rPr>
              <w:t xml:space="preserve">售后服务</w:t>
            </w:r>
            <w:r>
              <w:rPr>
                <w:rFonts w:hint="eastAsia" w:ascii="宋体" w:hAnsi="宋体" w:eastAsia="宋体" w:cs="宋体"/>
                <w:bCs/>
                <w:sz w:val="21"/>
                <w:szCs w:val="21"/>
                <w:lang w:val="en-US" w:eastAsia="zh-CN" w:bidi="ar-SA"/>
              </w:rPr>
            </w:r>
            <w:r/>
          </w:p>
        </w:tc>
        <w:tc>
          <w:tcPr>
            <w:tcW w:w="396" w:type="dxa"/>
            <w:vAlign w:val="center"/>
            <w:textDirection w:val="lrTb"/>
            <w:noWrap w:val="false"/>
          </w:tcPr>
          <w:p>
            <w:pPr>
              <w:pStyle w:val="97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Cs/>
                <w:sz w:val="21"/>
                <w:szCs w:val="21"/>
                <w:lang w:val="en-US" w:eastAsia="zh-CN" w:bidi="ar-SA"/>
              </w:rPr>
              <w:suppressLineNumbers w:val="0"/>
            </w:pPr>
            <w:r>
              <w:rPr>
                <w:rFonts w:hint="eastAsia" w:ascii="宋体" w:hAnsi="宋体" w:eastAsia="宋体" w:cs="宋体"/>
                <w:color w:val="000000"/>
                <w:sz w:val="21"/>
                <w:szCs w:val="21"/>
                <w:lang w:val="en-US" w:eastAsia="zh-CN"/>
              </w:rPr>
              <w:t xml:space="preserve">9</w:t>
            </w:r>
            <w:r>
              <w:rPr>
                <w:rFonts w:hint="eastAsia" w:ascii="宋体" w:hAnsi="宋体" w:eastAsia="宋体" w:cs="宋体"/>
                <w:bCs/>
                <w:sz w:val="21"/>
                <w:szCs w:val="21"/>
                <w:lang w:val="en-US" w:eastAsia="zh-CN" w:bidi="ar-SA"/>
              </w:rPr>
            </w:r>
            <w:r/>
          </w:p>
        </w:tc>
        <w:tc>
          <w:tcPr>
            <w:tcW w:w="3664" w:type="dxa"/>
            <w:vAlign w:val="center"/>
            <w:textDirection w:val="lrTb"/>
            <w:noWrap w:val="false"/>
          </w:tcPr>
          <w:p>
            <w:pPr>
              <w:pStyle w:val="970"/>
              <w:ind w:left="0" w:right="0"/>
              <w:jc w:val="left"/>
              <w:keepLines w:val="0"/>
              <w:keepNext w:val="0"/>
              <w:pageBreakBefore w:val="0"/>
              <w:spacing w:before="0" w:beforeAutospacing="0" w:after="0" w:afterAutospacing="0" w:line="240" w:lineRule="auto"/>
              <w:widowControl w:val="off"/>
              <w:rPr>
                <w:rFonts w:hint="eastAsia" w:ascii="宋体" w:hAnsi="宋体" w:eastAsia="宋体"/>
                <w:sz w:val="21"/>
                <w:szCs w:val="21"/>
                <w:lang w:eastAsia="zh-CN"/>
              </w:rPr>
              <w:suppressLineNumbers w:val="0"/>
            </w:pPr>
            <w:r>
              <w:rPr>
                <w:rFonts w:hint="eastAsia" w:ascii="宋体" w:hAnsi="宋体" w:eastAsia="宋体"/>
                <w:sz w:val="21"/>
                <w:szCs w:val="21"/>
                <w:lang w:eastAsia="zh-CN"/>
              </w:rPr>
              <w:t xml:space="preserve">投标人根据本项目制定详细的售后服务方案，包含但不仅限于质保期内及质保期满后的服务内容、服务响应时间、服务人员安排及服务保障措施等内容，评标委员会根据供应商提供的售后服务方案进行综合评价：</w:t>
            </w:r>
            <w:r>
              <w:rPr>
                <w:rFonts w:hint="eastAsia" w:ascii="宋体" w:hAnsi="宋体" w:eastAsia="宋体"/>
                <w:sz w:val="21"/>
                <w:szCs w:val="21"/>
                <w:lang w:eastAsia="zh-CN"/>
              </w:rPr>
            </w:r>
            <w:r/>
          </w:p>
          <w:p>
            <w:pPr>
              <w:pStyle w:val="970"/>
              <w:ind w:left="0" w:right="0"/>
              <w:jc w:val="left"/>
              <w:keepLines w:val="0"/>
              <w:keepNext w:val="0"/>
              <w:pageBreakBefore w:val="0"/>
              <w:spacing w:before="0" w:beforeAutospacing="0" w:after="0" w:afterAutospacing="0" w:line="240" w:lineRule="auto"/>
              <w:widowControl w:val="off"/>
              <w:rPr>
                <w:rFonts w:hint="eastAsia" w:ascii="宋体" w:hAnsi="宋体" w:eastAsia="宋体"/>
                <w:sz w:val="21"/>
                <w:szCs w:val="21"/>
                <w:lang w:eastAsia="zh-CN"/>
              </w:rPr>
              <w:suppressLineNumbers w:val="0"/>
            </w:pPr>
            <w:r>
              <w:rPr>
                <w:rFonts w:hint="eastAsia" w:ascii="宋体" w:hAnsi="宋体" w:eastAsia="宋体"/>
                <w:sz w:val="21"/>
                <w:szCs w:val="21"/>
                <w:lang w:eastAsia="zh-CN"/>
              </w:rPr>
              <w:t xml:space="preserve">（</w:t>
            </w:r>
            <w:r>
              <w:rPr>
                <w:rFonts w:hint="eastAsia" w:ascii="宋体" w:hAnsi="宋体" w:eastAsia="宋体"/>
                <w:sz w:val="21"/>
                <w:szCs w:val="21"/>
                <w:lang w:val="en-US" w:eastAsia="zh-CN"/>
              </w:rPr>
              <w:t xml:space="preserve">1</w:t>
            </w:r>
            <w:r>
              <w:rPr>
                <w:rFonts w:hint="eastAsia" w:ascii="宋体" w:hAnsi="宋体" w:eastAsia="宋体"/>
                <w:sz w:val="21"/>
                <w:szCs w:val="21"/>
                <w:lang w:eastAsia="zh-CN"/>
              </w:rPr>
              <w:t xml:space="preserve">）售后服务方案全面详实，针对性较强，整体思路科学合理，可操作性较强的得</w:t>
            </w:r>
            <w:r>
              <w:rPr>
                <w:rFonts w:hint="eastAsia" w:ascii="宋体" w:hAnsi="宋体" w:eastAsia="宋体"/>
                <w:sz w:val="21"/>
                <w:szCs w:val="21"/>
                <w:lang w:val="en-US" w:eastAsia="zh-CN"/>
              </w:rPr>
              <w:t xml:space="preserve">9</w:t>
            </w:r>
            <w:r>
              <w:rPr>
                <w:rFonts w:hint="eastAsia" w:ascii="宋体" w:hAnsi="宋体" w:eastAsia="宋体"/>
                <w:sz w:val="21"/>
                <w:szCs w:val="21"/>
                <w:lang w:eastAsia="zh-CN"/>
              </w:rPr>
              <w:t xml:space="preserve">分；</w:t>
            </w:r>
            <w:r>
              <w:rPr>
                <w:rFonts w:hint="eastAsia" w:ascii="宋体" w:hAnsi="宋体" w:eastAsia="宋体"/>
                <w:sz w:val="21"/>
                <w:szCs w:val="21"/>
                <w:lang w:eastAsia="zh-CN"/>
              </w:rPr>
            </w:r>
            <w:r/>
          </w:p>
          <w:p>
            <w:pPr>
              <w:pStyle w:val="970"/>
              <w:ind w:left="0" w:right="0"/>
              <w:jc w:val="left"/>
              <w:keepLines w:val="0"/>
              <w:keepNext w:val="0"/>
              <w:pageBreakBefore w:val="0"/>
              <w:spacing w:before="0" w:beforeAutospacing="0" w:after="0" w:afterAutospacing="0" w:line="240" w:lineRule="auto"/>
              <w:widowControl w:val="off"/>
              <w:rPr>
                <w:rFonts w:hint="eastAsia" w:ascii="宋体" w:hAnsi="宋体" w:eastAsia="宋体"/>
                <w:sz w:val="21"/>
                <w:szCs w:val="21"/>
                <w:lang w:eastAsia="zh-CN"/>
              </w:rPr>
              <w:suppressLineNumbers w:val="0"/>
            </w:pPr>
            <w:r>
              <w:rPr>
                <w:rFonts w:hint="eastAsia" w:ascii="宋体" w:hAnsi="宋体" w:eastAsia="宋体"/>
                <w:sz w:val="21"/>
                <w:szCs w:val="21"/>
                <w:lang w:eastAsia="zh-CN"/>
              </w:rPr>
              <w:t xml:space="preserve">（</w:t>
            </w:r>
            <w:r>
              <w:rPr>
                <w:rFonts w:hint="eastAsia" w:ascii="宋体" w:hAnsi="宋体" w:eastAsia="宋体"/>
                <w:sz w:val="21"/>
                <w:szCs w:val="21"/>
                <w:lang w:val="en-US" w:eastAsia="zh-CN"/>
              </w:rPr>
              <w:t xml:space="preserve">2</w:t>
            </w:r>
            <w:r>
              <w:rPr>
                <w:rFonts w:hint="eastAsia" w:ascii="宋体" w:hAnsi="宋体" w:eastAsia="宋体"/>
                <w:sz w:val="21"/>
                <w:szCs w:val="21"/>
                <w:lang w:eastAsia="zh-CN"/>
              </w:rPr>
              <w:t xml:space="preserve">）售后服务方案基本全面，有一定的针对性，整体基本合理，可操作性一般的得</w:t>
            </w:r>
            <w:r>
              <w:rPr>
                <w:rFonts w:hint="eastAsia" w:ascii="宋体" w:hAnsi="宋体" w:eastAsia="宋体"/>
                <w:sz w:val="21"/>
                <w:szCs w:val="21"/>
                <w:lang w:val="en-US" w:eastAsia="zh-CN"/>
              </w:rPr>
              <w:t xml:space="preserve">5</w:t>
            </w:r>
            <w:r>
              <w:rPr>
                <w:rFonts w:hint="eastAsia" w:ascii="宋体" w:hAnsi="宋体" w:eastAsia="宋体"/>
                <w:sz w:val="21"/>
                <w:szCs w:val="21"/>
                <w:lang w:eastAsia="zh-CN"/>
              </w:rPr>
              <w:t xml:space="preserve">分；</w:t>
            </w:r>
            <w:r>
              <w:rPr>
                <w:rFonts w:hint="eastAsia" w:ascii="宋体" w:hAnsi="宋体" w:eastAsia="宋体"/>
                <w:sz w:val="21"/>
                <w:szCs w:val="21"/>
                <w:lang w:eastAsia="zh-CN"/>
              </w:rPr>
            </w:r>
            <w:r/>
          </w:p>
          <w:p>
            <w:pPr>
              <w:pStyle w:val="970"/>
              <w:ind w:left="0" w:right="0"/>
              <w:jc w:val="left"/>
              <w:keepLines w:val="0"/>
              <w:keepNext w:val="0"/>
              <w:pageBreakBefore w:val="0"/>
              <w:spacing w:before="0" w:beforeAutospacing="0" w:after="0" w:afterAutospacing="0" w:line="240" w:lineRule="auto"/>
              <w:widowControl w:val="off"/>
              <w:rPr>
                <w:rFonts w:hint="eastAsia" w:ascii="宋体" w:hAnsi="宋体" w:eastAsia="宋体"/>
                <w:sz w:val="21"/>
                <w:szCs w:val="21"/>
                <w:lang w:eastAsia="zh-CN"/>
              </w:rPr>
              <w:suppressLineNumbers w:val="0"/>
            </w:pPr>
            <w:r>
              <w:rPr>
                <w:rFonts w:hint="eastAsia" w:ascii="宋体" w:hAnsi="宋体" w:eastAsia="宋体"/>
                <w:sz w:val="21"/>
                <w:szCs w:val="21"/>
                <w:lang w:eastAsia="zh-CN"/>
              </w:rPr>
              <w:t xml:space="preserve">（</w:t>
            </w:r>
            <w:r>
              <w:rPr>
                <w:rFonts w:hint="eastAsia" w:ascii="宋体" w:hAnsi="宋体" w:eastAsia="宋体"/>
                <w:sz w:val="21"/>
                <w:szCs w:val="21"/>
                <w:lang w:val="en-US" w:eastAsia="zh-CN"/>
              </w:rPr>
              <w:t xml:space="preserve">3</w:t>
            </w:r>
            <w:r>
              <w:rPr>
                <w:rFonts w:hint="eastAsia" w:ascii="宋体" w:hAnsi="宋体" w:eastAsia="宋体"/>
                <w:sz w:val="21"/>
                <w:szCs w:val="21"/>
                <w:lang w:eastAsia="zh-CN"/>
              </w:rPr>
              <w:t xml:space="preserve">）售后服务方案简单空洞，针对性一般，整体思路一般，可操作性差的得</w:t>
            </w:r>
            <w:r>
              <w:rPr>
                <w:rFonts w:hint="eastAsia" w:ascii="宋体" w:hAnsi="宋体" w:eastAsia="宋体"/>
                <w:sz w:val="21"/>
                <w:szCs w:val="21"/>
                <w:lang w:val="en-US" w:eastAsia="zh-CN"/>
              </w:rPr>
              <w:t xml:space="preserve">2</w:t>
            </w:r>
            <w:r>
              <w:rPr>
                <w:rFonts w:hint="eastAsia" w:ascii="宋体" w:hAnsi="宋体" w:eastAsia="宋体"/>
                <w:sz w:val="21"/>
                <w:szCs w:val="21"/>
                <w:lang w:eastAsia="zh-CN"/>
              </w:rPr>
              <w:t xml:space="preserve"> 分。</w:t>
            </w:r>
            <w:r>
              <w:rPr>
                <w:rFonts w:hint="eastAsia" w:ascii="宋体" w:hAnsi="宋体" w:eastAsia="宋体"/>
                <w:sz w:val="21"/>
                <w:szCs w:val="21"/>
                <w:lang w:eastAsia="zh-CN"/>
              </w:rPr>
            </w:r>
            <w:r/>
          </w:p>
          <w:p>
            <w:pPr>
              <w:pStyle w:val="970"/>
              <w:ind w:left="0" w:right="0"/>
              <w:keepLines w:val="0"/>
              <w:keepNext w:val="0"/>
              <w:pageBreakBefore w:val="0"/>
              <w:spacing w:before="0" w:beforeAutospacing="0" w:after="0" w:afterAutospacing="0" w:line="240" w:lineRule="auto"/>
              <w:widowControl w:val="off"/>
              <w:rPr>
                <w:rFonts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（4）未提供方案得0分。</w:t>
            </w:r>
            <w:r>
              <w:rPr>
                <w:rFonts w:ascii="宋体" w:hAnsi="宋体" w:eastAsia="宋体" w:cs="宋体"/>
                <w:sz w:val="21"/>
                <w:szCs w:val="21"/>
                <w:lang w:val="en-US" w:eastAsia="zh-CN" w:bidi="ar-SA"/>
              </w:rPr>
            </w:r>
            <w:r/>
          </w:p>
        </w:tc>
      </w:tr>
    </w:tbl>
    <w:p>
      <w:pPr>
        <w:pStyle w:val="970"/>
        <w:ind w:firstLine="420"/>
        <w:spacing w:line="360" w:lineRule="auto"/>
        <w:rPr>
          <w:rFonts w:hint="eastAsia" w:ascii="宋体" w:hAnsi="宋体" w:eastAsia="宋体" w:cs="宋体"/>
          <w:sz w:val="24"/>
        </w:rPr>
      </w:pPr>
      <w:r>
        <w:rPr>
          <w:rFonts w:hint="eastAsia" w:ascii="宋体" w:hAnsi="宋体" w:eastAsia="宋体" w:cs="宋体"/>
          <w:sz w:val="24"/>
        </w:rPr>
        <w:t xml:space="preserve">评标采用综合评分法，评标委员会对满足招标文件实质要求的投标文件，按照本章规定的评分标准进行打分，并按得分由高到低顺序推荐中标候选人。</w:t>
      </w:r>
      <w:r>
        <w:rPr>
          <w:rFonts w:hint="eastAsia" w:ascii="宋体" w:hAnsi="宋体" w:eastAsia="宋体" w:cs="宋体"/>
          <w:b/>
          <w:bCs/>
          <w:sz w:val="24"/>
        </w:rPr>
        <w:t xml:space="preserve">采购人将对第一中标候选人提交的所有资料（含原件）进行考察、核实，若发现弄虚作假的，取消中标资格，并进行公示等相关处罚。</w:t>
      </w:r>
      <w:r>
        <w:rPr>
          <w:rFonts w:hint="eastAsia" w:ascii="宋体" w:hAnsi="宋体" w:eastAsia="宋体" w:cs="宋体"/>
          <w:sz w:val="24"/>
        </w:rPr>
      </w:r>
      <w:r/>
    </w:p>
    <w:p>
      <w:pPr>
        <w:pStyle w:val="970"/>
        <w:ind w:firstLine="420"/>
        <w:spacing w:line="360" w:lineRule="auto"/>
        <w:rPr>
          <w:rFonts w:ascii="宋体" w:hAnsi="宋体" w:eastAsia="宋体"/>
          <w:b/>
          <w:bCs/>
          <w:sz w:val="24"/>
          <w:szCs w:val="24"/>
        </w:rPr>
      </w:pPr>
      <w:r>
        <w:rPr>
          <w:rFonts w:hint="eastAsia" w:ascii="宋体" w:hAnsi="宋体" w:eastAsia="宋体"/>
          <w:b/>
          <w:bCs/>
          <w:sz w:val="24"/>
          <w:szCs w:val="24"/>
        </w:rPr>
        <w:t xml:space="preserve">三、推荐中标候选人:</w:t>
      </w:r>
      <w:r>
        <w:rPr>
          <w:rFonts w:ascii="宋体" w:hAnsi="宋体" w:eastAsia="宋体"/>
          <w:b/>
          <w:bCs/>
          <w:sz w:val="24"/>
          <w:szCs w:val="24"/>
        </w:rPr>
      </w:r>
      <w:r/>
    </w:p>
    <w:p>
      <w:pPr>
        <w:pStyle w:val="970"/>
        <w:ind w:firstLine="486"/>
        <w:spacing w:line="360" w:lineRule="auto"/>
        <w:rPr>
          <w:rFonts w:hint="eastAsia" w:hAnsi="宋体" w:eastAsia="宋体"/>
          <w:color w:val="000000"/>
          <w:sz w:val="24"/>
          <w:szCs w:val="24"/>
        </w:rPr>
      </w:pPr>
      <w:r>
        <w:rPr>
          <w:rFonts w:hint="eastAsia" w:ascii="宋体" w:hAnsi="宋体" w:eastAsia="宋体"/>
          <w:sz w:val="24"/>
          <w:szCs w:val="24"/>
        </w:rPr>
        <w:t xml:space="preserve">汇总上述各项分值（保留两位小数,小数点后第三位四舍五入），按总得分由高到低的顺序排列,综合得分最高的为中标候选人。</w:t>
      </w:r>
      <w:r>
        <w:rPr>
          <w:rFonts w:hint="eastAsia" w:hAnsi="宋体" w:eastAsia="宋体"/>
          <w:color w:val="000000"/>
          <w:sz w:val="24"/>
          <w:szCs w:val="24"/>
        </w:rPr>
        <w:t xml:space="preserve">排名第一的投标人放弃中标，或因其他情形不具备中标条件的，采购人可依次确定其他投标人为中标候选人，也可依法重新组织采购。</w:t>
      </w:r>
      <w:r>
        <w:rPr>
          <w:rFonts w:hint="eastAsia" w:hAnsi="宋体" w:eastAsia="宋体"/>
          <w:color w:val="000000"/>
          <w:sz w:val="24"/>
          <w:szCs w:val="24"/>
        </w:rPr>
      </w:r>
      <w:r/>
    </w:p>
    <w:p>
      <w:pPr>
        <w:pStyle w:val="970"/>
        <w:jc w:val="center"/>
        <w:spacing w:line="300" w:lineRule="auto"/>
        <w:rPr>
          <w:rFonts w:ascii="宋体" w:hAnsi="宋体" w:eastAsia="宋体"/>
          <w:sz w:val="24"/>
          <w:szCs w:val="24"/>
        </w:rPr>
        <w:sectPr>
          <w:headerReference w:type="default" r:id="rId9"/>
          <w:footerReference w:type="default" r:id="rId10"/>
          <w:footerReference w:type="first" r:id="rId11"/>
          <w:footnotePr/>
          <w:endnotePr/>
          <w:type w:val="nextPage"/>
          <w:pgSz w:w="11906" w:h="16838" w:orient="portrait"/>
          <w:pgMar w:top="1276" w:right="1276" w:bottom="1077" w:left="1134" w:header="680" w:footer="737" w:gutter="0"/>
          <w:cols w:num="1" w:sep="0" w:space="1701" w:equalWidth="1"/>
          <w:docGrid w:linePitch="360"/>
          <w:titlePg/>
        </w:sectPr>
      </w:pPr>
      <w:r/>
      <w:bookmarkStart w:id="288" w:name="_Toc528398513"/>
      <w:r>
        <w:rPr>
          <w:rFonts w:ascii="宋体" w:hAnsi="宋体" w:eastAsia="宋体"/>
          <w:sz w:val="24"/>
          <w:szCs w:val="24"/>
        </w:rPr>
      </w:r>
      <w:r/>
    </w:p>
    <w:p>
      <w:pPr>
        <w:pStyle w:val="1016"/>
        <w:jc w:val="both"/>
        <w:keepLines w:val="0"/>
        <w:keepNext/>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bookmarkEnd w:id="288"/>
      <w:r>
        <w:rPr>
          <w:rFonts w:hint="eastAsia" w:ascii="黑体" w:hAnsi="宋体" w:eastAsia="黑体" w:cs="黑体"/>
          <w:color w:val="000000"/>
          <w:sz w:val="44"/>
          <w:szCs w:val="44"/>
          <w:lang w:val="en-US" w:eastAsia="zh-CN"/>
        </w:rPr>
        <w:t xml:space="preserve">附件：</w:t>
      </w:r>
      <w:r>
        <w:rPr>
          <w:rFonts w:hint="eastAsia" w:ascii="黑体" w:hAnsi="宋体" w:eastAsia="黑体" w:cs="黑体"/>
          <w:color w:val="000000"/>
          <w:sz w:val="44"/>
          <w:szCs w:val="44"/>
        </w:rPr>
        <w:t xml:space="preserve">响应文件格式</w:t>
      </w:r>
      <w:r/>
    </w:p>
    <w:p>
      <w:pPr>
        <w:pStyle w:val="1016"/>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bookmarkStart w:id="289" w:name="_Toc120614282"/>
      <w:r/>
      <w:bookmarkEnd w:id="289"/>
      <w:r/>
      <w:bookmarkStart w:id="290" w:name="_Toc49090576"/>
      <w:r/>
      <w:bookmarkEnd w:id="290"/>
      <w:r>
        <w:rPr>
          <w:rFonts w:hint="eastAsia" w:ascii="宋体" w:hAnsi="宋体" w:eastAsia="宋体" w:cs="宋体"/>
          <w:b/>
          <w:bCs/>
          <w:color w:val="000000"/>
          <w:sz w:val="72"/>
          <w:szCs w:val="72"/>
        </w:rPr>
        <w:t xml:space="preserve">响  应  文  件</w:t>
      </w:r>
      <w:r/>
    </w:p>
    <w:p>
      <w:pPr>
        <w:pStyle w:val="1016"/>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6"/>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6"/>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6"/>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6"/>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6"/>
        <w:ind w:left="0" w:firstLine="1084"/>
        <w:jc w:val="left"/>
        <w:keepLines w:val="0"/>
        <w:keepNext w:val="0"/>
        <w:pageBreakBefore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6"/>
          <w:szCs w:val="36"/>
        </w:rPr>
        <w:t xml:space="preserve">项 目 名称：</w:t>
      </w:r>
      <w:r>
        <w:rPr>
          <w:rFonts w:hint="eastAsia" w:ascii="宋体" w:hAnsi="宋体" w:eastAsia="宋体" w:cs="宋体"/>
          <w:b/>
          <w:bCs/>
          <w:color w:val="000000"/>
          <w:sz w:val="36"/>
          <w:szCs w:val="36"/>
          <w:u w:val="single"/>
        </w:rPr>
        <w:t xml:space="preserve">               </w:t>
      </w:r>
      <w:r/>
    </w:p>
    <w:p>
      <w:pPr>
        <w:pStyle w:val="1016"/>
        <w:ind w:left="0" w:firstLine="1084"/>
        <w:jc w:val="left"/>
        <w:keepLines w:val="0"/>
        <w:keepNext w:val="0"/>
        <w:pageBreakBefore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6"/>
          <w:szCs w:val="36"/>
        </w:rPr>
        <w:t xml:space="preserve">项 目 编号：</w:t>
      </w:r>
      <w:r>
        <w:rPr>
          <w:rFonts w:hint="eastAsia" w:ascii="宋体" w:hAnsi="宋体" w:eastAsia="宋体" w:cs="宋体"/>
          <w:b/>
          <w:bCs/>
          <w:color w:val="000000"/>
          <w:sz w:val="36"/>
          <w:szCs w:val="36"/>
          <w:u w:val="single"/>
        </w:rPr>
        <w:t xml:space="preserve">               </w:t>
      </w:r>
      <w:r/>
    </w:p>
    <w:p>
      <w:pPr>
        <w:pStyle w:val="1016"/>
        <w:jc w:val="left"/>
        <w:keepLines w:val="0"/>
        <w:keepNext w:val="0"/>
        <w:pageBreakBefore w:val="0"/>
        <w:spacing w:before="0" w:beforeAutospacing="0" w:after="0" w:afterAutospacing="0"/>
        <w:widowControl w:val="off"/>
        <w:rPr>
          <w:rFonts w:eastAsia="宋体"/>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6"/>
          <w:szCs w:val="36"/>
        </w:rPr>
        <w:t xml:space="preserve">   供应商名称 ：</w:t>
      </w:r>
      <w:r>
        <w:rPr>
          <w:rFonts w:hint="eastAsia" w:ascii="宋体" w:hAnsi="宋体" w:eastAsia="宋体" w:cs="宋体"/>
          <w:b/>
          <w:bCs/>
          <w:color w:val="000000"/>
          <w:sz w:val="36"/>
          <w:szCs w:val="36"/>
          <w:u w:val="single"/>
        </w:rPr>
        <w:t xml:space="preserve">（加盖CA电子公章）</w:t>
      </w:r>
      <w:r>
        <w:rPr>
          <w:rFonts w:hint="eastAsia" w:ascii="宋体" w:hAnsi="宋体" w:eastAsia="宋体" w:cs="宋体"/>
          <w:b/>
          <w:bCs/>
          <w:color w:val="000000"/>
          <w:sz w:val="36"/>
          <w:szCs w:val="36"/>
          <w:u w:val="single"/>
          <w:lang w:val="en-US" w:eastAsia="zh-CN"/>
        </w:rPr>
        <w:t xml:space="preserve">        </w:t>
      </w:r>
      <w:r>
        <w:rPr>
          <w:rFonts w:eastAsia="宋体"/>
          <w:lang w:val="en-US" w:eastAsia="zh-CN"/>
        </w:rPr>
      </w:r>
      <w:r/>
    </w:p>
    <w:p>
      <w:pPr>
        <w:pStyle w:val="1016"/>
        <w:jc w:val="left"/>
        <w:keepLines w:val="0"/>
        <w:keepNext w:val="0"/>
        <w:pageBreakBefore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6"/>
          <w:szCs w:val="36"/>
        </w:rPr>
        <w:t xml:space="preserve">   日   期 ：</w:t>
      </w:r>
      <w:r>
        <w:rPr>
          <w:rFonts w:hint="eastAsia" w:ascii="宋体" w:hAnsi="宋体" w:eastAsia="宋体" w:cs="宋体"/>
          <w:b/>
          <w:bCs/>
          <w:color w:val="000000"/>
          <w:sz w:val="36"/>
          <w:szCs w:val="36"/>
          <w:u w:val="single"/>
        </w:rPr>
        <w:t xml:space="preserve">  </w:t>
      </w:r>
      <w:r>
        <w:rPr>
          <w:rFonts w:hint="eastAsia" w:ascii="宋体" w:hAnsi="宋体" w:eastAsia="宋体" w:cs="宋体"/>
          <w:b/>
          <w:bCs/>
          <w:color w:val="000000"/>
          <w:sz w:val="36"/>
          <w:szCs w:val="36"/>
          <w:u w:val="single"/>
          <w:lang w:val="en-US" w:eastAsia="zh-CN"/>
        </w:rPr>
        <w:t xml:space="preserve">                   </w:t>
      </w:r>
      <w:r>
        <w:rPr>
          <w:rFonts w:hint="eastAsia" w:ascii="宋体" w:hAnsi="宋体" w:eastAsia="宋体" w:cs="宋体"/>
          <w:b/>
          <w:bCs/>
          <w:color w:val="000000"/>
          <w:sz w:val="36"/>
          <w:szCs w:val="36"/>
          <w:u w:val="single"/>
        </w:rPr>
        <w:t xml:space="preserve">  </w:t>
      </w:r>
      <w:r/>
    </w:p>
    <w:p>
      <w:pPr>
        <w:pStyle w:val="1016"/>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6"/>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6"/>
        <w:ind w:left="0" w:firstLine="1084"/>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6"/>
          <w:szCs w:val="36"/>
          <w:u w:val="single"/>
        </w:rPr>
        <w:br w:type="page" w:clear="all"/>
      </w:r>
      <w:r/>
    </w:p>
    <w:p>
      <w:pPr>
        <w:pStyle w:val="1016"/>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2"/>
          <w:szCs w:val="32"/>
        </w:rPr>
        <w:t xml:space="preserve">响应文件目录</w:t>
      </w:r>
      <w:r/>
    </w:p>
    <w:p>
      <w:pPr>
        <w:pStyle w:val="1016"/>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6"/>
        <w:ind w:left="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u w:val="single"/>
        </w:rPr>
        <w:t xml:space="preserve">一、法人或者其他组织的营业执照等证明文件，自然人的身份证明</w:t>
      </w:r>
      <w:r/>
    </w:p>
    <w:p>
      <w:pPr>
        <w:pStyle w:val="1016"/>
        <w:ind w:left="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u w:val="single"/>
        </w:rPr>
        <w:t xml:space="preserve">二、上一年度的财务状况报告（</w:t>
      </w:r>
      <w:r>
        <w:rPr>
          <w:rFonts w:hint="eastAsia" w:ascii="宋体" w:hAnsi="宋体" w:eastAsia="宋体" w:cs="宋体"/>
          <w:i/>
          <w:iCs/>
          <w:color w:val="000000"/>
          <w:sz w:val="24"/>
          <w:szCs w:val="24"/>
          <w:u w:val="single"/>
          <w:lang w:eastAsia="zh-CN"/>
        </w:rPr>
        <w:t xml:space="preserve">投标</w:t>
      </w:r>
      <w:r>
        <w:rPr>
          <w:rFonts w:hint="eastAsia" w:ascii="宋体" w:hAnsi="宋体" w:eastAsia="宋体" w:cs="宋体"/>
          <w:i/>
          <w:iCs/>
          <w:color w:val="000000"/>
          <w:sz w:val="24"/>
          <w:szCs w:val="24"/>
          <w:u w:val="single"/>
        </w:rPr>
        <w:t xml:space="preserve">供应商成立不满一年无需提供）</w:t>
      </w:r>
      <w:r/>
    </w:p>
    <w:p>
      <w:pPr>
        <w:pStyle w:val="1016"/>
        <w:ind w:left="0" w:firstLine="480"/>
        <w:jc w:val="both"/>
        <w:keepLines w:val="0"/>
        <w:keepNext w:val="0"/>
        <w:pageBreakBefore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u w:val="single"/>
        </w:rPr>
        <w:t xml:space="preserve">三、依法缴纳税收和社会保障资金的相关材料（提供提交响应文件截止时间前</w:t>
      </w:r>
      <w:r>
        <w:rPr>
          <w:rFonts w:hint="eastAsia" w:ascii="宋体" w:hAnsi="宋体" w:eastAsia="宋体" w:cs="宋体"/>
          <w:i/>
          <w:iCs/>
          <w:color w:val="000000"/>
          <w:sz w:val="24"/>
          <w:szCs w:val="24"/>
          <w:u w:val="single"/>
          <w:lang w:eastAsia="zh-CN"/>
        </w:rPr>
        <w:t xml:space="preserve">六个月</w:t>
      </w:r>
      <w:r>
        <w:rPr>
          <w:rFonts w:hint="eastAsia" w:ascii="宋体" w:hAnsi="宋体" w:eastAsia="宋体" w:cs="宋体"/>
          <w:i/>
          <w:iCs/>
          <w:color w:val="000000"/>
          <w:sz w:val="24"/>
          <w:szCs w:val="24"/>
          <w:u w:val="single"/>
        </w:rPr>
        <w:t xml:space="preserve">内至少一个月依法缴纳税收及缴纳社会保障资金的证明材料。</w:t>
      </w:r>
      <w:r>
        <w:rPr>
          <w:rFonts w:hint="eastAsia" w:ascii="宋体" w:hAnsi="宋体" w:eastAsia="宋体" w:cs="宋体"/>
          <w:i/>
          <w:iCs/>
          <w:color w:val="000000"/>
          <w:sz w:val="24"/>
          <w:szCs w:val="24"/>
          <w:u w:val="single"/>
          <w:lang w:eastAsia="zh-CN"/>
        </w:rPr>
        <w:t xml:space="preserve">投标</w:t>
      </w:r>
      <w:r>
        <w:rPr>
          <w:rFonts w:hint="eastAsia" w:ascii="宋体" w:hAnsi="宋体" w:eastAsia="宋体" w:cs="宋体"/>
          <w:i/>
          <w:iCs/>
          <w:color w:val="000000"/>
          <w:sz w:val="24"/>
          <w:szCs w:val="24"/>
          <w:u w:val="single"/>
        </w:rPr>
        <w:t xml:space="preserve">供应商依法享受缓缴、免缴税收、社会保障资金的提供证明材料。）</w:t>
      </w:r>
      <w:r/>
    </w:p>
    <w:p>
      <w:pPr>
        <w:pStyle w:val="1016"/>
        <w:ind w:left="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u w:val="single"/>
        </w:rPr>
        <w:t xml:space="preserve">四、具备履行合同所必需的设备和专业技术能力的书面声明</w:t>
      </w:r>
      <w:r/>
    </w:p>
    <w:p>
      <w:pPr>
        <w:pStyle w:val="1016"/>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u w:val="single"/>
        </w:rPr>
        <w:t xml:space="preserve">五、参加政府采购活动前 3 年内在经营活动中没有重大违法记录的书面声明</w:t>
      </w:r>
      <w:r/>
    </w:p>
    <w:p>
      <w:pPr>
        <w:pStyle w:val="1016"/>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u w:val="single"/>
        </w:rPr>
        <w:t xml:space="preserve">六、特定资格要求的证明文件（如果本项目设置特定资格要求，则需要提供）</w:t>
      </w:r>
      <w:r/>
    </w:p>
    <w:p>
      <w:pPr>
        <w:pStyle w:val="1016"/>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u w:val="single"/>
        </w:rPr>
        <w:t xml:space="preserve">七、法人授权书</w:t>
      </w:r>
      <w:r/>
    </w:p>
    <w:p>
      <w:pPr>
        <w:pStyle w:val="1016"/>
        <w:ind w:left="0" w:firstLine="480"/>
        <w:jc w:val="both"/>
        <w:keepLines w:val="0"/>
        <w:keepNext w:val="0"/>
        <w:spacing w:before="0" w:beforeAutospacing="0" w:after="0" w:afterAutospacing="0" w:line="0" w:lineRule="atLeast"/>
        <w:widowControl w:val="off"/>
        <w:rPr>
          <w:rFonts w:hint="eastAsia" w:eastAsia="宋体"/>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u w:val="single"/>
        </w:rPr>
        <w:t xml:space="preserve">八、</w:t>
      </w:r>
      <w:r>
        <w:rPr>
          <w:rFonts w:hint="eastAsia" w:ascii="宋体" w:hAnsi="宋体" w:eastAsia="宋体" w:cs="宋体"/>
          <w:i/>
          <w:iCs/>
          <w:color w:val="000000"/>
          <w:sz w:val="24"/>
          <w:szCs w:val="24"/>
          <w:u w:val="single"/>
          <w:lang w:eastAsia="zh-CN"/>
        </w:rPr>
        <w:t xml:space="preserve">投标函</w:t>
      </w:r>
      <w:r>
        <w:rPr>
          <w:rFonts w:hint="eastAsia" w:eastAsia="宋体"/>
          <w:lang w:eastAsia="zh-CN"/>
        </w:rPr>
      </w:r>
      <w:r/>
    </w:p>
    <w:p>
      <w:pPr>
        <w:pStyle w:val="1016"/>
        <w:ind w:left="0" w:firstLine="480"/>
        <w:jc w:val="both"/>
        <w:keepLines w:val="0"/>
        <w:keepNext w:val="0"/>
        <w:spacing w:before="0" w:beforeAutospacing="0" w:after="0" w:afterAutospacing="0" w:line="0" w:lineRule="atLeast"/>
        <w:widowControl w:val="off"/>
        <w:rPr>
          <w:rFonts w:hint="eastAsia" w:ascii="宋体" w:hAnsi="宋体" w:eastAsia="宋体" w:cs="宋体"/>
          <w:i/>
          <w:iCs/>
          <w:color w:val="000000"/>
          <w:sz w:val="24"/>
          <w:szCs w:val="24"/>
          <w:u w:val="singl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u w:val="single"/>
        </w:rPr>
        <w:t xml:space="preserve">九、</w:t>
      </w:r>
      <w:r>
        <w:rPr>
          <w:rFonts w:hint="eastAsia" w:ascii="宋体" w:hAnsi="宋体" w:eastAsia="宋体" w:cs="宋体"/>
          <w:i/>
          <w:iCs/>
          <w:color w:val="000000"/>
          <w:sz w:val="24"/>
          <w:szCs w:val="24"/>
          <w:u w:val="single"/>
          <w:lang w:eastAsia="zh-CN"/>
        </w:rPr>
        <w:t xml:space="preserve">中小企业声明函</w:t>
      </w:r>
      <w:r>
        <w:rPr>
          <w:rFonts w:hint="eastAsia" w:ascii="宋体" w:hAnsi="宋体" w:eastAsia="宋体" w:cs="宋体"/>
          <w:i/>
          <w:iCs/>
          <w:color w:val="000000"/>
          <w:sz w:val="24"/>
          <w:szCs w:val="24"/>
          <w:u w:val="single"/>
          <w:lang w:eastAsia="zh-CN"/>
        </w:rPr>
      </w:r>
      <w:r/>
    </w:p>
    <w:p>
      <w:pPr>
        <w:pStyle w:val="1016"/>
        <w:ind w:left="0" w:firstLine="480"/>
        <w:jc w:val="both"/>
        <w:keepLines w:val="0"/>
        <w:keepNext w:val="0"/>
        <w:spacing w:before="0" w:beforeAutospacing="0" w:after="0" w:afterAutospacing="0" w:line="0" w:lineRule="atLeast"/>
        <w:widowControl w:val="off"/>
        <w:rPr>
          <w:rFonts w:hint="eastAsia" w:ascii="宋体" w:hAnsi="宋体" w:eastAsia="宋体" w:cs="宋体"/>
          <w:i/>
          <w:iCs/>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u w:val="single"/>
        </w:rPr>
        <w:t xml:space="preserve">十、残疾人福利性单位声明函</w:t>
      </w:r>
      <w:r>
        <w:rPr>
          <w:rFonts w:hint="eastAsia" w:ascii="宋体" w:hAnsi="宋体" w:eastAsia="宋体" w:cs="宋体"/>
          <w:i/>
          <w:iCs/>
          <w:color w:val="000000"/>
          <w:sz w:val="24"/>
          <w:szCs w:val="24"/>
          <w:u w:val="single"/>
        </w:rPr>
      </w:r>
      <w:r/>
    </w:p>
    <w:p>
      <w:pPr>
        <w:pStyle w:val="1016"/>
        <w:ind w:left="0" w:firstLine="480"/>
        <w:jc w:val="both"/>
        <w:keepLines w:val="0"/>
        <w:keepNext w:val="0"/>
        <w:spacing w:before="0" w:beforeAutospacing="0" w:after="0" w:afterAutospacing="0" w:line="0" w:lineRule="atLeast"/>
        <w:widowControl w:val="off"/>
        <w:rPr>
          <w:rFonts w:hint="eastAsia" w:ascii="宋体" w:hAnsi="宋体" w:eastAsia="宋体" w:cs="宋体"/>
          <w:i/>
          <w:iCs/>
          <w:color w:val="000000"/>
          <w:sz w:val="24"/>
          <w:szCs w:val="24"/>
          <w:u w:val="singl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u w:val="single"/>
          <w:lang w:eastAsia="zh-CN"/>
        </w:rPr>
        <w:t xml:space="preserve">十一、</w:t>
      </w:r>
      <w:r>
        <w:rPr>
          <w:rFonts w:hint="eastAsia" w:ascii="宋体" w:hAnsi="宋体" w:eastAsia="宋体" w:cs="宋体"/>
          <w:i/>
          <w:iCs/>
          <w:color w:val="000000"/>
          <w:sz w:val="24"/>
          <w:szCs w:val="24"/>
          <w:u w:val="single"/>
        </w:rPr>
        <w:t xml:space="preserve">投标偏离表</w:t>
      </w:r>
      <w:r>
        <w:rPr>
          <w:rFonts w:hint="eastAsia" w:ascii="宋体" w:hAnsi="宋体" w:eastAsia="宋体" w:cs="宋体"/>
          <w:i/>
          <w:iCs/>
          <w:color w:val="000000"/>
          <w:sz w:val="24"/>
          <w:szCs w:val="24"/>
          <w:u w:val="single"/>
          <w:lang w:eastAsia="zh-CN"/>
        </w:rPr>
      </w:r>
      <w:r/>
    </w:p>
    <w:p>
      <w:pPr>
        <w:pStyle w:val="1016"/>
        <w:ind w:left="0" w:firstLine="480"/>
        <w:jc w:val="both"/>
        <w:keepLines w:val="0"/>
        <w:keepNext w:val="0"/>
        <w:spacing w:before="0" w:beforeAutospacing="0" w:after="0" w:afterAutospacing="0" w:line="0" w:lineRule="atLeast"/>
        <w:widowControl w:val="off"/>
        <w:rPr>
          <w:rFonts w:hint="eastAsia" w:ascii="宋体" w:hAnsi="宋体" w:eastAsia="宋体" w:cs="宋体"/>
          <w:i/>
          <w:iCs/>
          <w:color w:val="000000"/>
          <w:sz w:val="24"/>
          <w:szCs w:val="24"/>
          <w:u w:val="singl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u w:val="single"/>
          <w:lang w:eastAsia="zh-CN"/>
        </w:rPr>
        <w:t xml:space="preserve">十二、开标一览表</w:t>
      </w:r>
      <w:r>
        <w:rPr>
          <w:rFonts w:hint="eastAsia" w:ascii="宋体" w:hAnsi="宋体" w:eastAsia="宋体" w:cs="宋体"/>
          <w:i/>
          <w:iCs/>
          <w:color w:val="000000"/>
          <w:sz w:val="24"/>
          <w:szCs w:val="24"/>
          <w:u w:val="single"/>
          <w:lang w:eastAsia="zh-CN"/>
        </w:rPr>
      </w:r>
      <w:r/>
    </w:p>
    <w:p>
      <w:pPr>
        <w:pStyle w:val="1016"/>
        <w:ind w:left="0" w:firstLine="480"/>
        <w:jc w:val="both"/>
        <w:keepLines w:val="0"/>
        <w:keepNext w:val="0"/>
        <w:spacing w:before="0" w:beforeAutospacing="0" w:after="0" w:afterAutospacing="0" w:line="0" w:lineRule="atLeast"/>
        <w:widowControl w:val="off"/>
        <w:rPr>
          <w:rFonts w:hint="eastAsia" w:ascii="宋体" w:hAnsi="宋体" w:eastAsia="宋体" w:cs="宋体"/>
          <w:i/>
          <w:iCs/>
          <w:color w:val="000000"/>
          <w:sz w:val="24"/>
          <w:szCs w:val="24"/>
          <w:u w:val="singl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u w:val="single"/>
          <w:lang w:val="en-US" w:eastAsia="zh-CN"/>
        </w:rPr>
        <w:t xml:space="preserve">十三、关于符合本国产品标准的声明函</w:t>
      </w:r>
      <w:r>
        <w:rPr>
          <w:rFonts w:hint="eastAsia" w:ascii="宋体" w:hAnsi="宋体" w:eastAsia="宋体" w:cs="宋体"/>
          <w:i/>
          <w:iCs/>
          <w:color w:val="000000"/>
          <w:sz w:val="24"/>
          <w:szCs w:val="24"/>
          <w:u w:val="single"/>
          <w:lang w:val="en-US" w:eastAsia="zh-CN"/>
        </w:rPr>
      </w:r>
      <w:r/>
    </w:p>
    <w:p>
      <w:pPr>
        <w:pStyle w:val="1016"/>
        <w:ind w:left="0" w:firstLine="480"/>
        <w:jc w:val="both"/>
        <w:keepLines w:val="0"/>
        <w:keepNext w:val="0"/>
        <w:spacing w:before="0" w:beforeAutospacing="0" w:after="0" w:afterAutospacing="0" w:line="0" w:lineRule="atLeast"/>
        <w:widowControl w:val="off"/>
        <w:rPr>
          <w:rFonts w:hint="eastAsia" w:ascii="宋体" w:hAnsi="宋体" w:eastAsia="宋体" w:cs="宋体"/>
          <w:i/>
          <w:iCs/>
          <w:color w:val="000000"/>
          <w:sz w:val="24"/>
          <w:szCs w:val="24"/>
          <w:u w:val="singl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u w:val="single"/>
          <w:lang w:val="en-US" w:eastAsia="zh-CN"/>
        </w:rPr>
        <w:t xml:space="preserve">十四、</w:t>
      </w:r>
      <w:r>
        <w:rPr>
          <w:rFonts w:hint="eastAsia" w:ascii="宋体" w:hAnsi="宋体" w:eastAsia="宋体" w:cs="宋体"/>
          <w:i/>
          <w:iCs/>
          <w:color w:val="000000"/>
          <w:sz w:val="24"/>
          <w:szCs w:val="24"/>
          <w:u w:val="single"/>
          <w:lang w:val="en-US" w:eastAsia="zh-CN"/>
        </w:rPr>
        <w:t xml:space="preserve">供应商资格声明函</w:t>
      </w:r>
      <w:r>
        <w:rPr>
          <w:rFonts w:hint="eastAsia" w:ascii="宋体" w:hAnsi="宋体" w:eastAsia="宋体" w:cs="宋体"/>
          <w:i/>
          <w:iCs/>
          <w:color w:val="000000"/>
          <w:sz w:val="24"/>
          <w:szCs w:val="24"/>
          <w:u w:val="single"/>
          <w:lang w:val="en-US" w:eastAsia="zh-CN"/>
        </w:rPr>
      </w:r>
      <w:r/>
    </w:p>
    <w:p>
      <w:pPr>
        <w:pStyle w:val="1016"/>
        <w:ind w:left="0" w:firstLine="480"/>
        <w:jc w:val="both"/>
        <w:keepLines w:val="0"/>
        <w:keepNext w:val="0"/>
        <w:spacing w:before="0" w:beforeAutospacing="0" w:after="0" w:afterAutospacing="0" w:line="0" w:lineRule="atLeast"/>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u w:val="single"/>
          <w:lang w:val="en-US" w:eastAsia="zh-CN"/>
        </w:rPr>
        <w:t xml:space="preserve">十五、质疑函范本</w:t>
      </w:r>
      <w:r>
        <w:rPr>
          <w:rFonts w:hint="eastAsia" w:ascii="宋体" w:hAnsi="宋体" w:eastAsia="宋体" w:cs="宋体"/>
          <w:color w:val="000000"/>
          <w:sz w:val="24"/>
          <w:szCs w:val="24"/>
          <w:lang w:val="en-US" w:eastAsia="zh-CN" w:bidi="ar-SA"/>
        </w:rPr>
      </w:r>
      <w:r/>
    </w:p>
    <w:p>
      <w:pPr>
        <w:pStyle w:val="1016"/>
        <w:ind w:left="0" w:firstLine="480"/>
        <w:jc w:val="both"/>
        <w:keepLines w:val="0"/>
        <w:keepNext w:val="0"/>
        <w:spacing w:before="0" w:beforeAutospacing="0" w:after="0" w:afterAutospacing="0" w:line="0" w:lineRule="atLeast"/>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eastAsia="zh-CN"/>
        </w:rPr>
      </w:r>
      <w:r/>
    </w:p>
    <w:p>
      <w:pPr>
        <w:pStyle w:val="1016"/>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6"/>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6"/>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6"/>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6"/>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6"/>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6"/>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6"/>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6"/>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6"/>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6"/>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1016"/>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1016"/>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1016"/>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1016"/>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1016"/>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1016"/>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t xml:space="preserve">一、法人或者其他组织的营业执照等证明文件，自然人的身份证明</w:t>
      </w:r>
      <w:r/>
    </w:p>
    <w:p>
      <w:pPr>
        <w:pStyle w:val="1016"/>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6"/>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t xml:space="preserve">二、上一年度的财务状况报告</w:t>
      </w:r>
      <w:r/>
    </w:p>
    <w:p>
      <w:pPr>
        <w:pStyle w:val="1016"/>
        <w:ind w:left="0" w:firstLine="480"/>
        <w:jc w:val="both"/>
        <w:keepLines w:val="0"/>
        <w:keepNext w:val="0"/>
        <w:spacing w:before="0" w:beforeAutospacing="0" w:after="0" w:afterAutospacing="0" w:line="0" w:lineRule="atLeas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Cs/>
          <w:sz w:val="24"/>
          <w:highlight w:val="none"/>
        </w:rPr>
        <w:t xml:space="preserve">投标人近六个月中任意一个月份(不含投标当月)的财务状况报告（资产负债表和利润表）或由会计师事务所出具的近两年中任意一个年度的审计报告和所附已审财务报告（成立不满一年不需提供）</w:t>
      </w:r>
      <w:r>
        <w:rPr>
          <w:rFonts w:hint="eastAsia" w:ascii="宋体" w:hAnsi="宋体" w:eastAsia="宋体" w:cs="宋体"/>
          <w:b/>
          <w:bCs/>
          <w:sz w:val="24"/>
          <w:highlight w:val="none"/>
        </w:rPr>
        <w:t xml:space="preserve">原件扫描件</w:t>
      </w:r>
      <w:r>
        <w:rPr>
          <w:rFonts w:hint="eastAsia" w:ascii="宋体" w:hAnsi="宋体" w:eastAsia="宋体" w:cs="宋体"/>
          <w:bCs/>
          <w:sz w:val="24"/>
          <w:highlight w:val="none"/>
        </w:rPr>
        <w:t xml:space="preserve">；</w:t>
      </w:r>
      <w:r>
        <w:rPr>
          <w:rFonts w:hint="eastAsia" w:ascii="宋体" w:hAnsi="宋体" w:eastAsia="宋体" w:cs="宋体"/>
        </w:rPr>
      </w:r>
      <w:r/>
    </w:p>
    <w:p>
      <w:pPr>
        <w:pStyle w:val="1016"/>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6"/>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t xml:space="preserve">三、依法缴纳税收和社会保障资金的相关材料</w:t>
      </w:r>
      <w:r/>
    </w:p>
    <w:p>
      <w:pPr>
        <w:pStyle w:val="1016"/>
        <w:ind w:lef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提供提交响应文件截止时间前</w:t>
      </w:r>
      <w:r>
        <w:rPr>
          <w:rFonts w:hint="eastAsia" w:ascii="宋体" w:hAnsi="宋体" w:eastAsia="宋体" w:cs="宋体"/>
          <w:color w:val="000000"/>
          <w:sz w:val="24"/>
          <w:szCs w:val="24"/>
          <w:lang w:eastAsia="zh-CN"/>
        </w:rPr>
        <w:t xml:space="preserve">六个月</w:t>
      </w:r>
      <w:r>
        <w:rPr>
          <w:rFonts w:hint="eastAsia" w:ascii="宋体" w:hAnsi="宋体" w:eastAsia="宋体" w:cs="宋体"/>
          <w:color w:val="000000"/>
          <w:sz w:val="24"/>
          <w:szCs w:val="24"/>
        </w:rPr>
        <w:t xml:space="preserve">内至少一个月依法缴纳税收及缴纳社会保障资金的证明材料。供应商依法享受缓缴、免缴税收、社会保障资金的提供证明材料。</w:t>
      </w:r>
      <w:r/>
    </w:p>
    <w:p>
      <w:pPr>
        <w:pStyle w:val="1016"/>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6"/>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t xml:space="preserve">四、具备履行合同所必需的设备和专业技术能力的书面声明</w:t>
      </w:r>
      <w:r/>
    </w:p>
    <w:p>
      <w:pPr>
        <w:pStyle w:val="1016"/>
        <w:ind w:left="0" w:firstLine="492"/>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我单位郑重声明：我单位具备履行本项采购合同所必需的设备和专业技术能力，为履行本项采购合同我公司具备如下主要设备和主要专业技术能力：</w:t>
      </w:r>
      <w:r/>
    </w:p>
    <w:p>
      <w:pPr>
        <w:pStyle w:val="1016"/>
        <w:ind w:left="0" w:firstLine="492"/>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主要设备有：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1016"/>
        <w:ind w:left="0" w:firstLine="492"/>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主要专业技术能力有：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1016"/>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w:t>
      </w:r>
      <w:r/>
    </w:p>
    <w:p>
      <w:pPr>
        <w:pStyle w:val="1016"/>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6"/>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t xml:space="preserve">五、参加政府采购活动前 3 年内在经营活动中没有重大违法记录的书面声明</w:t>
      </w:r>
      <w:r/>
    </w:p>
    <w:p>
      <w:pPr>
        <w:pStyle w:val="1016"/>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44"/>
          <w:szCs w:val="44"/>
        </w:rPr>
        <w:t xml:space="preserve">       声  明</w:t>
      </w:r>
      <w:r/>
    </w:p>
    <w:p>
      <w:pPr>
        <w:pStyle w:val="1016"/>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pStyle w:val="1016"/>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6"/>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t xml:space="preserve">六、特定资格要求的证明文件</w:t>
      </w:r>
      <w:r/>
    </w:p>
    <w:p>
      <w:pPr>
        <w:pStyle w:val="1016"/>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如果本项目申请人的特定资格要求中要求提供的，必须提供。</w:t>
      </w:r>
      <w:r/>
    </w:p>
    <w:p>
      <w:pPr>
        <w:pStyle w:val="1016"/>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1016"/>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1016"/>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1016"/>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t xml:space="preserve">七、法人授权书</w:t>
      </w:r>
      <w:r/>
    </w:p>
    <w:p>
      <w:pPr>
        <w:pStyle w:val="1016"/>
        <w:ind w:left="0" w:firstLine="480"/>
        <w:jc w:val="both"/>
        <w:keepLines w:val="0"/>
        <w:keepNext w:val="0"/>
        <w:spacing w:before="0" w:beforeAutospacing="0" w:after="0" w:afterAutospacing="0"/>
        <w:widowControl w:val="off"/>
        <w:tabs>
          <w:tab w:val="left" w:pos="360"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本授权书声明：____________（供应商名称）授权________________（被授权人的姓名）为我方就</w:t>
      </w:r>
      <w:r>
        <w:rPr>
          <w:rFonts w:ascii="Times New Roman" w:hAnsi="Times New Roman" w:cs="Times New Roman"/>
          <w:color w:val="000000"/>
          <w:sz w:val="24"/>
          <w:szCs w:val="24"/>
          <w:u w:val="single"/>
        </w:rPr>
        <w:t xml:space="preserve">        </w:t>
      </w:r>
      <w:r>
        <w:rPr>
          <w:rFonts w:ascii="Times New Roman" w:hAnsi="Times New Roman" w:cs="Times New Roman"/>
          <w:color w:val="000000"/>
          <w:sz w:val="24"/>
          <w:szCs w:val="24"/>
        </w:rPr>
        <w:t xml:space="preserve">号项目采购活动的合法代理人，以本单位名义全权处理一切与该项目采购有关的事务。</w:t>
      </w:r>
      <w:r/>
    </w:p>
    <w:p>
      <w:pPr>
        <w:pStyle w:val="1016"/>
        <w:ind w:left="0" w:firstLine="480"/>
        <w:jc w:val="both"/>
        <w:keepLines w:val="0"/>
        <w:keepNext w:val="0"/>
        <w:spacing w:before="0" w:beforeAutospacing="0" w:after="0" w:afterAutospacing="0"/>
        <w:widowControl w:val="off"/>
        <w:tabs>
          <w:tab w:val="left" w:pos="360"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本授权书于______年____月____日起生效，特此声明。</w:t>
      </w:r>
      <w:r/>
    </w:p>
    <w:p>
      <w:pPr>
        <w:pStyle w:val="1016"/>
        <w:jc w:val="both"/>
        <w:keepLines w:val="0"/>
        <w:keepNext w:val="0"/>
        <w:spacing w:before="0" w:beforeAutospacing="0" w:after="0" w:afterAutospacing="0"/>
        <w:widowControl w:val="off"/>
        <w:tabs>
          <w:tab w:val="left" w:pos="360"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          被授权人身份证号码：</w:t>
      </w:r>
      <w:r>
        <w:rPr>
          <w:rFonts w:ascii="Times New Roman" w:hAnsi="Times New Roman" w:cs="Times New Roman"/>
          <w:color w:val="000000"/>
          <w:sz w:val="24"/>
          <w:szCs w:val="24"/>
          <w:u w:val="single"/>
        </w:rPr>
        <w:t xml:space="preserve">                              </w:t>
      </w:r>
      <w:r/>
    </w:p>
    <w:p>
      <w:pPr>
        <w:pStyle w:val="1016"/>
        <w:jc w:val="both"/>
        <w:keepLines w:val="0"/>
        <w:keepNext w:val="0"/>
        <w:spacing w:before="0" w:beforeAutospacing="0" w:after="0" w:afterAutospacing="0"/>
        <w:widowControl w:val="off"/>
        <w:tabs>
          <w:tab w:val="left" w:pos="360"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          被授权人联系电话：（手机）</w:t>
      </w:r>
      <w:r>
        <w:rPr>
          <w:rFonts w:ascii="Times New Roman" w:hAnsi="Times New Roman" w:cs="Times New Roman"/>
          <w:color w:val="000000"/>
          <w:sz w:val="24"/>
          <w:szCs w:val="24"/>
          <w:u w:val="single"/>
        </w:rPr>
        <w:t xml:space="preserve">                          </w:t>
      </w:r>
      <w:r/>
    </w:p>
    <w:p>
      <w:pPr>
        <w:pStyle w:val="1016"/>
        <w:ind w:left="0" w:firstLine="1200"/>
        <w:jc w:val="both"/>
        <w:keepLines w:val="0"/>
        <w:keepNext w:val="0"/>
        <w:spacing w:before="0" w:beforeAutospacing="0" w:after="0" w:afterAutospacing="0"/>
        <w:widowControl w:val="off"/>
        <w:tabs>
          <w:tab w:val="left" w:pos="360"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授权单位名称：</w:t>
      </w:r>
      <w:r>
        <w:rPr>
          <w:rFonts w:ascii="Times New Roman" w:hAnsi="Times New Roman" w:cs="Times New Roman"/>
          <w:color w:val="000000"/>
          <w:sz w:val="24"/>
          <w:szCs w:val="24"/>
          <w:u w:val="single"/>
        </w:rPr>
        <w:t xml:space="preserve">（加盖CA电子公章）</w:t>
      </w:r>
      <w:r/>
    </w:p>
    <w:p>
      <w:pPr>
        <w:pStyle w:val="1016"/>
        <w:ind w:left="0" w:firstLine="480"/>
        <w:jc w:val="both"/>
        <w:keepLines w:val="0"/>
        <w:keepNext w:val="0"/>
        <w:spacing w:before="0" w:beforeAutospacing="0" w:after="0" w:afterAutospacing="0"/>
        <w:widowControl w:val="off"/>
        <w:tabs>
          <w:tab w:val="left" w:pos="360"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      单位地址：</w:t>
      </w:r>
      <w:r>
        <w:rPr>
          <w:rFonts w:ascii="Times New Roman" w:hAnsi="Times New Roman" w:cs="Times New Roman"/>
          <w:color w:val="000000"/>
          <w:sz w:val="24"/>
          <w:szCs w:val="24"/>
          <w:u w:val="single"/>
        </w:rPr>
        <w:t xml:space="preserve">                                         </w:t>
      </w:r>
      <w:r/>
    </w:p>
    <w:p>
      <w:pPr>
        <w:pStyle w:val="1016"/>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      日期：</w:t>
      </w:r>
      <w:r>
        <w:rPr>
          <w:rFonts w:ascii="Times New Roman" w:hAnsi="Times New Roman" w:cs="Times New Roman"/>
          <w:color w:val="000000"/>
          <w:sz w:val="24"/>
          <w:szCs w:val="24"/>
          <w:u w:val="single"/>
        </w:rPr>
        <w:t xml:space="preserve">                                        </w:t>
      </w:r>
      <w:r>
        <w:rPr>
          <w:rFonts w:ascii="Times New Roman" w:hAnsi="Times New Roman" w:cs="Times New Roman"/>
          <w:color w:val="000000"/>
          <w:sz w:val="24"/>
          <w:szCs w:val="24"/>
          <w:u w:val="single"/>
        </w:rPr>
      </w:r>
      <w:r/>
    </w:p>
    <w:p>
      <w:pPr>
        <w:pStyle w:val="1016"/>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16"/>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16"/>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16"/>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16"/>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16"/>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16"/>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16"/>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16"/>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16"/>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16"/>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16"/>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16"/>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16"/>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16"/>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16"/>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16"/>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16"/>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16"/>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16"/>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16"/>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16"/>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16"/>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16"/>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16"/>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16"/>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16"/>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16"/>
        <w:ind w:left="0" w:firstLine="480"/>
        <w:jc w:val="both"/>
        <w:keepLines w:val="0"/>
        <w:keepNext w:val="0"/>
        <w:spacing w:before="0" w:beforeAutospacing="0" w:after="0" w:afterAutospacing="0"/>
        <w:widowControl w:val="off"/>
        <w:tabs>
          <w:tab w:val="left" w:pos="360" w:leader="none"/>
        </w:tabs>
        <w:rPr>
          <w:rFonts w:hint="eastAsia"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cs="Times New Roman"/>
          <w:color w:val="000000"/>
          <w:sz w:val="24"/>
          <w:szCs w:val="24"/>
          <w:u w:val="single"/>
        </w:rPr>
      </w:r>
      <w:r/>
    </w:p>
    <w:p>
      <w:pPr>
        <w:pStyle w:val="1016"/>
        <w:ind w:left="0" w:firstLine="480"/>
        <w:jc w:val="both"/>
        <w:keepLines w:val="0"/>
        <w:keepNext w:val="0"/>
        <w:spacing w:before="0" w:beforeAutospacing="0" w:after="0" w:afterAutospacing="0"/>
        <w:widowControl w:val="off"/>
        <w:tabs>
          <w:tab w:val="left" w:pos="360" w:leader="none"/>
        </w:tabs>
        <w:rPr>
          <w:rFonts w:hint="eastAsia"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cs="Times New Roman"/>
          <w:color w:val="000000"/>
          <w:sz w:val="24"/>
          <w:szCs w:val="24"/>
          <w:u w:val="single"/>
        </w:rPr>
      </w:r>
      <w:r/>
    </w:p>
    <w:p>
      <w:pPr>
        <w:pStyle w:val="1016"/>
        <w:ind w:left="0" w:firstLine="480"/>
        <w:jc w:val="both"/>
        <w:keepLines w:val="0"/>
        <w:keepNext w:val="0"/>
        <w:spacing w:before="0" w:beforeAutospacing="0" w:after="0" w:afterAutospacing="0"/>
        <w:widowControl w:val="off"/>
        <w:tabs>
          <w:tab w:val="left" w:pos="360" w:leader="none"/>
        </w:tabs>
        <w:rPr>
          <w:rFonts w:hint="eastAsia"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cs="Times New Roman"/>
          <w:color w:val="000000"/>
          <w:sz w:val="24"/>
          <w:szCs w:val="24"/>
          <w:u w:val="single"/>
        </w:rPr>
      </w:r>
      <w:r/>
    </w:p>
    <w:p>
      <w:pPr>
        <w:pStyle w:val="1016"/>
        <w:jc w:val="both"/>
        <w:keepLines/>
        <w:keepNext/>
        <w:spacing w:before="260" w:beforeAutospacing="0" w:after="260" w:afterAutospacing="0" w:line="415" w:lineRule="auto"/>
        <w:widowControl w:val="off"/>
        <w:rPr>
          <w:rFonts w:hint="eastAsia" w:ascii="宋体" w:hAnsi="宋体" w:eastAsia="宋体" w:cs="宋体"/>
          <w:b/>
          <w:sz w:val="32"/>
          <w:szCs w:val="32"/>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b/>
          <w:bCs/>
          <w:i/>
          <w:iCs/>
          <w:color w:val="000000"/>
          <w:sz w:val="32"/>
          <w:szCs w:val="32"/>
          <w:u w:val="single"/>
        </w:rPr>
        <w:t xml:space="preserve">八、投标函</w:t>
      </w:r>
      <w:r>
        <w:rPr>
          <w:rFonts w:hint="eastAsia" w:ascii="宋体" w:hAnsi="宋体" w:eastAsia="宋体" w:cs="宋体"/>
          <w:b/>
          <w:sz w:val="32"/>
          <w:szCs w:val="32"/>
        </w:rPr>
      </w:r>
      <w:r/>
    </w:p>
    <w:p>
      <w:pPr>
        <w:pStyle w:val="999"/>
        <w:spacing w:line="360" w:lineRule="auto"/>
        <w:rPr>
          <w:rFonts w:hAnsi="宋体"/>
          <w:sz w:val="24"/>
          <w:szCs w:val="24"/>
        </w:rPr>
      </w:pPr>
      <w:r>
        <w:rPr>
          <w:rFonts w:hint="eastAsia" w:hAnsi="宋体" w:eastAsia="宋体" w:cs="宋体"/>
          <w:sz w:val="24"/>
          <w:szCs w:val="24"/>
          <w:lang w:eastAsia="zh-CN"/>
        </w:rPr>
        <w:t xml:space="preserve">致江苏经纬工程投资造价咨询事务所有限公司</w:t>
      </w:r>
      <w:r>
        <w:rPr>
          <w:rFonts w:hint="eastAsia" w:hAnsi="宋体"/>
          <w:sz w:val="24"/>
          <w:szCs w:val="24"/>
        </w:rPr>
        <w:t xml:space="preserve">：</w:t>
      </w:r>
      <w:r>
        <w:rPr>
          <w:rFonts w:hAnsi="宋体"/>
          <w:sz w:val="24"/>
          <w:szCs w:val="24"/>
        </w:rPr>
      </w:r>
      <w:r/>
    </w:p>
    <w:p>
      <w:pPr>
        <w:pStyle w:val="1073"/>
        <w:ind w:firstLine="480"/>
        <w:spacing w:line="360" w:lineRule="auto"/>
        <w:rPr>
          <w:rFonts w:hAnsi="宋体" w:eastAsia="宋体"/>
          <w:sz w:val="24"/>
          <w:szCs w:val="24"/>
        </w:rPr>
      </w:pPr>
      <w:r>
        <w:rPr>
          <w:rFonts w:hint="eastAsia" w:hAnsi="宋体" w:eastAsia="宋体"/>
          <w:sz w:val="24"/>
          <w:szCs w:val="24"/>
        </w:rPr>
        <w:t xml:space="preserve">我们收到贵公司号招标文件，经仔细阅读和研究，我们决定参加投标活动。</w:t>
      </w:r>
      <w:r>
        <w:rPr>
          <w:rFonts w:hAnsi="宋体" w:eastAsia="宋体"/>
          <w:sz w:val="24"/>
          <w:szCs w:val="24"/>
        </w:rPr>
      </w:r>
      <w:r/>
    </w:p>
    <w:p>
      <w:pPr>
        <w:pStyle w:val="1073"/>
        <w:ind w:firstLine="480"/>
        <w:spacing w:line="360" w:lineRule="auto"/>
        <w:rPr>
          <w:rFonts w:hAnsi="宋体" w:eastAsia="宋体"/>
          <w:sz w:val="24"/>
          <w:szCs w:val="24"/>
        </w:rPr>
      </w:pPr>
      <w:r>
        <w:rPr>
          <w:rFonts w:hAnsi="宋体" w:eastAsia="宋体"/>
          <w:sz w:val="24"/>
          <w:szCs w:val="24"/>
        </w:rPr>
        <w:t xml:space="preserve">1</w:t>
      </w:r>
      <w:r>
        <w:rPr>
          <w:rFonts w:hint="eastAsia" w:hAnsi="宋体" w:eastAsia="宋体"/>
          <w:sz w:val="24"/>
          <w:szCs w:val="24"/>
        </w:rPr>
        <w:t xml:space="preserve">、我们愿意按照招标文件的一切要求，提供完成该项目的全部内容，我们的投标报价包括设备更换费用、耗材费用</w:t>
      </w:r>
      <w:r>
        <w:rPr>
          <w:rFonts w:hAnsi="宋体" w:eastAsia="宋体"/>
          <w:sz w:val="24"/>
          <w:szCs w:val="24"/>
        </w:rPr>
        <w:t xml:space="preserve">、</w:t>
      </w:r>
      <w:r>
        <w:rPr>
          <w:rFonts w:hint="eastAsia" w:hAnsi="宋体" w:eastAsia="宋体"/>
          <w:sz w:val="24"/>
          <w:szCs w:val="24"/>
        </w:rPr>
        <w:t xml:space="preserve">实施服务费、常驻于项目现场工作人员的工资、福利、食宿、交通、通信以及项目利润、税金</w:t>
      </w:r>
      <w:r>
        <w:rPr>
          <w:rFonts w:hAnsi="宋体" w:eastAsia="宋体"/>
          <w:sz w:val="24"/>
          <w:szCs w:val="24"/>
        </w:rPr>
        <w:t xml:space="preserve">以及其他交付使用前所产生的所有费用</w:t>
      </w:r>
      <w:r>
        <w:rPr>
          <w:rFonts w:hint="eastAsia" w:hAnsi="宋体" w:eastAsia="宋体"/>
          <w:sz w:val="24"/>
          <w:szCs w:val="24"/>
        </w:rPr>
        <w:t xml:space="preserve">。</w:t>
      </w:r>
      <w:r>
        <w:rPr>
          <w:rFonts w:hAnsi="宋体" w:eastAsia="宋体"/>
          <w:sz w:val="24"/>
          <w:szCs w:val="24"/>
        </w:rPr>
      </w:r>
      <w:r/>
    </w:p>
    <w:p>
      <w:pPr>
        <w:pStyle w:val="1073"/>
        <w:ind w:firstLine="480"/>
        <w:spacing w:line="360" w:lineRule="auto"/>
        <w:rPr>
          <w:rFonts w:hAnsi="宋体" w:eastAsia="宋体"/>
          <w:sz w:val="24"/>
          <w:szCs w:val="24"/>
        </w:rPr>
      </w:pPr>
      <w:r>
        <w:rPr>
          <w:rFonts w:hAnsi="宋体" w:eastAsia="宋体"/>
          <w:sz w:val="24"/>
          <w:szCs w:val="24"/>
        </w:rPr>
        <w:t xml:space="preserve">2</w:t>
      </w:r>
      <w:r>
        <w:rPr>
          <w:rFonts w:hint="eastAsia" w:hAnsi="宋体" w:eastAsia="宋体"/>
          <w:sz w:val="24"/>
          <w:szCs w:val="24"/>
        </w:rPr>
        <w:t xml:space="preserve">、如果我们的投标响应文件被接受，我们将严格履行招标文件中规定的每一项要求，按期、按质、按量履行合同的义务。</w:t>
      </w:r>
      <w:r>
        <w:rPr>
          <w:rFonts w:hAnsi="宋体" w:eastAsia="宋体"/>
          <w:sz w:val="24"/>
          <w:szCs w:val="24"/>
        </w:rPr>
      </w:r>
      <w:r/>
    </w:p>
    <w:p>
      <w:pPr>
        <w:pStyle w:val="1073"/>
        <w:ind w:firstLine="480"/>
        <w:spacing w:line="360" w:lineRule="auto"/>
        <w:rPr>
          <w:rFonts w:hAnsi="宋体" w:eastAsia="宋体"/>
          <w:sz w:val="24"/>
          <w:szCs w:val="24"/>
        </w:rPr>
      </w:pPr>
      <w:r>
        <w:rPr>
          <w:rFonts w:hAnsi="宋体" w:eastAsia="宋体"/>
          <w:sz w:val="24"/>
          <w:szCs w:val="24"/>
        </w:rPr>
        <w:t xml:space="preserve">3</w:t>
      </w:r>
      <w:r>
        <w:rPr>
          <w:rFonts w:hint="eastAsia" w:hAnsi="宋体" w:eastAsia="宋体"/>
          <w:sz w:val="24"/>
          <w:szCs w:val="24"/>
        </w:rPr>
        <w:t xml:space="preserve">、我们已</w:t>
      </w:r>
      <w:r>
        <w:rPr>
          <w:rFonts w:hAnsi="宋体" w:eastAsia="宋体"/>
          <w:sz w:val="24"/>
          <w:szCs w:val="24"/>
        </w:rPr>
        <w:t xml:space="preserve">详细审查全部</w:t>
      </w:r>
      <w:r>
        <w:rPr>
          <w:rFonts w:hint="eastAsia" w:hAnsi="宋体" w:eastAsia="宋体"/>
          <w:sz w:val="24"/>
          <w:szCs w:val="24"/>
        </w:rPr>
        <w:t xml:space="preserve">招标文件</w:t>
      </w:r>
      <w:r>
        <w:rPr>
          <w:rFonts w:hAnsi="宋体" w:eastAsia="宋体"/>
          <w:sz w:val="24"/>
          <w:szCs w:val="24"/>
        </w:rPr>
        <w:t xml:space="preserve">，包括</w:t>
      </w:r>
      <w:r>
        <w:rPr>
          <w:rFonts w:hint="eastAsia" w:hAnsi="宋体" w:eastAsia="宋体"/>
          <w:sz w:val="24"/>
          <w:szCs w:val="24"/>
        </w:rPr>
        <w:t xml:space="preserve">补充文件</w:t>
      </w:r>
      <w:r>
        <w:rPr>
          <w:rFonts w:hAnsi="宋体" w:eastAsia="宋体"/>
          <w:sz w:val="24"/>
          <w:szCs w:val="24"/>
        </w:rPr>
        <w:t xml:space="preserve">(如有)。我们完全理解并同意放弃对这方面有不明及误解的权力。</w:t>
      </w:r>
      <w:r>
        <w:rPr>
          <w:rFonts w:hAnsi="宋体" w:eastAsia="宋体"/>
          <w:sz w:val="24"/>
          <w:szCs w:val="24"/>
        </w:rPr>
      </w:r>
      <w:r/>
    </w:p>
    <w:p>
      <w:pPr>
        <w:pStyle w:val="1073"/>
        <w:ind w:firstLine="480"/>
        <w:spacing w:line="360" w:lineRule="auto"/>
        <w:rPr>
          <w:rFonts w:hAnsi="宋体" w:eastAsia="宋体"/>
          <w:sz w:val="24"/>
          <w:szCs w:val="24"/>
        </w:rPr>
      </w:pPr>
      <w:r>
        <w:rPr>
          <w:rFonts w:hint="eastAsia" w:hAnsi="宋体" w:eastAsia="宋体"/>
          <w:sz w:val="24"/>
          <w:szCs w:val="24"/>
        </w:rPr>
        <w:t xml:space="preserve">4、我们同意按招标文件中的规定，本投标响应文件的有效期限为开标之日开始后</w:t>
      </w:r>
      <w:r>
        <w:rPr>
          <w:rFonts w:hint="eastAsia" w:hAnsi="宋体" w:eastAsia="宋体"/>
          <w:sz w:val="24"/>
          <w:szCs w:val="24"/>
          <w:u w:val="single"/>
        </w:rPr>
        <w:t xml:space="preserve">九十</w:t>
      </w:r>
      <w:r>
        <w:rPr>
          <w:rFonts w:hint="eastAsia" w:hAnsi="宋体" w:eastAsia="宋体"/>
          <w:sz w:val="24"/>
          <w:szCs w:val="24"/>
        </w:rPr>
        <w:t xml:space="preserve">天。</w:t>
      </w:r>
      <w:r>
        <w:rPr>
          <w:rFonts w:hAnsi="宋体" w:eastAsia="宋体"/>
          <w:sz w:val="24"/>
          <w:szCs w:val="24"/>
        </w:rPr>
      </w:r>
      <w:r/>
    </w:p>
    <w:p>
      <w:pPr>
        <w:pStyle w:val="1073"/>
        <w:ind w:firstLine="480"/>
        <w:spacing w:line="360" w:lineRule="auto"/>
        <w:rPr>
          <w:rFonts w:hAnsi="宋体" w:eastAsia="宋体"/>
          <w:sz w:val="24"/>
          <w:szCs w:val="24"/>
        </w:rPr>
      </w:pPr>
      <w:r>
        <w:rPr>
          <w:rFonts w:hint="eastAsia" w:hAnsi="宋体" w:eastAsia="宋体"/>
          <w:sz w:val="24"/>
          <w:szCs w:val="24"/>
        </w:rPr>
        <w:t xml:space="preserve">5、我们愿意提供采购单位在招标文件中要求的所有资料。</w:t>
      </w:r>
      <w:r>
        <w:rPr>
          <w:rFonts w:hAnsi="宋体" w:eastAsia="宋体"/>
          <w:sz w:val="24"/>
          <w:szCs w:val="24"/>
        </w:rPr>
      </w:r>
      <w:r/>
    </w:p>
    <w:p>
      <w:pPr>
        <w:pStyle w:val="1073"/>
        <w:ind w:firstLine="480"/>
        <w:spacing w:line="360" w:lineRule="auto"/>
        <w:rPr>
          <w:rFonts w:hAnsi="宋体" w:eastAsia="宋体"/>
          <w:sz w:val="24"/>
          <w:szCs w:val="24"/>
        </w:rPr>
      </w:pPr>
      <w:r>
        <w:rPr>
          <w:rFonts w:hint="eastAsia" w:hAnsi="宋体" w:eastAsia="宋体"/>
          <w:sz w:val="24"/>
          <w:szCs w:val="24"/>
        </w:rPr>
        <w:t xml:space="preserve">6、我们声明：我们在参加本次采购活动前3年内在经营活动中没有重大违法记录。</w:t>
      </w:r>
      <w:r>
        <w:rPr>
          <w:rFonts w:hAnsi="宋体" w:eastAsia="宋体"/>
          <w:sz w:val="24"/>
          <w:szCs w:val="24"/>
        </w:rPr>
      </w:r>
      <w:r/>
    </w:p>
    <w:p>
      <w:pPr>
        <w:pStyle w:val="1073"/>
        <w:ind w:firstLine="480"/>
        <w:spacing w:line="360" w:lineRule="auto"/>
        <w:rPr>
          <w:rFonts w:hAnsi="宋体" w:eastAsia="宋体"/>
          <w:sz w:val="24"/>
          <w:szCs w:val="24"/>
        </w:rPr>
      </w:pPr>
      <w:r>
        <w:rPr>
          <w:rFonts w:hint="eastAsia" w:hAnsi="宋体" w:eastAsia="宋体"/>
          <w:sz w:val="24"/>
          <w:szCs w:val="24"/>
        </w:rPr>
        <w:t xml:space="preserve">7、我们愿意遵守招标文件中所列的收费标准。</w:t>
      </w:r>
      <w:r>
        <w:rPr>
          <w:rFonts w:hAnsi="宋体" w:eastAsia="宋体"/>
          <w:sz w:val="24"/>
          <w:szCs w:val="24"/>
        </w:rPr>
      </w:r>
      <w:r/>
    </w:p>
    <w:p>
      <w:pPr>
        <w:pStyle w:val="1073"/>
        <w:ind w:firstLine="480"/>
        <w:spacing w:line="360" w:lineRule="auto"/>
        <w:rPr>
          <w:rFonts w:hAnsi="宋体" w:eastAsia="宋体"/>
          <w:sz w:val="24"/>
          <w:szCs w:val="24"/>
        </w:rPr>
      </w:pPr>
      <w:r>
        <w:rPr>
          <w:rFonts w:hint="eastAsia" w:hAnsi="宋体" w:eastAsia="宋体"/>
          <w:sz w:val="24"/>
          <w:szCs w:val="24"/>
        </w:rPr>
        <w:t xml:space="preserve">8、我们承诺该投标响应文件在评标开始后的全过程中保持有效，不作任何更改和变动。</w:t>
      </w:r>
      <w:r>
        <w:rPr>
          <w:rFonts w:hAnsi="宋体" w:eastAsia="宋体"/>
          <w:sz w:val="24"/>
          <w:szCs w:val="24"/>
        </w:rPr>
      </w:r>
      <w:r/>
    </w:p>
    <w:p>
      <w:pPr>
        <w:pStyle w:val="1073"/>
        <w:ind w:firstLine="480"/>
        <w:spacing w:line="360" w:lineRule="auto"/>
        <w:rPr>
          <w:rFonts w:hAnsi="宋体" w:eastAsia="宋体"/>
          <w:sz w:val="24"/>
          <w:szCs w:val="24"/>
        </w:rPr>
      </w:pPr>
      <w:r>
        <w:rPr>
          <w:rFonts w:hint="eastAsia" w:hAnsi="宋体" w:eastAsia="宋体"/>
          <w:sz w:val="24"/>
          <w:szCs w:val="24"/>
        </w:rPr>
        <w:t xml:space="preserve">9、我们承诺我公司符合招标文件投标供应商须知中“合格投标供应商的条件”的要求，若与真实情况不符，本公司愿意承担由此而产生的一切后果。</w:t>
      </w:r>
      <w:r>
        <w:rPr>
          <w:rFonts w:hAnsi="宋体" w:eastAsia="宋体"/>
          <w:sz w:val="24"/>
          <w:szCs w:val="24"/>
        </w:rPr>
      </w:r>
      <w:r/>
    </w:p>
    <w:p>
      <w:pPr>
        <w:pStyle w:val="1073"/>
        <w:ind w:firstLine="480"/>
        <w:spacing w:line="360" w:lineRule="auto"/>
        <w:rPr>
          <w:rFonts w:hAnsi="宋体" w:eastAsia="宋体"/>
          <w:sz w:val="24"/>
          <w:szCs w:val="24"/>
        </w:rPr>
      </w:pPr>
      <w:r>
        <w:rPr>
          <w:rFonts w:hint="eastAsia" w:hAnsi="宋体" w:eastAsia="宋体"/>
          <w:sz w:val="24"/>
          <w:szCs w:val="24"/>
        </w:rPr>
        <w:t xml:space="preserve">10、综合说明：（</w:t>
      </w:r>
      <w:r>
        <w:rPr>
          <w:rFonts w:hAnsi="宋体" w:eastAsia="宋体"/>
          <w:sz w:val="24"/>
          <w:szCs w:val="24"/>
        </w:rPr>
        <w:t xml:space="preserve">1</w:t>
      </w:r>
      <w:r>
        <w:rPr>
          <w:rFonts w:hint="eastAsia" w:hAnsi="宋体" w:eastAsia="宋体"/>
          <w:sz w:val="24"/>
          <w:szCs w:val="24"/>
        </w:rPr>
        <w:t xml:space="preserve">）伴随服务及配合措施；（</w:t>
      </w:r>
      <w:r>
        <w:rPr>
          <w:rFonts w:hAnsi="宋体" w:eastAsia="宋体"/>
          <w:sz w:val="24"/>
          <w:szCs w:val="24"/>
        </w:rPr>
        <w:t xml:space="preserve">2</w:t>
      </w:r>
      <w:r>
        <w:rPr>
          <w:rFonts w:hint="eastAsia" w:hAnsi="宋体" w:eastAsia="宋体"/>
          <w:sz w:val="24"/>
          <w:szCs w:val="24"/>
        </w:rPr>
        <w:t xml:space="preserve">）要求甲方提供的配合；</w:t>
      </w:r>
      <w:r>
        <w:rPr>
          <w:rFonts w:hAnsi="宋体" w:eastAsia="宋体"/>
          <w:sz w:val="24"/>
          <w:szCs w:val="24"/>
        </w:rPr>
      </w:r>
      <w:r/>
    </w:p>
    <w:p>
      <w:pPr>
        <w:pStyle w:val="1073"/>
        <w:ind w:firstLine="480"/>
        <w:spacing w:line="360" w:lineRule="auto"/>
        <w:rPr>
          <w:rFonts w:hAnsi="宋体" w:eastAsia="宋体"/>
          <w:sz w:val="24"/>
          <w:szCs w:val="24"/>
        </w:rPr>
      </w:pPr>
      <w:r>
        <w:rPr>
          <w:rFonts w:hint="eastAsia" w:hAnsi="宋体" w:eastAsia="宋体"/>
          <w:sz w:val="24"/>
          <w:szCs w:val="24"/>
        </w:rPr>
        <w:t xml:space="preserve">（</w:t>
      </w:r>
      <w:r>
        <w:rPr>
          <w:rFonts w:hAnsi="宋体" w:eastAsia="宋体"/>
          <w:sz w:val="24"/>
          <w:szCs w:val="24"/>
        </w:rPr>
        <w:t xml:space="preserve">3</w:t>
      </w:r>
      <w:r>
        <w:rPr>
          <w:rFonts w:hint="eastAsia" w:hAnsi="宋体" w:eastAsia="宋体"/>
          <w:sz w:val="24"/>
          <w:szCs w:val="24"/>
        </w:rPr>
        <w:t xml:space="preserve">）对招标文件有不同意见的偏离说明；（</w:t>
      </w:r>
      <w:r>
        <w:rPr>
          <w:rFonts w:hAnsi="宋体" w:eastAsia="宋体"/>
          <w:sz w:val="24"/>
          <w:szCs w:val="24"/>
        </w:rPr>
        <w:t xml:space="preserve">4</w:t>
      </w:r>
      <w:r>
        <w:rPr>
          <w:rFonts w:hint="eastAsia" w:hAnsi="宋体" w:eastAsia="宋体"/>
          <w:sz w:val="24"/>
          <w:szCs w:val="24"/>
        </w:rPr>
        <w:t xml:space="preserve">）其它说明。</w:t>
      </w:r>
      <w:r>
        <w:rPr>
          <w:rFonts w:hAnsi="宋体" w:eastAsia="宋体"/>
          <w:sz w:val="24"/>
          <w:szCs w:val="24"/>
        </w:rPr>
      </w:r>
      <w:r/>
    </w:p>
    <w:p>
      <w:pPr>
        <w:pStyle w:val="1073"/>
        <w:spacing w:line="360" w:lineRule="auto"/>
        <w:rPr>
          <w:rFonts w:hAnsi="宋体" w:eastAsia="宋体"/>
          <w:sz w:val="24"/>
          <w:szCs w:val="24"/>
        </w:rPr>
      </w:pPr>
      <w:r>
        <w:rPr>
          <w:rFonts w:hAnsi="宋体" w:eastAsia="宋体"/>
          <w:sz w:val="24"/>
          <w:szCs w:val="24"/>
        </w:rPr>
      </w:r>
      <w:r/>
    </w:p>
    <w:p>
      <w:pPr>
        <w:pStyle w:val="1073"/>
        <w:ind w:left="3400" w:firstLine="425"/>
        <w:spacing w:line="360" w:lineRule="auto"/>
        <w:rPr>
          <w:rFonts w:hAnsi="宋体" w:eastAsia="宋体"/>
          <w:sz w:val="24"/>
          <w:szCs w:val="24"/>
        </w:rPr>
      </w:pPr>
      <w:r>
        <w:rPr>
          <w:rFonts w:hAnsi="宋体" w:eastAsia="宋体"/>
          <w:sz w:val="24"/>
          <w:szCs w:val="24"/>
        </w:rPr>
      </w:r>
      <w:r/>
    </w:p>
    <w:p>
      <w:pPr>
        <w:pStyle w:val="1073"/>
        <w:ind w:left="3400" w:firstLine="425"/>
        <w:spacing w:line="360" w:lineRule="auto"/>
        <w:rPr>
          <w:rFonts w:hAnsi="宋体" w:eastAsia="宋体"/>
          <w:sz w:val="24"/>
          <w:szCs w:val="24"/>
        </w:rPr>
      </w:pPr>
      <w:r>
        <w:rPr>
          <w:rFonts w:hint="eastAsia" w:hAnsi="宋体" w:eastAsia="宋体"/>
          <w:sz w:val="24"/>
          <w:szCs w:val="24"/>
        </w:rPr>
        <w:t xml:space="preserve">供应商：（单位盖章）</w:t>
      </w:r>
      <w:r>
        <w:rPr>
          <w:rFonts w:hAnsi="宋体" w:eastAsia="宋体"/>
          <w:sz w:val="24"/>
          <w:szCs w:val="24"/>
        </w:rPr>
      </w:r>
      <w:r/>
    </w:p>
    <w:p>
      <w:pPr>
        <w:pStyle w:val="1073"/>
        <w:ind w:left="3825"/>
        <w:jc w:val="left"/>
        <w:spacing w:line="360"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1073"/>
        <w:ind w:left="3400" w:firstLine="425"/>
        <w:spacing w:line="360" w:lineRule="auto"/>
        <w:rPr>
          <w:rFonts w:hAnsi="宋体" w:eastAsia="宋体"/>
          <w:sz w:val="24"/>
          <w:szCs w:val="24"/>
        </w:rPr>
      </w:pPr>
      <w:r>
        <w:rPr>
          <w:rFonts w:hint="eastAsia" w:hAnsi="宋体" w:eastAsia="宋体"/>
          <w:sz w:val="24"/>
          <w:szCs w:val="24"/>
        </w:rPr>
        <w:t xml:space="preserve">日期：         年月日</w:t>
      </w:r>
      <w:r>
        <w:rPr>
          <w:rFonts w:hAnsi="宋体" w:eastAsia="宋体"/>
          <w:sz w:val="24"/>
          <w:szCs w:val="24"/>
        </w:rPr>
      </w:r>
      <w:r/>
    </w:p>
    <w:p>
      <w:pPr>
        <w:pStyle w:val="1016"/>
        <w:ind w:left="420" w:firstLine="480"/>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16"/>
        <w:ind w:left="0" w:firstLine="240"/>
        <w:jc w:val="center"/>
        <w:keepLines w:val="0"/>
        <w:keepNext w:val="0"/>
        <w:spacing w:before="0" w:beforeAutospacing="0" w:after="0" w:afterAutospacing="0" w:line="0" w:lineRule="atLeast"/>
        <w:widowControl w:val="off"/>
        <w:rPr>
          <w:rFonts w:hint="eastAsia" w:ascii="黑体" w:hAnsi="宋体" w:eastAsia="黑体" w:cs="黑体"/>
          <w:b/>
          <w:bCs/>
          <w:color w:val="000000"/>
          <w:sz w:val="32"/>
          <w:szCs w:val="32"/>
        </w:rPr>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rPr>
          <w:rFonts w:hint="eastAsia" w:ascii="黑体" w:hAnsi="宋体" w:eastAsia="黑体" w:cs="黑体"/>
          <w:b/>
          <w:bCs/>
          <w:color w:val="000000"/>
          <w:sz w:val="32"/>
          <w:szCs w:val="32"/>
        </w:rPr>
      </w:r>
      <w:r/>
    </w:p>
    <w:p>
      <w:pPr>
        <w:pStyle w:val="970"/>
        <w:jc w:val="center"/>
        <w:spacing w:before="312" w:after="312" w:line="360" w:lineRule="auto"/>
        <w:rPr>
          <w:rFonts w:hint="eastAsia" w:ascii="宋体" w:hAnsi="宋体" w:eastAsia="宋体" w:cs="宋体"/>
          <w:b/>
          <w:bCs/>
          <w:color w:val="000000"/>
          <w:sz w:val="36"/>
          <w:szCs w:val="36"/>
        </w:rPr>
      </w:pPr>
      <w:r>
        <w:rPr>
          <w:rFonts w:hint="eastAsia" w:ascii="黑体" w:hAnsi="宋体" w:eastAsia="黑体" w:cs="黑体"/>
          <w:b/>
          <w:bCs/>
          <w:color w:val="000000"/>
          <w:sz w:val="32"/>
          <w:szCs w:val="32"/>
        </w:rPr>
        <w:t xml:space="preserve">九、</w:t>
      </w:r>
      <w:r>
        <w:rPr>
          <w:rFonts w:hint="eastAsia" w:ascii="宋体" w:hAnsi="宋体" w:eastAsia="宋体" w:cs="宋体"/>
          <w:b/>
          <w:bCs/>
          <w:color w:val="000000"/>
          <w:sz w:val="36"/>
          <w:szCs w:val="36"/>
        </w:rPr>
        <w:t xml:space="preserve">中小企业声明函（</w:t>
      </w:r>
      <w:r>
        <w:rPr>
          <w:rFonts w:hint="eastAsia" w:ascii="宋体" w:hAnsi="宋体" w:eastAsia="宋体" w:cs="宋体"/>
          <w:b/>
          <w:bCs/>
          <w:color w:val="000000"/>
          <w:sz w:val="36"/>
          <w:szCs w:val="36"/>
          <w:lang w:eastAsia="zh-CN"/>
        </w:rPr>
        <w:t xml:space="preserve">货物</w:t>
      </w:r>
      <w:r>
        <w:rPr>
          <w:rFonts w:hint="eastAsia" w:ascii="宋体" w:hAnsi="宋体" w:eastAsia="宋体" w:cs="宋体"/>
          <w:b/>
          <w:bCs/>
          <w:color w:val="000000"/>
          <w:sz w:val="36"/>
          <w:szCs w:val="36"/>
        </w:rPr>
        <w:t xml:space="preserve">）</w:t>
      </w:r>
      <w:r>
        <w:rPr>
          <w:rFonts w:hint="eastAsia" w:ascii="宋体" w:hAnsi="宋体" w:eastAsia="宋体" w:cs="宋体"/>
          <w:b/>
          <w:bCs/>
          <w:color w:val="000000"/>
          <w:sz w:val="36"/>
          <w:szCs w:val="36"/>
        </w:rPr>
      </w:r>
      <w:r/>
    </w:p>
    <w:p>
      <w:pPr>
        <w:pStyle w:val="970"/>
        <w:jc w:val="center"/>
        <w:spacing w:after="200" w:line="4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中小企业声明函</w:t>
      </w:r>
      <w:r>
        <w:rPr>
          <w:rFonts w:hint="eastAsia" w:ascii="宋体" w:hAnsi="宋体" w:eastAsia="宋体" w:cs="宋体"/>
          <w:color w:val="000000"/>
          <w:sz w:val="24"/>
        </w:rPr>
      </w:r>
      <w:r/>
    </w:p>
    <w:p>
      <w:pPr>
        <w:pStyle w:val="970"/>
        <w:ind w:firstLine="480"/>
        <w:jc w:val="left"/>
        <w:spacing w:after="200"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本公司（联合体）郑重声明，根据《政府采购促进中小企业发展管理办法》（财库﹝2020﹞46 号）的规定，本公司参加</w:t>
      </w:r>
      <w:r>
        <w:rPr>
          <w:rFonts w:hint="eastAsia" w:ascii="宋体" w:hAnsi="宋体" w:eastAsia="宋体" w:cs="宋体"/>
          <w:bCs/>
          <w:color w:val="000000"/>
          <w:sz w:val="24"/>
          <w:u w:val="single"/>
          <w:lang w:val="en-US" w:eastAsia="zh-CN"/>
        </w:rPr>
        <w:t xml:space="preserve">                    </w:t>
      </w:r>
      <w:r>
        <w:rPr>
          <w:rFonts w:hint="eastAsia" w:ascii="宋体" w:hAnsi="宋体" w:eastAsia="宋体" w:cs="宋体"/>
          <w:bCs/>
          <w:color w:val="000000"/>
          <w:sz w:val="24"/>
          <w:u w:val="single"/>
        </w:rPr>
        <w:t xml:space="preserve">编号为*********的</w:t>
      </w:r>
      <w:r>
        <w:rPr>
          <w:rFonts w:hint="eastAsia" w:ascii="宋体" w:hAnsi="宋体" w:eastAsia="宋体" w:cs="宋体"/>
          <w:color w:val="000000"/>
          <w:sz w:val="24"/>
        </w:rPr>
        <w:t xml:space="preserve">采购活动，提供的货物全部由符合政策要求的中小企业制造。相关企业（含联合体中的中小企业、签订分包意向协议的中小企业）的具体情况如下：</w:t>
      </w:r>
      <w:r>
        <w:rPr>
          <w:rFonts w:hint="eastAsia" w:ascii="宋体" w:hAnsi="宋体" w:eastAsia="宋体" w:cs="宋体"/>
          <w:color w:val="000000"/>
          <w:sz w:val="24"/>
        </w:rPr>
      </w:r>
      <w:r/>
    </w:p>
    <w:p>
      <w:pPr>
        <w:pStyle w:val="970"/>
        <w:ind w:firstLine="480"/>
        <w:jc w:val="left"/>
        <w:spacing w:after="200"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u w:val="single"/>
        </w:rPr>
        <w:t xml:space="preserve">（标的名称）</w:t>
      </w:r>
      <w:r>
        <w:rPr>
          <w:rFonts w:hint="eastAsia" w:ascii="宋体" w:hAnsi="宋体" w:eastAsia="宋体" w:cs="宋体"/>
          <w:color w:val="000000"/>
          <w:sz w:val="24"/>
        </w:rPr>
        <w:t xml:space="preserve"> ，属于</w:t>
      </w:r>
      <w:r>
        <w:rPr>
          <w:rFonts w:hint="eastAsia" w:ascii="宋体" w:hAnsi="宋体" w:eastAsia="宋体" w:cs="宋体"/>
          <w:bCs/>
          <w:color w:val="000000"/>
          <w:sz w:val="24"/>
          <w:u w:val="single"/>
          <w:lang w:val="zh-CN" w:bidi="zh-CN"/>
        </w:rPr>
        <w:t xml:space="preserve">（采购文件中明确的所属行业）</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；制造商为</w:t>
      </w:r>
      <w:r>
        <w:rPr>
          <w:rFonts w:hint="eastAsia" w:ascii="宋体" w:hAnsi="宋体" w:eastAsia="宋体" w:cs="宋体"/>
          <w:color w:val="000000"/>
          <w:sz w:val="24"/>
          <w:u w:val="single"/>
        </w:rPr>
        <w:t xml:space="preserve">（企业名称）</w:t>
      </w:r>
      <w:r>
        <w:rPr>
          <w:rFonts w:hint="eastAsia" w:ascii="宋体" w:hAnsi="宋体" w:eastAsia="宋体" w:cs="宋体"/>
          <w:color w:val="000000"/>
          <w:sz w:val="24"/>
        </w:rPr>
        <w:t xml:space="preserve">，从业人员</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人，营业收入为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万元，资产总额为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万元，属于</w:t>
      </w:r>
      <w:r>
        <w:rPr>
          <w:rFonts w:hint="eastAsia" w:ascii="宋体" w:hAnsi="宋体" w:eastAsia="宋体" w:cs="宋体"/>
          <w:color w:val="000000"/>
          <w:sz w:val="24"/>
          <w:u w:val="single"/>
        </w:rPr>
        <w:t xml:space="preserve">（中型企业、小型企业、微型企业）</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970"/>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u w:val="single"/>
        </w:rPr>
        <w:t xml:space="preserve">2.（标的名称）</w:t>
      </w:r>
      <w:r>
        <w:rPr>
          <w:rFonts w:hint="eastAsia" w:ascii="宋体" w:hAnsi="宋体" w:eastAsia="宋体" w:cs="宋体"/>
          <w:color w:val="000000"/>
          <w:sz w:val="24"/>
        </w:rPr>
        <w:t xml:space="preserve"> ，属于</w:t>
      </w:r>
      <w:r>
        <w:rPr>
          <w:rFonts w:hint="eastAsia" w:ascii="宋体" w:hAnsi="宋体" w:eastAsia="宋体" w:cs="宋体"/>
          <w:bCs/>
          <w:color w:val="000000"/>
          <w:sz w:val="24"/>
          <w:u w:val="single"/>
          <w:lang w:val="zh-CN" w:bidi="zh-CN"/>
        </w:rPr>
        <w:t xml:space="preserve">（采购文件中明确的所属行业）</w:t>
      </w:r>
      <w:r>
        <w:rPr>
          <w:rFonts w:hint="eastAsia" w:ascii="宋体" w:hAnsi="宋体" w:eastAsia="宋体" w:cs="宋体"/>
          <w:color w:val="000000"/>
          <w:sz w:val="24"/>
        </w:rPr>
        <w:t xml:space="preserve">；制造商为</w:t>
      </w:r>
      <w:r>
        <w:rPr>
          <w:rFonts w:hint="eastAsia" w:ascii="宋体" w:hAnsi="宋体" w:eastAsia="宋体" w:cs="宋体"/>
          <w:color w:val="000000"/>
          <w:sz w:val="24"/>
          <w:u w:val="single"/>
        </w:rPr>
        <w:t xml:space="preserve">（企业名称）</w:t>
      </w:r>
      <w:r>
        <w:rPr>
          <w:rFonts w:hint="eastAsia" w:ascii="宋体" w:hAnsi="宋体" w:eastAsia="宋体" w:cs="宋体"/>
          <w:color w:val="000000"/>
          <w:sz w:val="24"/>
        </w:rPr>
        <w:t xml:space="preserve">，从业人员</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人，营业收入为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万元，资产总额为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万元，属于</w:t>
      </w:r>
      <w:r>
        <w:rPr>
          <w:rFonts w:hint="eastAsia" w:ascii="宋体" w:hAnsi="宋体" w:eastAsia="宋体" w:cs="宋体"/>
          <w:color w:val="000000"/>
          <w:sz w:val="24"/>
          <w:u w:val="single"/>
        </w:rPr>
        <w:t xml:space="preserve">（中型企业、小型企业、微型企业）</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970"/>
        <w:ind w:firstLine="480"/>
        <w:jc w:val="left"/>
        <w:spacing w:after="200"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rPr>
      </w:r>
      <w:r/>
    </w:p>
    <w:p>
      <w:pPr>
        <w:pStyle w:val="970"/>
        <w:ind w:firstLine="480"/>
        <w:jc w:val="left"/>
        <w:spacing w:after="200"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本企业对上述声明内容的真实性负责。如有虚假，将依法承担相应责任。</w:t>
      </w:r>
      <w:r>
        <w:rPr>
          <w:rFonts w:hint="eastAsia" w:ascii="宋体" w:hAnsi="宋体" w:eastAsia="宋体" w:cs="宋体"/>
          <w:color w:val="000000"/>
          <w:sz w:val="24"/>
        </w:rPr>
      </w:r>
      <w:r/>
    </w:p>
    <w:p>
      <w:pPr>
        <w:pStyle w:val="97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法定代表人或者授权代表（签字或盖章）：         </w:t>
      </w:r>
      <w:r>
        <w:rPr>
          <w:rFonts w:hint="eastAsia" w:ascii="宋体" w:hAnsi="宋体" w:eastAsia="宋体" w:cs="宋体"/>
          <w:color w:val="000000"/>
          <w:sz w:val="24"/>
        </w:rPr>
      </w:r>
      <w:r/>
    </w:p>
    <w:p>
      <w:pPr>
        <w:pStyle w:val="97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供应商全称（盖章）：         </w:t>
      </w:r>
      <w:r>
        <w:rPr>
          <w:rFonts w:hint="eastAsia" w:ascii="宋体" w:hAnsi="宋体" w:eastAsia="宋体" w:cs="宋体"/>
          <w:color w:val="000000"/>
          <w:sz w:val="24"/>
        </w:rPr>
      </w:r>
      <w:r/>
    </w:p>
    <w:p>
      <w:pPr>
        <w:pStyle w:val="97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日期：       年     月     日</w:t>
      </w:r>
      <w:r>
        <w:rPr>
          <w:rFonts w:hint="eastAsia" w:ascii="宋体" w:hAnsi="宋体" w:eastAsia="宋体" w:cs="宋体"/>
          <w:color w:val="000000"/>
          <w:sz w:val="24"/>
        </w:rPr>
      </w:r>
      <w:r/>
    </w:p>
    <w:p>
      <w:pPr>
        <w:pStyle w:val="970"/>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970"/>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970"/>
        <w:ind w:firstLine="480"/>
        <w:jc w:val="left"/>
        <w:spacing w:after="200"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备注：</w:t>
      </w:r>
      <w:r>
        <w:rPr>
          <w:rFonts w:hint="eastAsia" w:ascii="宋体" w:hAnsi="宋体" w:eastAsia="宋体" w:cs="宋体"/>
          <w:color w:val="000000"/>
          <w:sz w:val="24"/>
        </w:rPr>
      </w:r>
      <w:r/>
    </w:p>
    <w:p>
      <w:pPr>
        <w:pStyle w:val="970"/>
        <w:ind w:firstLine="480"/>
        <w:jc w:val="left"/>
        <w:spacing w:after="200"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1、从业人员、营业收入、资产总额填报上一年度数据，无上一年度数据的新成立企业可不填报。</w:t>
      </w:r>
      <w:r>
        <w:rPr>
          <w:rFonts w:hint="eastAsia" w:ascii="宋体" w:hAnsi="宋体" w:eastAsia="宋体" w:cs="宋体"/>
          <w:color w:val="000000"/>
          <w:sz w:val="24"/>
        </w:rPr>
      </w:r>
      <w:r/>
    </w:p>
    <w:p>
      <w:pPr>
        <w:pStyle w:val="970"/>
        <w:ind w:firstLine="420"/>
        <w:jc w:val="left"/>
        <w:spacing w:after="200" w:line="360" w:lineRule="auto"/>
        <w:widowControl/>
      </w:pPr>
      <w:r>
        <w:rPr>
          <w:rFonts w:hint="eastAsia" w:ascii="宋体" w:hAnsi="宋体" w:eastAsia="宋体" w:cs="宋体"/>
          <w:bCs/>
          <w:color w:val="000000"/>
          <w:sz w:val="24"/>
        </w:rPr>
        <w:t xml:space="preserve">2、供应商对所报相关数据的真实性负责，中标后代理机构有权将相关内容进行公示。</w:t>
      </w:r>
      <w:r>
        <w:t xml:space="preserve"> </w:t>
      </w:r>
      <w:r/>
    </w:p>
    <w:p>
      <w:pPr>
        <w:pStyle w:val="1016"/>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b/>
          <w:bCs/>
          <w:color w:val="000000"/>
          <w:sz w:val="32"/>
          <w:szCs w:val="32"/>
        </w:rPr>
        <w:br w:type="page" w:clear="all"/>
      </w:r>
      <w:r>
        <w:rPr>
          <w:rFonts w:hint="eastAsia" w:ascii="黑体" w:hAnsi="宋体" w:eastAsia="黑体" w:cs="黑体"/>
          <w:b/>
          <w:bCs/>
          <w:color w:val="000000"/>
          <w:sz w:val="32"/>
          <w:szCs w:val="32"/>
        </w:rPr>
        <w:t xml:space="preserve"> 十、残疾人福利性单位声明函</w:t>
      </w:r>
      <w:r/>
    </w:p>
    <w:p>
      <w:pPr>
        <w:pStyle w:val="970"/>
        <w:ind w:firstLine="562"/>
        <w:jc w:val="center"/>
        <w:spacing w:line="460" w:lineRule="exact"/>
        <w:rPr>
          <w:rFonts w:ascii="宋体" w:hAnsi="宋体" w:cs="宋体"/>
          <w:b/>
          <w:bCs/>
          <w:color w:val="000000"/>
          <w:sz w:val="28"/>
          <w:szCs w:val="28"/>
        </w:rPr>
      </w:pPr>
      <w:r>
        <w:rPr>
          <w:rFonts w:hint="eastAsia" w:ascii="宋体" w:hAnsi="宋体" w:cs="宋体"/>
          <w:b/>
          <w:bCs/>
          <w:color w:val="000000"/>
          <w:sz w:val="28"/>
          <w:szCs w:val="28"/>
        </w:rPr>
        <w:t xml:space="preserve">残疾人福利性单位声明函</w:t>
      </w:r>
      <w:r>
        <w:rPr>
          <w:rFonts w:ascii="宋体" w:hAnsi="宋体" w:cs="宋体"/>
          <w:b/>
          <w:bCs/>
          <w:color w:val="000000"/>
          <w:sz w:val="28"/>
          <w:szCs w:val="28"/>
        </w:rPr>
      </w:r>
      <w:r/>
    </w:p>
    <w:p>
      <w:pPr>
        <w:pStyle w:val="970"/>
        <w:ind w:firstLine="480"/>
        <w:spacing w:line="588" w:lineRule="exact"/>
        <w:rPr>
          <w:rFonts w:hint="eastAsia" w:ascii="宋体" w:hAnsi="宋体" w:eastAsia="宋体" w:cs="宋体"/>
          <w:color w:val="000000"/>
          <w:sz w:val="24"/>
        </w:rPr>
      </w:pPr>
      <w:r>
        <w:rPr>
          <w:rFonts w:hint="eastAsia" w:ascii="宋体" w:hAnsi="宋体" w:eastAsia="宋体" w:cs="宋体"/>
          <w:color w:val="000000"/>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 w:val="24"/>
          <w:u w:val="single"/>
          <w:lang w:eastAsia="zh-CN"/>
        </w:rPr>
        <w:t xml:space="preserve">泰州市中级人民法院</w:t>
      </w:r>
      <w:r>
        <w:rPr>
          <w:rFonts w:hint="eastAsia" w:ascii="宋体" w:hAnsi="宋体" w:eastAsia="宋体" w:cs="宋体"/>
          <w:color w:val="000000"/>
          <w:sz w:val="24"/>
        </w:rPr>
        <w:t xml:space="preserve"> 的采购文件编号为</w:t>
      </w:r>
      <w:r>
        <w:rPr>
          <w:rFonts w:hint="eastAsia" w:ascii="宋体" w:hAnsi="宋体" w:eastAsia="宋体" w:cs="宋体"/>
          <w:bCs/>
          <w:color w:val="000000"/>
          <w:sz w:val="24"/>
          <w:u w:val="single"/>
        </w:rPr>
        <w:t xml:space="preserve">**********的</w:t>
      </w:r>
      <w:r>
        <w:rPr>
          <w:rFonts w:hint="eastAsia" w:ascii="宋体" w:hAnsi="宋体" w:eastAsia="宋体" w:cs="宋体"/>
          <w:color w:val="000000"/>
          <w:szCs w:val="21"/>
          <w:u w:val="single"/>
          <w:lang w:val="en-US" w:eastAsia="zh-CN"/>
        </w:rPr>
        <w:t xml:space="preserve">               </w:t>
      </w:r>
      <w:r>
        <w:rPr>
          <w:rFonts w:hint="eastAsia" w:ascii="宋体" w:hAnsi="宋体" w:eastAsia="宋体" w:cs="宋体"/>
          <w:color w:val="000000"/>
          <w:sz w:val="24"/>
        </w:rPr>
        <w:t xml:space="preserve">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 w:val="24"/>
        </w:rPr>
      </w:r>
      <w:r/>
    </w:p>
    <w:p>
      <w:pPr>
        <w:pStyle w:val="970"/>
        <w:ind w:firstLine="480"/>
        <w:spacing w:line="588" w:lineRule="exact"/>
        <w:rPr>
          <w:rFonts w:hint="eastAsia" w:ascii="宋体" w:hAnsi="宋体" w:eastAsia="宋体" w:cs="宋体"/>
          <w:color w:val="000000"/>
          <w:sz w:val="24"/>
        </w:rPr>
      </w:pPr>
      <w:r>
        <w:rPr>
          <w:rFonts w:hint="eastAsia" w:ascii="宋体" w:hAnsi="宋体" w:eastAsia="宋体" w:cs="宋体"/>
          <w:color w:val="000000"/>
          <w:sz w:val="24"/>
        </w:rPr>
        <w:t xml:space="preserve">本单位对上述声明的真实性负责。如有虚假，将依法承担相应责任。</w:t>
      </w:r>
      <w:r>
        <w:rPr>
          <w:rFonts w:hint="eastAsia" w:ascii="宋体" w:hAnsi="宋体" w:eastAsia="宋体" w:cs="宋体"/>
          <w:color w:val="000000"/>
          <w:sz w:val="24"/>
        </w:rPr>
      </w:r>
      <w:r/>
    </w:p>
    <w:p>
      <w:pPr>
        <w:pStyle w:val="970"/>
        <w:spacing w:line="588" w:lineRule="exact"/>
        <w:rPr>
          <w:rFonts w:hint="eastAsia" w:ascii="宋体" w:hAnsi="宋体" w:eastAsia="宋体" w:cs="宋体"/>
          <w:color w:val="000000"/>
          <w:spacing w:val="6"/>
          <w:sz w:val="24"/>
        </w:rPr>
      </w:pPr>
      <w:r>
        <w:rPr>
          <w:rFonts w:hint="eastAsia" w:ascii="宋体" w:hAnsi="宋体" w:eastAsia="宋体" w:cs="宋体"/>
          <w:color w:val="000000"/>
          <w:spacing w:val="6"/>
          <w:sz w:val="24"/>
        </w:rPr>
      </w:r>
      <w:r/>
    </w:p>
    <w:p>
      <w:pPr>
        <w:pStyle w:val="970"/>
        <w:ind w:right="1560" w:firstLine="480"/>
        <w:spacing w:line="588" w:lineRule="exact"/>
        <w:tabs>
          <w:tab w:val="left" w:pos="4860" w:leader="none"/>
        </w:tabs>
        <w:rPr>
          <w:rFonts w:hint="eastAsia" w:ascii="宋体" w:hAnsi="宋体" w:eastAsia="宋体" w:cs="宋体"/>
          <w:color w:val="000000"/>
          <w:sz w:val="24"/>
        </w:rPr>
      </w:pPr>
      <w:r>
        <w:rPr>
          <w:rFonts w:hint="eastAsia" w:ascii="宋体" w:hAnsi="宋体" w:eastAsia="宋体" w:cs="宋体"/>
          <w:color w:val="000000"/>
          <w:sz w:val="24"/>
        </w:rPr>
        <w:t xml:space="preserve">法定代表人或者授权代表（签字或盖章）：         </w:t>
      </w:r>
      <w:r>
        <w:rPr>
          <w:rFonts w:hint="eastAsia" w:ascii="宋体" w:hAnsi="宋体" w:eastAsia="宋体" w:cs="宋体"/>
          <w:color w:val="000000"/>
          <w:sz w:val="24"/>
        </w:rPr>
      </w:r>
      <w:r/>
    </w:p>
    <w:p>
      <w:pPr>
        <w:pStyle w:val="970"/>
        <w:ind w:right="1560" w:firstLine="480"/>
        <w:spacing w:line="588" w:lineRule="exact"/>
        <w:tabs>
          <w:tab w:val="left" w:pos="4860" w:leader="none"/>
        </w:tabs>
        <w:rPr>
          <w:rFonts w:hint="eastAsia" w:ascii="宋体" w:hAnsi="宋体" w:eastAsia="宋体" w:cs="宋体"/>
          <w:color w:val="000000"/>
          <w:sz w:val="24"/>
        </w:rPr>
      </w:pPr>
      <w:r>
        <w:rPr>
          <w:rFonts w:hint="eastAsia" w:ascii="宋体" w:hAnsi="宋体" w:eastAsia="宋体" w:cs="宋体"/>
          <w:color w:val="000000"/>
          <w:sz w:val="24"/>
        </w:rPr>
        <w:t xml:space="preserve">供应商全称（盖章）：         </w:t>
      </w:r>
      <w:r>
        <w:rPr>
          <w:rFonts w:hint="eastAsia" w:ascii="宋体" w:hAnsi="宋体" w:eastAsia="宋体" w:cs="宋体"/>
          <w:color w:val="000000"/>
          <w:sz w:val="24"/>
        </w:rPr>
      </w:r>
      <w:r/>
    </w:p>
    <w:p>
      <w:pPr>
        <w:pStyle w:val="970"/>
        <w:ind w:right="1560" w:firstLine="480"/>
        <w:spacing w:line="588" w:lineRule="exact"/>
        <w:tabs>
          <w:tab w:val="left" w:pos="4860" w:leader="none"/>
        </w:tabs>
        <w:rPr>
          <w:rFonts w:hint="eastAsia" w:ascii="宋体" w:hAnsi="宋体" w:eastAsia="宋体" w:cs="宋体"/>
          <w:color w:val="000000"/>
          <w:sz w:val="24"/>
        </w:rPr>
      </w:pPr>
      <w:r>
        <w:rPr>
          <w:rFonts w:hint="eastAsia" w:ascii="宋体" w:hAnsi="宋体" w:eastAsia="宋体" w:cs="宋体"/>
          <w:color w:val="000000"/>
          <w:sz w:val="24"/>
        </w:rPr>
        <w:t xml:space="preserve">日期：       年     月     日</w:t>
      </w:r>
      <w:r>
        <w:rPr>
          <w:rFonts w:hint="eastAsia" w:ascii="宋体" w:hAnsi="宋体" w:eastAsia="宋体" w:cs="宋体"/>
          <w:color w:val="000000"/>
          <w:sz w:val="24"/>
        </w:rPr>
      </w:r>
      <w:r/>
    </w:p>
    <w:p>
      <w:pPr>
        <w:pStyle w:val="970"/>
        <w:ind w:right="1560" w:firstLine="480"/>
        <w:jc w:val="center"/>
        <w:spacing w:line="588" w:lineRule="exact"/>
        <w:tabs>
          <w:tab w:val="left" w:pos="4860" w:leader="none"/>
        </w:tabs>
        <w:rPr>
          <w:rFonts w:hint="eastAsia" w:ascii="宋体" w:hAnsi="宋体" w:eastAsia="宋体" w:cs="宋体"/>
          <w:color w:val="000000"/>
          <w:sz w:val="24"/>
        </w:rPr>
      </w:pPr>
      <w:r>
        <w:rPr>
          <w:rFonts w:hint="eastAsia" w:ascii="宋体" w:hAnsi="宋体" w:eastAsia="宋体" w:cs="宋体"/>
          <w:color w:val="000000"/>
          <w:sz w:val="24"/>
        </w:rPr>
      </w:r>
      <w:r/>
    </w:p>
    <w:p>
      <w:pPr>
        <w:pStyle w:val="1016"/>
        <w:jc w:val="left"/>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rPr>
        <w:t xml:space="preserve">（备注：1、中标供应商为残疾人福利单位的，此声明函将随中标结果同时公告，接受社会监督）</w:t>
      </w:r>
      <w:r>
        <w:t xml:space="preserve"> </w:t>
      </w:r>
      <w:r/>
    </w:p>
    <w:p>
      <w:pPr>
        <w:pStyle w:val="1016"/>
        <w:jc w:val="left"/>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6"/>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6"/>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6"/>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6"/>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6"/>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6"/>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6"/>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6"/>
        <w:ind w:left="0" w:firstLine="645"/>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6"/>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6"/>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6"/>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6"/>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6"/>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6"/>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6"/>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6"/>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6"/>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970"/>
        <w:jc w:val="center"/>
        <w:spacing w:after="100" w:afterAutospacing="1" w:line="440" w:lineRule="exact"/>
        <w:rPr>
          <w:rFonts w:ascii="Arial" w:hAnsi="Arial" w:cs="Arial"/>
          <w:b/>
          <w:bCs/>
          <w:sz w:val="24"/>
          <w:highlight w:val="none"/>
        </w:rPr>
        <w:outlineLvl w:val="1"/>
      </w:pPr>
      <w:r>
        <w:rPr>
          <w:rFonts w:hint="eastAsia" w:ascii="宋体" w:hAnsi="宋体" w:cs="宋体"/>
          <w:b/>
          <w:sz w:val="36"/>
          <w:szCs w:val="36"/>
          <w:highlight w:val="none"/>
          <w:lang w:eastAsia="zh-CN"/>
        </w:rPr>
        <w:t xml:space="preserve">十一、</w:t>
      </w:r>
      <w:r>
        <w:rPr>
          <w:rFonts w:hint="eastAsia" w:ascii="宋体" w:hAnsi="宋体" w:cs="宋体"/>
          <w:b/>
          <w:sz w:val="36"/>
          <w:szCs w:val="36"/>
          <w:highlight w:val="none"/>
        </w:rPr>
        <w:t xml:space="preserve">投标偏离表</w:t>
      </w:r>
      <w:r>
        <w:rPr>
          <w:rFonts w:ascii="Arial" w:hAnsi="Arial" w:cs="Arial"/>
          <w:b/>
          <w:bCs/>
          <w:sz w:val="24"/>
          <w:highlight w:val="none"/>
        </w:rPr>
      </w:r>
      <w:r/>
    </w:p>
    <w:p>
      <w:pPr>
        <w:pStyle w:val="970"/>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供应商名称（盖章）                  采购项目编号：       </w:t>
      </w:r>
      <w:r>
        <w:rPr>
          <w:rFonts w:hint="eastAsia" w:ascii="宋体" w:hAnsi="宋体" w:eastAsia="宋体" w:cs="宋体"/>
          <w:bCs/>
          <w:color w:val="000000"/>
          <w:sz w:val="24"/>
          <w:highlight w:val="none"/>
        </w:rPr>
      </w:r>
      <w:r/>
    </w:p>
    <w:p>
      <w:pPr>
        <w:pStyle w:val="970"/>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bl>
      <w:tblPr>
        <w:tblW w:w="7908"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527"/>
        <w:gridCol w:w="2267"/>
        <w:gridCol w:w="2267"/>
        <w:gridCol w:w="1847"/>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27" w:type="dxa"/>
            <w:vAlign w:val="top"/>
            <w:textDirection w:val="lrTb"/>
            <w:noWrap/>
          </w:tcPr>
          <w:p>
            <w:pPr>
              <w:pStyle w:val="970"/>
              <w:jc w:val="center"/>
              <w:spacing w:before="100" w:beforeAutospacing="1" w:after="100" w:afterAutospacing="1" w:line="360" w:lineRule="auto"/>
              <w:widowControl/>
              <w:rPr>
                <w:rFonts w:hint="eastAsia" w:ascii="宋体" w:hAnsi="宋体" w:eastAsia="宋体" w:cs="宋体"/>
                <w:color w:val="000000"/>
                <w:sz w:val="24"/>
                <w:highlight w:val="none"/>
                <w:shd w:val="clear" w:color="auto" w:fill="ffffff"/>
              </w:rPr>
            </w:pPr>
            <w:r>
              <w:rPr>
                <w:rFonts w:hint="eastAsia" w:ascii="宋体" w:hAnsi="宋体" w:eastAsia="宋体" w:cs="宋体"/>
                <w:color w:val="000000"/>
                <w:sz w:val="24"/>
                <w:highlight w:val="none"/>
                <w:shd w:val="clear" w:color="auto" w:fill="ffffff"/>
              </w:rPr>
              <w:t xml:space="preserve">名称</w:t>
            </w:r>
            <w:r>
              <w:rPr>
                <w:rFonts w:hint="eastAsia" w:ascii="宋体" w:hAnsi="宋体" w:eastAsia="宋体" w:cs="宋体"/>
                <w:color w:val="000000"/>
                <w:sz w:val="24"/>
                <w:highlight w:val="none"/>
                <w:shd w:val="clear" w:color="auto" w:fill="ffffff"/>
              </w:rPr>
            </w:r>
            <w:r/>
          </w:p>
        </w:tc>
        <w:tc>
          <w:tcPr>
            <w:tcBorders>
              <w:top w:val="single" w:color="000000" w:sz="4" w:space="0"/>
              <w:left w:val="single" w:color="000000" w:sz="4" w:space="0"/>
              <w:bottom w:val="single" w:color="000000" w:sz="4" w:space="0"/>
              <w:right w:val="single" w:color="000000" w:sz="4" w:space="0"/>
            </w:tcBorders>
            <w:tcW w:w="2267" w:type="dxa"/>
            <w:vAlign w:val="top"/>
            <w:textDirection w:val="lrTb"/>
            <w:noWrap w:val="false"/>
          </w:tcPr>
          <w:p>
            <w:pPr>
              <w:pStyle w:val="970"/>
              <w:jc w:val="center"/>
              <w:spacing w:before="100" w:beforeAutospacing="1" w:after="100" w:afterAutospacing="1" w:line="360" w:lineRule="auto"/>
              <w:widowControl/>
              <w:rPr>
                <w:rFonts w:hint="eastAsia" w:ascii="宋体" w:hAnsi="宋体" w:eastAsia="宋体" w:cs="宋体"/>
                <w:color w:val="000000"/>
                <w:sz w:val="24"/>
                <w:highlight w:val="none"/>
                <w:shd w:val="clear" w:color="auto" w:fill="ffffff"/>
              </w:rPr>
            </w:pPr>
            <w:r>
              <w:rPr>
                <w:rFonts w:hint="eastAsia" w:ascii="宋体" w:hAnsi="宋体" w:eastAsia="宋体" w:cs="宋体"/>
                <w:color w:val="000000"/>
                <w:sz w:val="24"/>
                <w:highlight w:val="none"/>
                <w:shd w:val="clear" w:color="auto" w:fill="ffffff"/>
              </w:rPr>
              <w:t xml:space="preserve">采购文件采购要求</w:t>
            </w:r>
            <w:r>
              <w:rPr>
                <w:rFonts w:hint="eastAsia" w:ascii="宋体" w:hAnsi="宋体" w:eastAsia="宋体" w:cs="宋体"/>
                <w:color w:val="000000"/>
                <w:sz w:val="24"/>
                <w:highlight w:val="none"/>
                <w:shd w:val="clear" w:color="auto" w:fill="ffffff"/>
              </w:rPr>
            </w:r>
            <w:r/>
          </w:p>
        </w:tc>
        <w:tc>
          <w:tcPr>
            <w:tcBorders>
              <w:top w:val="single" w:color="000000" w:sz="4" w:space="0"/>
              <w:left w:val="single" w:color="000000" w:sz="4" w:space="0"/>
              <w:bottom w:val="single" w:color="000000" w:sz="4" w:space="0"/>
              <w:right w:val="single" w:color="000000" w:sz="4" w:space="0"/>
            </w:tcBorders>
            <w:tcW w:w="2267" w:type="dxa"/>
            <w:vAlign w:val="top"/>
            <w:textDirection w:val="lrTb"/>
            <w:noWrap w:val="false"/>
          </w:tcPr>
          <w:p>
            <w:pPr>
              <w:pStyle w:val="970"/>
              <w:jc w:val="center"/>
              <w:spacing w:before="100" w:beforeAutospacing="1" w:after="100" w:afterAutospacing="1" w:line="360" w:lineRule="auto"/>
              <w:widowControl/>
              <w:rPr>
                <w:rFonts w:hint="eastAsia" w:ascii="宋体" w:hAnsi="宋体" w:eastAsia="宋体" w:cs="宋体"/>
                <w:color w:val="000000"/>
                <w:sz w:val="24"/>
                <w:highlight w:val="none"/>
                <w:shd w:val="clear" w:color="auto" w:fill="ffffff"/>
              </w:rPr>
            </w:pPr>
            <w:r>
              <w:rPr>
                <w:rFonts w:hint="eastAsia" w:ascii="宋体" w:hAnsi="宋体" w:eastAsia="宋体" w:cs="宋体"/>
                <w:color w:val="000000"/>
                <w:sz w:val="24"/>
                <w:highlight w:val="none"/>
                <w:shd w:val="clear" w:color="auto" w:fill="ffffff"/>
              </w:rPr>
              <w:t xml:space="preserve">实报内容 </w:t>
            </w:r>
            <w:r>
              <w:rPr>
                <w:rFonts w:hint="eastAsia" w:ascii="宋体" w:hAnsi="宋体" w:eastAsia="宋体" w:cs="宋体"/>
                <w:color w:val="000000"/>
                <w:sz w:val="24"/>
                <w:highlight w:val="none"/>
                <w:shd w:val="clear" w:color="auto" w:fill="ffffff"/>
              </w:rPr>
            </w:r>
            <w:r/>
          </w:p>
        </w:tc>
        <w:tc>
          <w:tcPr>
            <w:tcBorders>
              <w:top w:val="single" w:color="000000" w:sz="4" w:space="0"/>
              <w:left w:val="single" w:color="000000" w:sz="4" w:space="0"/>
              <w:bottom w:val="single" w:color="000000" w:sz="4" w:space="0"/>
              <w:right w:val="single" w:color="000000" w:sz="4" w:space="0"/>
            </w:tcBorders>
            <w:tcW w:w="1847" w:type="dxa"/>
            <w:vAlign w:val="top"/>
            <w:textDirection w:val="lrTb"/>
            <w:noWrap w:val="false"/>
          </w:tcPr>
          <w:p>
            <w:pPr>
              <w:pStyle w:val="970"/>
              <w:jc w:val="center"/>
              <w:spacing w:before="100" w:beforeAutospacing="1" w:after="100" w:afterAutospacing="1" w:line="360" w:lineRule="auto"/>
              <w:widowControl/>
              <w:rPr>
                <w:rFonts w:hint="eastAsia" w:ascii="宋体" w:hAnsi="宋体" w:eastAsia="宋体" w:cs="宋体"/>
                <w:color w:val="000000"/>
                <w:sz w:val="24"/>
                <w:highlight w:val="none"/>
                <w:shd w:val="clear" w:color="auto" w:fill="ffffff"/>
              </w:rPr>
            </w:pPr>
            <w:r>
              <w:rPr>
                <w:rFonts w:hint="eastAsia" w:ascii="宋体" w:hAnsi="宋体" w:eastAsia="宋体" w:cs="宋体"/>
                <w:color w:val="000000"/>
                <w:sz w:val="24"/>
                <w:highlight w:val="none"/>
                <w:shd w:val="clear" w:color="auto" w:fill="ffffff"/>
              </w:rPr>
              <w:t xml:space="preserve">偏离说明</w:t>
            </w:r>
            <w:r>
              <w:rPr>
                <w:rFonts w:hint="eastAsia" w:ascii="宋体" w:hAnsi="宋体" w:eastAsia="宋体" w:cs="宋体"/>
                <w:color w:val="000000"/>
                <w:sz w:val="24"/>
                <w:highlight w:val="none"/>
                <w:shd w:val="clear" w:color="auto" w:fill="ffffff"/>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27" w:type="dxa"/>
            <w:vAlign w:val="center"/>
            <w:textDirection w:val="lrTb"/>
            <w:noWrap/>
          </w:tcPr>
          <w:p>
            <w:pPr>
              <w:pStyle w:val="970"/>
              <w:jc w:val="center"/>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pStyle w:val="970"/>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pStyle w:val="970"/>
              <w:jc w:val="center"/>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pStyle w:val="970"/>
              <w:jc w:val="center"/>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tc>
      </w:tr>
    </w:tbl>
    <w:p>
      <w:pPr>
        <w:pStyle w:val="970"/>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970"/>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法定代表人或法定代表人授权代表签字或盖章：</w:t>
      </w:r>
      <w:r>
        <w:rPr>
          <w:rFonts w:hint="eastAsia" w:ascii="宋体" w:hAnsi="宋体" w:eastAsia="宋体" w:cs="宋体"/>
          <w:b/>
          <w:bCs/>
          <w:color w:val="000000"/>
          <w:sz w:val="24"/>
          <w:highlight w:val="none"/>
        </w:rPr>
      </w:r>
      <w:r/>
    </w:p>
    <w:p>
      <w:pPr>
        <w:pStyle w:val="970"/>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1016"/>
        <w:jc w:val="both"/>
        <w:keepLines w:val="0"/>
        <w:keepNext w:val="0"/>
        <w:spacing w:before="0" w:beforeAutospacing="0" w:after="0" w:afterAutospacing="0" w:line="480" w:lineRule="auto"/>
        <w:widowControl w:val="off"/>
        <w:rPr>
          <w:rFonts w:hint="eastAsia" w:ascii="宋体" w:hAnsi="宋体" w:eastAsia="宋体" w:cs="宋体"/>
          <w:bCs/>
          <w:color w:val="000000"/>
          <w:sz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Cs/>
          <w:color w:val="000000"/>
          <w:sz w:val="24"/>
          <w:highlight w:val="none"/>
        </w:rPr>
        <w:t xml:space="preserve">注：（1）本表不得删除；</w:t>
      </w:r>
      <w:r>
        <w:rPr>
          <w:rFonts w:hint="eastAsia" w:ascii="宋体" w:hAnsi="宋体" w:eastAsia="宋体" w:cs="宋体"/>
          <w:bCs/>
          <w:color w:val="000000"/>
          <w:sz w:val="24"/>
          <w:highlight w:val="none"/>
        </w:rPr>
      </w:r>
      <w:r/>
    </w:p>
    <w:p>
      <w:pPr>
        <w:pStyle w:val="1016"/>
        <w:jc w:val="both"/>
        <w:keepLines w:val="0"/>
        <w:keepNext w:val="0"/>
        <w:spacing w:before="0" w:beforeAutospacing="0" w:after="0" w:afterAutospacing="0" w:line="480" w:lineRule="auto"/>
        <w:widowControl w:val="off"/>
        <w:rPr>
          <w:rFonts w:hint="eastAsia" w:ascii="宋体" w:hAnsi="宋体" w:eastAsia="宋体" w:cs="宋体"/>
          <w:bCs/>
          <w:color w:val="000000"/>
          <w:sz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Cs/>
          <w:color w:val="000000"/>
          <w:sz w:val="24"/>
          <w:highlight w:val="none"/>
        </w:rPr>
        <w:t xml:space="preserve">（2）如无任何技术偏离，请于本表“偏离说明”中注明“无偏离或正偏离”；</w:t>
      </w:r>
      <w:r>
        <w:rPr>
          <w:rFonts w:hint="eastAsia" w:ascii="宋体" w:hAnsi="宋体" w:eastAsia="宋体" w:cs="宋体"/>
          <w:bCs/>
          <w:color w:val="000000"/>
          <w:sz w:val="24"/>
          <w:highlight w:val="none"/>
        </w:rPr>
      </w:r>
      <w:r/>
    </w:p>
    <w:p>
      <w:pPr>
        <w:pStyle w:val="1016"/>
        <w:jc w:val="both"/>
        <w:keepLines w:val="0"/>
        <w:keepNext w:val="0"/>
        <w:spacing w:before="0" w:beforeAutospacing="0" w:after="0" w:afterAutospacing="0" w:line="48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Cs/>
          <w:color w:val="000000"/>
          <w:sz w:val="24"/>
          <w:highlight w:val="none"/>
        </w:rPr>
        <w:t xml:space="preserve">（3）如有技术负偏离项，请于本表中列明偏离内容，如需要可自行延长，其余无偏离内容不须赘述。</w:t>
      </w:r>
      <w:r>
        <w:rPr>
          <w:rFonts w:hint="eastAsia" w:ascii="宋体" w:hAnsi="宋体" w:eastAsia="宋体" w:cs="宋体"/>
        </w:rPr>
        <w:t xml:space="preserve"> </w:t>
      </w:r>
      <w:r>
        <w:rPr>
          <w:rFonts w:hint="eastAsia" w:ascii="宋体" w:hAnsi="宋体" w:eastAsia="宋体" w:cs="宋体"/>
        </w:rPr>
      </w:r>
      <w:r/>
    </w:p>
    <w:p>
      <w:pPr>
        <w:pStyle w:val="1016"/>
        <w:jc w:val="both"/>
        <w:keepLines w:val="0"/>
        <w:keepNext w:val="0"/>
        <w:spacing w:before="0" w:beforeAutospacing="0" w:after="0" w:afterAutospacing="0" w:line="48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6"/>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6"/>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6"/>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6"/>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6"/>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6"/>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6"/>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6"/>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6"/>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16"/>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83"/>
        <w:ind w:left="0"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3"/>
        <w:ind w:left="0"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3"/>
        <w:ind w:left="0"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3"/>
        <w:ind w:left="0"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3"/>
        <w:ind w:left="0"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3"/>
        <w:ind w:left="0"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3"/>
        <w:ind w:left="0"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3"/>
        <w:ind w:left="0"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3"/>
        <w:ind w:left="0"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3"/>
        <w:ind w:left="0"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3"/>
        <w:ind w:left="0"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3"/>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1016"/>
        <w:ind w:left="0" w:right="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eastAsia="黑体" w:cs="黑体"/>
          <w:b/>
          <w:bCs/>
          <w:i/>
          <w:iCs/>
          <w:color w:val="000000"/>
          <w:sz w:val="32"/>
          <w:szCs w:val="32"/>
          <w:u w:val="single"/>
          <w:lang w:eastAsia="zh-CN"/>
        </w:rPr>
        <w:t xml:space="preserve">十二、</w:t>
      </w:r>
      <w:r>
        <w:rPr>
          <w:rFonts w:ascii="黑体" w:hAnsi="宋体" w:eastAsia="黑体" w:cs="黑体"/>
          <w:b/>
          <w:bCs/>
          <w:i/>
          <w:iCs/>
          <w:color w:val="000000"/>
          <w:sz w:val="32"/>
          <w:szCs w:val="32"/>
          <w:u w:val="single"/>
        </w:rPr>
        <w:t xml:space="preserve">开标一览表</w:t>
      </w:r>
      <w:r/>
    </w:p>
    <w:p>
      <w:pPr>
        <w:pStyle w:val="1016"/>
        <w:ind w:lef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投标人全称（加盖CA电子签章）：</w:t>
      </w:r>
      <w:r/>
    </w:p>
    <w:p>
      <w:pPr>
        <w:pStyle w:val="1016"/>
        <w:ind w:lef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项目名称：</w:t>
      </w:r>
      <w:r/>
    </w:p>
    <w:p>
      <w:pPr>
        <w:pStyle w:val="1016"/>
        <w:ind w:left="0" w:firstLine="480"/>
        <w:jc w:val="left"/>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招标编号：                                   分包号：</w:t>
      </w:r>
      <w:r/>
    </w:p>
    <w:tbl>
      <w:tblPr>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W w:w="8206" w:type="dxa"/>
            <w:vAlign w:val="center"/>
            <w:textDirection w:val="lrTb"/>
            <w:noWrap w:val="false"/>
          </w:tcPr>
          <w:p>
            <w:pPr>
              <w:pStyle w:val="1016"/>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投标总报价</w:t>
            </w:r>
            <w:r/>
          </w:p>
        </w:tc>
      </w:tr>
      <w:tr>
        <w:trPr>
          <w:tblCellSpacing w:w="0" w:type="dxa"/>
          <w:trHeight w:val="612"/>
        </w:trPr>
        <w:tc>
          <w:tcPr>
            <w:tcW w:w="8206" w:type="dxa"/>
            <w:vAlign w:val="center"/>
            <w:textDirection w:val="lrTb"/>
            <w:noWrap w:val="false"/>
          </w:tcPr>
          <w:p>
            <w:pPr>
              <w:pStyle w:val="1016"/>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小写：                       （人民币：元）</w:t>
            </w:r>
            <w:r/>
          </w:p>
        </w:tc>
      </w:tr>
    </w:tbl>
    <w:p>
      <w:pPr>
        <w:pStyle w:val="1016"/>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6"/>
        <w:ind w:lef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日期：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p>
      <w:pPr>
        <w:pStyle w:val="983"/>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3"/>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3"/>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3"/>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3"/>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3"/>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3"/>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3"/>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3"/>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3"/>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3"/>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3"/>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3"/>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3"/>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3"/>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3"/>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3"/>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3"/>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3"/>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3"/>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3"/>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3"/>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3"/>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3"/>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3"/>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3"/>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3"/>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3"/>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3"/>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3"/>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70"/>
        <w:jc w:val="center"/>
        <w:spacing w:line="560" w:lineRule="exact"/>
        <w:rPr>
          <w:rFonts w:hint="eastAsia" w:ascii="宋体" w:hAnsi="宋体" w:eastAsia="宋体" w:cs="宋体"/>
          <w:b/>
          <w:bCs/>
          <w:strike w:val="0"/>
          <w:color w:val="000000"/>
          <w:sz w:val="32"/>
          <w:szCs w:val="32"/>
          <w:highlight w:val="none"/>
          <w:lang w:eastAsia="zh-CN"/>
        </w:rPr>
      </w:pPr>
      <w:r>
        <w:rPr>
          <w:rFonts w:hint="eastAsia" w:ascii="宋体" w:hAnsi="宋体" w:cs="宋体"/>
          <w:b/>
          <w:bCs/>
          <w:strike w:val="0"/>
          <w:color w:val="000000"/>
          <w:sz w:val="32"/>
          <w:szCs w:val="32"/>
          <w:highlight w:val="none"/>
          <w:lang w:eastAsia="zh-CN"/>
        </w:rPr>
        <w:t xml:space="preserve">十三、关于符合本国产品标准的声明函</w:t>
      </w:r>
      <w:r>
        <w:rPr>
          <w:rFonts w:hint="eastAsia" w:ascii="宋体" w:hAnsi="宋体" w:eastAsia="宋体" w:cs="宋体"/>
          <w:b/>
          <w:bCs/>
          <w:strike w:val="0"/>
          <w:color w:val="000000"/>
          <w:sz w:val="32"/>
          <w:szCs w:val="32"/>
          <w:highlight w:val="none"/>
          <w:lang w:eastAsia="zh-CN"/>
        </w:rPr>
      </w:r>
      <w:r/>
    </w:p>
    <w:p>
      <w:pPr>
        <w:pStyle w:val="1016"/>
        <w:ind w:left="0" w:right="0"/>
        <w:jc w:val="center"/>
        <w:keepLines w:val="0"/>
        <w:keepNext w:val="0"/>
        <w:spacing w:before="15" w:beforeAutospacing="0" w:after="15" w:afterAutospacing="0"/>
        <w:shd w:val="clear" w:color="auto" w:fill="ffffff"/>
        <w:widowControl/>
        <w:rPr>
          <w:strike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trike w:val="0"/>
          <w:color w:val="000000"/>
          <w:highlight w:val="none"/>
        </w:rPr>
      </w:r>
      <w:r/>
    </w:p>
    <w:p>
      <w:pPr>
        <w:pStyle w:val="1016"/>
        <w:ind w:left="0" w:firstLine="420"/>
        <w:keepLines w:val="0"/>
        <w:keepNext w:val="0"/>
        <w:spacing w:before="15" w:beforeAutospacing="0" w:after="15" w:afterAutospacing="0"/>
        <w:shd w:val="clear" w:color="auto" w:fill="ffffff"/>
        <w:widowControl/>
        <w:rPr>
          <w:strike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trike w:val="0"/>
          <w:color w:val="000000"/>
          <w:highlight w:val="none"/>
          <w:shd w:val="clear" w:color="auto" w:fill="ffffff"/>
        </w:rPr>
        <w:t xml:space="preserve"> </w:t>
      </w:r>
      <w:r>
        <w:rPr>
          <w:strike w:val="0"/>
          <w:color w:val="000000"/>
          <w:highlight w:val="none"/>
        </w:rPr>
      </w:r>
      <w:r/>
    </w:p>
    <w:p>
      <w:pPr>
        <w:pStyle w:val="1016"/>
        <w:ind w:left="0" w:firstLine="420"/>
        <w:keepLines w:val="0"/>
        <w:keepNext w:val="0"/>
        <w:spacing w:before="0" w:beforeAutospacing="0" w:after="0" w:afterAutospacing="0" w:line="360" w:lineRule="auto"/>
        <w:widowControl/>
        <w:rPr>
          <w:strike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trike w:val="0"/>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strike w:val="0"/>
          <w:color w:val="000000"/>
          <w:highlight w:val="none"/>
        </w:rPr>
      </w:r>
      <w:r/>
    </w:p>
    <w:p>
      <w:pPr>
        <w:pStyle w:val="1016"/>
        <w:ind w:left="0" w:firstLine="420"/>
        <w:keepLines w:val="0"/>
        <w:keepNext w:val="0"/>
        <w:spacing w:before="30" w:beforeAutospacing="0" w:after="30" w:afterAutospacing="0" w:line="360" w:lineRule="auto"/>
        <w:shd w:val="clear" w:color="auto" w:fill="ffffff"/>
        <w:widowControl/>
        <w:rPr>
          <w:strike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trike w:val="0"/>
          <w:color w:val="000000"/>
          <w:sz w:val="24"/>
          <w:szCs w:val="24"/>
          <w:highlight w:val="none"/>
          <w:shd w:val="clear" w:color="auto" w:fill="ffffff"/>
        </w:rPr>
        <w:t xml:space="preserve">1.</w:t>
      </w:r>
      <w:r>
        <w:rPr>
          <w:rFonts w:hint="eastAsia" w:ascii="宋体" w:hAnsi="宋体" w:eastAsia="宋体" w:cs="宋体"/>
          <w:strike w:val="0"/>
          <w:color w:val="000000"/>
          <w:sz w:val="24"/>
          <w:szCs w:val="24"/>
          <w:highlight w:val="none"/>
          <w:u w:val="single"/>
          <w:shd w:val="clear" w:color="auto" w:fill="ffffff"/>
        </w:rPr>
        <w:t xml:space="preserve">（产品名称1）</w:t>
      </w:r>
      <w:r>
        <w:rPr>
          <w:rFonts w:hint="eastAsia" w:ascii="宋体" w:hAnsi="宋体" w:eastAsia="宋体" w:cs="宋体"/>
          <w:strike w:val="0"/>
          <w:color w:val="000000"/>
          <w:sz w:val="24"/>
          <w:szCs w:val="24"/>
          <w:highlight w:val="none"/>
          <w:shd w:val="clear" w:color="auto" w:fill="ffffff"/>
          <w:vertAlign w:val="superscript"/>
        </w:rPr>
        <w:t xml:space="preserve">1</w:t>
      </w:r>
      <w:r>
        <w:rPr>
          <w:rFonts w:hint="eastAsia" w:ascii="宋体" w:hAnsi="宋体" w:eastAsia="宋体" w:cs="宋体"/>
          <w:strike w:val="0"/>
          <w:color w:val="000000"/>
          <w:sz w:val="24"/>
          <w:szCs w:val="24"/>
          <w:highlight w:val="none"/>
          <w:shd w:val="clear" w:color="auto" w:fill="ffffff"/>
        </w:rPr>
        <w:t xml:space="preserve">，生产厂为</w:t>
      </w:r>
      <w:r>
        <w:rPr>
          <w:rFonts w:hint="eastAsia" w:ascii="宋体" w:hAnsi="宋体" w:eastAsia="宋体" w:cs="宋体"/>
          <w:strike w:val="0"/>
          <w:color w:val="000000"/>
          <w:sz w:val="24"/>
          <w:szCs w:val="24"/>
          <w:highlight w:val="none"/>
          <w:u w:val="single"/>
          <w:shd w:val="clear" w:color="auto" w:fill="ffffff"/>
        </w:rPr>
        <w:t xml:space="preserve">（厂名）</w:t>
      </w:r>
      <w:r>
        <w:rPr>
          <w:rFonts w:hint="eastAsia" w:ascii="宋体" w:hAnsi="宋体" w:eastAsia="宋体" w:cs="宋体"/>
          <w:strike w:val="0"/>
          <w:color w:val="000000"/>
          <w:sz w:val="24"/>
          <w:szCs w:val="24"/>
          <w:highlight w:val="none"/>
          <w:shd w:val="clear" w:color="auto" w:fill="ffffff"/>
          <w:vertAlign w:val="superscript"/>
        </w:rPr>
        <w:t xml:space="preserve">2</w:t>
      </w:r>
      <w:r>
        <w:rPr>
          <w:rFonts w:hint="eastAsia" w:ascii="宋体" w:hAnsi="宋体" w:eastAsia="宋体" w:cs="宋体"/>
          <w:strike w:val="0"/>
          <w:color w:val="000000"/>
          <w:sz w:val="24"/>
          <w:szCs w:val="24"/>
          <w:highlight w:val="none"/>
          <w:shd w:val="clear" w:color="auto" w:fill="ffffff"/>
        </w:rPr>
        <w:t xml:space="preserve">，厂址为</w:t>
      </w:r>
      <w:r>
        <w:rPr>
          <w:rFonts w:hint="eastAsia" w:ascii="宋体" w:hAnsi="宋体" w:eastAsia="宋体" w:cs="宋体"/>
          <w:strike w:val="0"/>
          <w:color w:val="000000"/>
          <w:sz w:val="24"/>
          <w:szCs w:val="24"/>
          <w:highlight w:val="none"/>
          <w:u w:val="single"/>
          <w:shd w:val="clear" w:color="auto" w:fill="ffffff"/>
        </w:rPr>
        <w:t xml:space="preserve">（生产厂址）</w:t>
      </w:r>
      <w:r>
        <w:rPr>
          <w:rFonts w:hint="eastAsia" w:ascii="宋体" w:hAnsi="宋体" w:eastAsia="宋体" w:cs="宋体"/>
          <w:strike w:val="0"/>
          <w:color w:val="000000"/>
          <w:sz w:val="24"/>
          <w:szCs w:val="24"/>
          <w:highlight w:val="none"/>
          <w:shd w:val="clear" w:color="auto" w:fill="ffffff"/>
        </w:rPr>
        <w:t xml:space="preserve">。</w:t>
      </w:r>
      <w:r>
        <w:rPr>
          <w:rFonts w:hint="eastAsia" w:ascii="宋体" w:hAnsi="宋体" w:eastAsia="宋体" w:cs="宋体"/>
          <w:strike w:val="0"/>
          <w:color w:val="000000"/>
          <w:sz w:val="24"/>
          <w:szCs w:val="24"/>
          <w:highlight w:val="none"/>
          <w:u w:val="single"/>
          <w:shd w:val="clear" w:color="auto" w:fill="ffffff"/>
        </w:rPr>
        <w:t xml:space="preserve"> / </w:t>
      </w:r>
      <w:r>
        <w:rPr>
          <w:rFonts w:hint="eastAsia" w:ascii="宋体" w:hAnsi="宋体" w:eastAsia="宋体" w:cs="宋体"/>
          <w:strike w:val="0"/>
          <w:color w:val="000000"/>
          <w:sz w:val="24"/>
          <w:szCs w:val="24"/>
          <w:highlight w:val="none"/>
          <w:shd w:val="clear" w:color="auto" w:fill="ffffff"/>
        </w:rPr>
        <w:t xml:space="preserve">的中国境内生产的组件成本占比≥</w:t>
      </w:r>
      <w:r>
        <w:rPr>
          <w:rFonts w:hint="eastAsia" w:ascii="宋体" w:hAnsi="宋体" w:eastAsia="宋体" w:cs="宋体"/>
          <w:strike w:val="0"/>
          <w:color w:val="000000"/>
          <w:sz w:val="24"/>
          <w:szCs w:val="24"/>
          <w:highlight w:val="none"/>
          <w:u w:val="single"/>
          <w:shd w:val="clear" w:color="auto" w:fill="ffffff"/>
        </w:rPr>
        <w:t xml:space="preserve">  /  </w:t>
      </w:r>
      <w:r>
        <w:rPr>
          <w:rFonts w:hint="eastAsia" w:ascii="宋体" w:hAnsi="宋体" w:eastAsia="宋体" w:cs="宋体"/>
          <w:strike w:val="0"/>
          <w:color w:val="000000"/>
          <w:sz w:val="24"/>
          <w:szCs w:val="24"/>
          <w:highlight w:val="none"/>
          <w:shd w:val="clear" w:color="auto" w:fill="ffffff"/>
          <w:vertAlign w:val="superscript"/>
        </w:rPr>
        <w:t xml:space="preserve">3</w:t>
      </w:r>
      <w:r>
        <w:rPr>
          <w:rFonts w:hint="eastAsia" w:ascii="宋体" w:hAnsi="宋体" w:eastAsia="宋体" w:cs="宋体"/>
          <w:strike w:val="0"/>
          <w:color w:val="000000"/>
          <w:sz w:val="24"/>
          <w:szCs w:val="24"/>
          <w:highlight w:val="none"/>
          <w:shd w:val="clear" w:color="auto" w:fill="ffffff"/>
        </w:rPr>
        <w:t xml:space="preserve">。</w:t>
      </w:r>
      <w:r>
        <w:rPr>
          <w:rFonts w:hint="eastAsia" w:ascii="宋体" w:hAnsi="宋体" w:eastAsia="宋体" w:cs="宋体"/>
          <w:strike w:val="0"/>
          <w:color w:val="000000"/>
          <w:sz w:val="24"/>
          <w:szCs w:val="24"/>
          <w:highlight w:val="none"/>
          <w:u w:val="single"/>
          <w:shd w:val="clear" w:color="auto" w:fill="ffffff"/>
        </w:rPr>
        <w:t xml:space="preserve">  /  </w:t>
      </w:r>
      <w:r>
        <w:rPr>
          <w:rFonts w:hint="eastAsia" w:ascii="宋体" w:hAnsi="宋体" w:eastAsia="宋体" w:cs="宋体"/>
          <w:strike w:val="0"/>
          <w:color w:val="000000"/>
          <w:sz w:val="24"/>
          <w:szCs w:val="24"/>
          <w:highlight w:val="none"/>
          <w:shd w:val="clear" w:color="auto" w:fill="ffffff"/>
        </w:rPr>
        <w:t xml:space="preserve">的</w:t>
      </w:r>
      <w:r>
        <w:rPr>
          <w:rFonts w:hint="eastAsia" w:ascii="宋体" w:hAnsi="宋体" w:eastAsia="宋体" w:cs="宋体"/>
          <w:strike w:val="0"/>
          <w:color w:val="000000"/>
          <w:sz w:val="24"/>
          <w:szCs w:val="24"/>
          <w:highlight w:val="none"/>
          <w:u w:val="single"/>
          <w:shd w:val="clear" w:color="auto" w:fill="ffffff"/>
        </w:rPr>
        <w:t xml:space="preserve">  /  </w:t>
      </w:r>
      <w:r>
        <w:rPr>
          <w:rFonts w:hint="eastAsia" w:ascii="宋体" w:hAnsi="宋体" w:eastAsia="宋体" w:cs="宋体"/>
          <w:strike w:val="0"/>
          <w:color w:val="000000"/>
          <w:sz w:val="24"/>
          <w:szCs w:val="24"/>
          <w:highlight w:val="none"/>
          <w:shd w:val="clear" w:color="auto" w:fill="ffffff"/>
          <w:vertAlign w:val="superscript"/>
        </w:rPr>
        <w:t xml:space="preserve">4</w:t>
      </w:r>
      <w:r>
        <w:rPr>
          <w:rFonts w:hint="eastAsia" w:ascii="宋体" w:hAnsi="宋体" w:eastAsia="宋体" w:cs="宋体"/>
          <w:strike w:val="0"/>
          <w:color w:val="000000"/>
          <w:sz w:val="24"/>
          <w:szCs w:val="24"/>
          <w:highlight w:val="none"/>
          <w:shd w:val="clear" w:color="auto" w:fill="ffffff"/>
        </w:rPr>
        <w:t xml:space="preserve">在中国境内生产。</w:t>
      </w:r>
      <w:r>
        <w:rPr>
          <w:rFonts w:hint="eastAsia" w:ascii="宋体" w:hAnsi="宋体" w:eastAsia="宋体" w:cs="宋体"/>
          <w:strike w:val="0"/>
          <w:color w:val="000000"/>
          <w:sz w:val="24"/>
          <w:szCs w:val="24"/>
          <w:highlight w:val="none"/>
          <w:u w:val="single"/>
          <w:shd w:val="clear" w:color="auto" w:fill="ffffff"/>
        </w:rPr>
        <w:t xml:space="preserve">  /  </w:t>
      </w:r>
      <w:r>
        <w:rPr>
          <w:rFonts w:hint="eastAsia" w:ascii="宋体" w:hAnsi="宋体" w:eastAsia="宋体" w:cs="宋体"/>
          <w:strike w:val="0"/>
          <w:color w:val="000000"/>
          <w:sz w:val="24"/>
          <w:szCs w:val="24"/>
          <w:highlight w:val="none"/>
          <w:shd w:val="clear" w:color="auto" w:fill="ffffff"/>
        </w:rPr>
        <w:t xml:space="preserve">的</w:t>
      </w:r>
      <w:r>
        <w:rPr>
          <w:rFonts w:hint="eastAsia" w:ascii="宋体" w:hAnsi="宋体" w:eastAsia="宋体" w:cs="宋体"/>
          <w:strike w:val="0"/>
          <w:color w:val="000000"/>
          <w:sz w:val="24"/>
          <w:szCs w:val="24"/>
          <w:highlight w:val="none"/>
          <w:u w:val="single"/>
          <w:shd w:val="clear" w:color="auto" w:fill="ffffff"/>
        </w:rPr>
        <w:t xml:space="preserve">  /  </w:t>
      </w:r>
      <w:r>
        <w:rPr>
          <w:rFonts w:hint="eastAsia" w:ascii="宋体" w:hAnsi="宋体" w:eastAsia="宋体" w:cs="宋体"/>
          <w:strike w:val="0"/>
          <w:color w:val="000000"/>
          <w:sz w:val="24"/>
          <w:szCs w:val="24"/>
          <w:highlight w:val="none"/>
          <w:shd w:val="clear" w:color="auto" w:fill="ffffff"/>
          <w:vertAlign w:val="superscript"/>
        </w:rPr>
        <w:t xml:space="preserve">5</w:t>
      </w:r>
      <w:r>
        <w:rPr>
          <w:rFonts w:hint="eastAsia" w:ascii="宋体" w:hAnsi="宋体" w:eastAsia="宋体" w:cs="宋体"/>
          <w:strike w:val="0"/>
          <w:color w:val="000000"/>
          <w:sz w:val="24"/>
          <w:szCs w:val="24"/>
          <w:highlight w:val="none"/>
          <w:shd w:val="clear" w:color="auto" w:fill="ffffff"/>
        </w:rPr>
        <w:t xml:space="preserve">在中国境内完成。</w:t>
      </w:r>
      <w:r>
        <w:rPr>
          <w:strike w:val="0"/>
          <w:color w:val="000000"/>
          <w:highlight w:val="none"/>
        </w:rPr>
      </w:r>
      <w:r/>
    </w:p>
    <w:p>
      <w:pPr>
        <w:pStyle w:val="1016"/>
        <w:ind w:left="0" w:firstLine="420"/>
        <w:keepLines w:val="0"/>
        <w:keepNext w:val="0"/>
        <w:spacing w:before="30" w:beforeAutospacing="0" w:after="30" w:afterAutospacing="0" w:line="360" w:lineRule="auto"/>
        <w:shd w:val="clear" w:color="auto" w:fill="ffffff"/>
        <w:widowControl/>
        <w:rPr>
          <w:strike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trike w:val="0"/>
          <w:color w:val="000000"/>
          <w:sz w:val="24"/>
          <w:szCs w:val="24"/>
          <w:highlight w:val="none"/>
          <w:shd w:val="clear" w:color="auto" w:fill="ffffff"/>
        </w:rPr>
        <w:t xml:space="preserve">2.</w:t>
      </w:r>
      <w:r>
        <w:rPr>
          <w:rFonts w:hint="eastAsia" w:ascii="宋体" w:hAnsi="宋体" w:eastAsia="宋体" w:cs="宋体"/>
          <w:strike w:val="0"/>
          <w:color w:val="000000"/>
          <w:sz w:val="24"/>
          <w:szCs w:val="24"/>
          <w:highlight w:val="none"/>
          <w:u w:val="single"/>
          <w:shd w:val="clear" w:color="auto" w:fill="ffffff"/>
        </w:rPr>
        <w:t xml:space="preserve">（产品名称2）</w:t>
      </w:r>
      <w:r>
        <w:rPr>
          <w:rFonts w:hint="eastAsia" w:ascii="宋体" w:hAnsi="宋体" w:eastAsia="宋体" w:cs="宋体"/>
          <w:strike w:val="0"/>
          <w:color w:val="000000"/>
          <w:sz w:val="24"/>
          <w:szCs w:val="24"/>
          <w:highlight w:val="none"/>
          <w:shd w:val="clear" w:color="auto" w:fill="ffffff"/>
        </w:rPr>
        <w:t xml:space="preserve">，生产厂为</w:t>
      </w:r>
      <w:r>
        <w:rPr>
          <w:rFonts w:hint="eastAsia" w:ascii="宋体" w:hAnsi="宋体" w:eastAsia="宋体" w:cs="宋体"/>
          <w:strike w:val="0"/>
          <w:color w:val="000000"/>
          <w:sz w:val="24"/>
          <w:szCs w:val="24"/>
          <w:highlight w:val="none"/>
          <w:u w:val="single"/>
          <w:shd w:val="clear" w:color="auto" w:fill="ffffff"/>
        </w:rPr>
        <w:t xml:space="preserve">（厂名）</w:t>
      </w:r>
      <w:r>
        <w:rPr>
          <w:rFonts w:hint="eastAsia" w:ascii="宋体" w:hAnsi="宋体" w:eastAsia="宋体" w:cs="宋体"/>
          <w:strike w:val="0"/>
          <w:color w:val="000000"/>
          <w:sz w:val="24"/>
          <w:szCs w:val="24"/>
          <w:highlight w:val="none"/>
          <w:shd w:val="clear" w:color="auto" w:fill="ffffff"/>
        </w:rPr>
        <w:t xml:space="preserve">，厂址为</w:t>
      </w:r>
      <w:r>
        <w:rPr>
          <w:rFonts w:hint="eastAsia" w:ascii="宋体" w:hAnsi="宋体" w:eastAsia="宋体" w:cs="宋体"/>
          <w:strike w:val="0"/>
          <w:color w:val="000000"/>
          <w:sz w:val="24"/>
          <w:szCs w:val="24"/>
          <w:highlight w:val="none"/>
          <w:u w:val="single"/>
          <w:shd w:val="clear" w:color="auto" w:fill="ffffff"/>
        </w:rPr>
        <w:t xml:space="preserve">（生产厂址）</w:t>
      </w:r>
      <w:r>
        <w:rPr>
          <w:rFonts w:hint="eastAsia" w:ascii="宋体" w:hAnsi="宋体" w:eastAsia="宋体" w:cs="宋体"/>
          <w:strike w:val="0"/>
          <w:color w:val="000000"/>
          <w:sz w:val="24"/>
          <w:szCs w:val="24"/>
          <w:highlight w:val="none"/>
          <w:shd w:val="clear" w:color="auto" w:fill="ffffff"/>
        </w:rPr>
        <w:t xml:space="preserve">。</w:t>
      </w:r>
      <w:r>
        <w:rPr>
          <w:rFonts w:hint="eastAsia" w:ascii="宋体" w:hAnsi="宋体" w:eastAsia="宋体" w:cs="宋体"/>
          <w:strike w:val="0"/>
          <w:color w:val="000000"/>
          <w:sz w:val="24"/>
          <w:szCs w:val="24"/>
          <w:highlight w:val="none"/>
          <w:u w:val="single"/>
          <w:shd w:val="clear" w:color="auto" w:fill="ffffff"/>
        </w:rPr>
        <w:t xml:space="preserve"> /  </w:t>
      </w:r>
      <w:r>
        <w:rPr>
          <w:rFonts w:hint="eastAsia" w:ascii="宋体" w:hAnsi="宋体" w:eastAsia="宋体" w:cs="宋体"/>
          <w:strike w:val="0"/>
          <w:color w:val="000000"/>
          <w:sz w:val="24"/>
          <w:szCs w:val="24"/>
          <w:highlight w:val="none"/>
          <w:shd w:val="clear" w:color="auto" w:fill="ffffff"/>
        </w:rPr>
        <w:t xml:space="preserve">的中国境内生产的组件成本占比≥</w:t>
      </w:r>
      <w:r>
        <w:rPr>
          <w:rFonts w:hint="eastAsia" w:ascii="宋体" w:hAnsi="宋体" w:eastAsia="宋体" w:cs="宋体"/>
          <w:strike w:val="0"/>
          <w:color w:val="000000"/>
          <w:sz w:val="24"/>
          <w:szCs w:val="24"/>
          <w:highlight w:val="none"/>
          <w:u w:val="single"/>
          <w:shd w:val="clear" w:color="auto" w:fill="ffffff"/>
        </w:rPr>
        <w:t xml:space="preserve">  /  </w:t>
      </w:r>
      <w:r>
        <w:rPr>
          <w:rFonts w:hint="eastAsia" w:ascii="宋体" w:hAnsi="宋体" w:eastAsia="宋体" w:cs="宋体"/>
          <w:strike w:val="0"/>
          <w:color w:val="000000"/>
          <w:sz w:val="24"/>
          <w:szCs w:val="24"/>
          <w:highlight w:val="none"/>
          <w:shd w:val="clear" w:color="auto" w:fill="ffffff"/>
        </w:rPr>
        <w:t xml:space="preserve">。</w:t>
      </w:r>
      <w:r>
        <w:rPr>
          <w:rFonts w:hint="eastAsia" w:ascii="宋体" w:hAnsi="宋体" w:eastAsia="宋体" w:cs="宋体"/>
          <w:strike w:val="0"/>
          <w:color w:val="000000"/>
          <w:sz w:val="24"/>
          <w:szCs w:val="24"/>
          <w:highlight w:val="none"/>
          <w:u w:val="single"/>
          <w:shd w:val="clear" w:color="auto" w:fill="ffffff"/>
        </w:rPr>
        <w:t xml:space="preserve">  /  </w:t>
      </w:r>
      <w:r>
        <w:rPr>
          <w:rFonts w:hint="eastAsia" w:ascii="宋体" w:hAnsi="宋体" w:eastAsia="宋体" w:cs="宋体"/>
          <w:strike w:val="0"/>
          <w:color w:val="000000"/>
          <w:sz w:val="24"/>
          <w:szCs w:val="24"/>
          <w:highlight w:val="none"/>
          <w:shd w:val="clear" w:color="auto" w:fill="ffffff"/>
        </w:rPr>
        <w:t xml:space="preserve">的</w:t>
      </w:r>
      <w:r>
        <w:rPr>
          <w:rFonts w:hint="eastAsia" w:ascii="宋体" w:hAnsi="宋体" w:eastAsia="宋体" w:cs="宋体"/>
          <w:strike w:val="0"/>
          <w:color w:val="000000"/>
          <w:sz w:val="24"/>
          <w:szCs w:val="24"/>
          <w:highlight w:val="none"/>
          <w:u w:val="single"/>
          <w:shd w:val="clear" w:color="auto" w:fill="ffffff"/>
        </w:rPr>
        <w:t xml:space="preserve">  /  </w:t>
      </w:r>
      <w:r>
        <w:rPr>
          <w:rFonts w:hint="eastAsia" w:ascii="宋体" w:hAnsi="宋体" w:eastAsia="宋体" w:cs="宋体"/>
          <w:strike w:val="0"/>
          <w:color w:val="000000"/>
          <w:sz w:val="24"/>
          <w:szCs w:val="24"/>
          <w:highlight w:val="none"/>
          <w:shd w:val="clear" w:color="auto" w:fill="ffffff"/>
        </w:rPr>
        <w:t xml:space="preserve">在中国境内生产。</w:t>
      </w:r>
      <w:r>
        <w:rPr>
          <w:rFonts w:hint="eastAsia" w:ascii="宋体" w:hAnsi="宋体" w:eastAsia="宋体" w:cs="宋体"/>
          <w:strike w:val="0"/>
          <w:color w:val="000000"/>
          <w:sz w:val="24"/>
          <w:szCs w:val="24"/>
          <w:highlight w:val="none"/>
          <w:u w:val="single"/>
          <w:shd w:val="clear" w:color="auto" w:fill="ffffff"/>
        </w:rPr>
        <w:t xml:space="preserve">  /  </w:t>
      </w:r>
      <w:r>
        <w:rPr>
          <w:rFonts w:hint="eastAsia" w:ascii="宋体" w:hAnsi="宋体" w:eastAsia="宋体" w:cs="宋体"/>
          <w:strike w:val="0"/>
          <w:color w:val="000000"/>
          <w:sz w:val="24"/>
          <w:szCs w:val="24"/>
          <w:highlight w:val="none"/>
          <w:shd w:val="clear" w:color="auto" w:fill="ffffff"/>
        </w:rPr>
        <w:t xml:space="preserve">的</w:t>
      </w:r>
      <w:r>
        <w:rPr>
          <w:rFonts w:hint="eastAsia" w:ascii="宋体" w:hAnsi="宋体" w:eastAsia="宋体" w:cs="宋体"/>
          <w:strike w:val="0"/>
          <w:color w:val="000000"/>
          <w:sz w:val="24"/>
          <w:szCs w:val="24"/>
          <w:highlight w:val="none"/>
          <w:u w:val="single"/>
          <w:shd w:val="clear" w:color="auto" w:fill="ffffff"/>
        </w:rPr>
        <w:t xml:space="preserve">  /  </w:t>
      </w:r>
      <w:r>
        <w:rPr>
          <w:rFonts w:hint="eastAsia" w:ascii="宋体" w:hAnsi="宋体" w:eastAsia="宋体" w:cs="宋体"/>
          <w:strike w:val="0"/>
          <w:color w:val="000000"/>
          <w:sz w:val="24"/>
          <w:szCs w:val="24"/>
          <w:highlight w:val="none"/>
          <w:shd w:val="clear" w:color="auto" w:fill="ffffff"/>
        </w:rPr>
        <w:t xml:space="preserve">在中国境内完成。</w:t>
      </w:r>
      <w:r>
        <w:rPr>
          <w:strike w:val="0"/>
          <w:color w:val="000000"/>
          <w:highlight w:val="none"/>
        </w:rPr>
      </w:r>
      <w:r/>
    </w:p>
    <w:p>
      <w:pPr>
        <w:pStyle w:val="1016"/>
        <w:ind w:left="0" w:firstLine="420"/>
        <w:keepLines w:val="0"/>
        <w:keepNext w:val="0"/>
        <w:spacing w:before="30" w:beforeAutospacing="0" w:after="30" w:afterAutospacing="0" w:line="360" w:lineRule="auto"/>
        <w:shd w:val="clear" w:color="auto" w:fill="ffffff"/>
        <w:widowControl/>
        <w:rPr>
          <w:strike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trike w:val="0"/>
          <w:color w:val="000000"/>
          <w:sz w:val="24"/>
          <w:szCs w:val="24"/>
          <w:highlight w:val="none"/>
          <w:shd w:val="clear" w:color="auto" w:fill="ffffff"/>
        </w:rPr>
        <w:t xml:space="preserve">……</w:t>
      </w:r>
      <w:r>
        <w:rPr>
          <w:strike w:val="0"/>
          <w:color w:val="000000"/>
          <w:highlight w:val="none"/>
        </w:rPr>
      </w:r>
      <w:r/>
    </w:p>
    <w:p>
      <w:pPr>
        <w:pStyle w:val="1016"/>
        <w:ind w:left="0" w:firstLine="420"/>
        <w:keepLines w:val="0"/>
        <w:keepNext w:val="0"/>
        <w:spacing w:before="30" w:beforeAutospacing="0" w:after="30" w:afterAutospacing="0" w:line="360" w:lineRule="auto"/>
        <w:shd w:val="clear" w:color="auto" w:fill="ffffff"/>
        <w:widowControl/>
        <w:rPr>
          <w:strike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trike w:val="0"/>
          <w:color w:val="000000"/>
          <w:sz w:val="24"/>
          <w:szCs w:val="24"/>
          <w:highlight w:val="none"/>
          <w:shd w:val="clear" w:color="auto" w:fill="ffffff"/>
        </w:rPr>
        <w:t xml:space="preserve">本公司（单位）对上述声明内容的真实性负责。如有虚假，愿承担相应法律责任。</w:t>
      </w:r>
      <w:r>
        <w:rPr>
          <w:strike w:val="0"/>
          <w:color w:val="000000"/>
          <w:highlight w:val="none"/>
        </w:rPr>
      </w:r>
      <w:r/>
    </w:p>
    <w:p>
      <w:pPr>
        <w:pStyle w:val="1016"/>
        <w:keepLines w:val="0"/>
        <w:keepNext w:val="0"/>
        <w:spacing w:before="30" w:beforeAutospacing="0" w:after="30" w:afterAutospacing="0" w:line="0" w:lineRule="atLeast"/>
        <w:shd w:val="clear" w:color="auto" w:fill="ffffff"/>
        <w:widowControl/>
        <w:rPr>
          <w:strike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trike w:val="0"/>
          <w:color w:val="000000"/>
          <w:highlight w:val="none"/>
          <w:shd w:val="clear" w:color="auto" w:fill="ffffff"/>
        </w:rPr>
        <w:t xml:space="preserve"> </w:t>
      </w:r>
      <w:r>
        <w:rPr>
          <w:strike w:val="0"/>
          <w:color w:val="000000"/>
          <w:highlight w:val="none"/>
        </w:rPr>
      </w:r>
      <w:r/>
    </w:p>
    <w:p>
      <w:pPr>
        <w:pStyle w:val="1016"/>
        <w:jc w:val="right"/>
        <w:keepLines w:val="0"/>
        <w:keepNext w:val="0"/>
        <w:spacing w:before="30" w:beforeAutospacing="0" w:after="30" w:afterAutospacing="0" w:line="360" w:lineRule="auto"/>
        <w:shd w:val="clear" w:color="auto" w:fill="ffffff"/>
        <w:widowControl/>
        <w:rPr>
          <w:strike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trike w:val="0"/>
          <w:color w:val="000000"/>
          <w:sz w:val="24"/>
          <w:szCs w:val="24"/>
          <w:highlight w:val="none"/>
          <w:shd w:val="clear" w:color="auto" w:fill="ffffff"/>
        </w:rPr>
        <w:t xml:space="preserve">   公司（单位）名称（加盖CA电子公章）：         </w:t>
      </w:r>
      <w:r>
        <w:rPr>
          <w:strike w:val="0"/>
          <w:color w:val="000000"/>
          <w:highlight w:val="none"/>
        </w:rPr>
      </w:r>
      <w:r/>
    </w:p>
    <w:p>
      <w:pPr>
        <w:pStyle w:val="1016"/>
        <w:jc w:val="center"/>
        <w:keepLines w:val="0"/>
        <w:keepNext w:val="0"/>
        <w:spacing w:before="30" w:beforeAutospacing="0" w:after="30" w:afterAutospacing="0" w:line="360" w:lineRule="auto"/>
        <w:shd w:val="clear" w:color="auto" w:fill="ffffff"/>
        <w:widowControl/>
        <w:rPr>
          <w:strike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trike w:val="0"/>
          <w:color w:val="000000"/>
          <w:sz w:val="24"/>
          <w:szCs w:val="24"/>
          <w:highlight w:val="none"/>
          <w:shd w:val="clear" w:color="auto" w:fill="ffffff"/>
        </w:rPr>
        <w:t xml:space="preserve">           日期：      年   月   日         </w:t>
      </w:r>
      <w:r>
        <w:rPr>
          <w:strike w:val="0"/>
          <w:color w:val="000000"/>
          <w:highlight w:val="none"/>
        </w:rPr>
      </w:r>
      <w:r/>
    </w:p>
    <w:p>
      <w:pPr>
        <w:pStyle w:val="1016"/>
        <w:keepLines w:val="0"/>
        <w:keepNext w:val="0"/>
        <w:spacing w:before="30" w:beforeAutospacing="0" w:after="30" w:afterAutospacing="0" w:line="0" w:lineRule="atLeast"/>
        <w:shd w:val="clear" w:color="auto" w:fill="ffffff"/>
        <w:widowControl/>
        <w:rPr>
          <w:strike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trike w:val="0"/>
          <w:color w:val="000000"/>
          <w:highlight w:val="none"/>
          <w:shd w:val="clear" w:color="auto" w:fill="ffffff"/>
        </w:rPr>
        <w:t xml:space="preserve"> </w:t>
      </w:r>
      <w:r>
        <w:rPr>
          <w:strike w:val="0"/>
          <w:color w:val="000000"/>
          <w:highlight w:val="none"/>
        </w:rPr>
      </w:r>
      <w:r/>
    </w:p>
    <w:p>
      <w:pPr>
        <w:pStyle w:val="1016"/>
        <w:keepLines w:val="0"/>
        <w:keepNext w:val="0"/>
        <w:spacing w:before="30" w:beforeAutospacing="0" w:after="30" w:afterAutospacing="0" w:line="0" w:lineRule="atLeast"/>
        <w:shd w:val="clear" w:color="auto" w:fill="ffffff"/>
        <w:widowControl/>
        <w:rPr>
          <w:strike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trike w:val="0"/>
          <w:color w:val="000000"/>
          <w:highlight w:val="none"/>
          <w:shd w:val="clear" w:color="auto" w:fill="ffffff"/>
        </w:rPr>
        <w:t xml:space="preserve"> </w:t>
      </w:r>
      <w:r>
        <w:rPr>
          <w:strike w:val="0"/>
          <w:color w:val="000000"/>
          <w:highlight w:val="none"/>
        </w:rPr>
      </w:r>
      <w:r/>
    </w:p>
    <w:p>
      <w:pPr>
        <w:pStyle w:val="1016"/>
        <w:keepLines w:val="0"/>
        <w:keepNext w:val="0"/>
        <w:spacing w:before="30" w:beforeAutospacing="0" w:after="30" w:afterAutospacing="0" w:line="0" w:lineRule="atLeast"/>
        <w:shd w:val="clear" w:color="auto" w:fill="ffffff"/>
        <w:widowControl/>
        <w:rPr>
          <w:strike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trike w:val="0"/>
          <w:color w:val="000000"/>
          <w:sz w:val="24"/>
          <w:szCs w:val="24"/>
          <w:highlight w:val="none"/>
          <w:shd w:val="clear" w:color="auto" w:fill="ffffff"/>
        </w:rPr>
        <w:t xml:space="preserve">_________________</w:t>
      </w:r>
      <w:r>
        <w:rPr>
          <w:strike w:val="0"/>
          <w:color w:val="000000"/>
          <w:highlight w:val="none"/>
        </w:rPr>
      </w:r>
      <w:r/>
    </w:p>
    <w:p>
      <w:pPr>
        <w:pStyle w:val="1016"/>
        <w:keepLines w:val="0"/>
        <w:keepNext w:val="0"/>
        <w:spacing w:before="30" w:beforeAutospacing="0" w:after="30" w:afterAutospacing="0" w:line="360" w:lineRule="auto"/>
        <w:shd w:val="clear" w:color="auto" w:fill="ffffff"/>
        <w:widowControl/>
        <w:rPr>
          <w:strike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trike w:val="0"/>
          <w:color w:val="000000"/>
          <w:sz w:val="24"/>
          <w:szCs w:val="24"/>
          <w:highlight w:val="none"/>
          <w:shd w:val="clear" w:color="auto" w:fill="ffffff"/>
        </w:rPr>
        <w:t xml:space="preserve">1.产品如有型号，请在“产品名称”栏一并填写。</w:t>
      </w:r>
      <w:r>
        <w:rPr>
          <w:strike w:val="0"/>
          <w:color w:val="000000"/>
          <w:highlight w:val="none"/>
        </w:rPr>
      </w:r>
      <w:r/>
    </w:p>
    <w:p>
      <w:pPr>
        <w:pStyle w:val="1016"/>
        <w:keepLines w:val="0"/>
        <w:keepNext w:val="0"/>
        <w:spacing w:before="30" w:beforeAutospacing="0" w:after="30" w:afterAutospacing="0" w:line="360" w:lineRule="auto"/>
        <w:shd w:val="clear" w:color="auto" w:fill="ffffff"/>
        <w:widowControl/>
        <w:rPr>
          <w:strike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trike w:val="0"/>
          <w:color w:val="000000"/>
          <w:sz w:val="24"/>
          <w:szCs w:val="24"/>
          <w:highlight w:val="none"/>
          <w:shd w:val="clear" w:color="auto" w:fill="ffffff"/>
        </w:rPr>
        <w:t xml:space="preserve">2.生产厂名与厂址应与生产厂营业执照载明的相关信息保持一致。</w:t>
      </w:r>
      <w:r>
        <w:rPr>
          <w:strike w:val="0"/>
          <w:color w:val="000000"/>
          <w:highlight w:val="none"/>
        </w:rPr>
      </w:r>
      <w:r/>
    </w:p>
    <w:p>
      <w:pPr>
        <w:pStyle w:val="1016"/>
        <w:keepLines w:val="0"/>
        <w:keepNext w:val="0"/>
        <w:spacing w:before="30" w:beforeAutospacing="0" w:after="30" w:afterAutospacing="0" w:line="360" w:lineRule="auto"/>
        <w:shd w:val="clear" w:color="auto" w:fill="ffffff"/>
        <w:widowControl/>
        <w:rPr>
          <w:strike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trike w:val="0"/>
          <w:color w:val="000000"/>
          <w:sz w:val="24"/>
          <w:szCs w:val="24"/>
          <w:highlight w:val="none"/>
          <w:shd w:val="clear" w:color="auto" w:fill="ffffff"/>
        </w:rPr>
        <w:t xml:space="preserve">3.该产品的中国境内生产的组件成本占比相关要求实施前，“规定比例”栏可不填，下同。</w:t>
      </w:r>
      <w:r>
        <w:rPr>
          <w:strike w:val="0"/>
          <w:color w:val="000000"/>
          <w:highlight w:val="none"/>
        </w:rPr>
      </w:r>
      <w:r/>
    </w:p>
    <w:p>
      <w:pPr>
        <w:pStyle w:val="1016"/>
        <w:keepLines w:val="0"/>
        <w:keepNext w:val="0"/>
        <w:spacing w:before="30" w:beforeAutospacing="0" w:after="30" w:afterAutospacing="0" w:line="360" w:lineRule="auto"/>
        <w:shd w:val="clear" w:color="auto" w:fill="ffffff"/>
        <w:widowControl/>
        <w:rPr>
          <w:strike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trike w:val="0"/>
          <w:color w:val="000000"/>
          <w:sz w:val="24"/>
          <w:szCs w:val="24"/>
          <w:highlight w:val="none"/>
          <w:shd w:val="clear" w:color="auto" w:fill="ffffff"/>
        </w:rPr>
        <w:t xml:space="preserve">4.该产品的关键组件要求实施前，“关键组件”栏可不填，下同。</w:t>
      </w:r>
      <w:r>
        <w:rPr>
          <w:strike w:val="0"/>
          <w:color w:val="000000"/>
          <w:highlight w:val="none"/>
        </w:rPr>
      </w:r>
      <w:r/>
    </w:p>
    <w:p>
      <w:pPr>
        <w:pStyle w:val="1016"/>
        <w:keepLines w:val="0"/>
        <w:keepNext w:val="0"/>
        <w:spacing w:before="30" w:beforeAutospacing="0" w:after="30" w:afterAutospacing="0" w:line="360" w:lineRule="auto"/>
        <w:shd w:val="clear" w:color="auto" w:fill="ffffff"/>
        <w:widowControl/>
        <w:rPr>
          <w:rFonts w:hint="eastAsia" w:ascii="宋体" w:hAnsi="宋体" w:eastAsia="宋体" w:cs="宋体"/>
          <w:strike w:val="0"/>
          <w:color w:val="000000"/>
          <w:sz w:val="24"/>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trike w:val="0"/>
          <w:color w:val="000000"/>
          <w:sz w:val="24"/>
          <w:szCs w:val="24"/>
          <w:highlight w:val="none"/>
          <w:shd w:val="clear" w:color="auto" w:fill="ffffff"/>
        </w:rPr>
        <w:t xml:space="preserve">5.该产品的关键工序要求实施前，“关键工序”栏可不填，下同。</w:t>
      </w:r>
      <w:r>
        <w:rPr>
          <w:rFonts w:hint="eastAsia" w:ascii="宋体" w:hAnsi="宋体" w:eastAsia="宋体" w:cs="宋体"/>
          <w:strike w:val="0"/>
          <w:color w:val="000000"/>
          <w:sz w:val="24"/>
          <w:szCs w:val="24"/>
          <w:highlight w:val="none"/>
          <w:shd w:val="clear" w:color="auto" w:fill="ffffff"/>
        </w:rPr>
      </w:r>
      <w:r/>
    </w:p>
    <w:p>
      <w:pPr>
        <w:pStyle w:val="983"/>
        <w:ind w:left="45" w:firstLine="0"/>
        <w:rPr>
          <w:rFonts w:hint="eastAsia" w:ascii="宋体" w:hAnsi="宋体" w:eastAsia="宋体" w:cs="宋体"/>
          <w:strike w:val="0"/>
          <w:color w:val="000000"/>
          <w:sz w:val="24"/>
          <w:szCs w:val="24"/>
          <w:highlight w:val="none"/>
          <w:shd w:val="clear" w:color="auto" w:fill="ffffff"/>
        </w:rPr>
      </w:pPr>
      <w:r>
        <w:rPr>
          <w:rFonts w:hint="eastAsia" w:ascii="宋体" w:hAnsi="宋体" w:eastAsia="宋体" w:cs="宋体"/>
          <w:strike w:val="0"/>
          <w:color w:val="000000"/>
          <w:sz w:val="24"/>
          <w:szCs w:val="24"/>
          <w:highlight w:val="none"/>
          <w:shd w:val="clear" w:color="auto" w:fill="ffffff"/>
        </w:rPr>
        <w:t xml:space="preserve">6.《声明函》中标注“</w:t>
      </w:r>
      <w:r>
        <w:rPr>
          <w:rFonts w:hint="eastAsia" w:ascii="宋体" w:hAnsi="宋体" w:eastAsia="宋体" w:cs="宋体"/>
          <w:strike w:val="0"/>
          <w:color w:val="000000"/>
          <w:sz w:val="24"/>
          <w:szCs w:val="24"/>
          <w:highlight w:val="none"/>
          <w:u w:val="single"/>
          <w:shd w:val="clear" w:color="auto" w:fill="ffffff"/>
        </w:rPr>
        <w:t xml:space="preserve">  /  </w:t>
      </w:r>
      <w:r>
        <w:rPr>
          <w:rFonts w:hint="eastAsia" w:ascii="宋体" w:hAnsi="宋体" w:eastAsia="宋体" w:cs="宋体"/>
          <w:strike w:val="0"/>
          <w:color w:val="000000"/>
          <w:sz w:val="24"/>
          <w:szCs w:val="24"/>
          <w:highlight w:val="none"/>
          <w:shd w:val="clear" w:color="auto" w:fill="ffffff"/>
        </w:rPr>
        <w:t xml:space="preserve">”的地方无需填写。</w:t>
      </w:r>
      <w:r>
        <w:rPr>
          <w:rFonts w:hint="eastAsia" w:ascii="宋体" w:hAnsi="宋体" w:eastAsia="宋体" w:cs="宋体"/>
          <w:strike w:val="0"/>
          <w:color w:val="000000"/>
          <w:sz w:val="24"/>
          <w:szCs w:val="24"/>
          <w:highlight w:val="none"/>
          <w:shd w:val="clear" w:color="auto" w:fill="ffffff"/>
        </w:rPr>
      </w:r>
      <w:r/>
    </w:p>
    <w:p>
      <w:pPr>
        <w:pStyle w:val="983"/>
        <w:ind w:left="45" w:firstLine="0"/>
        <w:rPr>
          <w:rFonts w:hint="eastAsia" w:ascii="宋体" w:hAnsi="宋体" w:eastAsia="宋体" w:cs="宋体"/>
          <w:strike w:val="0"/>
          <w:color w:val="000000"/>
          <w:sz w:val="24"/>
          <w:szCs w:val="24"/>
          <w:highlight w:val="none"/>
          <w:shd w:val="clear" w:color="auto" w:fill="ffffff"/>
        </w:rPr>
      </w:pPr>
      <w:r>
        <w:rPr>
          <w:rFonts w:hint="eastAsia" w:ascii="宋体" w:hAnsi="宋体" w:eastAsia="宋体" w:cs="宋体"/>
          <w:strike w:val="0"/>
          <w:color w:val="000000"/>
          <w:sz w:val="24"/>
          <w:szCs w:val="24"/>
          <w:highlight w:val="none"/>
          <w:shd w:val="clear" w:color="auto" w:fill="ffffff"/>
        </w:rPr>
      </w:r>
      <w:r/>
    </w:p>
    <w:p>
      <w:pPr>
        <w:pStyle w:val="983"/>
        <w:ind w:left="45" w:firstLine="0"/>
        <w:rPr>
          <w:rFonts w:hint="eastAsia" w:ascii="宋体" w:hAnsi="宋体" w:eastAsia="宋体" w:cs="宋体"/>
          <w:strike w:val="0"/>
          <w:color w:val="000000"/>
          <w:sz w:val="24"/>
          <w:szCs w:val="24"/>
          <w:highlight w:val="none"/>
          <w:shd w:val="clear" w:color="auto" w:fill="ffffff"/>
        </w:rPr>
      </w:pPr>
      <w:r>
        <w:rPr>
          <w:rFonts w:hint="eastAsia" w:ascii="宋体" w:hAnsi="宋体" w:eastAsia="宋体" w:cs="宋体"/>
          <w:strike w:val="0"/>
          <w:color w:val="000000"/>
          <w:sz w:val="24"/>
          <w:szCs w:val="24"/>
          <w:highlight w:val="none"/>
          <w:shd w:val="clear" w:color="auto" w:fill="ffffff"/>
        </w:rPr>
      </w:r>
      <w:r/>
    </w:p>
    <w:p>
      <w:pPr>
        <w:pStyle w:val="983"/>
        <w:ind w:left="45" w:firstLine="0"/>
        <w:rPr>
          <w:rFonts w:hint="eastAsia" w:ascii="宋体" w:hAnsi="宋体" w:eastAsia="宋体" w:cs="宋体"/>
          <w:strike w:val="0"/>
          <w:color w:val="000000"/>
          <w:sz w:val="24"/>
          <w:szCs w:val="24"/>
          <w:highlight w:val="none"/>
          <w:shd w:val="clear" w:color="auto" w:fill="ffffff"/>
        </w:rPr>
      </w:pPr>
      <w:r>
        <w:rPr>
          <w:rFonts w:hint="eastAsia" w:ascii="宋体" w:hAnsi="宋体" w:eastAsia="宋体" w:cs="宋体"/>
          <w:strike w:val="0"/>
          <w:color w:val="000000"/>
          <w:sz w:val="24"/>
          <w:szCs w:val="24"/>
          <w:highlight w:val="none"/>
          <w:shd w:val="clear" w:color="auto" w:fill="ffffff"/>
        </w:rPr>
      </w:r>
      <w:r/>
    </w:p>
    <w:p>
      <w:pPr>
        <w:pStyle w:val="970"/>
        <w:jc w:val="left"/>
        <w:spacing w:line="560" w:lineRule="atLeast"/>
        <w:shd w:val="clear" w:color="auto" w:fill="ffffff"/>
        <w:widowControl/>
        <w:rPr>
          <w:rFonts w:hint="eastAsia" w:ascii="黑体" w:hAnsi="黑体" w:eastAsia="黑体" w:cs="宋体"/>
          <w:iCs/>
          <w:color w:val="000000"/>
          <w:sz w:val="28"/>
          <w:szCs w:val="28"/>
          <w:highlight w:val="none"/>
          <w:lang w:eastAsia="zh-CN"/>
        </w:rPr>
      </w:pPr>
      <w:r>
        <w:rPr>
          <w:rFonts w:hint="eastAsia" w:ascii="黑体" w:hAnsi="黑体" w:eastAsia="黑体" w:cs="宋体"/>
          <w:iCs/>
          <w:color w:val="000000"/>
          <w:sz w:val="28"/>
          <w:szCs w:val="28"/>
          <w:highlight w:val="none"/>
          <w:lang w:eastAsia="zh-CN"/>
        </w:rPr>
        <w:t xml:space="preserve">十四、供应商资格声明函</w:t>
      </w:r>
      <w:r>
        <w:rPr>
          <w:rFonts w:hint="eastAsia" w:ascii="黑体" w:hAnsi="黑体" w:eastAsia="黑体" w:cs="宋体"/>
          <w:iCs/>
          <w:color w:val="000000"/>
          <w:sz w:val="28"/>
          <w:szCs w:val="28"/>
          <w:highlight w:val="none"/>
          <w:lang w:eastAsia="zh-CN"/>
        </w:rPr>
      </w:r>
      <w:r/>
    </w:p>
    <w:p>
      <w:pPr>
        <w:pStyle w:val="970"/>
        <w:ind w:firstLine="454"/>
        <w:spacing w:line="360" w:lineRule="auto"/>
        <w:rPr>
          <w:rFonts w:ascii="黑体" w:hAnsi="黑体" w:eastAsia="黑体" w:cs="宋体"/>
          <w:iCs/>
          <w:color w:val="000000"/>
          <w:sz w:val="28"/>
          <w:szCs w:val="28"/>
          <w:highlight w:val="none"/>
        </w:rPr>
      </w:pPr>
      <w:r>
        <w:rPr>
          <w:rFonts w:ascii="黑体" w:hAnsi="黑体" w:eastAsia="黑体" w:cs="宋体"/>
          <w:iCs/>
          <w:color w:val="000000"/>
          <w:sz w:val="28"/>
          <w:szCs w:val="28"/>
          <w:highlight w:val="none"/>
        </w:rPr>
      </w:r>
      <w:r/>
    </w:p>
    <w:p>
      <w:pPr>
        <w:pStyle w:val="970"/>
        <w:jc w:val="center"/>
        <w:spacing w:line="560" w:lineRule="atLeast"/>
        <w:shd w:val="clear" w:color="auto" w:fill="ffffff"/>
        <w:widowControl/>
        <w:rPr>
          <w:rFonts w:hint="eastAsia" w:ascii="黑体" w:hAnsi="黑体" w:eastAsia="黑体" w:cs="宋体"/>
          <w:color w:val="000000"/>
          <w:sz w:val="28"/>
          <w:szCs w:val="28"/>
          <w:highlight w:val="none"/>
          <w:lang w:eastAsia="zh-CN"/>
        </w:rPr>
      </w:pPr>
      <w:r>
        <w:rPr>
          <w:rFonts w:hint="eastAsia" w:ascii="黑体" w:hAnsi="黑体" w:eastAsia="黑体" w:cs="宋体"/>
          <w:color w:val="000000"/>
          <w:sz w:val="28"/>
          <w:szCs w:val="28"/>
          <w:highlight w:val="none"/>
          <w:lang w:eastAsia="zh-CN"/>
        </w:rPr>
        <w:t xml:space="preserve">供应商资格声明函</w:t>
      </w:r>
      <w:r>
        <w:rPr>
          <w:rFonts w:hint="eastAsia" w:ascii="黑体" w:hAnsi="黑体" w:eastAsia="黑体" w:cs="宋体"/>
          <w:color w:val="000000"/>
          <w:sz w:val="28"/>
          <w:szCs w:val="28"/>
          <w:highlight w:val="none"/>
          <w:lang w:eastAsia="zh-CN"/>
        </w:rPr>
      </w:r>
      <w:r/>
    </w:p>
    <w:p>
      <w:pPr>
        <w:pStyle w:val="970"/>
        <w:jc w:val="center"/>
        <w:spacing w:line="560" w:lineRule="atLeast"/>
        <w:shd w:val="clear" w:color="auto" w:fill="ffffff"/>
        <w:widowControl/>
        <w:rPr>
          <w:rFonts w:ascii="宋体" w:hAnsi="宋体" w:eastAsia="宋体" w:cs="宋体"/>
          <w:color w:val="000000"/>
          <w:sz w:val="44"/>
          <w:szCs w:val="44"/>
          <w:highlight w:val="none"/>
        </w:rPr>
      </w:pPr>
      <w:r>
        <w:rPr>
          <w:rFonts w:ascii="宋体" w:hAnsi="宋体" w:eastAsia="宋体" w:cs="宋体"/>
          <w:color w:val="000000"/>
          <w:sz w:val="44"/>
          <w:szCs w:val="44"/>
          <w:highlight w:val="none"/>
        </w:rPr>
      </w:r>
      <w:r/>
    </w:p>
    <w:p>
      <w:pPr>
        <w:pStyle w:val="970"/>
        <w:jc w:val="left"/>
        <w:spacing w:line="560" w:lineRule="exact"/>
        <w:shd w:val="clear" w:color="auto" w:fill="ffffff"/>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r>
      <w:r/>
    </w:p>
    <w:p>
      <w:pPr>
        <w:pStyle w:val="970"/>
        <w:ind w:firstLine="640"/>
        <w:jc w:val="left"/>
        <w:spacing w:line="560" w:lineRule="exact"/>
        <w:shd w:val="clear" w:color="auto" w:fill="ffffff"/>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我单位参与</w:t>
      </w:r>
      <w:r>
        <w:rPr>
          <w:rFonts w:hint="eastAsia" w:ascii="宋体" w:hAnsi="宋体" w:eastAsia="宋体" w:cs="宋体"/>
          <w:color w:val="000000"/>
          <w:sz w:val="24"/>
          <w:szCs w:val="24"/>
          <w:highlight w:val="none"/>
          <w:u w:val="single"/>
        </w:rPr>
        <w:t xml:space="preserve">    （项目编号：   ）</w:t>
      </w:r>
      <w:r>
        <w:rPr>
          <w:rFonts w:hint="eastAsia" w:ascii="宋体" w:hAnsi="宋体" w:eastAsia="宋体" w:cs="宋体"/>
          <w:color w:val="000000"/>
          <w:sz w:val="24"/>
          <w:szCs w:val="24"/>
          <w:highlight w:val="none"/>
        </w:rPr>
        <w:t xml:space="preserve">项目的比选响应活动，现承诺如下：</w:t>
      </w:r>
      <w:r>
        <w:rPr>
          <w:rFonts w:ascii="宋体" w:hAnsi="宋体" w:eastAsia="宋体" w:cs="宋体"/>
          <w:color w:val="000000"/>
          <w:sz w:val="24"/>
          <w:szCs w:val="24"/>
          <w:highlight w:val="none"/>
        </w:rPr>
      </w:r>
      <w:r/>
    </w:p>
    <w:p>
      <w:pPr>
        <w:pStyle w:val="970"/>
        <w:ind w:firstLine="640"/>
        <w:jc w:val="left"/>
        <w:spacing w:line="560" w:lineRule="exact"/>
        <w:shd w:val="clear" w:color="auto" w:fill="ffffff"/>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1.未被“信用中国”网站（www.creditchina.gov.cn）或“中国政府采购网”网站（www.ccgp.gov.cn）列入失信被执行人、</w:t>
      </w:r>
      <w:r>
        <w:rPr>
          <w:rFonts w:hint="eastAsia" w:ascii="宋体" w:hAnsi="宋体" w:eastAsia="宋体" w:cs="宋体"/>
          <w:color w:val="000000"/>
          <w:sz w:val="24"/>
          <w:szCs w:val="24"/>
          <w:highlight w:val="none"/>
          <w:lang w:eastAsia="zh-CN"/>
        </w:rPr>
        <w:t xml:space="preserve">重大税收违法失信主体名单</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政府采购严重违法失信行为记录名单</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970"/>
        <w:ind w:firstLine="640"/>
        <w:jc w:val="left"/>
        <w:spacing w:line="560" w:lineRule="exact"/>
        <w:shd w:val="clear" w:color="auto" w:fill="ffffff"/>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2.单位负责人为同一人或者存在控股、管理关系的不同单位，不得同时参加磋商，否则有关响应文件均被否决；</w:t>
      </w:r>
      <w:r>
        <w:rPr>
          <w:rFonts w:ascii="宋体" w:hAnsi="宋体" w:eastAsia="宋体" w:cs="宋体"/>
          <w:color w:val="000000"/>
          <w:sz w:val="24"/>
          <w:szCs w:val="24"/>
          <w:highlight w:val="none"/>
        </w:rPr>
      </w:r>
      <w:r/>
    </w:p>
    <w:p>
      <w:pPr>
        <w:pStyle w:val="970"/>
        <w:ind w:firstLine="640"/>
        <w:jc w:val="left"/>
        <w:spacing w:line="560" w:lineRule="exact"/>
        <w:shd w:val="clear" w:color="auto" w:fill="ffffff"/>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3.为采购项目提供整体设计、规范编制或者项目管理、监理、检测等服务的供应商，不得再参加该采购项目的其他采购活动；</w:t>
      </w:r>
      <w:r>
        <w:rPr>
          <w:rFonts w:ascii="宋体" w:hAnsi="宋体" w:eastAsia="宋体" w:cs="宋体"/>
          <w:color w:val="000000"/>
          <w:sz w:val="24"/>
          <w:szCs w:val="24"/>
          <w:highlight w:val="none"/>
        </w:rPr>
      </w:r>
      <w:r/>
    </w:p>
    <w:p>
      <w:pPr>
        <w:pStyle w:val="970"/>
        <w:ind w:firstLine="640"/>
        <w:jc w:val="left"/>
        <w:spacing w:line="560" w:lineRule="exact"/>
        <w:shd w:val="clear" w:color="auto" w:fill="ffffff"/>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若我单位承诺不实，自愿承担提供虚假材料谋取中选、成交的法律责任。</w:t>
      </w:r>
      <w:r>
        <w:rPr>
          <w:rFonts w:ascii="宋体" w:hAnsi="宋体" w:eastAsia="宋体" w:cs="宋体"/>
          <w:color w:val="000000"/>
          <w:sz w:val="24"/>
          <w:szCs w:val="24"/>
          <w:highlight w:val="none"/>
        </w:rPr>
      </w:r>
      <w:r/>
    </w:p>
    <w:p>
      <w:pPr>
        <w:pStyle w:val="970"/>
        <w:ind w:firstLine="640"/>
        <w:jc w:val="left"/>
        <w:spacing w:line="560" w:lineRule="exact"/>
        <w:shd w:val="clear" w:color="auto" w:fill="ffffff"/>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70"/>
        <w:ind w:firstLine="480"/>
        <w:spacing w:line="360" w:lineRule="auto"/>
        <w:tabs>
          <w:tab w:val="left" w:pos="360" w:leader="none"/>
        </w:tabs>
        <w:rPr>
          <w:rFonts w:ascii="宋体" w:hAnsi="宋体" w:eastAsia="宋体" w:cs="宋体"/>
          <w:color w:val="000000"/>
          <w:sz w:val="24"/>
          <w:szCs w:val="24"/>
          <w:highlight w:val="none"/>
        </w:rPr>
      </w:pPr>
      <w:r>
        <w:rPr>
          <w:rFonts w:ascii="Times New Roman" w:hAnsi="Times New Roman" w:eastAsia="宋体" w:cs="Times New Roman"/>
          <w:color w:val="000000"/>
          <w:sz w:val="24"/>
          <w:szCs w:val="24"/>
          <w:highlight w:val="none"/>
        </w:rPr>
        <w:t xml:space="preserve">供应商单位名称：</w:t>
      </w:r>
      <w:r>
        <w:rPr>
          <w:rFonts w:ascii="Times New Roman" w:hAnsi="Times New Roman" w:eastAsia="宋体" w:cs="Times New Roman"/>
          <w:color w:val="000000"/>
          <w:sz w:val="24"/>
          <w:szCs w:val="24"/>
          <w:highlight w:val="none"/>
          <w:u w:val="single"/>
        </w:rPr>
        <w:t xml:space="preserve">（加盖CA电子公章）</w:t>
      </w:r>
      <w:r>
        <w:rPr>
          <w:rFonts w:ascii="宋体" w:hAnsi="宋体" w:eastAsia="宋体" w:cs="宋体"/>
          <w:color w:val="000000"/>
          <w:sz w:val="24"/>
          <w:szCs w:val="24"/>
          <w:highlight w:val="none"/>
        </w:rPr>
      </w:r>
      <w:r/>
    </w:p>
    <w:p>
      <w:pPr>
        <w:pStyle w:val="970"/>
        <w:ind w:firstLine="480"/>
        <w:spacing w:line="360" w:lineRule="auto"/>
        <w:tabs>
          <w:tab w:val="left" w:pos="360" w:leader="none"/>
        </w:tabs>
        <w:rPr>
          <w:rFonts w:ascii="宋体" w:hAnsi="宋体" w:eastAsia="宋体" w:cs="宋体"/>
          <w:color w:val="000000"/>
          <w:sz w:val="24"/>
          <w:szCs w:val="24"/>
          <w:highlight w:val="none"/>
        </w:rPr>
      </w:pPr>
      <w:r>
        <w:rPr>
          <w:rFonts w:ascii="Times New Roman" w:hAnsi="Times New Roman" w:eastAsia="宋体" w:cs="Times New Roman"/>
          <w:color w:val="000000"/>
          <w:sz w:val="24"/>
          <w:szCs w:val="24"/>
          <w:highlight w:val="none"/>
        </w:rPr>
        <w:t xml:space="preserve">单位地址：</w:t>
      </w:r>
      <w:r>
        <w:rPr>
          <w:rFonts w:ascii="宋体" w:hAnsi="宋体" w:eastAsia="宋体" w:cs="宋体"/>
          <w:color w:val="000000"/>
          <w:sz w:val="24"/>
          <w:szCs w:val="24"/>
          <w:highlight w:val="none"/>
        </w:rPr>
      </w:r>
      <w:r/>
    </w:p>
    <w:p>
      <w:pPr>
        <w:pStyle w:val="970"/>
        <w:ind w:firstLine="480"/>
        <w:spacing w:line="360" w:lineRule="auto"/>
        <w:tabs>
          <w:tab w:val="left" w:pos="360" w:leader="none"/>
        </w:tabs>
        <w:rPr>
          <w:rFonts w:ascii="宋体" w:hAnsi="宋体" w:eastAsia="宋体" w:cs="宋体"/>
          <w:color w:val="000000"/>
          <w:sz w:val="24"/>
          <w:szCs w:val="24"/>
          <w:highlight w:val="none"/>
        </w:rPr>
      </w:pPr>
      <w:r>
        <w:rPr>
          <w:rFonts w:ascii="Times New Roman" w:hAnsi="Times New Roman" w:eastAsia="宋体" w:cs="Times New Roman"/>
          <w:color w:val="000000"/>
          <w:sz w:val="24"/>
          <w:szCs w:val="24"/>
          <w:highlight w:val="none"/>
        </w:rPr>
        <w:t xml:space="preserve">日期：</w:t>
      </w:r>
      <w:r>
        <w:rPr>
          <w:rFonts w:ascii="宋体" w:hAnsi="宋体" w:eastAsia="宋体" w:cs="宋体"/>
          <w:color w:val="000000"/>
          <w:sz w:val="24"/>
          <w:szCs w:val="24"/>
          <w:highlight w:val="none"/>
        </w:rPr>
      </w:r>
      <w:r/>
    </w:p>
    <w:p>
      <w:pPr>
        <w:pStyle w:val="970"/>
        <w:jc w:val="center"/>
        <w:spacing w:line="56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978"/>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978"/>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978"/>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978"/>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970"/>
        <w:jc w:val="center"/>
        <w:spacing w:line="560" w:lineRule="exact"/>
        <w:rPr>
          <w:rFonts w:hint="eastAsia" w:ascii="宋体" w:hAnsi="宋体" w:eastAsia="宋体" w:cs="宋体"/>
          <w:b/>
          <w:bCs/>
          <w:color w:val="000000"/>
          <w:sz w:val="24"/>
          <w:highlight w:val="none"/>
        </w:rPr>
      </w:pPr>
      <w:r>
        <w:rPr>
          <w:rFonts w:hint="eastAsia" w:ascii="宋体" w:hAnsi="宋体" w:eastAsia="宋体" w:cs="宋体"/>
          <w:b/>
          <w:bCs/>
          <w:color w:val="000000"/>
          <w:sz w:val="32"/>
          <w:szCs w:val="32"/>
          <w:highlight w:val="none"/>
        </w:rPr>
        <w:t xml:space="preserve">十</w:t>
      </w:r>
      <w:r>
        <w:rPr>
          <w:rFonts w:hint="eastAsia" w:ascii="宋体" w:hAnsi="宋体" w:cs="宋体"/>
          <w:b/>
          <w:bCs/>
          <w:color w:val="000000"/>
          <w:sz w:val="32"/>
          <w:szCs w:val="32"/>
          <w:highlight w:val="none"/>
          <w:lang w:val="en-US" w:eastAsia="zh-CN"/>
        </w:rPr>
        <w:t xml:space="preserve">五</w:t>
      </w:r>
      <w:r>
        <w:rPr>
          <w:rFonts w:hint="eastAsia" w:ascii="宋体" w:hAnsi="宋体" w:eastAsia="宋体" w:cs="宋体"/>
          <w:b/>
          <w:bCs/>
          <w:color w:val="000000"/>
          <w:sz w:val="32"/>
          <w:szCs w:val="32"/>
          <w:highlight w:val="none"/>
        </w:rPr>
        <w:t xml:space="preserve">、质疑函范本</w:t>
      </w:r>
      <w:r>
        <w:rPr>
          <w:rFonts w:hint="eastAsia" w:ascii="宋体" w:hAnsi="宋体" w:eastAsia="宋体" w:cs="宋体"/>
          <w:b/>
          <w:bCs/>
          <w:color w:val="000000"/>
          <w:sz w:val="24"/>
          <w:highlight w:val="none"/>
        </w:rPr>
      </w:r>
      <w:r/>
    </w:p>
    <w:p>
      <w:pPr>
        <w:pStyle w:val="970"/>
        <w:spacing w:before="287"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一、质疑供应商基本信息</w:t>
      </w:r>
      <w:r>
        <w:rPr>
          <w:rFonts w:hint="eastAsia" w:ascii="宋体" w:hAnsi="宋体" w:eastAsia="宋体" w:cs="宋体"/>
          <w:bCs/>
          <w:color w:val="000000"/>
          <w:sz w:val="24"/>
          <w:highlight w:val="none"/>
        </w:rPr>
      </w:r>
      <w:r/>
    </w:p>
    <w:p>
      <w:pPr>
        <w:pStyle w:val="97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质疑供应商：</w:t>
      </w:r>
      <w:r>
        <w:rPr>
          <w:rFonts w:hint="eastAsia" w:ascii="宋体" w:hAnsi="宋体" w:eastAsia="宋体" w:cs="宋体"/>
          <w:color w:val="000000"/>
          <w:sz w:val="24"/>
          <w:highlight w:val="none"/>
          <w:u w:val="single"/>
        </w:rPr>
      </w:r>
      <w:r/>
    </w:p>
    <w:p>
      <w:pPr>
        <w:pStyle w:val="97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地址：邮编：</w:t>
      </w:r>
      <w:r>
        <w:rPr>
          <w:rFonts w:hint="eastAsia" w:ascii="宋体" w:hAnsi="宋体" w:eastAsia="宋体" w:cs="宋体"/>
          <w:color w:val="000000"/>
          <w:sz w:val="24"/>
          <w:highlight w:val="none"/>
        </w:rPr>
      </w:r>
      <w:r/>
    </w:p>
    <w:p>
      <w:pPr>
        <w:pStyle w:val="97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联系人：联系电话：</w:t>
      </w:r>
      <w:r>
        <w:rPr>
          <w:rFonts w:hint="eastAsia" w:ascii="宋体" w:hAnsi="宋体" w:eastAsia="宋体" w:cs="宋体"/>
          <w:color w:val="000000"/>
          <w:sz w:val="24"/>
          <w:highlight w:val="none"/>
        </w:rPr>
      </w:r>
      <w:r/>
    </w:p>
    <w:p>
      <w:pPr>
        <w:pStyle w:val="97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授权代表：</w:t>
      </w:r>
      <w:r>
        <w:rPr>
          <w:rFonts w:hint="eastAsia" w:ascii="宋体" w:hAnsi="宋体" w:eastAsia="宋体" w:cs="宋体"/>
          <w:color w:val="000000"/>
          <w:sz w:val="24"/>
          <w:highlight w:val="none"/>
          <w:u w:val="single"/>
        </w:rPr>
      </w:r>
      <w:r/>
    </w:p>
    <w:p>
      <w:pPr>
        <w:pStyle w:val="97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rPr>
      </w:r>
      <w:r/>
    </w:p>
    <w:p>
      <w:pPr>
        <w:pStyle w:val="97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地址：邮编：</w:t>
      </w:r>
      <w:r>
        <w:rPr>
          <w:rFonts w:hint="eastAsia" w:ascii="宋体" w:hAnsi="宋体" w:eastAsia="宋体" w:cs="宋体"/>
          <w:color w:val="000000"/>
          <w:sz w:val="24"/>
          <w:highlight w:val="none"/>
        </w:rPr>
      </w:r>
      <w:r/>
    </w:p>
    <w:p>
      <w:pPr>
        <w:pStyle w:val="97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二、质疑项目基本情况</w:t>
      </w:r>
      <w:r>
        <w:rPr>
          <w:rFonts w:hint="eastAsia" w:ascii="宋体" w:hAnsi="宋体" w:eastAsia="宋体" w:cs="宋体"/>
          <w:bCs/>
          <w:color w:val="000000"/>
          <w:sz w:val="24"/>
          <w:highlight w:val="none"/>
        </w:rPr>
      </w:r>
      <w:r/>
    </w:p>
    <w:p>
      <w:pPr>
        <w:pStyle w:val="97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质疑项目的名称：</w:t>
      </w:r>
      <w:r>
        <w:rPr>
          <w:rFonts w:hint="eastAsia" w:ascii="宋体" w:hAnsi="宋体" w:eastAsia="宋体" w:cs="宋体"/>
          <w:color w:val="000000"/>
          <w:sz w:val="24"/>
          <w:highlight w:val="none"/>
        </w:rPr>
      </w:r>
      <w:r/>
    </w:p>
    <w:p>
      <w:pPr>
        <w:pStyle w:val="97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质疑项目的编号：              包号：</w:t>
      </w:r>
      <w:r>
        <w:rPr>
          <w:rFonts w:hint="eastAsia" w:ascii="宋体" w:hAnsi="宋体" w:eastAsia="宋体" w:cs="宋体"/>
          <w:color w:val="000000"/>
          <w:sz w:val="24"/>
          <w:highlight w:val="none"/>
        </w:rPr>
      </w:r>
      <w:r/>
    </w:p>
    <w:p>
      <w:pPr>
        <w:pStyle w:val="97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采购人名称：</w:t>
      </w:r>
      <w:r>
        <w:rPr>
          <w:rFonts w:hint="eastAsia" w:ascii="宋体" w:hAnsi="宋体" w:eastAsia="宋体" w:cs="宋体"/>
          <w:color w:val="000000"/>
          <w:sz w:val="24"/>
          <w:highlight w:val="none"/>
          <w:u w:val="single"/>
        </w:rPr>
      </w:r>
      <w:r/>
    </w:p>
    <w:p>
      <w:pPr>
        <w:pStyle w:val="97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采购文件获取日期：</w:t>
      </w:r>
      <w:r>
        <w:rPr>
          <w:rFonts w:hint="eastAsia" w:ascii="宋体" w:hAnsi="宋体" w:eastAsia="宋体" w:cs="宋体"/>
          <w:color w:val="000000"/>
          <w:sz w:val="24"/>
          <w:highlight w:val="none"/>
        </w:rPr>
      </w:r>
      <w:r/>
    </w:p>
    <w:p>
      <w:pPr>
        <w:pStyle w:val="97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三、质疑事项具体内容</w:t>
      </w:r>
      <w:r>
        <w:rPr>
          <w:rFonts w:hint="eastAsia" w:ascii="宋体" w:hAnsi="宋体" w:eastAsia="宋体" w:cs="宋体"/>
          <w:bCs/>
          <w:color w:val="000000"/>
          <w:sz w:val="24"/>
          <w:highlight w:val="none"/>
        </w:rPr>
      </w:r>
      <w:r/>
    </w:p>
    <w:p>
      <w:pPr>
        <w:pStyle w:val="97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质疑事项1：</w:t>
      </w:r>
      <w:r>
        <w:rPr>
          <w:rFonts w:hint="eastAsia" w:ascii="宋体" w:hAnsi="宋体" w:eastAsia="宋体" w:cs="宋体"/>
          <w:color w:val="000000"/>
          <w:sz w:val="24"/>
          <w:highlight w:val="none"/>
          <w:u w:val="single"/>
        </w:rPr>
      </w:r>
      <w:r/>
    </w:p>
    <w:p>
      <w:pPr>
        <w:pStyle w:val="97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事实依据：</w:t>
      </w:r>
      <w:r>
        <w:rPr>
          <w:rFonts w:hint="eastAsia" w:ascii="宋体" w:hAnsi="宋体" w:eastAsia="宋体" w:cs="宋体"/>
          <w:color w:val="000000"/>
          <w:sz w:val="24"/>
          <w:highlight w:val="none"/>
          <w:u w:val="single"/>
        </w:rPr>
      </w:r>
      <w:r/>
    </w:p>
    <w:p>
      <w:pPr>
        <w:pStyle w:val="97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7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法律依据：</w:t>
      </w:r>
      <w:r>
        <w:rPr>
          <w:rFonts w:hint="eastAsia" w:ascii="宋体" w:hAnsi="宋体" w:eastAsia="宋体" w:cs="宋体"/>
          <w:color w:val="000000"/>
          <w:sz w:val="24"/>
          <w:highlight w:val="none"/>
          <w:u w:val="single"/>
        </w:rPr>
      </w:r>
      <w:r/>
    </w:p>
    <w:p>
      <w:pPr>
        <w:pStyle w:val="97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97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质疑事项2</w:t>
      </w:r>
      <w:r>
        <w:rPr>
          <w:rFonts w:hint="eastAsia" w:ascii="宋体" w:hAnsi="宋体" w:eastAsia="宋体" w:cs="宋体"/>
          <w:color w:val="000000"/>
          <w:sz w:val="24"/>
          <w:highlight w:val="none"/>
          <w:u w:val="single"/>
        </w:rPr>
      </w:r>
      <w:r/>
    </w:p>
    <w:p>
      <w:pPr>
        <w:pStyle w:val="97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7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四、与质疑事项相关的质疑请求</w:t>
      </w:r>
      <w:r>
        <w:rPr>
          <w:rFonts w:hint="eastAsia" w:ascii="宋体" w:hAnsi="宋体" w:eastAsia="宋体" w:cs="宋体"/>
          <w:bCs/>
          <w:color w:val="000000"/>
          <w:sz w:val="24"/>
          <w:highlight w:val="none"/>
        </w:rPr>
      </w:r>
      <w:r/>
    </w:p>
    <w:p>
      <w:pPr>
        <w:pStyle w:val="97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请求：</w:t>
      </w:r>
      <w:r>
        <w:rPr>
          <w:rFonts w:hint="eastAsia" w:ascii="宋体" w:hAnsi="宋体" w:eastAsia="宋体" w:cs="宋体"/>
          <w:color w:val="000000"/>
          <w:sz w:val="24"/>
          <w:highlight w:val="none"/>
          <w:u w:val="single"/>
        </w:rPr>
      </w:r>
      <w:r/>
    </w:p>
    <w:p>
      <w:pPr>
        <w:pStyle w:val="97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签字（签章）：                   公章：                      </w:t>
      </w:r>
      <w:r>
        <w:rPr>
          <w:rFonts w:hint="eastAsia" w:ascii="宋体" w:hAnsi="宋体" w:eastAsia="宋体" w:cs="宋体"/>
          <w:color w:val="000000"/>
          <w:sz w:val="24"/>
          <w:highlight w:val="none"/>
        </w:rPr>
      </w:r>
      <w:r/>
    </w:p>
    <w:p>
      <w:pPr>
        <w:pStyle w:val="97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w:t>
      </w:r>
      <w:r>
        <w:rPr>
          <w:rFonts w:hint="eastAsia" w:ascii="宋体" w:hAnsi="宋体" w:eastAsia="宋体" w:cs="宋体"/>
          <w:color w:val="000000"/>
          <w:sz w:val="24"/>
          <w:highlight w:val="none"/>
        </w:rPr>
      </w:r>
      <w:r/>
    </w:p>
    <w:p>
      <w:pPr>
        <w:pStyle w:val="1126"/>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26"/>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26"/>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26"/>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26"/>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70"/>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质疑函制作说明：</w:t>
      </w:r>
      <w:r>
        <w:rPr>
          <w:rFonts w:hint="eastAsia" w:ascii="宋体" w:hAnsi="宋体" w:eastAsia="宋体" w:cs="宋体"/>
          <w:b/>
          <w:color w:val="000000"/>
          <w:sz w:val="24"/>
          <w:highlight w:val="none"/>
        </w:rPr>
      </w:r>
      <w:r/>
    </w:p>
    <w:p>
      <w:pPr>
        <w:pStyle w:val="970"/>
        <w:ind w:firstLine="598"/>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1.供应商提出质疑时，应提交质疑函和必要的证明材料。</w:t>
      </w:r>
      <w:r>
        <w:rPr>
          <w:rFonts w:hint="eastAsia" w:ascii="宋体" w:hAnsi="宋体" w:eastAsia="宋体" w:cs="宋体"/>
          <w:color w:val="000000"/>
          <w:sz w:val="24"/>
          <w:highlight w:val="none"/>
        </w:rPr>
      </w:r>
      <w:r/>
    </w:p>
    <w:p>
      <w:pPr>
        <w:pStyle w:val="970"/>
        <w:ind w:firstLine="598"/>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宋体" w:hAnsi="宋体" w:eastAsia="宋体" w:cs="宋体"/>
          <w:color w:val="000000"/>
          <w:sz w:val="24"/>
          <w:highlight w:val="none"/>
        </w:rPr>
      </w:r>
      <w:r/>
    </w:p>
    <w:p>
      <w:pPr>
        <w:pStyle w:val="970"/>
        <w:ind w:firstLine="598"/>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3.质疑供应商对项目的某一分包进行质疑，质疑函中应列明具体分包号。</w:t>
      </w:r>
      <w:r>
        <w:rPr>
          <w:rFonts w:hint="eastAsia" w:ascii="宋体" w:hAnsi="宋体" w:eastAsia="宋体" w:cs="宋体"/>
          <w:color w:val="000000"/>
          <w:sz w:val="24"/>
          <w:highlight w:val="none"/>
        </w:rPr>
      </w:r>
      <w:r/>
    </w:p>
    <w:p>
      <w:pPr>
        <w:pStyle w:val="970"/>
        <w:ind w:firstLine="598"/>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4.质疑函的质疑事项应具体、明确，并有必要的事实依据和法律依据。</w:t>
      </w:r>
      <w:r>
        <w:rPr>
          <w:rFonts w:hint="eastAsia" w:ascii="宋体" w:hAnsi="宋体" w:eastAsia="宋体" w:cs="宋体"/>
          <w:color w:val="000000"/>
          <w:sz w:val="24"/>
          <w:highlight w:val="none"/>
        </w:rPr>
      </w:r>
      <w:r/>
    </w:p>
    <w:p>
      <w:pPr>
        <w:pStyle w:val="970"/>
        <w:ind w:firstLine="598"/>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5.质疑函的质疑请求应与质疑事项相关。</w:t>
      </w:r>
      <w:r>
        <w:rPr>
          <w:rFonts w:hint="eastAsia" w:ascii="宋体" w:hAnsi="宋体" w:eastAsia="宋体" w:cs="宋体"/>
          <w:color w:val="000000"/>
          <w:sz w:val="24"/>
          <w:highlight w:val="none"/>
        </w:rPr>
      </w:r>
      <w:r/>
    </w:p>
    <w:p>
      <w:pPr>
        <w:pStyle w:val="970"/>
        <w:ind w:firstLine="598"/>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eastAsia="宋体" w:cs="宋体"/>
          <w:color w:val="000000"/>
          <w:sz w:val="24"/>
          <w:highlight w:val="none"/>
        </w:rPr>
      </w:r>
      <w:r/>
    </w:p>
    <w:p>
      <w:pPr>
        <w:pStyle w:val="970"/>
        <w:ind w:firstLine="598"/>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7.按该表格填写，一式两份，并将该函和相关证据盖公章在规定的时间内分别送达采购人和采购代理机构。</w:t>
      </w:r>
      <w:r>
        <w:rPr>
          <w:rFonts w:hint="eastAsia" w:ascii="宋体" w:hAnsi="宋体" w:eastAsia="宋体" w:cs="宋体"/>
          <w:color w:val="000000"/>
          <w:sz w:val="24"/>
          <w:highlight w:val="none"/>
        </w:rPr>
      </w:r>
      <w:r/>
    </w:p>
    <w:sectPr>
      <w:footerReference w:type="default" r:id="rId12"/>
      <w:footerReference w:type="even" r:id="rId13"/>
      <w:footnotePr/>
      <w:endnotePr/>
      <w:type w:val="nextPage"/>
      <w:pgSz w:w="11906" w:h="16838" w:orient="portrait"/>
      <w:pgMar w:top="1440" w:right="1758" w:bottom="1246"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Wingdings">
    <w:panose1 w:val="05000000000000000000"/>
  </w:font>
  <w:font w:name="Arial Unicode MS">
    <w:panose1 w:val="020B0604020202020204"/>
  </w:font>
  <w:font w:name="Myriad Roman">
    <w:panose1 w:val="020B0503020202020204"/>
  </w:font>
  <w:font w:name="Centaur">
    <w:panose1 w:val="02030504050205020304"/>
  </w:font>
  <w:font w:name="仿宋">
    <w:panose1 w:val="02010609060101010101"/>
  </w:font>
  <w:font w:name="TimesNewRomanPSMT">
    <w:panose1 w:val="02020603050405020304"/>
  </w:font>
  <w:font w:name="Tahoma">
    <w:panose1 w:val="020B0604030504040204"/>
  </w:font>
  <w:font w:name="微软雅黑">
    <w:panose1 w:val="020B0503020204020204"/>
  </w:font>
  <w:font w:name="Calibri">
    <w:panose1 w:val="020F0502020204030204"/>
  </w:font>
  <w:font w:name="黑体">
    <w:panose1 w:val="02010609060101010101"/>
  </w:font>
  <w:font w:name="华文中宋">
    <w:panose1 w:val="02010600040101010101"/>
  </w:font>
  <w:font w:name="Verdana">
    <w:panose1 w:val="020B0604030504040204"/>
  </w:font>
  <w:font w:name="仿宋_GB2312">
    <w:panose1 w:val="02010609060101010101"/>
  </w:font>
  <w:font w:name="Courier New">
    <w:panose1 w:val="02070309020205020404"/>
  </w:font>
  <w:font w:name="Cambria">
    <w:panose1 w:val="02040503050406030204"/>
  </w:font>
  <w:font w:name="楷体_GB2312">
    <w:panose1 w:val="02010609060101010101"/>
  </w:font>
  <w:font w:name="Arial">
    <w:panose1 w:val="020B0604020202020204"/>
  </w:font>
  <w:font w:name="华文仿宋">
    <w:panose1 w:val="02010600040101010101"/>
  </w:font>
  <w:font w:name="宋体">
    <w:panose1 w:val="02010600030101010101"/>
  </w:font>
  <w:font w:name="Calisto MT">
    <w:panose1 w:val="0204060305050503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7"/>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t xml:space="preserve">32</w:t>
                          </w:r>
                          <w:r>
                            <w:rPr>
                              <w:rFonts w:hint="eastAsia"/>
                              <w:lang w:eastAsia="zh-CN"/>
                            </w:rPr>
                            <w:fldChar w:fldCharType="end"/>
                          </w:r>
                          <w:r>
                            <w:rPr>
                              <w:rFonts w:hint="eastAsia"/>
                              <w:lang w:eastAsia="zh-CN"/>
                            </w:rPr>
                          </w:r>
                          <w:r/>
                        </w:p>
                        <w:p>
                          <w:pPr>
                            <w:pStyle w:val="97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7"/>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t xml:space="preserve">32</w:t>
                    </w:r>
                    <w:r>
                      <w:rPr>
                        <w:rFonts w:hint="eastAsia"/>
                        <w:lang w:eastAsia="zh-CN"/>
                      </w:rPr>
                      <w:fldChar w:fldCharType="end"/>
                    </w:r>
                    <w:r>
                      <w:rPr>
                        <w:rFonts w:hint="eastAsia"/>
                        <w:lang w:eastAsia="zh-CN"/>
                      </w:rPr>
                    </w:r>
                    <w:r/>
                  </w:p>
                  <w:p>
                    <w:pPr>
                      <w:pStyle w:val="970"/>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7"/>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t xml:space="preserve">33</w:t>
                          </w:r>
                          <w:r>
                            <w:rPr>
                              <w:rFonts w:hint="eastAsia"/>
                              <w:lang w:eastAsia="zh-CN"/>
                            </w:rPr>
                            <w:fldChar w:fldCharType="end"/>
                          </w:r>
                          <w:r>
                            <w:rPr>
                              <w:rFonts w:hint="eastAsia"/>
                              <w:lang w:eastAsia="zh-CN"/>
                            </w:rPr>
                          </w:r>
                          <w:r/>
                        </w:p>
                        <w:p>
                          <w:pPr>
                            <w:pStyle w:val="97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7"/>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t xml:space="preserve">33</w:t>
                    </w:r>
                    <w:r>
                      <w:rPr>
                        <w:rFonts w:hint="eastAsia"/>
                        <w:lang w:eastAsia="zh-CN"/>
                      </w:rPr>
                      <w:fldChar w:fldCharType="end"/>
                    </w:r>
                    <w:r>
                      <w:rPr>
                        <w:rFonts w:hint="eastAsia"/>
                        <w:lang w:eastAsia="zh-CN"/>
                      </w:rPr>
                    </w:r>
                    <w:r/>
                  </w:p>
                  <w:p>
                    <w:pPr>
                      <w:pStyle w:val="970"/>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tabs>
        <w:tab w:val="center" w:pos="4153" w:leader="none"/>
        <w:tab w:val="right" w:pos="8306" w:leader="none"/>
      </w:tabs>
      <w:rPr>
        <w:rStyle w:val="1026"/>
      </w:rPr>
      <w:framePr w:wrap="around" w:vAnchor="text" w:hAnchor="margin" w:xAlign="center" w:y="1"/>
    </w:pPr>
    <w:r>
      <w:rPr>
        <w:rStyle w:val="1026"/>
        <w:rFonts w:hint="eastAsia"/>
      </w:rPr>
      <w:t xml:space="preserve">第</w:t>
    </w:r>
    <w:r>
      <w:fldChar w:fldCharType="begin"/>
    </w:r>
    <w:r>
      <w:rPr>
        <w:rStyle w:val="1026"/>
      </w:rPr>
      <w:instrText xml:space="preserve">PAGE  </w:instrText>
    </w:r>
    <w:r>
      <w:fldChar w:fldCharType="separate"/>
    </w:r>
    <w:r>
      <w:rPr>
        <w:rStyle w:val="1026"/>
      </w:rPr>
      <w:t xml:space="preserve">52</w:t>
    </w:r>
    <w:r>
      <w:fldChar w:fldCharType="end"/>
    </w:r>
    <w:r>
      <w:rPr>
        <w:rStyle w:val="1026"/>
        <w:rFonts w:hint="eastAsia"/>
      </w:rPr>
      <w:t xml:space="preserve">页</w:t>
    </w:r>
    <w:r>
      <w:rPr>
        <w:rStyle w:val="1026"/>
      </w:rPr>
    </w:r>
    <w:r/>
  </w:p>
  <w:p>
    <w:pPr>
      <w:pStyle w:val="1007"/>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tabs>
        <w:tab w:val="center" w:pos="4153" w:leader="none"/>
        <w:tab w:val="right" w:pos="8306" w:leader="none"/>
      </w:tabs>
      <w:rPr>
        <w:rStyle w:val="1026"/>
      </w:rPr>
      <w:framePr w:wrap="around" w:vAnchor="text" w:hAnchor="margin" w:xAlign="center" w:y="1"/>
    </w:pPr>
    <w:r>
      <w:fldChar w:fldCharType="begin"/>
    </w:r>
    <w:r>
      <w:rPr>
        <w:rStyle w:val="1026"/>
      </w:rPr>
      <w:instrText xml:space="preserve">PAGE  </w:instrText>
    </w:r>
    <w:r>
      <w:fldChar w:fldCharType="end"/>
    </w:r>
    <w:r>
      <w:rPr>
        <w:rStyle w:val="1026"/>
      </w:rPr>
    </w:r>
    <w:r/>
  </w:p>
  <w:p>
    <w:pPr>
      <w:pStyle w:val="100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jc w:val="both"/>
      <w:tabs>
        <w:tab w:val="center" w:pos="4153" w:leader="none"/>
        <w:tab w:val="right" w:pos="8306" w:leader="none"/>
      </w:tabs>
      <w:rPr>
        <w:rFonts w:hint="eastAsia"/>
        <w:lang w:eastAsia="zh-CN"/>
      </w:rPr>
      <w:pBdr>
        <w:bottom w:val="single" w:color="000000" w:sz="4" w:space="1"/>
      </w:pBdr>
    </w:pPr>
    <w:r>
      <w:rPr>
        <w:rFonts w:hint="eastAsia"/>
      </w:rPr>
      <w:t xml:space="preserve">标号：</w:t>
    </w:r>
    <w:r>
      <w:rPr>
        <w:rFonts w:hint="eastAsia"/>
        <w:lang w:eastAsia="zh-CN"/>
      </w:rPr>
      <w:t xml:space="preserve">  </w:t>
    </w:r>
    <w:r>
      <w:rPr>
        <w:rFonts w:hint="eastAsia"/>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70"/>
        <w:ind w:left="630" w:hanging="420"/>
        <w:tabs>
          <w:tab w:val="num" w:pos="630" w:leader="none"/>
        </w:tabs>
      </w:pPr>
      <w:rPr>
        <w:rFonts w:cs="Times New Roman"/>
      </w:rPr>
    </w:lvl>
    <w:lvl w:ilvl="1">
      <w:start w:val="1"/>
      <w:numFmt w:val="decimal"/>
      <w:isLgl w:val="false"/>
      <w:suff w:val="tab"/>
      <w:lvlText w:val="（%2）"/>
      <w:lvlJc w:val="left"/>
      <w:pPr>
        <w:pStyle w:val="970"/>
        <w:ind w:left="990" w:hanging="360"/>
        <w:tabs>
          <w:tab w:val="num" w:pos="990" w:leader="none"/>
        </w:tabs>
      </w:pPr>
      <w:rPr>
        <w:rFonts w:ascii="宋体" w:hAnsi="宋体" w:eastAsia="宋体" w:cs="Times New Roman"/>
        <w:color w:val="000000"/>
      </w:rPr>
    </w:lvl>
    <w:lvl w:ilvl="2">
      <w:start w:val="1"/>
      <w:numFmt w:val="lowerRoman"/>
      <w:isLgl w:val="false"/>
      <w:suff w:val="tab"/>
      <w:lvlText w:val="%3."/>
      <w:lvlJc w:val="right"/>
      <w:pPr>
        <w:pStyle w:val="970"/>
        <w:ind w:left="1470" w:hanging="420"/>
        <w:tabs>
          <w:tab w:val="num" w:pos="1470" w:leader="none"/>
        </w:tabs>
      </w:pPr>
      <w:rPr>
        <w:rFonts w:cs="Times New Roman"/>
      </w:rPr>
    </w:lvl>
    <w:lvl w:ilvl="3">
      <w:start w:val="1"/>
      <w:numFmt w:val="decimal"/>
      <w:isLgl w:val="false"/>
      <w:suff w:val="tab"/>
      <w:lvlText w:val="%4."/>
      <w:lvlJc w:val="left"/>
      <w:pPr>
        <w:pStyle w:val="970"/>
        <w:ind w:left="1890" w:hanging="420"/>
        <w:tabs>
          <w:tab w:val="num" w:pos="1890" w:leader="none"/>
        </w:tabs>
      </w:pPr>
      <w:rPr>
        <w:rFonts w:cs="Times New Roman"/>
      </w:rPr>
    </w:lvl>
    <w:lvl w:ilvl="4">
      <w:start w:val="1"/>
      <w:numFmt w:val="lowerLetter"/>
      <w:isLgl w:val="false"/>
      <w:suff w:val="tab"/>
      <w:lvlText w:val="%5)"/>
      <w:lvlJc w:val="left"/>
      <w:pPr>
        <w:pStyle w:val="970"/>
        <w:ind w:left="2310" w:hanging="420"/>
        <w:tabs>
          <w:tab w:val="num" w:pos="2310" w:leader="none"/>
        </w:tabs>
      </w:pPr>
      <w:rPr>
        <w:rFonts w:cs="Times New Roman"/>
      </w:rPr>
    </w:lvl>
    <w:lvl w:ilvl="5">
      <w:start w:val="1"/>
      <w:numFmt w:val="lowerRoman"/>
      <w:isLgl w:val="false"/>
      <w:suff w:val="tab"/>
      <w:lvlText w:val="%6."/>
      <w:lvlJc w:val="right"/>
      <w:pPr>
        <w:pStyle w:val="970"/>
        <w:ind w:left="2730" w:hanging="420"/>
        <w:tabs>
          <w:tab w:val="num" w:pos="2730" w:leader="none"/>
        </w:tabs>
      </w:pPr>
      <w:rPr>
        <w:rFonts w:cs="Times New Roman"/>
      </w:rPr>
    </w:lvl>
    <w:lvl w:ilvl="6">
      <w:start w:val="1"/>
      <w:numFmt w:val="decimal"/>
      <w:isLgl w:val="false"/>
      <w:suff w:val="tab"/>
      <w:lvlText w:val="%7."/>
      <w:lvlJc w:val="left"/>
      <w:pPr>
        <w:pStyle w:val="970"/>
        <w:ind w:left="3150" w:hanging="420"/>
        <w:tabs>
          <w:tab w:val="num" w:pos="3150" w:leader="none"/>
        </w:tabs>
      </w:pPr>
      <w:rPr>
        <w:rFonts w:cs="Times New Roman"/>
      </w:rPr>
    </w:lvl>
    <w:lvl w:ilvl="7">
      <w:start w:val="1"/>
      <w:numFmt w:val="lowerLetter"/>
      <w:isLgl w:val="false"/>
      <w:suff w:val="tab"/>
      <w:lvlText w:val="%8)"/>
      <w:lvlJc w:val="left"/>
      <w:pPr>
        <w:pStyle w:val="970"/>
        <w:ind w:left="3570" w:hanging="420"/>
        <w:tabs>
          <w:tab w:val="num" w:pos="3570" w:leader="none"/>
        </w:tabs>
      </w:pPr>
      <w:rPr>
        <w:rFonts w:cs="Times New Roman"/>
      </w:rPr>
    </w:lvl>
    <w:lvl w:ilvl="8">
      <w:start w:val="1"/>
      <w:numFmt w:val="lowerRoman"/>
      <w:isLgl w:val="false"/>
      <w:suff w:val="tab"/>
      <w:lvlText w:val="%9."/>
      <w:lvlJc w:val="right"/>
      <w:pPr>
        <w:pStyle w:val="970"/>
        <w:ind w:left="3990" w:hanging="420"/>
        <w:tabs>
          <w:tab w:val="num" w:pos="3990" w:leader="none"/>
        </w:tabs>
      </w:pPr>
      <w:rPr>
        <w:rFonts w:cs="Times New Roman"/>
      </w:rPr>
    </w:lvl>
  </w:abstractNum>
  <w:abstractNum w:abstractNumId="1">
    <w:multiLevelType w:val="hybridMultilevel"/>
    <w:lvl w:ilvl="0">
      <w:start w:val="1"/>
      <w:numFmt w:val="decimal"/>
      <w:isLgl w:val="false"/>
      <w:suff w:val="tab"/>
      <w:lvlText w:val="（%1）"/>
      <w:lvlJc w:val="left"/>
      <w:pPr>
        <w:pStyle w:val="970"/>
        <w:ind w:left="1104" w:hanging="696"/>
        <w:tabs>
          <w:tab w:val="num" w:pos="1104"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970"/>
        <w:ind w:left="510" w:hanging="360"/>
        <w:tabs>
          <w:tab w:val="num" w:pos="510" w:leader="none"/>
        </w:tabs>
      </w:pPr>
      <w:rPr>
        <w:rFonts w:hint="eastAsia" w:cs="Times New Roman"/>
      </w:rPr>
    </w:lvl>
    <w:lvl w:ilvl="1">
      <w:start w:val="1"/>
      <w:numFmt w:val="decimal"/>
      <w:isLgl w:val="false"/>
      <w:suff w:val="tab"/>
      <w:lvlText w:val="%2."/>
      <w:lvlJc w:val="left"/>
      <w:pPr>
        <w:pStyle w:val="970"/>
        <w:ind w:left="1290" w:hanging="720"/>
        <w:tabs>
          <w:tab w:val="num" w:pos="1290" w:leader="none"/>
        </w:tabs>
      </w:pPr>
      <w:rPr>
        <w:rFonts w:hint="eastAsia"/>
      </w:rPr>
    </w:lvl>
    <w:lvl w:ilvl="2">
      <w:start w:val="3"/>
      <w:numFmt w:val="decimal"/>
      <w:isLgl w:val="false"/>
      <w:suff w:val="tab"/>
      <w:lvlText w:val="（%3）"/>
      <w:lvlJc w:val="left"/>
      <w:pPr>
        <w:pStyle w:val="970"/>
        <w:ind w:left="1140" w:hanging="720"/>
        <w:tabs>
          <w:tab w:val="num" w:pos="1140" w:leader="none"/>
        </w:tabs>
      </w:pPr>
      <w:rPr>
        <w:rFonts w:hint="eastAsia" w:cs="Times New Roman"/>
      </w:rPr>
    </w:lvl>
    <w:lvl w:ilvl="3">
      <w:start w:val="1"/>
      <w:numFmt w:val="decimal"/>
      <w:isLgl w:val="false"/>
      <w:suff w:val="tab"/>
      <w:lvlText w:val="（%4）"/>
      <w:lvlJc w:val="left"/>
      <w:pPr>
        <w:pStyle w:val="970"/>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70"/>
        <w:ind w:left="2250" w:hanging="420"/>
        <w:tabs>
          <w:tab w:val="num" w:pos="2250" w:leader="none"/>
        </w:tabs>
      </w:pPr>
      <w:rPr>
        <w:rFonts w:hint="eastAsia" w:cs="Times New Roman"/>
      </w:rPr>
    </w:lvl>
    <w:lvl w:ilvl="5">
      <w:start w:val="10"/>
      <w:numFmt w:val="japaneseCounting"/>
      <w:isLgl w:val="false"/>
      <w:suff w:val="tab"/>
      <w:lvlText w:val="（%6）"/>
      <w:lvlJc w:val="left"/>
      <w:pPr>
        <w:pStyle w:val="970"/>
        <w:ind w:left="2970" w:hanging="720"/>
      </w:pPr>
      <w:rPr>
        <w:rFonts w:cs="Times New Roman"/>
      </w:rPr>
    </w:lvl>
    <w:lvl w:ilvl="6">
      <w:start w:val="1"/>
      <w:numFmt w:val="decimal"/>
      <w:isLgl w:val="false"/>
      <w:suff w:val="tab"/>
      <w:lvlText w:val="%7."/>
      <w:lvlJc w:val="left"/>
      <w:pPr>
        <w:pStyle w:val="970"/>
        <w:ind w:left="3090" w:hanging="420"/>
        <w:tabs>
          <w:tab w:val="num" w:pos="3090" w:leader="none"/>
        </w:tabs>
      </w:pPr>
      <w:rPr>
        <w:rFonts w:cs="Times New Roman"/>
      </w:rPr>
    </w:lvl>
    <w:lvl w:ilvl="7">
      <w:start w:val="1"/>
      <w:numFmt w:val="lowerLetter"/>
      <w:isLgl w:val="false"/>
      <w:suff w:val="tab"/>
      <w:lvlText w:val="%8)"/>
      <w:lvlJc w:val="left"/>
      <w:pPr>
        <w:pStyle w:val="970"/>
        <w:ind w:left="3510" w:hanging="420"/>
        <w:tabs>
          <w:tab w:val="num" w:pos="3510" w:leader="none"/>
        </w:tabs>
      </w:pPr>
      <w:rPr>
        <w:rFonts w:cs="Times New Roman"/>
      </w:rPr>
    </w:lvl>
    <w:lvl w:ilvl="8">
      <w:start w:val="1"/>
      <w:numFmt w:val="lowerRoman"/>
      <w:isLgl w:val="false"/>
      <w:suff w:val="tab"/>
      <w:lvlText w:val="%9."/>
      <w:lvlJc w:val="right"/>
      <w:pPr>
        <w:pStyle w:val="970"/>
        <w:ind w:left="3930" w:hanging="420"/>
        <w:tabs>
          <w:tab w:val="num" w:pos="3930" w:leader="none"/>
        </w:tabs>
      </w:pPr>
      <w:rPr>
        <w:rFonts w:cs="Times New Roman"/>
      </w:rPr>
    </w:lvl>
  </w:abstractNum>
  <w:abstractNum w:abstractNumId="3">
    <w:multiLevelType w:val="hybridMultilevel"/>
    <w:lvl w:ilvl="0">
      <w:start w:val="3"/>
      <w:numFmt w:val="chineseCounting"/>
      <w:isLgl w:val="false"/>
      <w:suff w:val="space"/>
      <w:lvlText w:val="第%1条"/>
      <w:lvlJc w:val="left"/>
      <w:pPr>
        <w:pStyle w:val="97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970"/>
        <w:ind w:left="552" w:hanging="420"/>
        <w:tabs>
          <w:tab w:val="num"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970"/>
        <w:ind w:left="898" w:hanging="720"/>
        <w:tabs>
          <w:tab w:val="num" w:pos="898" w:leader="none"/>
        </w:tabs>
      </w:pPr>
      <w:rPr>
        <w:rFonts w:hint="eastAsia" w:cs="Times New Roman"/>
        <w:color w:val="000000"/>
      </w:rPr>
    </w:lvl>
    <w:lvl w:ilvl="1">
      <w:start w:val="3"/>
      <w:numFmt w:val="decimal"/>
      <w:isLgl w:val="false"/>
      <w:suff w:val="tab"/>
      <w:lvlText w:val="%2."/>
      <w:lvlJc w:val="left"/>
      <w:pPr>
        <w:pStyle w:val="970"/>
        <w:ind w:left="958" w:hanging="360"/>
        <w:tabs>
          <w:tab w:val="num" w:pos="958" w:leader="none"/>
        </w:tabs>
      </w:pPr>
      <w:rPr>
        <w:rFonts w:cs="Times New Roman"/>
      </w:rPr>
    </w:lvl>
    <w:lvl w:ilvl="2">
      <w:start w:val="1"/>
      <w:numFmt w:val="decimalEnclosedCircle"/>
      <w:isLgl w:val="false"/>
      <w:suff w:val="tab"/>
      <w:lvlText w:val="%3"/>
      <w:lvlJc w:val="left"/>
      <w:pPr>
        <w:pStyle w:val="970"/>
        <w:ind w:left="1378" w:hanging="360"/>
        <w:tabs>
          <w:tab w:val="num" w:pos="1378" w:leader="none"/>
        </w:tabs>
      </w:pPr>
      <w:rPr>
        <w:rFonts w:cs="Times New Roman"/>
        <w:color w:val="000000"/>
      </w:rPr>
    </w:lvl>
    <w:lvl w:ilvl="3">
      <w:start w:val="1"/>
      <w:numFmt w:val="decimal"/>
      <w:isLgl w:val="false"/>
      <w:suff w:val="tab"/>
      <w:lvlText w:val="%4."/>
      <w:lvlJc w:val="left"/>
      <w:pPr>
        <w:pStyle w:val="970"/>
        <w:ind w:left="1858" w:hanging="420"/>
        <w:tabs>
          <w:tab w:val="num" w:pos="1858" w:leader="none"/>
        </w:tabs>
      </w:pPr>
      <w:rPr>
        <w:rFonts w:cs="Times New Roman"/>
      </w:rPr>
    </w:lvl>
    <w:lvl w:ilvl="4">
      <w:start w:val="1"/>
      <w:numFmt w:val="lowerLetter"/>
      <w:isLgl w:val="false"/>
      <w:suff w:val="tab"/>
      <w:lvlText w:val="%5)"/>
      <w:lvlJc w:val="left"/>
      <w:pPr>
        <w:pStyle w:val="970"/>
        <w:ind w:left="2278" w:hanging="420"/>
        <w:tabs>
          <w:tab w:val="num" w:pos="2278" w:leader="none"/>
        </w:tabs>
      </w:pPr>
      <w:rPr>
        <w:rFonts w:cs="Times New Roman"/>
      </w:rPr>
    </w:lvl>
    <w:lvl w:ilvl="5">
      <w:start w:val="1"/>
      <w:numFmt w:val="lowerRoman"/>
      <w:isLgl w:val="false"/>
      <w:suff w:val="tab"/>
      <w:lvlText w:val="%6."/>
      <w:lvlJc w:val="right"/>
      <w:pPr>
        <w:pStyle w:val="970"/>
        <w:ind w:left="2698" w:hanging="420"/>
        <w:tabs>
          <w:tab w:val="num" w:pos="2698" w:leader="none"/>
        </w:tabs>
      </w:pPr>
      <w:rPr>
        <w:rFonts w:cs="Times New Roman"/>
      </w:rPr>
    </w:lvl>
    <w:lvl w:ilvl="6">
      <w:start w:val="1"/>
      <w:numFmt w:val="decimal"/>
      <w:isLgl w:val="false"/>
      <w:suff w:val="tab"/>
      <w:lvlText w:val="%7."/>
      <w:lvlJc w:val="left"/>
      <w:pPr>
        <w:pStyle w:val="970"/>
        <w:ind w:left="3118" w:hanging="420"/>
        <w:tabs>
          <w:tab w:val="num" w:pos="3118" w:leader="none"/>
        </w:tabs>
      </w:pPr>
      <w:rPr>
        <w:rFonts w:cs="Times New Roman"/>
      </w:rPr>
    </w:lvl>
    <w:lvl w:ilvl="7">
      <w:start w:val="1"/>
      <w:numFmt w:val="lowerLetter"/>
      <w:isLgl w:val="false"/>
      <w:suff w:val="tab"/>
      <w:lvlText w:val="%8)"/>
      <w:lvlJc w:val="left"/>
      <w:pPr>
        <w:pStyle w:val="970"/>
        <w:ind w:left="3538" w:hanging="420"/>
        <w:tabs>
          <w:tab w:val="num" w:pos="3538" w:leader="none"/>
        </w:tabs>
      </w:pPr>
      <w:rPr>
        <w:rFonts w:cs="Times New Roman"/>
      </w:rPr>
    </w:lvl>
    <w:lvl w:ilvl="8">
      <w:start w:val="1"/>
      <w:numFmt w:val="lowerRoman"/>
      <w:isLgl w:val="false"/>
      <w:suff w:val="tab"/>
      <w:lvlText w:val="%9."/>
      <w:lvlJc w:val="right"/>
      <w:pPr>
        <w:pStyle w:val="970"/>
        <w:ind w:left="3958" w:hanging="420"/>
        <w:tabs>
          <w:tab w:val="num" w:pos="3958" w:leader="none"/>
        </w:tabs>
      </w:pPr>
      <w:rPr>
        <w:rFonts w:cs="Times New Roman"/>
      </w:rPr>
    </w:lvl>
  </w:abstractNum>
  <w:abstractNum w:abstractNumId="6">
    <w:multiLevelType w:val="hybridMultilevel"/>
    <w:lvl w:ilvl="0">
      <w:start w:val="2"/>
      <w:numFmt w:val="chineseCounting"/>
      <w:isLgl w:val="false"/>
      <w:suff w:val="nothing"/>
      <w:lvlText w:val="%1．"/>
      <w:lvlJc w:val="left"/>
      <w:pPr>
        <w:pStyle w:val="97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EnclosedCircle"/>
      <w:isLgl w:val="false"/>
      <w:suff w:val="tab"/>
      <w:lvlText w:val="%1"/>
      <w:lvlJc w:val="left"/>
      <w:pPr>
        <w:pStyle w:val="970"/>
        <w:ind w:left="881" w:hanging="360"/>
        <w:tabs>
          <w:tab w:val="num" w:pos="881" w:leader="none"/>
        </w:tabs>
      </w:pPr>
      <w:rPr>
        <w:rFonts w:ascii="宋体" w:hAnsi="宋体" w:eastAsia="宋体" w:cs="Times New Roman"/>
      </w:rPr>
    </w:lvl>
    <w:lvl w:ilvl="1">
      <w:start w:val="1"/>
      <w:numFmt w:val="lowerLetter"/>
      <w:isLgl w:val="false"/>
      <w:suff w:val="tab"/>
      <w:lvlText w:val="%2)"/>
      <w:lvlJc w:val="left"/>
      <w:pPr>
        <w:pStyle w:val="970"/>
        <w:ind w:left="1361" w:hanging="420"/>
        <w:tabs>
          <w:tab w:val="num" w:pos="1361" w:leader="none"/>
        </w:tabs>
      </w:pPr>
      <w:rPr>
        <w:rFonts w:cs="Times New Roman"/>
      </w:rPr>
    </w:lvl>
    <w:lvl w:ilvl="2">
      <w:start w:val="1"/>
      <w:numFmt w:val="lowerRoman"/>
      <w:isLgl w:val="false"/>
      <w:suff w:val="tab"/>
      <w:lvlText w:val="%3."/>
      <w:lvlJc w:val="right"/>
      <w:pPr>
        <w:pStyle w:val="970"/>
        <w:ind w:left="1781" w:hanging="420"/>
        <w:tabs>
          <w:tab w:val="num" w:pos="1781" w:leader="none"/>
        </w:tabs>
      </w:pPr>
      <w:rPr>
        <w:rFonts w:cs="Times New Roman"/>
      </w:rPr>
    </w:lvl>
    <w:lvl w:ilvl="3">
      <w:start w:val="1"/>
      <w:numFmt w:val="decimal"/>
      <w:isLgl w:val="false"/>
      <w:suff w:val="tab"/>
      <w:lvlText w:val="%4."/>
      <w:lvlJc w:val="left"/>
      <w:pPr>
        <w:pStyle w:val="970"/>
        <w:ind w:left="2201" w:hanging="420"/>
        <w:tabs>
          <w:tab w:val="num" w:pos="2201" w:leader="none"/>
        </w:tabs>
      </w:pPr>
      <w:rPr>
        <w:rFonts w:cs="Times New Roman"/>
      </w:rPr>
    </w:lvl>
    <w:lvl w:ilvl="4">
      <w:start w:val="1"/>
      <w:numFmt w:val="lowerLetter"/>
      <w:isLgl w:val="false"/>
      <w:suff w:val="tab"/>
      <w:lvlText w:val="%5)"/>
      <w:lvlJc w:val="left"/>
      <w:pPr>
        <w:pStyle w:val="970"/>
        <w:ind w:left="2621" w:hanging="420"/>
        <w:tabs>
          <w:tab w:val="num" w:pos="2621" w:leader="none"/>
        </w:tabs>
      </w:pPr>
      <w:rPr>
        <w:rFonts w:cs="Times New Roman"/>
      </w:rPr>
    </w:lvl>
    <w:lvl w:ilvl="5">
      <w:start w:val="1"/>
      <w:numFmt w:val="lowerRoman"/>
      <w:isLgl w:val="false"/>
      <w:suff w:val="tab"/>
      <w:lvlText w:val="%6."/>
      <w:lvlJc w:val="right"/>
      <w:pPr>
        <w:pStyle w:val="970"/>
        <w:ind w:left="3041" w:hanging="420"/>
        <w:tabs>
          <w:tab w:val="num" w:pos="3041" w:leader="none"/>
        </w:tabs>
      </w:pPr>
      <w:rPr>
        <w:rFonts w:cs="Times New Roman"/>
      </w:rPr>
    </w:lvl>
    <w:lvl w:ilvl="6">
      <w:start w:val="1"/>
      <w:numFmt w:val="decimal"/>
      <w:isLgl w:val="false"/>
      <w:suff w:val="tab"/>
      <w:lvlText w:val="%7."/>
      <w:lvlJc w:val="left"/>
      <w:pPr>
        <w:pStyle w:val="970"/>
        <w:ind w:left="3461" w:hanging="420"/>
        <w:tabs>
          <w:tab w:val="num" w:pos="3461" w:leader="none"/>
        </w:tabs>
      </w:pPr>
      <w:rPr>
        <w:rFonts w:cs="Times New Roman"/>
      </w:rPr>
    </w:lvl>
    <w:lvl w:ilvl="7">
      <w:start w:val="1"/>
      <w:numFmt w:val="lowerLetter"/>
      <w:isLgl w:val="false"/>
      <w:suff w:val="tab"/>
      <w:lvlText w:val="%8)"/>
      <w:lvlJc w:val="left"/>
      <w:pPr>
        <w:pStyle w:val="970"/>
        <w:ind w:left="3881" w:hanging="420"/>
        <w:tabs>
          <w:tab w:val="num" w:pos="3881" w:leader="none"/>
        </w:tabs>
      </w:pPr>
      <w:rPr>
        <w:rFonts w:cs="Times New Roman"/>
      </w:rPr>
    </w:lvl>
    <w:lvl w:ilvl="8">
      <w:start w:val="1"/>
      <w:numFmt w:val="lowerRoman"/>
      <w:isLgl w:val="false"/>
      <w:suff w:val="tab"/>
      <w:lvlText w:val="%9."/>
      <w:lvlJc w:val="right"/>
      <w:pPr>
        <w:pStyle w:val="970"/>
        <w:ind w:left="4301" w:hanging="420"/>
        <w:tabs>
          <w:tab w:val="num" w:pos="4301" w:leader="none"/>
        </w:tabs>
      </w:pPr>
      <w:rPr>
        <w:rFonts w:cs="Times New Roman"/>
      </w:rPr>
    </w:lvl>
  </w:abstractNum>
  <w:abstractNum w:abstractNumId="8">
    <w:multiLevelType w:val="hybridMultilevel"/>
    <w:lvl w:ilvl="0">
      <w:start w:val="1"/>
      <w:numFmt w:val="decimal"/>
      <w:isLgl w:val="false"/>
      <w:suff w:val="tab"/>
      <w:lvlText w:val="%1．"/>
      <w:lvlJc w:val="left"/>
      <w:pPr>
        <w:pStyle w:val="970"/>
        <w:ind w:left="552" w:hanging="420"/>
        <w:tabs>
          <w:tab w:val="num"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pStyle w:val="970"/>
        <w:ind w:left="405" w:hanging="360"/>
        <w:tabs>
          <w:tab w:val="num" w:pos="510" w:leader="none"/>
        </w:tabs>
      </w:pPr>
      <w:rPr>
        <w:rFonts w:hint="eastAsia" w:cs="Times New Roman"/>
      </w:rPr>
    </w:lvl>
    <w:lvl w:ilvl="1">
      <w:start w:val="1"/>
      <w:numFmt w:val="decimal"/>
      <w:isLgl w:val="false"/>
      <w:suff w:val="tab"/>
      <w:lvlText w:val="%2．"/>
      <w:lvlJc w:val="left"/>
      <w:pPr>
        <w:pStyle w:val="970"/>
        <w:ind w:left="1290" w:hanging="720"/>
        <w:tabs>
          <w:tab w:val="num" w:pos="1290" w:leader="none"/>
        </w:tabs>
      </w:pPr>
      <w:rPr>
        <w:rFonts w:hint="eastAsia" w:cs="Times New Roman"/>
      </w:rPr>
    </w:lvl>
    <w:lvl w:ilvl="2">
      <w:start w:val="3"/>
      <w:numFmt w:val="decimal"/>
      <w:isLgl w:val="false"/>
      <w:suff w:val="tab"/>
      <w:lvlText w:val="（%3）"/>
      <w:lvlJc w:val="left"/>
      <w:pPr>
        <w:pStyle w:val="970"/>
        <w:ind w:left="1140" w:hanging="720"/>
        <w:tabs>
          <w:tab w:val="num" w:pos="1140" w:leader="none"/>
        </w:tabs>
      </w:pPr>
      <w:rPr>
        <w:rFonts w:hint="eastAsia" w:cs="Times New Roman"/>
      </w:rPr>
    </w:lvl>
    <w:lvl w:ilvl="3">
      <w:start w:val="1"/>
      <w:numFmt w:val="decimal"/>
      <w:isLgl w:val="false"/>
      <w:suff w:val="tab"/>
      <w:lvlText w:val="（%4）"/>
      <w:lvlJc w:val="left"/>
      <w:pPr>
        <w:pStyle w:val="970"/>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70"/>
        <w:ind w:left="2250" w:hanging="420"/>
        <w:tabs>
          <w:tab w:val="num" w:pos="2250" w:leader="none"/>
        </w:tabs>
      </w:pPr>
      <w:rPr>
        <w:rFonts w:hint="eastAsia" w:cs="Times New Roman"/>
      </w:rPr>
    </w:lvl>
    <w:lvl w:ilvl="5">
      <w:start w:val="10"/>
      <w:numFmt w:val="japaneseCounting"/>
      <w:isLgl w:val="false"/>
      <w:suff w:val="tab"/>
      <w:lvlText w:val="（%6）"/>
      <w:lvlJc w:val="left"/>
      <w:pPr>
        <w:pStyle w:val="970"/>
        <w:ind w:left="2970" w:hanging="720"/>
      </w:pPr>
      <w:rPr>
        <w:rFonts w:cs="Times New Roman"/>
      </w:rPr>
    </w:lvl>
    <w:lvl w:ilvl="6">
      <w:start w:val="1"/>
      <w:numFmt w:val="decimal"/>
      <w:isLgl w:val="false"/>
      <w:suff w:val="tab"/>
      <w:lvlText w:val="%7."/>
      <w:lvlJc w:val="left"/>
      <w:pPr>
        <w:pStyle w:val="970"/>
        <w:ind w:left="3090" w:hanging="420"/>
        <w:tabs>
          <w:tab w:val="num" w:pos="3090" w:leader="none"/>
        </w:tabs>
      </w:pPr>
      <w:rPr>
        <w:rFonts w:cs="Times New Roman"/>
      </w:rPr>
    </w:lvl>
    <w:lvl w:ilvl="7">
      <w:start w:val="1"/>
      <w:numFmt w:val="lowerLetter"/>
      <w:isLgl w:val="false"/>
      <w:suff w:val="tab"/>
      <w:lvlText w:val="%8)"/>
      <w:lvlJc w:val="left"/>
      <w:pPr>
        <w:pStyle w:val="970"/>
        <w:ind w:left="3510" w:hanging="420"/>
        <w:tabs>
          <w:tab w:val="num" w:pos="3510" w:leader="none"/>
        </w:tabs>
      </w:pPr>
      <w:rPr>
        <w:rFonts w:cs="Times New Roman"/>
      </w:rPr>
    </w:lvl>
    <w:lvl w:ilvl="8">
      <w:start w:val="1"/>
      <w:numFmt w:val="lowerRoman"/>
      <w:isLgl w:val="false"/>
      <w:suff w:val="tab"/>
      <w:lvlText w:val="%9."/>
      <w:lvlJc w:val="right"/>
      <w:pPr>
        <w:pStyle w:val="970"/>
        <w:ind w:left="3930" w:hanging="420"/>
        <w:tabs>
          <w:tab w:val="num" w:pos="3930" w:leader="none"/>
        </w:tabs>
      </w:pPr>
      <w:rPr>
        <w:rFonts w:cs="Times New Roman"/>
      </w:rPr>
    </w:lvl>
  </w:abstractNum>
  <w:abstractNum w:abstractNumId="10">
    <w:multiLevelType w:val="hybridMultilevel"/>
    <w:lvl w:ilvl="0">
      <w:start w:val="1"/>
      <w:numFmt w:val="decimal"/>
      <w:isLgl w:val="false"/>
      <w:suff w:val="tab"/>
      <w:lvlText w:val="（%1）"/>
      <w:lvlJc w:val="left"/>
      <w:pPr>
        <w:pStyle w:val="970"/>
        <w:ind w:left="1710" w:hanging="720"/>
        <w:tabs>
          <w:tab w:val="num" w:pos="1710" w:leader="none"/>
        </w:tabs>
      </w:pPr>
      <w:rPr>
        <w:rFonts w:hint="eastAsia" w:cs="Times New Roman"/>
      </w:rPr>
    </w:lvl>
    <w:lvl w:ilvl="1">
      <w:start w:val="2"/>
      <w:numFmt w:val="decimal"/>
      <w:isLgl w:val="false"/>
      <w:suff w:val="tab"/>
      <w:lvlText w:val="%2."/>
      <w:lvlJc w:val="left"/>
      <w:pPr>
        <w:pStyle w:val="970"/>
        <w:ind w:left="1770" w:hanging="360"/>
        <w:tabs>
          <w:tab w:val="num" w:pos="1770" w:leader="none"/>
        </w:tabs>
      </w:pPr>
      <w:rPr>
        <w:rFonts w:cs="Times New Roman"/>
      </w:rPr>
    </w:lvl>
    <w:lvl w:ilvl="2">
      <w:start w:val="1"/>
      <w:numFmt w:val="lowerRoman"/>
      <w:isLgl w:val="false"/>
      <w:suff w:val="tab"/>
      <w:lvlText w:val="%3."/>
      <w:lvlJc w:val="right"/>
      <w:pPr>
        <w:pStyle w:val="970"/>
        <w:ind w:left="2250" w:hanging="420"/>
        <w:tabs>
          <w:tab w:val="num" w:pos="2250" w:leader="none"/>
        </w:tabs>
      </w:pPr>
      <w:rPr>
        <w:rFonts w:cs="Times New Roman"/>
      </w:rPr>
    </w:lvl>
    <w:lvl w:ilvl="3">
      <w:start w:val="1"/>
      <w:numFmt w:val="decimal"/>
      <w:isLgl w:val="false"/>
      <w:suff w:val="tab"/>
      <w:lvlText w:val="%4."/>
      <w:lvlJc w:val="left"/>
      <w:pPr>
        <w:pStyle w:val="970"/>
        <w:ind w:left="2670" w:hanging="420"/>
        <w:tabs>
          <w:tab w:val="num" w:pos="2670" w:leader="none"/>
        </w:tabs>
      </w:pPr>
      <w:rPr>
        <w:rFonts w:cs="Times New Roman"/>
      </w:rPr>
    </w:lvl>
    <w:lvl w:ilvl="4">
      <w:start w:val="1"/>
      <w:numFmt w:val="lowerLetter"/>
      <w:isLgl w:val="false"/>
      <w:suff w:val="tab"/>
      <w:lvlText w:val="%5)"/>
      <w:lvlJc w:val="left"/>
      <w:pPr>
        <w:pStyle w:val="970"/>
        <w:ind w:left="3090" w:hanging="420"/>
        <w:tabs>
          <w:tab w:val="num" w:pos="3090" w:leader="none"/>
        </w:tabs>
      </w:pPr>
      <w:rPr>
        <w:rFonts w:cs="Times New Roman"/>
      </w:rPr>
    </w:lvl>
    <w:lvl w:ilvl="5">
      <w:start w:val="1"/>
      <w:numFmt w:val="lowerRoman"/>
      <w:isLgl w:val="false"/>
      <w:suff w:val="tab"/>
      <w:lvlText w:val="%6."/>
      <w:lvlJc w:val="right"/>
      <w:pPr>
        <w:pStyle w:val="970"/>
        <w:ind w:left="3510" w:hanging="420"/>
        <w:tabs>
          <w:tab w:val="num" w:pos="3510" w:leader="none"/>
        </w:tabs>
      </w:pPr>
      <w:rPr>
        <w:rFonts w:cs="Times New Roman"/>
      </w:rPr>
    </w:lvl>
    <w:lvl w:ilvl="6">
      <w:start w:val="1"/>
      <w:numFmt w:val="decimal"/>
      <w:isLgl w:val="false"/>
      <w:suff w:val="tab"/>
      <w:lvlText w:val="%7."/>
      <w:lvlJc w:val="left"/>
      <w:pPr>
        <w:pStyle w:val="970"/>
        <w:ind w:left="3930" w:hanging="420"/>
        <w:tabs>
          <w:tab w:val="num" w:pos="3930" w:leader="none"/>
        </w:tabs>
      </w:pPr>
      <w:rPr>
        <w:rFonts w:cs="Times New Roman"/>
      </w:rPr>
    </w:lvl>
    <w:lvl w:ilvl="7">
      <w:start w:val="1"/>
      <w:numFmt w:val="lowerLetter"/>
      <w:isLgl w:val="false"/>
      <w:suff w:val="tab"/>
      <w:lvlText w:val="%8)"/>
      <w:lvlJc w:val="left"/>
      <w:pPr>
        <w:pStyle w:val="970"/>
        <w:ind w:left="4350" w:hanging="420"/>
        <w:tabs>
          <w:tab w:val="num" w:pos="4350" w:leader="none"/>
        </w:tabs>
      </w:pPr>
      <w:rPr>
        <w:rFonts w:cs="Times New Roman"/>
      </w:rPr>
    </w:lvl>
    <w:lvl w:ilvl="8">
      <w:start w:val="1"/>
      <w:numFmt w:val="lowerRoman"/>
      <w:isLgl w:val="false"/>
      <w:suff w:val="tab"/>
      <w:lvlText w:val="%9."/>
      <w:lvlJc w:val="right"/>
      <w:pPr>
        <w:pStyle w:val="970"/>
        <w:ind w:left="4770" w:hanging="420"/>
        <w:tabs>
          <w:tab w:val="num" w:pos="4770" w:leader="none"/>
        </w:tabs>
      </w:pPr>
      <w:rPr>
        <w:rFonts w:cs="Times New Roman"/>
      </w:rPr>
    </w:lvl>
  </w:abstractNum>
  <w:abstractNum w:abstractNumId="11">
    <w:multiLevelType w:val="hybridMultilevel"/>
    <w:lvl w:ilvl="0">
      <w:start w:val="2"/>
      <w:numFmt w:val="japaneseCounting"/>
      <w:isLgl w:val="false"/>
      <w:suff w:val="tab"/>
      <w:lvlText w:val="（%1）"/>
      <w:lvlJc w:val="left"/>
      <w:pPr>
        <w:pStyle w:val="970"/>
        <w:ind w:left="1200" w:hanging="720"/>
        <w:tabs>
          <w:tab w:val="num" w:pos="1200" w:leader="none"/>
        </w:tabs>
      </w:pPr>
      <w:rPr>
        <w:rFonts w:cs="Times New Roman"/>
      </w:rPr>
    </w:lvl>
    <w:lvl w:ilvl="1">
      <w:start w:val="1"/>
      <w:numFmt w:val="lowerLetter"/>
      <w:isLgl w:val="false"/>
      <w:suff w:val="tab"/>
      <w:lvlText w:val="%2)"/>
      <w:lvlJc w:val="left"/>
      <w:pPr>
        <w:pStyle w:val="970"/>
        <w:ind w:left="1320" w:hanging="420"/>
        <w:tabs>
          <w:tab w:val="num" w:pos="1320" w:leader="none"/>
        </w:tabs>
      </w:pPr>
      <w:rPr>
        <w:rFonts w:cs="Times New Roman"/>
      </w:rPr>
    </w:lvl>
    <w:lvl w:ilvl="2">
      <w:start w:val="1"/>
      <w:numFmt w:val="lowerRoman"/>
      <w:isLgl w:val="false"/>
      <w:suff w:val="tab"/>
      <w:lvlText w:val="%3."/>
      <w:lvlJc w:val="right"/>
      <w:pPr>
        <w:pStyle w:val="970"/>
        <w:ind w:left="1740" w:hanging="420"/>
        <w:tabs>
          <w:tab w:val="num" w:pos="1740" w:leader="none"/>
        </w:tabs>
      </w:pPr>
      <w:rPr>
        <w:rFonts w:cs="Times New Roman"/>
      </w:rPr>
    </w:lvl>
    <w:lvl w:ilvl="3">
      <w:start w:val="1"/>
      <w:numFmt w:val="decimal"/>
      <w:isLgl w:val="false"/>
      <w:suff w:val="tab"/>
      <w:lvlText w:val="%4."/>
      <w:lvlJc w:val="left"/>
      <w:pPr>
        <w:pStyle w:val="970"/>
        <w:ind w:left="2160" w:hanging="420"/>
        <w:tabs>
          <w:tab w:val="num" w:pos="2160" w:leader="none"/>
        </w:tabs>
      </w:pPr>
      <w:rPr>
        <w:rFonts w:cs="Times New Roman"/>
      </w:rPr>
    </w:lvl>
    <w:lvl w:ilvl="4">
      <w:start w:val="1"/>
      <w:numFmt w:val="lowerLetter"/>
      <w:isLgl w:val="false"/>
      <w:suff w:val="tab"/>
      <w:lvlText w:val="%5)"/>
      <w:lvlJc w:val="left"/>
      <w:pPr>
        <w:pStyle w:val="970"/>
        <w:ind w:left="2580" w:hanging="420"/>
        <w:tabs>
          <w:tab w:val="num" w:pos="2580" w:leader="none"/>
        </w:tabs>
      </w:pPr>
      <w:rPr>
        <w:rFonts w:cs="Times New Roman"/>
      </w:rPr>
    </w:lvl>
    <w:lvl w:ilvl="5">
      <w:start w:val="1"/>
      <w:numFmt w:val="lowerRoman"/>
      <w:isLgl w:val="false"/>
      <w:suff w:val="tab"/>
      <w:lvlText w:val="%6."/>
      <w:lvlJc w:val="right"/>
      <w:pPr>
        <w:pStyle w:val="970"/>
        <w:ind w:left="3000" w:hanging="420"/>
        <w:tabs>
          <w:tab w:val="num" w:pos="3000" w:leader="none"/>
        </w:tabs>
      </w:pPr>
      <w:rPr>
        <w:rFonts w:cs="Times New Roman"/>
      </w:rPr>
    </w:lvl>
    <w:lvl w:ilvl="6">
      <w:start w:val="1"/>
      <w:numFmt w:val="decimal"/>
      <w:isLgl w:val="false"/>
      <w:suff w:val="tab"/>
      <w:lvlText w:val="%7."/>
      <w:lvlJc w:val="left"/>
      <w:pPr>
        <w:pStyle w:val="970"/>
        <w:ind w:left="3420" w:hanging="420"/>
        <w:tabs>
          <w:tab w:val="num" w:pos="3420" w:leader="none"/>
        </w:tabs>
      </w:pPr>
      <w:rPr>
        <w:rFonts w:cs="Times New Roman"/>
      </w:rPr>
    </w:lvl>
    <w:lvl w:ilvl="7">
      <w:start w:val="1"/>
      <w:numFmt w:val="lowerLetter"/>
      <w:isLgl w:val="false"/>
      <w:suff w:val="tab"/>
      <w:lvlText w:val="%8)"/>
      <w:lvlJc w:val="left"/>
      <w:pPr>
        <w:pStyle w:val="970"/>
        <w:ind w:left="3840" w:hanging="420"/>
        <w:tabs>
          <w:tab w:val="num" w:pos="3840" w:leader="none"/>
        </w:tabs>
      </w:pPr>
      <w:rPr>
        <w:rFonts w:cs="Times New Roman"/>
      </w:rPr>
    </w:lvl>
    <w:lvl w:ilvl="8">
      <w:start w:val="1"/>
      <w:numFmt w:val="lowerRoman"/>
      <w:isLgl w:val="false"/>
      <w:suff w:val="tab"/>
      <w:lvlText w:val="%9."/>
      <w:lvlJc w:val="right"/>
      <w:pPr>
        <w:pStyle w:val="970"/>
        <w:ind w:left="4260" w:hanging="420"/>
        <w:tabs>
          <w:tab w:val="num" w:pos="4260" w:leader="none"/>
        </w:tabs>
      </w:pPr>
      <w:rPr>
        <w:rFonts w:cs="Times New Roman"/>
      </w:rPr>
    </w:lvl>
  </w:abstractNum>
  <w:abstractNum w:abstractNumId="12">
    <w:multiLevelType w:val="hybridMultilevel"/>
    <w:lvl w:ilvl="0">
      <w:start w:val="1"/>
      <w:numFmt w:val="japaneseCounting"/>
      <w:isLgl w:val="false"/>
      <w:suff w:val="tab"/>
      <w:lvlText w:val="%1．"/>
      <w:lvlJc w:val="left"/>
      <w:pPr>
        <w:pStyle w:val="970"/>
        <w:ind w:left="720" w:hanging="720"/>
      </w:pPr>
    </w:lvl>
    <w:lvl w:ilvl="1">
      <w:start w:val="1"/>
      <w:numFmt w:val="lowerLetter"/>
      <w:isLgl w:val="false"/>
      <w:suff w:val="tab"/>
      <w:lvlText w:val="%2)"/>
      <w:lvlJc w:val="left"/>
      <w:pPr>
        <w:pStyle w:val="970"/>
        <w:ind w:left="840" w:hanging="420"/>
      </w:pPr>
    </w:lvl>
    <w:lvl w:ilvl="2">
      <w:start w:val="1"/>
      <w:numFmt w:val="lowerRoman"/>
      <w:isLgl w:val="false"/>
      <w:suff w:val="tab"/>
      <w:lvlText w:val="%3."/>
      <w:lvlJc w:val="right"/>
      <w:pPr>
        <w:pStyle w:val="970"/>
        <w:ind w:left="1260" w:hanging="420"/>
      </w:pPr>
    </w:lvl>
    <w:lvl w:ilvl="3">
      <w:start w:val="1"/>
      <w:numFmt w:val="decimal"/>
      <w:isLgl w:val="false"/>
      <w:suff w:val="tab"/>
      <w:lvlText w:val="%4."/>
      <w:lvlJc w:val="left"/>
      <w:pPr>
        <w:pStyle w:val="970"/>
        <w:ind w:left="1680" w:hanging="420"/>
      </w:pPr>
    </w:lvl>
    <w:lvl w:ilvl="4">
      <w:start w:val="1"/>
      <w:numFmt w:val="lowerLetter"/>
      <w:isLgl w:val="false"/>
      <w:suff w:val="tab"/>
      <w:lvlText w:val="%5)"/>
      <w:lvlJc w:val="left"/>
      <w:pPr>
        <w:pStyle w:val="970"/>
        <w:ind w:left="2100" w:hanging="420"/>
      </w:pPr>
    </w:lvl>
    <w:lvl w:ilvl="5">
      <w:start w:val="1"/>
      <w:numFmt w:val="lowerRoman"/>
      <w:isLgl w:val="false"/>
      <w:suff w:val="tab"/>
      <w:lvlText w:val="%6."/>
      <w:lvlJc w:val="right"/>
      <w:pPr>
        <w:pStyle w:val="970"/>
        <w:ind w:left="2520" w:hanging="420"/>
      </w:pPr>
    </w:lvl>
    <w:lvl w:ilvl="6">
      <w:start w:val="1"/>
      <w:numFmt w:val="decimal"/>
      <w:isLgl w:val="false"/>
      <w:suff w:val="tab"/>
      <w:lvlText w:val="%7."/>
      <w:lvlJc w:val="left"/>
      <w:pPr>
        <w:pStyle w:val="970"/>
        <w:ind w:left="2940" w:hanging="420"/>
      </w:pPr>
    </w:lvl>
    <w:lvl w:ilvl="7">
      <w:start w:val="1"/>
      <w:numFmt w:val="lowerLetter"/>
      <w:isLgl w:val="false"/>
      <w:suff w:val="tab"/>
      <w:lvlText w:val="%8)"/>
      <w:lvlJc w:val="left"/>
      <w:pPr>
        <w:pStyle w:val="970"/>
        <w:ind w:left="3360" w:hanging="420"/>
      </w:pPr>
    </w:lvl>
    <w:lvl w:ilvl="8">
      <w:start w:val="1"/>
      <w:numFmt w:val="lowerRoman"/>
      <w:isLgl w:val="false"/>
      <w:suff w:val="tab"/>
      <w:lvlText w:val="%9."/>
      <w:lvlJc w:val="right"/>
      <w:pPr>
        <w:pStyle w:val="970"/>
        <w:ind w:left="3780" w:hanging="420"/>
      </w:pPr>
    </w:lvl>
  </w:abstractNum>
  <w:abstractNum w:abstractNumId="13">
    <w:multiLevelType w:val="hybridMultilevel"/>
    <w:lvl w:ilvl="0">
      <w:start w:val="1"/>
      <w:numFmt w:val="decimal"/>
      <w:isLgl w:val="false"/>
      <w:suff w:val="tab"/>
      <w:lvlText w:val="%1．"/>
      <w:lvlJc w:val="left"/>
      <w:pPr>
        <w:pStyle w:val="970"/>
        <w:ind w:left="570" w:hanging="420"/>
        <w:tabs>
          <w:tab w:val="num" w:pos="57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pStyle w:val="970"/>
        <w:ind w:left="762" w:hanging="210"/>
        <w:tabs>
          <w:tab w:val="num"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pStyle w:val="970"/>
        <w:ind w:left="972" w:hanging="420"/>
      </w:pPr>
    </w:lvl>
    <w:lvl w:ilvl="1">
      <w:start w:val="1"/>
      <w:numFmt w:val="lowerLetter"/>
      <w:isLgl w:val="false"/>
      <w:suff w:val="tab"/>
      <w:lvlText w:val="%2)"/>
      <w:lvlJc w:val="left"/>
      <w:pPr>
        <w:pStyle w:val="970"/>
        <w:ind w:left="1392" w:hanging="420"/>
      </w:pPr>
    </w:lvl>
    <w:lvl w:ilvl="2">
      <w:start w:val="1"/>
      <w:numFmt w:val="lowerRoman"/>
      <w:isLgl w:val="false"/>
      <w:suff w:val="tab"/>
      <w:lvlText w:val="%3."/>
      <w:lvlJc w:val="right"/>
      <w:pPr>
        <w:pStyle w:val="970"/>
        <w:ind w:left="1812" w:hanging="420"/>
      </w:pPr>
    </w:lvl>
    <w:lvl w:ilvl="3">
      <w:start w:val="1"/>
      <w:numFmt w:val="decimal"/>
      <w:isLgl w:val="false"/>
      <w:suff w:val="tab"/>
      <w:lvlText w:val="%4."/>
      <w:lvlJc w:val="left"/>
      <w:pPr>
        <w:pStyle w:val="970"/>
        <w:ind w:left="2232" w:hanging="420"/>
      </w:pPr>
    </w:lvl>
    <w:lvl w:ilvl="4">
      <w:start w:val="1"/>
      <w:numFmt w:val="lowerLetter"/>
      <w:isLgl w:val="false"/>
      <w:suff w:val="tab"/>
      <w:lvlText w:val="%5)"/>
      <w:lvlJc w:val="left"/>
      <w:pPr>
        <w:pStyle w:val="970"/>
        <w:ind w:left="2652" w:hanging="420"/>
      </w:pPr>
    </w:lvl>
    <w:lvl w:ilvl="5">
      <w:start w:val="1"/>
      <w:numFmt w:val="lowerRoman"/>
      <w:isLgl w:val="false"/>
      <w:suff w:val="tab"/>
      <w:lvlText w:val="%6."/>
      <w:lvlJc w:val="right"/>
      <w:pPr>
        <w:pStyle w:val="970"/>
        <w:ind w:left="3072" w:hanging="420"/>
      </w:pPr>
    </w:lvl>
    <w:lvl w:ilvl="6">
      <w:start w:val="1"/>
      <w:numFmt w:val="decimal"/>
      <w:isLgl w:val="false"/>
      <w:suff w:val="tab"/>
      <w:lvlText w:val="%7."/>
      <w:lvlJc w:val="left"/>
      <w:pPr>
        <w:pStyle w:val="970"/>
        <w:ind w:left="3492" w:hanging="420"/>
      </w:pPr>
    </w:lvl>
    <w:lvl w:ilvl="7">
      <w:start w:val="1"/>
      <w:numFmt w:val="lowerLetter"/>
      <w:isLgl w:val="false"/>
      <w:suff w:val="tab"/>
      <w:lvlText w:val="%8)"/>
      <w:lvlJc w:val="left"/>
      <w:pPr>
        <w:pStyle w:val="970"/>
        <w:ind w:left="3912" w:hanging="420"/>
      </w:pPr>
    </w:lvl>
    <w:lvl w:ilvl="8">
      <w:start w:val="1"/>
      <w:numFmt w:val="lowerRoman"/>
      <w:isLgl w:val="false"/>
      <w:suff w:val="tab"/>
      <w:lvlText w:val="%9."/>
      <w:lvlJc w:val="right"/>
      <w:pPr>
        <w:pStyle w:val="970"/>
        <w:ind w:left="4332" w:hanging="420"/>
      </w:pPr>
    </w:lvl>
  </w:abstractNum>
  <w:num w:numId="1">
    <w:abstractNumId w:val="12"/>
  </w:num>
  <w:num w:numId="2">
    <w:abstractNumId w:val="6"/>
  </w:num>
  <w:num w:numId="3">
    <w:abstractNumId w:val="11"/>
  </w:num>
  <w:num w:numId="4">
    <w:abstractNumId w:val="8"/>
  </w:num>
  <w:num w:numId="5">
    <w:abstractNumId w:val="5"/>
  </w:num>
  <w:num w:numId="6">
    <w:abstractNumId w:val="0"/>
  </w:num>
  <w:num w:numId="7">
    <w:abstractNumId w:val="14"/>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13"/>
  </w:num>
  <w:num w:numId="13">
    <w:abstractNumId w:val="9"/>
  </w:num>
  <w:num w:numId="14">
    <w:abstractNumId w:val="10"/>
  </w:num>
  <w:num w:numId="15">
    <w:abstractNumId w:val="4"/>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4">
    <w:name w:val="Heading 1"/>
    <w:basedOn w:val="970"/>
    <w:next w:val="970"/>
    <w:link w:val="795"/>
    <w:uiPriority w:val="9"/>
    <w:qFormat/>
    <w:pPr>
      <w:keepLines/>
      <w:keepNext/>
      <w:spacing w:before="480" w:after="200"/>
      <w:outlineLvl w:val="0"/>
    </w:pPr>
    <w:rPr>
      <w:rFonts w:ascii="Arial" w:hAnsi="Arial" w:eastAsia="Arial" w:cs="Arial"/>
      <w:sz w:val="40"/>
      <w:szCs w:val="40"/>
    </w:rPr>
  </w:style>
  <w:style w:type="character" w:styleId="795">
    <w:name w:val="Heading 1 Char"/>
    <w:link w:val="794"/>
    <w:uiPriority w:val="9"/>
    <w:rPr>
      <w:rFonts w:ascii="Arial" w:hAnsi="Arial" w:eastAsia="Arial" w:cs="Arial"/>
      <w:sz w:val="40"/>
      <w:szCs w:val="40"/>
    </w:rPr>
  </w:style>
  <w:style w:type="paragraph" w:styleId="796">
    <w:name w:val="Heading 2"/>
    <w:basedOn w:val="970"/>
    <w:next w:val="970"/>
    <w:link w:val="797"/>
    <w:uiPriority w:val="9"/>
    <w:unhideWhenUsed/>
    <w:qFormat/>
    <w:pPr>
      <w:keepLines/>
      <w:keepNext/>
      <w:spacing w:before="360" w:after="200"/>
      <w:outlineLvl w:val="1"/>
    </w:pPr>
    <w:rPr>
      <w:rFonts w:ascii="Arial" w:hAnsi="Arial" w:eastAsia="Arial" w:cs="Arial"/>
      <w:sz w:val="34"/>
    </w:rPr>
  </w:style>
  <w:style w:type="character" w:styleId="797">
    <w:name w:val="Heading 2 Char"/>
    <w:link w:val="796"/>
    <w:uiPriority w:val="9"/>
    <w:rPr>
      <w:rFonts w:ascii="Arial" w:hAnsi="Arial" w:eastAsia="Arial" w:cs="Arial"/>
      <w:sz w:val="34"/>
    </w:rPr>
  </w:style>
  <w:style w:type="paragraph" w:styleId="798">
    <w:name w:val="Heading 3"/>
    <w:basedOn w:val="970"/>
    <w:next w:val="970"/>
    <w:link w:val="799"/>
    <w:uiPriority w:val="9"/>
    <w:unhideWhenUsed/>
    <w:qFormat/>
    <w:pPr>
      <w:keepLines/>
      <w:keepNext/>
      <w:spacing w:before="320" w:after="200"/>
      <w:outlineLvl w:val="2"/>
    </w:pPr>
    <w:rPr>
      <w:rFonts w:ascii="Arial" w:hAnsi="Arial" w:eastAsia="Arial" w:cs="Arial"/>
      <w:sz w:val="30"/>
      <w:szCs w:val="30"/>
    </w:rPr>
  </w:style>
  <w:style w:type="character" w:styleId="799">
    <w:name w:val="Heading 3 Char"/>
    <w:link w:val="798"/>
    <w:uiPriority w:val="9"/>
    <w:rPr>
      <w:rFonts w:ascii="Arial" w:hAnsi="Arial" w:eastAsia="Arial" w:cs="Arial"/>
      <w:sz w:val="30"/>
      <w:szCs w:val="30"/>
    </w:rPr>
  </w:style>
  <w:style w:type="paragraph" w:styleId="800">
    <w:name w:val="Heading 4"/>
    <w:basedOn w:val="970"/>
    <w:next w:val="970"/>
    <w:link w:val="801"/>
    <w:uiPriority w:val="9"/>
    <w:unhideWhenUsed/>
    <w:qFormat/>
    <w:pPr>
      <w:keepLines/>
      <w:keepNext/>
      <w:spacing w:before="320" w:after="200"/>
      <w:outlineLvl w:val="3"/>
    </w:pPr>
    <w:rPr>
      <w:rFonts w:ascii="Arial" w:hAnsi="Arial" w:eastAsia="Arial" w:cs="Arial"/>
      <w:b/>
      <w:bCs/>
      <w:sz w:val="26"/>
      <w:szCs w:val="26"/>
    </w:rPr>
  </w:style>
  <w:style w:type="character" w:styleId="801">
    <w:name w:val="Heading 4 Char"/>
    <w:link w:val="800"/>
    <w:uiPriority w:val="9"/>
    <w:rPr>
      <w:rFonts w:ascii="Arial" w:hAnsi="Arial" w:eastAsia="Arial" w:cs="Arial"/>
      <w:b/>
      <w:bCs/>
      <w:sz w:val="26"/>
      <w:szCs w:val="26"/>
    </w:rPr>
  </w:style>
  <w:style w:type="paragraph" w:styleId="802">
    <w:name w:val="Heading 5"/>
    <w:basedOn w:val="970"/>
    <w:next w:val="970"/>
    <w:link w:val="803"/>
    <w:uiPriority w:val="9"/>
    <w:unhideWhenUsed/>
    <w:qFormat/>
    <w:pPr>
      <w:keepLines/>
      <w:keepNext/>
      <w:spacing w:before="320" w:after="200"/>
      <w:outlineLvl w:val="4"/>
    </w:pPr>
    <w:rPr>
      <w:rFonts w:ascii="Arial" w:hAnsi="Arial" w:eastAsia="Arial" w:cs="Arial"/>
      <w:b/>
      <w:bCs/>
      <w:sz w:val="24"/>
      <w:szCs w:val="24"/>
    </w:rPr>
  </w:style>
  <w:style w:type="character" w:styleId="803">
    <w:name w:val="Heading 5 Char"/>
    <w:link w:val="802"/>
    <w:uiPriority w:val="9"/>
    <w:rPr>
      <w:rFonts w:ascii="Arial" w:hAnsi="Arial" w:eastAsia="Arial" w:cs="Arial"/>
      <w:b/>
      <w:bCs/>
      <w:sz w:val="24"/>
      <w:szCs w:val="24"/>
    </w:rPr>
  </w:style>
  <w:style w:type="paragraph" w:styleId="804">
    <w:name w:val="Heading 6"/>
    <w:basedOn w:val="970"/>
    <w:next w:val="970"/>
    <w:link w:val="805"/>
    <w:uiPriority w:val="9"/>
    <w:unhideWhenUsed/>
    <w:qFormat/>
    <w:pPr>
      <w:keepLines/>
      <w:keepNext/>
      <w:spacing w:before="320" w:after="200"/>
      <w:outlineLvl w:val="5"/>
    </w:pPr>
    <w:rPr>
      <w:rFonts w:ascii="Arial" w:hAnsi="Arial" w:eastAsia="Arial" w:cs="Arial"/>
      <w:b/>
      <w:bCs/>
      <w:sz w:val="22"/>
      <w:szCs w:val="22"/>
    </w:rPr>
  </w:style>
  <w:style w:type="character" w:styleId="805">
    <w:name w:val="Heading 6 Char"/>
    <w:link w:val="804"/>
    <w:uiPriority w:val="9"/>
    <w:rPr>
      <w:rFonts w:ascii="Arial" w:hAnsi="Arial" w:eastAsia="Arial" w:cs="Arial"/>
      <w:b/>
      <w:bCs/>
      <w:sz w:val="22"/>
      <w:szCs w:val="22"/>
    </w:rPr>
  </w:style>
  <w:style w:type="paragraph" w:styleId="806">
    <w:name w:val="Heading 7"/>
    <w:basedOn w:val="970"/>
    <w:next w:val="970"/>
    <w:link w:val="807"/>
    <w:uiPriority w:val="9"/>
    <w:unhideWhenUsed/>
    <w:qFormat/>
    <w:pPr>
      <w:keepLines/>
      <w:keepNext/>
      <w:spacing w:before="320" w:after="200"/>
      <w:outlineLvl w:val="6"/>
    </w:pPr>
    <w:rPr>
      <w:rFonts w:ascii="Arial" w:hAnsi="Arial" w:eastAsia="Arial" w:cs="Arial"/>
      <w:b/>
      <w:bCs/>
      <w:i/>
      <w:iCs/>
      <w:sz w:val="22"/>
      <w:szCs w:val="22"/>
    </w:rPr>
  </w:style>
  <w:style w:type="character" w:styleId="807">
    <w:name w:val="Heading 7 Char"/>
    <w:link w:val="806"/>
    <w:uiPriority w:val="9"/>
    <w:rPr>
      <w:rFonts w:ascii="Arial" w:hAnsi="Arial" w:eastAsia="Arial" w:cs="Arial"/>
      <w:b/>
      <w:bCs/>
      <w:i/>
      <w:iCs/>
      <w:sz w:val="22"/>
      <w:szCs w:val="22"/>
    </w:rPr>
  </w:style>
  <w:style w:type="paragraph" w:styleId="808">
    <w:name w:val="Heading 8"/>
    <w:basedOn w:val="970"/>
    <w:next w:val="970"/>
    <w:link w:val="809"/>
    <w:uiPriority w:val="9"/>
    <w:unhideWhenUsed/>
    <w:qFormat/>
    <w:pPr>
      <w:keepLines/>
      <w:keepNext/>
      <w:spacing w:before="320" w:after="200"/>
      <w:outlineLvl w:val="7"/>
    </w:pPr>
    <w:rPr>
      <w:rFonts w:ascii="Arial" w:hAnsi="Arial" w:eastAsia="Arial" w:cs="Arial"/>
      <w:i/>
      <w:iCs/>
      <w:sz w:val="22"/>
      <w:szCs w:val="22"/>
    </w:rPr>
  </w:style>
  <w:style w:type="character" w:styleId="809">
    <w:name w:val="Heading 8 Char"/>
    <w:link w:val="808"/>
    <w:uiPriority w:val="9"/>
    <w:rPr>
      <w:rFonts w:ascii="Arial" w:hAnsi="Arial" w:eastAsia="Arial" w:cs="Arial"/>
      <w:i/>
      <w:iCs/>
      <w:sz w:val="22"/>
      <w:szCs w:val="22"/>
    </w:rPr>
  </w:style>
  <w:style w:type="paragraph" w:styleId="810">
    <w:name w:val="Heading 9"/>
    <w:basedOn w:val="970"/>
    <w:next w:val="970"/>
    <w:link w:val="811"/>
    <w:uiPriority w:val="9"/>
    <w:unhideWhenUsed/>
    <w:qFormat/>
    <w:pPr>
      <w:keepLines/>
      <w:keepNext/>
      <w:spacing w:before="320" w:after="200"/>
      <w:outlineLvl w:val="8"/>
    </w:pPr>
    <w:rPr>
      <w:rFonts w:ascii="Arial" w:hAnsi="Arial" w:eastAsia="Arial" w:cs="Arial"/>
      <w:i/>
      <w:iCs/>
      <w:sz w:val="21"/>
      <w:szCs w:val="21"/>
    </w:rPr>
  </w:style>
  <w:style w:type="character" w:styleId="811">
    <w:name w:val="Heading 9 Char"/>
    <w:link w:val="810"/>
    <w:uiPriority w:val="9"/>
    <w:rPr>
      <w:rFonts w:ascii="Arial" w:hAnsi="Arial" w:eastAsia="Arial" w:cs="Arial"/>
      <w:i/>
      <w:iCs/>
      <w:sz w:val="21"/>
      <w:szCs w:val="21"/>
    </w:rPr>
  </w:style>
  <w:style w:type="paragraph" w:styleId="812">
    <w:name w:val="Title"/>
    <w:basedOn w:val="970"/>
    <w:next w:val="970"/>
    <w:link w:val="813"/>
    <w:uiPriority w:val="10"/>
    <w:qFormat/>
    <w:pPr>
      <w:contextualSpacing/>
      <w:spacing w:before="300" w:after="200"/>
    </w:pPr>
    <w:rPr>
      <w:sz w:val="48"/>
      <w:szCs w:val="48"/>
    </w:rPr>
  </w:style>
  <w:style w:type="character" w:styleId="813">
    <w:name w:val="Title Char"/>
    <w:link w:val="812"/>
    <w:uiPriority w:val="10"/>
    <w:rPr>
      <w:sz w:val="48"/>
      <w:szCs w:val="48"/>
    </w:rPr>
  </w:style>
  <w:style w:type="paragraph" w:styleId="814">
    <w:name w:val="Subtitle"/>
    <w:basedOn w:val="970"/>
    <w:next w:val="970"/>
    <w:link w:val="815"/>
    <w:uiPriority w:val="11"/>
    <w:qFormat/>
    <w:pPr>
      <w:spacing w:before="200" w:after="200"/>
    </w:pPr>
    <w:rPr>
      <w:sz w:val="24"/>
      <w:szCs w:val="24"/>
    </w:rPr>
  </w:style>
  <w:style w:type="character" w:styleId="815">
    <w:name w:val="Subtitle Char"/>
    <w:link w:val="814"/>
    <w:uiPriority w:val="11"/>
    <w:rPr>
      <w:sz w:val="24"/>
      <w:szCs w:val="24"/>
    </w:rPr>
  </w:style>
  <w:style w:type="paragraph" w:styleId="816">
    <w:name w:val="Quote"/>
    <w:basedOn w:val="970"/>
    <w:next w:val="970"/>
    <w:link w:val="817"/>
    <w:uiPriority w:val="29"/>
    <w:qFormat/>
    <w:pPr>
      <w:ind w:left="720" w:right="720"/>
    </w:pPr>
    <w:rPr>
      <w:i/>
    </w:rPr>
  </w:style>
  <w:style w:type="character" w:styleId="817">
    <w:name w:val="Quote Char"/>
    <w:link w:val="816"/>
    <w:uiPriority w:val="29"/>
    <w:rPr>
      <w:i/>
    </w:rPr>
  </w:style>
  <w:style w:type="paragraph" w:styleId="818">
    <w:name w:val="Intense Quote"/>
    <w:basedOn w:val="970"/>
    <w:next w:val="970"/>
    <w:link w:val="8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9">
    <w:name w:val="Intense Quote Char"/>
    <w:link w:val="818"/>
    <w:uiPriority w:val="30"/>
    <w:rPr>
      <w:i/>
    </w:rPr>
  </w:style>
  <w:style w:type="paragraph" w:styleId="820">
    <w:name w:val="Header"/>
    <w:basedOn w:val="970"/>
    <w:link w:val="821"/>
    <w:uiPriority w:val="99"/>
    <w:unhideWhenUsed/>
    <w:pPr>
      <w:spacing w:after="0" w:line="240" w:lineRule="auto"/>
      <w:tabs>
        <w:tab w:val="center" w:pos="7143" w:leader="none"/>
        <w:tab w:val="right" w:pos="14287" w:leader="none"/>
      </w:tabs>
    </w:pPr>
  </w:style>
  <w:style w:type="character" w:styleId="821">
    <w:name w:val="Header Char"/>
    <w:link w:val="820"/>
    <w:uiPriority w:val="99"/>
  </w:style>
  <w:style w:type="paragraph" w:styleId="822">
    <w:name w:val="Footer"/>
    <w:basedOn w:val="970"/>
    <w:link w:val="825"/>
    <w:uiPriority w:val="99"/>
    <w:unhideWhenUsed/>
    <w:pPr>
      <w:spacing w:after="0" w:line="240" w:lineRule="auto"/>
      <w:tabs>
        <w:tab w:val="center" w:pos="7143" w:leader="none"/>
        <w:tab w:val="right" w:pos="14287" w:leader="none"/>
      </w:tabs>
    </w:pPr>
  </w:style>
  <w:style w:type="character" w:styleId="823">
    <w:name w:val="Footer Char"/>
    <w:link w:val="822"/>
    <w:uiPriority w:val="99"/>
  </w:style>
  <w:style w:type="paragraph" w:styleId="824">
    <w:name w:val="Caption"/>
    <w:basedOn w:val="970"/>
    <w:next w:val="970"/>
    <w:uiPriority w:val="35"/>
    <w:semiHidden/>
    <w:unhideWhenUsed/>
    <w:qFormat/>
    <w:pPr>
      <w:spacing w:line="276" w:lineRule="auto"/>
    </w:pPr>
    <w:rPr>
      <w:b/>
      <w:bCs/>
      <w:color w:val="4f81bd" w:themeColor="accent1"/>
      <w:sz w:val="18"/>
      <w:szCs w:val="18"/>
    </w:rPr>
  </w:style>
  <w:style w:type="character" w:styleId="825">
    <w:name w:val="Caption Char"/>
    <w:basedOn w:val="824"/>
    <w:link w:val="822"/>
    <w:uiPriority w:val="99"/>
  </w:style>
  <w:style w:type="table" w:styleId="82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2">
    <w:name w:val="Hyperlink"/>
    <w:uiPriority w:val="99"/>
    <w:unhideWhenUsed/>
    <w:rPr>
      <w:color w:val="0000ff" w:themeColor="hyperlink"/>
      <w:u w:val="single"/>
    </w:rPr>
  </w:style>
  <w:style w:type="paragraph" w:styleId="953">
    <w:name w:val="footnote text"/>
    <w:basedOn w:val="970"/>
    <w:link w:val="954"/>
    <w:uiPriority w:val="99"/>
    <w:semiHidden/>
    <w:unhideWhenUsed/>
    <w:pPr>
      <w:spacing w:after="40" w:line="240" w:lineRule="auto"/>
    </w:pPr>
    <w:rPr>
      <w:sz w:val="18"/>
    </w:rPr>
  </w:style>
  <w:style w:type="character" w:styleId="954">
    <w:name w:val="Footnote Text Char"/>
    <w:link w:val="953"/>
    <w:uiPriority w:val="99"/>
    <w:rPr>
      <w:sz w:val="18"/>
    </w:rPr>
  </w:style>
  <w:style w:type="character" w:styleId="955">
    <w:name w:val="footnote reference"/>
    <w:uiPriority w:val="99"/>
    <w:unhideWhenUsed/>
    <w:rPr>
      <w:vertAlign w:val="superscript"/>
    </w:rPr>
  </w:style>
  <w:style w:type="paragraph" w:styleId="956">
    <w:name w:val="endnote text"/>
    <w:basedOn w:val="970"/>
    <w:link w:val="957"/>
    <w:uiPriority w:val="99"/>
    <w:semiHidden/>
    <w:unhideWhenUsed/>
    <w:pPr>
      <w:spacing w:after="0" w:line="240" w:lineRule="auto"/>
    </w:pPr>
    <w:rPr>
      <w:sz w:val="20"/>
    </w:rPr>
  </w:style>
  <w:style w:type="character" w:styleId="957">
    <w:name w:val="Endnote Text Char"/>
    <w:link w:val="956"/>
    <w:uiPriority w:val="99"/>
    <w:rPr>
      <w:sz w:val="20"/>
    </w:rPr>
  </w:style>
  <w:style w:type="character" w:styleId="958">
    <w:name w:val="endnote reference"/>
    <w:uiPriority w:val="99"/>
    <w:semiHidden/>
    <w:unhideWhenUsed/>
    <w:rPr>
      <w:vertAlign w:val="superscript"/>
    </w:rPr>
  </w:style>
  <w:style w:type="paragraph" w:styleId="959">
    <w:name w:val="toc 1"/>
    <w:basedOn w:val="970"/>
    <w:next w:val="970"/>
    <w:uiPriority w:val="39"/>
    <w:unhideWhenUsed/>
    <w:pPr>
      <w:ind w:left="0" w:right="0" w:firstLine="0"/>
      <w:spacing w:after="57"/>
    </w:pPr>
  </w:style>
  <w:style w:type="paragraph" w:styleId="960">
    <w:name w:val="toc 2"/>
    <w:basedOn w:val="970"/>
    <w:next w:val="970"/>
    <w:uiPriority w:val="39"/>
    <w:unhideWhenUsed/>
    <w:pPr>
      <w:ind w:left="283" w:right="0" w:firstLine="0"/>
      <w:spacing w:after="57"/>
    </w:pPr>
  </w:style>
  <w:style w:type="paragraph" w:styleId="961">
    <w:name w:val="toc 3"/>
    <w:basedOn w:val="970"/>
    <w:next w:val="970"/>
    <w:uiPriority w:val="39"/>
    <w:unhideWhenUsed/>
    <w:pPr>
      <w:ind w:left="567" w:right="0" w:firstLine="0"/>
      <w:spacing w:after="57"/>
    </w:pPr>
  </w:style>
  <w:style w:type="paragraph" w:styleId="962">
    <w:name w:val="toc 4"/>
    <w:basedOn w:val="970"/>
    <w:next w:val="970"/>
    <w:uiPriority w:val="39"/>
    <w:unhideWhenUsed/>
    <w:pPr>
      <w:ind w:left="850" w:right="0" w:firstLine="0"/>
      <w:spacing w:after="57"/>
    </w:pPr>
  </w:style>
  <w:style w:type="paragraph" w:styleId="963">
    <w:name w:val="toc 5"/>
    <w:basedOn w:val="970"/>
    <w:next w:val="970"/>
    <w:uiPriority w:val="39"/>
    <w:unhideWhenUsed/>
    <w:pPr>
      <w:ind w:left="1134" w:right="0" w:firstLine="0"/>
      <w:spacing w:after="57"/>
    </w:pPr>
  </w:style>
  <w:style w:type="paragraph" w:styleId="964">
    <w:name w:val="toc 6"/>
    <w:basedOn w:val="970"/>
    <w:next w:val="970"/>
    <w:uiPriority w:val="39"/>
    <w:unhideWhenUsed/>
    <w:pPr>
      <w:ind w:left="1417" w:right="0" w:firstLine="0"/>
      <w:spacing w:after="57"/>
    </w:pPr>
  </w:style>
  <w:style w:type="paragraph" w:styleId="965">
    <w:name w:val="toc 7"/>
    <w:basedOn w:val="970"/>
    <w:next w:val="970"/>
    <w:uiPriority w:val="39"/>
    <w:unhideWhenUsed/>
    <w:pPr>
      <w:ind w:left="1701" w:right="0" w:firstLine="0"/>
      <w:spacing w:after="57"/>
    </w:pPr>
  </w:style>
  <w:style w:type="paragraph" w:styleId="966">
    <w:name w:val="toc 8"/>
    <w:basedOn w:val="970"/>
    <w:next w:val="970"/>
    <w:uiPriority w:val="39"/>
    <w:unhideWhenUsed/>
    <w:pPr>
      <w:ind w:left="1984" w:right="0" w:firstLine="0"/>
      <w:spacing w:after="57"/>
    </w:pPr>
  </w:style>
  <w:style w:type="paragraph" w:styleId="967">
    <w:name w:val="toc 9"/>
    <w:basedOn w:val="970"/>
    <w:next w:val="970"/>
    <w:uiPriority w:val="39"/>
    <w:unhideWhenUsed/>
    <w:pPr>
      <w:ind w:left="2268" w:right="0" w:firstLine="0"/>
      <w:spacing w:after="57"/>
    </w:pPr>
  </w:style>
  <w:style w:type="paragraph" w:styleId="968">
    <w:name w:val="TOC Heading"/>
    <w:uiPriority w:val="39"/>
    <w:unhideWhenUsed/>
  </w:style>
  <w:style w:type="paragraph" w:styleId="969">
    <w:name w:val="table of figures"/>
    <w:basedOn w:val="970"/>
    <w:next w:val="970"/>
    <w:uiPriority w:val="99"/>
    <w:unhideWhenUsed/>
    <w:pPr>
      <w:spacing w:after="0" w:afterAutospacing="0"/>
    </w:pPr>
  </w:style>
  <w:style w:type="paragraph" w:styleId="970" w:default="1">
    <w:name w:val="Normal"/>
    <w:next w:val="978"/>
    <w:link w:val="970"/>
    <w:qFormat/>
    <w:pPr>
      <w:jc w:val="both"/>
      <w:widowControl w:val="off"/>
    </w:pPr>
    <w:rPr>
      <w:rFonts w:eastAsia="楷体_GB2312"/>
      <w:sz w:val="26"/>
      <w:lang w:val="en-US" w:eastAsia="zh-CN" w:bidi="ar-SA"/>
    </w:rPr>
  </w:style>
  <w:style w:type="paragraph" w:styleId="971">
    <w:name w:val="标题 1"/>
    <w:basedOn w:val="970"/>
    <w:next w:val="970"/>
    <w:link w:val="980"/>
    <w:qFormat/>
    <w:pPr>
      <w:keepLines/>
      <w:keepNext/>
      <w:spacing w:before="340" w:after="330" w:line="578" w:lineRule="auto"/>
      <w:outlineLvl w:val="0"/>
    </w:pPr>
    <w:rPr>
      <w:b/>
      <w:sz w:val="44"/>
    </w:rPr>
  </w:style>
  <w:style w:type="paragraph" w:styleId="972">
    <w:name w:val="标题 2"/>
    <w:basedOn w:val="970"/>
    <w:next w:val="970"/>
    <w:link w:val="981"/>
    <w:qFormat/>
    <w:pPr>
      <w:keepLines/>
      <w:keepNext/>
      <w:spacing w:before="260" w:after="260" w:line="416" w:lineRule="auto"/>
      <w:outlineLvl w:val="1"/>
    </w:pPr>
    <w:rPr>
      <w:rFonts w:ascii="Cambria" w:hAnsi="Cambria" w:eastAsia="宋体"/>
      <w:b/>
      <w:bCs/>
      <w:sz w:val="32"/>
      <w:szCs w:val="32"/>
    </w:rPr>
  </w:style>
  <w:style w:type="paragraph" w:styleId="973">
    <w:name w:val="标题 3"/>
    <w:basedOn w:val="970"/>
    <w:next w:val="983"/>
    <w:link w:val="982"/>
    <w:qFormat/>
    <w:pPr>
      <w:keepLines/>
      <w:keepNext/>
      <w:spacing w:before="260" w:after="260" w:line="416" w:lineRule="auto"/>
      <w:outlineLvl w:val="2"/>
    </w:pPr>
    <w:rPr>
      <w:b/>
      <w:bCs/>
      <w:sz w:val="32"/>
      <w:szCs w:val="32"/>
    </w:rPr>
  </w:style>
  <w:style w:type="paragraph" w:styleId="974">
    <w:name w:val="标题 4"/>
    <w:basedOn w:val="970"/>
    <w:next w:val="986"/>
    <w:link w:val="985"/>
    <w:qFormat/>
    <w:pPr>
      <w:keepLines/>
      <w:keepNext/>
      <w:spacing w:before="280" w:after="290" w:line="376" w:lineRule="auto"/>
      <w:outlineLvl w:val="3"/>
    </w:pPr>
    <w:rPr>
      <w:rFonts w:ascii="Cambria" w:hAnsi="Cambria" w:eastAsia="宋体" w:cs="Times New Roman"/>
      <w:b/>
      <w:bCs/>
      <w:sz w:val="28"/>
      <w:szCs w:val="28"/>
    </w:rPr>
  </w:style>
  <w:style w:type="paragraph" w:styleId="975">
    <w:name w:val="标题 5"/>
    <w:basedOn w:val="970"/>
    <w:next w:val="970"/>
    <w:link w:val="987"/>
    <w:qFormat/>
    <w:pPr>
      <w:jc w:val="center"/>
      <w:keepLines/>
      <w:keepNext/>
      <w:outlineLvl w:val="4"/>
    </w:pPr>
    <w:rPr>
      <w:rFonts w:eastAsia="宋体"/>
      <w:b/>
      <w:bCs/>
      <w:sz w:val="28"/>
      <w:szCs w:val="28"/>
    </w:rPr>
  </w:style>
  <w:style w:type="character" w:styleId="976">
    <w:name w:val="默认段落字体"/>
    <w:next w:val="976"/>
    <w:link w:val="970"/>
    <w:uiPriority w:val="1"/>
    <w:unhideWhenUsed/>
  </w:style>
  <w:style w:type="table" w:styleId="977">
    <w:name w:val="普通表格"/>
    <w:next w:val="977"/>
    <w:link w:val="970"/>
    <w:uiPriority w:val="99"/>
    <w:unhideWhenUsed/>
    <w:qFormat/>
    <w:tblPr/>
  </w:style>
  <w:style w:type="paragraph" w:styleId="978">
    <w:name w:val="正文文本缩进 2"/>
    <w:basedOn w:val="970"/>
    <w:next w:val="978"/>
    <w:link w:val="979"/>
    <w:unhideWhenUsed/>
    <w:qFormat/>
    <w:pPr>
      <w:ind w:left="420"/>
      <w:spacing w:after="120" w:line="480" w:lineRule="auto"/>
    </w:pPr>
  </w:style>
  <w:style w:type="character" w:styleId="979">
    <w:name w:val="正文文本缩进 2 Char"/>
    <w:next w:val="979"/>
    <w:link w:val="978"/>
    <w:qFormat/>
    <w:rPr>
      <w:rFonts w:eastAsia="楷体_GB2312"/>
      <w:sz w:val="26"/>
    </w:rPr>
  </w:style>
  <w:style w:type="character" w:styleId="980">
    <w:name w:val="标题 1 Char"/>
    <w:next w:val="980"/>
    <w:link w:val="971"/>
    <w:qFormat/>
    <w:rPr>
      <w:rFonts w:eastAsia="楷体_GB2312"/>
      <w:b/>
      <w:sz w:val="44"/>
    </w:rPr>
  </w:style>
  <w:style w:type="character" w:styleId="981">
    <w:name w:val="标题 2 Char"/>
    <w:next w:val="981"/>
    <w:link w:val="972"/>
    <w:qFormat/>
    <w:rPr>
      <w:rFonts w:ascii="Cambria" w:hAnsi="Cambria" w:eastAsia="宋体" w:cs="Times New Roman"/>
      <w:b/>
      <w:bCs/>
      <w:sz w:val="32"/>
      <w:szCs w:val="32"/>
    </w:rPr>
  </w:style>
  <w:style w:type="character" w:styleId="982">
    <w:name w:val="标题 3 Char"/>
    <w:next w:val="982"/>
    <w:link w:val="973"/>
    <w:qFormat/>
    <w:rPr>
      <w:rFonts w:eastAsia="楷体_GB2312"/>
      <w:b/>
      <w:bCs/>
      <w:sz w:val="32"/>
      <w:szCs w:val="32"/>
    </w:rPr>
  </w:style>
  <w:style w:type="paragraph" w:styleId="983">
    <w:name w:val="正文缩进"/>
    <w:basedOn w:val="970"/>
    <w:next w:val="983"/>
    <w:link w:val="984"/>
    <w:unhideWhenUsed/>
    <w:qFormat/>
    <w:pPr>
      <w:ind w:firstLine="420"/>
      <w:jc w:val="left"/>
    </w:pPr>
    <w:rPr>
      <w:sz w:val="24"/>
    </w:rPr>
  </w:style>
  <w:style w:type="character" w:styleId="984">
    <w:name w:val="正文缩进 Char"/>
    <w:next w:val="984"/>
    <w:link w:val="983"/>
    <w:qFormat/>
    <w:rPr>
      <w:rFonts w:eastAsia="楷体_GB2312"/>
      <w:sz w:val="24"/>
    </w:rPr>
  </w:style>
  <w:style w:type="character" w:styleId="985">
    <w:name w:val="标题 4 Char"/>
    <w:next w:val="985"/>
    <w:link w:val="974"/>
    <w:qFormat/>
    <w:rPr>
      <w:rFonts w:ascii="Cambria" w:hAnsi="Cambria" w:eastAsia="宋体" w:cs="Times New Roman"/>
      <w:b/>
      <w:bCs/>
      <w:sz w:val="28"/>
      <w:szCs w:val="28"/>
    </w:rPr>
  </w:style>
  <w:style w:type="paragraph" w:styleId="986">
    <w:name w:val="正文文本 Char Char"/>
    <w:basedOn w:val="970"/>
    <w:next w:val="986"/>
    <w:link w:val="970"/>
    <w:qFormat/>
    <w:pPr>
      <w:jc w:val="center"/>
    </w:pPr>
    <w:rPr>
      <w:szCs w:val="20"/>
    </w:rPr>
  </w:style>
  <w:style w:type="character" w:styleId="987">
    <w:name w:val="标题 5 Char"/>
    <w:next w:val="987"/>
    <w:link w:val="975"/>
    <w:qFormat/>
    <w:rPr>
      <w:b/>
      <w:bCs/>
      <w:sz w:val="28"/>
      <w:szCs w:val="28"/>
    </w:rPr>
  </w:style>
  <w:style w:type="paragraph" w:styleId="988">
    <w:name w:val="文档结构图"/>
    <w:basedOn w:val="970"/>
    <w:next w:val="988"/>
    <w:link w:val="989"/>
    <w:unhideWhenUsed/>
    <w:qFormat/>
    <w:pPr>
      <w:shd w:val="clear" w:color="auto" w:fill="000080"/>
    </w:pPr>
    <w:rPr>
      <w:rFonts w:eastAsia="宋体"/>
      <w:sz w:val="21"/>
      <w:szCs w:val="24"/>
    </w:rPr>
  </w:style>
  <w:style w:type="character" w:styleId="989">
    <w:name w:val="文档结构图 Char"/>
    <w:next w:val="989"/>
    <w:link w:val="988"/>
    <w:qFormat/>
    <w:rPr>
      <w:sz w:val="21"/>
      <w:szCs w:val="24"/>
      <w:shd w:val="clear" w:color="auto" w:fill="000080"/>
    </w:rPr>
  </w:style>
  <w:style w:type="paragraph" w:styleId="990">
    <w:name w:val="批注文字"/>
    <w:basedOn w:val="970"/>
    <w:next w:val="990"/>
    <w:link w:val="991"/>
    <w:qFormat/>
    <w:pPr>
      <w:jc w:val="left"/>
    </w:pPr>
  </w:style>
  <w:style w:type="character" w:styleId="991">
    <w:name w:val="批注文字 Char"/>
    <w:next w:val="991"/>
    <w:link w:val="990"/>
    <w:qFormat/>
    <w:rPr>
      <w:rFonts w:eastAsia="楷体_GB2312"/>
      <w:sz w:val="26"/>
    </w:rPr>
  </w:style>
  <w:style w:type="paragraph" w:styleId="992">
    <w:name w:val="正文文本 3"/>
    <w:basedOn w:val="970"/>
    <w:next w:val="992"/>
    <w:link w:val="993"/>
    <w:unhideWhenUsed/>
    <w:qFormat/>
    <w:pPr>
      <w:jc w:val="center"/>
    </w:pPr>
    <w:rPr>
      <w:rFonts w:ascii="宋体" w:hAnsi="宋体"/>
    </w:rPr>
  </w:style>
  <w:style w:type="character" w:styleId="993">
    <w:name w:val="正文文本 3 Char"/>
    <w:next w:val="993"/>
    <w:link w:val="992"/>
    <w:qFormat/>
    <w:rPr>
      <w:rFonts w:ascii="宋体" w:hAnsi="宋体" w:eastAsia="楷体_GB2312"/>
      <w:sz w:val="26"/>
    </w:rPr>
  </w:style>
  <w:style w:type="paragraph" w:styleId="994">
    <w:name w:val="正文文本"/>
    <w:basedOn w:val="970"/>
    <w:next w:val="994"/>
    <w:link w:val="995"/>
    <w:unhideWhenUsed/>
    <w:qFormat/>
    <w:rPr>
      <w:rFonts w:ascii="楷体_GB2312"/>
      <w:b/>
      <w:bCs/>
      <w:sz w:val="28"/>
    </w:rPr>
  </w:style>
  <w:style w:type="character" w:styleId="995">
    <w:name w:val="正文文本 Char1"/>
    <w:next w:val="995"/>
    <w:link w:val="994"/>
    <w:rPr>
      <w:rFonts w:ascii="楷体_GB2312" w:eastAsia="楷体_GB2312"/>
      <w:b/>
      <w:bCs/>
      <w:sz w:val="28"/>
    </w:rPr>
  </w:style>
  <w:style w:type="paragraph" w:styleId="996">
    <w:name w:val="正文文本缩进"/>
    <w:basedOn w:val="970"/>
    <w:next w:val="996"/>
    <w:link w:val="997"/>
    <w:unhideWhenUsed/>
    <w:qFormat/>
    <w:pPr>
      <w:ind w:firstLine="570"/>
    </w:pPr>
    <w:rPr>
      <w:rFonts w:ascii="宋体" w:eastAsia="宋体"/>
      <w:sz w:val="28"/>
    </w:rPr>
  </w:style>
  <w:style w:type="character" w:styleId="997">
    <w:name w:val="正文文本缩进 Char"/>
    <w:next w:val="997"/>
    <w:link w:val="996"/>
    <w:qFormat/>
    <w:rPr>
      <w:rFonts w:ascii="宋体"/>
      <w:sz w:val="28"/>
    </w:rPr>
  </w:style>
  <w:style w:type="paragraph" w:styleId="998">
    <w:name w:val="目录 3"/>
    <w:basedOn w:val="970"/>
    <w:next w:val="970"/>
    <w:link w:val="970"/>
    <w:pPr>
      <w:ind w:left="359"/>
      <w:tabs>
        <w:tab w:val="right" w:pos="8302" w:leader="dot"/>
      </w:tabs>
    </w:pPr>
    <w:rPr>
      <w:rFonts w:eastAsia="宋体"/>
      <w:sz w:val="21"/>
      <w:szCs w:val="24"/>
    </w:rPr>
  </w:style>
  <w:style w:type="paragraph" w:styleId="999">
    <w:name w:val="纯文本"/>
    <w:basedOn w:val="970"/>
    <w:next w:val="970"/>
    <w:link w:val="1000"/>
    <w:unhideWhenUsed/>
    <w:qFormat/>
    <w:rPr>
      <w:rFonts w:ascii="宋体" w:hAnsi="Courier New"/>
    </w:rPr>
  </w:style>
  <w:style w:type="character" w:styleId="1000">
    <w:name w:val="纯文本 Char"/>
    <w:next w:val="1000"/>
    <w:link w:val="999"/>
    <w:qFormat/>
    <w:rPr>
      <w:rFonts w:ascii="宋体" w:hAnsi="Courier New" w:eastAsia="楷体_GB2312"/>
      <w:sz w:val="26"/>
    </w:rPr>
  </w:style>
  <w:style w:type="paragraph" w:styleId="1001">
    <w:name w:val="日期"/>
    <w:basedOn w:val="970"/>
    <w:next w:val="970"/>
    <w:link w:val="1002"/>
    <w:unhideWhenUsed/>
    <w:qFormat/>
    <w:rPr>
      <w:rFonts w:ascii="宋体" w:hAnsi="宋体"/>
      <w:sz w:val="24"/>
    </w:rPr>
  </w:style>
  <w:style w:type="character" w:styleId="1002">
    <w:name w:val="日期 Char"/>
    <w:next w:val="1002"/>
    <w:link w:val="1001"/>
    <w:qFormat/>
    <w:rPr>
      <w:rFonts w:ascii="宋体" w:hAnsi="宋体" w:eastAsia="楷体_GB2312"/>
      <w:sz w:val="24"/>
    </w:rPr>
  </w:style>
  <w:style w:type="paragraph" w:styleId="1003">
    <w:name w:val="尾注文本"/>
    <w:basedOn w:val="970"/>
    <w:next w:val="1003"/>
    <w:link w:val="1004"/>
    <w:unhideWhenUsed/>
    <w:qFormat/>
    <w:pPr>
      <w:jc w:val="left"/>
    </w:pPr>
    <w:rPr>
      <w:rFonts w:ascii="宋体" w:hAnsi="宋体" w:eastAsia="宋体"/>
      <w:sz w:val="21"/>
      <w:szCs w:val="24"/>
    </w:rPr>
  </w:style>
  <w:style w:type="character" w:styleId="1004">
    <w:name w:val="尾注文本 Char"/>
    <w:next w:val="1004"/>
    <w:link w:val="1003"/>
    <w:qFormat/>
    <w:rPr>
      <w:rFonts w:ascii="宋体" w:hAnsi="宋体"/>
      <w:sz w:val="21"/>
      <w:szCs w:val="24"/>
    </w:rPr>
  </w:style>
  <w:style w:type="paragraph" w:styleId="1005">
    <w:name w:val="批注框文本"/>
    <w:basedOn w:val="970"/>
    <w:next w:val="1005"/>
    <w:link w:val="1006"/>
    <w:qFormat/>
    <w:rPr>
      <w:sz w:val="18"/>
      <w:szCs w:val="18"/>
    </w:rPr>
  </w:style>
  <w:style w:type="character" w:styleId="1006">
    <w:name w:val="批注框文本 Char"/>
    <w:next w:val="1006"/>
    <w:link w:val="1005"/>
    <w:qFormat/>
    <w:rPr>
      <w:rFonts w:eastAsia="楷体_GB2312"/>
      <w:sz w:val="18"/>
      <w:szCs w:val="18"/>
    </w:rPr>
  </w:style>
  <w:style w:type="paragraph" w:styleId="1007">
    <w:name w:val="页脚"/>
    <w:basedOn w:val="970"/>
    <w:next w:val="1007"/>
    <w:link w:val="1008"/>
    <w:unhideWhenUsed/>
    <w:qFormat/>
    <w:pPr>
      <w:jc w:val="left"/>
      <w:tabs>
        <w:tab w:val="center" w:pos="4153" w:leader="none"/>
        <w:tab w:val="right" w:pos="8306" w:leader="none"/>
      </w:tabs>
    </w:pPr>
    <w:rPr>
      <w:sz w:val="18"/>
    </w:rPr>
  </w:style>
  <w:style w:type="character" w:styleId="1008">
    <w:name w:val="页脚 Char"/>
    <w:next w:val="1008"/>
    <w:link w:val="1007"/>
    <w:qFormat/>
    <w:rPr>
      <w:rFonts w:eastAsia="楷体_GB2312"/>
      <w:sz w:val="18"/>
    </w:rPr>
  </w:style>
  <w:style w:type="paragraph" w:styleId="1009">
    <w:name w:val="页眉"/>
    <w:basedOn w:val="970"/>
    <w:next w:val="1009"/>
    <w:link w:val="1010"/>
    <w:unhideWhenUsed/>
    <w:qFormat/>
    <w:pPr>
      <w:jc w:val="center"/>
      <w:tabs>
        <w:tab w:val="center" w:pos="4153" w:leader="none"/>
        <w:tab w:val="right" w:pos="8306" w:leader="none"/>
      </w:tabs>
      <w:pBdr>
        <w:bottom w:val="single" w:color="000000" w:sz="6" w:space="1"/>
      </w:pBdr>
    </w:pPr>
    <w:rPr>
      <w:sz w:val="18"/>
    </w:rPr>
  </w:style>
  <w:style w:type="character" w:styleId="1010">
    <w:name w:val="页眉 Char"/>
    <w:next w:val="1010"/>
    <w:link w:val="1009"/>
    <w:qFormat/>
    <w:rPr>
      <w:rFonts w:eastAsia="楷体_GB2312"/>
      <w:sz w:val="18"/>
    </w:rPr>
  </w:style>
  <w:style w:type="paragraph" w:styleId="1011">
    <w:name w:val="目录 1"/>
    <w:basedOn w:val="970"/>
    <w:next w:val="970"/>
    <w:link w:val="970"/>
    <w:unhideWhenUsed/>
    <w:qFormat/>
    <w:pPr>
      <w:jc w:val="left"/>
    </w:pPr>
    <w:rPr>
      <w:sz w:val="24"/>
    </w:rPr>
  </w:style>
  <w:style w:type="paragraph" w:styleId="1012">
    <w:name w:val="副标题"/>
    <w:basedOn w:val="970"/>
    <w:next w:val="1012"/>
    <w:link w:val="1013"/>
    <w:qFormat/>
    <w:pPr>
      <w:jc w:val="center"/>
      <w:spacing w:before="240" w:after="60" w:line="312" w:lineRule="auto"/>
      <w:outlineLvl w:val="1"/>
    </w:pPr>
    <w:rPr>
      <w:rFonts w:ascii="Arial" w:hAnsi="Arial" w:eastAsia="宋体"/>
      <w:b/>
      <w:bCs/>
      <w:sz w:val="32"/>
      <w:szCs w:val="32"/>
    </w:rPr>
  </w:style>
  <w:style w:type="character" w:styleId="1013">
    <w:name w:val="副标题 Char"/>
    <w:next w:val="1013"/>
    <w:link w:val="1012"/>
    <w:qFormat/>
    <w:rPr>
      <w:rFonts w:ascii="Arial" w:hAnsi="Arial" w:cs="Arial"/>
      <w:b/>
      <w:bCs/>
      <w:sz w:val="32"/>
      <w:szCs w:val="32"/>
    </w:rPr>
  </w:style>
  <w:style w:type="paragraph" w:styleId="1014">
    <w:name w:val="目录 2"/>
    <w:basedOn w:val="970"/>
    <w:next w:val="970"/>
    <w:link w:val="970"/>
    <w:unhideWhenUsed/>
    <w:pPr>
      <w:ind w:left="420"/>
    </w:pPr>
  </w:style>
  <w:style w:type="paragraph" w:styleId="1015">
    <w:name w:val="目录 9"/>
    <w:basedOn w:val="970"/>
    <w:next w:val="970"/>
    <w:link w:val="970"/>
    <w:semiHidden/>
    <w:pPr>
      <w:ind w:left="3360"/>
    </w:pPr>
  </w:style>
  <w:style w:type="paragraph" w:styleId="1016">
    <w:name w:val="普通(网站)"/>
    <w:basedOn w:val="970"/>
    <w:next w:val="1016"/>
    <w:link w:val="970"/>
    <w:unhideWhenUsed/>
    <w:qFormat/>
    <w:pPr>
      <w:jc w:val="left"/>
      <w:spacing w:before="100" w:beforeAutospacing="1" w:after="100" w:afterAutospacing="1"/>
      <w:widowControl/>
    </w:pPr>
    <w:rPr>
      <w:rFonts w:ascii="宋体" w:hAnsi="宋体" w:cs="宋体"/>
      <w:sz w:val="24"/>
    </w:rPr>
  </w:style>
  <w:style w:type="paragraph" w:styleId="1017">
    <w:name w:val="索引 1"/>
    <w:basedOn w:val="970"/>
    <w:next w:val="970"/>
    <w:link w:val="970"/>
    <w:unhideWhenUsed/>
    <w:qFormat/>
    <w:pPr>
      <w:jc w:val="center"/>
      <w:spacing w:line="220" w:lineRule="exact"/>
    </w:pPr>
    <w:rPr>
      <w:rFonts w:ascii="仿宋_GB2312" w:eastAsia="仿宋_GB2312"/>
      <w:szCs w:val="21"/>
    </w:rPr>
  </w:style>
  <w:style w:type="paragraph" w:styleId="1018">
    <w:name w:val="标题"/>
    <w:basedOn w:val="970"/>
    <w:next w:val="1018"/>
    <w:link w:val="1019"/>
    <w:uiPriority w:val="10"/>
    <w:qFormat/>
    <w:pPr>
      <w:jc w:val="center"/>
      <w:spacing w:before="240" w:after="60"/>
      <w:outlineLvl w:val="0"/>
    </w:pPr>
    <w:rPr>
      <w:rFonts w:ascii="Arial" w:hAnsi="Arial" w:eastAsia="宋体"/>
      <w:b/>
      <w:bCs/>
      <w:sz w:val="32"/>
      <w:szCs w:val="32"/>
    </w:rPr>
  </w:style>
  <w:style w:type="character" w:styleId="1019">
    <w:name w:val="标题 Char"/>
    <w:next w:val="1019"/>
    <w:link w:val="1018"/>
    <w:uiPriority w:val="10"/>
    <w:rPr>
      <w:rFonts w:ascii="Arial" w:hAnsi="Arial"/>
      <w:b/>
      <w:bCs/>
      <w:sz w:val="32"/>
      <w:szCs w:val="32"/>
    </w:rPr>
  </w:style>
  <w:style w:type="paragraph" w:styleId="1020">
    <w:name w:val="批注主题"/>
    <w:basedOn w:val="990"/>
    <w:next w:val="990"/>
    <w:link w:val="1021"/>
    <w:uiPriority w:val="99"/>
    <w:rPr>
      <w:b/>
      <w:bCs/>
    </w:rPr>
  </w:style>
  <w:style w:type="character" w:styleId="1021">
    <w:name w:val="批注主题 Char"/>
    <w:next w:val="1021"/>
    <w:link w:val="1020"/>
    <w:uiPriority w:val="99"/>
    <w:rPr>
      <w:b/>
      <w:bCs/>
    </w:rPr>
  </w:style>
  <w:style w:type="paragraph" w:styleId="1022">
    <w:name w:val="正文首行缩进"/>
    <w:basedOn w:val="994"/>
    <w:next w:val="1022"/>
    <w:link w:val="1023"/>
    <w:unhideWhenUsed/>
    <w:qFormat/>
    <w:pPr>
      <w:ind w:firstLine="420"/>
      <w:spacing w:after="120"/>
    </w:pPr>
    <w:rPr>
      <w:rFonts w:ascii="Times New Roman" w:eastAsia="宋体"/>
      <w:b w:val="0"/>
      <w:bCs w:val="0"/>
      <w:sz w:val="21"/>
      <w:szCs w:val="24"/>
    </w:rPr>
  </w:style>
  <w:style w:type="character" w:styleId="1023">
    <w:name w:val="正文首行缩进 Char"/>
    <w:next w:val="1023"/>
    <w:link w:val="1022"/>
    <w:qFormat/>
  </w:style>
  <w:style w:type="table" w:styleId="1024">
    <w:name w:val="网格型"/>
    <w:basedOn w:val="977"/>
    <w:next w:val="1024"/>
    <w:link w:val="970"/>
    <w:unhideWhenUsed/>
    <w:pPr>
      <w:jc w:val="both"/>
      <w:widowControl w:val="off"/>
    </w:pPr>
    <w:tblPr/>
  </w:style>
  <w:style w:type="character" w:styleId="1025">
    <w:name w:val="要点"/>
    <w:next w:val="1025"/>
    <w:link w:val="970"/>
    <w:qFormat/>
    <w:rPr>
      <w:b/>
      <w:bCs/>
    </w:rPr>
  </w:style>
  <w:style w:type="character" w:styleId="1026">
    <w:name w:val="页码"/>
    <w:next w:val="1026"/>
    <w:link w:val="970"/>
    <w:unhideWhenUsed/>
    <w:qFormat/>
  </w:style>
  <w:style w:type="character" w:styleId="1027">
    <w:name w:val="已访问的超链接"/>
    <w:next w:val="1027"/>
    <w:link w:val="970"/>
    <w:rPr>
      <w:rFonts w:ascii="微软雅黑" w:hAnsi="微软雅黑" w:eastAsia="微软雅黑" w:cs="微软雅黑"/>
      <w:color w:val="3d3d3d"/>
      <w:u w:val="none"/>
    </w:rPr>
  </w:style>
  <w:style w:type="character" w:styleId="1028">
    <w:name w:val="超链接"/>
    <w:next w:val="1028"/>
    <w:link w:val="970"/>
    <w:uiPriority w:val="99"/>
    <w:unhideWhenUsed/>
    <w:qFormat/>
    <w:rPr>
      <w:rFonts w:hint="eastAsia" w:ascii="微软雅黑" w:hAnsi="微软雅黑" w:eastAsia="微软雅黑" w:cs="微软雅黑"/>
      <w:color w:val="3d3d3d"/>
      <w:u w:val="none"/>
    </w:rPr>
  </w:style>
  <w:style w:type="character" w:styleId="1029">
    <w:name w:val="批注引用"/>
    <w:next w:val="1029"/>
    <w:link w:val="970"/>
    <w:qFormat/>
    <w:rPr>
      <w:sz w:val="21"/>
      <w:szCs w:val="21"/>
    </w:rPr>
  </w:style>
  <w:style w:type="character" w:styleId="1030">
    <w:name w:val="正文文本 Char"/>
    <w:next w:val="1030"/>
    <w:link w:val="970"/>
    <w:qFormat/>
    <w:rPr>
      <w:sz w:val="21"/>
      <w:szCs w:val="24"/>
    </w:rPr>
  </w:style>
  <w:style w:type="character" w:styleId="1031">
    <w:name w:val="font61"/>
    <w:next w:val="1031"/>
    <w:link w:val="970"/>
    <w:qFormat/>
    <w:rPr>
      <w:rFonts w:ascii="Calibri" w:hAnsi="Calibri" w:cs="Calibri"/>
      <w:color w:val="000000"/>
      <w:sz w:val="20"/>
      <w:szCs w:val="20"/>
      <w:u w:val="none"/>
    </w:rPr>
  </w:style>
  <w:style w:type="character" w:styleId="1032">
    <w:name w:val="Char Char4"/>
    <w:next w:val="1032"/>
    <w:link w:val="970"/>
    <w:qFormat/>
    <w:rPr>
      <w:rFonts w:ascii="Arial" w:hAnsi="Arial" w:eastAsia="黑体" w:cs="Arial"/>
      <w:bCs/>
      <w:sz w:val="24"/>
      <w:szCs w:val="28"/>
      <w:lang w:val="en-US" w:eastAsia="zh-CN" w:bidi="ar-SA"/>
    </w:rPr>
  </w:style>
  <w:style w:type="character" w:styleId="1033">
    <w:name w:val="Char Char Char"/>
    <w:next w:val="1033"/>
    <w:link w:val="970"/>
    <w:qFormat/>
    <w:rPr>
      <w:rFonts w:hint="eastAsia" w:ascii="黑体" w:hAnsi="黑体" w:eastAsia="黑体"/>
      <w:bCs/>
      <w:sz w:val="28"/>
      <w:szCs w:val="32"/>
      <w:lang w:val="en-US" w:eastAsia="zh-CN" w:bidi="ar-SA"/>
    </w:rPr>
  </w:style>
  <w:style w:type="character" w:styleId="1034">
    <w:name w:val="z-窗体底端 Char"/>
    <w:next w:val="1034"/>
    <w:link w:val="1035"/>
    <w:qFormat/>
    <w:rPr>
      <w:rFonts w:ascii="Arial" w:hAnsi="Arial" w:cs="Arial"/>
      <w:vanish/>
      <w:sz w:val="16"/>
      <w:szCs w:val="16"/>
    </w:rPr>
  </w:style>
  <w:style w:type="paragraph" w:styleId="1035">
    <w:name w:val="z-窗体底端1"/>
    <w:basedOn w:val="970"/>
    <w:next w:val="970"/>
    <w:link w:val="1034"/>
    <w:unhideWhenUsed/>
    <w:qFormat/>
    <w:pPr>
      <w:jc w:val="center"/>
      <w:pBdr>
        <w:top w:val="single" w:color="000000" w:sz="6" w:space="1"/>
      </w:pBdr>
    </w:pPr>
    <w:rPr>
      <w:rFonts w:ascii="Arial" w:hAnsi="Arial" w:eastAsia="宋体" w:cs="Arial"/>
      <w:vanish/>
      <w:sz w:val="16"/>
      <w:szCs w:val="16"/>
    </w:rPr>
  </w:style>
  <w:style w:type="character" w:styleId="1036">
    <w:name w:val="纯文本 Char Char"/>
    <w:next w:val="1036"/>
    <w:link w:val="970"/>
    <w:rPr>
      <w:rFonts w:ascii="宋体" w:hAnsi="Courier New" w:eastAsia="宋体" w:cs="Courier New"/>
      <w:sz w:val="21"/>
      <w:szCs w:val="21"/>
      <w:lang w:val="en-US" w:eastAsia="zh-CN" w:bidi="ar-SA"/>
    </w:rPr>
  </w:style>
  <w:style w:type="character" w:styleId="1037">
    <w:name w:val="font21"/>
    <w:next w:val="1037"/>
    <w:link w:val="970"/>
    <w:qFormat/>
    <w:rPr>
      <w:rFonts w:hint="eastAsia" w:ascii="宋体" w:hAnsi="宋体" w:eastAsia="宋体" w:cs="宋体"/>
      <w:color w:val="000000"/>
      <w:sz w:val="20"/>
      <w:szCs w:val="20"/>
      <w:u w:val="none"/>
    </w:rPr>
  </w:style>
  <w:style w:type="character" w:styleId="1038">
    <w:name w:val="Other|1_"/>
    <w:next w:val="1038"/>
    <w:link w:val="1039"/>
    <w:rPr>
      <w:rFonts w:ascii="宋体" w:hAnsi="宋体" w:eastAsia="宋体" w:cs="宋体"/>
      <w:color w:val="4e4a50"/>
      <w:lang w:val="zh-TW" w:eastAsia="zh-TW" w:bidi="zh-TW"/>
    </w:rPr>
  </w:style>
  <w:style w:type="paragraph" w:styleId="1039">
    <w:name w:val="Other|1"/>
    <w:basedOn w:val="970"/>
    <w:next w:val="1039"/>
    <w:link w:val="1038"/>
    <w:pPr>
      <w:jc w:val="center"/>
      <w:spacing w:line="308" w:lineRule="exact"/>
    </w:pPr>
    <w:rPr>
      <w:rFonts w:ascii="宋体" w:hAnsi="宋体" w:eastAsia="宋体" w:cs="宋体"/>
      <w:color w:val="4e4a50"/>
      <w:sz w:val="20"/>
      <w:lang w:val="zh-TW" w:eastAsia="zh-TW" w:bidi="zh-TW"/>
    </w:rPr>
  </w:style>
  <w:style w:type="character" w:styleId="1040">
    <w:name w:val="Heading #2|1_"/>
    <w:next w:val="1040"/>
    <w:link w:val="1041"/>
    <w:rPr>
      <w:rFonts w:ascii="宋体" w:hAnsi="宋体" w:eastAsia="宋体" w:cs="宋体"/>
      <w:color w:val="4e4a50"/>
      <w:sz w:val="40"/>
      <w:szCs w:val="40"/>
      <w:lang w:val="zh-TW" w:eastAsia="zh-TW" w:bidi="zh-TW"/>
    </w:rPr>
  </w:style>
  <w:style w:type="paragraph" w:styleId="1041">
    <w:name w:val="Heading #2|1"/>
    <w:basedOn w:val="970"/>
    <w:next w:val="1041"/>
    <w:link w:val="1040"/>
    <w:pPr>
      <w:jc w:val="center"/>
      <w:spacing w:after="550" w:line="595" w:lineRule="exact"/>
      <w:outlineLvl w:val="1"/>
    </w:pPr>
    <w:rPr>
      <w:rFonts w:ascii="宋体" w:hAnsi="宋体" w:eastAsia="宋体" w:cs="宋体"/>
      <w:color w:val="4e4a50"/>
      <w:sz w:val="40"/>
      <w:szCs w:val="40"/>
      <w:lang w:val="zh-TW" w:eastAsia="zh-TW" w:bidi="zh-TW"/>
    </w:rPr>
  </w:style>
  <w:style w:type="character" w:styleId="1042">
    <w:name w:val="z-窗体顶端 Char2"/>
    <w:next w:val="1042"/>
    <w:link w:val="970"/>
    <w:uiPriority w:val="99"/>
    <w:semiHidden/>
    <w:rPr>
      <w:rFonts w:ascii="Arial" w:hAnsi="Arial" w:eastAsia="楷体_GB2312" w:cs="Arial"/>
      <w:vanish/>
      <w:sz w:val="16"/>
      <w:szCs w:val="16"/>
    </w:rPr>
  </w:style>
  <w:style w:type="character" w:styleId="1043">
    <w:name w:val="z-窗体底端 Char2"/>
    <w:next w:val="1043"/>
    <w:link w:val="970"/>
    <w:uiPriority w:val="99"/>
    <w:semiHidden/>
    <w:rPr>
      <w:rFonts w:ascii="Arial" w:hAnsi="Arial" w:eastAsia="楷体_GB2312" w:cs="Arial"/>
      <w:vanish/>
      <w:sz w:val="16"/>
      <w:szCs w:val="16"/>
    </w:rPr>
  </w:style>
  <w:style w:type="character" w:styleId="1044">
    <w:name w:val="Picture caption|1_"/>
    <w:next w:val="1044"/>
    <w:link w:val="1045"/>
    <w:rPr>
      <w:rFonts w:ascii="宋体" w:hAnsi="宋体" w:eastAsia="宋体" w:cs="宋体"/>
      <w:color w:val="4e4a50"/>
      <w:sz w:val="26"/>
      <w:szCs w:val="26"/>
      <w:lang w:val="zh-TW" w:eastAsia="zh-TW" w:bidi="zh-TW"/>
    </w:rPr>
  </w:style>
  <w:style w:type="paragraph" w:styleId="1045">
    <w:name w:val="Picture caption|1"/>
    <w:basedOn w:val="970"/>
    <w:next w:val="1045"/>
    <w:link w:val="1044"/>
    <w:pPr>
      <w:jc w:val="left"/>
    </w:pPr>
    <w:rPr>
      <w:rFonts w:ascii="宋体" w:hAnsi="宋体" w:eastAsia="宋体" w:cs="宋体"/>
      <w:color w:val="4e4a50"/>
      <w:szCs w:val="26"/>
      <w:lang w:val="zh-TW" w:eastAsia="zh-TW" w:bidi="zh-TW"/>
    </w:rPr>
  </w:style>
  <w:style w:type="character" w:styleId="1046">
    <w:name w:val="标题 Char1"/>
    <w:next w:val="1046"/>
    <w:link w:val="970"/>
    <w:uiPriority w:val="10"/>
    <w:rPr>
      <w:rFonts w:ascii="Cambria" w:hAnsi="Cambria" w:cs="Times New Roman"/>
      <w:b/>
      <w:bCs/>
      <w:sz w:val="32"/>
      <w:szCs w:val="32"/>
    </w:rPr>
  </w:style>
  <w:style w:type="character" w:styleId="1047">
    <w:name w:val="Char Char"/>
    <w:next w:val="1047"/>
    <w:link w:val="970"/>
    <w:rPr>
      <w:rFonts w:eastAsia="黑体"/>
      <w:bCs/>
      <w:sz w:val="28"/>
      <w:szCs w:val="32"/>
      <w:lang w:val="en-US" w:eastAsia="zh-CN" w:bidi="ar-SA"/>
    </w:rPr>
  </w:style>
  <w:style w:type="character" w:styleId="1048">
    <w:name w:val="z-窗体底端 Char1"/>
    <w:next w:val="1048"/>
    <w:link w:val="1049"/>
    <w:rPr>
      <w:rFonts w:ascii="Arial" w:hAnsi="Arial" w:cs="Arial"/>
      <w:vanish/>
      <w:sz w:val="16"/>
      <w:szCs w:val="16"/>
    </w:rPr>
  </w:style>
  <w:style w:type="paragraph" w:styleId="1049">
    <w:name w:val="z-窗体底端"/>
    <w:basedOn w:val="970"/>
    <w:next w:val="970"/>
    <w:link w:val="1048"/>
    <w:pPr>
      <w:jc w:val="center"/>
      <w:pBdr>
        <w:top w:val="single" w:color="000000" w:sz="6" w:space="1"/>
      </w:pBdr>
    </w:pPr>
    <w:rPr>
      <w:rFonts w:ascii="Arial" w:hAnsi="Arial" w:eastAsia="宋体" w:cs="Arial"/>
      <w:vanish/>
      <w:sz w:val="16"/>
      <w:szCs w:val="16"/>
    </w:rPr>
  </w:style>
  <w:style w:type="character" w:styleId="1050">
    <w:name w:val="Char Char5"/>
    <w:next w:val="1050"/>
    <w:link w:val="970"/>
    <w:qFormat/>
    <w:rPr>
      <w:rFonts w:hint="eastAsia" w:ascii="黑体" w:hAnsi="黑体" w:eastAsia="黑体"/>
      <w:b/>
      <w:bCs/>
      <w:sz w:val="72"/>
      <w:szCs w:val="44"/>
      <w:lang w:val="en-US" w:eastAsia="zh-CN" w:bidi="ar-SA"/>
    </w:rPr>
  </w:style>
  <w:style w:type="character" w:styleId="1051">
    <w:name w:val="Char Char3"/>
    <w:next w:val="1051"/>
    <w:link w:val="970"/>
    <w:qFormat/>
    <w:rPr>
      <w:b/>
      <w:bCs/>
      <w:sz w:val="32"/>
      <w:szCs w:val="32"/>
    </w:rPr>
  </w:style>
  <w:style w:type="character" w:styleId="1052">
    <w:name w:val="Header or footer|2_"/>
    <w:next w:val="1052"/>
    <w:link w:val="1053"/>
    <w:rPr>
      <w:lang w:val="zh-TW" w:eastAsia="zh-TW" w:bidi="zh-TW"/>
    </w:rPr>
  </w:style>
  <w:style w:type="paragraph" w:styleId="1053">
    <w:name w:val="Header or footer|2"/>
    <w:basedOn w:val="970"/>
    <w:next w:val="1053"/>
    <w:link w:val="1052"/>
    <w:pPr>
      <w:jc w:val="left"/>
    </w:pPr>
    <w:rPr>
      <w:rFonts w:eastAsia="宋体"/>
      <w:sz w:val="20"/>
      <w:lang w:val="zh-TW" w:eastAsia="zh-TW" w:bidi="zh-TW"/>
    </w:rPr>
  </w:style>
  <w:style w:type="character" w:styleId="1054">
    <w:name w:val="Body text|1_"/>
    <w:next w:val="1054"/>
    <w:link w:val="1055"/>
    <w:rPr>
      <w:rFonts w:ascii="宋体" w:hAnsi="宋体" w:eastAsia="宋体" w:cs="宋体"/>
      <w:color w:val="4e4a50"/>
      <w:sz w:val="26"/>
      <w:szCs w:val="26"/>
      <w:lang w:val="zh-TW" w:eastAsia="zh-TW" w:bidi="zh-TW"/>
    </w:rPr>
  </w:style>
  <w:style w:type="paragraph" w:styleId="1055">
    <w:name w:val="Body text|1"/>
    <w:basedOn w:val="970"/>
    <w:next w:val="1055"/>
    <w:link w:val="1054"/>
    <w:pPr>
      <w:ind w:firstLine="400"/>
      <w:jc w:val="left"/>
      <w:spacing w:line="458" w:lineRule="auto"/>
    </w:pPr>
    <w:rPr>
      <w:rFonts w:ascii="宋体" w:hAnsi="宋体" w:eastAsia="宋体" w:cs="宋体"/>
      <w:color w:val="4e4a50"/>
      <w:szCs w:val="26"/>
      <w:lang w:val="zh-TW" w:eastAsia="zh-TW" w:bidi="zh-TW"/>
    </w:rPr>
  </w:style>
  <w:style w:type="character" w:styleId="1056">
    <w:name w:val="font51"/>
    <w:next w:val="1056"/>
    <w:link w:val="970"/>
    <w:qFormat/>
    <w:rPr>
      <w:rFonts w:hint="eastAsia" w:ascii="宋体" w:hAnsi="宋体" w:eastAsia="宋体" w:cs="宋体"/>
      <w:color w:val="000000"/>
      <w:sz w:val="20"/>
      <w:szCs w:val="20"/>
      <w:u w:val="none"/>
    </w:rPr>
  </w:style>
  <w:style w:type="character" w:styleId="1057">
    <w:name w:val="grame"/>
    <w:next w:val="1057"/>
    <w:link w:val="970"/>
    <w:qFormat/>
  </w:style>
  <w:style w:type="character" w:styleId="1058">
    <w:name w:val="文档结构图 Char1"/>
    <w:next w:val="1058"/>
    <w:link w:val="970"/>
    <w:uiPriority w:val="99"/>
    <w:semiHidden/>
    <w:rPr>
      <w:rFonts w:ascii="宋体"/>
      <w:sz w:val="18"/>
      <w:szCs w:val="18"/>
    </w:rPr>
  </w:style>
  <w:style w:type="character" w:styleId="1059">
    <w:name w:val="z-窗体顶端 Char1"/>
    <w:next w:val="1059"/>
    <w:link w:val="1060"/>
    <w:rPr>
      <w:rFonts w:ascii="Arial" w:hAnsi="Arial" w:cs="Arial"/>
      <w:vanish/>
      <w:sz w:val="16"/>
      <w:szCs w:val="16"/>
    </w:rPr>
  </w:style>
  <w:style w:type="paragraph" w:styleId="1060">
    <w:name w:val="z-窗体顶端"/>
    <w:basedOn w:val="970"/>
    <w:next w:val="970"/>
    <w:link w:val="1059"/>
    <w:pPr>
      <w:jc w:val="center"/>
      <w:pBdr>
        <w:bottom w:val="single" w:color="000000" w:sz="6" w:space="1"/>
      </w:pBdr>
    </w:pPr>
    <w:rPr>
      <w:rFonts w:ascii="Arial" w:hAnsi="Arial" w:eastAsia="宋体" w:cs="Arial"/>
      <w:vanish/>
      <w:sz w:val="16"/>
      <w:szCs w:val="16"/>
    </w:rPr>
  </w:style>
  <w:style w:type="character" w:styleId="1061">
    <w:name w:val="Blockquote Char Char"/>
    <w:next w:val="1061"/>
    <w:link w:val="1062"/>
    <w:rPr>
      <w:rFonts w:cs="宋体"/>
      <w:sz w:val="24"/>
      <w:szCs w:val="24"/>
    </w:rPr>
  </w:style>
  <w:style w:type="paragraph" w:styleId="1062">
    <w:name w:val="Blockquote"/>
    <w:basedOn w:val="970"/>
    <w:next w:val="1062"/>
    <w:link w:val="1061"/>
    <w:pPr>
      <w:ind w:left="360" w:right="360"/>
      <w:jc w:val="left"/>
      <w:spacing w:before="100" w:after="100"/>
    </w:pPr>
    <w:rPr>
      <w:rFonts w:eastAsia="宋体" w:cs="宋体"/>
      <w:sz w:val="24"/>
      <w:szCs w:val="24"/>
    </w:rPr>
  </w:style>
  <w:style w:type="character" w:styleId="1063">
    <w:name w:val="z-窗体顶端 Char"/>
    <w:next w:val="1063"/>
    <w:link w:val="1064"/>
    <w:qFormat/>
    <w:rPr>
      <w:rFonts w:ascii="Arial" w:hAnsi="Arial" w:cs="Arial"/>
      <w:vanish/>
      <w:sz w:val="16"/>
      <w:szCs w:val="16"/>
    </w:rPr>
  </w:style>
  <w:style w:type="paragraph" w:styleId="1064">
    <w:name w:val="z-窗体顶端1"/>
    <w:basedOn w:val="970"/>
    <w:next w:val="970"/>
    <w:link w:val="1063"/>
    <w:unhideWhenUsed/>
    <w:qFormat/>
    <w:pPr>
      <w:jc w:val="center"/>
      <w:pBdr>
        <w:bottom w:val="single" w:color="000000" w:sz="6" w:space="1"/>
      </w:pBdr>
    </w:pPr>
    <w:rPr>
      <w:rFonts w:ascii="Arial" w:hAnsi="Arial" w:eastAsia="宋体" w:cs="Arial"/>
      <w:vanish/>
      <w:sz w:val="16"/>
      <w:szCs w:val="16"/>
    </w:rPr>
  </w:style>
  <w:style w:type="character" w:styleId="1065">
    <w:name w:val="样式 粉红"/>
    <w:next w:val="1065"/>
    <w:link w:val="970"/>
    <w:qFormat/>
    <w:rPr>
      <w:color w:val="000000"/>
      <w:u w:val="none"/>
    </w:rPr>
  </w:style>
  <w:style w:type="character" w:styleId="1066">
    <w:name w:val="正文首行缩进 Char1"/>
    <w:next w:val="1066"/>
    <w:link w:val="970"/>
  </w:style>
  <w:style w:type="character" w:styleId="1067">
    <w:name w:val="Heading #1|1_"/>
    <w:next w:val="1067"/>
    <w:link w:val="1068"/>
    <w:rPr>
      <w:rFonts w:ascii="宋体" w:hAnsi="宋体" w:eastAsia="宋体" w:cs="宋体"/>
      <w:color w:val="fc5c77"/>
      <w:sz w:val="138"/>
      <w:szCs w:val="138"/>
      <w:lang w:val="zh-TW" w:eastAsia="zh-TW" w:bidi="zh-TW"/>
    </w:rPr>
  </w:style>
  <w:style w:type="paragraph" w:styleId="1068">
    <w:name w:val="Heading #1|1"/>
    <w:basedOn w:val="970"/>
    <w:next w:val="1068"/>
    <w:link w:val="1067"/>
    <w:pPr>
      <w:jc w:val="left"/>
      <w:spacing w:before="1160" w:after="1020"/>
      <w:outlineLvl w:val="0"/>
    </w:pPr>
    <w:rPr>
      <w:rFonts w:ascii="宋体" w:hAnsi="宋体" w:eastAsia="宋体" w:cs="宋体"/>
      <w:color w:val="fc5c77"/>
      <w:sz w:val="138"/>
      <w:szCs w:val="138"/>
      <w:lang w:val="zh-TW" w:eastAsia="zh-TW" w:bidi="zh-TW"/>
    </w:rPr>
  </w:style>
  <w:style w:type="character" w:styleId="1069">
    <w:name w:val="font01"/>
    <w:next w:val="1069"/>
    <w:link w:val="970"/>
    <w:qFormat/>
    <w:rPr>
      <w:rFonts w:ascii="Calibri" w:hAnsi="Calibri" w:cs="Calibri"/>
      <w:color w:val="000000"/>
      <w:sz w:val="20"/>
      <w:szCs w:val="20"/>
      <w:u w:val="none"/>
    </w:rPr>
  </w:style>
  <w:style w:type="character" w:styleId="1070">
    <w:name w:val="Char Char2"/>
    <w:next w:val="1070"/>
    <w:link w:val="970"/>
    <w:qFormat/>
    <w:rPr>
      <w:rFonts w:ascii="Arial" w:hAnsi="Arial" w:eastAsia="黑体" w:cs="Arial"/>
      <w:b/>
      <w:bCs/>
      <w:sz w:val="32"/>
      <w:szCs w:val="32"/>
      <w:lang w:val="en-US" w:eastAsia="zh-CN" w:bidi="ar-SA"/>
    </w:rPr>
  </w:style>
  <w:style w:type="character" w:styleId="1071">
    <w:name w:val="font112"/>
    <w:next w:val="1071"/>
    <w:link w:val="970"/>
    <w:qFormat/>
    <w:rPr>
      <w:rFonts w:hint="eastAsia" w:ascii="宋体" w:hAnsi="宋体" w:eastAsia="宋体" w:cs="宋体"/>
      <w:color w:val="000000"/>
      <w:sz w:val="20"/>
      <w:szCs w:val="20"/>
      <w:u w:val="none"/>
    </w:rPr>
  </w:style>
  <w:style w:type="character" w:styleId="1072">
    <w:name w:val="Plain Text Char Char"/>
    <w:next w:val="1072"/>
    <w:link w:val="1073"/>
    <w:rPr>
      <w:rFonts w:ascii="宋体" w:hAnsi="Courier New" w:eastAsia="楷体_GB2312"/>
      <w:sz w:val="26"/>
      <w:lang w:val="en-US" w:eastAsia="zh-CN" w:bidi="ar-SA"/>
    </w:rPr>
  </w:style>
  <w:style w:type="paragraph" w:styleId="1073">
    <w:name w:val="纯文本1"/>
    <w:basedOn w:val="970"/>
    <w:next w:val="1073"/>
    <w:link w:val="1072"/>
    <w:rPr>
      <w:rFonts w:ascii="宋体" w:hAnsi="Courier New"/>
    </w:rPr>
  </w:style>
  <w:style w:type="paragraph" w:styleId="1074">
    <w:name w:val="正文缩进11"/>
    <w:basedOn w:val="970"/>
    <w:next w:val="970"/>
    <w:link w:val="970"/>
    <w:unhideWhenUsed/>
    <w:qFormat/>
    <w:pPr>
      <w:ind w:firstLine="420"/>
    </w:pPr>
  </w:style>
  <w:style w:type="character" w:styleId="1075">
    <w:name w:val="font11"/>
    <w:next w:val="1075"/>
    <w:link w:val="970"/>
    <w:qFormat/>
    <w:rPr>
      <w:rFonts w:hint="eastAsia" w:ascii="宋体" w:hAnsi="宋体" w:eastAsia="宋体" w:cs="宋体"/>
      <w:color w:val="000000"/>
      <w:sz w:val="20"/>
      <w:szCs w:val="20"/>
      <w:u w:val="none"/>
    </w:rPr>
  </w:style>
  <w:style w:type="character" w:styleId="1076">
    <w:name w:val="尾注文本 Char1"/>
    <w:next w:val="1076"/>
    <w:link w:val="970"/>
    <w:uiPriority w:val="99"/>
    <w:semiHidden/>
    <w:rPr>
      <w:rFonts w:eastAsia="楷体_GB2312"/>
      <w:sz w:val="26"/>
    </w:rPr>
  </w:style>
  <w:style w:type="character" w:styleId="1077">
    <w:name w:val="Body text|3_"/>
    <w:next w:val="1077"/>
    <w:link w:val="1078"/>
    <w:rPr>
      <w:color w:val="5c575b"/>
      <w:sz w:val="26"/>
      <w:szCs w:val="26"/>
      <w:lang w:val="zh-TW" w:eastAsia="zh-TW" w:bidi="zh-TW"/>
    </w:rPr>
  </w:style>
  <w:style w:type="paragraph" w:styleId="1078">
    <w:name w:val="Body text|3"/>
    <w:basedOn w:val="970"/>
    <w:next w:val="1078"/>
    <w:link w:val="1077"/>
    <w:pPr>
      <w:jc w:val="left"/>
    </w:pPr>
    <w:rPr>
      <w:rFonts w:eastAsia="宋体"/>
      <w:color w:val="5c575b"/>
      <w:szCs w:val="26"/>
      <w:lang w:val="zh-TW" w:eastAsia="zh-TW" w:bidi="zh-TW"/>
    </w:rPr>
  </w:style>
  <w:style w:type="character" w:styleId="1079">
    <w:name w:val="Char Char1"/>
    <w:next w:val="1079"/>
    <w:link w:val="970"/>
    <w:rPr>
      <w:rFonts w:ascii="Arial" w:hAnsi="Arial" w:eastAsia="黑体"/>
      <w:b/>
      <w:bCs/>
      <w:sz w:val="32"/>
      <w:szCs w:val="32"/>
      <w:lang w:val="en-US" w:eastAsia="zh-CN" w:bidi="ar-SA"/>
    </w:rPr>
  </w:style>
  <w:style w:type="paragraph" w:styleId="1080">
    <w:name w:val="样式 宋体"/>
    <w:basedOn w:val="970"/>
    <w:next w:val="1080"/>
    <w:link w:val="970"/>
    <w:qFormat/>
    <w:pPr>
      <w:ind w:firstLine="100"/>
      <w:spacing w:line="360" w:lineRule="auto"/>
    </w:pPr>
    <w:rPr>
      <w:rFonts w:ascii="宋体" w:hAnsi="宋体" w:eastAsia="宋体" w:cs="宋体"/>
      <w:sz w:val="21"/>
    </w:rPr>
  </w:style>
  <w:style w:type="paragraph" w:styleId="1081">
    <w:name w:val="No Spacing"/>
    <w:next w:val="1081"/>
    <w:link w:val="970"/>
    <w:qFormat/>
    <w:pPr>
      <w:jc w:val="both"/>
      <w:widowControl w:val="off"/>
    </w:pPr>
    <w:rPr>
      <w:sz w:val="21"/>
      <w:szCs w:val="24"/>
      <w:lang w:val="en-US" w:eastAsia="zh-CN" w:bidi="ar-SA"/>
    </w:rPr>
  </w:style>
  <w:style w:type="paragraph" w:styleId="1082">
    <w:name w:val="_Style 4"/>
    <w:basedOn w:val="970"/>
    <w:next w:val="970"/>
    <w:link w:val="970"/>
    <w:qFormat/>
    <w:pPr>
      <w:ind w:firstLine="420"/>
    </w:pPr>
    <w:rPr>
      <w:rFonts w:ascii="Calibri" w:hAnsi="Calibri" w:eastAsia="宋体"/>
      <w:sz w:val="21"/>
      <w:szCs w:val="22"/>
    </w:rPr>
  </w:style>
  <w:style w:type="paragraph" w:styleId="1083">
    <w:name w:val="纯文本4"/>
    <w:basedOn w:val="970"/>
    <w:next w:val="1083"/>
    <w:link w:val="970"/>
    <w:qFormat/>
    <w:rPr>
      <w:rFonts w:ascii="宋体" w:hAnsi="Courier New" w:eastAsia="宋体"/>
      <w:sz w:val="28"/>
      <w:szCs w:val="24"/>
    </w:rPr>
  </w:style>
  <w:style w:type="paragraph" w:styleId="1084">
    <w:name w:val=" Char"/>
    <w:basedOn w:val="970"/>
    <w:next w:val="1084"/>
    <w:link w:val="970"/>
    <w:pPr>
      <w:tabs>
        <w:tab w:val="left" w:pos="360" w:leader="none"/>
      </w:tabs>
    </w:pPr>
    <w:rPr>
      <w:rFonts w:eastAsia="宋体"/>
      <w:sz w:val="24"/>
      <w:szCs w:val="24"/>
    </w:rPr>
  </w:style>
  <w:style w:type="paragraph" w:styleId="1085">
    <w:name w:val="样式 样式 宋体 + 首行缩进:  1 字符"/>
    <w:basedOn w:val="1080"/>
    <w:next w:val="1085"/>
    <w:link w:val="970"/>
    <w:qFormat/>
    <w:pPr>
      <w:spacing w:line="240" w:lineRule="auto"/>
    </w:pPr>
  </w:style>
  <w:style w:type="paragraph" w:styleId="1086">
    <w:name w:val="公文正文"/>
    <w:next w:val="1086"/>
    <w:link w:val="970"/>
    <w:qFormat/>
    <w:pPr>
      <w:ind w:firstLine="629"/>
      <w:jc w:val="both"/>
      <w:spacing w:line="360" w:lineRule="auto"/>
      <w:widowControl w:val="off"/>
    </w:pPr>
    <w:rPr>
      <w:rFonts w:ascii="仿宋_GB2312" w:hAnsi="Calisto MT" w:eastAsia="仿宋_GB2312"/>
      <w:color w:val="000000"/>
      <w:sz w:val="32"/>
      <w:lang w:val="en-US" w:eastAsia="zh-CN" w:bidi="ar-SA"/>
    </w:rPr>
  </w:style>
  <w:style w:type="paragraph" w:styleId="1087">
    <w:name w:val="列出段落"/>
    <w:basedOn w:val="970"/>
    <w:next w:val="1087"/>
    <w:link w:val="970"/>
    <w:qFormat/>
    <w:pPr>
      <w:ind w:firstLine="420"/>
    </w:pPr>
  </w:style>
  <w:style w:type="paragraph" w:styleId="1088">
    <w:name w:val="WPS Plain"/>
    <w:next w:val="1088"/>
    <w:link w:val="970"/>
    <w:qFormat/>
    <w:rPr>
      <w:lang w:val="en-US" w:eastAsia="zh-CN" w:bidi="ar-SA"/>
    </w:rPr>
  </w:style>
  <w:style w:type="paragraph" w:styleId="1089">
    <w:name w:val="修订1"/>
    <w:next w:val="1089"/>
    <w:link w:val="970"/>
    <w:uiPriority w:val="99"/>
    <w:unhideWhenUsed/>
    <w:rPr>
      <w:rFonts w:eastAsia="楷体_GB2312"/>
      <w:sz w:val="26"/>
      <w:lang w:val="en-US" w:eastAsia="zh-CN" w:bidi="ar-SA"/>
    </w:rPr>
  </w:style>
  <w:style w:type="paragraph" w:styleId="1090">
    <w:name w:val="列出段落1"/>
    <w:basedOn w:val="970"/>
    <w:next w:val="1090"/>
    <w:link w:val="970"/>
    <w:qFormat/>
    <w:pPr>
      <w:ind w:firstLine="420"/>
    </w:pPr>
    <w:rPr>
      <w:rFonts w:ascii="Calibri" w:hAnsi="Calibri" w:eastAsia="宋体"/>
      <w:sz w:val="21"/>
      <w:szCs w:val="22"/>
    </w:rPr>
  </w:style>
  <w:style w:type="paragraph" w:styleId="1091">
    <w:name w:val="样式 标题 3 + (中文) 黑体 小四 非加粗 段前: 7.8 磅 段后: 0 磅 行距: 固定值 20 磅"/>
    <w:basedOn w:val="973"/>
    <w:next w:val="970"/>
    <w:link w:val="970"/>
    <w:qFormat/>
    <w:pPr>
      <w:spacing w:before="0" w:after="0" w:line="400" w:lineRule="exact"/>
    </w:pPr>
    <w:rPr>
      <w:rFonts w:eastAsia="宋体"/>
      <w:sz w:val="24"/>
      <w:szCs w:val="20"/>
    </w:rPr>
  </w:style>
  <w:style w:type="paragraph" w:styleId="1092">
    <w:name w:val="Char"/>
    <w:basedOn w:val="970"/>
    <w:next w:val="1092"/>
    <w:link w:val="970"/>
    <w:rPr>
      <w:rFonts w:ascii="Tahoma" w:hAnsi="Tahoma" w:eastAsia="宋体"/>
      <w:sz w:val="24"/>
    </w:rPr>
  </w:style>
  <w:style w:type="paragraph" w:styleId="1093">
    <w:name w:val="正文1"/>
    <w:basedOn w:val="970"/>
    <w:next w:val="1093"/>
    <w:link w:val="970"/>
    <w:pPr>
      <w:ind w:left="855" w:hanging="420"/>
      <w:spacing w:before="100" w:beforeAutospacing="1" w:after="100" w:afterAutospacing="1" w:line="360" w:lineRule="auto"/>
    </w:pPr>
    <w:rPr>
      <w:rFonts w:ascii="宋体" w:hAnsi="宋体" w:eastAsia="宋体" w:cs="宋体"/>
      <w:sz w:val="24"/>
      <w:szCs w:val="24"/>
    </w:rPr>
  </w:style>
  <w:style w:type="paragraph" w:styleId="1094">
    <w:name w:val="HTML Top of Form"/>
    <w:basedOn w:val="970"/>
    <w:next w:val="970"/>
    <w:link w:val="970"/>
    <w:unhideWhenUsed/>
    <w:qFormat/>
    <w:pPr>
      <w:jc w:val="center"/>
      <w:pBdr>
        <w:bottom w:val="single" w:color="000000" w:sz="6" w:space="1"/>
      </w:pBdr>
    </w:pPr>
    <w:rPr>
      <w:rFonts w:ascii="Arial" w:hAnsi="Arial" w:eastAsia="宋体" w:cs="Arial"/>
      <w:vanish/>
      <w:sz w:val="16"/>
      <w:szCs w:val="16"/>
    </w:rPr>
  </w:style>
  <w:style w:type="paragraph" w:styleId="1095">
    <w:name w:val="List Paragraph"/>
    <w:basedOn w:val="970"/>
    <w:next w:val="1095"/>
    <w:link w:val="970"/>
    <w:qFormat/>
    <w:pPr>
      <w:ind w:firstLine="420"/>
    </w:pPr>
    <w:rPr>
      <w:rFonts w:ascii="Calibri" w:hAnsi="Calibri" w:eastAsia="宋体"/>
      <w:sz w:val="21"/>
      <w:szCs w:val="22"/>
    </w:rPr>
  </w:style>
  <w:style w:type="paragraph" w:styleId="1096">
    <w:name w:val=" Char Char Char Char Char Char Char Char Char Char"/>
    <w:basedOn w:val="970"/>
    <w:next w:val="1096"/>
    <w:link w:val="970"/>
    <w:pPr>
      <w:ind w:hanging="425"/>
      <w:keepNext/>
      <w:spacing w:before="80" w:after="80"/>
      <w:widowControl/>
      <w:tabs>
        <w:tab w:val="left" w:pos="425" w:leader="none"/>
      </w:tabs>
    </w:pPr>
    <w:rPr>
      <w:rFonts w:eastAsia="宋体"/>
      <w:sz w:val="20"/>
    </w:rPr>
  </w:style>
  <w:style w:type="paragraph" w:styleId="1097">
    <w:name w:val="red"/>
    <w:basedOn w:val="970"/>
    <w:next w:val="1097"/>
    <w:link w:val="970"/>
    <w:qFormat/>
    <w:pPr>
      <w:jc w:val="left"/>
      <w:spacing w:before="100" w:beforeAutospacing="1" w:after="100" w:afterAutospacing="1"/>
      <w:widowControl/>
    </w:pPr>
    <w:rPr>
      <w:rFonts w:ascii="宋体" w:hAnsi="宋体" w:eastAsia="宋体" w:cs="宋体"/>
      <w:sz w:val="21"/>
      <w:szCs w:val="21"/>
    </w:rPr>
  </w:style>
  <w:style w:type="paragraph" w:styleId="1098">
    <w:name w:val="Style1"/>
    <w:basedOn w:val="970"/>
    <w:next w:val="1098"/>
    <w:link w:val="970"/>
    <w:qFormat/>
    <w:pPr>
      <w:spacing w:after="120"/>
      <w:widowControl/>
      <w:tabs>
        <w:tab w:val="left" w:pos="-720" w:leader="none"/>
      </w:tabs>
    </w:pPr>
    <w:rPr>
      <w:rFonts w:ascii="Times New Roman" w:hAnsi="Times New Roman" w:cs="Times New Roman"/>
      <w:spacing w:val="-3"/>
      <w:sz w:val="24"/>
      <w:szCs w:val="20"/>
      <w:lang w:val="en-AU" w:eastAsia="en-US"/>
    </w:rPr>
  </w:style>
  <w:style w:type="paragraph" w:styleId="1099">
    <w:name w:val="正文 + 黑体"/>
    <w:basedOn w:val="970"/>
    <w:next w:val="1099"/>
    <w:link w:val="970"/>
    <w:qFormat/>
    <w:pPr>
      <w:jc w:val="left"/>
    </w:pPr>
    <w:rPr>
      <w:rFonts w:ascii="黑体" w:hAnsi="宋体" w:eastAsia="黑体" w:cs="TimesNewRomanPSMT"/>
      <w:sz w:val="24"/>
      <w:szCs w:val="24"/>
    </w:rPr>
  </w:style>
  <w:style w:type="paragraph" w:styleId="1100">
    <w:name w:val="无间隔"/>
    <w:next w:val="1100"/>
    <w:link w:val="970"/>
    <w:qFormat/>
    <w:pPr>
      <w:jc w:val="both"/>
      <w:widowControl w:val="off"/>
    </w:pPr>
    <w:rPr>
      <w:sz w:val="21"/>
      <w:szCs w:val="24"/>
      <w:lang w:val="en-US" w:eastAsia="zh-CN" w:bidi="ar-SA"/>
    </w:rPr>
  </w:style>
  <w:style w:type="paragraph" w:styleId="1101">
    <w:name w:val="1"/>
    <w:basedOn w:val="970"/>
    <w:next w:val="1101"/>
    <w:link w:val="970"/>
    <w:qFormat/>
    <w:rPr>
      <w:rFonts w:eastAsia="宋体"/>
      <w:sz w:val="21"/>
      <w:szCs w:val="24"/>
    </w:rPr>
  </w:style>
  <w:style w:type="paragraph" w:styleId="1102">
    <w:name w:val="普通正文"/>
    <w:basedOn w:val="970"/>
    <w:next w:val="1102"/>
    <w:link w:val="970"/>
    <w:pPr>
      <w:ind w:firstLine="480"/>
      <w:jc w:val="left"/>
      <w:spacing w:before="120" w:after="120" w:line="360" w:lineRule="auto"/>
    </w:pPr>
    <w:rPr>
      <w:rFonts w:ascii="Arial" w:hAnsi="Arial"/>
      <w:sz w:val="24"/>
    </w:rPr>
  </w:style>
  <w:style w:type="paragraph" w:styleId="1103">
    <w:name w:val="纯文本11"/>
    <w:basedOn w:val="970"/>
    <w:next w:val="1103"/>
    <w:link w:val="970"/>
    <w:uiPriority w:val="99"/>
    <w:rPr>
      <w:rFonts w:ascii="宋体" w:hAnsi="Courier New"/>
    </w:rPr>
  </w:style>
  <w:style w:type="paragraph" w:styleId="1104">
    <w:name w:val="金安桥正文"/>
    <w:basedOn w:val="996"/>
    <w:next w:val="1104"/>
    <w:link w:val="970"/>
    <w:qFormat/>
    <w:pPr>
      <w:ind w:firstLine="200"/>
      <w:jc w:val="left"/>
      <w:spacing w:line="300" w:lineRule="auto"/>
    </w:pPr>
    <w:rPr>
      <w:rFonts w:ascii="Times New Roman"/>
      <w:sz w:val="24"/>
    </w:rPr>
  </w:style>
  <w:style w:type="paragraph" w:styleId="1105">
    <w:name w:val="样式1"/>
    <w:basedOn w:val="974"/>
    <w:next w:val="1105"/>
    <w:link w:val="970"/>
    <w:qFormat/>
    <w:pPr>
      <w:jc w:val="left"/>
      <w:spacing w:before="0" w:after="0" w:line="240" w:lineRule="auto"/>
    </w:pPr>
    <w:rPr>
      <w:rFonts w:ascii="黑体" w:hAnsi="宋体" w:eastAsia="黑体" w:cs="黑体"/>
      <w:b w:val="0"/>
      <w:color w:val="000000"/>
      <w:sz w:val="21"/>
    </w:rPr>
  </w:style>
  <w:style w:type="paragraph" w:styleId="1106">
    <w:name w:val="纯文本3"/>
    <w:basedOn w:val="970"/>
    <w:next w:val="1106"/>
    <w:link w:val="970"/>
    <w:qFormat/>
    <w:rPr>
      <w:rFonts w:hint="eastAsia" w:ascii="宋体" w:hAnsi="Courier New"/>
      <w:sz w:val="28"/>
    </w:rPr>
  </w:style>
  <w:style w:type="paragraph" w:styleId="1107">
    <w:name w:val="正文首行缩进两字符"/>
    <w:basedOn w:val="970"/>
    <w:next w:val="1107"/>
    <w:link w:val="970"/>
    <w:pPr>
      <w:ind w:firstLine="200"/>
      <w:spacing w:line="360" w:lineRule="auto"/>
    </w:pPr>
    <w:rPr>
      <w:rFonts w:eastAsia="宋体"/>
      <w:sz w:val="21"/>
      <w:szCs w:val="24"/>
    </w:rPr>
  </w:style>
  <w:style w:type="paragraph" w:styleId="1108">
    <w:name w:val="HTML Bottom of Form"/>
    <w:basedOn w:val="970"/>
    <w:next w:val="970"/>
    <w:link w:val="970"/>
    <w:unhideWhenUsed/>
    <w:qFormat/>
    <w:pPr>
      <w:jc w:val="center"/>
      <w:pBdr>
        <w:top w:val="single" w:color="000000" w:sz="6" w:space="1"/>
      </w:pBdr>
    </w:pPr>
    <w:rPr>
      <w:rFonts w:ascii="Arial" w:hAnsi="Arial" w:eastAsia="宋体" w:cs="Arial"/>
      <w:vanish/>
      <w:sz w:val="16"/>
      <w:szCs w:val="16"/>
    </w:rPr>
  </w:style>
  <w:style w:type="paragraph" w:styleId="1109">
    <w:name w:val="Default"/>
    <w:next w:val="1109"/>
    <w:link w:val="970"/>
    <w:qFormat/>
    <w:pPr>
      <w:widowControl w:val="off"/>
    </w:pPr>
    <w:rPr>
      <w:rFonts w:ascii="仿宋" w:eastAsia="仿宋" w:cs="仿宋"/>
      <w:color w:val="000000"/>
      <w:sz w:val="24"/>
      <w:szCs w:val="24"/>
      <w:lang w:val="en-US" w:eastAsia="zh-CN" w:bidi="ar-SA"/>
    </w:rPr>
  </w:style>
  <w:style w:type="paragraph" w:styleId="1110">
    <w:name w:val="Address"/>
    <w:basedOn w:val="970"/>
    <w:next w:val="1110"/>
    <w:link w:val="970"/>
    <w:pPr>
      <w:jc w:val="left"/>
      <w:spacing w:line="249" w:lineRule="auto"/>
      <w:widowControl/>
    </w:pPr>
    <w:rPr>
      <w:rFonts w:ascii="Centaur" w:hAnsi="Centaur"/>
      <w:sz w:val="20"/>
      <w:lang w:eastAsia="en-US"/>
    </w:rPr>
  </w:style>
  <w:style w:type="paragraph" w:styleId="1111">
    <w:name w:val="默认段落字体 Para Char Char Char Char Char Char Char"/>
    <w:basedOn w:val="970"/>
    <w:next w:val="1111"/>
    <w:link w:val="970"/>
    <w:rPr>
      <w:rFonts w:ascii="Tahoma" w:hAnsi="Tahoma" w:eastAsia="宋体"/>
      <w:sz w:val="24"/>
    </w:rPr>
  </w:style>
  <w:style w:type="paragraph" w:styleId="1112">
    <w:name w:val="p0"/>
    <w:basedOn w:val="970"/>
    <w:next w:val="1112"/>
    <w:link w:val="970"/>
    <w:qFormat/>
    <w:pPr>
      <w:widowControl/>
    </w:pPr>
    <w:rPr>
      <w:rFonts w:ascii="黑体" w:hAnsi="黑体"/>
      <w:szCs w:val="21"/>
    </w:rPr>
  </w:style>
  <w:style w:type="paragraph" w:styleId="1113">
    <w:name w:val="样式 标题 2 + Times New Roman 四号 非加粗 段前: 5 磅 段后: 0 磅 行距: 固定值 20..."/>
    <w:basedOn w:val="972"/>
    <w:next w:val="1113"/>
    <w:link w:val="970"/>
    <w:qFormat/>
    <w:pPr>
      <w:jc w:val="center"/>
      <w:spacing w:before="100" w:after="0" w:line="400" w:lineRule="exact"/>
    </w:pPr>
    <w:rPr>
      <w:rFonts w:ascii="Times New Roman" w:hAnsi="Times New Roman" w:cs="宋体"/>
      <w:b w:val="0"/>
      <w:bCs w:val="0"/>
      <w:sz w:val="28"/>
      <w:szCs w:val="20"/>
    </w:rPr>
  </w:style>
  <w:style w:type="paragraph" w:styleId="1114">
    <w:name w:val="无间隔1"/>
    <w:next w:val="1114"/>
    <w:link w:val="970"/>
    <w:qFormat/>
    <w:pPr>
      <w:jc w:val="both"/>
      <w:widowControl w:val="off"/>
    </w:pPr>
    <w:rPr>
      <w:sz w:val="21"/>
      <w:szCs w:val="24"/>
      <w:lang w:val="en-US" w:eastAsia="zh-CN" w:bidi="ar-SA"/>
    </w:rPr>
  </w:style>
  <w:style w:type="paragraph" w:styleId="1115">
    <w:name w:val="样式2"/>
    <w:basedOn w:val="970"/>
    <w:next w:val="975"/>
    <w:link w:val="970"/>
    <w:qFormat/>
    <w:pPr>
      <w:jc w:val="center"/>
    </w:pPr>
    <w:rPr>
      <w:rFonts w:ascii="宋体" w:hAnsi="宋体" w:eastAsia="宋体" w:cs="Arial"/>
      <w:b/>
      <w:color w:val="000000"/>
      <w:sz w:val="21"/>
      <w:szCs w:val="21"/>
    </w:rPr>
  </w:style>
  <w:style w:type="paragraph" w:styleId="1116">
    <w:name w:val="首行缩进"/>
    <w:basedOn w:val="970"/>
    <w:next w:val="1116"/>
    <w:link w:val="970"/>
    <w:qFormat/>
    <w:pPr>
      <w:ind w:firstLine="480"/>
      <w:spacing w:line="360" w:lineRule="auto"/>
    </w:pPr>
    <w:rPr>
      <w:rFonts w:hAnsi="宋体" w:eastAsia="宋体" w:cs="宋体"/>
      <w:sz w:val="24"/>
      <w:szCs w:val="24"/>
    </w:rPr>
  </w:style>
  <w:style w:type="paragraph" w:styleId="1117">
    <w:name w:val="[基本段落]"/>
    <w:basedOn w:val="970"/>
    <w:next w:val="1117"/>
    <w:link w:val="970"/>
    <w:uiPriority w:val="99"/>
    <w:qFormat/>
    <w:pPr>
      <w:jc w:val="left"/>
      <w:spacing w:line="288" w:lineRule="auto"/>
    </w:pPr>
    <w:rPr>
      <w:rFonts w:ascii="Myriad Roman" w:hAnsi="Myriad Roman" w:cs="Myriad Roman"/>
      <w:color w:val="000000"/>
      <w:sz w:val="24"/>
    </w:rPr>
  </w:style>
  <w:style w:type="paragraph" w:styleId="1118">
    <w:name w:val="Table Paragraph"/>
    <w:basedOn w:val="970"/>
    <w:next w:val="1118"/>
    <w:link w:val="970"/>
    <w:uiPriority w:val="1"/>
    <w:qFormat/>
  </w:style>
  <w:style w:type="table" w:styleId="1119">
    <w:name w:val="Table Normal"/>
    <w:next w:val="1119"/>
    <w:link w:val="970"/>
    <w:uiPriority w:val="2"/>
    <w:unhideWhenUsed/>
    <w:qFormat/>
    <w:rPr>
      <w:lang w:val="en-US" w:eastAsia="zh-CN" w:bidi="ar-SA"/>
    </w:rPr>
    <w:tblPr/>
  </w:style>
  <w:style w:type="paragraph" w:styleId="1120">
    <w:name w:val="普通文字"/>
    <w:basedOn w:val="970"/>
    <w:next w:val="970"/>
    <w:link w:val="970"/>
    <w:uiPriority w:val="99"/>
    <w:qFormat/>
    <w:rPr>
      <w:rFonts w:ascii="宋体" w:hAnsi="Calibri"/>
      <w:sz w:val="24"/>
    </w:rPr>
  </w:style>
  <w:style w:type="paragraph" w:styleId="1121">
    <w:name w:val="二级目录"/>
    <w:next w:val="970"/>
    <w:link w:val="970"/>
    <w:qFormat/>
    <w:pPr>
      <w:ind w:left="567" w:hanging="567"/>
      <w:tabs>
        <w:tab w:val="left" w:pos="720" w:leader="none"/>
      </w:tabs>
    </w:pPr>
    <w:rPr>
      <w:b/>
      <w:sz w:val="30"/>
      <w:szCs w:val="28"/>
      <w:lang w:val="en-US" w:eastAsia="zh-CN" w:bidi="ar-SA"/>
    </w:rPr>
  </w:style>
  <w:style w:type="paragraph" w:styleId="1122">
    <w:name w:val="BodyTextIndent1"/>
    <w:basedOn w:val="970"/>
    <w:next w:val="1123"/>
    <w:link w:val="970"/>
    <w:qFormat/>
    <w:pPr>
      <w:ind w:firstLine="645"/>
    </w:pPr>
    <w:rPr>
      <w:rFonts w:ascii="楷体_GB2312" w:eastAsia="楷体_GB2312"/>
      <w:sz w:val="32"/>
      <w:szCs w:val="20"/>
    </w:rPr>
  </w:style>
  <w:style w:type="paragraph" w:styleId="1123">
    <w:name w:val="EnvelopeReturn1"/>
    <w:basedOn w:val="970"/>
    <w:next w:val="1123"/>
    <w:link w:val="970"/>
    <w:qFormat/>
    <w:pPr>
      <w:ind w:firstLine="200"/>
      <w:spacing w:line="360" w:lineRule="auto"/>
    </w:pPr>
    <w:rPr>
      <w:rFonts w:ascii="Arial" w:hAnsi="Arial"/>
      <w:sz w:val="24"/>
    </w:rPr>
  </w:style>
  <w:style w:type="paragraph" w:styleId="1124">
    <w:name w:val="xl25"/>
    <w:basedOn w:val="970"/>
    <w:next w:val="1124"/>
    <w:link w:val="970"/>
    <w:qFormat/>
    <w:pPr>
      <w:jc w:val="center"/>
      <w:spacing w:before="100" w:beforeAutospacing="1" w:after="100" w:afterAutospacing="1"/>
      <w:widowControl/>
    </w:pPr>
    <w:rPr>
      <w:rFonts w:ascii="Arial Unicode MS" w:hAnsi="Arial Unicode MS" w:eastAsia="Arial Unicode MS" w:cs="Arial Unicode MS"/>
      <w:sz w:val="24"/>
    </w:rPr>
  </w:style>
  <w:style w:type="character" w:styleId="1125">
    <w:name w:val="NormalCharacter1"/>
    <w:next w:val="1125"/>
    <w:link w:val="970"/>
    <w:semiHidden/>
    <w:qFormat/>
  </w:style>
  <w:style w:type="paragraph" w:styleId="1126">
    <w:name w:val="DAS正文"/>
    <w:basedOn w:val="970"/>
    <w:next w:val="1126"/>
    <w:link w:val="970"/>
    <w:qFormat/>
    <w:pPr>
      <w:ind w:right="181" w:firstLine="480"/>
      <w:spacing w:line="360" w:lineRule="auto"/>
    </w:pPr>
    <w:rPr>
      <w:rFonts w:ascii="Verdana" w:hAnsi="Verdana" w:cs="Times New Roman"/>
      <w:szCs w:val="24"/>
    </w:rPr>
  </w:style>
  <w:style w:type="character" w:styleId="1127" w:default="1">
    <w:name w:val="Default Paragraph Font"/>
    <w:uiPriority w:val="1"/>
    <w:semiHidden/>
    <w:unhideWhenUsed/>
  </w:style>
  <w:style w:type="numbering" w:styleId="1128" w:default="1">
    <w:name w:val="No List"/>
    <w:uiPriority w:val="99"/>
    <w:semiHidden/>
    <w:unhideWhenUsed/>
  </w:style>
  <w:style w:type="table" w:styleId="11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  府 </dc:title>
  <dc:creator>we</dc:creator>
  <cp:lastModifiedBy>杜昊</cp:lastModifiedBy>
  <cp:revision>4</cp:revision>
  <dcterms:created xsi:type="dcterms:W3CDTF">2023-12-08T08:45:00Z</dcterms:created>
  <dcterms:modified xsi:type="dcterms:W3CDTF">2026-09-11T03:14:47Z</dcterms:modified>
</cp:coreProperties>
</file>