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1019"/>
        <w:ind w:firstLine="568"/>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19"/>
        <w:ind w:firstLine="568"/>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JSZC-321200-HWZX-G2026-0516</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0675-266JOC003818</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血液透析过滤机</w:t>
      </w:r>
      <w:r>
        <w:rPr>
          <w:rFonts w:hint="eastAsia" w:cs="仿宋" w:asciiTheme="minorEastAsia" w:hAnsiTheme="minorEastAsia" w:eastAsiaTheme="minorEastAsia"/>
          <w:b/>
          <w:bCs/>
          <w:color w:val="000000" w:themeColor="text1"/>
          <w:sz w:val="28"/>
          <w:szCs w:val="28"/>
        </w:rPr>
        <w:t xml:space="preserve">采购项目</w:t>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61"/>
        <w:ind w:firstLine="0"/>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spacing w:line="360" w:lineRule="auto"/>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9</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血液透析过滤机</w:t>
      </w:r>
      <w:r>
        <w:rPr>
          <w:rFonts w:hint="eastAsia" w:cs="仿宋" w:asciiTheme="minorEastAsia" w:hAnsiTheme="minorEastAsia" w:eastAsiaTheme="minorEastAsia"/>
          <w:color w:val="000000" w:themeColor="text1"/>
          <w:sz w:val="24"/>
          <w:szCs w:val="24"/>
          <w:u w:val="single"/>
        </w:rPr>
        <w:t xml:space="preserve">采购项目</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5"/>
            <w:rFonts w:hint="eastAsia" w:cs="仿宋" w:asciiTheme="minorEastAsia" w:hAnsiTheme="minorEastAsia" w:eastAsiaTheme="minorEastAsia"/>
            <w:color w:val="000000" w:themeColor="text1"/>
            <w:sz w:val="24"/>
            <w:szCs w:val="24"/>
            <w:u w:val="none"/>
          </w:rPr>
          <w:t xml:space="preserve">，并于</w:t>
        </w:r>
        <w:r>
          <w:rPr>
            <w:rStyle w:val="865"/>
            <w:rFonts w:hint="eastAsia" w:cs="仿宋" w:asciiTheme="minorEastAsia" w:hAnsiTheme="minorEastAsia" w:eastAsiaTheme="minorEastAsia"/>
            <w:color w:val="000000" w:themeColor="text1"/>
            <w:sz w:val="24"/>
            <w:szCs w:val="24"/>
          </w:rPr>
          <w:t xml:space="preserve">2026年</w:t>
        </w:r>
        <w:r>
          <w:rPr>
            <w:rStyle w:val="865"/>
            <w:rFonts w:hint="eastAsia" w:cs="仿宋" w:asciiTheme="minorEastAsia" w:hAnsiTheme="minorEastAsia" w:eastAsiaTheme="minorEastAsia"/>
            <w:color w:val="000000" w:themeColor="text1"/>
            <w:sz w:val="24"/>
            <w:szCs w:val="24"/>
          </w:rPr>
          <w:t xml:space="preserve">10</w:t>
        </w:r>
        <w:r>
          <w:rPr>
            <w:rStyle w:val="865"/>
            <w:rFonts w:hint="eastAsia" w:cs="仿宋" w:asciiTheme="minorEastAsia" w:hAnsiTheme="minorEastAsia" w:eastAsiaTheme="minorEastAsia"/>
            <w:color w:val="000000" w:themeColor="text1"/>
            <w:sz w:val="24"/>
            <w:szCs w:val="24"/>
          </w:rPr>
          <w:t xml:space="preserve">月</w:t>
        </w:r>
      </w:hyperlink>
      <w:r>
        <w:rPr>
          <w:rStyle w:val="865"/>
          <w:rFonts w:hint="eastAsia" w:cs="仿宋" w:asciiTheme="minorEastAsia" w:hAnsiTheme="minorEastAsia" w:eastAsiaTheme="minorEastAsia"/>
          <w:color w:val="000000" w:themeColor="text1"/>
          <w:sz w:val="24"/>
          <w:szCs w:val="24"/>
        </w:rPr>
        <w:t xml:space="preserve">19</w:t>
      </w:r>
      <w:r>
        <w:rPr>
          <w:rFonts w:hint="eastAsia" w:cs="仿宋" w:asciiTheme="minorEastAsia" w:hAnsiTheme="minorEastAsia" w:eastAsiaTheme="minorEastAsia"/>
          <w:color w:val="000000" w:themeColor="text1"/>
          <w:sz w:val="24"/>
          <w:szCs w:val="24"/>
          <w:u w:val="single"/>
        </w:rPr>
        <w:t xml:space="preserve">日1</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JSZC-321200-HWZX-G2026-0516</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0675-266JOC003818</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血液透析过滤机</w:t>
      </w:r>
      <w:r>
        <w:rPr>
          <w:rFonts w:hint="eastAsia" w:cs="仿宋" w:asciiTheme="minorEastAsia" w:hAnsiTheme="minorEastAsia" w:eastAsiaTheme="minorEastAsia"/>
          <w:color w:val="000000" w:themeColor="text1"/>
          <w:sz w:val="24"/>
          <w:szCs w:val="24"/>
        </w:rPr>
        <w:t xml:space="preserve">采购项目</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3</w:t>
      </w:r>
      <w:r>
        <w:rPr>
          <w:rFonts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325</w:t>
      </w:r>
      <w:r>
        <w:rPr>
          <w:rFonts w:hint="eastAsia" w:cs="仿宋" w:asciiTheme="minorEastAsia" w:hAnsiTheme="minorEastAsia" w:eastAsiaTheme="minorEastAsia"/>
          <w:color w:val="000000" w:themeColor="text1"/>
          <w:sz w:val="24"/>
          <w:szCs w:val="24"/>
        </w:rPr>
        <w:t xml:space="preserve">万元</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8"/>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378" w:hRule="exact"/>
        </w:trPr>
        <w:tc>
          <w:tcPr>
            <w:shd w:val="clear" w:color="auto" w:fill="ffffff"/>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ascii="宋体" w:hAnsi="宋体" w:cs="宋体" w:eastAsiaTheme="minorEastAsia"/>
                <w:sz w:val="24"/>
                <w:szCs w:val="24"/>
              </w:rPr>
            </w:pPr>
            <w:r>
              <w:rPr>
                <w:rFonts w:hint="eastAsia" w:cs="仿宋" w:asciiTheme="minorEastAsia" w:hAnsiTheme="minorEastAsia" w:eastAsiaTheme="minorEastAsia"/>
                <w:color w:val="000000" w:themeColor="text1"/>
                <w:sz w:val="24"/>
                <w:szCs w:val="24"/>
              </w:rPr>
              <w:t xml:space="preserve">血滤机</w:t>
            </w:r>
            <w:r>
              <w:rPr>
                <w:rFonts w:hint="eastAsia" w:cs="仿宋" w:asciiTheme="minorEastAsia" w:hAnsiTheme="minorEastAsia" w:eastAsiaTheme="minorEastAsia"/>
                <w:color w:val="000000" w:themeColor="text1"/>
                <w:sz w:val="24"/>
                <w:szCs w:val="24"/>
              </w:rPr>
              <w:t xml:space="preserve"> </w:t>
            </w:r>
            <w:r/>
          </w:p>
        </w:tc>
        <w:tc>
          <w:tcPr>
            <w:shd w:val="clear" w:color="auto" w:fill="ffffff"/>
            <w:tcW w:w="49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13</w:t>
            </w:r>
            <w:r>
              <w:rPr>
                <w:rFonts w:hint="eastAsia" w:ascii="宋体" w:hAnsi="宋体" w:eastAsia="宋体" w:cs="宋体"/>
                <w:sz w:val="24"/>
                <w:szCs w:val="24"/>
              </w:rPr>
              <w:t xml:space="preserve">台</w:t>
            </w:r>
            <w:r/>
          </w:p>
        </w:tc>
        <w:tc>
          <w:tcPr>
            <w:shd w:val="clear" w:color="auto" w:fill="ffffff"/>
            <w:tcW w:w="100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299</w:t>
            </w:r>
            <w:r/>
          </w:p>
        </w:tc>
        <w:tc>
          <w:tcPr>
            <w:shd w:val="clear" w:color="auto" w:fill="ffffff"/>
            <w:tcW w:w="654"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378" w:hRule="exact"/>
        </w:trPr>
        <w:tc>
          <w:tcPr>
            <w:shd w:val="clear" w:color="auto" w:fill="ffffff"/>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W w:w="2491"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血滤机</w:t>
            </w:r>
            <w:r/>
          </w:p>
        </w:tc>
        <w:tc>
          <w:tcPr>
            <w:shd w:val="clear" w:color="auto" w:fill="ffffff"/>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2台</w:t>
            </w:r>
            <w:r/>
          </w:p>
        </w:tc>
        <w:tc>
          <w:tcPr>
            <w:shd w:val="clear" w:color="auto" w:fill="ffffff"/>
            <w:tcW w:w="100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cs="仿宋" w:asciiTheme="minorEastAsia" w:hAnsiTheme="minorEastAsia" w:eastAsiaTheme="minorEastAsia"/>
                <w:color w:val="000000" w:themeColor="text1"/>
                <w:sz w:val="24"/>
                <w:szCs w:val="24"/>
              </w:rPr>
              <w:t xml:space="preserve">6</w:t>
            </w:r>
            <w:r/>
          </w:p>
        </w:tc>
        <w:tc>
          <w:tcPr>
            <w:shd w:val="clear" w:color="auto" w:fill="ffffff"/>
            <w:tcW w:w="654"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pStyle w:val="1021"/>
        <w:spacing w:before="0" w:after="0" w:line="360" w:lineRule="auto"/>
        <w:rPr>
          <w:rFonts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w:t>
      </w:r>
      <w:r>
        <w:rPr>
          <w:rFonts w:ascii="宋体" w:hAnsi="宋体" w:eastAsia="宋体"/>
          <w:bCs/>
          <w:sz w:val="24"/>
          <w:szCs w:val="24"/>
        </w:rPr>
        <w:t xml:space="preserve">财购(</w:t>
      </w:r>
      <w:r>
        <w:rPr>
          <w:rFonts w:ascii="宋体" w:hAnsi="宋体" w:eastAsia="宋体"/>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ascii="宋体" w:hAnsi="宋体" w:eastAsia="宋体"/>
          <w:sz w:val="24"/>
          <w:szCs w:val="24"/>
        </w:rPr>
      </w:pPr>
      <w:r>
        <w:rPr>
          <w:rFonts w:ascii="宋体" w:hAnsi="宋体" w:eastAsia="宋体"/>
          <w:bCs/>
          <w:sz w:val="24"/>
          <w:szCs w:val="24"/>
        </w:rPr>
        <w:t xml:space="preserve">3.2中小</w:t>
      </w:r>
      <w:r>
        <w:rPr>
          <w:rFonts w:ascii="宋体" w:hAnsi="宋体" w:eastAsia="宋体"/>
          <w:bCs/>
          <w:sz w:val="24"/>
          <w:szCs w:val="24"/>
        </w:rPr>
        <w:t xml:space="preserve">微企业</w:t>
      </w:r>
      <w:r>
        <w:rPr>
          <w:rFonts w:ascii="宋体" w:hAnsi="宋体" w:eastAsia="宋体"/>
          <w:bCs/>
          <w:sz w:val="24"/>
          <w:szCs w:val="24"/>
        </w:rPr>
        <w:t xml:space="preserve">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w:t>
      </w:r>
      <w:r>
        <w:rPr>
          <w:rFonts w:hint="eastAsia" w:ascii="宋体" w:hAnsi="宋体" w:eastAsia="宋体"/>
          <w:bCs/>
          <w:sz w:val="24"/>
          <w:szCs w:val="24"/>
        </w:rPr>
        <w:t xml:space="preserve">品医疗</w:t>
      </w:r>
      <w:r>
        <w:rPr>
          <w:rFonts w:hint="eastAsia" w:ascii="宋体" w:hAnsi="宋体" w:eastAsia="宋体"/>
          <w:bCs/>
          <w:sz w:val="24"/>
          <w:szCs w:val="24"/>
        </w:rPr>
        <w:t xml:space="preserve">器械注册证/医疗器械产品注册登记表</w:t>
      </w:r>
      <w:bookmarkStart w:id="19" w:name="OLE_LINK1"/>
      <w:r>
        <w:rPr>
          <w:rFonts w:hint="eastAsia" w:ascii="宋体" w:hAnsi="宋体" w:eastAsia="宋体"/>
          <w:bCs/>
          <w:sz w:val="24"/>
          <w:szCs w:val="24"/>
        </w:rPr>
        <w:t xml:space="preserve">/</w:t>
      </w:r>
      <w:bookmarkEnd w:id="19"/>
      <w:r>
        <w:rPr>
          <w:rFonts w:hint="eastAsia" w:ascii="宋体" w:hAnsi="宋体" w:eastAsia="宋体"/>
          <w:bCs/>
          <w:sz w:val="24"/>
          <w:szCs w:val="24"/>
        </w:rPr>
        <w:t xml:space="preserve">医疗器械备案凭证；</w:t>
      </w:r>
      <w:r/>
    </w:p>
    <w:p>
      <w:pPr>
        <w:pStyle w:val="1021"/>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’系统”下载本项目招标文件。</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”系统免费下载。</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”进入系统。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月1</w:t>
      </w:r>
      <w:r>
        <w:rPr>
          <w:rFonts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 </w:t>
      </w:r>
      <w:r/>
    </w:p>
    <w:p>
      <w:pPr>
        <w:ind w:firstLine="54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w:t>
      </w:r>
      <w:r>
        <w:rPr>
          <w:rFonts w:hint="eastAsia" w:ascii="宋体" w:hAnsi="宋体" w:eastAsia="宋体" w:cs="宋体"/>
          <w:sz w:val="24"/>
          <w:szCs w:val="24"/>
        </w:rPr>
        <w:t xml:space="preserve">不</w:t>
      </w:r>
      <w:r>
        <w:rPr>
          <w:rFonts w:hint="eastAsia" w:ascii="宋体" w:hAnsi="宋体" w:eastAsia="宋体" w:cs="宋体"/>
          <w:sz w:val="24"/>
          <w:szCs w:val="24"/>
        </w:rPr>
        <w:t xml:space="preserve">专门面向中小企业采购的项目</w:t>
      </w:r>
      <w:r/>
    </w:p>
    <w:p>
      <w:pPr>
        <w:pStyle w:val="1021"/>
        <w:spacing w:before="0"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rPr>
          <w:rFonts w:ascii="宋体" w:hAnsi="宋体" w:eastAsia="宋体"/>
          <w:bCs/>
          <w:sz w:val="24"/>
          <w:szCs w:val="24"/>
        </w:rPr>
        <w:t xml:space="preserve"> </w:t>
      </w:r>
      <w:r/>
    </w:p>
    <w:p>
      <w:pPr>
        <w:ind w:firstLine="452"/>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lang w:val="zh-CN"/>
        </w:rPr>
        <w:t xml:space="preserve">胡女士</w:t>
      </w:r>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523-86898382</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地　址：南京市建</w:t>
      </w:r>
      <w:r>
        <w:rPr>
          <w:rFonts w:hint="eastAsia" w:ascii="宋体" w:hAnsi="宋体" w:eastAsia="宋体"/>
          <w:bCs/>
          <w:sz w:val="24"/>
          <w:szCs w:val="24"/>
        </w:rPr>
        <w:t xml:space="preserve">邺</w:t>
      </w:r>
      <w:r>
        <w:rPr>
          <w:rFonts w:hint="eastAsia" w:ascii="宋体" w:hAnsi="宋体" w:eastAsia="宋体"/>
          <w:bCs/>
          <w:sz w:val="24"/>
          <w:szCs w:val="24"/>
        </w:rPr>
        <w:t xml:space="preserve">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cs="仿宋" w:asciiTheme="minorEastAsia" w:hAnsiTheme="minorEastAsia" w:eastAsiaTheme="minorEastAsia"/>
          <w:b/>
          <w:color w:val="000000" w:themeColor="text1"/>
          <w:szCs w:val="22"/>
        </w:rPr>
      </w:pPr>
      <w:r>
        <w:rPr>
          <w:rFonts w:cs="仿宋" w:asciiTheme="minorEastAsia" w:hAnsiTheme="minorEastAsia" w:eastAsiaTheme="minorEastAsia"/>
          <w:b/>
          <w:color w:val="000000" w:themeColor="text1"/>
          <w:szCs w:val="22"/>
        </w:rPr>
      </w:r>
      <w:r/>
    </w:p>
    <w:p>
      <w:pPr>
        <w:jc w:val="center"/>
        <w:spacing w:line="360" w:lineRule="auto"/>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血液透析过滤机</w:t>
            </w:r>
            <w:r>
              <w:rPr>
                <w:rFonts w:hint="eastAsia" w:cs="仿宋" w:asciiTheme="minorEastAsia" w:hAnsiTheme="minorEastAsia" w:eastAsiaTheme="minorEastAsia"/>
                <w:color w:val="000000" w:themeColor="text1"/>
                <w:sz w:val="24"/>
                <w:szCs w:val="24"/>
              </w:rPr>
              <w:t xml:space="preserve">采购项目</w:t>
            </w:r>
            <w:r/>
          </w:p>
        </w:tc>
      </w:tr>
      <w:tr>
        <w:trPr>
          <w:jc w:val="center"/>
          <w:trHeight w:val="543"/>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合同签订后30个工作日内完成交货、安装、调试及验收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3</w:t>
            </w:r>
            <w:r>
              <w:rPr>
                <w:rFonts w:cs="仿宋" w:asciiTheme="minorEastAsia" w:hAnsiTheme="minorEastAsia" w:eastAsiaTheme="minorEastAsia"/>
                <w:iCs/>
                <w:color w:val="000000" w:themeColor="text1"/>
                <w:sz w:val="24"/>
                <w:szCs w:val="24"/>
              </w:rPr>
              <w:t xml:space="preserve">2</w:t>
            </w:r>
            <w:r>
              <w:rPr>
                <w:rFonts w:cs="仿宋" w:asciiTheme="minorEastAsia" w:hAnsiTheme="minorEastAsia" w:eastAsiaTheme="minorEastAsia"/>
                <w:iCs/>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万元</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3</w:t>
            </w:r>
            <w:r>
              <w:rPr>
                <w:rFonts w:cs="仿宋" w:asciiTheme="minorEastAsia" w:hAnsiTheme="minorEastAsia" w:eastAsiaTheme="minorEastAsia"/>
                <w:iCs/>
                <w:color w:val="000000" w:themeColor="text1"/>
                <w:sz w:val="24"/>
                <w:szCs w:val="24"/>
              </w:rPr>
              <w:t xml:space="preserve">2</w:t>
            </w:r>
            <w:r>
              <w:rPr>
                <w:rFonts w:cs="仿宋" w:asciiTheme="minorEastAsia" w:hAnsiTheme="minorEastAsia" w:eastAsiaTheme="minorEastAsia"/>
                <w:iCs/>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万元</w:t>
            </w:r>
            <w:r/>
          </w:p>
          <w:p>
            <w:pPr>
              <w:spacing w:line="360" w:lineRule="auto"/>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8"/>
              <w:numPr>
                <w:ilvl w:val="0"/>
                <w:numId w:val="1"/>
              </w:numPr>
              <w:spacing w:line="360" w:lineRule="auto"/>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8"/>
              <w:numPr>
                <w:ilvl w:val="0"/>
                <w:numId w:val="1"/>
              </w:num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月1</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35" w:type="dxa"/>
            <w:vAlign w:val="center"/>
            <w:vMerge w:val="continue"/>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75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月1</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分 </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53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8"/>
              <w:ind w:firstLine="0"/>
              <w:spacing w:line="360" w:lineRule="auto"/>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4"/>
              <w:ind w:firstLine="0"/>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166" w:type="dxa"/>
            <w:textDirection w:val="lrTb"/>
            <w:noWrap w:val="false"/>
          </w:tcPr>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w:t>
            </w:r>
            <w:r>
              <w:rPr>
                <w:rFonts w:hint="eastAsia" w:cs="仿宋" w:asciiTheme="minorEastAsia" w:hAnsiTheme="minorEastAsia" w:eastAsiaTheme="minorEastAsia"/>
                <w:bCs/>
                <w:color w:val="000000" w:themeColor="text1"/>
                <w:szCs w:val="24"/>
              </w:rPr>
              <w:t xml:space="preserve">卫健委组织</w:t>
            </w:r>
            <w:r>
              <w:rPr>
                <w:rFonts w:hint="eastAsia" w:cs="仿宋" w:asciiTheme="minorEastAsia" w:hAnsiTheme="minorEastAsia" w:eastAsiaTheme="minorEastAsia"/>
                <w:bCs/>
                <w:color w:val="000000" w:themeColor="text1"/>
                <w:szCs w:val="24"/>
              </w:rPr>
              <w:t xml:space="preserve">实施集中统一采购，最终用户为各县域</w:t>
            </w:r>
            <w:r>
              <w:rPr>
                <w:rFonts w:hint="eastAsia" w:cs="仿宋" w:asciiTheme="minorEastAsia" w:hAnsiTheme="minorEastAsia" w:eastAsiaTheme="minorEastAsia"/>
                <w:bCs/>
                <w:color w:val="000000" w:themeColor="text1"/>
                <w:szCs w:val="24"/>
              </w:rPr>
              <w:t xml:space="preserve">医</w:t>
            </w:r>
            <w:r>
              <w:rPr>
                <w:rFonts w:hint="eastAsia" w:cs="仿宋" w:asciiTheme="minorEastAsia" w:hAnsiTheme="minorEastAsia" w:eastAsiaTheme="minorEastAsia"/>
                <w:bCs/>
                <w:color w:val="000000" w:themeColor="text1"/>
                <w:szCs w:val="24"/>
              </w:rPr>
              <w:t xml:space="preserve">共体单位，资金支付方为</w:t>
            </w:r>
            <w:r>
              <w:rPr>
                <w:rFonts w:hint="eastAsia" w:cs="仿宋" w:asciiTheme="minorEastAsia" w:hAnsiTheme="minorEastAsia" w:eastAsiaTheme="minorEastAsia"/>
                <w:bCs/>
                <w:color w:val="000000" w:themeColor="text1"/>
                <w:szCs w:val="24"/>
              </w:rPr>
              <w:t xml:space="preserve">各县域</w:t>
            </w:r>
            <w:r>
              <w:rPr>
                <w:rFonts w:hint="eastAsia" w:cs="仿宋" w:asciiTheme="minorEastAsia" w:hAnsiTheme="minorEastAsia" w:eastAsiaTheme="minorEastAsia"/>
                <w:bCs/>
                <w:color w:val="000000" w:themeColor="text1"/>
                <w:szCs w:val="24"/>
              </w:rPr>
              <w:t xml:space="preserve">医</w:t>
            </w:r>
            <w:r>
              <w:rPr>
                <w:rFonts w:hint="eastAsia" w:cs="仿宋" w:asciiTheme="minorEastAsia" w:hAnsiTheme="minorEastAsia" w:eastAsiaTheme="minorEastAsia"/>
                <w:bCs/>
                <w:color w:val="000000" w:themeColor="text1"/>
                <w:szCs w:val="24"/>
              </w:rPr>
              <w:t xml:space="preserve">共体单位</w:t>
            </w:r>
            <w:r>
              <w:rPr>
                <w:rFonts w:hint="eastAsia" w:cs="仿宋" w:asciiTheme="minorEastAsia" w:hAnsiTheme="minorEastAsia" w:eastAsiaTheme="minorEastAsia"/>
                <w:bCs/>
                <w:color w:val="000000" w:themeColor="text1"/>
                <w:szCs w:val="24"/>
              </w:rPr>
              <w:t xml:space="preserve">，因此本项目不适宜由采购人支付代理服务费。</w:t>
            </w:r>
            <w:r>
              <w:rPr>
                <w:rFonts w:hint="eastAsia" w:cs="仿宋" w:asciiTheme="minorEastAsia" w:hAnsiTheme="minorEastAsia" w:eastAsiaTheme="minorEastAsia"/>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由</w:t>
            </w:r>
            <w:r>
              <w:rPr>
                <w:rFonts w:hint="eastAsia" w:cs="仿宋" w:asciiTheme="minorEastAsia" w:hAnsiTheme="minorEastAsia" w:eastAsiaTheme="minorEastAsia"/>
                <w:bCs/>
                <w:color w:val="000000" w:themeColor="text1"/>
                <w:szCs w:val="24"/>
              </w:rPr>
              <w:t xml:space="preserve">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按照江苏省政府采购协会《关于印发(江苏省政府采购代理服务收费指导意见〉的通知》</w:t>
            </w: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政采协</w:t>
            </w:r>
            <w:r>
              <w:rPr>
                <w:rFonts w:hint="eastAsia" w:cs="仿宋" w:asciiTheme="minorEastAsia" w:hAnsiTheme="minorEastAsia" w:eastAsiaTheme="minorEastAsia"/>
                <w:color w:val="000000" w:themeColor="text1"/>
                <w:szCs w:val="24"/>
              </w:rPr>
              <w:t xml:space="preserve">(2024</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20号)文件规定的收费标准的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cs="仿宋" w:asciiTheme="minorEastAsia" w:hAnsiTheme="minorEastAsia" w:eastAsiaTheme="minorEastAsia"/>
                <w:bCs/>
                <w:color w:val="000000" w:themeColor="text1"/>
                <w:szCs w:val="24"/>
              </w:rPr>
              <w:t xml:space="preserve">818</w:t>
            </w:r>
            <w:r>
              <w:rPr>
                <w:rFonts w:hint="eastAsia" w:cs="仿宋" w:asciiTheme="minorEastAsia" w:hAnsiTheme="minorEastAsia" w:eastAsiaTheme="minorEastAsia"/>
                <w:bCs/>
                <w:color w:val="000000" w:themeColor="text1"/>
                <w:szCs w:val="24"/>
              </w:rPr>
              <w:t xml:space="preserve">代</w:t>
            </w:r>
            <w:bookmarkStart w:id="36" w:name="_GoBack"/>
            <w:r/>
            <w:bookmarkEnd w:id="36"/>
            <w:r>
              <w:rPr>
                <w:rFonts w:hint="eastAsia" w:cs="仿宋" w:asciiTheme="minorEastAsia" w:hAnsiTheme="minorEastAsia" w:eastAsiaTheme="minorEastAsia"/>
                <w:bCs/>
                <w:color w:val="000000" w:themeColor="text1"/>
                <w:szCs w:val="24"/>
              </w:rPr>
              <w:t xml:space="preserve">理服务费。</w:t>
            </w:r>
            <w:r/>
          </w:p>
          <w:p>
            <w:pPr>
              <w:pStyle w:val="1024"/>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4"/>
              <w:ind w:firstLine="0"/>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4"/>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1024"/>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w:t>
            </w:r>
            <w:r>
              <w:rPr>
                <w:rFonts w:hint="eastAsia" w:cs="仿宋" w:asciiTheme="minorEastAsia" w:hAnsiTheme="minorEastAsia" w:eastAsiaTheme="minorEastAsia"/>
                <w:color w:val="000000" w:themeColor="text1"/>
                <w:szCs w:val="24"/>
              </w:rPr>
              <w:t xml:space="preserve">签章（请至泰州市高港区泰州大道188号（中国医药城会展交易中心W3馆西南角）泰州市公共资源交易中心一楼服务大厅CA办理窗口办理，电话：0523-81568158），根据《江苏省政府采购管理交易系统（苏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”系统（http://jszfcg.jsczt.cn/，下同）下载招标文件及有关资料，按招标文件要求提交全部资料并对招标文件各项内容做出实质性响应。</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4"/>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4"/>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3"/>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7" w:name="_Toc217446047"/>
      <w:r>
        <w:rPr>
          <w:rFonts w:hint="eastAsia" w:cs="仿宋" w:asciiTheme="minorEastAsia" w:hAnsiTheme="minorEastAsia" w:eastAsiaTheme="minorEastAsia"/>
          <w:b/>
          <w:color w:val="000000" w:themeColor="text1"/>
          <w:sz w:val="24"/>
          <w:szCs w:val="24"/>
        </w:rPr>
        <w:t xml:space="preserve">2.知识产权</w:t>
      </w:r>
      <w:bookmarkEnd w:id="37"/>
      <w:r/>
      <w:r/>
    </w:p>
    <w:p>
      <w:pPr>
        <w:pStyle w:val="1024"/>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8"/>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8"/>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4"/>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15.1投标人对《开标一览表》中的全部货物的报价应包括</w:t>
      </w:r>
      <w:r>
        <w:rPr>
          <w:rFonts w:hint="eastAsia" w:cs="仿宋" w:asciiTheme="minorEastAsia" w:hAnsiTheme="minorEastAsia" w:eastAsiaTheme="minorEastAsia"/>
          <w:color w:val="000000" w:themeColor="text1"/>
          <w:szCs w:val="24"/>
        </w:rPr>
        <w:t xml:space="preserve">包装</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运输装卸、就位安装调试、第三方检测、防护评价、计量检定、培训、税费、售后等全部</w:t>
      </w:r>
      <w:r>
        <w:rPr>
          <w:rFonts w:hint="eastAsia" w:cs="仿宋" w:asciiTheme="minorEastAsia" w:hAnsiTheme="minorEastAsia" w:eastAsiaTheme="minorEastAsia"/>
          <w:color w:val="000000" w:themeColor="text1"/>
          <w:szCs w:val="24"/>
        </w:rPr>
        <w:t xml:space="preserve">报价。</w:t>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w:t>
      </w:r>
      <w:r>
        <w:rPr>
          <w:rFonts w:hint="eastAsia" w:cs="仿宋" w:asciiTheme="minorEastAsia" w:hAnsiTheme="minorEastAsia" w:eastAsiaTheme="minorEastAsia"/>
          <w:color w:val="000000" w:themeColor="text1"/>
          <w:szCs w:val="24"/>
        </w:rPr>
        <w:t xml:space="preserve">一</w:t>
      </w:r>
      <w:r>
        <w:rPr>
          <w:rFonts w:hint="eastAsia" w:cs="仿宋" w:asciiTheme="minorEastAsia" w:hAnsiTheme="minorEastAsia" w:eastAsiaTheme="minorEastAsia"/>
          <w:color w:val="000000" w:themeColor="text1"/>
          <w:szCs w:val="24"/>
        </w:rPr>
        <w:t xml:space="preserve">项投标内容只允许一个报价，招标采购单位不接受任何有选择性的投标报价。</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8"/>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苏财购〔2020〕</w:t>
      </w:r>
      <w:r>
        <w:rPr>
          <w:rFonts w:hint="eastAsia" w:cs="仿宋" w:asciiTheme="minorEastAsia" w:hAnsiTheme="minorEastAsia" w:eastAsiaTheme="minorEastAsia"/>
          <w:b w:val="0"/>
          <w:bCs w:val="0"/>
          <w:color w:val="000000" w:themeColor="text1"/>
          <w:sz w:val="24"/>
          <w:szCs w:val="24"/>
        </w:rPr>
        <w:t xml:space="preserve">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w:t>
      </w:r>
      <w:r>
        <w:rPr>
          <w:rFonts w:hint="eastAsia" w:cs="仿宋" w:asciiTheme="minorEastAsia" w:hAnsiTheme="minorEastAsia" w:eastAsiaTheme="minorEastAsia"/>
          <w:color w:val="000000" w:themeColor="text1"/>
          <w:sz w:val="24"/>
          <w:szCs w:val="24"/>
        </w:rPr>
        <w:t xml:space="preserve">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评价；</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解释或澄清；</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4"/>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4"/>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w:t>
      </w:r>
      <w:r>
        <w:rPr>
          <w:rFonts w:hint="eastAsia" w:cs="仿宋" w:asciiTheme="minorEastAsia" w:hAnsiTheme="minorEastAsia" w:eastAsiaTheme="minorEastAsia"/>
          <w:color w:val="000000" w:themeColor="text1"/>
          <w:sz w:val="24"/>
          <w:szCs w:val="24"/>
        </w:rPr>
        <w:t xml:space="preserve">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系统重大故障原因无法继续开评标的。</w:t>
      </w:r>
      <w:r/>
    </w:p>
    <w:p>
      <w:pPr>
        <w:ind w:left="485" w:firstLine="85"/>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4"/>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4"/>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cs="仿宋" w:asciiTheme="minorEastAsia" w:hAnsiTheme="minorEastAsia" w:eastAsiaTheme="minorEastAsia"/>
          <w:b/>
          <w:color w:val="000000" w:themeColor="text1"/>
          <w:sz w:val="24"/>
          <w:szCs w:val="24"/>
        </w:rPr>
        <w:outlineLvl w:val="0"/>
      </w:pPr>
      <w:r/>
      <w:bookmarkStart w:id="38" w:name="_Hlk240382040"/>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（2）中标人应按规定提交履约保证金。</w:t>
      </w:r>
      <w:r/>
    </w:p>
    <w:p>
      <w:pPr>
        <w:pStyle w:val="1024"/>
        <w:ind w:firstLine="96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1.中标人必须在合同签订前按规定将履约保证金交至采购人指定账户。中标人未按上述要求提交履约保证金的,采购人可取消其中标资格。</w:t>
      </w:r>
      <w:r/>
    </w:p>
    <w:p>
      <w:pPr>
        <w:pStyle w:val="1024"/>
        <w:ind w:firstLine="96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3.履约保证金用以约束供应商在合同履行中的行为，弥补合同执行中由于自身行为可能给采购人带来的各种损失。</w:t>
      </w:r>
      <w:bookmarkEnd w:id="38"/>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4"/>
        <w:ind w:firstLine="431"/>
        <w:jc w:val="both"/>
        <w:spacing w:line="360" w:lineRule="auto"/>
        <w:rPr>
          <w:rFonts w:cs="仿宋" w:asciiTheme="minorEastAsia" w:hAnsiTheme="minorEastAsia" w:eastAsiaTheme="minorEastAsia"/>
          <w:color w:val="000000" w:themeColor="text1"/>
          <w:szCs w:val="24"/>
        </w:rPr>
      </w:pPr>
      <w:r/>
      <w:bookmarkStart w:id="39" w:name="_Toc409438818"/>
      <w:r>
        <w:rPr>
          <w:rFonts w:hint="eastAsia" w:cs="仿宋" w:asciiTheme="minorEastAsia" w:hAnsiTheme="minorEastAsia" w:eastAsiaTheme="minorEastAsia"/>
          <w:color w:val="000000" w:themeColor="text1"/>
          <w:szCs w:val="24"/>
        </w:rPr>
        <w:t xml:space="preserve">34.3政府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w:t>
      </w:r>
      <w:r>
        <w:rPr>
          <w:rFonts w:hint="eastAsia" w:cs="仿宋" w:asciiTheme="minorEastAsia" w:hAnsiTheme="minorEastAsia" w:eastAsiaTheme="minorEastAsia"/>
          <w:color w:val="000000" w:themeColor="text1"/>
          <w:szCs w:val="24"/>
        </w:rPr>
        <w:t xml:space="preserve">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4"/>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：http://www.ccgp-jiangsu.gov.cn/jiangsu/paying.html</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4"/>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0" w:name="_Toc388026586"/>
      <w:r/>
      <w:bookmarkEnd w:id="39"/>
      <w:r/>
      <w:r/>
    </w:p>
    <w:p>
      <w:pPr>
        <w:pStyle w:val="1024"/>
        <w:ind w:firstLine="0"/>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szCs w:val="24"/>
        </w:rPr>
      </w: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rPr>
          <w:rFonts w:cs="仿宋" w:asciiTheme="minorEastAsia" w:hAnsiTheme="minorEastAsia" w:eastAsiaTheme="minorEastAsia"/>
          <w:color w:val="000000" w:themeColor="text1"/>
        </w:rPr>
      </w:r>
      <w:r/>
    </w:p>
    <w:p>
      <w:pPr>
        <w:pStyle w:val="1024"/>
        <w:ind w:firstLine="431"/>
        <w:jc w:val="both"/>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szCs w:val="24"/>
        </w:rPr>
      </w:r>
      <w:r/>
    </w:p>
    <w:p>
      <w:pPr>
        <w:pStyle w:val="1024"/>
        <w:numPr>
          <w:ilvl w:val="0"/>
          <w:numId w:val="4"/>
        </w:numPr>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40"/>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ascii="宋体" w:hAnsi="宋体" w:eastAsia="宋体"/>
          <w:b/>
          <w:sz w:val="28"/>
          <w:szCs w:val="28"/>
        </w:rPr>
      </w:pPr>
      <w:r/>
      <w:bookmarkStart w:id="41" w:name="_Toc388026588"/>
      <w:r/>
      <w:bookmarkStart w:id="42"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8"/>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ascii="宋体" w:hAnsi="宋体" w:eastAsia="宋体" w:cs="宋体"/>
                <w:sz w:val="24"/>
                <w:szCs w:val="24"/>
              </w:rPr>
            </w:pPr>
            <w:r/>
            <w:bookmarkStart w:id="43"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ascii="宋体" w:hAnsi="宋体" w:eastAsia="宋体" w:cs="宋体"/>
                <w:sz w:val="24"/>
                <w:szCs w:val="24"/>
              </w:rPr>
            </w:pPr>
            <w:r>
              <w:rPr>
                <w:rFonts w:hint="eastAsia" w:cs="仿宋" w:asciiTheme="minorEastAsia" w:hAnsiTheme="minorEastAsia" w:eastAsiaTheme="minorEastAsia"/>
                <w:color w:val="000000" w:themeColor="text1"/>
                <w:sz w:val="24"/>
                <w:szCs w:val="24"/>
              </w:rPr>
              <w:t xml:space="preserve">血液透析过滤机</w:t>
            </w:r>
            <w:r/>
          </w:p>
        </w:tc>
        <w:tc>
          <w:tcPr>
            <w:shd w:val="clear" w:color="auto" w:fill="ffffff"/>
            <w:tcW w:w="62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13</w:t>
            </w:r>
            <w:r>
              <w:rPr>
                <w:rFonts w:hint="eastAsia" w:ascii="宋体" w:hAnsi="宋体" w:eastAsia="宋体" w:cs="宋体"/>
                <w:sz w:val="24"/>
                <w:szCs w:val="24"/>
              </w:rPr>
              <w:t xml:space="preserve">台</w:t>
            </w:r>
            <w:r/>
          </w:p>
        </w:tc>
        <w:tc>
          <w:tcPr>
            <w:shd w:val="clear" w:color="auto" w:fill="ffffff"/>
            <w:tcW w:w="1412" w:type="pct"/>
            <w:vAlign w:val="center"/>
            <w:vMerge w:val="restart"/>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各县域</w:t>
            </w:r>
            <w:r>
              <w:rPr>
                <w:rFonts w:hint="eastAsia" w:ascii="宋体" w:hAnsi="宋体" w:eastAsia="宋体" w:cs="宋体"/>
                <w:sz w:val="24"/>
                <w:szCs w:val="24"/>
              </w:rPr>
              <w:t xml:space="preserve">医</w:t>
            </w:r>
            <w:r>
              <w:rPr>
                <w:rFonts w:hint="eastAsia" w:ascii="宋体" w:hAnsi="宋体" w:eastAsia="宋体" w:cs="宋体"/>
                <w:sz w:val="24"/>
                <w:szCs w:val="24"/>
              </w:rPr>
              <w:t xml:space="preserve">共体医院，具体名单见下表</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shd w:val="clear" w:color="auto" w:fill="ffffff"/>
            <w:tcW w:w="2423"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血液透析过滤机</w:t>
            </w:r>
            <w:r/>
          </w:p>
        </w:tc>
        <w:tc>
          <w:tcPr>
            <w:shd w:val="clear" w:color="auto" w:fill="ffffff"/>
            <w:tcW w:w="62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台</w:t>
            </w:r>
            <w:r/>
          </w:p>
        </w:tc>
        <w:tc>
          <w:tcPr>
            <w:shd w:val="clear" w:color="auto" w:fill="ffffff"/>
            <w:tcW w:w="1412" w:type="pct"/>
            <w:vAlign w:val="center"/>
            <w:vMerge w:val="continue"/>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bookmarkEnd w:id="43"/>
            <w:r/>
            <w:r/>
          </w:p>
        </w:tc>
      </w:tr>
    </w:tbl>
    <w:p>
      <w:pPr>
        <w:spacing w:line="360" w:lineRule="auto"/>
        <w:tabs>
          <w:tab w:val="left" w:pos="1260" w:leader="none"/>
        </w:tabs>
        <w:rPr>
          <w:rFonts w:ascii="宋体" w:hAnsi="宋体" w:eastAsia="宋体"/>
          <w:b/>
          <w:sz w:val="24"/>
          <w:szCs w:val="24"/>
        </w:rPr>
      </w:pPr>
      <w:r>
        <w:rPr>
          <w:rFonts w:ascii="宋体" w:hAnsi="宋体" w:eastAsia="宋体"/>
          <w:b/>
          <w:sz w:val="24"/>
          <w:szCs w:val="24"/>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采购包1供货单位：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3"/>
        <w:gridCol w:w="3313"/>
        <w:gridCol w:w="1864"/>
      </w:tblGrid>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共体名称</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泰兴市人民医院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泰兴市人民</w:t>
            </w:r>
            <w:r>
              <w:rPr>
                <w:rFonts w:hint="eastAsia" w:cs="仿宋" w:asciiTheme="minorEastAsia" w:hAnsiTheme="minorEastAsia" w:eastAsiaTheme="minorEastAsia"/>
                <w:color w:val="000000" w:themeColor="text1"/>
                <w:sz w:val="24"/>
                <w:szCs w:val="24"/>
              </w:rPr>
              <w:t xml:space="preserve">医院医院</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r>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泰州市第四人民医院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泰州市第四人民医院</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r>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泰州市姜堰中医院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泰州市姜堰中医院</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r>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兴化市人民医院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兴化市人民医院</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r>
    </w:tbl>
    <w:p>
      <w:pPr>
        <w:spacing w:line="360" w:lineRule="auto"/>
        <w:tabs>
          <w:tab w:val="left" w:pos="1260" w:leader="none"/>
        </w:tabs>
        <w:rPr>
          <w:rFonts w:ascii="宋体" w:hAnsi="宋体" w:eastAsia="宋体"/>
          <w:b/>
          <w:sz w:val="24"/>
          <w:szCs w:val="24"/>
        </w:rPr>
      </w:pPr>
      <w:r>
        <w:rPr>
          <w:rFonts w:ascii="宋体" w:hAnsi="宋体" w:eastAsia="宋体"/>
          <w:b/>
          <w:sz w:val="24"/>
          <w:szCs w:val="24"/>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采购包2供货单位：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3"/>
        <w:gridCol w:w="3313"/>
        <w:gridCol w:w="1864"/>
      </w:tblGrid>
      <w:tr>
        <w:trPr>
          <w:jc w:val="center"/>
          <w:trHeight w:val="649"/>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共体名称</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365"/>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泰州市第三人民医院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泰州市第三人民医院</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r>
    </w:tbl>
    <w:p>
      <w:pPr>
        <w:pStyle w:val="831"/>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1"/>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1"/>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1"/>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pStyle w:val="831"/>
        <w:jc w:val="center"/>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t xml:space="preserve">第一包：</w:t>
      </w:r>
      <w:r>
        <w:rPr>
          <w:rFonts w:hint="eastAsia" w:asciiTheme="minorEastAsia" w:hAnsiTheme="minorEastAsia" w:eastAsiaTheme="minorEastAsia"/>
          <w:b/>
          <w:szCs w:val="28"/>
        </w:rPr>
        <w:t xml:space="preserve">血液透析过滤机</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1、血流速范围：至少包含50～600ml/min，精度：±10%</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2、透析液流量范围：至少包含300～700ml/min，精度：±10%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3、透析液温度范围：34℃~39℃，精度：±0.5℃</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4、具备</w:t>
      </w:r>
      <w:r>
        <w:rPr>
          <w:rFonts w:hint="eastAsia" w:asciiTheme="minorEastAsia" w:hAnsiTheme="minorEastAsia" w:eastAsiaTheme="minorEastAsia"/>
          <w:sz w:val="24"/>
          <w:szCs w:val="24"/>
        </w:rPr>
        <w:t xml:space="preserve">泵前及泵后</w:t>
      </w:r>
      <w:r>
        <w:rPr>
          <w:rFonts w:hint="eastAsia" w:asciiTheme="minorEastAsia" w:hAnsiTheme="minorEastAsia" w:eastAsiaTheme="minorEastAsia"/>
          <w:sz w:val="24"/>
          <w:szCs w:val="24"/>
        </w:rPr>
        <w:t xml:space="preserve">双动脉压力监测传感器接口，可同时</w:t>
      </w:r>
      <w:r>
        <w:rPr>
          <w:rFonts w:hint="eastAsia" w:asciiTheme="minorEastAsia" w:hAnsiTheme="minorEastAsia" w:eastAsiaTheme="minorEastAsia"/>
          <w:sz w:val="24"/>
          <w:szCs w:val="24"/>
        </w:rPr>
        <w:t xml:space="preserve">监测泵前动脉压</w:t>
      </w:r>
      <w:r>
        <w:rPr>
          <w:rFonts w:hint="eastAsia" w:asciiTheme="minorEastAsia" w:hAnsiTheme="minorEastAsia" w:eastAsiaTheme="minorEastAsia"/>
          <w:sz w:val="24"/>
          <w:szCs w:val="24"/>
        </w:rPr>
        <w:t xml:space="preserve">和滤器前压（或透析器入口压）</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▲5、具备血压监测系统</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泵前动脉</w:t>
      </w:r>
      <w:r>
        <w:rPr>
          <w:rFonts w:hint="eastAsia" w:asciiTheme="minorEastAsia" w:hAnsiTheme="minorEastAsia" w:eastAsiaTheme="minorEastAsia"/>
          <w:sz w:val="24"/>
          <w:szCs w:val="24"/>
        </w:rPr>
        <w:t xml:space="preserve">压力监测范围：至少包含-300mmHg～+300mmHg，精度：±10mmHg</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7、静脉压力监测范围：至少包含-50mmHg～+390mmHg，精度：±10mmHg</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▲8、透析液浓度、电导率测量范围：至少包含12.8mS/cm～15.5mS/cm，精度：±0.2mS/cm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9、具备静脉壶液面调节功能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10、具备个性化治疗曲线功能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▲11、具备在线清除率监测功能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12、具备B干粉组件</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13、具备</w:t>
      </w:r>
      <w:r>
        <w:rPr>
          <w:rFonts w:hint="eastAsia" w:asciiTheme="minorEastAsia" w:hAnsiTheme="minorEastAsia" w:eastAsiaTheme="minorEastAsia"/>
          <w:sz w:val="24"/>
          <w:szCs w:val="24"/>
        </w:rPr>
        <w:t xml:space="preserve">可视报</w:t>
      </w:r>
      <w:r>
        <w:rPr>
          <w:rFonts w:hint="eastAsia" w:asciiTheme="minorEastAsia" w:hAnsiTheme="minorEastAsia" w:eastAsiaTheme="minorEastAsia"/>
          <w:sz w:val="24"/>
          <w:szCs w:val="24"/>
        </w:rPr>
        <w:t xml:space="preserve">警灯</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14、跨膜压力范围：至少包含-100mmHg～+400mmHg 精度：±50mmHg</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▲15、具备漏血探测器，灵敏度：可监测≤0.35mL/min的漏血（HCT 32%）</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▲16、平衡与超滤控制模式：平衡</w:t>
      </w:r>
      <w:r>
        <w:rPr>
          <w:rFonts w:hint="eastAsia" w:asciiTheme="minorEastAsia" w:hAnsiTheme="minorEastAsia" w:eastAsiaTheme="minorEastAsia"/>
          <w:sz w:val="24"/>
          <w:szCs w:val="24"/>
        </w:rPr>
        <w:t xml:space="preserve">腔</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17、内置后备电池，使用时间不低于15min</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18、具备空气探测器</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19、肝素流量范围：至少包含0.0～10ml/h，肝素流量探测精度：设定值 ±10 %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▲20、超滤率范围：至少包含0～4000ml/h，超滤精度：≤1％</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▲21、HDF,HF补液流速范围：至少包含0-18L/h</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▲22、使用期限：≥10年</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23、具备</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15英寸彩色液晶触摸显示屏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▲24、具备血温计</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▲25、具备</w:t>
      </w:r>
      <w:r>
        <w:rPr>
          <w:rFonts w:hint="eastAsia" w:asciiTheme="minorEastAsia" w:hAnsiTheme="minorEastAsia" w:eastAsiaTheme="minorEastAsia"/>
          <w:sz w:val="24"/>
          <w:szCs w:val="24"/>
        </w:rPr>
        <w:t xml:space="preserve">血容计</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26、配套</w:t>
      </w:r>
      <w:r>
        <w:rPr>
          <w:rFonts w:hint="eastAsia" w:asciiTheme="minorEastAsia" w:hAnsiTheme="minorEastAsia" w:eastAsiaTheme="minorEastAsia"/>
          <w:sz w:val="24"/>
          <w:szCs w:val="24"/>
        </w:rPr>
        <w:t xml:space="preserve">耗材需</w:t>
      </w:r>
      <w:r>
        <w:rPr>
          <w:rFonts w:hint="eastAsia" w:asciiTheme="minorEastAsia" w:hAnsiTheme="minorEastAsia" w:eastAsiaTheme="minorEastAsia"/>
          <w:sz w:val="24"/>
          <w:szCs w:val="24"/>
        </w:rPr>
        <w:t xml:space="preserve">在江苏省医疗保障局药品医用耗材阳光采购服务网挂网，确保设备能够正常使用</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27、设备应具备良好的人机交互界面，操作简便，易于医护人员掌握和使用</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28、设备应具备良好的兼容性，能够与医院现有的信息系统（如HIS系统）进行对接，实现数据共享和管理</w:t>
      </w:r>
      <w:r/>
    </w:p>
    <w:p>
      <w:pPr>
        <w:pStyle w:val="831"/>
        <w:jc w:val="center"/>
        <w:spacing w:line="360" w:lineRule="auto"/>
        <w:rPr>
          <w:rFonts w:asciiTheme="minorEastAsia" w:hAnsiTheme="minorEastAsia" w:eastAsiaTheme="minorEastAsia"/>
          <w:b/>
          <w:szCs w:val="28"/>
        </w:rPr>
      </w:pPr>
      <w:r>
        <w:rPr>
          <w:rFonts w:asciiTheme="minorEastAsia" w:hAnsiTheme="minorEastAsia" w:eastAsiaTheme="minorEastAsia"/>
          <w:b/>
          <w:szCs w:val="28"/>
        </w:rPr>
        <w:br w:type="page" w:clear="all"/>
      </w:r>
      <w:r/>
    </w:p>
    <w:p>
      <w:pPr>
        <w:pStyle w:val="831"/>
        <w:jc w:val="center"/>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t xml:space="preserve">第二包：</w:t>
      </w:r>
      <w:r>
        <w:rPr>
          <w:rFonts w:hint="eastAsia" w:asciiTheme="minorEastAsia" w:hAnsiTheme="minorEastAsia" w:eastAsiaTheme="minorEastAsia"/>
          <w:b/>
          <w:szCs w:val="28"/>
        </w:rPr>
        <w:t xml:space="preserve">血液透析过滤机</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1、血流速范围：至少包含50～580ml/min，精度：±10%</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2、透析液流量范围：至少包含300～800ml/min，精度：±10%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3、透析液温度范围：34℃~39℃，精度：±0.5℃</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▲4、具备血压监测系统</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泵前动脉</w:t>
      </w:r>
      <w:r>
        <w:rPr>
          <w:rFonts w:hint="eastAsia" w:asciiTheme="minorEastAsia" w:hAnsiTheme="minorEastAsia" w:eastAsiaTheme="minorEastAsia"/>
          <w:sz w:val="24"/>
          <w:szCs w:val="24"/>
        </w:rPr>
        <w:t xml:space="preserve">压力监测范围：至少包含-300mmHg～+150mmHg，精度：±10mmHg</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6、静脉压力监测范围：至少包含-50mmHg～+390mmHg，精度：±10mmHg</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7、透析器血液入口压监测范围：至少包含0～+480mmHg,精度：±10mmHg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▲8、透析液浓度、电导率测量范围：至少包含12.8mS/cm～15.5mS/cm，精度：±0.2mS/cm</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9、具备静脉壶液面调节功能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10、具备动脉壶液面调节功能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11、具备个性化治疗曲线功能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▲12、具备在线清除率监测功能</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13、具备B干粉组件</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14、具备报警灯</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15、跨膜压力范围：至少包含-100mmHg～+400mmHg 精度：±50mmHg</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▲16、具备漏血探测器，灵敏度：可监测≤0.35mL/min的漏血（HCT 32%）</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▲17、平衡与超滤控制模式：平衡</w:t>
      </w:r>
      <w:r>
        <w:rPr>
          <w:rFonts w:hint="eastAsia" w:asciiTheme="minorEastAsia" w:hAnsiTheme="minorEastAsia" w:eastAsiaTheme="minorEastAsia"/>
          <w:sz w:val="24"/>
          <w:szCs w:val="24"/>
        </w:rPr>
        <w:t xml:space="preserve">腔</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18、内置后备电池，使用时间不低于15min</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19、具备空气探测器</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20、肝素流量范围：至少包含0.0～10ml/h，肝素流量探测精度：设定值 ±10 %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▲21、超滤率范围：至少包含0～1.8L/h，超滤精度：≤35 ml/h</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▲22、HDF,HF补液流速范围：至少包含0-24L/h</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▲23、使用期限：≥10年</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24、具备显示屏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▲25、具备血温计</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▲26、具备</w:t>
      </w:r>
      <w:r>
        <w:rPr>
          <w:rFonts w:hint="eastAsia" w:asciiTheme="minorEastAsia" w:hAnsiTheme="minorEastAsia" w:eastAsiaTheme="minorEastAsia"/>
          <w:sz w:val="24"/>
          <w:szCs w:val="24"/>
        </w:rPr>
        <w:t xml:space="preserve">血容计</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27、配套</w:t>
      </w:r>
      <w:r>
        <w:rPr>
          <w:rFonts w:hint="eastAsia" w:asciiTheme="minorEastAsia" w:hAnsiTheme="minorEastAsia" w:eastAsiaTheme="minorEastAsia"/>
          <w:sz w:val="24"/>
          <w:szCs w:val="24"/>
        </w:rPr>
        <w:t xml:space="preserve">耗材需</w:t>
      </w:r>
      <w:r>
        <w:rPr>
          <w:rFonts w:hint="eastAsia" w:asciiTheme="minorEastAsia" w:hAnsiTheme="minorEastAsia" w:eastAsiaTheme="minorEastAsia"/>
          <w:sz w:val="24"/>
          <w:szCs w:val="24"/>
        </w:rPr>
        <w:t xml:space="preserve">在江苏省医疗保障局药品医用耗材阳光采购服务网挂网，确保设备能够正常使用</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28、设备应具备良好的人机交互界面，操作简便，易于医护人员掌握和使用</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29、设备应具备良好的兼容性，能够与医院现有的信息系统（如HIS系统）进行对接，实现数据共享和管理</w:t>
      </w:r>
      <w:r/>
    </w:p>
    <w:p>
      <w:pPr>
        <w:pStyle w:val="831"/>
      </w:pPr>
      <w:r/>
      <w:r/>
    </w:p>
    <w:p>
      <w:r/>
      <w:r/>
    </w:p>
    <w:p>
      <w:r/>
      <w:r/>
    </w:p>
    <w:p>
      <w:pPr>
        <w:pStyle w:val="831"/>
      </w:pPr>
      <w:r/>
      <w:r/>
    </w:p>
    <w:p>
      <w:pPr>
        <w:pStyle w:val="831"/>
        <w:jc w:val="center"/>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t xml:space="preserve">包1和包2：设备配置要求</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1、血泵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2、肝素泵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3、置换液泵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泵前动脉</w:t>
      </w:r>
      <w:r>
        <w:rPr>
          <w:rFonts w:hint="eastAsia" w:asciiTheme="minorEastAsia" w:hAnsiTheme="minorEastAsia" w:eastAsiaTheme="minorEastAsia"/>
          <w:sz w:val="24"/>
          <w:szCs w:val="24"/>
        </w:rPr>
        <w:t xml:space="preserve">压力监测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5、静脉压力监测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6、空气探测器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7、透析液压力监测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8、透析液浓度、电导率监测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9、漏血探测器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10、数字化接口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11、血压监测系统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12、B干粉组件                        </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13、在线清除率监测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rPr>
          <w:rFonts w:hint="eastAsia" w:asciiTheme="minorEastAsia" w:hAnsiTheme="minorEastAsia" w:eastAsiaTheme="minorEastAsia"/>
          <w:sz w:val="24"/>
          <w:szCs w:val="24"/>
        </w:rPr>
        <w:t xml:space="preserve">血容监测</w:t>
      </w:r>
      <w:r>
        <w:rPr>
          <w:rFonts w:hint="eastAsia" w:asciiTheme="minorEastAsia" w:hAnsiTheme="minorEastAsia" w:eastAsiaTheme="minorEastAsia"/>
          <w:sz w:val="24"/>
          <w:szCs w:val="24"/>
        </w:rPr>
        <w:t xml:space="preserve">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15、血温监测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16、后备电池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17、屏幕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18、报警灯                            1套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19、管路+</w:t>
      </w:r>
      <w:r>
        <w:rPr>
          <w:rFonts w:hint="eastAsia" w:asciiTheme="minorEastAsia" w:hAnsiTheme="minorEastAsia" w:eastAsiaTheme="minorEastAsia"/>
          <w:sz w:val="24"/>
          <w:szCs w:val="24"/>
        </w:rPr>
        <w:t xml:space="preserve">补液管</w:t>
      </w:r>
      <w:r>
        <w:rPr>
          <w:rFonts w:hint="eastAsia" w:asciiTheme="minorEastAsia" w:hAnsiTheme="minorEastAsia" w:eastAsiaTheme="minorEastAsia"/>
          <w:sz w:val="24"/>
          <w:szCs w:val="24"/>
        </w:rPr>
        <w:t xml:space="preserve">                       2套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20、透析器                            2套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21、细菌过滤器                        2套</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22、透析液滤过器支架                  2套</w:t>
      </w:r>
      <w:r/>
    </w:p>
    <w:p>
      <w:pPr>
        <w:jc w:val="left"/>
        <w:spacing w:line="360" w:lineRule="auto"/>
        <w:tabs>
          <w:tab w:val="left" w:pos="1260" w:leader="none"/>
        </w:tabs>
        <w:rPr>
          <w:rFonts w:ascii="宋体" w:hAnsi="宋体" w:eastAsia="宋体" w:cs="宋体"/>
          <w:b/>
          <w:bCs/>
          <w:sz w:val="28"/>
          <w:szCs w:val="28"/>
        </w:rPr>
      </w:pPr>
      <w:r>
        <w:rPr>
          <w:rFonts w:ascii="宋体" w:hAnsi="宋体" w:eastAsia="宋体" w:cs="宋体"/>
          <w:b/>
          <w:bCs/>
          <w:sz w:val="28"/>
          <w:szCs w:val="28"/>
        </w:rPr>
      </w:r>
      <w:r/>
    </w:p>
    <w:p>
      <w:pPr>
        <w:jc w:val="left"/>
        <w:spacing w:line="360" w:lineRule="auto"/>
        <w:tabs>
          <w:tab w:val="left" w:pos="1260" w:leader="none"/>
        </w:tabs>
        <w:rPr>
          <w:rFonts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exact"/>
              <w:rPr>
                <w:rFonts w:ascii="宋体" w:hAnsi="宋体" w:eastAsia="宋体" w:cs="仿宋"/>
                <w:sz w:val="24"/>
                <w:szCs w:val="24"/>
                <w:lang w:val="zh-CN"/>
              </w:rPr>
            </w:pPr>
            <w:r>
              <w:rPr>
                <w:rFonts w:hint="eastAsia" w:ascii="宋体" w:hAnsi="宋体" w:eastAsia="宋体" w:cs="仿宋"/>
                <w:sz w:val="24"/>
                <w:szCs w:val="24"/>
              </w:rPr>
              <w:t xml:space="preserve">合同签订后30</w:t>
            </w:r>
            <w:r>
              <w:rPr>
                <w:rFonts w:hint="eastAsia" w:ascii="宋体" w:hAnsi="宋体" w:eastAsia="宋体" w:cs="仿宋"/>
                <w:sz w:val="24"/>
                <w:szCs w:val="24"/>
              </w:rPr>
              <w:t xml:space="preserve">个工作日</w:t>
            </w:r>
            <w:r>
              <w:rPr>
                <w:rFonts w:hint="eastAsia" w:ascii="宋体" w:hAnsi="宋体" w:eastAsia="宋体" w:cs="仿宋"/>
                <w:sz w:val="24"/>
                <w:szCs w:val="24"/>
              </w:rPr>
              <w:t xml:space="preserve">内，分发到各指定医院现场完成交货</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exact"/>
              <w:rPr>
                <w:rFonts w:ascii="宋体" w:hAnsi="宋体" w:eastAsia="宋体" w:cs="仿宋"/>
                <w:sz w:val="24"/>
                <w:szCs w:val="24"/>
              </w:rPr>
            </w:pPr>
            <w:r>
              <w:rPr>
                <w:rFonts w:hint="eastAsia" w:ascii="宋体" w:hAnsi="宋体" w:eastAsia="宋体" w:cs="仿宋"/>
                <w:sz w:val="24"/>
                <w:szCs w:val="24"/>
              </w:rPr>
              <w:t xml:space="preserve">提供5年及以上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exact"/>
              <w:rPr>
                <w:rFonts w:ascii="宋体" w:hAnsi="宋体" w:eastAsia="宋体" w:cs="仿宋"/>
                <w:sz w:val="24"/>
                <w:szCs w:val="24"/>
                <w:lang w:val="zh-CN"/>
              </w:rPr>
            </w:pPr>
            <w:r>
              <w:rPr>
                <w:rFonts w:hint="eastAsia" w:ascii="宋体" w:hAnsi="宋体" w:eastAsia="宋体" w:cs="仿宋"/>
                <w:sz w:val="24"/>
                <w:szCs w:val="24"/>
                <w:lang w:val="zh-CN"/>
              </w:rPr>
              <w:t xml:space="preserve">1、</w:t>
            </w:r>
            <w:r>
              <w:rPr>
                <w:rFonts w:hint="eastAsia" w:ascii="宋体" w:hAnsi="宋体" w:eastAsia="宋体" w:cs="仿宋"/>
                <w:sz w:val="24"/>
                <w:szCs w:val="24"/>
                <w:lang w:val="zh-CN"/>
              </w:rPr>
              <w:t xml:space="preserve">合同签订完毕后</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各</w:t>
            </w:r>
            <w:r>
              <w:rPr>
                <w:rFonts w:hint="eastAsia" w:ascii="宋体" w:hAnsi="宋体" w:eastAsia="宋体" w:cs="仿宋"/>
                <w:sz w:val="24"/>
                <w:szCs w:val="24"/>
                <w:lang w:val="zh-CN"/>
              </w:rPr>
              <w:t xml:space="preserve">最终</w:t>
            </w:r>
            <w:r>
              <w:rPr>
                <w:rFonts w:hint="eastAsia" w:ascii="宋体" w:hAnsi="宋体" w:eastAsia="宋体" w:cs="仿宋"/>
                <w:sz w:val="24"/>
                <w:szCs w:val="24"/>
                <w:lang w:val="zh-CN"/>
              </w:rPr>
              <w:t xml:space="preserve">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w:t>
            </w:r>
            <w:r>
              <w:rPr>
                <w:rFonts w:hint="eastAsia" w:ascii="宋体" w:hAnsi="宋体" w:eastAsia="宋体" w:cs="仿宋"/>
                <w:sz w:val="24"/>
                <w:szCs w:val="24"/>
                <w:lang w:val="zh-CN"/>
              </w:rPr>
              <w:t xml:space="preserve">3</w:t>
            </w:r>
            <w:r>
              <w:rPr>
                <w:rFonts w:hint="eastAsia" w:ascii="宋体" w:hAnsi="宋体" w:eastAsia="宋体" w:cs="仿宋"/>
                <w:sz w:val="24"/>
                <w:szCs w:val="24"/>
                <w:lang w:val="zh-CN"/>
              </w:rPr>
              <w:t xml:space="preserve">0％</w:t>
            </w:r>
            <w:r>
              <w:rPr>
                <w:rFonts w:hint="eastAsia" w:ascii="宋体" w:hAnsi="宋体" w:eastAsia="宋体" w:cs="仿宋"/>
                <w:sz w:val="24"/>
                <w:szCs w:val="24"/>
                <w:lang w:val="zh-CN"/>
              </w:rPr>
              <w:t xml:space="preserve">的预付款。设备安装调试验收合格后，中标供应</w:t>
            </w:r>
            <w:r>
              <w:rPr>
                <w:rFonts w:hint="eastAsia" w:ascii="宋体" w:hAnsi="宋体" w:eastAsia="宋体" w:cs="仿宋"/>
                <w:sz w:val="24"/>
                <w:szCs w:val="24"/>
                <w:lang w:val="zh-CN"/>
              </w:rPr>
              <w:t xml:space="preserve">商凭</w:t>
            </w:r>
            <w:r>
              <w:rPr>
                <w:rFonts w:ascii="宋体" w:hAnsi="宋体" w:eastAsia="宋体" w:cs="仿宋"/>
                <w:sz w:val="24"/>
                <w:szCs w:val="24"/>
                <w:lang w:val="zh-CN"/>
              </w:rPr>
              <w:t xml:space="preserve">最终</w:t>
            </w:r>
            <w:r>
              <w:rPr>
                <w:rFonts w:ascii="宋体" w:hAnsi="宋体" w:eastAsia="宋体" w:cs="仿宋"/>
                <w:sz w:val="24"/>
                <w:szCs w:val="24"/>
                <w:lang w:val="zh-CN"/>
              </w:rPr>
              <w:t xml:space="preserve">用户确认的验收报告</w:t>
            </w:r>
            <w:r>
              <w:rPr>
                <w:rFonts w:hint="eastAsia" w:ascii="宋体" w:hAnsi="宋体" w:eastAsia="宋体" w:cs="仿宋"/>
                <w:sz w:val="24"/>
                <w:szCs w:val="24"/>
                <w:lang w:val="zh-CN"/>
              </w:rPr>
              <w:t xml:space="preserve">，</w:t>
            </w:r>
            <w:r>
              <w:rPr>
                <w:rFonts w:hint="eastAsia" w:ascii="宋体" w:hAnsi="宋体" w:eastAsia="宋体" w:cs="仿宋"/>
                <w:sz w:val="24"/>
                <w:szCs w:val="24"/>
                <w:lang w:val="zh-CN"/>
              </w:rPr>
              <w:t xml:space="preserve">向最终用户</w:t>
            </w:r>
            <w:r>
              <w:rPr>
                <w:rFonts w:hint="eastAsia" w:ascii="宋体" w:hAnsi="宋体" w:eastAsia="宋体" w:cs="仿宋"/>
                <w:sz w:val="24"/>
                <w:szCs w:val="24"/>
                <w:lang w:val="zh-CN"/>
              </w:rPr>
              <w:t xml:space="preserve">开具</w:t>
            </w:r>
            <w:r>
              <w:rPr>
                <w:rFonts w:hint="eastAsia" w:ascii="宋体" w:hAnsi="宋体" w:eastAsia="宋体" w:cs="仿宋"/>
                <w:sz w:val="24"/>
                <w:szCs w:val="24"/>
                <w:lang w:val="zh-CN"/>
              </w:rPr>
              <w:t xml:space="preserve">真实、合法的全额销售发票，最终用户</w:t>
            </w:r>
            <w:r>
              <w:rPr>
                <w:rFonts w:hint="eastAsia" w:ascii="宋体" w:hAnsi="宋体" w:eastAsia="宋体" w:cs="仿宋"/>
                <w:sz w:val="24"/>
                <w:szCs w:val="24"/>
                <w:lang w:val="zh-CN"/>
              </w:rPr>
              <w:t xml:space="preserve">在收到发票后30日</w:t>
            </w:r>
            <w:r>
              <w:rPr>
                <w:rFonts w:hint="eastAsia" w:ascii="宋体" w:hAnsi="宋体" w:eastAsia="宋体" w:cs="仿宋"/>
                <w:sz w:val="24"/>
                <w:szCs w:val="24"/>
                <w:lang w:val="zh-CN"/>
              </w:rPr>
              <w:t xml:space="preserve">内向中标供应商支付剩余货款</w:t>
            </w:r>
            <w:r>
              <w:rPr>
                <w:rFonts w:hint="eastAsia" w:ascii="宋体" w:hAnsi="宋体" w:eastAsia="宋体" w:cs="仿宋"/>
                <w:sz w:val="24"/>
                <w:szCs w:val="24"/>
                <w:lang w:val="zh-CN"/>
              </w:rPr>
              <w:t xml:space="preserve">。</w:t>
            </w:r>
            <w:r/>
          </w:p>
          <w:p>
            <w:pPr>
              <w:spacing w:line="360" w:lineRule="exact"/>
              <w:rPr>
                <w:rFonts w:ascii="宋体" w:hAnsi="宋体" w:eastAsia="宋体" w:cs="仿宋"/>
                <w:sz w:val="24"/>
                <w:szCs w:val="24"/>
              </w:rPr>
            </w:pPr>
            <w:r>
              <w:rPr>
                <w:rFonts w:hint="eastAsia" w:ascii="宋体" w:hAnsi="宋体" w:eastAsia="宋体" w:cs="仿宋"/>
                <w:sz w:val="24"/>
                <w:szCs w:val="24"/>
                <w:lang w:val="zh-CN"/>
              </w:rPr>
              <w:t xml:space="preserve">2</w:t>
            </w:r>
            <w:r>
              <w:rPr>
                <w:rFonts w:hint="eastAsia" w:ascii="宋体" w:hAnsi="宋体" w:eastAsia="宋体" w:cs="仿宋"/>
                <w:sz w:val="24"/>
                <w:szCs w:val="24"/>
                <w:lang w:val="zh-CN"/>
              </w:rPr>
              <w:t xml:space="preserve">、税费：本合同执行中相关的一切税费均由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设备安装、调试结束后，采购人对设备试用后进行验收（时间由买、供双方商定），投标人免费派工程师到达现场协助验收工作。投标人提供的设备必须符合我国最新颁布的与之相关的技术规范与标准。</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1</w:t>
            </w:r>
            <w:r>
              <w:rPr>
                <w:rFonts w:hint="eastAsia" w:asciiTheme="minorEastAsia" w:hAnsiTheme="minorEastAsia" w:eastAsiaTheme="minorEastAsia"/>
                <w:sz w:val="24"/>
                <w:szCs w:val="18"/>
              </w:rPr>
              <w:t xml:space="preserve">.到货日期距仪器生产日期：不超过180天（以铭牌为准）。</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2</w:t>
            </w:r>
            <w:r>
              <w:rPr>
                <w:rFonts w:hint="eastAsia" w:asciiTheme="minorEastAsia" w:hAnsiTheme="minorEastAsia" w:eastAsiaTheme="minorEastAsia"/>
                <w:sz w:val="24"/>
                <w:szCs w:val="18"/>
              </w:rPr>
              <w:t xml:space="preserve">.采购人对投标人提交的货物依据招标文件上的技术规格要求和投标人承诺的其他指标进行现场验收，符合招标文件技术要求的，给予签收，验收不合格的不予签收，投标人承担由此造成的一切损失。采购人有权随机抽取部分产品送第三方检测机构进行破坏性检测。</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3</w:t>
            </w:r>
            <w:r>
              <w:rPr>
                <w:rFonts w:hint="eastAsia" w:asciiTheme="minorEastAsia" w:hAnsiTheme="minorEastAsia" w:eastAsiaTheme="minorEastAsia"/>
                <w:sz w:val="24"/>
                <w:szCs w:val="18"/>
              </w:rPr>
              <w:t xml:space="preserve">.投标人验收交货前应对设备</w:t>
            </w:r>
            <w:r>
              <w:rPr>
                <w:rFonts w:hint="eastAsia" w:asciiTheme="minorEastAsia" w:hAnsiTheme="minorEastAsia" w:eastAsiaTheme="minorEastAsia"/>
                <w:sz w:val="24"/>
                <w:szCs w:val="18"/>
              </w:rPr>
              <w:t xml:space="preserve">作出</w:t>
            </w:r>
            <w:r>
              <w:rPr>
                <w:rFonts w:hint="eastAsia" w:asciiTheme="minorEastAsia" w:hAnsiTheme="minorEastAsia" w:eastAsiaTheme="minorEastAsia"/>
                <w:sz w:val="24"/>
                <w:szCs w:val="18"/>
              </w:rPr>
              <w:t xml:space="preserve">全面检查和对验收文件进行整理列出清单，提供详细的验收标准、验收手册作为采购人收货验收和使用的技术条件依据，检验的结果应附验收文件之后随货物交采购人。</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4</w:t>
            </w:r>
            <w:r>
              <w:rPr>
                <w:rFonts w:hint="eastAsia" w:asciiTheme="minorEastAsia" w:hAnsiTheme="minorEastAsia" w:eastAsiaTheme="minorEastAsia"/>
                <w:sz w:val="24"/>
                <w:szCs w:val="18"/>
              </w:rPr>
              <w:t xml:space="preserve">.对技术复杂的货物，采购人可请国家认可的专业检测机</w:t>
            </w:r>
            <w:r>
              <w:rPr>
                <w:rFonts w:hint="eastAsia" w:asciiTheme="minorEastAsia" w:hAnsiTheme="minorEastAsia" w:eastAsiaTheme="minorEastAsia"/>
                <w:sz w:val="24"/>
                <w:szCs w:val="18"/>
              </w:rPr>
              <w:t xml:space="preserve">构参与初步验收及最终验收，并由其出具质量检测报告。</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5</w:t>
            </w:r>
            <w:r>
              <w:rPr>
                <w:rFonts w:hint="eastAsia" w:asciiTheme="minorEastAsia" w:hAnsiTheme="minorEastAsia" w:eastAsiaTheme="minorEastAsia"/>
                <w:sz w:val="24"/>
                <w:szCs w:val="18"/>
              </w:rPr>
              <w:t xml:space="preserve">.采购人有权请检测机构相关专家和采购人单位代表在生产前随时到生产现场查看所有制作材料的型号和进货清单等书面材料及原始凭证，投标人承担有可能产生的材料品牌检测费。</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6</w:t>
            </w:r>
            <w:r>
              <w:rPr>
                <w:rFonts w:hint="eastAsia" w:asciiTheme="minorEastAsia" w:hAnsiTheme="minorEastAsia" w:eastAsiaTheme="minorEastAsia"/>
                <w:sz w:val="24"/>
                <w:szCs w:val="18"/>
              </w:rPr>
              <w:t xml:space="preserve">.所有设备、材料及安装无质量问题，采购人与投标人双方及有关部门确认验收合格。保修期自验收合格正式开始使用一个月后，开始计算。</w:t>
            </w:r>
            <w:r/>
          </w:p>
          <w:p>
            <w:pPr>
              <w:spacing w:line="360" w:lineRule="exact"/>
              <w:rPr>
                <w:rFonts w:ascii="宋体" w:hAnsi="宋体" w:eastAsia="宋体" w:cs="仿宋"/>
                <w:sz w:val="24"/>
                <w:szCs w:val="24"/>
              </w:rPr>
            </w:pPr>
            <w:r>
              <w:rPr>
                <w:rFonts w:hint="eastAsia" w:asciiTheme="minorEastAsia" w:hAnsiTheme="minorEastAsia" w:eastAsiaTheme="minorEastAsia"/>
                <w:sz w:val="24"/>
                <w:szCs w:val="18"/>
              </w:rPr>
              <w:t xml:space="preserve">7</w:t>
            </w:r>
            <w:r>
              <w:rPr>
                <w:rFonts w:hint="eastAsia" w:asciiTheme="minorEastAsia" w:hAnsiTheme="minorEastAsia" w:eastAsiaTheme="minorEastAsia"/>
                <w:sz w:val="24"/>
                <w:szCs w:val="18"/>
              </w:rPr>
              <w:t xml:space="preserve">.投标人在最终验收合格之后，向采购人移交但不限于装箱清单、验收报告、测试报告、产品合格证、使用说明书、保养、维护所必须的资料（使用及维护手册、维修图纸、软件备份、故障代码表、备件清单、零配件、维修密码等维护维修必需的材料和信息）等所有设备资料。</w:t>
            </w:r>
            <w:r/>
          </w:p>
        </w:tc>
      </w:tr>
      <w:tr>
        <w:trPr>
          <w:jc w:val="center"/>
          <w:trHeight w:val="90"/>
        </w:trPr>
        <w:tc>
          <w:tcPr>
            <w:tcW w:w="465" w:type="pct"/>
            <w:vAlign w:val="center"/>
            <w:textDirection w:val="lrTb"/>
            <w:noWrap w:val="false"/>
          </w:tcPr>
          <w:p>
            <w:pPr>
              <w:jc w:val="center"/>
              <w:spacing w:line="400" w:lineRule="exact"/>
              <w:rPr>
                <w:rFonts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exact"/>
              <w:rPr>
                <w:rFonts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供承诺书，格式自拟，须加盖投标人公章。</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w:t>
            </w:r>
            <w:r>
              <w:rPr>
                <w:rFonts w:hint="eastAsia" w:ascii="宋体" w:hAnsi="宋体" w:eastAsia="宋体" w:cs="仿宋"/>
                <w:sz w:val="24"/>
                <w:szCs w:val="24"/>
              </w:rPr>
              <w:t xml:space="preserve">维保范围</w:t>
            </w:r>
            <w:r>
              <w:rPr>
                <w:rFonts w:hint="eastAsia" w:ascii="宋体" w:hAnsi="宋体" w:eastAsia="宋体" w:cs="仿宋"/>
                <w:sz w:val="24"/>
                <w:szCs w:val="24"/>
              </w:rPr>
              <w:t xml:space="preserve">之材料。</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具备数字化接口的设备应承诺免费开放该接口，并由供应商承担与医院平台系统（如HIS、LIS、PACS等）相连接的接口费用，</w:t>
            </w:r>
            <w:r>
              <w:rPr>
                <w:rFonts w:hint="eastAsia" w:ascii="宋体" w:hAnsi="宋体" w:eastAsia="宋体" w:cs="仿宋"/>
                <w:sz w:val="24"/>
                <w:szCs w:val="24"/>
              </w:rPr>
              <w:t xml:space="preserve">含现有</w:t>
            </w:r>
            <w:r>
              <w:rPr>
                <w:rFonts w:hint="eastAsia" w:ascii="宋体" w:hAnsi="宋体" w:eastAsia="宋体" w:cs="仿宋"/>
                <w:sz w:val="24"/>
                <w:szCs w:val="24"/>
              </w:rPr>
              <w:t xml:space="preserve">和后期设备对接等，不因任何因素增加，甲方无须支付任何费用。(格式可自拟)。</w:t>
            </w:r>
            <w:r/>
          </w:p>
          <w:p>
            <w:pPr>
              <w:spacing w:line="360" w:lineRule="exact"/>
              <w:rPr>
                <w:rFonts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设备使用年限内（本次所投产品的年限≥10年），生产厂家应承诺保证配件、耗材的供应；若因设备升级等原</w:t>
            </w:r>
            <w:r>
              <w:rPr>
                <w:rFonts w:hint="eastAsia" w:ascii="宋体" w:hAnsi="宋体" w:eastAsia="宋体" w:cs="仿宋"/>
                <w:sz w:val="24"/>
                <w:szCs w:val="24"/>
              </w:rPr>
              <w:t xml:space="preserve">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40" w:lineRule="exact"/>
              <w:rPr>
                <w:rFonts w:ascii="宋体" w:hAnsi="宋体" w:eastAsia="宋体" w:cs="仿宋"/>
                <w:sz w:val="24"/>
                <w:szCs w:val="24"/>
              </w:rPr>
            </w:pPr>
            <w:r>
              <w:rPr>
                <w:rFonts w:hint="eastAsia" w:ascii="宋体" w:hAnsi="宋体" w:eastAsia="宋体" w:cs="仿宋"/>
                <w:sz w:val="24"/>
                <w:szCs w:val="24"/>
              </w:rPr>
              <w:t xml:space="preserve">(</w:t>
            </w:r>
            <w:r>
              <w:rPr>
                <w:rFonts w:hint="eastAsia" w:ascii="宋体" w:hAnsi="宋体" w:eastAsia="宋体" w:cs="仿宋"/>
                <w:sz w:val="24"/>
                <w:szCs w:val="24"/>
              </w:rPr>
              <w:t xml:space="preserve">一</w:t>
            </w:r>
            <w:r>
              <w:rPr>
                <w:rFonts w:hint="eastAsia" w:ascii="宋体" w:hAnsi="宋体" w:eastAsia="宋体" w:cs="仿宋"/>
                <w:sz w:val="24"/>
                <w:szCs w:val="24"/>
              </w:rPr>
              <w:t xml:space="preserve">)包装、发运及运输</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(二)知识产权</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但不限于对外赔偿费用、诉讼费、律师费、差旅费等。</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(三)产权担保</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供应商保证所交付的设备的所有权完全属于</w:t>
            </w:r>
            <w:r>
              <w:rPr>
                <w:rFonts w:hint="eastAsia" w:ascii="宋体" w:hAnsi="宋体" w:eastAsia="宋体" w:cs="仿宋"/>
                <w:sz w:val="24"/>
                <w:szCs w:val="24"/>
              </w:rPr>
              <w:t xml:space="preserve">供应商且无</w:t>
            </w:r>
            <w:r>
              <w:rPr>
                <w:rFonts w:hint="eastAsia" w:ascii="宋体" w:hAnsi="宋体" w:eastAsia="宋体" w:cs="仿宋"/>
                <w:sz w:val="24"/>
                <w:szCs w:val="24"/>
              </w:rPr>
              <w:t xml:space="preserve">任何抵押、查封等产权瑕疵。</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(四)技术资料</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w:t>
            </w:r>
            <w:r>
              <w:rPr>
                <w:rFonts w:hint="eastAsia" w:ascii="宋体" w:hAnsi="宋体" w:eastAsia="宋体" w:cs="仿宋"/>
                <w:sz w:val="24"/>
                <w:szCs w:val="24"/>
              </w:rPr>
              <w:t xml:space="preserve">向履行</w:t>
            </w:r>
            <w:r>
              <w:rPr>
                <w:rFonts w:hint="eastAsia" w:ascii="宋体" w:hAnsi="宋体" w:eastAsia="宋体" w:cs="仿宋"/>
                <w:sz w:val="24"/>
                <w:szCs w:val="24"/>
              </w:rPr>
              <w:t xml:space="preserve">本项目有关的人员提供，也应注意保密并限于履行的必需范围。</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(五)转包或分包</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(六)违约责任</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w:t>
            </w:r>
            <w:r>
              <w:rPr>
                <w:rFonts w:hint="eastAsia" w:ascii="宋体" w:hAnsi="宋体" w:eastAsia="宋体" w:cs="仿宋"/>
                <w:sz w:val="24"/>
                <w:szCs w:val="24"/>
              </w:rPr>
              <w:t xml:space="preserve">期赔偿费，延期交货和延期服务的赔偿费每周按合同价款的百分之</w:t>
            </w:r>
            <w:r>
              <w:rPr>
                <w:rFonts w:hint="eastAsia" w:ascii="宋体" w:hAnsi="宋体" w:eastAsia="宋体" w:cs="仿宋"/>
                <w:sz w:val="24"/>
                <w:szCs w:val="24"/>
              </w:rPr>
              <w:t xml:space="preserve">2</w:t>
            </w:r>
            <w:r>
              <w:rPr>
                <w:rFonts w:hint="eastAsia" w:ascii="宋体" w:hAnsi="宋体" w:eastAsia="宋体" w:cs="仿宋"/>
                <w:sz w:val="24"/>
                <w:szCs w:val="24"/>
              </w:rPr>
              <w:t xml:space="preserve">(2%)计收，直至交货或提供服务为止。但误期赔偿费的最高限额不超过合同价款的百分之二十(20%)。一周按7天计算，不足7天按一周计算。一旦达到误期赔偿的最高限额，甲方有权终止合同。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w:t>
            </w:r>
            <w:r>
              <w:rPr>
                <w:rFonts w:hint="eastAsia" w:ascii="宋体" w:hAnsi="宋体" w:eastAsia="宋体" w:cs="仿宋"/>
                <w:sz w:val="24"/>
                <w:szCs w:val="24"/>
              </w:rPr>
              <w:t xml:space="preserve">按供应</w:t>
            </w:r>
            <w:r>
              <w:rPr>
                <w:rFonts w:hint="eastAsia" w:ascii="宋体" w:hAnsi="宋体" w:eastAsia="宋体" w:cs="仿宋"/>
                <w:sz w:val="24"/>
                <w:szCs w:val="24"/>
              </w:rPr>
              <w:t xml:space="preserve">商逾期交货处理。供应</w:t>
            </w:r>
            <w:r>
              <w:rPr>
                <w:rFonts w:hint="eastAsia" w:ascii="宋体" w:hAnsi="宋体" w:eastAsia="宋体" w:cs="仿宋"/>
                <w:sz w:val="24"/>
                <w:szCs w:val="24"/>
              </w:rPr>
              <w:t xml:space="preserve">商拒绝</w:t>
            </w:r>
            <w:r>
              <w:rPr>
                <w:rFonts w:hint="eastAsia" w:ascii="宋体" w:hAnsi="宋体" w:eastAsia="宋体" w:cs="仿宋"/>
                <w:sz w:val="24"/>
                <w:szCs w:val="24"/>
              </w:rPr>
              <w:t xml:space="preserve">更换设备的，院方可单方面解除项目，供应商应向院方支付货款总值5%的违约金，如造成院方损失超过违约金的，超出部分由供应商继续承担赔偿责任。</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(七)不可抗力事件处理</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40" w:lineRule="exact"/>
              <w:rPr>
                <w:rFonts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40" w:lineRule="exact"/>
              <w:rPr>
                <w:rFonts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pStyle w:val="831"/>
        <w:spacing w:line="360" w:lineRule="auto"/>
        <w:rPr>
          <w:rFonts w:asciiTheme="minorEastAsia" w:hAnsiTheme="minorEastAsia" w:eastAsiaTheme="minorEastAsia"/>
          <w:sz w:val="24"/>
          <w:szCs w:val="18"/>
        </w:rPr>
      </w:pPr>
      <w:r>
        <w:rPr>
          <w:rFonts w:asciiTheme="minorEastAsia" w:hAnsiTheme="minorEastAsia" w:eastAsiaTheme="minorEastAsia"/>
          <w:sz w:val="24"/>
          <w:szCs w:val="18"/>
        </w:rPr>
      </w:r>
      <w:r/>
    </w:p>
    <w:p>
      <w:pPr>
        <w:spacing w:line="360" w:lineRule="auto"/>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rPr>
        <w:t xml:space="preserve">采购标的</w:t>
      </w:r>
      <w:r>
        <w:rPr>
          <w:rFonts w:hint="eastAsia" w:ascii="宋体" w:hAnsi="宋体" w:eastAsia="宋体" w:cs="宋体"/>
          <w:b/>
          <w:bCs/>
          <w:sz w:val="28"/>
          <w:szCs w:val="28"/>
        </w:rPr>
        <w:t xml:space="preserve">的</w:t>
      </w:r>
      <w:r>
        <w:rPr>
          <w:rFonts w:hint="eastAsia" w:ascii="宋体" w:hAnsi="宋体" w:eastAsia="宋体" w:cs="宋体"/>
          <w:b/>
          <w:bCs/>
          <w:sz w:val="28"/>
          <w:szCs w:val="28"/>
        </w:rPr>
        <w:t xml:space="preserve">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27"/>
        <w:numPr>
          <w:ilvl w:val="0"/>
          <w:numId w:val="6"/>
        </w:numPr>
        <w:jc w:val="center"/>
        <w:spacing w:before="0" w:after="0" w:line="360" w:lineRule="auto"/>
        <w:rPr>
          <w:rFonts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41"/>
      <w:r/>
      <w:bookmarkEnd w:id="42"/>
      <w:r/>
      <w:r/>
    </w:p>
    <w:p>
      <w:pPr>
        <w:jc w:val="left"/>
        <w:spacing w:after="200" w:line="360" w:lineRule="auto"/>
        <w:widowControl/>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jc w:val="left"/>
        <w:spacing w:after="200" w:line="360" w:lineRule="auto"/>
        <w:widowControl/>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w:t>
      </w:r>
      <w:r>
        <w:rPr>
          <w:rFonts w:hint="eastAsia" w:ascii="宋体" w:hAnsi="宋体" w:eastAsia="宋体" w:cs="宋体"/>
          <w:color w:val="000000" w:themeColor="text1"/>
          <w:sz w:val="24"/>
          <w:szCs w:val="24"/>
        </w:rPr>
        <w:t xml:space="preserve">斜线划除的</w:t>
      </w:r>
      <w:r>
        <w:rPr>
          <w:rFonts w:hint="eastAsia" w:ascii="宋体" w:hAnsi="宋体" w:eastAsia="宋体" w:cs="宋体"/>
          <w:color w:val="000000" w:themeColor="text1"/>
          <w:sz w:val="24"/>
          <w:szCs w:val="24"/>
        </w:rPr>
        <w:t xml:space="preserve">地方无需填写），三项信息中任意一项未填写的视为该项产品不符合本国产品标准，不享受本国产品价格评审优惠。</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w:t>
      </w:r>
      <w:r>
        <w:rPr>
          <w:rFonts w:hint="eastAsia" w:eastAsia="宋体" w:cs="宋体"/>
          <w:color w:val="000000" w:themeColor="text1"/>
        </w:rPr>
        <w:t xml:space="preserve">作出</w:t>
      </w:r>
      <w:r>
        <w:rPr>
          <w:rFonts w:hint="eastAsia" w:eastAsia="宋体" w:cs="宋体"/>
          <w:color w:val="000000" w:themeColor="text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cs="仿宋" w:asciiTheme="minorEastAsia" w:hAnsiTheme="minorEastAsia" w:eastAsiaTheme="minorEastAsia"/>
          <w:b/>
          <w:color w:val="000000" w:themeColor="text1"/>
          <w:sz w:val="24"/>
          <w:szCs w:val="24"/>
        </w:rPr>
      </w:pPr>
      <w:r/>
      <w:bookmarkStart w:id="44" w:name="_Hlk147842034"/>
      <w:r>
        <w:rPr>
          <w:rFonts w:cs="仿宋" w:asciiTheme="minorEastAsia" w:hAnsiTheme="minorEastAsia" w:eastAsiaTheme="minorEastAsia"/>
          <w:b/>
          <w:color w:val="000000" w:themeColor="text1"/>
          <w:sz w:val="24"/>
          <w:szCs w:val="24"/>
        </w:rPr>
        <w:br w:type="page" w:clear="all"/>
      </w:r>
      <w:r/>
    </w:p>
    <w:p>
      <w:pPr>
        <w:pStyle w:val="861"/>
        <w:numPr>
          <w:ilvl w:val="0"/>
          <w:numId w:val="7"/>
        </w:numPr>
        <w:ind w:firstLine="0"/>
        <w:spacing w:line="360" w:lineRule="auto"/>
        <w:rPr>
          <w:rFonts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ascii="宋体" w:hAnsi="宋体" w:eastAsia="宋体" w:cs="仿宋"/>
                <w:sz w:val="24"/>
                <w:szCs w:val="24"/>
              </w:rPr>
            </w:pPr>
            <w:r>
              <w:rPr>
                <w:rFonts w:hint="eastAsia" w:ascii="宋体" w:hAnsi="宋体" w:eastAsia="宋体" w:cs="仿宋"/>
                <w:sz w:val="24"/>
                <w:szCs w:val="24"/>
              </w:rPr>
              <w:t xml:space="preserve">按</w:t>
            </w:r>
            <w:r>
              <w:rPr>
                <w:rFonts w:hint="eastAsia" w:ascii="宋体" w:hAnsi="宋体" w:eastAsia="宋体" w:cs="仿宋"/>
                <w:sz w:val="24"/>
                <w:szCs w:val="24"/>
              </w:rPr>
              <w:t xml:space="preserve">满足招标文件要求且报价最低的供应商报价为评标基准价，其价格分为满分30分，其他供应商的价格</w:t>
            </w:r>
            <w:r>
              <w:rPr>
                <w:rFonts w:hint="eastAsia" w:ascii="宋体" w:hAnsi="宋体" w:eastAsia="宋体" w:cs="仿宋"/>
                <w:sz w:val="24"/>
                <w:szCs w:val="24"/>
              </w:rPr>
              <w:t xml:space="preserve">分统一</w:t>
            </w:r>
            <w:r>
              <w:rPr>
                <w:rFonts w:hint="eastAsia" w:ascii="宋体" w:hAnsi="宋体" w:eastAsia="宋体" w:cs="仿宋"/>
                <w:sz w:val="24"/>
                <w:szCs w:val="24"/>
              </w:rPr>
              <w:t xml:space="preserve">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307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严格按照招标文件中设备的参数对投标产品逐项评定，</w:t>
            </w:r>
            <w:r>
              <w:rPr>
                <w:rFonts w:hint="eastAsia" w:ascii="宋体" w:hAnsi="宋体" w:eastAsia="宋体" w:cs="仿宋"/>
                <w:sz w:val="24"/>
                <w:szCs w:val="24"/>
              </w:rPr>
              <w:t xml:space="preserve">完全响应</w:t>
            </w:r>
            <w:r>
              <w:rPr>
                <w:rFonts w:hint="eastAsia" w:ascii="宋体" w:hAnsi="宋体" w:eastAsia="宋体" w:cs="仿宋"/>
                <w:sz w:val="24"/>
                <w:szCs w:val="24"/>
              </w:rPr>
              <w:t xml:space="preserve">招标文件参数要求的得</w:t>
            </w:r>
            <w:r>
              <w:rPr>
                <w:rFonts w:hint="eastAsia" w:ascii="宋体" w:hAnsi="宋体" w:eastAsia="宋体" w:cs="仿宋"/>
                <w:sz w:val="24"/>
                <w:szCs w:val="24"/>
              </w:rPr>
              <w:t xml:space="preserve">34</w:t>
            </w:r>
            <w:r>
              <w:rPr>
                <w:rFonts w:hint="eastAsia" w:ascii="宋体" w:hAnsi="宋体" w:eastAsia="宋体" w:cs="仿宋"/>
                <w:sz w:val="24"/>
                <w:szCs w:val="24"/>
              </w:rPr>
              <w:t xml:space="preserve">分。标▲</w:t>
            </w:r>
            <w:r>
              <w:rPr>
                <w:rFonts w:hint="eastAsia" w:ascii="宋体" w:hAnsi="宋体" w:eastAsia="宋体" w:cs="仿宋"/>
                <w:sz w:val="24"/>
                <w:szCs w:val="24"/>
              </w:rPr>
              <w:t xml:space="preserve">的</w:t>
            </w:r>
            <w:r>
              <w:rPr>
                <w:rFonts w:hint="eastAsia" w:ascii="宋体" w:hAnsi="宋体" w:eastAsia="宋体" w:cs="仿宋"/>
                <w:sz w:val="24"/>
                <w:szCs w:val="24"/>
              </w:rPr>
              <w:t xml:space="preserve">为重要参数，响应满足要求的得2.5分/项（共10项）</w:t>
            </w:r>
            <w:r>
              <w:rPr>
                <w:rFonts w:hint="eastAsia" w:ascii="宋体" w:hAnsi="宋体" w:eastAsia="宋体" w:cs="仿宋"/>
                <w:sz w:val="24"/>
                <w:szCs w:val="24"/>
              </w:rPr>
              <w:t xml:space="preserve">，不满足或负偏离不得分。未标</w:t>
            </w:r>
            <w:r>
              <w:rPr>
                <w:rFonts w:hint="eastAsia" w:ascii="宋体" w:hAnsi="宋体" w:eastAsia="宋体" w:cs="仿宋"/>
                <w:sz w:val="24"/>
                <w:szCs w:val="24"/>
              </w:rPr>
              <w:t xml:space="preserve">▲</w:t>
            </w:r>
            <w:r>
              <w:rPr>
                <w:rFonts w:hint="eastAsia" w:ascii="宋体" w:hAnsi="宋体" w:eastAsia="宋体" w:cs="仿宋"/>
                <w:sz w:val="24"/>
                <w:szCs w:val="24"/>
              </w:rPr>
              <w:t xml:space="preserve">的</w:t>
            </w:r>
            <w:r>
              <w:rPr>
                <w:rFonts w:hint="eastAsia" w:ascii="宋体" w:hAnsi="宋体" w:eastAsia="宋体" w:cs="仿宋"/>
                <w:sz w:val="24"/>
                <w:szCs w:val="24"/>
              </w:rPr>
              <w:t xml:space="preserve">为一般参数，响应满足要求的得</w:t>
            </w:r>
            <w:r>
              <w:rPr>
                <w:rFonts w:hint="eastAsia" w:ascii="宋体" w:hAnsi="宋体" w:eastAsia="宋体" w:cs="仿宋"/>
                <w:sz w:val="24"/>
                <w:szCs w:val="24"/>
              </w:rPr>
              <w:t xml:space="preserve">0.5</w:t>
            </w:r>
            <w:r>
              <w:rPr>
                <w:rFonts w:hint="eastAsia" w:ascii="宋体" w:hAnsi="宋体" w:eastAsia="宋体" w:cs="仿宋"/>
                <w:sz w:val="24"/>
                <w:szCs w:val="24"/>
              </w:rPr>
              <w:t xml:space="preserve">分/项（共18项）；其中技术部分负偏离超过半数的，或该项分值得0分或经评委会评议负偏离可能实质性影响使用的，将判定为实质性不符合招标要求，作无效投标处理。（如实填写技术偏离表并提供彩页或原厂家确定的技术参数表，未提供技术参数表附件或未得到评标委员会认可的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34</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供应商提供对用户的操作培训、业务功能培训等相关培训计划方案，除正常操作培训外，针对甲方的特点，提出其他技术培训保障方案：</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w:t>
            </w:r>
            <w:r>
              <w:rPr>
                <w:rFonts w:hint="eastAsia" w:ascii="宋体" w:hAnsi="宋体" w:eastAsia="宋体" w:cs="仿宋"/>
                <w:sz w:val="24"/>
                <w:szCs w:val="24"/>
              </w:rPr>
              <w:t xml:space="preserve">率承诺高</w:t>
            </w:r>
            <w:r>
              <w:rPr>
                <w:rFonts w:hint="eastAsia" w:ascii="宋体" w:hAnsi="宋体" w:eastAsia="宋体" w:cs="仿宋"/>
                <w:sz w:val="24"/>
                <w:szCs w:val="24"/>
              </w:rPr>
              <w:t xml:space="preserve">，得7分。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较高，得5分。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w:t>
            </w:r>
            <w:r>
              <w:rPr>
                <w:rFonts w:hint="eastAsia" w:ascii="宋体" w:hAnsi="宋体" w:eastAsia="宋体" w:cs="仿宋"/>
                <w:sz w:val="24"/>
                <w:szCs w:val="24"/>
              </w:rPr>
              <w:t xml:space="preserve">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ascii="宋体" w:hAnsi="宋体" w:eastAsia="宋体" w:cs="仿宋"/>
                <w:sz w:val="24"/>
                <w:szCs w:val="24"/>
              </w:rPr>
            </w:pPr>
            <w:r>
              <w:rPr>
                <w:rFonts w:hint="eastAsia"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售后服务</w:t>
            </w:r>
            <w:r>
              <w:rPr>
                <w:rFonts w:hint="eastAsia" w:ascii="宋体" w:hAnsi="宋体" w:eastAsia="宋体" w:cs="仿宋"/>
                <w:sz w:val="24"/>
                <w:szCs w:val="24"/>
              </w:rPr>
              <w:t xml:space="preserve">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科学合理，人员配备齐全、设备配备齐全、先进者，得7分；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一般者，得3分；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98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2024年1月1日（以合同签订时间为准）至今，类似产品销售业绩证明文件【主要标的物：同品牌、同型号设备，同一采购单位不重复计分，提供合同需加盖供应商公章】，每份有效业绩得0.5分，最高得</w:t>
            </w:r>
            <w:r>
              <w:rPr>
                <w:rFonts w:hint="eastAsia" w:ascii="宋体" w:hAnsi="宋体" w:eastAsia="宋体" w:cs="仿宋"/>
                <w:sz w:val="24"/>
                <w:szCs w:val="24"/>
              </w:rPr>
              <w:t xml:space="preserve">2</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2</w:t>
            </w:r>
            <w:r>
              <w:rPr>
                <w:rFonts w:hint="eastAsia" w:ascii="宋体" w:hAnsi="宋体" w:eastAsia="宋体" w:cs="仿宋"/>
                <w:sz w:val="24"/>
                <w:szCs w:val="24"/>
              </w:rPr>
              <w:t xml:space="preserve">分</w:t>
            </w:r>
            <w:r/>
          </w:p>
        </w:tc>
      </w:tr>
      <w:tr>
        <w:trPr>
          <w:jc w:val="center"/>
          <w:trHeight w:val="1086"/>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cs="仿宋"/>
                <w:sz w:val="24"/>
                <w:szCs w:val="24"/>
              </w:rPr>
              <w:t xml:space="preserve">质保期</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供应商提供的售后服务</w:t>
            </w:r>
            <w:r>
              <w:rPr>
                <w:rFonts w:hint="eastAsia" w:ascii="宋体" w:hAnsi="宋体" w:eastAsia="宋体" w:cs="仿宋"/>
                <w:sz w:val="24"/>
                <w:szCs w:val="24"/>
              </w:rPr>
              <w:t xml:space="preserve">承诺书需响应</w:t>
            </w:r>
            <w:r>
              <w:rPr>
                <w:rFonts w:hint="eastAsia" w:ascii="宋体" w:hAnsi="宋体" w:eastAsia="宋体" w:cs="仿宋"/>
                <w:sz w:val="24"/>
                <w:szCs w:val="24"/>
              </w:rPr>
              <w:t xml:space="preserve">采购文件要求的免费</w:t>
            </w:r>
            <w:r>
              <w:rPr>
                <w:rFonts w:hint="eastAsia" w:ascii="宋体" w:hAnsi="宋体" w:eastAsia="宋体" w:cs="仿宋"/>
                <w:sz w:val="24"/>
                <w:szCs w:val="24"/>
              </w:rPr>
              <w:t xml:space="preserve">原厂</w:t>
            </w:r>
            <w:r>
              <w:rPr>
                <w:rFonts w:hint="eastAsia" w:ascii="宋体" w:hAnsi="宋体" w:eastAsia="宋体" w:cs="仿宋"/>
                <w:sz w:val="24"/>
                <w:szCs w:val="24"/>
              </w:rPr>
              <w:t xml:space="preserve">质保期</w:t>
            </w:r>
            <w:r>
              <w:rPr>
                <w:rFonts w:hint="eastAsia" w:ascii="宋体" w:hAnsi="宋体" w:eastAsia="宋体" w:cs="仿宋"/>
                <w:sz w:val="24"/>
                <w:szCs w:val="24"/>
              </w:rPr>
              <w:t xml:space="preserve">要求</w:t>
            </w:r>
            <w:r>
              <w:rPr>
                <w:rFonts w:hint="eastAsia" w:ascii="宋体" w:hAnsi="宋体" w:eastAsia="宋体" w:cs="仿宋"/>
                <w:sz w:val="24"/>
                <w:szCs w:val="24"/>
              </w:rPr>
              <w:t xml:space="preserve">，每</w:t>
            </w:r>
            <w:r>
              <w:rPr>
                <w:rFonts w:hint="eastAsia" w:ascii="宋体" w:hAnsi="宋体" w:eastAsia="宋体" w:cs="仿宋"/>
                <w:sz w:val="24"/>
                <w:szCs w:val="24"/>
              </w:rPr>
              <w:t xml:space="preserve">增加</w:t>
            </w:r>
            <w:r>
              <w:rPr>
                <w:rFonts w:hint="eastAsia" w:ascii="宋体" w:hAnsi="宋体" w:eastAsia="宋体" w:cs="仿宋"/>
                <w:sz w:val="24"/>
                <w:szCs w:val="24"/>
              </w:rPr>
              <w:t xml:space="preserve">1年</w:t>
            </w:r>
            <w:r>
              <w:rPr>
                <w:rFonts w:hint="eastAsia" w:ascii="宋体" w:hAnsi="宋体" w:eastAsia="宋体" w:cs="仿宋"/>
                <w:sz w:val="24"/>
                <w:szCs w:val="24"/>
              </w:rPr>
              <w:t xml:space="preserve">原厂质保</w:t>
            </w:r>
            <w:r>
              <w:rPr>
                <w:rFonts w:hint="eastAsia" w:ascii="宋体" w:hAnsi="宋体" w:eastAsia="宋体" w:cs="仿宋"/>
                <w:sz w:val="24"/>
                <w:szCs w:val="24"/>
              </w:rPr>
              <w:t xml:space="preserve">加</w:t>
            </w:r>
            <w:r>
              <w:rPr>
                <w:rFonts w:hint="eastAsia" w:ascii="宋体" w:hAnsi="宋体" w:eastAsia="宋体" w:cs="仿宋"/>
                <w:sz w:val="24"/>
                <w:szCs w:val="24"/>
              </w:rPr>
              <w:t xml:space="preserve">2</w:t>
            </w:r>
            <w:r>
              <w:rPr>
                <w:rFonts w:hint="eastAsia" w:ascii="宋体" w:hAnsi="宋体" w:eastAsia="宋体" w:cs="仿宋"/>
                <w:sz w:val="24"/>
                <w:szCs w:val="24"/>
              </w:rPr>
              <w:t xml:space="preserve">分，最多得</w:t>
            </w: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r>
    </w:tbl>
    <w:p>
      <w:pPr>
        <w:pStyle w:val="861"/>
        <w:ind w:firstLine="0"/>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4"/>
      <w:r/>
      <w:r/>
    </w:p>
    <w:p>
      <w:pPr>
        <w:jc w:val="center"/>
        <w:spacing w:line="36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w:t>
      </w:r>
      <w:r>
        <w:rPr>
          <w:rFonts w:ascii="宋体" w:hAnsi="宋体" w:eastAsia="宋体"/>
          <w:position w:val="-10"/>
          <w:sz w:val="24"/>
          <w:szCs w:val="24"/>
        </w:rPr>
        <w:t xml:space="preserve">向履行</w:t>
      </w:r>
      <w:r>
        <w:rPr>
          <w:rFonts w:ascii="宋体" w:hAnsi="宋体" w:eastAsia="宋体"/>
          <w:position w:val="-10"/>
          <w:sz w:val="24"/>
          <w:szCs w:val="24"/>
        </w:rPr>
        <w:t xml:space="preserve">本合同有关的人员提供，也应注意保密并限于履行合同的必需范围。</w:t>
      </w:r>
      <w:r/>
    </w:p>
    <w:p>
      <w:pPr>
        <w:ind w:left="495" w:hanging="50"/>
        <w:spacing w:line="360" w:lineRule="auto"/>
        <w:rPr>
          <w:rFonts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ascii="宋体" w:hAnsi="宋体" w:eastAsia="宋体"/>
          <w:position w:val="-10"/>
          <w:sz w:val="24"/>
          <w:szCs w:val="24"/>
          <w:u w:val="single"/>
        </w:rPr>
      </w:pPr>
      <w:r>
        <w:rPr>
          <w:rFonts w:ascii="宋体" w:hAnsi="宋体" w:eastAsia="宋体"/>
          <w:position w:val="-10"/>
          <w:sz w:val="24"/>
          <w:szCs w:val="24"/>
        </w:rPr>
        <w:t xml:space="preserve">乙方保证所交付标的</w:t>
      </w:r>
      <w:r>
        <w:rPr>
          <w:rFonts w:ascii="宋体" w:hAnsi="宋体" w:eastAsia="宋体"/>
          <w:position w:val="-10"/>
          <w:sz w:val="24"/>
          <w:szCs w:val="24"/>
        </w:rPr>
        <w:t xml:space="preserve">的</w:t>
      </w:r>
      <w:r>
        <w:rPr>
          <w:rFonts w:ascii="宋体" w:hAnsi="宋体" w:eastAsia="宋体"/>
          <w:position w:val="-10"/>
          <w:sz w:val="24"/>
          <w:szCs w:val="24"/>
        </w:rPr>
        <w:t xml:space="preserve">所有权完全属于</w:t>
      </w:r>
      <w:r>
        <w:rPr>
          <w:rFonts w:ascii="宋体" w:hAnsi="宋体" w:eastAsia="宋体"/>
          <w:position w:val="-10"/>
          <w:sz w:val="24"/>
          <w:szCs w:val="24"/>
        </w:rPr>
        <w:t xml:space="preserve">乙方且</w:t>
      </w:r>
      <w:r>
        <w:rPr>
          <w:rFonts w:ascii="宋体" w:hAnsi="宋体" w:eastAsia="宋体"/>
          <w:position w:val="-10"/>
          <w:sz w:val="24"/>
          <w:szCs w:val="24"/>
        </w:rPr>
        <w:t xml:space="preserve">无任何抵押、查封等产权瑕疵。</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w:t>
      </w:r>
      <w:r>
        <w:rPr>
          <w:rFonts w:ascii="宋体" w:hAnsi="宋体" w:eastAsia="宋体"/>
          <w:position w:val="-10"/>
          <w:sz w:val="24"/>
          <w:szCs w:val="24"/>
        </w:rPr>
        <w:t xml:space="preserve">自项目</w:t>
      </w:r>
      <w:r>
        <w:rPr>
          <w:rFonts w:ascii="宋体" w:hAnsi="宋体" w:eastAsia="宋体"/>
          <w:position w:val="-10"/>
          <w:sz w:val="24"/>
          <w:szCs w:val="24"/>
        </w:rPr>
        <w:t xml:space="preserve">验收合格之日起计）</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13.2乙方交货前应对产品或服务</w:t>
      </w:r>
      <w:r>
        <w:rPr>
          <w:rFonts w:ascii="宋体" w:hAnsi="宋体" w:eastAsia="宋体"/>
          <w:position w:val="-10"/>
          <w:sz w:val="24"/>
          <w:szCs w:val="24"/>
        </w:rPr>
        <w:t xml:space="preserve">作出</w:t>
      </w:r>
      <w:r>
        <w:rPr>
          <w:rFonts w:ascii="宋体" w:hAnsi="宋体" w:eastAsia="宋体"/>
          <w:position w:val="-10"/>
          <w:sz w:val="24"/>
          <w:szCs w:val="24"/>
        </w:rPr>
        <w:t xml:space="preserve">全面检查和对验收文件进行整理，并列出清单，作为甲方验收和使用的技术条件依据，检验的结果应随服务一起提交甲方。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15.3 乙方逾期交付合同标的</w:t>
      </w:r>
      <w:r>
        <w:rPr>
          <w:rFonts w:ascii="宋体" w:hAnsi="宋体" w:eastAsia="宋体"/>
          <w:position w:val="-10"/>
          <w:sz w:val="24"/>
          <w:szCs w:val="24"/>
        </w:rPr>
        <w:t xml:space="preserve">的</w:t>
      </w:r>
      <w:r>
        <w:rPr>
          <w:rFonts w:ascii="宋体" w:hAnsi="宋体" w:eastAsia="宋体"/>
          <w:position w:val="-10"/>
          <w:sz w:val="24"/>
          <w:szCs w:val="24"/>
        </w:rPr>
        <w:t xml:space="preserve">，乙方应按逾期交货总额</w:t>
      </w:r>
      <w:r>
        <w:rPr>
          <w:rFonts w:hint="eastAsia" w:ascii="宋体" w:hAnsi="宋体" w:eastAsia="宋体"/>
          <w:position w:val="-10"/>
          <w:sz w:val="24"/>
          <w:szCs w:val="24"/>
        </w:rPr>
        <w:t xml:space="preserve">每日万分之五，累计不超过合同总价10%</w:t>
      </w:r>
      <w:r>
        <w:rPr>
          <w:rFonts w:hint="eastAsia" w:ascii="宋体" w:hAnsi="宋体" w:eastAsia="宋体"/>
          <w:position w:val="-10"/>
          <w:sz w:val="24"/>
          <w:szCs w:val="24"/>
        </w:rPr>
        <w:t xml:space="preserve">，</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61"/>
        <w:spacing w:line="360" w:lineRule="auto"/>
        <w:rPr>
          <w:rFonts w:ascii="宋体" w:hAnsi="宋体" w:eastAsia="宋体" w:cs="仿宋"/>
          <w:b/>
          <w:color w:val="000000" w:themeColor="text1"/>
          <w:sz w:val="30"/>
          <w:szCs w:val="30"/>
        </w:rPr>
      </w:pPr>
      <w:r>
        <w:rPr>
          <w:rFonts w:ascii="宋体" w:hAnsi="宋体" w:eastAsia="宋体" w:cs="仿宋"/>
          <w:b/>
          <w:color w:val="000000" w:themeColor="text1"/>
          <w:sz w:val="30"/>
          <w:szCs w:val="30"/>
        </w:rPr>
      </w:r>
      <w:r/>
    </w:p>
    <w:p>
      <w:pPr>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61"/>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5" w:name="_Hlt26955039"/>
      <w:r/>
      <w:bookmarkStart w:id="46" w:name="_Hlt26671244"/>
      <w:r/>
      <w:bookmarkStart w:id="47" w:name="_Toc26554094"/>
      <w:r/>
      <w:bookmarkStart w:id="48" w:name="_Toc120614282"/>
      <w:r/>
      <w:bookmarkStart w:id="49" w:name="_Toc49090576"/>
      <w:r/>
      <w:bookmarkEnd w:id="45"/>
      <w:r/>
      <w:bookmarkEnd w:id="46"/>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1"/>
        <w:spacing w:line="360" w:lineRule="auto"/>
        <w:rPr>
          <w:rFonts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0"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0"/>
      <w:r/>
      <w:r/>
    </w:p>
    <w:p>
      <w:pPr>
        <w:spacing w:line="360" w:lineRule="auto"/>
        <w:rPr>
          <w:rFonts w:ascii="宋体" w:hAnsi="宋体" w:eastAsia="宋体"/>
          <w:b/>
          <w:sz w:val="32"/>
          <w:szCs w:val="32"/>
        </w:rPr>
      </w:pPr>
      <w:r>
        <w:rPr>
          <w:rFonts w:hint="eastAsia" w:ascii="宋体" w:hAnsi="宋体" w:eastAsia="宋体"/>
          <w:b/>
          <w:sz w:val="32"/>
          <w:szCs w:val="32"/>
        </w:rPr>
        <w:t xml:space="preserve">一、</w:t>
      </w:r>
      <w:bookmarkStart w:id="51" w:name="_Toc120614284"/>
      <w:r/>
      <w:bookmarkEnd w:id="47"/>
      <w:r/>
      <w:bookmarkEnd w:id="48"/>
      <w:r/>
      <w:bookmarkEnd w:id="49"/>
      <w:r>
        <w:rPr>
          <w:rFonts w:hint="eastAsia" w:ascii="宋体" w:hAnsi="宋体" w:eastAsia="宋体"/>
          <w:b/>
          <w:sz w:val="32"/>
          <w:szCs w:val="32"/>
        </w:rPr>
        <w:t xml:space="preserve">投标声明及承诺函</w:t>
      </w:r>
      <w:r/>
    </w:p>
    <w:p>
      <w:pPr>
        <w:jc w:val="left"/>
        <w:spacing w:line="360" w:lineRule="auto"/>
        <w:rPr>
          <w:rFonts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ascii="宋体" w:hAnsi="宋体" w:eastAsia="宋体"/>
          <w:sz w:val="24"/>
          <w:szCs w:val="21"/>
        </w:rPr>
      </w:pPr>
      <w:r>
        <w:rPr>
          <w:rFonts w:ascii="宋体" w:hAnsi="宋体" w:eastAsia="宋体"/>
          <w:sz w:val="24"/>
          <w:szCs w:val="21"/>
        </w:rPr>
      </w:r>
      <w:r/>
    </w:p>
    <w:p>
      <w:pPr>
        <w:ind w:firstLine="480"/>
        <w:spacing w:line="360" w:lineRule="auto"/>
        <w:rPr>
          <w:rFonts w:ascii="宋体" w:hAnsi="宋体" w:eastAsia="宋体"/>
          <w:sz w:val="24"/>
          <w:szCs w:val="21"/>
        </w:rPr>
      </w:pPr>
      <w:r>
        <w:rPr>
          <w:rFonts w:ascii="宋体" w:hAnsi="宋体" w:eastAsia="宋体"/>
          <w:sz w:val="24"/>
          <w:szCs w:val="21"/>
        </w:rPr>
      </w:r>
      <w:r/>
    </w:p>
    <w:p>
      <w:pPr>
        <w:ind w:firstLine="480"/>
        <w:spacing w:line="360" w:lineRule="auto"/>
        <w:rPr>
          <w:rFonts w:ascii="宋体" w:hAnsi="宋体" w:eastAsia="宋体"/>
          <w:sz w:val="24"/>
          <w:szCs w:val="21"/>
        </w:rPr>
      </w:pPr>
      <w:r>
        <w:rPr>
          <w:rFonts w:ascii="宋体" w:hAnsi="宋体" w:eastAsia="宋体"/>
          <w:sz w:val="24"/>
          <w:szCs w:val="21"/>
        </w:rPr>
      </w:r>
      <w:r/>
    </w:p>
    <w:p>
      <w:pPr>
        <w:spacing w:line="360" w:lineRule="auto"/>
        <w:rPr>
          <w:rFonts w:ascii="宋体" w:hAnsi="宋体" w:eastAsia="宋体"/>
          <w:i/>
          <w:sz w:val="32"/>
          <w:szCs w:val="32"/>
          <w:u w:val="single"/>
        </w:rPr>
      </w:pPr>
      <w:r>
        <w:rPr>
          <w:rFonts w:ascii="宋体" w:hAnsi="宋体" w:eastAsia="宋体"/>
          <w:i/>
          <w:sz w:val="32"/>
          <w:szCs w:val="32"/>
          <w:u w:val="single"/>
        </w:rPr>
      </w:r>
      <w:r/>
    </w:p>
    <w:p>
      <w:pPr>
        <w:spacing w:line="360" w:lineRule="auto"/>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ind w:firstLine="640"/>
        <w:jc w:val="left"/>
        <w:spacing w:line="360" w:lineRule="auto"/>
        <w:rPr>
          <w:rFonts w:ascii="宋体" w:hAnsi="宋体" w:eastAsia="宋体" w:cs="仿宋_GB2312"/>
          <w:i/>
          <w:sz w:val="32"/>
          <w:szCs w:val="32"/>
          <w:u w:val="single"/>
        </w:rPr>
      </w:pPr>
      <w:r>
        <w:rPr>
          <w:rFonts w:ascii="宋体" w:hAnsi="宋体" w:eastAsia="宋体" w:cs="仿宋_GB2312"/>
          <w:i/>
          <w:sz w:val="32"/>
          <w:szCs w:val="32"/>
          <w:u w:val="single"/>
        </w:rPr>
      </w:r>
      <w:r/>
    </w:p>
    <w:p>
      <w:pPr>
        <w:ind w:firstLine="640"/>
        <w:jc w:val="left"/>
        <w:spacing w:line="360" w:lineRule="auto"/>
        <w:rPr>
          <w:rFonts w:ascii="宋体" w:hAnsi="宋体" w:eastAsia="宋体" w:cs="仿宋_GB2312"/>
          <w:i/>
          <w:sz w:val="32"/>
          <w:szCs w:val="32"/>
          <w:u w:val="single"/>
        </w:rPr>
      </w:pPr>
      <w:r>
        <w:rPr>
          <w:rFonts w:ascii="宋体" w:hAnsi="宋体" w:eastAsia="宋体" w:cs="仿宋_GB2312"/>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pStyle w:val="831"/>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spacing w:line="360" w:lineRule="auto"/>
        <w:rPr>
          <w:rFonts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2" w:name="_Hlt26671380"/>
      <w:r/>
      <w:bookmarkStart w:id="53" w:name="_格式3__银行出具的资信证明"/>
      <w:r/>
      <w:bookmarkStart w:id="54" w:name="_Hlt26955070"/>
      <w:r/>
      <w:bookmarkEnd w:id="52"/>
      <w:r/>
      <w:bookmarkEnd w:id="53"/>
      <w:r/>
      <w:bookmarkEnd w:id="54"/>
      <w:r>
        <w:rPr>
          <w:rFonts w:hint="eastAsia" w:ascii="宋体" w:hAnsi="宋体" w:eastAsia="宋体"/>
          <w:sz w:val="24"/>
          <w:szCs w:val="24"/>
          <w:u w:val="single"/>
        </w:rPr>
        <w:t xml:space="preserve">                                         </w:t>
      </w:r>
      <w:r/>
    </w:p>
    <w:p>
      <w:pPr>
        <w:ind w:firstLine="420"/>
        <w:spacing w:line="360" w:lineRule="auto"/>
        <w:rPr>
          <w:rFonts w:ascii="宋体" w:hAnsi="宋体" w:eastAsia="宋体"/>
          <w:i/>
          <w:sz w:val="24"/>
          <w:szCs w:val="24"/>
          <w:u w:val="single"/>
        </w:rPr>
      </w:pPr>
      <w:r>
        <w:rPr>
          <w:rFonts w:ascii="宋体" w:hAnsi="宋体" w:eastAsia="宋体"/>
          <w:i/>
          <w:sz w:val="24"/>
          <w:szCs w:val="24"/>
          <w:u w:val="single"/>
        </w:rPr>
      </w:r>
      <w:r/>
    </w:p>
    <w:p>
      <w:pPr>
        <w:spacing w:line="360" w:lineRule="auto"/>
        <w:rPr>
          <w:rFonts w:ascii="宋体" w:hAnsi="宋体" w:eastAsia="宋体"/>
          <w:sz w:val="20"/>
          <w:szCs w:val="21"/>
        </w:rPr>
      </w:pPr>
      <w:r>
        <w:rPr>
          <w:rFonts w:ascii="宋体" w:hAnsi="宋体" w:eastAsia="宋体"/>
          <w:sz w:val="20"/>
          <w:szCs w:val="21"/>
        </w:rPr>
      </w:r>
      <w:r/>
    </w:p>
    <w:p>
      <w:pPr>
        <w:spacing w:line="360" w:lineRule="auto"/>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ascii="宋体" w:hAnsi="宋体" w:eastAsia="宋体"/>
          <w:b/>
          <w:sz w:val="32"/>
          <w:szCs w:val="32"/>
        </w:rPr>
      </w:pPr>
      <w:r>
        <w:rPr>
          <w:rFonts w:ascii="宋体" w:hAnsi="宋体" w:eastAsia="宋体"/>
          <w:b/>
          <w:sz w:val="32"/>
          <w:szCs w:val="32"/>
        </w:rPr>
      </w:r>
      <w:r/>
    </w:p>
    <w:p>
      <w:pPr>
        <w:jc w:val="center"/>
        <w:spacing w:line="360" w:lineRule="auto"/>
        <w:rPr>
          <w:rFonts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831"/>
        <w:spacing w:line="360" w:lineRule="auto"/>
      </w:pPr>
      <w:r/>
      <w:r/>
    </w:p>
    <w:p>
      <w:pPr>
        <w:pStyle w:val="831"/>
        <w:spacing w:line="360" w:lineRule="auto"/>
      </w:pPr>
      <w:r/>
      <w:r/>
    </w:p>
    <w:p>
      <w:pPr>
        <w:jc w:val="center"/>
        <w:spacing w:line="360" w:lineRule="auto"/>
        <w:rPr>
          <w:rFonts w:ascii="宋体" w:hAnsi="宋体" w:eastAsia="宋体"/>
          <w:sz w:val="24"/>
        </w:rPr>
      </w:pPr>
      <w:r>
        <w:rPr>
          <w:rFonts w:ascii="宋体" w:hAnsi="宋体" w:eastAsia="宋体"/>
          <w:sz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831"/>
        <w:spacing w:line="360" w:lineRule="auto"/>
        <w:rPr>
          <w:rFonts w:asciiTheme="minorEastAsia" w:hAnsiTheme="minorEastAsia" w:eastAsiaTheme="minorEastAsia"/>
        </w:rPr>
      </w:pPr>
      <w:r>
        <w:rPr>
          <w:rFonts w:asciiTheme="minorEastAsia" w:hAnsiTheme="minorEastAsia" w:eastAsiaTheme="minorEastAsia"/>
        </w:rPr>
      </w:r>
      <w:r/>
    </w:p>
    <w:p>
      <w:pPr>
        <w:pStyle w:val="831"/>
        <w:spacing w:line="360" w:lineRule="auto"/>
      </w:pPr>
      <w:r/>
      <w:r/>
    </w:p>
    <w:p>
      <w:pPr>
        <w:spacing w:line="360" w:lineRule="auto"/>
      </w:pPr>
      <w:r/>
      <w:r/>
    </w:p>
    <w:p>
      <w:pPr>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3"/>
        <w:jc w:val="center"/>
        <w:spacing w:line="360" w:lineRule="auto"/>
        <w:rPr>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2"/>
        <w:jc w:val="center"/>
        <w:spacing w:line="360" w:lineRule="auto"/>
        <w:rPr>
          <w:rFonts w:ascii="宋体" w:hAnsi="宋体"/>
          <w:b/>
          <w:sz w:val="36"/>
          <w:szCs w:val="36"/>
        </w:rPr>
      </w:pPr>
      <w:r>
        <w:rPr>
          <w:rFonts w:hint="eastAsia" w:ascii="宋体" w:hAnsi="宋体"/>
          <w:b/>
          <w:sz w:val="36"/>
          <w:szCs w:val="36"/>
        </w:rPr>
        <w:t xml:space="preserve">中小企业声明函（货物）</w:t>
      </w:r>
      <w:r/>
    </w:p>
    <w:p>
      <w:pPr>
        <w:pStyle w:val="1052"/>
        <w:jc w:val="left"/>
        <w:spacing w:line="360" w:lineRule="auto"/>
        <w:rPr>
          <w:rFonts w:ascii="宋体" w:hAnsi="宋体"/>
          <w:b/>
          <w:sz w:val="32"/>
          <w:szCs w:val="32"/>
        </w:rPr>
      </w:pPr>
      <w:r>
        <w:rPr>
          <w:rFonts w:ascii="宋体" w:hAnsi="宋体"/>
          <w:b/>
          <w:sz w:val="32"/>
          <w:szCs w:val="32"/>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rPr>
      </w:pPr>
      <w:r>
        <w:rPr>
          <w:rFonts w:ascii="宋体" w:hAnsi="宋体"/>
          <w:sz w:val="24"/>
          <w:szCs w:val="24"/>
        </w:rPr>
        <w:t xml:space="preserve">……</w:t>
      </w:r>
      <w:r/>
    </w:p>
    <w:p>
      <w:pPr>
        <w:pStyle w:val="1052"/>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2"/>
        <w:ind w:firstLine="480"/>
        <w:jc w:val="left"/>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2"/>
        <w:ind w:firstLine="480"/>
        <w:jc w:val="center"/>
        <w:spacing w:line="360" w:lineRule="auto"/>
        <w:rPr>
          <w:rFonts w:ascii="宋体" w:hAnsi="宋体"/>
          <w:sz w:val="24"/>
          <w:szCs w:val="24"/>
        </w:rPr>
      </w:pPr>
      <w:r>
        <w:rPr>
          <w:rFonts w:ascii="宋体" w:hAnsi="宋体"/>
          <w:sz w:val="24"/>
          <w:szCs w:val="24"/>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企业名称（加盖CA电子公章）：</w:t>
      </w:r>
      <w:r/>
    </w:p>
    <w:p>
      <w:pPr>
        <w:pStyle w:val="1052"/>
        <w:ind w:firstLine="480"/>
        <w:jc w:val="left"/>
        <w:spacing w:line="360" w:lineRule="auto"/>
        <w:rPr>
          <w:rFonts w:ascii="宋体" w:hAnsi="宋体"/>
          <w:sz w:val="24"/>
          <w:szCs w:val="24"/>
        </w:rPr>
      </w:pPr>
      <w:r>
        <w:rPr>
          <w:rFonts w:hint="eastAsia" w:ascii="宋体" w:hAnsi="宋体"/>
          <w:sz w:val="24"/>
          <w:szCs w:val="24"/>
        </w:rPr>
        <w:t xml:space="preserve">日期：</w:t>
      </w:r>
      <w:r/>
    </w:p>
    <w:p>
      <w:pPr>
        <w:pStyle w:val="1052"/>
        <w:ind w:firstLine="560"/>
        <w:spacing w:line="360" w:lineRule="auto"/>
        <w:rPr>
          <w:rFonts w:ascii="宋体" w:hAnsi="宋体"/>
          <w:sz w:val="28"/>
          <w:szCs w:val="28"/>
        </w:rPr>
      </w:pPr>
      <w:r>
        <w:rPr>
          <w:rFonts w:ascii="宋体" w:hAnsi="宋体"/>
          <w:sz w:val="28"/>
          <w:szCs w:val="28"/>
        </w:rPr>
      </w:r>
      <w:r/>
    </w:p>
    <w:p>
      <w:pPr>
        <w:pStyle w:val="1052"/>
        <w:ind w:firstLine="360"/>
        <w:spacing w:line="360" w:lineRule="auto"/>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2"/>
        <w:jc w:val="center"/>
        <w:spacing w:line="360" w:lineRule="auto"/>
        <w:rPr>
          <w:rFonts w:ascii="宋体" w:hAnsi="宋体"/>
          <w:b/>
          <w:sz w:val="36"/>
          <w:szCs w:val="36"/>
        </w:rPr>
      </w:pPr>
      <w:r>
        <w:rPr>
          <w:rFonts w:ascii="宋体" w:hAnsi="宋体"/>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2"/>
        <w:jc w:val="center"/>
        <w:spacing w:line="360" w:lineRule="auto"/>
        <w:rPr>
          <w:rFonts w:ascii="宋体" w:hAnsi="宋体"/>
          <w:b/>
          <w:sz w:val="36"/>
          <w:szCs w:val="36"/>
        </w:rPr>
      </w:pPr>
      <w:r>
        <w:rPr>
          <w:rFonts w:ascii="宋体" w:hAnsi="宋体"/>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2"/>
        <w:jc w:val="center"/>
        <w:spacing w:line="360" w:lineRule="auto"/>
        <w:rPr>
          <w:rFonts w:ascii="宋体" w:hAnsi="宋体"/>
          <w:b/>
          <w:sz w:val="36"/>
          <w:szCs w:val="36"/>
        </w:rPr>
      </w:pPr>
      <w:r>
        <w:rPr>
          <w:rFonts w:hint="eastAsia" w:ascii="宋体" w:hAnsi="宋体"/>
          <w:b/>
          <w:sz w:val="36"/>
          <w:szCs w:val="36"/>
        </w:rPr>
        <w:t xml:space="preserve">中小企业声明函（工程、服务）</w:t>
      </w:r>
      <w:r/>
    </w:p>
    <w:p>
      <w:pPr>
        <w:pStyle w:val="1052"/>
        <w:jc w:val="left"/>
        <w:spacing w:line="360" w:lineRule="auto"/>
        <w:rPr>
          <w:rFonts w:ascii="宋体" w:hAnsi="宋体"/>
          <w:b/>
          <w:sz w:val="32"/>
          <w:szCs w:val="32"/>
        </w:rPr>
      </w:pPr>
      <w:r>
        <w:rPr>
          <w:rFonts w:ascii="宋体" w:hAnsi="宋体"/>
          <w:b/>
          <w:sz w:val="32"/>
          <w:szCs w:val="32"/>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rPr>
      </w:pPr>
      <w:r>
        <w:rPr>
          <w:rFonts w:ascii="宋体" w:hAnsi="宋体"/>
          <w:sz w:val="24"/>
          <w:szCs w:val="24"/>
        </w:rPr>
        <w:t xml:space="preserve">……</w:t>
      </w:r>
      <w:r/>
    </w:p>
    <w:p>
      <w:pPr>
        <w:pStyle w:val="1052"/>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2"/>
        <w:ind w:firstLine="480"/>
        <w:jc w:val="left"/>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2"/>
        <w:ind w:firstLine="480"/>
        <w:jc w:val="center"/>
        <w:spacing w:line="360" w:lineRule="auto"/>
        <w:rPr>
          <w:rFonts w:ascii="宋体" w:hAnsi="宋体"/>
          <w:sz w:val="24"/>
          <w:szCs w:val="24"/>
        </w:rPr>
      </w:pPr>
      <w:r>
        <w:rPr>
          <w:rFonts w:ascii="宋体" w:hAnsi="宋体"/>
          <w:sz w:val="24"/>
          <w:szCs w:val="24"/>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企业名称（加盖CA电子公章）：</w:t>
      </w:r>
      <w:r/>
    </w:p>
    <w:p>
      <w:pPr>
        <w:pStyle w:val="1052"/>
        <w:ind w:firstLine="480"/>
        <w:jc w:val="left"/>
        <w:spacing w:line="360" w:lineRule="auto"/>
        <w:rPr>
          <w:rFonts w:ascii="宋体" w:hAnsi="宋体"/>
          <w:sz w:val="24"/>
          <w:szCs w:val="24"/>
        </w:rPr>
      </w:pPr>
      <w:r>
        <w:rPr>
          <w:rFonts w:hint="eastAsia" w:ascii="宋体" w:hAnsi="宋体"/>
          <w:sz w:val="24"/>
          <w:szCs w:val="24"/>
        </w:rPr>
        <w:t xml:space="preserve">日期：</w:t>
      </w:r>
      <w:r/>
    </w:p>
    <w:p>
      <w:pPr>
        <w:pStyle w:val="1052"/>
        <w:ind w:firstLine="480"/>
        <w:spacing w:line="360" w:lineRule="auto"/>
        <w:rPr>
          <w:rFonts w:ascii="宋体" w:hAnsi="宋体"/>
          <w:sz w:val="24"/>
          <w:szCs w:val="24"/>
        </w:rPr>
      </w:pPr>
      <w:r>
        <w:rPr>
          <w:rFonts w:ascii="宋体" w:hAnsi="宋体"/>
          <w:sz w:val="24"/>
          <w:szCs w:val="24"/>
        </w:rPr>
      </w:r>
      <w:r/>
    </w:p>
    <w:p>
      <w:pPr>
        <w:pStyle w:val="1052"/>
        <w:ind w:firstLine="360"/>
        <w:spacing w:line="360" w:lineRule="auto"/>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2"/>
        <w:jc w:val="center"/>
        <w:spacing w:before="151" w:after="151" w:line="360" w:lineRule="auto"/>
        <w:rPr>
          <w:rFonts w:ascii="宋体" w:hAnsi="宋体"/>
          <w:b/>
          <w:bCs/>
          <w:sz w:val="32"/>
          <w:szCs w:val="32"/>
        </w:rPr>
      </w:pPr>
      <w:r>
        <w:rPr>
          <w:rFonts w:ascii="宋体" w:hAnsi="宋体"/>
          <w:b/>
          <w:bCs/>
          <w:sz w:val="32"/>
          <w:szCs w:val="32"/>
        </w:rPr>
      </w:r>
      <w:r/>
    </w:p>
    <w:p>
      <w:pPr>
        <w:pStyle w:val="1052"/>
        <w:spacing w:before="151" w:after="151" w:line="360" w:lineRule="auto"/>
        <w:rPr>
          <w:rFonts w:ascii="宋体" w:hAnsi="宋体"/>
          <w:b/>
          <w:bCs/>
          <w:sz w:val="32"/>
          <w:szCs w:val="32"/>
        </w:rPr>
      </w:pPr>
      <w:r>
        <w:rPr>
          <w:rFonts w:ascii="宋体" w:hAnsi="宋体"/>
          <w:b/>
          <w:bCs/>
          <w:sz w:val="32"/>
          <w:szCs w:val="32"/>
        </w:rPr>
      </w:r>
      <w:r/>
    </w:p>
    <w:p>
      <w:pPr>
        <w:pStyle w:val="1052"/>
        <w:spacing w:line="360" w:lineRule="auto"/>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4"/>
        <w:jc w:val="center"/>
        <w:spacing w:before="151" w:after="151" w:line="360" w:lineRule="auto"/>
        <w:rPr>
          <w:rFonts w:ascii="宋体" w:hAnsi="宋体"/>
          <w:b/>
          <w:bCs/>
          <w:sz w:val="32"/>
          <w:szCs w:val="32"/>
        </w:rPr>
      </w:pPr>
      <w:r>
        <w:rPr>
          <w:rFonts w:hint="eastAsia" w:ascii="宋体" w:hAnsi="宋体"/>
          <w:b/>
          <w:bCs/>
          <w:sz w:val="32"/>
          <w:szCs w:val="32"/>
        </w:rPr>
        <w:t xml:space="preserve">残疾人福利性单位声明函</w:t>
      </w:r>
      <w:r/>
    </w:p>
    <w:p>
      <w:pPr>
        <w:pStyle w:val="1055"/>
        <w:spacing w:line="360" w:lineRule="auto"/>
        <w:rPr>
          <w:rFonts w:ascii="宋体" w:hAnsi="宋体"/>
          <w:b/>
          <w:spacing w:val="6"/>
          <w:sz w:val="30"/>
          <w:szCs w:val="30"/>
        </w:rPr>
      </w:pPr>
      <w:r>
        <w:rPr>
          <w:rFonts w:ascii="宋体" w:hAnsi="宋体"/>
          <w:b/>
          <w:spacing w:val="6"/>
          <w:sz w:val="30"/>
          <w:szCs w:val="30"/>
        </w:rPr>
      </w:r>
      <w:r/>
    </w:p>
    <w:p>
      <w:pPr>
        <w:pStyle w:val="1054"/>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4"/>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056"/>
        <w:ind w:firstLine="3810"/>
        <w:spacing w:line="360" w:lineRule="auto"/>
        <w:rPr>
          <w:rFonts w:ascii="宋体" w:hAnsi="宋体"/>
          <w:spacing w:val="6"/>
          <w:sz w:val="24"/>
          <w:szCs w:val="24"/>
        </w:rPr>
      </w:pPr>
      <w:r>
        <w:rPr>
          <w:rFonts w:ascii="宋体" w:hAnsi="宋体"/>
          <w:spacing w:val="6"/>
          <w:sz w:val="24"/>
          <w:szCs w:val="24"/>
        </w:rPr>
      </w:r>
      <w:r/>
    </w:p>
    <w:p>
      <w:pPr>
        <w:pStyle w:val="1056"/>
        <w:ind w:firstLine="3629"/>
        <w:jc w:val="left"/>
        <w:spacing w:line="360" w:lineRule="auto"/>
        <w:rPr>
          <w:rFonts w:ascii="宋体" w:hAnsi="宋体"/>
          <w:sz w:val="24"/>
        </w:rPr>
      </w:pPr>
      <w:r>
        <w:rPr>
          <w:rFonts w:ascii="宋体" w:hAnsi="宋体"/>
          <w:sz w:val="24"/>
        </w:rPr>
      </w:r>
      <w:r/>
    </w:p>
    <w:p>
      <w:pPr>
        <w:pStyle w:val="1056"/>
        <w:ind w:firstLine="480"/>
        <w:jc w:val="left"/>
        <w:spacing w:line="360" w:lineRule="auto"/>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2"/>
        <w:ind w:firstLine="480"/>
        <w:jc w:val="left"/>
        <w:spacing w:line="360" w:lineRule="auto"/>
        <w:rPr>
          <w:rFonts w:ascii="宋体" w:hAnsi="宋体"/>
          <w:sz w:val="24"/>
          <w:szCs w:val="20"/>
        </w:rPr>
      </w:pPr>
      <w:r>
        <w:rPr>
          <w:rFonts w:hint="eastAsia" w:ascii="宋体" w:hAnsi="宋体"/>
          <w:sz w:val="24"/>
          <w:szCs w:val="20"/>
        </w:rPr>
        <w:t xml:space="preserve">日期：  年  月  日</w:t>
      </w:r>
      <w:r/>
    </w:p>
    <w:p>
      <w:pPr>
        <w:pStyle w:val="1055"/>
        <w:ind w:right="1560" w:firstLine="480"/>
        <w:jc w:val="center"/>
        <w:spacing w:line="360" w:lineRule="auto"/>
        <w:tabs>
          <w:tab w:val="left" w:pos="4860" w:leader="none"/>
        </w:tabs>
        <w:rPr>
          <w:rFonts w:ascii="宋体" w:hAnsi="宋体" w:cs="Arial"/>
          <w:sz w:val="24"/>
          <w:szCs w:val="24"/>
        </w:rPr>
      </w:pPr>
      <w:r>
        <w:rPr>
          <w:rFonts w:ascii="宋体" w:hAnsi="宋体" w:cs="Arial"/>
          <w:sz w:val="24"/>
          <w:szCs w:val="24"/>
        </w:rPr>
      </w:r>
      <w:r/>
    </w:p>
    <w:p>
      <w:pPr>
        <w:pStyle w:val="1057"/>
        <w:ind w:left="357" w:firstLine="0"/>
        <w:spacing w:line="360" w:lineRule="auto"/>
        <w:rPr>
          <w:rFonts w:ascii="宋体" w:hAnsi="宋体" w:cs="Arial"/>
          <w:sz w:val="24"/>
          <w:szCs w:val="24"/>
        </w:rPr>
      </w:pPr>
      <w:r>
        <w:rPr>
          <w:rFonts w:ascii="宋体" w:hAnsi="宋体" w:cs="Arial"/>
          <w:sz w:val="24"/>
          <w:szCs w:val="24"/>
        </w:rPr>
      </w:r>
      <w:r/>
    </w:p>
    <w:p>
      <w:pPr>
        <w:pStyle w:val="1054"/>
        <w:ind w:firstLine="445"/>
        <w:spacing w:before="151" w:after="151" w:line="360" w:lineRule="auto"/>
        <w:rPr>
          <w:rFonts w:ascii="宋体" w:hAnsi="宋体"/>
          <w:sz w:val="24"/>
        </w:rPr>
      </w:pPr>
      <w:r>
        <w:rPr>
          <w:rFonts w:hint="eastAsia" w:ascii="宋体" w:hAnsi="宋体"/>
          <w:sz w:val="24"/>
        </w:rPr>
        <w:t xml:space="preserve">注：非残疾人福利性单位不需提供此函。</w:t>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8"/>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4"/>
          <w:rFonts w:hint="eastAsia" w:ascii="方正魏碑_GBK" w:hAnsi="方正魏碑_GBK" w:eastAsia="方正魏碑_GBK" w:cs="方正魏碑_GBK"/>
          <w:i w:val="0"/>
          <w:color w:val="ff0000"/>
          <w:u w:val="single"/>
          <w:shd w:val="clear" w:color="auto" w:fill="ffffff"/>
        </w:rPr>
        <w:t xml:space="preserve">（产品名称1）</w:t>
      </w:r>
      <w:r>
        <w:rPr>
          <w:rStyle w:val="86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4"/>
          <w:rFonts w:hint="eastAsia" w:ascii="方正魏碑_GBK" w:hAnsi="方正魏碑_GBK" w:eastAsia="方正魏碑_GBK" w:cs="方正魏碑_GBK"/>
          <w:i w:val="0"/>
          <w:color w:val="ff0000"/>
          <w:u w:val="single"/>
          <w:shd w:val="clear" w:color="auto" w:fill="ffffff"/>
        </w:rPr>
        <w:t xml:space="preserve">（厂名）</w:t>
      </w:r>
      <w:r>
        <w:rPr>
          <w:rStyle w:val="86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4"/>
          <w:rFonts w:hint="eastAsia" w:ascii="方正魏碑_GBK" w:hAnsi="方正魏碑_GBK" w:eastAsia="方正魏碑_GBK" w:cs="方正魏碑_GBK"/>
          <w:i w:val="0"/>
          <w:color w:val="ff0000"/>
          <w:u w:val="single"/>
          <w:shd w:val="clear" w:color="auto" w:fill="ffffff"/>
        </w:rPr>
        <w:t xml:space="preserve">（规定</w:t>
      </w:r>
      <w:r>
        <w:rPr>
          <w:rStyle w:val="864"/>
          <w:rFonts w:ascii="方正魏碑_GBK" w:hAnsi="方正魏碑_GBK" w:eastAsia="方正魏碑_GBK" w:cs="方正魏碑_GBK"/>
          <w:i w:val="0"/>
          <w:color w:val="ff0000"/>
          <w:u w:val="single"/>
          <w:shd w:val="clear" w:color="auto" w:fill="ffffff"/>
        </w:rPr>
        <w:t xml:space="preserve">比例</w:t>
      </w:r>
      <w:r>
        <w:rPr>
          <w:rStyle w:val="864"/>
          <w:rFonts w:hint="eastAsia" w:ascii="方正魏碑_GBK" w:hAnsi="方正魏碑_GBK" w:eastAsia="方正魏碑_GBK" w:cs="方正魏碑_GBK"/>
          <w:i w:val="0"/>
          <w:color w:val="ff0000"/>
          <w:u w:val="single"/>
          <w:shd w:val="clear" w:color="auto" w:fill="ffffff"/>
        </w:rPr>
        <w:t xml:space="preserve">）</w:t>
      </w:r>
      <w:r>
        <w:rPr>
          <w:rStyle w:val="86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w:t>
      </w:r>
      <w:r>
        <w:rPr>
          <w:rStyle w:val="864"/>
          <w:rFonts w:ascii="方正魏碑_GBK" w:hAnsi="方正魏碑_GBK" w:eastAsia="方正魏碑_GBK" w:cs="方正魏碑_GBK"/>
          <w:i w:val="0"/>
          <w:color w:val="ff0000"/>
          <w:u w:val="single"/>
          <w:shd w:val="clear" w:color="auto" w:fill="ffffff"/>
        </w:rPr>
        <w:t xml:space="preserve">组件</w:t>
      </w:r>
      <w:r>
        <w:rPr>
          <w:rStyle w:val="864"/>
          <w:rFonts w:hint="eastAsia" w:ascii="方正魏碑_GBK" w:hAnsi="方正魏碑_GBK" w:eastAsia="方正魏碑_GBK" w:cs="方正魏碑_GBK"/>
          <w:i w:val="0"/>
          <w:color w:val="ff0000"/>
          <w:u w:val="single"/>
          <w:shd w:val="clear" w:color="auto" w:fill="ffffff"/>
        </w:rPr>
        <w:t xml:space="preserve">）</w:t>
      </w:r>
      <w:r>
        <w:rPr>
          <w:rStyle w:val="86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（关键工序）</w:t>
      </w:r>
      <w:r>
        <w:rPr>
          <w:rStyle w:val="86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4"/>
          <w:rFonts w:hint="eastAsia" w:ascii="方正魏碑_GBK" w:hAnsi="方正魏碑_GBK" w:eastAsia="方正魏碑_GBK" w:cs="方正魏碑_GBK"/>
          <w:i w:val="0"/>
          <w:color w:val="ff0000"/>
          <w:u w:val="single"/>
          <w:shd w:val="clear" w:color="auto" w:fill="ffffff"/>
        </w:rPr>
        <w:t xml:space="preserve">（规定</w:t>
      </w:r>
      <w:r>
        <w:rPr>
          <w:rStyle w:val="864"/>
          <w:rFonts w:ascii="方正魏碑_GBK" w:hAnsi="方正魏碑_GBK" w:eastAsia="方正魏碑_GBK" w:cs="方正魏碑_GBK"/>
          <w:i w:val="0"/>
          <w:color w:val="ff0000"/>
          <w:u w:val="single"/>
          <w:shd w:val="clear" w:color="auto" w:fill="ffffff"/>
        </w:rPr>
        <w:t xml:space="preserve">比例</w:t>
      </w:r>
      <w:r>
        <w:rPr>
          <w:rStyle w:val="86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w:t>
      </w:r>
      <w:r>
        <w:rPr>
          <w:rStyle w:val="864"/>
          <w:rFonts w:ascii="方正魏碑_GBK" w:hAnsi="方正魏碑_GBK" w:eastAsia="方正魏碑_GBK" w:cs="方正魏碑_GBK"/>
          <w:i w:val="0"/>
          <w:color w:val="ff0000"/>
          <w:u w:val="single"/>
          <w:shd w:val="clear" w:color="auto" w:fill="ffffff"/>
        </w:rPr>
        <w:t xml:space="preserve">组件</w:t>
      </w:r>
      <w:r>
        <w:rPr>
          <w:rStyle w:val="86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8"/>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8"/>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8"/>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8"/>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pStyle w:val="1054"/>
        <w:ind w:firstLine="445"/>
        <w:spacing w:before="151" w:after="151" w:line="360" w:lineRule="auto"/>
        <w:rPr>
          <w:rFonts w:ascii="宋体" w:hAnsi="宋体"/>
          <w:sz w:val="24"/>
        </w:rPr>
      </w:pPr>
      <w:r>
        <w:rPr>
          <w:rFonts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r/>
      <w:r/>
    </w:p>
    <w:p>
      <w:pPr>
        <w:pStyle w:val="831"/>
        <w:spacing w:line="360" w:lineRule="auto"/>
      </w:pPr>
      <w:r/>
      <w:r/>
    </w:p>
    <w:p>
      <w:pPr>
        <w:spacing w:line="360" w:lineRule="auto"/>
      </w:pPr>
      <w:r/>
      <w:r/>
    </w:p>
    <w:p>
      <w:pPr>
        <w:pStyle w:val="831"/>
        <w:spacing w:line="360" w:lineRule="auto"/>
      </w:pPr>
      <w:r/>
      <w:r/>
    </w:p>
    <w:p>
      <w:pPr>
        <w:pStyle w:val="831"/>
        <w:spacing w:line="360" w:lineRule="auto"/>
      </w:pPr>
      <w:r/>
      <w:r/>
    </w:p>
    <w:p>
      <w:pPr>
        <w:jc w:val="center"/>
        <w:spacing w:line="360" w:lineRule="auto"/>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5" w:name="_Toc11176"/>
      <w:r>
        <w:rPr>
          <w:rFonts w:hint="eastAsia" w:eastAsia="黑体" w:cs="黑体"/>
          <w:b/>
          <w:sz w:val="32"/>
          <w:szCs w:val="24"/>
        </w:rPr>
        <w:t xml:space="preserve">十、</w:t>
      </w:r>
      <w:bookmarkEnd w:id="55"/>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6" w:name="_Toc28140"/>
      <w:r>
        <w:rPr>
          <w:rFonts w:hint="eastAsia" w:eastAsia="黑体" w:cs="黑体"/>
          <w:b/>
          <w:sz w:val="32"/>
          <w:szCs w:val="24"/>
        </w:rPr>
        <w:t xml:space="preserve">十一</w:t>
      </w:r>
      <w:r>
        <w:rPr>
          <w:rFonts w:eastAsia="黑体" w:cs="黑体"/>
          <w:b/>
          <w:sz w:val="32"/>
          <w:szCs w:val="24"/>
        </w:rPr>
        <w:t xml:space="preserve">、投标所需其他材料</w:t>
      </w:r>
      <w:bookmarkEnd w:id="56"/>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1"/>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7" w:name="_Hlt26955066"/>
      <w:r/>
      <w:bookmarkStart w:id="58" w:name="_Hlt26671374"/>
      <w:r/>
      <w:bookmarkStart w:id="59" w:name="_Hlt26609389"/>
      <w:r/>
      <w:bookmarkStart w:id="60" w:name="_Toc462564146"/>
      <w:r/>
      <w:bookmarkEnd w:id="57"/>
      <w:r/>
      <w:bookmarkEnd w:id="58"/>
      <w:r/>
      <w:bookmarkEnd w:id="59"/>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1" w:name="_格式2__法定代表人授权书"/>
      <w:r/>
      <w:bookmarkEnd w:id="60"/>
      <w:r/>
      <w:bookmarkEnd w:id="61"/>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*****（本项目要求的其他资格条件）</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24"/>
        <w:ind w:firstLine="240"/>
        <w:spacing w:line="360" w:lineRule="auto"/>
        <w:rPr>
          <w:rFonts w:cs="仿宋" w:asciiTheme="minorEastAsia" w:hAnsiTheme="minorEastAsia" w:eastAsiaTheme="minorEastAsia"/>
        </w:rPr>
      </w:pPr>
      <w:r>
        <w:rPr>
          <w:rFonts w:cs="仿宋" w:asciiTheme="minorEastAsia" w:hAnsiTheme="minorEastAsia" w:eastAsiaTheme="minorEastAsia"/>
        </w:rPr>
      </w:r>
      <w:r/>
    </w:p>
    <w:p>
      <w:pPr>
        <w:spacing w:line="360" w:lineRule="auto"/>
      </w:pPr>
      <w:r/>
      <w:r/>
    </w:p>
    <w:p>
      <w:pPr>
        <w:spacing w:line="360" w:lineRule="auto"/>
      </w:pPr>
      <w:r/>
      <w:r/>
    </w:p>
    <w:p>
      <w:pPr>
        <w:pStyle w:val="1024"/>
        <w:ind w:firstLine="240"/>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4"/>
          <w:jc w:val="center"/>
        </w:pPr>
        <w:r>
          <w:fldChar w:fldCharType="begin"/>
        </w:r>
        <w:r>
          <w:instrText xml:space="preserve">PAGE   \* MERGEFORMAT</w:instrText>
        </w:r>
        <w:r>
          <w:fldChar w:fldCharType="separate"/>
        </w:r>
        <w:r>
          <w:rPr>
            <w:lang w:val="zh-CN"/>
          </w:rPr>
          <w:t xml:space="preserve">62</w:t>
        </w:r>
        <w:r>
          <w:rPr>
            <w:lang w:val="zh-CN"/>
          </w:rPr>
          <w:fldChar w:fldCharType="end"/>
        </w:r>
        <w:r/>
      </w:p>
    </w:sdtContent>
  </w:sdt>
  <w:p>
    <w:pPr>
      <w:pStyle w:val="10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828"/>
    <w:link w:val="819"/>
    <w:uiPriority w:val="9"/>
    <w:rPr>
      <w:rFonts w:ascii="Arial" w:hAnsi="Arial" w:eastAsia="Arial" w:cs="Arial"/>
      <w:sz w:val="40"/>
      <w:szCs w:val="40"/>
    </w:rPr>
  </w:style>
  <w:style w:type="character" w:styleId="783">
    <w:name w:val="Heading 2 Char"/>
    <w:basedOn w:val="828"/>
    <w:link w:val="820"/>
    <w:uiPriority w:val="9"/>
    <w:rPr>
      <w:rFonts w:ascii="Arial" w:hAnsi="Arial" w:eastAsia="Arial" w:cs="Arial"/>
      <w:sz w:val="34"/>
    </w:rPr>
  </w:style>
  <w:style w:type="character" w:styleId="784">
    <w:name w:val="Heading 3 Char"/>
    <w:basedOn w:val="828"/>
    <w:link w:val="821"/>
    <w:uiPriority w:val="9"/>
    <w:rPr>
      <w:rFonts w:ascii="Arial" w:hAnsi="Arial" w:eastAsia="Arial" w:cs="Arial"/>
      <w:sz w:val="30"/>
      <w:szCs w:val="30"/>
    </w:rPr>
  </w:style>
  <w:style w:type="character" w:styleId="785">
    <w:name w:val="Heading 4 Char"/>
    <w:basedOn w:val="828"/>
    <w:link w:val="822"/>
    <w:uiPriority w:val="9"/>
    <w:rPr>
      <w:rFonts w:ascii="Arial" w:hAnsi="Arial" w:eastAsia="Arial" w:cs="Arial"/>
      <w:b/>
      <w:bCs/>
      <w:sz w:val="26"/>
      <w:szCs w:val="26"/>
    </w:rPr>
  </w:style>
  <w:style w:type="character" w:styleId="786">
    <w:name w:val="Heading 5 Char"/>
    <w:basedOn w:val="828"/>
    <w:link w:val="823"/>
    <w:uiPriority w:val="9"/>
    <w:rPr>
      <w:rFonts w:ascii="Arial" w:hAnsi="Arial" w:eastAsia="Arial" w:cs="Arial"/>
      <w:b/>
      <w:bCs/>
      <w:sz w:val="24"/>
      <w:szCs w:val="24"/>
    </w:rPr>
  </w:style>
  <w:style w:type="character" w:styleId="787">
    <w:name w:val="Heading 6 Char"/>
    <w:basedOn w:val="828"/>
    <w:link w:val="824"/>
    <w:uiPriority w:val="9"/>
    <w:rPr>
      <w:rFonts w:ascii="Arial" w:hAnsi="Arial" w:eastAsia="Arial" w:cs="Arial"/>
      <w:b/>
      <w:bCs/>
      <w:sz w:val="22"/>
      <w:szCs w:val="22"/>
    </w:rPr>
  </w:style>
  <w:style w:type="character" w:styleId="788">
    <w:name w:val="Heading 7 Char"/>
    <w:basedOn w:val="828"/>
    <w:link w:val="825"/>
    <w:uiPriority w:val="9"/>
    <w:rPr>
      <w:rFonts w:ascii="Arial" w:hAnsi="Arial" w:eastAsia="Arial" w:cs="Arial"/>
      <w:b/>
      <w:bCs/>
      <w:i/>
      <w:iCs/>
      <w:sz w:val="22"/>
      <w:szCs w:val="22"/>
    </w:rPr>
  </w:style>
  <w:style w:type="character" w:styleId="789">
    <w:name w:val="Heading 8 Char"/>
    <w:basedOn w:val="828"/>
    <w:link w:val="826"/>
    <w:uiPriority w:val="9"/>
    <w:rPr>
      <w:rFonts w:ascii="Arial" w:hAnsi="Arial" w:eastAsia="Arial" w:cs="Arial"/>
      <w:i/>
      <w:iCs/>
      <w:sz w:val="22"/>
      <w:szCs w:val="22"/>
    </w:rPr>
  </w:style>
  <w:style w:type="character" w:styleId="790">
    <w:name w:val="Heading 9 Char"/>
    <w:basedOn w:val="828"/>
    <w:link w:val="827"/>
    <w:uiPriority w:val="9"/>
    <w:rPr>
      <w:rFonts w:ascii="Arial" w:hAnsi="Arial" w:eastAsia="Arial" w:cs="Arial"/>
      <w:i/>
      <w:iCs/>
      <w:sz w:val="21"/>
      <w:szCs w:val="21"/>
    </w:rPr>
  </w:style>
  <w:style w:type="character" w:styleId="791">
    <w:name w:val="Title Char"/>
    <w:basedOn w:val="828"/>
    <w:link w:val="859"/>
    <w:uiPriority w:val="10"/>
    <w:rPr>
      <w:sz w:val="48"/>
      <w:szCs w:val="48"/>
    </w:rPr>
  </w:style>
  <w:style w:type="character" w:styleId="792">
    <w:name w:val="Subtitle Char"/>
    <w:basedOn w:val="828"/>
    <w:link w:val="851"/>
    <w:uiPriority w:val="11"/>
    <w:rPr>
      <w:sz w:val="24"/>
      <w:szCs w:val="24"/>
    </w:rPr>
  </w:style>
  <w:style w:type="character" w:styleId="793">
    <w:name w:val="Quote Char"/>
    <w:link w:val="882"/>
    <w:uiPriority w:val="29"/>
    <w:rPr>
      <w:i/>
    </w:rPr>
  </w:style>
  <w:style w:type="character" w:styleId="794">
    <w:name w:val="Intense Quote Char"/>
    <w:link w:val="884"/>
    <w:uiPriority w:val="30"/>
    <w:rPr>
      <w:i/>
    </w:rPr>
  </w:style>
  <w:style w:type="character" w:styleId="795">
    <w:name w:val="Caption Char"/>
    <w:basedOn w:val="834"/>
    <w:link w:val="844"/>
    <w:uiPriority w:val="99"/>
  </w:style>
  <w:style w:type="table" w:styleId="796">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5">
    <w:name w:val="Footnote Text Char"/>
    <w:link w:val="852"/>
    <w:uiPriority w:val="99"/>
    <w:rPr>
      <w:sz w:val="18"/>
    </w:rPr>
  </w:style>
  <w:style w:type="character" w:styleId="816">
    <w:name w:val="Endnote Text Char"/>
    <w:link w:val="842"/>
    <w:uiPriority w:val="99"/>
    <w:rPr>
      <w:sz w:val="20"/>
    </w:rPr>
  </w:style>
  <w:style w:type="paragraph" w:styleId="817">
    <w:name w:val="TOC Heading"/>
    <w:uiPriority w:val="39"/>
    <w:unhideWhenUsed/>
  </w:style>
  <w:style w:type="paragraph" w:styleId="818" w:default="1">
    <w:name w:val="Normal"/>
    <w:next w:val="831"/>
    <w:qFormat/>
    <w:pPr>
      <w:jc w:val="both"/>
      <w:widowControl w:val="off"/>
    </w:pPr>
    <w:rPr>
      <w:rFonts w:eastAsia="楷体_GB2312"/>
      <w:sz w:val="26"/>
    </w:rPr>
  </w:style>
  <w:style w:type="paragraph" w:styleId="819">
    <w:name w:val="Heading 1"/>
    <w:basedOn w:val="818"/>
    <w:next w:val="818"/>
    <w:link w:val="869"/>
    <w:qFormat/>
    <w:pPr>
      <w:jc w:val="center"/>
      <w:keepLines/>
      <w:keepNext/>
      <w:spacing w:line="360" w:lineRule="auto"/>
      <w:outlineLvl w:val="0"/>
    </w:pPr>
    <w:rPr>
      <w:rFonts w:eastAsia="宋体"/>
      <w:b/>
      <w:sz w:val="32"/>
    </w:rPr>
  </w:style>
  <w:style w:type="paragraph" w:styleId="820">
    <w:name w:val="Heading 2"/>
    <w:basedOn w:val="818"/>
    <w:next w:val="818"/>
    <w:link w:val="870"/>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71"/>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72"/>
    <w:uiPriority w:val="9"/>
    <w:unhideWhenUsed/>
    <w:qFormat/>
    <w:pPr>
      <w:keepLines/>
      <w:keepNext/>
      <w:spacing w:before="320" w:after="200"/>
      <w:outlineLvl w:val="3"/>
    </w:pPr>
    <w:rPr>
      <w:rFonts w:ascii="Arial" w:hAnsi="Arial" w:eastAsia="Arial" w:cs="Arial"/>
      <w:b/>
      <w:bCs/>
      <w:szCs w:val="26"/>
    </w:rPr>
  </w:style>
  <w:style w:type="paragraph" w:styleId="823">
    <w:name w:val="Heading 5"/>
    <w:basedOn w:val="818"/>
    <w:next w:val="818"/>
    <w:link w:val="873"/>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74"/>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76"/>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77"/>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Body Text"/>
    <w:basedOn w:val="818"/>
    <w:next w:val="818"/>
    <w:qFormat/>
    <w:rPr>
      <w:rFonts w:ascii="楷体_GB2312" w:hAnsi="Arial"/>
      <w:sz w:val="28"/>
    </w:rPr>
  </w:style>
  <w:style w:type="paragraph" w:styleId="832">
    <w:name w:val="toc 7"/>
    <w:basedOn w:val="818"/>
    <w:next w:val="818"/>
    <w:uiPriority w:val="39"/>
    <w:unhideWhenUsed/>
    <w:qFormat/>
    <w:pPr>
      <w:ind w:left="1701"/>
      <w:spacing w:after="57"/>
    </w:pPr>
  </w:style>
  <w:style w:type="paragraph" w:styleId="833">
    <w:name w:val="Normal Indent"/>
    <w:basedOn w:val="818"/>
    <w:next w:val="818"/>
    <w:uiPriority w:val="99"/>
    <w:qFormat/>
    <w:pPr>
      <w:ind w:firstLine="200"/>
    </w:pPr>
  </w:style>
  <w:style w:type="paragraph" w:styleId="834">
    <w:name w:val="Caption"/>
    <w:basedOn w:val="818"/>
    <w:next w:val="818"/>
    <w:uiPriority w:val="35"/>
    <w:semiHidden/>
    <w:unhideWhenUsed/>
    <w:qFormat/>
    <w:pPr>
      <w:spacing w:line="276" w:lineRule="auto"/>
    </w:pPr>
    <w:rPr>
      <w:b/>
      <w:bCs/>
      <w:color w:val="4f81bd"/>
      <w:sz w:val="18"/>
      <w:szCs w:val="18"/>
    </w:rPr>
  </w:style>
  <w:style w:type="paragraph" w:styleId="835">
    <w:name w:val="annotation text"/>
    <w:basedOn w:val="818"/>
    <w:link w:val="1051"/>
    <w:uiPriority w:val="99"/>
    <w:semiHidden/>
    <w:unhideWhenUsed/>
    <w:qFormat/>
    <w:pPr>
      <w:jc w:val="left"/>
    </w:pPr>
  </w:style>
  <w:style w:type="paragraph" w:styleId="836">
    <w:name w:val="Body Text Indent"/>
    <w:basedOn w:val="818"/>
    <w:qFormat/>
    <w:pPr>
      <w:ind w:firstLine="645"/>
    </w:pPr>
    <w:rPr>
      <w:rFonts w:ascii="楷体_GB2312" w:hAnsi="Calibri"/>
      <w:sz w:val="32"/>
      <w:szCs w:val="22"/>
    </w:rPr>
  </w:style>
  <w:style w:type="paragraph" w:styleId="837">
    <w:name w:val="Block Text"/>
    <w:basedOn w:val="818"/>
    <w:qFormat/>
    <w:pPr>
      <w:ind w:left="525" w:right="-1" w:firstLine="525"/>
      <w:spacing w:line="312" w:lineRule="atLeast"/>
    </w:pPr>
    <w:rPr>
      <w:sz w:val="28"/>
      <w:szCs w:val="28"/>
    </w:rPr>
  </w:style>
  <w:style w:type="paragraph" w:styleId="838">
    <w:name w:val="toc 5"/>
    <w:basedOn w:val="818"/>
    <w:next w:val="818"/>
    <w:uiPriority w:val="39"/>
    <w:unhideWhenUsed/>
    <w:qFormat/>
    <w:pPr>
      <w:ind w:left="1134"/>
      <w:spacing w:after="57"/>
    </w:pPr>
  </w:style>
  <w:style w:type="paragraph" w:styleId="839">
    <w:name w:val="toc 3"/>
    <w:basedOn w:val="818"/>
    <w:next w:val="818"/>
    <w:uiPriority w:val="39"/>
    <w:unhideWhenUsed/>
    <w:qFormat/>
    <w:pPr>
      <w:ind w:left="567"/>
      <w:spacing w:after="57"/>
    </w:pPr>
  </w:style>
  <w:style w:type="paragraph" w:styleId="840">
    <w:name w:val="Plain Text"/>
    <w:basedOn w:val="818"/>
    <w:next w:val="833"/>
    <w:qFormat/>
    <w:rPr>
      <w:rFonts w:ascii="宋体"/>
    </w:rPr>
  </w:style>
  <w:style w:type="paragraph" w:styleId="841">
    <w:name w:val="toc 8"/>
    <w:basedOn w:val="818"/>
    <w:next w:val="818"/>
    <w:uiPriority w:val="39"/>
    <w:unhideWhenUsed/>
    <w:qFormat/>
    <w:pPr>
      <w:ind w:left="1984"/>
      <w:spacing w:after="57"/>
    </w:pPr>
  </w:style>
  <w:style w:type="paragraph" w:styleId="842">
    <w:name w:val="endnote text"/>
    <w:basedOn w:val="818"/>
    <w:link w:val="1015"/>
    <w:uiPriority w:val="99"/>
    <w:semiHidden/>
    <w:unhideWhenUsed/>
    <w:qFormat/>
    <w:rPr>
      <w:sz w:val="20"/>
    </w:rPr>
  </w:style>
  <w:style w:type="paragraph" w:styleId="843">
    <w:name w:val="Balloon Text"/>
    <w:basedOn w:val="818"/>
    <w:link w:val="1047"/>
    <w:uiPriority w:val="99"/>
    <w:semiHidden/>
    <w:unhideWhenUsed/>
    <w:qFormat/>
    <w:rPr>
      <w:sz w:val="18"/>
      <w:szCs w:val="18"/>
    </w:rPr>
  </w:style>
  <w:style w:type="paragraph" w:styleId="844">
    <w:name w:val="Footer"/>
    <w:basedOn w:val="818"/>
    <w:link w:val="888"/>
    <w:uiPriority w:val="99"/>
    <w:unhideWhenUsed/>
    <w:qFormat/>
    <w:pPr>
      <w:tabs>
        <w:tab w:val="center" w:pos="7143" w:leader="none"/>
        <w:tab w:val="right" w:pos="14287" w:leader="none"/>
      </w:tabs>
    </w:pPr>
  </w:style>
  <w:style w:type="paragraph" w:styleId="845">
    <w:name w:val="envelope return"/>
    <w:basedOn w:val="846"/>
    <w:uiPriority w:val="99"/>
    <w:unhideWhenUsed/>
    <w:qFormat/>
    <w:rPr>
      <w:rFonts w:ascii="Arial" w:hAnsi="Arial"/>
    </w:rPr>
  </w:style>
  <w:style w:type="paragraph" w:styleId="846" w:customStyle="1">
    <w:name w:val="Normal_19"/>
    <w:next w:val="847"/>
    <w:qFormat/>
    <w:pPr>
      <w:jc w:val="both"/>
      <w:widowControl w:val="off"/>
    </w:pPr>
    <w:rPr>
      <w:sz w:val="21"/>
      <w:szCs w:val="24"/>
    </w:rPr>
  </w:style>
  <w:style w:type="paragraph" w:styleId="847" w:customStyle="1">
    <w:name w:val="正文文本缩进1"/>
    <w:basedOn w:val="818"/>
    <w:next w:val="845"/>
    <w:unhideWhenUsed/>
    <w:qFormat/>
    <w:pPr>
      <w:ind w:firstLine="570"/>
    </w:pPr>
    <w:rPr>
      <w:rFonts w:ascii="宋体" w:eastAsia="宋体"/>
      <w:sz w:val="28"/>
    </w:rPr>
  </w:style>
  <w:style w:type="paragraph" w:styleId="848">
    <w:name w:val="Header"/>
    <w:basedOn w:val="818"/>
    <w:link w:val="1017"/>
    <w:qFormat/>
    <w:pPr>
      <w:jc w:val="center"/>
      <w:tabs>
        <w:tab w:val="center" w:pos="4153" w:leader="none"/>
        <w:tab w:val="right" w:pos="8306" w:leader="none"/>
      </w:tabs>
    </w:pPr>
    <w:rPr>
      <w:sz w:val="18"/>
      <w:szCs w:val="18"/>
    </w:rPr>
  </w:style>
  <w:style w:type="paragraph" w:styleId="849">
    <w:name w:val="toc 1"/>
    <w:basedOn w:val="818"/>
    <w:next w:val="818"/>
    <w:uiPriority w:val="39"/>
    <w:unhideWhenUsed/>
    <w:qFormat/>
    <w:pPr>
      <w:spacing w:after="57"/>
    </w:pPr>
  </w:style>
  <w:style w:type="paragraph" w:styleId="850">
    <w:name w:val="toc 4"/>
    <w:basedOn w:val="818"/>
    <w:next w:val="818"/>
    <w:uiPriority w:val="39"/>
    <w:unhideWhenUsed/>
    <w:qFormat/>
    <w:pPr>
      <w:ind w:left="850"/>
      <w:spacing w:after="57"/>
    </w:pPr>
  </w:style>
  <w:style w:type="paragraph" w:styleId="851">
    <w:name w:val="Subtitle"/>
    <w:basedOn w:val="818"/>
    <w:next w:val="818"/>
    <w:link w:val="881"/>
    <w:uiPriority w:val="11"/>
    <w:qFormat/>
    <w:pPr>
      <w:spacing w:before="200" w:after="200"/>
    </w:pPr>
    <w:rPr>
      <w:sz w:val="24"/>
      <w:szCs w:val="24"/>
    </w:rPr>
  </w:style>
  <w:style w:type="paragraph" w:styleId="852">
    <w:name w:val="footnote text"/>
    <w:basedOn w:val="818"/>
    <w:link w:val="1014"/>
    <w:uiPriority w:val="99"/>
    <w:semiHidden/>
    <w:unhideWhenUsed/>
    <w:qFormat/>
    <w:pPr>
      <w:spacing w:after="40"/>
    </w:pPr>
    <w:rPr>
      <w:sz w:val="18"/>
    </w:rPr>
  </w:style>
  <w:style w:type="paragraph" w:styleId="853">
    <w:name w:val="toc 6"/>
    <w:basedOn w:val="818"/>
    <w:next w:val="818"/>
    <w:uiPriority w:val="39"/>
    <w:unhideWhenUsed/>
    <w:qFormat/>
    <w:pPr>
      <w:ind w:left="1417"/>
      <w:spacing w:after="57"/>
    </w:pPr>
  </w:style>
  <w:style w:type="paragraph" w:styleId="854">
    <w:name w:val="table of figures"/>
    <w:basedOn w:val="818"/>
    <w:next w:val="818"/>
    <w:uiPriority w:val="99"/>
    <w:unhideWhenUsed/>
    <w:qFormat/>
  </w:style>
  <w:style w:type="paragraph" w:styleId="855">
    <w:name w:val="toc 2"/>
    <w:basedOn w:val="818"/>
    <w:next w:val="818"/>
    <w:uiPriority w:val="39"/>
    <w:unhideWhenUsed/>
    <w:qFormat/>
    <w:pPr>
      <w:ind w:left="283"/>
      <w:spacing w:after="57"/>
    </w:pPr>
  </w:style>
  <w:style w:type="paragraph" w:styleId="856">
    <w:name w:val="toc 9"/>
    <w:basedOn w:val="818"/>
    <w:next w:val="818"/>
    <w:uiPriority w:val="39"/>
    <w:unhideWhenUsed/>
    <w:qFormat/>
    <w:pPr>
      <w:ind w:left="2268"/>
      <w:spacing w:after="57"/>
    </w:pPr>
  </w:style>
  <w:style w:type="paragraph" w:styleId="857">
    <w:name w:val="HTML Preformatted"/>
    <w:basedOn w:val="818"/>
    <w:link w:val="1059"/>
    <w:uiPriority w:val="99"/>
    <w:semiHidden/>
    <w:unhideWhenUsed/>
    <w:qFormat/>
    <w:rPr>
      <w:rFonts w:ascii="Courier New" w:hAnsi="Courier New" w:cs="Courier New"/>
      <w:sz w:val="20"/>
    </w:rPr>
  </w:style>
  <w:style w:type="paragraph" w:styleId="858">
    <w:name w:val="Normal (Web)"/>
    <w:basedOn w:val="818"/>
    <w:uiPriority w:val="99"/>
    <w:qFormat/>
    <w:pPr>
      <w:jc w:val="left"/>
      <w:spacing w:before="100" w:beforeAutospacing="1" w:after="100" w:afterAutospacing="1"/>
      <w:widowControl/>
    </w:pPr>
    <w:rPr>
      <w:rFonts w:ascii="宋体" w:hAnsi="宋体"/>
      <w:color w:val="000000"/>
      <w:sz w:val="24"/>
      <w:szCs w:val="24"/>
    </w:rPr>
  </w:style>
  <w:style w:type="paragraph" w:styleId="859">
    <w:name w:val="Title"/>
    <w:basedOn w:val="818"/>
    <w:next w:val="818"/>
    <w:link w:val="880"/>
    <w:uiPriority w:val="10"/>
    <w:qFormat/>
    <w:pPr>
      <w:contextualSpacing/>
      <w:spacing w:before="300" w:after="200"/>
    </w:pPr>
    <w:rPr>
      <w:sz w:val="48"/>
      <w:szCs w:val="48"/>
    </w:rPr>
  </w:style>
  <w:style w:type="paragraph" w:styleId="860">
    <w:name w:val="Body Text First Indent"/>
    <w:basedOn w:val="831"/>
    <w:next w:val="861"/>
    <w:qFormat/>
    <w:pPr>
      <w:ind w:firstLine="420"/>
    </w:pPr>
  </w:style>
  <w:style w:type="paragraph" w:styleId="861">
    <w:name w:val="Body Text First Indent 2"/>
    <w:basedOn w:val="836"/>
    <w:uiPriority w:val="99"/>
    <w:unhideWhenUsed/>
    <w:qFormat/>
    <w:pPr>
      <w:ind w:firstLine="200"/>
    </w:pPr>
  </w:style>
  <w:style w:type="table" w:styleId="862">
    <w:name w:val="Table Grid"/>
    <w:basedOn w:val="82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endnote reference"/>
    <w:uiPriority w:val="99"/>
    <w:semiHidden/>
    <w:unhideWhenUsed/>
    <w:qFormat/>
    <w:rPr>
      <w:vertAlign w:val="superscript"/>
    </w:rPr>
  </w:style>
  <w:style w:type="character" w:styleId="864">
    <w:name w:val="Emphasis"/>
    <w:qFormat/>
    <w:rPr>
      <w:rFonts w:ascii="Times New Roman" w:hAnsi="Times New Roman" w:eastAsia="宋体" w:cs="Times New Roman"/>
      <w:i/>
    </w:rPr>
  </w:style>
  <w:style w:type="character" w:styleId="865">
    <w:name w:val="Hyperlink"/>
    <w:uiPriority w:val="99"/>
    <w:unhideWhenUsed/>
    <w:qFormat/>
    <w:rPr>
      <w:color w:val="0563c1"/>
      <w:u w:val="single"/>
    </w:rPr>
  </w:style>
  <w:style w:type="character" w:styleId="866">
    <w:name w:val="annotation reference"/>
    <w:basedOn w:val="828"/>
    <w:uiPriority w:val="99"/>
    <w:semiHidden/>
    <w:unhideWhenUsed/>
    <w:qFormat/>
    <w:rPr>
      <w:sz w:val="21"/>
      <w:szCs w:val="21"/>
    </w:rPr>
  </w:style>
  <w:style w:type="character" w:styleId="867">
    <w:name w:val="footnote reference"/>
    <w:uiPriority w:val="99"/>
    <w:unhideWhenUsed/>
    <w:qFormat/>
    <w:rPr>
      <w:vertAlign w:val="superscript"/>
    </w:rPr>
  </w:style>
  <w:style w:type="paragraph" w:styleId="868" w:customStyle="1">
    <w:name w:val="标题 31"/>
    <w:basedOn w:val="818"/>
    <w:next w:val="818"/>
    <w:qFormat/>
    <w:pPr>
      <w:keepLines/>
      <w:keepNext/>
      <w:spacing w:before="260" w:after="260" w:line="416" w:lineRule="auto"/>
      <w:outlineLvl w:val="2"/>
    </w:pPr>
    <w:rPr>
      <w:b/>
      <w:bCs/>
      <w:sz w:val="32"/>
      <w:szCs w:val="32"/>
    </w:rPr>
  </w:style>
  <w:style w:type="character" w:styleId="869" w:customStyle="1">
    <w:name w:val="标题 1 字符"/>
    <w:link w:val="819"/>
    <w:qFormat/>
    <w:rPr>
      <w:rFonts w:ascii="Arial" w:hAnsi="Arial" w:eastAsia="Arial" w:cs="Arial"/>
      <w:sz w:val="40"/>
      <w:szCs w:val="40"/>
    </w:rPr>
  </w:style>
  <w:style w:type="character" w:styleId="870" w:customStyle="1">
    <w:name w:val="标题 2 字符"/>
    <w:link w:val="820"/>
    <w:uiPriority w:val="9"/>
    <w:qFormat/>
    <w:rPr>
      <w:rFonts w:ascii="Arial" w:hAnsi="Arial" w:eastAsia="Arial" w:cs="Arial"/>
      <w:sz w:val="34"/>
    </w:rPr>
  </w:style>
  <w:style w:type="character" w:styleId="871" w:customStyle="1">
    <w:name w:val="标题 3 字符"/>
    <w:link w:val="821"/>
    <w:uiPriority w:val="9"/>
    <w:qFormat/>
    <w:rPr>
      <w:rFonts w:ascii="Arial" w:hAnsi="Arial" w:eastAsia="Arial" w:cs="Arial"/>
      <w:sz w:val="30"/>
      <w:szCs w:val="30"/>
    </w:rPr>
  </w:style>
  <w:style w:type="character" w:styleId="872" w:customStyle="1">
    <w:name w:val="标题 4 字符"/>
    <w:link w:val="822"/>
    <w:uiPriority w:val="9"/>
    <w:qFormat/>
    <w:rPr>
      <w:rFonts w:ascii="Arial" w:hAnsi="Arial" w:eastAsia="Arial" w:cs="Arial"/>
      <w:b/>
      <w:bCs/>
      <w:sz w:val="26"/>
      <w:szCs w:val="26"/>
    </w:rPr>
  </w:style>
  <w:style w:type="character" w:styleId="873" w:customStyle="1">
    <w:name w:val="标题 5 字符"/>
    <w:link w:val="823"/>
    <w:uiPriority w:val="9"/>
    <w:qFormat/>
    <w:rPr>
      <w:rFonts w:ascii="Arial" w:hAnsi="Arial" w:eastAsia="Arial" w:cs="Arial"/>
      <w:b/>
      <w:bCs/>
      <w:sz w:val="24"/>
      <w:szCs w:val="24"/>
    </w:rPr>
  </w:style>
  <w:style w:type="character" w:styleId="874" w:customStyle="1">
    <w:name w:val="标题 6 字符"/>
    <w:link w:val="824"/>
    <w:uiPriority w:val="9"/>
    <w:qFormat/>
    <w:rPr>
      <w:rFonts w:ascii="Arial" w:hAnsi="Arial" w:eastAsia="Arial" w:cs="Arial"/>
      <w:b/>
      <w:bCs/>
      <w:sz w:val="22"/>
      <w:szCs w:val="22"/>
    </w:rPr>
  </w:style>
  <w:style w:type="character" w:styleId="875" w:customStyle="1">
    <w:name w:val="标题 7 字符"/>
    <w:link w:val="825"/>
    <w:uiPriority w:val="9"/>
    <w:qFormat/>
    <w:rPr>
      <w:rFonts w:ascii="Arial" w:hAnsi="Arial" w:eastAsia="Arial" w:cs="Arial"/>
      <w:b/>
      <w:bCs/>
      <w:i/>
      <w:iCs/>
      <w:sz w:val="22"/>
      <w:szCs w:val="22"/>
    </w:rPr>
  </w:style>
  <w:style w:type="character" w:styleId="876" w:customStyle="1">
    <w:name w:val="标题 8 字符"/>
    <w:link w:val="826"/>
    <w:uiPriority w:val="9"/>
    <w:qFormat/>
    <w:rPr>
      <w:rFonts w:ascii="Arial" w:hAnsi="Arial" w:eastAsia="Arial" w:cs="Arial"/>
      <w:i/>
      <w:iCs/>
      <w:sz w:val="22"/>
      <w:szCs w:val="22"/>
    </w:rPr>
  </w:style>
  <w:style w:type="character" w:styleId="877" w:customStyle="1">
    <w:name w:val="标题 9 字符"/>
    <w:link w:val="827"/>
    <w:uiPriority w:val="9"/>
    <w:qFormat/>
    <w:rPr>
      <w:rFonts w:ascii="Arial" w:hAnsi="Arial" w:eastAsia="Arial" w:cs="Arial"/>
      <w:i/>
      <w:iCs/>
      <w:sz w:val="21"/>
      <w:szCs w:val="21"/>
    </w:rPr>
  </w:style>
  <w:style w:type="paragraph" w:styleId="878">
    <w:name w:val="List Paragraph"/>
    <w:basedOn w:val="818"/>
    <w:qFormat/>
    <w:pPr>
      <w:ind w:firstLine="420"/>
    </w:pPr>
  </w:style>
  <w:style w:type="paragraph" w:styleId="879">
    <w:name w:val="No Spacing"/>
    <w:uiPriority w:val="1"/>
    <w:qFormat/>
  </w:style>
  <w:style w:type="character" w:styleId="880" w:customStyle="1">
    <w:name w:val="标题 字符"/>
    <w:link w:val="859"/>
    <w:uiPriority w:val="10"/>
    <w:qFormat/>
    <w:rPr>
      <w:sz w:val="48"/>
      <w:szCs w:val="48"/>
    </w:rPr>
  </w:style>
  <w:style w:type="character" w:styleId="881" w:customStyle="1">
    <w:name w:val="副标题 字符"/>
    <w:link w:val="851"/>
    <w:uiPriority w:val="11"/>
    <w:qFormat/>
    <w:rPr>
      <w:sz w:val="24"/>
      <w:szCs w:val="24"/>
    </w:rPr>
  </w:style>
  <w:style w:type="paragraph" w:styleId="882">
    <w:name w:val="Quote"/>
    <w:basedOn w:val="818"/>
    <w:next w:val="818"/>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18"/>
    <w:next w:val="818"/>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Header Char"/>
    <w:uiPriority w:val="99"/>
    <w:qFormat/>
  </w:style>
  <w:style w:type="character" w:styleId="887" w:customStyle="1">
    <w:name w:val="Footer Char"/>
    <w:uiPriority w:val="99"/>
    <w:qFormat/>
  </w:style>
  <w:style w:type="character" w:styleId="888" w:customStyle="1">
    <w:name w:val="页脚 字符"/>
    <w:link w:val="844"/>
    <w:uiPriority w:val="99"/>
    <w:qFormat/>
  </w:style>
  <w:style w:type="table" w:styleId="8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2" w:customStyle="1">
    <w:name w:val="无格式表格 31"/>
    <w:uiPriority w:val="99"/>
    <w:qFormat/>
    <w:tblPr>
      <w:tblCellMar>
        <w:left w:w="0" w:type="dxa"/>
        <w:top w:w="0" w:type="dxa"/>
        <w:right w:w="0" w:type="dxa"/>
        <w:bottom w:w="0" w:type="dxa"/>
      </w:tblCellMar>
    </w:tblPr>
  </w:style>
  <w:style w:type="table" w:styleId="893" w:customStyle="1">
    <w:name w:val="无格式表格 41"/>
    <w:uiPriority w:val="99"/>
    <w:qFormat/>
    <w:tblPr>
      <w:tblCellMar>
        <w:left w:w="0" w:type="dxa"/>
        <w:top w:w="0" w:type="dxa"/>
        <w:right w:w="0" w:type="dxa"/>
        <w:bottom w:w="0" w:type="dxa"/>
      </w:tblCellMar>
    </w:tblPr>
  </w:style>
  <w:style w:type="table" w:styleId="894" w:customStyle="1">
    <w:name w:val="无格式表格 51"/>
    <w:uiPriority w:val="99"/>
    <w:qFormat/>
    <w:tblPr>
      <w:tblCellMar>
        <w:left w:w="0" w:type="dxa"/>
        <w:top w:w="0" w:type="dxa"/>
        <w:right w:w="0" w:type="dxa"/>
        <w:bottom w:w="0" w:type="dxa"/>
      </w:tblCellMar>
    </w:tblPr>
  </w:style>
  <w:style w:type="table" w:styleId="89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清单表 1 浅色1"/>
    <w:uiPriority w:val="99"/>
    <w:qFormat/>
    <w:tblPr>
      <w:tblCellMar>
        <w:left w:w="0" w:type="dxa"/>
        <w:top w:w="0" w:type="dxa"/>
        <w:right w:w="0" w:type="dxa"/>
        <w:bottom w:w="0" w:type="dxa"/>
      </w:tblCellMar>
    </w:tblPr>
  </w:style>
  <w:style w:type="table" w:styleId="945" w:customStyle="1">
    <w:name w:val="List Table 1 Light - Accent 1"/>
    <w:uiPriority w:val="99"/>
    <w:qFormat/>
    <w:tblPr>
      <w:tblCellMar>
        <w:left w:w="0" w:type="dxa"/>
        <w:top w:w="0" w:type="dxa"/>
        <w:right w:w="0" w:type="dxa"/>
        <w:bottom w:w="0" w:type="dxa"/>
      </w:tblCellMar>
    </w:tblPr>
  </w:style>
  <w:style w:type="table" w:styleId="946" w:customStyle="1">
    <w:name w:val="List Table 1 Light - Accent 2"/>
    <w:uiPriority w:val="99"/>
    <w:qFormat/>
    <w:tblPr>
      <w:tblCellMar>
        <w:left w:w="0" w:type="dxa"/>
        <w:top w:w="0" w:type="dxa"/>
        <w:right w:w="0" w:type="dxa"/>
        <w:bottom w:w="0" w:type="dxa"/>
      </w:tblCellMar>
    </w:tblPr>
  </w:style>
  <w:style w:type="table" w:styleId="947" w:customStyle="1">
    <w:name w:val="List Table 1 Light - Accent 3"/>
    <w:uiPriority w:val="99"/>
    <w:qFormat/>
    <w:tblPr>
      <w:tblCellMar>
        <w:left w:w="0" w:type="dxa"/>
        <w:top w:w="0" w:type="dxa"/>
        <w:right w:w="0" w:type="dxa"/>
        <w:bottom w:w="0" w:type="dxa"/>
      </w:tblCellMar>
    </w:tblPr>
  </w:style>
  <w:style w:type="table" w:styleId="948" w:customStyle="1">
    <w:name w:val="List Table 1 Light - Accent 4"/>
    <w:uiPriority w:val="99"/>
    <w:qFormat/>
    <w:tblPr>
      <w:tblCellMar>
        <w:left w:w="0" w:type="dxa"/>
        <w:top w:w="0" w:type="dxa"/>
        <w:right w:w="0" w:type="dxa"/>
        <w:bottom w:w="0" w:type="dxa"/>
      </w:tblCellMar>
    </w:tblPr>
  </w:style>
  <w:style w:type="table" w:styleId="949" w:customStyle="1">
    <w:name w:val="List Table 1 Light - Accent 5"/>
    <w:uiPriority w:val="99"/>
    <w:qFormat/>
    <w:tblPr>
      <w:tblCellMar>
        <w:left w:w="0" w:type="dxa"/>
        <w:top w:w="0" w:type="dxa"/>
        <w:right w:w="0" w:type="dxa"/>
        <w:bottom w:w="0" w:type="dxa"/>
      </w:tblCellMar>
    </w:tblPr>
  </w:style>
  <w:style w:type="table" w:styleId="950" w:customStyle="1">
    <w:name w:val="List Table 1 Light - Accent 6"/>
    <w:uiPriority w:val="99"/>
    <w:qFormat/>
    <w:tblPr>
      <w:tblCellMar>
        <w:left w:w="0" w:type="dxa"/>
        <w:top w:w="0" w:type="dxa"/>
        <w:right w:w="0" w:type="dxa"/>
        <w:bottom w:w="0" w:type="dxa"/>
      </w:tblCellMar>
    </w:tblPr>
  </w:style>
  <w:style w:type="table" w:styleId="95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3" w:customStyle="1">
    <w:name w:val="Lined - Accent"/>
    <w:uiPriority w:val="99"/>
    <w:qFormat/>
    <w:rPr>
      <w:color w:val="404040"/>
    </w:rPr>
    <w:tblPr>
      <w:tblCellMar>
        <w:left w:w="0" w:type="dxa"/>
        <w:top w:w="0" w:type="dxa"/>
        <w:right w:w="0" w:type="dxa"/>
        <w:bottom w:w="0" w:type="dxa"/>
      </w:tblCellMar>
    </w:tblPr>
  </w:style>
  <w:style w:type="table" w:styleId="994" w:customStyle="1">
    <w:name w:val="Lined - Accent 1"/>
    <w:uiPriority w:val="99"/>
    <w:qFormat/>
    <w:rPr>
      <w:color w:val="404040"/>
    </w:rPr>
    <w:tblPr>
      <w:tblCellMar>
        <w:left w:w="0" w:type="dxa"/>
        <w:top w:w="0" w:type="dxa"/>
        <w:right w:w="0" w:type="dxa"/>
        <w:bottom w:w="0" w:type="dxa"/>
      </w:tblCellMar>
    </w:tblPr>
  </w:style>
  <w:style w:type="table" w:styleId="995" w:customStyle="1">
    <w:name w:val="Lined - Accent 2"/>
    <w:uiPriority w:val="99"/>
    <w:qFormat/>
    <w:rPr>
      <w:color w:val="404040"/>
    </w:rPr>
    <w:tblPr>
      <w:tblCellMar>
        <w:left w:w="0" w:type="dxa"/>
        <w:top w:w="0" w:type="dxa"/>
        <w:right w:w="0" w:type="dxa"/>
        <w:bottom w:w="0" w:type="dxa"/>
      </w:tblCellMar>
    </w:tblPr>
  </w:style>
  <w:style w:type="table" w:styleId="996" w:customStyle="1">
    <w:name w:val="Lined - Accent 3"/>
    <w:uiPriority w:val="99"/>
    <w:qFormat/>
    <w:rPr>
      <w:color w:val="404040"/>
    </w:rPr>
    <w:tblPr>
      <w:tblCellMar>
        <w:left w:w="0" w:type="dxa"/>
        <w:top w:w="0" w:type="dxa"/>
        <w:right w:w="0" w:type="dxa"/>
        <w:bottom w:w="0" w:type="dxa"/>
      </w:tblCellMar>
    </w:tblPr>
  </w:style>
  <w:style w:type="table" w:styleId="997" w:customStyle="1">
    <w:name w:val="Lined - Accent 4"/>
    <w:uiPriority w:val="99"/>
    <w:qFormat/>
    <w:rPr>
      <w:color w:val="404040"/>
    </w:rPr>
    <w:tblPr>
      <w:tblCellMar>
        <w:left w:w="0" w:type="dxa"/>
        <w:top w:w="0" w:type="dxa"/>
        <w:right w:w="0" w:type="dxa"/>
        <w:bottom w:w="0" w:type="dxa"/>
      </w:tblCellMar>
    </w:tblPr>
  </w:style>
  <w:style w:type="table" w:styleId="998" w:customStyle="1">
    <w:name w:val="Lined - Accent 5"/>
    <w:uiPriority w:val="99"/>
    <w:qFormat/>
    <w:rPr>
      <w:color w:val="404040"/>
    </w:rPr>
    <w:tblPr>
      <w:tblCellMar>
        <w:left w:w="0" w:type="dxa"/>
        <w:top w:w="0" w:type="dxa"/>
        <w:right w:w="0" w:type="dxa"/>
        <w:bottom w:w="0" w:type="dxa"/>
      </w:tblCellMar>
    </w:tblPr>
  </w:style>
  <w:style w:type="table" w:styleId="999" w:customStyle="1">
    <w:name w:val="Lined - Accent 6"/>
    <w:uiPriority w:val="99"/>
    <w:qFormat/>
    <w:rPr>
      <w:color w:val="404040"/>
    </w:rPr>
    <w:tblPr>
      <w:tblCellMar>
        <w:left w:w="0" w:type="dxa"/>
        <w:top w:w="0" w:type="dxa"/>
        <w:right w:w="0" w:type="dxa"/>
        <w:bottom w:w="0" w:type="dxa"/>
      </w:tblCellMar>
    </w:tblPr>
  </w:style>
  <w:style w:type="table" w:styleId="100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4" w:customStyle="1">
    <w:name w:val="脚注文本 字符"/>
    <w:link w:val="852"/>
    <w:uiPriority w:val="99"/>
    <w:qFormat/>
    <w:rPr>
      <w:sz w:val="18"/>
    </w:rPr>
  </w:style>
  <w:style w:type="character" w:styleId="1015" w:customStyle="1">
    <w:name w:val="尾注文本 字符"/>
    <w:link w:val="842"/>
    <w:uiPriority w:val="99"/>
    <w:qFormat/>
    <w:rPr>
      <w:sz w:val="20"/>
    </w:rPr>
  </w:style>
  <w:style w:type="paragraph" w:styleId="1016" w:customStyle="1">
    <w:name w:val="TOC 标题1"/>
    <w:uiPriority w:val="39"/>
    <w:unhideWhenUsed/>
    <w:qFormat/>
  </w:style>
  <w:style w:type="character" w:styleId="1017" w:customStyle="1">
    <w:name w:val="页眉 字符"/>
    <w:link w:val="848"/>
    <w:qFormat/>
    <w:rPr>
      <w:rFonts w:ascii="Times New Roman" w:hAnsi="Times New Roman" w:eastAsia="楷体_GB2312"/>
      <w:sz w:val="18"/>
      <w:szCs w:val="18"/>
    </w:rPr>
  </w:style>
  <w:style w:type="paragraph" w:styleId="1018" w:customStyle="1">
    <w:name w:val="索引 41"/>
    <w:basedOn w:val="818"/>
    <w:next w:val="818"/>
    <w:qFormat/>
    <w:pPr>
      <w:ind w:left="600"/>
    </w:pPr>
    <w:rPr>
      <w:szCs w:val="21"/>
    </w:rPr>
  </w:style>
  <w:style w:type="paragraph" w:styleId="1019" w:customStyle="1">
    <w:name w:val="正文首行缩进 21"/>
    <w:basedOn w:val="847"/>
    <w:uiPriority w:val="99"/>
    <w:unhideWhenUsed/>
    <w:qFormat/>
    <w:pPr>
      <w:ind w:firstLine="420"/>
    </w:pPr>
  </w:style>
  <w:style w:type="paragraph" w:styleId="1020" w:customStyle="1">
    <w:name w:val="目录 11"/>
    <w:basedOn w:val="818"/>
    <w:next w:val="818"/>
    <w:unhideWhenUsed/>
    <w:qFormat/>
    <w:pPr>
      <w:jc w:val="left"/>
    </w:pPr>
    <w:rPr>
      <w:sz w:val="24"/>
    </w:rPr>
  </w:style>
  <w:style w:type="paragraph" w:styleId="1021" w:customStyle="1">
    <w:name w:val="标题 21"/>
    <w:basedOn w:val="818"/>
    <w:next w:val="818"/>
    <w:qFormat/>
    <w:pPr>
      <w:keepLines/>
      <w:keepNext/>
      <w:spacing w:before="260" w:after="260" w:line="416" w:lineRule="auto"/>
      <w:outlineLvl w:val="1"/>
    </w:pPr>
    <w:rPr>
      <w:rFonts w:ascii="Cambria" w:hAnsi="Cambria" w:eastAsia="宋体"/>
      <w:b/>
      <w:bCs/>
      <w:sz w:val="32"/>
      <w:szCs w:val="32"/>
    </w:rPr>
  </w:style>
  <w:style w:type="paragraph" w:styleId="1022" w:customStyle="1">
    <w:name w:val="Default"/>
    <w:qFormat/>
    <w:pPr>
      <w:widowControl w:val="off"/>
    </w:pPr>
    <w:rPr>
      <w:rFonts w:ascii="仿宋" w:eastAsia="仿宋" w:cs="仿宋"/>
      <w:color w:val="000000"/>
      <w:sz w:val="24"/>
      <w:szCs w:val="24"/>
    </w:rPr>
  </w:style>
  <w:style w:type="paragraph" w:styleId="1023" w:customStyle="1">
    <w:name w:val="纯文本1111"/>
    <w:basedOn w:val="818"/>
    <w:next w:val="1024"/>
    <w:unhideWhenUsed/>
    <w:qFormat/>
    <w:rPr>
      <w:rFonts w:ascii="宋体" w:hAnsi="Courier New"/>
    </w:rPr>
  </w:style>
  <w:style w:type="paragraph" w:styleId="1024" w:customStyle="1">
    <w:name w:val="正文缩进1"/>
    <w:basedOn w:val="818"/>
    <w:unhideWhenUsed/>
    <w:qFormat/>
    <w:pPr>
      <w:ind w:firstLine="420"/>
      <w:jc w:val="left"/>
    </w:pPr>
    <w:rPr>
      <w:sz w:val="24"/>
    </w:rPr>
  </w:style>
  <w:style w:type="paragraph" w:styleId="1025" w:customStyle="1">
    <w:name w:val="首行缩进"/>
    <w:basedOn w:val="818"/>
    <w:qFormat/>
    <w:pPr>
      <w:ind w:firstLine="480"/>
      <w:spacing w:line="360" w:lineRule="auto"/>
    </w:pPr>
    <w:rPr>
      <w:rFonts w:hAnsi="宋体" w:eastAsia="宋体" w:cs="宋体"/>
      <w:sz w:val="24"/>
      <w:szCs w:val="24"/>
    </w:rPr>
  </w:style>
  <w:style w:type="paragraph" w:styleId="1026" w:customStyle="1">
    <w:name w:val="Char"/>
    <w:basedOn w:val="818"/>
    <w:qFormat/>
  </w:style>
  <w:style w:type="paragraph" w:styleId="1027" w:customStyle="1">
    <w:name w:val="标题 11"/>
    <w:basedOn w:val="818"/>
    <w:next w:val="818"/>
    <w:qFormat/>
    <w:pPr>
      <w:keepLines/>
      <w:keepNext/>
      <w:spacing w:before="340" w:after="330" w:line="578" w:lineRule="auto"/>
      <w:outlineLvl w:val="0"/>
    </w:pPr>
    <w:rPr>
      <w:b/>
      <w:sz w:val="44"/>
    </w:rPr>
  </w:style>
  <w:style w:type="paragraph" w:styleId="1028" w:customStyle="1">
    <w:name w:val="纯文本1"/>
    <w:basedOn w:val="818"/>
    <w:qFormat/>
    <w:rPr>
      <w:rFonts w:ascii="宋体" w:hAnsi="Courier New"/>
    </w:rPr>
  </w:style>
  <w:style w:type="paragraph" w:styleId="1029" w:customStyle="1">
    <w:name w:val="正文2"/>
    <w:basedOn w:val="818"/>
    <w:qFormat/>
    <w:pPr>
      <w:ind w:firstLine="510"/>
      <w:spacing w:before="156" w:line="360" w:lineRule="auto"/>
    </w:pPr>
    <w:rPr>
      <w:sz w:val="24"/>
    </w:rPr>
  </w:style>
  <w:style w:type="character" w:styleId="1030" w:customStyle="1">
    <w:name w:val="要点1"/>
    <w:qFormat/>
    <w:rPr>
      <w:b/>
      <w:bCs/>
    </w:rPr>
  </w:style>
  <w:style w:type="paragraph" w:styleId="1031" w:customStyle="1">
    <w:name w:val="普通(网站)1"/>
    <w:basedOn w:val="818"/>
    <w:unhideWhenUsed/>
    <w:qFormat/>
    <w:pPr>
      <w:jc w:val="left"/>
      <w:spacing w:before="100" w:beforeAutospacing="1" w:after="100" w:afterAutospacing="1"/>
      <w:widowControl/>
    </w:pPr>
    <w:rPr>
      <w:rFonts w:ascii="宋体" w:hAnsi="宋体" w:cs="宋体"/>
      <w:sz w:val="24"/>
    </w:rPr>
  </w:style>
  <w:style w:type="paragraph" w:styleId="1032" w:customStyle="1">
    <w:name w:val="正文文本缩进 21"/>
    <w:basedOn w:val="818"/>
    <w:unhideWhenUsed/>
    <w:qFormat/>
    <w:pPr>
      <w:ind w:left="420"/>
      <w:spacing w:after="120" w:line="480" w:lineRule="auto"/>
    </w:pPr>
  </w:style>
  <w:style w:type="paragraph" w:styleId="1033" w:customStyle="1">
    <w:name w:val="纯文本11"/>
    <w:basedOn w:val="818"/>
    <w:uiPriority w:val="99"/>
    <w:qFormat/>
    <w:rPr>
      <w:rFonts w:ascii="宋体" w:hAnsi="Courier New"/>
    </w:rPr>
  </w:style>
  <w:style w:type="paragraph" w:styleId="1034" w:customStyle="1">
    <w:name w:val="索引 11"/>
    <w:basedOn w:val="818"/>
    <w:next w:val="818"/>
    <w:unhideWhenUsed/>
    <w:qFormat/>
    <w:pPr>
      <w:jc w:val="center"/>
      <w:spacing w:line="220" w:lineRule="exact"/>
    </w:pPr>
    <w:rPr>
      <w:rFonts w:ascii="仿宋_GB2312" w:eastAsia="仿宋_GB2312"/>
      <w:szCs w:val="21"/>
    </w:rPr>
  </w:style>
  <w:style w:type="paragraph" w:styleId="1035" w:customStyle="1">
    <w:name w:val="正文文本1"/>
    <w:basedOn w:val="818"/>
    <w:unhideWhenUsed/>
    <w:qFormat/>
    <w:rPr>
      <w:rFonts w:ascii="楷体_GB2312"/>
      <w:b/>
      <w:bCs/>
      <w:sz w:val="28"/>
    </w:rPr>
  </w:style>
  <w:style w:type="paragraph" w:styleId="1036" w:customStyle="1">
    <w:name w:val="页眉1"/>
    <w:basedOn w:val="818"/>
    <w:unhideWhenUsed/>
    <w:qFormat/>
    <w:pPr>
      <w:jc w:val="center"/>
      <w:tabs>
        <w:tab w:val="center" w:pos="4153" w:leader="none"/>
        <w:tab w:val="right" w:pos="8306" w:leader="none"/>
      </w:tabs>
      <w:pBdr>
        <w:bottom w:val="single" w:color="000000" w:sz="6" w:space="1"/>
      </w:pBdr>
    </w:pPr>
    <w:rPr>
      <w:sz w:val="18"/>
    </w:rPr>
  </w:style>
  <w:style w:type="paragraph" w:styleId="1037" w:customStyle="1">
    <w:name w:val="页脚1"/>
    <w:basedOn w:val="818"/>
    <w:unhideWhenUsed/>
    <w:qFormat/>
    <w:pPr>
      <w:jc w:val="left"/>
      <w:tabs>
        <w:tab w:val="center" w:pos="4153" w:leader="none"/>
        <w:tab w:val="right" w:pos="8306" w:leader="none"/>
      </w:tabs>
    </w:pPr>
    <w:rPr>
      <w:sz w:val="18"/>
    </w:rPr>
  </w:style>
  <w:style w:type="character" w:styleId="1038" w:customStyle="1">
    <w:name w:val="font81"/>
    <w:qFormat/>
    <w:rPr>
      <w:rFonts w:ascii="Times New Roman" w:hAnsi="Times New Roman" w:cs="Times New Roman"/>
      <w:color w:val="000000"/>
      <w:sz w:val="22"/>
      <w:szCs w:val="22"/>
      <w:u w:val="none"/>
    </w:rPr>
  </w:style>
  <w:style w:type="character" w:styleId="1039" w:customStyle="1">
    <w:name w:val="font11"/>
    <w:qFormat/>
    <w:rPr>
      <w:rFonts w:hint="eastAsia" w:ascii="仿宋" w:hAnsi="仿宋" w:eastAsia="仿宋" w:cs="仿宋"/>
      <w:color w:val="000000"/>
      <w:sz w:val="22"/>
      <w:szCs w:val="22"/>
      <w:u w:val="none"/>
    </w:rPr>
  </w:style>
  <w:style w:type="character" w:styleId="1040" w:customStyle="1">
    <w:name w:val="font101"/>
    <w:qFormat/>
    <w:rPr>
      <w:rFonts w:ascii="Arial" w:hAnsi="Arial" w:cs="Arial"/>
      <w:color w:val="000000"/>
      <w:sz w:val="22"/>
      <w:szCs w:val="22"/>
      <w:u w:val="none"/>
    </w:rPr>
  </w:style>
  <w:style w:type="paragraph" w:styleId="1041" w:customStyle="1">
    <w:name w:val="List Paragraph_f0420307-4c65-4cf4-ac34-e8950b7bacb1"/>
    <w:basedOn w:val="818"/>
    <w:qFormat/>
    <w:pPr>
      <w:ind w:firstLine="420"/>
    </w:pPr>
    <w:rPr>
      <w:rFonts w:eastAsia="宋体"/>
      <w:sz w:val="21"/>
      <w:szCs w:val="21"/>
    </w:rPr>
  </w:style>
  <w:style w:type="character" w:styleId="1042" w:customStyle="1">
    <w:name w:val="font51"/>
    <w:basedOn w:val="828"/>
    <w:qFormat/>
    <w:rPr>
      <w:rFonts w:hint="default" w:ascii="Times New Roman" w:hAnsi="Times New Roman" w:cs="Times New Roman"/>
      <w:color w:val="000000"/>
      <w:sz w:val="21"/>
      <w:szCs w:val="21"/>
      <w:u w:val="none"/>
    </w:rPr>
  </w:style>
  <w:style w:type="character" w:styleId="1043" w:customStyle="1">
    <w:name w:val="font31"/>
    <w:basedOn w:val="828"/>
    <w:qFormat/>
    <w:rPr>
      <w:rFonts w:hint="eastAsia" w:ascii="宋体" w:hAnsi="宋体" w:eastAsia="宋体" w:cs="宋体"/>
      <w:color w:val="000000"/>
      <w:sz w:val="21"/>
      <w:szCs w:val="21"/>
      <w:u w:val="none"/>
    </w:rPr>
  </w:style>
  <w:style w:type="character" w:styleId="1044" w:customStyle="1">
    <w:name w:val="font21"/>
    <w:basedOn w:val="828"/>
    <w:qFormat/>
    <w:rPr>
      <w:rFonts w:hint="default" w:ascii="Times New Roman" w:hAnsi="Times New Roman" w:cs="Times New Roman"/>
      <w:color w:val="000000"/>
      <w:sz w:val="21"/>
      <w:szCs w:val="21"/>
      <w:u w:val="none"/>
    </w:rPr>
  </w:style>
  <w:style w:type="character" w:styleId="1045" w:customStyle="1">
    <w:name w:val="font61"/>
    <w:basedOn w:val="828"/>
    <w:qFormat/>
    <w:rPr>
      <w:rFonts w:hint="eastAsia" w:ascii="宋体" w:hAnsi="宋体" w:eastAsia="宋体" w:cs="宋体"/>
      <w:color w:val="000000"/>
      <w:sz w:val="21"/>
      <w:szCs w:val="21"/>
      <w:u w:val="none"/>
    </w:rPr>
  </w:style>
  <w:style w:type="character" w:styleId="1046" w:customStyle="1">
    <w:name w:val="font41"/>
    <w:basedOn w:val="828"/>
    <w:qFormat/>
    <w:rPr>
      <w:rFonts w:hint="default" w:ascii="Times New Roman" w:hAnsi="Times New Roman" w:cs="Times New Roman"/>
      <w:color w:val="000000"/>
      <w:sz w:val="20"/>
      <w:szCs w:val="20"/>
      <w:u w:val="none"/>
    </w:rPr>
  </w:style>
  <w:style w:type="character" w:styleId="1047" w:customStyle="1">
    <w:name w:val="批注框文本 字符"/>
    <w:basedOn w:val="828"/>
    <w:link w:val="843"/>
    <w:uiPriority w:val="99"/>
    <w:semiHidden/>
    <w:qFormat/>
    <w:rPr>
      <w:rFonts w:eastAsia="楷体_GB2312"/>
      <w:sz w:val="18"/>
      <w:szCs w:val="18"/>
    </w:rPr>
  </w:style>
  <w:style w:type="table" w:styleId="1048" w:customStyle="1">
    <w:name w:val="Table Normal"/>
    <w:semiHidden/>
    <w:unhideWhenUsed/>
    <w:qFormat/>
    <w:tblPr>
      <w:tblCellMar>
        <w:left w:w="0" w:type="dxa"/>
        <w:top w:w="0" w:type="dxa"/>
        <w:right w:w="0" w:type="dxa"/>
        <w:bottom w:w="0" w:type="dxa"/>
      </w:tblCellMar>
    </w:tblPr>
  </w:style>
  <w:style w:type="paragraph" w:styleId="1049" w:customStyle="1">
    <w:name w:val="样式 首行缩进:  2 字符"/>
    <w:basedOn w:val="818"/>
    <w:link w:val="1050"/>
    <w:qFormat/>
    <w:pPr>
      <w:ind w:firstLine="480"/>
      <w:spacing w:line="360" w:lineRule="auto"/>
    </w:pPr>
    <w:rPr>
      <w:rFonts w:eastAsia="宋体"/>
      <w:sz w:val="24"/>
    </w:rPr>
  </w:style>
  <w:style w:type="character" w:styleId="1050" w:customStyle="1">
    <w:name w:val="样式 首行缩进:  2 字符 Char Char"/>
    <w:link w:val="1049"/>
    <w:qFormat/>
    <w:rPr>
      <w:sz w:val="24"/>
    </w:rPr>
  </w:style>
  <w:style w:type="character" w:styleId="1051" w:customStyle="1">
    <w:name w:val="批注文字 字符"/>
    <w:basedOn w:val="828"/>
    <w:link w:val="835"/>
    <w:uiPriority w:val="99"/>
    <w:semiHidden/>
    <w:qFormat/>
    <w:rPr>
      <w:rFonts w:eastAsia="楷体_GB2312"/>
      <w:sz w:val="26"/>
    </w:rPr>
  </w:style>
  <w:style w:type="paragraph" w:styleId="1052" w:customStyle="1">
    <w:name w:val="Normal_17_1"/>
    <w:qFormat/>
    <w:pPr>
      <w:jc w:val="both"/>
      <w:widowControl w:val="off"/>
    </w:pPr>
    <w:rPr>
      <w:rFonts w:ascii="Calibri" w:hAnsi="Calibri"/>
      <w:sz w:val="21"/>
      <w:szCs w:val="22"/>
    </w:rPr>
  </w:style>
  <w:style w:type="paragraph" w:styleId="1053" w:customStyle="1">
    <w:name w:val="Normal_16_1"/>
    <w:qFormat/>
    <w:rPr>
      <w:rFonts w:ascii="宋体" w:hAnsi="宋体"/>
      <w:sz w:val="32"/>
      <w:szCs w:val="24"/>
    </w:rPr>
  </w:style>
  <w:style w:type="paragraph" w:styleId="1054" w:customStyle="1">
    <w:name w:val="正文_9_0_1"/>
    <w:qFormat/>
    <w:pPr>
      <w:jc w:val="both"/>
      <w:widowControl w:val="off"/>
    </w:pPr>
    <w:rPr>
      <w:rFonts w:ascii="Calibri" w:hAnsi="Calibri"/>
      <w:sz w:val="21"/>
      <w:szCs w:val="22"/>
    </w:rPr>
  </w:style>
  <w:style w:type="paragraph" w:styleId="1055" w:customStyle="1">
    <w:name w:val="正文_8_1_1"/>
    <w:qFormat/>
    <w:pPr>
      <w:jc w:val="both"/>
      <w:widowControl w:val="off"/>
    </w:pPr>
    <w:rPr>
      <w:rFonts w:ascii="Calibri" w:hAnsi="Calibri"/>
      <w:sz w:val="21"/>
      <w:szCs w:val="22"/>
    </w:rPr>
  </w:style>
  <w:style w:type="paragraph" w:styleId="1056" w:customStyle="1">
    <w:name w:val="正文_1_0_0_0_0_0"/>
    <w:qFormat/>
    <w:pPr>
      <w:jc w:val="both"/>
      <w:widowControl w:val="off"/>
    </w:pPr>
    <w:rPr>
      <w:sz w:val="21"/>
    </w:rPr>
  </w:style>
  <w:style w:type="paragraph" w:styleId="1057" w:customStyle="1">
    <w:name w:val="列出段落_2"/>
    <w:basedOn w:val="1055"/>
    <w:uiPriority w:val="34"/>
    <w:qFormat/>
    <w:pPr>
      <w:ind w:firstLine="420"/>
    </w:pPr>
  </w:style>
  <w:style w:type="paragraph" w:styleId="1058" w:customStyle="1">
    <w:name w:val="Other|1"/>
    <w:basedOn w:val="818"/>
    <w:qFormat/>
    <w:rPr>
      <w:rFonts w:ascii="宋体" w:hAnsi="宋体" w:eastAsia="宋体" w:cs="宋体"/>
      <w:sz w:val="21"/>
      <w:lang w:val="zh-TW" w:eastAsia="zh-TW" w:bidi="zh-TW"/>
    </w:rPr>
  </w:style>
  <w:style w:type="character" w:styleId="1059" w:customStyle="1">
    <w:name w:val="HTML 预设格式 字符"/>
    <w:basedOn w:val="828"/>
    <w:link w:val="857"/>
    <w:uiPriority w:val="99"/>
    <w:semiHidden/>
    <w:qFormat/>
    <w:rPr>
      <w:rFonts w:ascii="Courier New" w:hAnsi="Courier New" w:eastAsia="楷体_GB2312"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9DC7B34B-76DC-4C1D-8AB2-7F47B5165E2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15</cp:revision>
  <dcterms:created xsi:type="dcterms:W3CDTF">2026-09-01T03:20:00Z</dcterms:created>
  <dcterms:modified xsi:type="dcterms:W3CDTF">2026-09-18T08:12:37Z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