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spacing w:line="360" w:lineRule="auto"/>
        <w:rPr>
          <w:rFonts w:cs="仿宋" w:asciiTheme="minorEastAsia" w:hAnsiTheme="minorEastAsia" w:eastAsiaTheme="minorEastAsia"/>
          <w:b/>
          <w:color w:val="000000" w:themeColor="text1"/>
          <w:sz w:val="72"/>
        </w:rPr>
      </w:pPr>
      <w:r>
        <w:rPr>
          <w:rFonts w:cs="仿宋" w:asciiTheme="minorEastAsia" w:hAnsiTheme="minorEastAsia" w:eastAsiaTheme="minorEastAsia"/>
          <w:b/>
          <w:color w:val="000000" w:themeColor="text1"/>
          <w:sz w:val="72"/>
        </w:rPr>
      </w:r>
      <w:r/>
    </w:p>
    <w:p>
      <w:pPr>
        <w:jc w:val="center"/>
        <w:spacing w:line="360" w:lineRule="auto"/>
        <w:rPr>
          <w:rFonts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4294967295" distL="114300" distR="114300" simplePos="0" relativeHeight="251661312" behindDoc="0" locked="0" layoutInCell="0" allowOverlap="1">
                <wp:simplePos x="0" y="0"/>
                <wp:positionH relativeFrom="column">
                  <wp:posOffset>-113665</wp:posOffset>
                </wp:positionH>
                <wp:positionV relativeFrom="paragraph">
                  <wp:posOffset>197484</wp:posOffset>
                </wp:positionV>
                <wp:extent cx="635" cy="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61312;mso-wrap-distance-left:9.0pt;mso-wrap-distance-top:0.0pt;mso-wrap-distance-right:9.0pt;mso-wrap-distance-bottom:-169093.2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spacing w:line="360" w:lineRule="auto"/>
        <w:rPr>
          <w:rFonts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spacing w:line="360" w:lineRule="auto"/>
        <w:rPr>
          <w:rFonts w:cs="仿宋" w:asciiTheme="minorEastAsia" w:hAnsiTheme="minorEastAsia" w:eastAsiaTheme="minorEastAsia"/>
          <w:b/>
          <w:color w:val="000000" w:themeColor="text1"/>
          <w:sz w:val="72"/>
        </w:rPr>
      </w:pPr>
      <w:r>
        <w:rPr>
          <w:rFonts w:cs="仿宋" w:asciiTheme="minorEastAsia" w:hAnsiTheme="minorEastAsia" w:eastAsiaTheme="minorEastAsia"/>
          <w:b/>
          <w:color w:val="000000" w:themeColor="text1"/>
          <w:sz w:val="72"/>
        </w:rPr>
      </w:r>
      <w:r/>
    </w:p>
    <w:p>
      <w:pPr>
        <w:pStyle w:val="1023"/>
        <w:ind w:firstLine="568"/>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pStyle w:val="1023"/>
        <w:ind w:firstLine="568"/>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hint="eastAsia" w:cs="仿宋" w:asciiTheme="minorEastAsia" w:hAnsiTheme="minorEastAsia" w:eastAsiaTheme="minorEastAsia"/>
          <w:b/>
          <w:bCs/>
          <w:color w:val="000000" w:themeColor="text1"/>
          <w:sz w:val="28"/>
          <w:szCs w:val="28"/>
        </w:rPr>
        <w:t xml:space="preserve">JSZC-321200-HWZX-G2026-0535</w:t>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采购代理编号：</w:t>
      </w:r>
      <w:r>
        <w:rPr>
          <w:rFonts w:hint="eastAsia" w:cs="仿宋" w:asciiTheme="minorEastAsia" w:hAnsiTheme="minorEastAsia" w:eastAsiaTheme="minorEastAsia"/>
          <w:b/>
          <w:bCs/>
          <w:color w:val="000000" w:themeColor="text1"/>
          <w:sz w:val="28"/>
          <w:szCs w:val="28"/>
        </w:rPr>
        <w:t xml:space="preserve">0675-266JOC003834</w:t>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w:t>
      </w:r>
      <w:r>
        <w:rPr>
          <w:rFonts w:hint="eastAsia" w:cs="仿宋" w:asciiTheme="minorEastAsia" w:hAnsiTheme="minorEastAsia" w:eastAsiaTheme="minorEastAsia"/>
          <w:b/>
          <w:bCs/>
          <w:color w:val="000000" w:themeColor="text1"/>
          <w:sz w:val="28"/>
          <w:szCs w:val="28"/>
        </w:rPr>
        <w:t xml:space="preserve">移动式C</w:t>
      </w:r>
      <w:r>
        <w:rPr>
          <w:rFonts w:hint="eastAsia" w:cs="仿宋" w:asciiTheme="minorEastAsia" w:hAnsiTheme="minorEastAsia" w:eastAsiaTheme="minorEastAsia"/>
          <w:b/>
          <w:bCs/>
          <w:color w:val="000000" w:themeColor="text1"/>
          <w:sz w:val="28"/>
          <w:szCs w:val="28"/>
        </w:rPr>
        <w:t xml:space="preserve">型臂</w:t>
      </w:r>
      <w:r>
        <w:rPr>
          <w:rFonts w:hint="eastAsia" w:cs="仿宋" w:asciiTheme="minorEastAsia" w:hAnsiTheme="minorEastAsia" w:eastAsiaTheme="minorEastAsia"/>
          <w:b/>
          <w:bCs/>
          <w:color w:val="000000" w:themeColor="text1"/>
          <w:sz w:val="28"/>
          <w:szCs w:val="28"/>
        </w:rPr>
        <w:t xml:space="preserve">X射线机采购项目</w:t>
      </w:r>
      <w:r/>
    </w:p>
    <w:p>
      <w:pPr>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w:t>
      </w:r>
      <w:r>
        <w:rPr>
          <w:rFonts w:hint="eastAsia" w:cs="仿宋" w:asciiTheme="minorEastAsia" w:hAnsiTheme="minorEastAsia" w:eastAsiaTheme="minorEastAsia"/>
          <w:b/>
          <w:bCs/>
          <w:color w:val="000000" w:themeColor="text1"/>
          <w:sz w:val="28"/>
          <w:szCs w:val="28"/>
        </w:rPr>
        <w:t xml:space="preserve">泰州市卫生健康委员会</w:t>
      </w:r>
      <w:r/>
    </w:p>
    <w:p>
      <w:pPr>
        <w:pStyle w:val="865"/>
        <w:ind w:firstLine="0"/>
        <w:jc w:val="center"/>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spacing w:line="360" w:lineRule="auto"/>
        <w:rPr>
          <w:rFonts w:cs="仿宋" w:asciiTheme="minorEastAsia" w:hAnsiTheme="minorEastAsia" w:eastAsiaTheme="minorEastAsia"/>
          <w:b/>
          <w:color w:val="000000" w:themeColor="text1"/>
          <w:sz w:val="28"/>
          <w:szCs w:val="28"/>
        </w:rPr>
      </w:pPr>
      <w:r>
        <w:rPr>
          <w:rFonts w:cs="仿宋" w:asciiTheme="minorEastAsia" w:hAnsiTheme="minorEastAsia" w:eastAsiaTheme="minorEastAsia"/>
          <w:b/>
          <w:color w:val="000000" w:themeColor="text1"/>
          <w:sz w:val="28"/>
          <w:szCs w:val="28"/>
        </w:rPr>
      </w:r>
      <w:r/>
    </w:p>
    <w:p>
      <w:pPr>
        <w:jc w:val="center"/>
        <w:spacing w:line="360" w:lineRule="auto"/>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2026年</w:t>
      </w:r>
      <w:r>
        <w:rPr>
          <w:rFonts w:cs="仿宋" w:asciiTheme="minorEastAsia" w:hAnsiTheme="minorEastAsia" w:eastAsiaTheme="minorEastAsia"/>
          <w:b/>
          <w:color w:val="000000" w:themeColor="text1"/>
          <w:sz w:val="28"/>
          <w:szCs w:val="28"/>
        </w:rPr>
        <w:t xml:space="preserve">9</w:t>
      </w:r>
      <w:r>
        <w:rPr>
          <w:rFonts w:hint="eastAsia" w:cs="仿宋" w:asciiTheme="minorEastAsia" w:hAnsiTheme="minorEastAsia" w:eastAsiaTheme="minorEastAsia"/>
          <w:b/>
          <w:color w:val="000000" w:themeColor="text1"/>
          <w:sz w:val="28"/>
          <w:szCs w:val="28"/>
        </w:rPr>
        <w:t xml:space="preserve">月</w:t>
      </w:r>
      <w:r/>
    </w:p>
    <w:p>
      <w:pPr>
        <w:jc w:val="center"/>
        <w:spacing w:line="360" w:lineRule="auto"/>
        <w:widowControl/>
        <w:rPr>
          <w:rFonts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4"/>
        <w:spacing w:line="36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1024"/>
        <w:spacing w:line="36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1024"/>
        <w:spacing w:line="36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1024"/>
        <w:spacing w:line="36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1024"/>
        <w:spacing w:line="36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1024"/>
        <w:spacing w:line="36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jc w:val="center"/>
        <w:spacing w:line="360" w:lineRule="auto"/>
        <w:widowControl/>
        <w:rPr>
          <w:rFonts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Hlk198730228"/>
      <w:r/>
      <w:bookmarkStart w:id="1" w:name="_Toc409438817"/>
      <w:r/>
      <w:bookmarkStart w:id="2" w:name="_Toc388026584"/>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3" w:name="_Toc417477665"/>
      <w:r/>
      <w:bookmarkStart w:id="4" w:name="_Toc228679947"/>
      <w:r/>
      <w:bookmarkStart w:id="5" w:name="_Toc258329824"/>
      <w:r/>
      <w:bookmarkEnd w:id="3"/>
      <w:r/>
      <w:bookmarkEnd w:id="4"/>
      <w:r/>
      <w:bookmarkEnd w:id="5"/>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移动式C</w:t>
      </w:r>
      <w:r>
        <w:rPr>
          <w:rFonts w:hint="eastAsia" w:cs="仿宋" w:asciiTheme="minorEastAsia" w:hAnsiTheme="minorEastAsia" w:eastAsiaTheme="minorEastAsia"/>
          <w:color w:val="000000" w:themeColor="text1"/>
          <w:sz w:val="24"/>
          <w:szCs w:val="24"/>
          <w:u w:val="single"/>
        </w:rPr>
        <w:t xml:space="preserve">型臂</w:t>
      </w:r>
      <w:r>
        <w:rPr>
          <w:rFonts w:hint="eastAsia" w:cs="仿宋" w:asciiTheme="minorEastAsia" w:hAnsiTheme="minorEastAsia" w:eastAsiaTheme="minorEastAsia"/>
          <w:color w:val="000000" w:themeColor="text1"/>
          <w:sz w:val="24"/>
          <w:szCs w:val="24"/>
          <w:u w:val="single"/>
        </w:rPr>
        <w:t xml:space="preserve">X射线机采购项目</w:t>
      </w:r>
      <w:r>
        <w:rPr>
          <w:rFonts w:hint="eastAsia" w:cs="仿宋" w:asciiTheme="minorEastAsia" w:hAnsiTheme="minorEastAsia" w:eastAsiaTheme="minorEastAsia"/>
          <w:color w:val="000000" w:themeColor="text1"/>
          <w:sz w:val="24"/>
          <w:szCs w:val="24"/>
        </w:rPr>
        <w:t xml:space="preserve">招标项目的潜在投标人可在“江苏政府采购网</w:t>
      </w:r>
      <w:r>
        <w:rPr>
          <w:rFonts w:hint="eastAsia" w:cs="仿宋" w:asciiTheme="minorEastAsia" w:hAnsiTheme="minorEastAsia" w:eastAsiaTheme="minorEastAsia"/>
          <w:color w:val="000000" w:themeColor="text1"/>
          <w:sz w:val="24"/>
          <w:szCs w:val="24"/>
          <w:u w:val="single"/>
        </w:rPr>
        <w:t xml:space="preserve">-苏</w:t>
      </w:r>
      <w:r>
        <w:rPr>
          <w:rFonts w:hint="eastAsia" w:cs="仿宋" w:asciiTheme="minorEastAsia" w:hAnsiTheme="minorEastAsia" w:eastAsiaTheme="minorEastAsia"/>
          <w:color w:val="000000" w:themeColor="text1"/>
          <w:sz w:val="24"/>
          <w:szCs w:val="24"/>
          <w:u w:val="single"/>
        </w:rPr>
        <w:t xml:space="preserve">采云</w:t>
      </w:r>
      <w:r>
        <w:rPr>
          <w:rFonts w:hint="eastAsia" w:cs="仿宋" w:asciiTheme="minorEastAsia" w:hAnsiTheme="minorEastAsia" w:eastAsiaTheme="minorEastAsia"/>
          <w:color w:val="000000" w:themeColor="text1"/>
          <w:sz w:val="24"/>
          <w:szCs w:val="24"/>
          <w:u w:val="single"/>
        </w:rPr>
        <w:t xml:space="preserve">”系统</w:t>
      </w:r>
      <w:r>
        <w:rPr>
          <w:rFonts w:hint="eastAsia" w:cs="仿宋" w:asciiTheme="minorEastAsia" w:hAnsiTheme="minorEastAsia" w:eastAsiaTheme="minorEastAsia"/>
          <w:color w:val="000000" w:themeColor="text1"/>
          <w:sz w:val="24"/>
          <w:szCs w:val="24"/>
        </w:rPr>
        <w:t xml:space="preserve">自行下载招标文件 </w:t>
      </w:r>
      <w:hyperlink r:id="rId16" w:tooltip="http://jszfcg.jsczt.cn/）获取招标文件，并于2023年11月" w:history="1">
        <w:r>
          <w:rPr>
            <w:rStyle w:val="869"/>
            <w:rFonts w:hint="eastAsia" w:cs="仿宋" w:asciiTheme="minorEastAsia" w:hAnsiTheme="minorEastAsia" w:eastAsiaTheme="minorEastAsia"/>
            <w:color w:val="000000" w:themeColor="text1"/>
            <w:sz w:val="24"/>
            <w:szCs w:val="24"/>
            <w:u w:val="none"/>
          </w:rPr>
          <w:t xml:space="preserve">，并于</w:t>
        </w:r>
        <w:r>
          <w:rPr>
            <w:rStyle w:val="869"/>
            <w:rFonts w:hint="eastAsia" w:cs="仿宋" w:asciiTheme="minorEastAsia" w:hAnsiTheme="minorEastAsia" w:eastAsiaTheme="minorEastAsia"/>
            <w:color w:val="000000" w:themeColor="text1"/>
            <w:sz w:val="24"/>
            <w:szCs w:val="24"/>
          </w:rPr>
          <w:t xml:space="preserve">2026年</w:t>
        </w:r>
        <w:r>
          <w:rPr>
            <w:rStyle w:val="869"/>
            <w:rFonts w:cs="仿宋" w:asciiTheme="minorEastAsia" w:hAnsiTheme="minorEastAsia" w:eastAsiaTheme="minorEastAsia"/>
            <w:color w:val="000000" w:themeColor="text1"/>
            <w:sz w:val="24"/>
            <w:szCs w:val="24"/>
          </w:rPr>
          <w:t xml:space="preserve">10</w:t>
        </w:r>
        <w:r>
          <w:rPr>
            <w:rStyle w:val="869"/>
            <w:rFonts w:hint="eastAsia" w:cs="仿宋" w:asciiTheme="minorEastAsia" w:hAnsiTheme="minorEastAsia" w:eastAsiaTheme="minorEastAsia"/>
            <w:color w:val="000000" w:themeColor="text1"/>
            <w:sz w:val="24"/>
            <w:szCs w:val="24"/>
          </w:rPr>
          <w:t xml:space="preserve">月1</w:t>
        </w:r>
      </w:hyperlink>
      <w:r>
        <w:rPr>
          <w:rStyle w:val="869"/>
          <w:rFonts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u w:val="single"/>
        </w:rPr>
        <w:t xml:space="preserve">日1</w:t>
      </w:r>
      <w:r>
        <w:rPr>
          <w:rFonts w:cs="仿宋" w:asciiTheme="minorEastAsia" w:hAnsiTheme="minorEastAsia" w:eastAsiaTheme="minorEastAsia"/>
          <w:color w:val="000000" w:themeColor="text1"/>
          <w:sz w:val="24"/>
          <w:szCs w:val="24"/>
          <w:u w:val="single"/>
        </w:rPr>
        <w:t xml:space="preserve">5</w:t>
      </w:r>
      <w:r>
        <w:rPr>
          <w:rFonts w:hint="eastAsia" w:cs="仿宋" w:asciiTheme="minorEastAsia" w:hAnsiTheme="minorEastAsia" w:eastAsiaTheme="minorEastAsia"/>
          <w:color w:val="000000" w:themeColor="text1"/>
          <w:sz w:val="24"/>
          <w:szCs w:val="24"/>
          <w:u w:val="single"/>
        </w:rPr>
        <w:t xml:space="preserve">时30分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1025"/>
        <w:spacing w:before="0" w:after="0" w:line="360" w:lineRule="auto"/>
        <w:rPr>
          <w:rFonts w:cs="仿宋" w:asciiTheme="minorEastAsia" w:hAnsiTheme="minorEastAsia" w:eastAsiaTheme="minorEastAsia"/>
          <w:bCs w:val="0"/>
          <w:color w:val="000000" w:themeColor="text1"/>
          <w:sz w:val="24"/>
          <w:szCs w:val="24"/>
        </w:rPr>
      </w:pPr>
      <w:r/>
      <w:bookmarkStart w:id="6" w:name="_Toc28359002"/>
      <w:r/>
      <w:bookmarkStart w:id="7" w:name="_Toc35393790"/>
      <w:r/>
      <w:bookmarkStart w:id="8" w:name="_Toc35393621"/>
      <w:r/>
      <w:bookmarkStart w:id="9" w:name="_Toc28359079"/>
      <w:r/>
      <w:bookmarkStart w:id="10" w:name="_Hlk24379207"/>
      <w:r>
        <w:rPr>
          <w:rFonts w:hint="eastAsia" w:cs="仿宋" w:asciiTheme="minorEastAsia" w:hAnsiTheme="minorEastAsia" w:eastAsiaTheme="minorEastAsia"/>
          <w:bCs w:val="0"/>
          <w:color w:val="000000" w:themeColor="text1"/>
          <w:sz w:val="24"/>
          <w:szCs w:val="24"/>
        </w:rPr>
        <w:t xml:space="preserve">一、项目基本情况</w:t>
      </w:r>
      <w:bookmarkEnd w:id="6"/>
      <w:r/>
      <w:bookmarkEnd w:id="7"/>
      <w:r/>
      <w:bookmarkEnd w:id="8"/>
      <w:r/>
      <w:bookmarkEnd w:id="9"/>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hint="eastAsia" w:cs="仿宋" w:asciiTheme="minorEastAsia" w:hAnsiTheme="minorEastAsia" w:eastAsiaTheme="minorEastAsia"/>
          <w:color w:val="000000" w:themeColor="text1"/>
          <w:sz w:val="24"/>
          <w:szCs w:val="24"/>
        </w:rPr>
        <w:t xml:space="preserve">JSZC-321200-HWZX-G2026-0535</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w:t>
      </w:r>
      <w:r>
        <w:rPr>
          <w:rFonts w:hint="eastAsia" w:cs="仿宋" w:asciiTheme="minorEastAsia" w:hAnsiTheme="minorEastAsia" w:eastAsiaTheme="minorEastAsia"/>
          <w:color w:val="000000" w:themeColor="text1"/>
          <w:sz w:val="24"/>
          <w:szCs w:val="24"/>
        </w:rPr>
        <w:t xml:space="preserve">0675-266JOC003834</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10"/>
      <w:r>
        <w:rPr>
          <w:rFonts w:hint="eastAsia" w:cs="仿宋" w:asciiTheme="minorEastAsia" w:hAnsiTheme="minorEastAsia" w:eastAsiaTheme="minorEastAsia"/>
          <w:color w:val="000000" w:themeColor="text1"/>
          <w:sz w:val="24"/>
          <w:szCs w:val="24"/>
        </w:rPr>
        <w:t xml:space="preserve">移动式C</w:t>
      </w:r>
      <w:r>
        <w:rPr>
          <w:rFonts w:hint="eastAsia" w:cs="仿宋" w:asciiTheme="minorEastAsia" w:hAnsiTheme="minorEastAsia" w:eastAsiaTheme="minorEastAsia"/>
          <w:color w:val="000000" w:themeColor="text1"/>
          <w:sz w:val="24"/>
          <w:szCs w:val="24"/>
        </w:rPr>
        <w:t xml:space="preserve">型臂</w:t>
      </w:r>
      <w:r>
        <w:rPr>
          <w:rFonts w:hint="eastAsia" w:cs="仿宋" w:asciiTheme="minorEastAsia" w:hAnsiTheme="minorEastAsia" w:eastAsiaTheme="minorEastAsia"/>
          <w:color w:val="000000" w:themeColor="text1"/>
          <w:sz w:val="24"/>
          <w:szCs w:val="24"/>
        </w:rPr>
        <w:t xml:space="preserve">X射线机采购项目</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hint="eastAsia"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60</w:t>
      </w:r>
      <w:r>
        <w:rPr>
          <w:rFonts w:hint="eastAsia" w:cs="仿宋" w:asciiTheme="minorEastAsia" w:hAnsiTheme="minorEastAsia" w:eastAsiaTheme="minorEastAsia"/>
          <w:color w:val="000000" w:themeColor="text1"/>
          <w:sz w:val="24"/>
          <w:szCs w:val="24"/>
        </w:rPr>
        <w:t xml:space="preserve">万元</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hint="eastAsia" w:cs="仿宋" w:asciiTheme="minorEastAsia" w:hAnsiTheme="minorEastAsia" w:eastAsiaTheme="minorEastAsia"/>
          <w:color w:val="000000" w:themeColor="text1"/>
          <w:sz w:val="24"/>
          <w:szCs w:val="24"/>
        </w:rPr>
        <w:t xml:space="preserve">160</w:t>
      </w:r>
      <w:r>
        <w:rPr>
          <w:rFonts w:hint="eastAsia" w:cs="仿宋" w:asciiTheme="minorEastAsia" w:hAnsiTheme="minorEastAsia" w:eastAsiaTheme="minorEastAsia"/>
          <w:color w:val="000000" w:themeColor="text1"/>
          <w:sz w:val="24"/>
          <w:szCs w:val="24"/>
        </w:rPr>
        <w:t xml:space="preserve">万元</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 </w:t>
      </w:r>
      <w:r/>
    </w:p>
    <w:tbl>
      <w:tblPr>
        <w:tblStyle w:val="1052"/>
        <w:tblW w:w="487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575"/>
        <w:gridCol w:w="4030"/>
        <w:gridCol w:w="803"/>
        <w:gridCol w:w="1624"/>
        <w:gridCol w:w="1058"/>
      </w:tblGrid>
      <w:tr>
        <w:trPr>
          <w:jc w:val="center"/>
          <w:trHeight w:val="1041"/>
        </w:trPr>
        <w:tc>
          <w:tcPr>
            <w:tcW w:w="35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包号</w:t>
            </w:r>
            <w:r/>
          </w:p>
        </w:tc>
        <w:tc>
          <w:tcPr>
            <w:tcW w:w="249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p>
        </w:tc>
        <w:tc>
          <w:tcPr>
            <w:tcW w:w="496"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数量</w:t>
            </w:r>
            <w:r/>
          </w:p>
        </w:tc>
        <w:tc>
          <w:tcPr>
            <w:tcW w:w="1004"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（万元）</w:t>
            </w:r>
            <w:r/>
          </w:p>
        </w:tc>
        <w:tc>
          <w:tcPr>
            <w:tcW w:w="654"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1222" w:hRule="exact"/>
        </w:trPr>
        <w:tc>
          <w:tcPr>
            <w:shd w:val="clear" w:color="auto" w:fill="ffffff"/>
            <w:tcW w:w="35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491" w:type="pct"/>
            <w:vAlign w:val="center"/>
            <w:textDirection w:val="lrTb"/>
            <w:noWrap w:val="false"/>
          </w:tcPr>
          <w:p>
            <w:pPr>
              <w:jc w:val="center"/>
              <w:spacing w:line="360" w:lineRule="auto"/>
              <w:rPr>
                <w:rFonts w:ascii="宋体" w:hAnsi="宋体" w:cs="宋体" w:eastAsiaTheme="minorEastAsia"/>
                <w:sz w:val="24"/>
                <w:szCs w:val="24"/>
              </w:rPr>
            </w:pPr>
            <w:r>
              <w:rPr>
                <w:rFonts w:cs="仿宋" w:asciiTheme="minorEastAsia" w:hAnsiTheme="minorEastAsia" w:eastAsiaTheme="minorEastAsia"/>
                <w:color w:val="000000" w:themeColor="text1"/>
                <w:sz w:val="24"/>
                <w:szCs w:val="24"/>
              </w:rPr>
              <w:t xml:space="preserve">移动式C</w:t>
            </w:r>
            <w:r>
              <w:rPr>
                <w:rFonts w:cs="仿宋" w:asciiTheme="minorEastAsia" w:hAnsiTheme="minorEastAsia" w:eastAsiaTheme="minorEastAsia"/>
                <w:color w:val="000000" w:themeColor="text1"/>
                <w:sz w:val="24"/>
                <w:szCs w:val="24"/>
              </w:rPr>
              <w:t xml:space="preserve">型臂</w:t>
            </w:r>
            <w:r>
              <w:rPr>
                <w:rFonts w:cs="仿宋" w:asciiTheme="minorEastAsia" w:hAnsiTheme="minorEastAsia" w:eastAsiaTheme="minorEastAsia"/>
                <w:color w:val="000000" w:themeColor="text1"/>
                <w:sz w:val="24"/>
                <w:szCs w:val="24"/>
              </w:rPr>
              <w:t xml:space="preserve">X射线机（大平板）</w:t>
            </w:r>
            <w:r/>
          </w:p>
        </w:tc>
        <w:tc>
          <w:tcPr>
            <w:shd w:val="clear" w:color="auto" w:fill="ffffff"/>
            <w:tcW w:w="496"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套</w:t>
            </w:r>
            <w:r/>
          </w:p>
        </w:tc>
        <w:tc>
          <w:tcPr>
            <w:shd w:val="clear" w:color="auto" w:fill="ffffff"/>
            <w:tcW w:w="1004"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80/</w:t>
            </w:r>
            <w:r>
              <w:rPr>
                <w:rFonts w:hint="eastAsia" w:cs="仿宋" w:asciiTheme="minorEastAsia" w:hAnsiTheme="minorEastAsia" w:eastAsiaTheme="minorEastAsia"/>
                <w:color w:val="000000" w:themeColor="text1"/>
                <w:sz w:val="24"/>
                <w:szCs w:val="24"/>
              </w:rPr>
              <w:t xml:space="preserve">80</w:t>
            </w:r>
            <w:r/>
          </w:p>
        </w:tc>
        <w:tc>
          <w:tcPr>
            <w:shd w:val="clear" w:color="auto" w:fill="ffffff"/>
            <w:tcW w:w="654" w:type="pct"/>
            <w:vAlign w:val="center"/>
            <w:vMerge w:val="restart"/>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否</w:t>
            </w:r>
            <w:r/>
          </w:p>
        </w:tc>
      </w:tr>
      <w:tr>
        <w:trPr>
          <w:jc w:val="center"/>
          <w:trHeight w:val="1126" w:hRule="exact"/>
        </w:trPr>
        <w:tc>
          <w:tcPr>
            <w:shd w:val="clear" w:color="auto" w:fill="ffffff"/>
            <w:tcW w:w="35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ffffff"/>
            <w:tcW w:w="2491"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移动式C</w:t>
            </w:r>
            <w:r>
              <w:rPr>
                <w:rFonts w:cs="仿宋" w:asciiTheme="minorEastAsia" w:hAnsiTheme="minorEastAsia" w:eastAsiaTheme="minorEastAsia"/>
                <w:color w:val="000000" w:themeColor="text1"/>
                <w:sz w:val="24"/>
                <w:szCs w:val="24"/>
              </w:rPr>
              <w:t xml:space="preserve">型臂</w:t>
            </w:r>
            <w:r>
              <w:rPr>
                <w:rFonts w:cs="仿宋" w:asciiTheme="minorEastAsia" w:hAnsiTheme="minorEastAsia" w:eastAsiaTheme="minorEastAsia"/>
                <w:color w:val="000000" w:themeColor="text1"/>
                <w:sz w:val="24"/>
                <w:szCs w:val="24"/>
              </w:rPr>
              <w:t xml:space="preserve">X射线机（</w:t>
            </w:r>
            <w:r>
              <w:rPr>
                <w:rFonts w:hint="eastAsia" w:cs="仿宋" w:asciiTheme="minorEastAsia" w:hAnsiTheme="minorEastAsia" w:eastAsiaTheme="minorEastAsia"/>
                <w:color w:val="000000" w:themeColor="text1"/>
                <w:sz w:val="24"/>
                <w:szCs w:val="24"/>
              </w:rPr>
              <w:t xml:space="preserve">小</w:t>
            </w:r>
            <w:r>
              <w:rPr>
                <w:rFonts w:cs="仿宋" w:asciiTheme="minorEastAsia" w:hAnsiTheme="minorEastAsia" w:eastAsiaTheme="minorEastAsia"/>
                <w:color w:val="000000" w:themeColor="text1"/>
                <w:sz w:val="24"/>
                <w:szCs w:val="24"/>
              </w:rPr>
              <w:t xml:space="preserve">平板）</w:t>
            </w:r>
            <w:r/>
          </w:p>
        </w:tc>
        <w:tc>
          <w:tcPr>
            <w:shd w:val="clear" w:color="auto" w:fill="ffffff"/>
            <w:tcW w:w="496"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套</w:t>
            </w:r>
            <w:r/>
          </w:p>
        </w:tc>
        <w:tc>
          <w:tcPr>
            <w:shd w:val="clear" w:color="auto" w:fill="ffffff"/>
            <w:tcW w:w="1004"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80/</w:t>
            </w:r>
            <w:r>
              <w:rPr>
                <w:rFonts w:hint="eastAsia" w:cs="仿宋" w:asciiTheme="minorEastAsia" w:hAnsiTheme="minorEastAsia" w:eastAsiaTheme="minorEastAsia"/>
                <w:color w:val="000000" w:themeColor="text1"/>
                <w:sz w:val="24"/>
                <w:szCs w:val="24"/>
              </w:rPr>
              <w:t xml:space="preserve">80</w:t>
            </w:r>
            <w:r/>
          </w:p>
        </w:tc>
        <w:tc>
          <w:tcPr>
            <w:shd w:val="clear" w:color="auto" w:fill="ffffff"/>
            <w:tcW w:w="654" w:type="pct"/>
            <w:vAlign w:val="center"/>
            <w:vMerge w:val="continue"/>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pStyle w:val="1025"/>
        <w:spacing w:before="0" w:after="0" w:line="360" w:lineRule="auto"/>
        <w:rPr>
          <w:rFonts w:cs="仿宋" w:asciiTheme="minorEastAsia" w:hAnsiTheme="minorEastAsia" w:eastAsiaTheme="minorEastAsia"/>
          <w:bCs w:val="0"/>
          <w:color w:val="000000" w:themeColor="text1"/>
          <w:sz w:val="24"/>
          <w:szCs w:val="24"/>
        </w:rPr>
      </w:pPr>
      <w:r/>
      <w:bookmarkStart w:id="11" w:name="_Toc28359080"/>
      <w:r/>
      <w:bookmarkStart w:id="12" w:name="_Toc35393622"/>
      <w:r/>
      <w:bookmarkStart w:id="13" w:name="_Toc35393791"/>
      <w:r/>
      <w:bookmarkStart w:id="14" w:name="_Toc28359003"/>
      <w:r>
        <w:rPr>
          <w:rFonts w:hint="eastAsia" w:cs="仿宋" w:asciiTheme="minorEastAsia" w:hAnsiTheme="minorEastAsia" w:eastAsiaTheme="minorEastAsia"/>
          <w:bCs w:val="0"/>
          <w:color w:val="000000" w:themeColor="text1"/>
          <w:sz w:val="24"/>
          <w:szCs w:val="24"/>
        </w:rPr>
        <w:t xml:space="preserve">二、申请人的资格要求：</w:t>
      </w:r>
      <w:bookmarkEnd w:id="11"/>
      <w:r/>
      <w:bookmarkEnd w:id="12"/>
      <w:r/>
      <w:bookmarkEnd w:id="13"/>
      <w:r/>
      <w:bookmarkEnd w:id="14"/>
      <w:r/>
      <w:r/>
    </w:p>
    <w:p>
      <w:pPr>
        <w:ind w:firstLine="564"/>
        <w:spacing w:line="360" w:lineRule="auto"/>
        <w:widowControl/>
        <w:rPr>
          <w:rFonts w:ascii="宋体" w:hAnsi="宋体" w:eastAsia="宋体"/>
          <w:bCs/>
          <w:sz w:val="24"/>
          <w:szCs w:val="24"/>
        </w:rPr>
      </w:pPr>
      <w:r/>
      <w:bookmarkStart w:id="15" w:name="_Toc35393623"/>
      <w:r/>
      <w:bookmarkStart w:id="16" w:name="_Toc28359004"/>
      <w:r/>
      <w:bookmarkStart w:id="17" w:name="_Toc28359081"/>
      <w:r/>
      <w:bookmarkStart w:id="18" w:name="_Toc35393792"/>
      <w:r>
        <w:rPr>
          <w:rFonts w:hint="eastAsia" w:ascii="宋体" w:hAnsi="宋体" w:eastAsia="宋体"/>
          <w:bCs/>
          <w:sz w:val="24"/>
          <w:szCs w:val="24"/>
        </w:rPr>
        <w:t xml:space="preserve">（一）通用资格要求</w:t>
      </w:r>
      <w:r/>
    </w:p>
    <w:p>
      <w:pPr>
        <w:ind w:firstLine="564"/>
        <w:spacing w:line="360" w:lineRule="auto"/>
        <w:rPr>
          <w:rFonts w:ascii="宋体" w:hAnsi="宋体" w:eastAsia="宋体"/>
          <w:sz w:val="24"/>
          <w:szCs w:val="24"/>
        </w:rPr>
      </w:pPr>
      <w:r>
        <w:rPr>
          <w:rFonts w:hint="eastAsia" w:ascii="宋体" w:hAnsi="宋体" w:eastAsia="宋体"/>
          <w:sz w:val="24"/>
          <w:szCs w:val="24"/>
        </w:rPr>
        <w:t xml:space="preserve">1、满足《中华人民共和国政府采购法》第二十二条规定，并提供下列材料：</w:t>
      </w:r>
      <w:r/>
    </w:p>
    <w:p>
      <w:pPr>
        <w:ind w:firstLine="564"/>
        <w:spacing w:line="360" w:lineRule="auto"/>
        <w:rPr>
          <w:rFonts w:ascii="宋体" w:hAnsi="宋体" w:eastAsia="宋体"/>
          <w:sz w:val="24"/>
          <w:szCs w:val="24"/>
        </w:rPr>
      </w:pPr>
      <w:r>
        <w:rPr>
          <w:rFonts w:hint="eastAsia" w:ascii="宋体" w:hAnsi="宋体" w:eastAsia="宋体"/>
          <w:sz w:val="24"/>
          <w:szCs w:val="24"/>
        </w:rPr>
        <w:t xml:space="preserve">1.1具有独立承担民事责任的能力；</w:t>
      </w:r>
      <w:r/>
    </w:p>
    <w:p>
      <w:pPr>
        <w:ind w:firstLine="564"/>
        <w:spacing w:line="360" w:lineRule="auto"/>
        <w:rPr>
          <w:rFonts w:ascii="宋体" w:hAnsi="宋体" w:eastAsia="宋体"/>
          <w:sz w:val="24"/>
          <w:szCs w:val="24"/>
        </w:rPr>
      </w:pPr>
      <w:r>
        <w:rPr>
          <w:rFonts w:hint="eastAsia" w:ascii="宋体" w:hAnsi="宋体" w:eastAsia="宋体"/>
          <w:sz w:val="24"/>
          <w:szCs w:val="24"/>
        </w:rPr>
        <w:t xml:space="preserve">1.2具有良好的商业信誉和健全的财务会计制度；</w:t>
      </w:r>
      <w:r/>
    </w:p>
    <w:p>
      <w:pPr>
        <w:ind w:firstLine="564"/>
        <w:spacing w:line="360" w:lineRule="auto"/>
        <w:rPr>
          <w:rFonts w:ascii="宋体" w:hAnsi="宋体" w:eastAsia="宋体"/>
          <w:sz w:val="24"/>
          <w:szCs w:val="24"/>
        </w:rPr>
      </w:pPr>
      <w:r>
        <w:rPr>
          <w:rFonts w:hint="eastAsia" w:ascii="宋体" w:hAnsi="宋体" w:eastAsia="宋体"/>
          <w:sz w:val="24"/>
          <w:szCs w:val="24"/>
        </w:rPr>
        <w:t xml:space="preserve">1.3有依法缴纳税收和社会保障资金的良好记录；</w:t>
      </w:r>
      <w:r/>
    </w:p>
    <w:p>
      <w:pPr>
        <w:ind w:firstLine="564"/>
        <w:spacing w:line="360" w:lineRule="auto"/>
        <w:rPr>
          <w:rFonts w:ascii="宋体" w:hAnsi="宋体" w:eastAsia="宋体"/>
          <w:sz w:val="24"/>
          <w:szCs w:val="24"/>
        </w:rPr>
      </w:pPr>
      <w:r>
        <w:rPr>
          <w:rFonts w:hint="eastAsia" w:ascii="宋体" w:hAnsi="宋体" w:eastAsia="宋体"/>
          <w:sz w:val="24"/>
          <w:szCs w:val="24"/>
        </w:rPr>
        <w:t xml:space="preserve">1.4具有履行合同所必需的设备和专业技术能力；</w:t>
      </w:r>
      <w:r/>
    </w:p>
    <w:p>
      <w:pPr>
        <w:ind w:firstLine="564"/>
        <w:spacing w:line="360" w:lineRule="auto"/>
        <w:rPr>
          <w:rFonts w:ascii="宋体" w:hAnsi="宋体" w:eastAsia="宋体"/>
          <w:sz w:val="24"/>
          <w:szCs w:val="24"/>
        </w:rPr>
      </w:pPr>
      <w:r>
        <w:rPr>
          <w:rFonts w:hint="eastAsia" w:ascii="宋体" w:hAnsi="宋体" w:eastAsia="宋体"/>
          <w:sz w:val="24"/>
          <w:szCs w:val="24"/>
        </w:rPr>
        <w:t xml:space="preserve">1.5参加政府采购活动前3年内在经营活动中没有重大违法记录；</w:t>
      </w:r>
      <w:r/>
    </w:p>
    <w:p>
      <w:pPr>
        <w:ind w:firstLine="564"/>
        <w:spacing w:line="360" w:lineRule="auto"/>
        <w:widowControl/>
        <w:rPr>
          <w:rFonts w:ascii="宋体" w:hAnsi="宋体" w:eastAsia="宋体"/>
          <w:bCs/>
          <w:sz w:val="24"/>
          <w:szCs w:val="24"/>
        </w:rPr>
      </w:pPr>
      <w:r>
        <w:rPr>
          <w:rFonts w:hint="eastAsia" w:ascii="宋体" w:hAnsi="宋体" w:eastAsia="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ascii="宋体" w:hAnsi="宋体" w:eastAsia="宋体"/>
          <w:bCs/>
          <w:sz w:val="24"/>
          <w:szCs w:val="24"/>
        </w:rPr>
      </w:pPr>
      <w:r>
        <w:rPr>
          <w:rFonts w:hint="eastAsia" w:ascii="宋体" w:hAnsi="宋体" w:eastAsia="宋体"/>
          <w:sz w:val="24"/>
          <w:szCs w:val="24"/>
        </w:rPr>
        <w:t xml:space="preserve">3、落实政府采购政策需满足的资格要求：</w:t>
      </w:r>
      <w:r/>
    </w:p>
    <w:p>
      <w:pPr>
        <w:ind w:firstLine="480"/>
        <w:spacing w:line="360" w:lineRule="auto"/>
        <w:rPr>
          <w:rFonts w:ascii="宋体" w:hAnsi="宋体" w:eastAsia="宋体"/>
          <w:bCs/>
          <w:sz w:val="24"/>
          <w:szCs w:val="24"/>
        </w:rPr>
      </w:pPr>
      <w:r>
        <w:rPr>
          <w:rFonts w:ascii="宋体" w:hAnsi="宋体" w:eastAsia="宋体"/>
          <w:bCs/>
          <w:sz w:val="24"/>
          <w:szCs w:val="24"/>
        </w:rPr>
        <w:t xml:space="preserve">3.1本项目属于</w:t>
      </w:r>
      <w:r>
        <w:rPr>
          <w:rFonts w:ascii="宋体" w:hAnsi="宋体" w:eastAsia="宋体"/>
          <w:bCs/>
          <w:sz w:val="24"/>
          <w:szCs w:val="24"/>
          <w:u w:val="single"/>
        </w:rPr>
        <w:t xml:space="preserve">货物类</w:t>
      </w:r>
      <w:r>
        <w:rPr>
          <w:rFonts w:ascii="宋体" w:hAnsi="宋体" w:eastAsia="宋体"/>
          <w:bCs/>
          <w:sz w:val="24"/>
          <w:szCs w:val="24"/>
        </w:rPr>
        <w:t xml:space="preserve">采购。根据《政府采购促进中小企业发展管理办法》（财库〔2020〕46号）、《关于做好政府采购支持企业发展有关事项的通知》(苏</w:t>
      </w:r>
      <w:r>
        <w:rPr>
          <w:rFonts w:ascii="宋体" w:hAnsi="宋体" w:eastAsia="宋体"/>
          <w:bCs/>
          <w:sz w:val="24"/>
          <w:szCs w:val="24"/>
        </w:rPr>
        <w:t xml:space="preserve">财购(</w:t>
      </w:r>
      <w:r>
        <w:rPr>
          <w:rFonts w:ascii="宋体" w:hAnsi="宋体" w:eastAsia="宋体"/>
          <w:bCs/>
          <w:sz w:val="24"/>
          <w:szCs w:val="24"/>
        </w:rPr>
        <w:t xml:space="preserve">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bCs/>
          <w:sz w:val="24"/>
          <w:szCs w:val="24"/>
        </w:rPr>
        <w:t xml:space="preserve">供应商</w:t>
      </w:r>
      <w:r>
        <w:rPr>
          <w:rFonts w:ascii="宋体" w:hAnsi="宋体" w:eastAsia="宋体"/>
          <w:bCs/>
          <w:sz w:val="24"/>
          <w:szCs w:val="24"/>
        </w:rPr>
        <w:t xml:space="preserve">企业规模。（</w:t>
      </w:r>
      <w:r>
        <w:rPr>
          <w:rFonts w:hint="eastAsia" w:ascii="宋体" w:hAnsi="宋体" w:eastAsia="宋体"/>
          <w:bCs/>
          <w:sz w:val="24"/>
          <w:szCs w:val="24"/>
        </w:rPr>
        <w:t xml:space="preserve">供应商</w:t>
      </w:r>
      <w:r>
        <w:rPr>
          <w:rFonts w:ascii="宋体" w:hAnsi="宋体" w:eastAsia="宋体"/>
          <w:bCs/>
          <w:sz w:val="24"/>
          <w:szCs w:val="24"/>
        </w:rPr>
        <w:t xml:space="preserve">必须提供</w:t>
      </w:r>
      <w:r>
        <w:rPr>
          <w:rFonts w:hint="eastAsia" w:ascii="宋体" w:hAnsi="宋体" w:eastAsia="宋体"/>
          <w:bCs/>
          <w:sz w:val="24"/>
          <w:szCs w:val="24"/>
        </w:rPr>
        <w:t xml:space="preserve">中小企业声明函</w:t>
      </w:r>
      <w:r>
        <w:rPr>
          <w:rFonts w:ascii="宋体" w:hAnsi="宋体" w:eastAsia="宋体"/>
          <w:bCs/>
          <w:sz w:val="24"/>
          <w:szCs w:val="24"/>
        </w:rPr>
        <w:t xml:space="preserve">（见格式））</w:t>
      </w:r>
      <w:r/>
    </w:p>
    <w:p>
      <w:pPr>
        <w:ind w:firstLine="480"/>
        <w:spacing w:line="360" w:lineRule="auto"/>
        <w:rPr>
          <w:rFonts w:ascii="宋体" w:hAnsi="宋体" w:eastAsia="宋体"/>
          <w:sz w:val="24"/>
          <w:szCs w:val="24"/>
        </w:rPr>
      </w:pPr>
      <w:r>
        <w:rPr>
          <w:rFonts w:ascii="宋体" w:hAnsi="宋体" w:eastAsia="宋体"/>
          <w:bCs/>
          <w:sz w:val="24"/>
          <w:szCs w:val="24"/>
        </w:rPr>
        <w:t xml:space="preserve">3.2中小</w:t>
      </w:r>
      <w:r>
        <w:rPr>
          <w:rFonts w:ascii="宋体" w:hAnsi="宋体" w:eastAsia="宋体"/>
          <w:bCs/>
          <w:sz w:val="24"/>
          <w:szCs w:val="24"/>
        </w:rPr>
        <w:t xml:space="preserve">微企业</w:t>
      </w:r>
      <w:r>
        <w:rPr>
          <w:rFonts w:ascii="宋体" w:hAnsi="宋体" w:eastAsia="宋体"/>
          <w:bCs/>
          <w:sz w:val="24"/>
          <w:szCs w:val="24"/>
        </w:rPr>
        <w:t xml:space="preserve">划型标准请对照《关于印发中小企业划型标准规定的通知》（工信部联企业〔2011〕300号）（详见</w:t>
      </w:r>
      <w:r>
        <w:rPr>
          <w:rFonts w:hint="eastAsia" w:ascii="宋体" w:hAnsi="宋体" w:eastAsia="宋体"/>
          <w:bCs/>
          <w:sz w:val="24"/>
          <w:szCs w:val="24"/>
        </w:rPr>
        <w:t xml:space="preserve">格式</w:t>
      </w:r>
      <w:r>
        <w:rPr>
          <w:rFonts w:ascii="宋体" w:hAnsi="宋体" w:eastAsia="宋体"/>
          <w:bCs/>
          <w:sz w:val="24"/>
          <w:szCs w:val="24"/>
        </w:rPr>
        <w:t xml:space="preserve">）。本项目采购标的对应的行业主要为</w:t>
      </w:r>
      <w:r>
        <w:rPr>
          <w:rFonts w:ascii="宋体" w:hAnsi="宋体" w:eastAsia="宋体"/>
          <w:bCs/>
          <w:sz w:val="24"/>
          <w:szCs w:val="24"/>
          <w:u w:val="single"/>
        </w:rPr>
        <w:t xml:space="preserve">工业</w:t>
      </w:r>
      <w:r>
        <w:rPr>
          <w:rFonts w:ascii="宋体" w:hAnsi="宋体" w:eastAsia="宋体"/>
          <w:bCs/>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、本项目</w:t>
      </w:r>
      <w:r>
        <w:rPr>
          <w:rFonts w:hint="eastAsia" w:ascii="宋体" w:hAnsi="宋体" w:eastAsia="宋体"/>
          <w:sz w:val="24"/>
          <w:szCs w:val="24"/>
          <w:u w:val="single"/>
        </w:rPr>
        <w:t xml:space="preserve"> 不接受 </w:t>
      </w:r>
      <w:r>
        <w:rPr>
          <w:rFonts w:hint="eastAsia" w:ascii="宋体" w:hAnsi="宋体" w:eastAsia="宋体"/>
          <w:sz w:val="24"/>
          <w:szCs w:val="24"/>
        </w:rPr>
        <w:t xml:space="preserve">联合体投标。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注：本文件所称进口产品是指通过中国海关报关验放进入中国境内且产自关境外的产品）。供应商必须是所投产品的制造商或代理商，代理商投标时须提供制造商的专项授权（如所投产品为进口产品）”</w:t>
      </w:r>
      <w:r/>
    </w:p>
    <w:p>
      <w:pPr>
        <w:ind w:firstLine="564"/>
        <w:spacing w:line="360" w:lineRule="auto"/>
        <w:widowControl/>
        <w:rPr>
          <w:rFonts w:ascii="宋体" w:hAnsi="宋体" w:eastAsia="宋体"/>
          <w:bCs/>
          <w:sz w:val="24"/>
          <w:szCs w:val="24"/>
        </w:rPr>
      </w:pPr>
      <w:r>
        <w:rPr>
          <w:rFonts w:hint="eastAsia" w:ascii="宋体" w:hAnsi="宋体" w:eastAsia="宋体"/>
          <w:bCs/>
          <w:sz w:val="24"/>
          <w:szCs w:val="24"/>
        </w:rPr>
        <w:t xml:space="preserve">（二）本项目的特定资格要求：</w:t>
      </w:r>
      <w:r/>
    </w:p>
    <w:p>
      <w:pPr>
        <w:ind w:left="0" w:right="0" w:firstLine="5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1、投标人需提供三类医疗器械经营企业许可证/二类医疗器械经营备案凭证、所投产品医疗器械注册证/医疗器械产品注册登记表</w:t>
      </w:r>
      <w:r>
        <w:rPr>
          <w:rFonts w:ascii="SimSun" w:hAnsi="SimSun" w:eastAsia="SimSun" w:cs="SimSun"/>
          <w:color w:val="000000"/>
          <w:sz w:val="24"/>
          <w:u w:val="none"/>
        </w:rPr>
        <w:t xml:space="preserve">/</w:t>
      </w:r>
      <w:r>
        <w:rPr>
          <w:rFonts w:ascii="SimSun" w:hAnsi="SimSun" w:eastAsia="SimSun" w:cs="SimSun"/>
          <w:color w:val="000000"/>
          <w:sz w:val="24"/>
        </w:rPr>
        <w:t xml:space="preserve">医疗器械备案凭证；</w:t>
      </w:r>
      <w:r/>
    </w:p>
    <w:p>
      <w:pPr>
        <w:ind w:firstLine="564"/>
        <w:spacing w:line="360" w:lineRule="auto"/>
        <w:rPr>
          <w:rFonts w:ascii="宋体" w:hAnsi="宋体" w:eastAsia="宋体"/>
          <w:sz w:val="24"/>
          <w:szCs w:val="24"/>
        </w:rPr>
      </w:pPr>
      <w:r>
        <w:rPr>
          <w:rFonts w:ascii="SimSun" w:hAnsi="SimSun" w:eastAsia="SimSun" w:cs="SimSun"/>
          <w:color w:val="000000"/>
          <w:sz w:val="24"/>
        </w:rPr>
        <w:t xml:space="preserve">2、投标人需具备辐射安全许可证(包含销售资质）</w:t>
      </w:r>
      <w:r>
        <w:rPr>
          <w:rFonts w:hint="eastAsia" w:ascii="宋体" w:hAnsi="宋体" w:eastAsia="宋体"/>
          <w:bCs/>
          <w:sz w:val="24"/>
          <w:szCs w:val="24"/>
        </w:rPr>
        <w:t xml:space="preserve"> </w:t>
      </w:r>
      <w:r>
        <w:rPr>
          <w:rFonts w:hint="eastAsia" w:ascii="宋体" w:hAnsi="宋体" w:eastAsia="宋体"/>
          <w:bCs/>
          <w:sz w:val="24"/>
          <w:szCs w:val="24"/>
        </w:rPr>
      </w:r>
      <w:r/>
    </w:p>
    <w:p>
      <w:pPr>
        <w:pStyle w:val="1025"/>
        <w:spacing w:before="0" w:after="0" w:line="360" w:lineRule="auto"/>
        <w:rPr>
          <w:rFonts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时间：自招标文件公告发布之日起5个工作日。</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地点：投标人完成注册并办理CA证书后登录“江苏政府采购‘苏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’系统”下载本项目招标文件。</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方式：登录江苏政府采购“苏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”系统免费下载。</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售价：免费。</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注意事项：</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本项目采用网上注册登记方式。</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1.潜在投标人访问电子招标投标交易平台的网络地址和方法：</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（1）登录 http://jszfcg.jsczt.cn/，点击“苏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”进入系统。</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2.采购代理机构将数据电文形式的招标文件加载至电子招标投标交易平台，供潜在投标人下载或者查阅。</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3.如潜在投标人未按上述要求操作，将自行承担所产生的风险。</w:t>
      </w:r>
      <w:r/>
    </w:p>
    <w:p>
      <w:pPr>
        <w:pStyle w:val="1025"/>
        <w:spacing w:before="0" w:after="0" w:line="360" w:lineRule="auto"/>
        <w:rPr>
          <w:rFonts w:cs="仿宋" w:asciiTheme="minorEastAsia" w:hAnsiTheme="minorEastAsia" w:eastAsiaTheme="minorEastAsia"/>
          <w:bCs w:val="0"/>
          <w:color w:val="000000" w:themeColor="text1"/>
          <w:sz w:val="24"/>
          <w:szCs w:val="24"/>
        </w:rPr>
      </w:pPr>
      <w:r/>
      <w:bookmarkStart w:id="20" w:name="_Toc28359005"/>
      <w:r/>
      <w:bookmarkStart w:id="21" w:name="_Toc28359082"/>
      <w:r/>
      <w:bookmarkStart w:id="22" w:name="_Toc35393793"/>
      <w:r/>
      <w:bookmarkStart w:id="23" w:name="_Toc35393624"/>
      <w:r>
        <w:rPr>
          <w:rFonts w:hint="eastAsia" w:cs="仿宋" w:asciiTheme="minorEastAsia" w:hAnsiTheme="minorEastAsia" w:eastAsiaTheme="minorEastAsia"/>
          <w:bCs w:val="0"/>
          <w:color w:val="000000" w:themeColor="text1"/>
          <w:sz w:val="24"/>
          <w:szCs w:val="24"/>
        </w:rPr>
        <w:t xml:space="preserve">四、提交投标文件</w:t>
      </w:r>
      <w:bookmarkEnd w:id="20"/>
      <w:r/>
      <w:bookmarkEnd w:id="21"/>
      <w:r>
        <w:rPr>
          <w:rFonts w:hint="eastAsia" w:cs="仿宋" w:asciiTheme="minorEastAsia" w:hAnsiTheme="minorEastAsia" w:eastAsiaTheme="minorEastAsia"/>
          <w:bCs w:val="0"/>
          <w:color w:val="000000" w:themeColor="text1"/>
          <w:sz w:val="24"/>
          <w:szCs w:val="24"/>
        </w:rPr>
        <w:t xml:space="preserve">截止时间、开标时间和地点</w:t>
      </w:r>
      <w:bookmarkEnd w:id="22"/>
      <w:r/>
      <w:bookmarkEnd w:id="23"/>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时间：2026年</w:t>
      </w:r>
      <w:r>
        <w:rPr>
          <w:rFonts w:cs="仿宋" w:asciiTheme="minorEastAsia" w:hAnsiTheme="minorEastAsia" w:eastAsiaTheme="minorEastAsia"/>
          <w:color w:val="000000" w:themeColor="text1"/>
          <w:sz w:val="24"/>
          <w:szCs w:val="24"/>
        </w:rPr>
        <w:t xml:space="preserve">10</w:t>
      </w:r>
      <w:r>
        <w:rPr>
          <w:rFonts w:hint="eastAsia" w:cs="仿宋" w:asciiTheme="minorEastAsia" w:hAnsiTheme="minorEastAsia" w:eastAsiaTheme="minorEastAsia"/>
          <w:color w:val="000000" w:themeColor="text1"/>
          <w:sz w:val="24"/>
          <w:szCs w:val="24"/>
        </w:rPr>
        <w:t xml:space="preserve">月1</w:t>
      </w:r>
      <w:r>
        <w:rPr>
          <w:rFonts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时30分（北京时间）</w:t>
      </w:r>
      <w:r/>
    </w:p>
    <w:p>
      <w:pPr>
        <w:ind w:firstLine="54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”系统不见面开标大厅</w:t>
      </w:r>
      <w:r/>
    </w:p>
    <w:p>
      <w:pPr>
        <w:pStyle w:val="1025"/>
        <w:spacing w:before="0" w:after="0" w:line="360" w:lineRule="auto"/>
        <w:rPr>
          <w:rFonts w:cs="仿宋" w:asciiTheme="minorEastAsia" w:hAnsiTheme="minorEastAsia" w:eastAsiaTheme="minorEastAsia"/>
          <w:bCs w:val="0"/>
          <w:color w:val="000000" w:themeColor="text1"/>
          <w:sz w:val="24"/>
          <w:szCs w:val="24"/>
        </w:rPr>
      </w:pPr>
      <w:r/>
      <w:bookmarkStart w:id="24" w:name="_Toc28359084"/>
      <w:r/>
      <w:bookmarkStart w:id="25" w:name="_Toc35393625"/>
      <w:r/>
      <w:bookmarkStart w:id="26" w:name="_Toc28359007"/>
      <w:r/>
      <w:bookmarkStart w:id="27" w:name="_Toc35393794"/>
      <w:r>
        <w:rPr>
          <w:rFonts w:hint="eastAsia" w:cs="仿宋" w:asciiTheme="minorEastAsia" w:hAnsiTheme="minorEastAsia" w:eastAsiaTheme="minorEastAsia"/>
          <w:bCs w:val="0"/>
          <w:color w:val="000000" w:themeColor="text1"/>
          <w:sz w:val="24"/>
          <w:szCs w:val="24"/>
        </w:rPr>
        <w:t xml:space="preserve">五、公告期限</w:t>
      </w:r>
      <w:bookmarkEnd w:id="24"/>
      <w:r/>
      <w:bookmarkEnd w:id="25"/>
      <w:r/>
      <w:bookmarkEnd w:id="26"/>
      <w:r/>
      <w:bookmarkEnd w:id="27"/>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1025"/>
        <w:spacing w:before="0" w:after="0" w:line="360" w:lineRule="auto"/>
        <w:rPr>
          <w:rFonts w:cs="仿宋" w:asciiTheme="minorEastAsia" w:hAnsiTheme="minorEastAsia" w:eastAsiaTheme="minorEastAsia"/>
          <w:bCs w:val="0"/>
          <w:color w:val="000000" w:themeColor="text1"/>
          <w:sz w:val="24"/>
          <w:szCs w:val="24"/>
        </w:rPr>
      </w:pPr>
      <w:r/>
      <w:bookmarkStart w:id="28" w:name="_Toc35393626"/>
      <w:r/>
      <w:bookmarkStart w:id="29" w:name="_Toc35393795"/>
      <w:r>
        <w:rPr>
          <w:rFonts w:hint="eastAsia" w:cs="仿宋" w:asciiTheme="minorEastAsia" w:hAnsiTheme="minorEastAsia" w:eastAsiaTheme="minorEastAsia"/>
          <w:bCs w:val="0"/>
          <w:color w:val="000000" w:themeColor="text1"/>
          <w:sz w:val="24"/>
          <w:szCs w:val="24"/>
        </w:rPr>
        <w:t xml:space="preserve">六、其他补充事宜</w:t>
      </w:r>
      <w:bookmarkEnd w:id="28"/>
      <w:r/>
      <w:bookmarkEnd w:id="29"/>
      <w:r/>
      <w:r/>
    </w:p>
    <w:p>
      <w:pPr>
        <w:ind w:firstLine="480"/>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bookmarkStart w:id="30" w:name="_Toc35393627"/>
      <w:r/>
      <w:bookmarkStart w:id="31" w:name="_Toc35393796"/>
      <w:r/>
      <w:bookmarkStart w:id="32" w:name="_Toc28359008"/>
      <w:r/>
      <w:bookmarkStart w:id="33" w:name="_Toc28359085"/>
      <w:r>
        <w:rPr>
          <w:rFonts w:hint="eastAsia" w:ascii="宋体" w:hAnsi="宋体" w:eastAsia="宋体" w:cs="宋体"/>
          <w:bCs/>
          <w:sz w:val="24"/>
          <w:szCs w:val="24"/>
        </w:rPr>
        <w:t xml:space="preserve">1、本项目不收取</w:t>
      </w:r>
      <w:r>
        <w:rPr>
          <w:rFonts w:ascii="宋体" w:hAnsi="宋体" w:eastAsia="宋体" w:cs="宋体"/>
          <w:bCs/>
          <w:sz w:val="24"/>
          <w:szCs w:val="24"/>
        </w:rPr>
        <w:t xml:space="preserve">投标</w:t>
      </w:r>
      <w:r>
        <w:rPr>
          <w:rFonts w:hint="eastAsia" w:ascii="宋体" w:hAnsi="宋体" w:eastAsia="宋体" w:cs="宋体"/>
          <w:bCs/>
          <w:sz w:val="24"/>
          <w:szCs w:val="24"/>
        </w:rPr>
        <w:t xml:space="preserve">保证金</w:t>
      </w:r>
      <w:r>
        <w:rPr>
          <w:rFonts w:ascii="宋体" w:hAnsi="宋体" w:eastAsia="宋体" w:cs="宋体"/>
          <w:bCs/>
          <w:sz w:val="24"/>
          <w:szCs w:val="24"/>
        </w:rPr>
        <w:t xml:space="preserve">；</w:t>
      </w:r>
      <w:r/>
    </w:p>
    <w:p>
      <w:pPr>
        <w:ind w:firstLine="480"/>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t xml:space="preserve">2</w:t>
      </w:r>
      <w:r>
        <w:rPr>
          <w:rFonts w:hint="eastAsia" w:ascii="宋体" w:hAnsi="宋体" w:eastAsia="宋体" w:cs="宋体"/>
          <w:bCs/>
          <w:sz w:val="24"/>
          <w:szCs w:val="24"/>
        </w:rPr>
        <w:t xml:space="preserve">、</w:t>
      </w:r>
      <w:bookmarkStart w:id="34" w:name="_Hlk142317669"/>
      <w:r>
        <w:rPr>
          <w:rFonts w:hint="eastAsia" w:ascii="宋体" w:hAnsi="宋体" w:eastAsia="宋体" w:cs="宋体"/>
          <w:bCs/>
          <w:sz w:val="24"/>
          <w:szCs w:val="24"/>
        </w:rPr>
        <w:t xml:space="preserve">本项目支持</w:t>
      </w:r>
      <w:bookmarkEnd w:id="34"/>
      <w:r>
        <w:rPr>
          <w:rFonts w:hint="eastAsia" w:ascii="宋体" w:hAnsi="宋体" w:eastAsia="宋体" w:cs="宋体"/>
          <w:bCs/>
          <w:sz w:val="24"/>
          <w:szCs w:val="24"/>
        </w:rPr>
        <w:t xml:space="preserve">1）.小</w:t>
      </w:r>
      <w:r>
        <w:rPr>
          <w:rFonts w:hint="eastAsia" w:ascii="宋体" w:hAnsi="宋体" w:eastAsia="宋体" w:cs="宋体"/>
          <w:bCs/>
          <w:sz w:val="24"/>
          <w:szCs w:val="24"/>
        </w:rPr>
        <w:t xml:space="preserve">微企业</w:t>
      </w:r>
      <w:r>
        <w:rPr>
          <w:rFonts w:hint="eastAsia" w:ascii="宋体" w:hAnsi="宋体" w:eastAsia="宋体" w:cs="宋体"/>
          <w:bCs/>
          <w:sz w:val="24"/>
          <w:szCs w:val="24"/>
        </w:rPr>
        <w:t xml:space="preserve">价格扣除《江苏省财政厅关于进一步加大政府采购支持中小企业力度的通知》（</w:t>
      </w:r>
      <w:r>
        <w:rPr>
          <w:rFonts w:hint="eastAsia" w:ascii="宋体" w:hAnsi="宋体" w:eastAsia="宋体" w:cs="宋体"/>
          <w:bCs/>
          <w:sz w:val="24"/>
          <w:szCs w:val="24"/>
        </w:rPr>
        <w:t xml:space="preserve">苏财购〔2022〕</w:t>
      </w:r>
      <w:r>
        <w:rPr>
          <w:rFonts w:hint="eastAsia" w:ascii="宋体" w:hAnsi="宋体" w:eastAsia="宋体" w:cs="宋体"/>
          <w:bCs/>
          <w:sz w:val="24"/>
          <w:szCs w:val="24"/>
        </w:rPr>
        <w:t xml:space="preserve">45号）2）.节能、环保产品政策《江苏省财政厅关于加强政府绿色采购有关事项的通知》（</w:t>
      </w:r>
      <w:r>
        <w:rPr>
          <w:rFonts w:hint="eastAsia" w:ascii="宋体" w:hAnsi="宋体" w:eastAsia="宋体" w:cs="宋体"/>
          <w:bCs/>
          <w:sz w:val="24"/>
          <w:szCs w:val="24"/>
        </w:rPr>
        <w:t xml:space="preserve">苏财购〔2023〕</w:t>
      </w:r>
      <w:r>
        <w:rPr>
          <w:rFonts w:hint="eastAsia" w:ascii="宋体" w:hAnsi="宋体" w:eastAsia="宋体" w:cs="宋体"/>
          <w:bCs/>
          <w:sz w:val="24"/>
          <w:szCs w:val="24"/>
        </w:rPr>
        <w:t xml:space="preserve">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w:t>
      </w:r>
      <w:r>
        <w:rPr>
          <w:rFonts w:hint="eastAsia" w:ascii="宋体" w:hAnsi="宋体" w:eastAsia="宋体" w:cs="宋体"/>
          <w:bCs/>
          <w:sz w:val="24"/>
          <w:szCs w:val="24"/>
        </w:rPr>
        <w:t xml:space="preserve">苏财购〔2023〕</w:t>
      </w:r>
      <w:r>
        <w:rPr>
          <w:rFonts w:hint="eastAsia" w:ascii="宋体" w:hAnsi="宋体" w:eastAsia="宋体" w:cs="宋体"/>
          <w:bCs/>
          <w:sz w:val="24"/>
          <w:szCs w:val="24"/>
        </w:rPr>
        <w:t xml:space="preserve">150 号）等政策。</w:t>
      </w:r>
      <w:r>
        <w:rPr>
          <w:rFonts w:hint="eastAsia" w:cs="仿宋" w:asciiTheme="minorEastAsia" w:hAnsiTheme="minorEastAsia" w:eastAsiaTheme="minorEastAsia"/>
          <w:color w:val="000000" w:themeColor="text1"/>
          <w:sz w:val="24"/>
          <w:szCs w:val="24"/>
        </w:rPr>
        <w:t xml:space="preserve">5）.本项目对采购本国产品给予政策支持，具体内容见招标文件“第四章 评标方法与评标标准”。</w:t>
      </w:r>
      <w:r/>
    </w:p>
    <w:p>
      <w:pPr>
        <w:ind w:firstLine="24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3、本项目为</w:t>
      </w:r>
      <w:r>
        <w:rPr>
          <w:rFonts w:hint="eastAsia" w:ascii="宋体" w:hAnsi="宋体" w:eastAsia="宋体" w:cs="宋体"/>
          <w:sz w:val="24"/>
          <w:szCs w:val="24"/>
        </w:rPr>
        <w:t xml:space="preserve">不</w:t>
      </w:r>
      <w:r>
        <w:rPr>
          <w:rFonts w:hint="eastAsia" w:ascii="宋体" w:hAnsi="宋体" w:eastAsia="宋体" w:cs="宋体"/>
          <w:sz w:val="24"/>
          <w:szCs w:val="24"/>
        </w:rPr>
        <w:t xml:space="preserve">专门面向中小企业采购的项目</w:t>
      </w:r>
      <w:r/>
    </w:p>
    <w:p>
      <w:pPr>
        <w:pStyle w:val="1025"/>
        <w:spacing w:before="0" w:after="0"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30"/>
      <w:r/>
      <w:bookmarkEnd w:id="31"/>
      <w:r/>
      <w:bookmarkEnd w:id="32"/>
      <w:r/>
      <w:bookmarkEnd w:id="33"/>
      <w:r/>
      <w:r/>
    </w:p>
    <w:p>
      <w:pPr>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名 称：</w:t>
      </w:r>
      <w:r>
        <w:rPr>
          <w:rFonts w:hint="eastAsia" w:ascii="宋体" w:hAnsi="宋体" w:eastAsia="宋体"/>
          <w:bCs/>
          <w:sz w:val="24"/>
          <w:szCs w:val="24"/>
        </w:rPr>
        <w:t xml:space="preserve">泰州市卫生健康委员会</w:t>
      </w:r>
      <w:r>
        <w:rPr>
          <w:rFonts w:hint="eastAsia" w:ascii="宋体" w:hAnsi="宋体" w:eastAsia="宋体"/>
          <w:bCs/>
          <w:sz w:val="24"/>
          <w:szCs w:val="24"/>
        </w:rPr>
        <w:t xml:space="preserve">　</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地址：</w:t>
      </w:r>
      <w:r>
        <w:rPr>
          <w:rFonts w:hint="eastAsia" w:ascii="宋体" w:hAnsi="宋体" w:eastAsia="宋体"/>
          <w:bCs/>
          <w:sz w:val="24"/>
          <w:szCs w:val="24"/>
        </w:rPr>
        <w:t xml:space="preserve">泰州市海陵区永泰路3</w:t>
      </w:r>
      <w:r>
        <w:rPr>
          <w:rFonts w:ascii="宋体" w:hAnsi="宋体" w:eastAsia="宋体"/>
          <w:bCs/>
          <w:sz w:val="24"/>
          <w:szCs w:val="24"/>
        </w:rPr>
        <w:t xml:space="preserve">18</w:t>
      </w:r>
      <w:r>
        <w:rPr>
          <w:rFonts w:hint="eastAsia" w:ascii="宋体" w:hAnsi="宋体" w:eastAsia="宋体"/>
          <w:bCs/>
          <w:sz w:val="24"/>
          <w:szCs w:val="24"/>
        </w:rPr>
        <w:t xml:space="preserve">号</w:t>
      </w:r>
      <w:r>
        <w:rPr>
          <w:rFonts w:ascii="宋体" w:hAnsi="宋体" w:eastAsia="宋体"/>
          <w:bCs/>
          <w:sz w:val="24"/>
          <w:szCs w:val="24"/>
        </w:rPr>
        <w:t xml:space="preserve"> </w:t>
      </w:r>
      <w:r/>
    </w:p>
    <w:p>
      <w:pPr>
        <w:ind w:firstLine="452"/>
        <w:jc w:val="left"/>
        <w:spacing w:line="360" w:lineRule="auto"/>
        <w:shd w:val="clear" w:color="auto" w:fill="ffffff"/>
        <w:widowControl/>
        <w:rPr>
          <w:rFonts w:asciiTheme="minorEastAsia" w:hAnsiTheme="minorEastAsia" w:eastAsiaTheme="minorEastAsia"/>
          <w:spacing w:val="8"/>
          <w:sz w:val="24"/>
          <w:szCs w:val="24"/>
        </w:rPr>
      </w:pPr>
      <w:r>
        <w:rPr>
          <w:rFonts w:asciiTheme="minorEastAsia" w:hAnsiTheme="minorEastAsia" w:eastAsiaTheme="minorEastAsia"/>
          <w:spacing w:val="8"/>
          <w:sz w:val="24"/>
          <w:szCs w:val="24"/>
          <w:lang w:val="zh-CN"/>
        </w:rPr>
        <w:t xml:space="preserve">联系方式：</w:t>
      </w:r>
      <w:bookmarkStart w:id="35" w:name="_Hlk239925947"/>
      <w:r>
        <w:rPr>
          <w:rFonts w:hint="eastAsia" w:asciiTheme="minorEastAsia" w:hAnsiTheme="minorEastAsia" w:eastAsiaTheme="minorEastAsia"/>
          <w:spacing w:val="8"/>
          <w:sz w:val="24"/>
          <w:szCs w:val="24"/>
          <w:lang w:val="zh-CN"/>
        </w:rPr>
        <w:t xml:space="preserve">胡女士</w:t>
      </w:r>
      <w:bookmarkEnd w:id="35"/>
      <w:r>
        <w:rPr>
          <w:rFonts w:hint="eastAsia" w:asciiTheme="minorEastAsia" w:hAnsiTheme="minorEastAsia" w:eastAsiaTheme="minorEastAsia"/>
          <w:spacing w:val="8"/>
          <w:sz w:val="24"/>
          <w:szCs w:val="24"/>
          <w:lang w:val="zh-CN"/>
        </w:rPr>
        <w:t xml:space="preserve">  </w:t>
      </w:r>
      <w:r>
        <w:rPr>
          <w:rFonts w:hint="eastAsia" w:asciiTheme="minorEastAsia" w:hAnsiTheme="minorEastAsia" w:eastAsiaTheme="minorEastAsia"/>
          <w:spacing w:val="8"/>
          <w:sz w:val="24"/>
          <w:szCs w:val="24"/>
          <w:lang w:val="zh-CN"/>
        </w:rPr>
        <w:t xml:space="preserve">0</w:t>
      </w:r>
      <w:r>
        <w:rPr>
          <w:rFonts w:asciiTheme="minorEastAsia" w:hAnsiTheme="minorEastAsia" w:eastAsiaTheme="minorEastAsia"/>
          <w:spacing w:val="8"/>
          <w:sz w:val="24"/>
          <w:szCs w:val="24"/>
          <w:lang w:val="zh-CN"/>
        </w:rPr>
        <w:t xml:space="preserve">523-86898382</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2.采购代理机构信息</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名 称：江苏海外集团国际工程咨询有限公司</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地　址：南京市建</w:t>
      </w:r>
      <w:r>
        <w:rPr>
          <w:rFonts w:hint="eastAsia" w:ascii="宋体" w:hAnsi="宋体" w:eastAsia="宋体"/>
          <w:bCs/>
          <w:sz w:val="24"/>
          <w:szCs w:val="24"/>
        </w:rPr>
        <w:t xml:space="preserve">邺</w:t>
      </w:r>
      <w:r>
        <w:rPr>
          <w:rFonts w:hint="eastAsia" w:ascii="宋体" w:hAnsi="宋体" w:eastAsia="宋体"/>
          <w:bCs/>
          <w:sz w:val="24"/>
          <w:szCs w:val="24"/>
        </w:rPr>
        <w:t xml:space="preserve">区云龙山路5</w:t>
      </w:r>
      <w:r>
        <w:rPr>
          <w:rFonts w:ascii="宋体" w:hAnsi="宋体" w:eastAsia="宋体"/>
          <w:bCs/>
          <w:sz w:val="24"/>
          <w:szCs w:val="24"/>
        </w:rPr>
        <w:t xml:space="preserve">8</w:t>
      </w:r>
      <w:r>
        <w:rPr>
          <w:rFonts w:hint="eastAsia" w:ascii="宋体" w:hAnsi="宋体" w:eastAsia="宋体"/>
          <w:bCs/>
          <w:sz w:val="24"/>
          <w:szCs w:val="24"/>
        </w:rPr>
        <w:t xml:space="preserve">号大唐科技大厦A座高区15楼</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联系方式：</w:t>
      </w:r>
      <w:r>
        <w:rPr>
          <w:rFonts w:ascii="宋体" w:hAnsi="宋体" w:eastAsia="宋体"/>
          <w:bCs/>
          <w:sz w:val="24"/>
          <w:szCs w:val="24"/>
        </w:rPr>
        <w:t xml:space="preserve">025-8479546</w:t>
      </w:r>
      <w:r>
        <w:rPr>
          <w:rFonts w:hint="eastAsia" w:ascii="宋体" w:hAnsi="宋体" w:eastAsia="宋体"/>
          <w:bCs/>
          <w:sz w:val="24"/>
          <w:szCs w:val="24"/>
        </w:rPr>
        <w:t xml:space="preserve">9　</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3.项目联系方式</w:t>
      </w:r>
      <w:r/>
    </w:p>
    <w:p>
      <w:pPr>
        <w:ind w:firstLine="480"/>
        <w:jc w:val="left"/>
        <w:spacing w:line="360" w:lineRule="auto"/>
        <w:rPr>
          <w:rFonts w:ascii="宋体" w:hAnsi="宋体" w:eastAsia="宋体"/>
          <w:bCs/>
          <w:sz w:val="24"/>
          <w:szCs w:val="24"/>
        </w:rPr>
      </w:pPr>
      <w:r>
        <w:rPr>
          <w:rFonts w:hint="eastAsia" w:ascii="宋体" w:hAnsi="宋体" w:eastAsia="宋体"/>
          <w:bCs/>
          <w:sz w:val="24"/>
          <w:szCs w:val="24"/>
        </w:rPr>
        <w:t xml:space="preserve">项目联系人：马先生、徐先生    </w:t>
      </w:r>
      <w:r/>
    </w:p>
    <w:p>
      <w:pPr>
        <w:ind w:firstLine="480"/>
        <w:jc w:val="left"/>
        <w:spacing w:line="360" w:lineRule="auto"/>
        <w:rPr>
          <w:rFonts w:ascii="宋体" w:hAnsi="宋体" w:eastAsia="宋体"/>
          <w:bCs/>
          <w:sz w:val="24"/>
          <w:szCs w:val="24"/>
        </w:rPr>
      </w:pPr>
      <w:r>
        <w:rPr>
          <w:rFonts w:hint="eastAsia" w:ascii="宋体" w:hAnsi="宋体" w:eastAsia="宋体"/>
          <w:bCs/>
          <w:sz w:val="24"/>
          <w:szCs w:val="24"/>
        </w:rPr>
        <w:t xml:space="preserve">电　话：</w:t>
      </w:r>
      <w:r>
        <w:rPr>
          <w:rFonts w:ascii="宋体" w:hAnsi="宋体" w:eastAsia="宋体"/>
          <w:bCs/>
          <w:sz w:val="24"/>
          <w:szCs w:val="24"/>
        </w:rPr>
        <w:t xml:space="preserve">18905161867</w:t>
      </w:r>
      <w:r>
        <w:rPr>
          <w:rFonts w:hint="eastAsia" w:ascii="宋体" w:hAnsi="宋体" w:eastAsia="宋体"/>
          <w:bCs/>
          <w:sz w:val="24"/>
          <w:szCs w:val="24"/>
        </w:rPr>
        <w:t xml:space="preserve">、18351006888</w:t>
      </w:r>
      <w:bookmarkEnd w:id="0"/>
      <w:r/>
      <w:r/>
    </w:p>
    <w:p>
      <w:pPr>
        <w:ind w:right="840" w:firstLine="530"/>
        <w:jc w:val="center"/>
        <w:spacing w:line="360" w:lineRule="auto"/>
        <w:widowControl/>
        <w:rPr>
          <w:rFonts w:cs="仿宋" w:asciiTheme="minorEastAsia" w:hAnsiTheme="minorEastAsia" w:eastAsiaTheme="minorEastAsia"/>
          <w:b/>
          <w:color w:val="000000" w:themeColor="text1"/>
          <w:szCs w:val="22"/>
        </w:rPr>
      </w:pPr>
      <w:r>
        <w:rPr>
          <w:rFonts w:cs="仿宋" w:asciiTheme="minorEastAsia" w:hAnsiTheme="minorEastAsia" w:eastAsiaTheme="minorEastAsia"/>
          <w:b/>
          <w:color w:val="000000" w:themeColor="text1"/>
          <w:szCs w:val="22"/>
        </w:rPr>
      </w:r>
      <w:r/>
    </w:p>
    <w:p>
      <w:pPr>
        <w:jc w:val="center"/>
        <w:spacing w:line="360" w:lineRule="auto"/>
        <w:widowControl/>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360" w:lineRule="auto"/>
        <w:widowControl/>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1"/>
      <w:r/>
      <w:bookmarkEnd w:id="2"/>
      <w:r/>
      <w:r/>
    </w:p>
    <w:p>
      <w:pPr>
        <w:jc w:val="center"/>
        <w:spacing w:line="360" w:lineRule="auto"/>
        <w:widowControl/>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5"/>
        <w:gridCol w:w="1384"/>
        <w:gridCol w:w="6166"/>
      </w:tblGrid>
      <w:tr>
        <w:trPr>
          <w:jc w:val="center"/>
          <w:trHeight w:val="558"/>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166"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移动式C</w:t>
            </w:r>
            <w:r>
              <w:rPr>
                <w:rFonts w:hint="eastAsia" w:cs="仿宋" w:asciiTheme="minorEastAsia" w:hAnsiTheme="minorEastAsia" w:eastAsiaTheme="minorEastAsia"/>
                <w:color w:val="000000" w:themeColor="text1"/>
                <w:sz w:val="24"/>
                <w:szCs w:val="24"/>
              </w:rPr>
              <w:t xml:space="preserve">型臂</w:t>
            </w:r>
            <w:r>
              <w:rPr>
                <w:rFonts w:hint="eastAsia" w:cs="仿宋" w:asciiTheme="minorEastAsia" w:hAnsiTheme="minorEastAsia" w:eastAsiaTheme="minorEastAsia"/>
                <w:color w:val="000000" w:themeColor="text1"/>
                <w:sz w:val="24"/>
                <w:szCs w:val="24"/>
              </w:rPr>
              <w:t xml:space="preserve">X射线机采购项目</w:t>
            </w:r>
            <w:r/>
          </w:p>
        </w:tc>
      </w:tr>
      <w:tr>
        <w:trPr>
          <w:jc w:val="center"/>
          <w:trHeight w:val="543"/>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w:t>
            </w:r>
            <w:r>
              <w:rPr>
                <w:rFonts w:ascii="宋体" w:hAnsi="宋体" w:eastAsia="宋体" w:cs="仿宋"/>
                <w:sz w:val="24"/>
                <w:szCs w:val="24"/>
              </w:rPr>
              <w:t xml:space="preserve">合同签订后30个工作日内完成交货、安装、调试及验收</w:t>
            </w:r>
            <w:r>
              <w:rPr>
                <w:rFonts w:hint="eastAsia" w:ascii="宋体" w:hAnsi="宋体" w:eastAsia="宋体" w:cs="仿宋"/>
                <w:sz w:val="24"/>
                <w:szCs w:val="24"/>
              </w:rPr>
              <w:t xml:space="preserve">。</w:t>
            </w:r>
            <w:r>
              <w:rPr>
                <w:rFonts w:hint="eastAsia" w:cs="仿宋" w:asciiTheme="minorEastAsia" w:hAnsiTheme="minorEastAsia" w:eastAsiaTheme="minorEastAsia"/>
                <w:color w:val="000000" w:themeColor="text1"/>
                <w:sz w:val="24"/>
                <w:szCs w:val="24"/>
              </w:rPr>
              <w:t xml:space="preserve"> </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hint="eastAsia" w:cs="仿宋" w:asciiTheme="minorEastAsia" w:hAnsiTheme="minorEastAsia" w:eastAsiaTheme="minorEastAsia"/>
                <w:iCs/>
                <w:color w:val="000000" w:themeColor="text1"/>
                <w:sz w:val="24"/>
                <w:szCs w:val="24"/>
              </w:rPr>
              <w:t xml:space="preserve">1</w:t>
            </w:r>
            <w:r>
              <w:rPr>
                <w:rFonts w:hint="eastAsia" w:cs="仿宋" w:asciiTheme="minorEastAsia" w:hAnsiTheme="minorEastAsia" w:eastAsiaTheme="minorEastAsia"/>
                <w:iCs/>
                <w:color w:val="000000" w:themeColor="text1"/>
                <w:sz w:val="24"/>
                <w:szCs w:val="24"/>
              </w:rPr>
              <w:t xml:space="preserve">60</w:t>
            </w:r>
            <w:r>
              <w:rPr>
                <w:rFonts w:hint="eastAsia" w:cs="仿宋" w:asciiTheme="minorEastAsia" w:hAnsiTheme="minorEastAsia" w:eastAsiaTheme="minorEastAsia"/>
                <w:color w:val="000000" w:themeColor="text1"/>
                <w:sz w:val="24"/>
                <w:szCs w:val="24"/>
              </w:rPr>
              <w:t xml:space="preserve">万元</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hint="eastAsia" w:cs="仿宋" w:asciiTheme="minorEastAsia" w:hAnsiTheme="minorEastAsia" w:eastAsiaTheme="minorEastAsia"/>
                <w:iCs/>
                <w:color w:val="000000" w:themeColor="text1"/>
                <w:sz w:val="24"/>
                <w:szCs w:val="24"/>
              </w:rPr>
              <w:t xml:space="preserve">160</w:t>
            </w:r>
            <w:r>
              <w:rPr>
                <w:rFonts w:hint="eastAsia" w:cs="仿宋" w:asciiTheme="minorEastAsia" w:hAnsiTheme="minorEastAsia" w:eastAsiaTheme="minorEastAsia"/>
                <w:color w:val="000000" w:themeColor="text1"/>
                <w:sz w:val="24"/>
                <w:szCs w:val="24"/>
              </w:rPr>
              <w:t xml:space="preserve">万元</w:t>
            </w:r>
            <w:r/>
          </w:p>
          <w:p>
            <w:pPr>
              <w:spacing w:line="360" w:lineRule="auto"/>
              <w:rPr>
                <w:rFonts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166" w:type="dxa"/>
            <w:vAlign w:val="center"/>
            <w:textDirection w:val="lrTb"/>
            <w:noWrap w:val="false"/>
          </w:tcPr>
          <w:p>
            <w:pPr>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166" w:type="dxa"/>
            <w:vAlign w:val="center"/>
            <w:textDirection w:val="lrTb"/>
            <w:noWrap w:val="false"/>
          </w:tcPr>
          <w:p>
            <w:pPr>
              <w:spacing w:line="360" w:lineRule="auto"/>
              <w:rPr>
                <w:rFonts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82"/>
              <w:numPr>
                <w:ilvl w:val="0"/>
                <w:numId w:val="1"/>
              </w:numPr>
              <w:spacing w:line="360" w:lineRule="auto"/>
              <w:rPr>
                <w:rFonts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882"/>
              <w:numPr>
                <w:ilvl w:val="0"/>
                <w:numId w:val="1"/>
              </w:num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384" w:type="dxa"/>
            <w:vAlign w:val="center"/>
            <w:textDirection w:val="lrTb"/>
            <w:noWrap w:val="false"/>
          </w:tcPr>
          <w:p>
            <w:pPr>
              <w:jc w:val="cente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166" w:type="dxa"/>
            <w:vAlign w:val="center"/>
            <w:textDirection w:val="lrTb"/>
            <w:noWrap w:val="false"/>
          </w:tcPr>
          <w:p>
            <w:pPr>
              <w:jc w:val="left"/>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35" w:type="dxa"/>
            <w:vAlign w:val="center"/>
            <w:vMerge w:val="restart"/>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月1</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时30分</w:t>
            </w:r>
            <w:r/>
          </w:p>
        </w:tc>
      </w:tr>
      <w:tr>
        <w:trPr>
          <w:cantSplit/>
          <w:jc w:val="center"/>
          <w:trHeight w:val="535"/>
        </w:trPr>
        <w:tc>
          <w:tcPr>
            <w:tcW w:w="735" w:type="dxa"/>
            <w:vAlign w:val="center"/>
            <w:vMerge w:val="continue"/>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384"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”系统不见面开标大厅 </w:t>
            </w:r>
            <w:r/>
          </w:p>
        </w:tc>
      </w:tr>
      <w:tr>
        <w:trPr>
          <w:jc w:val="center"/>
          <w:trHeight w:val="752"/>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月1</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时30分</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”系统不见面开标大厅 </w:t>
            </w:r>
            <w:r/>
          </w:p>
        </w:tc>
      </w:tr>
      <w:tr>
        <w:trPr>
          <w:jc w:val="center"/>
          <w:trHeight w:val="539"/>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82"/>
              <w:ind w:firstLine="0"/>
              <w:spacing w:line="360" w:lineRule="auto"/>
              <w:rPr>
                <w:rFonts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1028"/>
              <w:ind w:firstLine="0"/>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699"/>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中标服务费</w:t>
            </w:r>
            <w:r/>
          </w:p>
        </w:tc>
        <w:tc>
          <w:tcPr>
            <w:tcW w:w="6166" w:type="dxa"/>
            <w:textDirection w:val="lrTb"/>
            <w:noWrap w:val="false"/>
          </w:tcPr>
          <w:p>
            <w:pPr>
              <w:pStyle w:val="1028"/>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本项目由泰州市</w:t>
            </w:r>
            <w:r>
              <w:rPr>
                <w:rFonts w:hint="eastAsia" w:cs="仿宋" w:asciiTheme="minorEastAsia" w:hAnsiTheme="minorEastAsia" w:eastAsiaTheme="minorEastAsia"/>
                <w:bCs/>
                <w:color w:val="000000" w:themeColor="text1"/>
                <w:szCs w:val="24"/>
              </w:rPr>
              <w:t xml:space="preserve">卫健委组织</w:t>
            </w:r>
            <w:r>
              <w:rPr>
                <w:rFonts w:hint="eastAsia" w:cs="仿宋" w:asciiTheme="minorEastAsia" w:hAnsiTheme="minorEastAsia" w:eastAsiaTheme="minorEastAsia"/>
                <w:bCs/>
                <w:color w:val="000000" w:themeColor="text1"/>
                <w:szCs w:val="24"/>
              </w:rPr>
              <w:t xml:space="preserve">实施集中统一采购，最终用户为各县域</w:t>
            </w:r>
            <w:r>
              <w:rPr>
                <w:rFonts w:hint="eastAsia" w:cs="仿宋" w:asciiTheme="minorEastAsia" w:hAnsiTheme="minorEastAsia" w:eastAsiaTheme="minorEastAsia"/>
                <w:bCs/>
                <w:color w:val="000000" w:themeColor="text1"/>
                <w:szCs w:val="24"/>
              </w:rPr>
              <w:t xml:space="preserve">医</w:t>
            </w:r>
            <w:r>
              <w:rPr>
                <w:rFonts w:hint="eastAsia" w:cs="仿宋" w:asciiTheme="minorEastAsia" w:hAnsiTheme="minorEastAsia" w:eastAsiaTheme="minorEastAsia"/>
                <w:bCs/>
                <w:color w:val="000000" w:themeColor="text1"/>
                <w:szCs w:val="24"/>
              </w:rPr>
              <w:t xml:space="preserve">共体单位，资金支付方为各县域</w:t>
            </w:r>
            <w:r>
              <w:rPr>
                <w:rFonts w:hint="eastAsia" w:cs="仿宋" w:asciiTheme="minorEastAsia" w:hAnsiTheme="minorEastAsia" w:eastAsiaTheme="minorEastAsia"/>
                <w:bCs/>
                <w:color w:val="000000" w:themeColor="text1"/>
                <w:szCs w:val="24"/>
              </w:rPr>
              <w:t xml:space="preserve">医</w:t>
            </w:r>
            <w:r>
              <w:rPr>
                <w:rFonts w:hint="eastAsia" w:cs="仿宋" w:asciiTheme="minorEastAsia" w:hAnsiTheme="minorEastAsia" w:eastAsiaTheme="minorEastAsia"/>
                <w:bCs/>
                <w:color w:val="000000" w:themeColor="text1"/>
                <w:szCs w:val="24"/>
              </w:rPr>
              <w:t xml:space="preserve">共体单位，因此本项目不适宜由采购人支付代理服务费。领取中标通知书前，由</w:t>
            </w:r>
            <w:r>
              <w:rPr>
                <w:rFonts w:hint="eastAsia" w:cs="仿宋" w:asciiTheme="minorEastAsia" w:hAnsiTheme="minorEastAsia" w:eastAsiaTheme="minorEastAsia"/>
                <w:bCs/>
                <w:color w:val="000000" w:themeColor="text1"/>
                <w:szCs w:val="24"/>
              </w:rPr>
              <w:t xml:space="preserve">中标供应商需</w:t>
            </w:r>
            <w:bookmarkStart w:id="36" w:name="_Hlk144458186"/>
            <w:r>
              <w:rPr>
                <w:rFonts w:hint="eastAsia" w:cs="仿宋" w:asciiTheme="minorEastAsia" w:hAnsiTheme="minorEastAsia" w:eastAsiaTheme="minorEastAsia"/>
                <w:color w:val="000000" w:themeColor="text1"/>
                <w:szCs w:val="24"/>
              </w:rPr>
              <w:t xml:space="preserve">按照江苏省政府采购协会《关于印发(江苏省政府采购代理服务收费指导意见〉的通知》(苏</w:t>
            </w:r>
            <w:r>
              <w:rPr>
                <w:rFonts w:hint="eastAsia" w:cs="仿宋" w:asciiTheme="minorEastAsia" w:hAnsiTheme="minorEastAsia" w:eastAsiaTheme="minorEastAsia"/>
                <w:color w:val="000000" w:themeColor="text1"/>
                <w:szCs w:val="24"/>
              </w:rPr>
              <w:t xml:space="preserve">政采协</w:t>
            </w:r>
            <w:r>
              <w:rPr>
                <w:rFonts w:hint="eastAsia" w:cs="仿宋" w:asciiTheme="minorEastAsia" w:hAnsiTheme="minorEastAsia" w:eastAsiaTheme="minorEastAsia"/>
                <w:color w:val="000000" w:themeColor="text1"/>
                <w:szCs w:val="24"/>
              </w:rPr>
              <w:t xml:space="preserve">(2024</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20号)文件规定的收费标准的</w:t>
            </w:r>
            <w:r>
              <w:rPr>
                <w:rFonts w:cs="仿宋" w:asciiTheme="minorEastAsia" w:hAnsiTheme="minorEastAsia" w:eastAsiaTheme="minorEastAsia"/>
                <w:color w:val="000000" w:themeColor="text1"/>
                <w:szCs w:val="24"/>
              </w:rPr>
              <w:t xml:space="preserve">6</w:t>
            </w:r>
            <w:r>
              <w:rPr>
                <w:rFonts w:hint="eastAsia" w:cs="仿宋" w:asciiTheme="minorEastAsia" w:hAnsiTheme="minorEastAsia" w:eastAsiaTheme="minorEastAsia"/>
                <w:color w:val="000000" w:themeColor="text1"/>
                <w:szCs w:val="24"/>
              </w:rPr>
              <w:t xml:space="preserve">0%</w:t>
            </w:r>
            <w:r>
              <w:rPr>
                <w:rFonts w:hint="eastAsia" w:cs="仿宋" w:asciiTheme="minorEastAsia" w:hAnsiTheme="minorEastAsia" w:eastAsiaTheme="minorEastAsia"/>
                <w:bCs/>
                <w:color w:val="000000" w:themeColor="text1"/>
                <w:szCs w:val="24"/>
              </w:rPr>
              <w:t xml:space="preserve">，向采购代理机构一次性缴纳代理服务费，</w:t>
            </w:r>
            <w:bookmarkEnd w:id="36"/>
            <w:r>
              <w:rPr>
                <w:rFonts w:hint="eastAsia" w:cs="仿宋" w:asciiTheme="minorEastAsia" w:hAnsiTheme="minorEastAsia" w:eastAsiaTheme="minorEastAsia"/>
                <w:bCs/>
                <w:color w:val="000000" w:themeColor="text1"/>
                <w:szCs w:val="24"/>
              </w:rPr>
              <w:t xml:space="preserve">需备注266-</w:t>
            </w:r>
            <w:r>
              <w:rPr>
                <w:rFonts w:cs="仿宋" w:asciiTheme="minorEastAsia" w:hAnsiTheme="minorEastAsia" w:eastAsiaTheme="minorEastAsia"/>
                <w:bCs/>
                <w:color w:val="000000" w:themeColor="text1"/>
                <w:szCs w:val="24"/>
              </w:rPr>
              <w:t xml:space="preserve">003</w:t>
            </w:r>
            <w:r>
              <w:rPr>
                <w:rFonts w:cs="仿宋" w:asciiTheme="minorEastAsia" w:hAnsiTheme="minorEastAsia" w:eastAsiaTheme="minorEastAsia"/>
                <w:bCs/>
                <w:color w:val="000000" w:themeColor="text1"/>
                <w:szCs w:val="24"/>
              </w:rPr>
              <w:t xml:space="preserve">834</w:t>
            </w:r>
            <w:r>
              <w:rPr>
                <w:rFonts w:hint="eastAsia" w:cs="仿宋" w:asciiTheme="minorEastAsia" w:hAnsiTheme="minorEastAsia" w:eastAsiaTheme="minorEastAsia"/>
                <w:bCs/>
                <w:color w:val="000000" w:themeColor="text1"/>
                <w:szCs w:val="24"/>
              </w:rPr>
              <w:t xml:space="preserve">代理服务费。</w:t>
            </w:r>
            <w:r/>
          </w:p>
          <w:p>
            <w:pPr>
              <w:pStyle w:val="1028"/>
              <w:jc w:val="center"/>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江苏省政府采购代理常规服务收费指导价</w:t>
            </w:r>
            <w:r/>
          </w:p>
          <w:tbl>
            <w:tblPr>
              <w:tblW w:w="5241" w:type="dxa"/>
              <w:jc w:val="center"/>
              <w:tblLook w:val="04A0" w:firstRow="1" w:lastRow="0" w:firstColumn="1" w:lastColumn="0" w:noHBand="0" w:noVBand="1"/>
            </w:tblPr>
            <w:tblGrid>
              <w:gridCol w:w="4002"/>
              <w:gridCol w:w="1239"/>
            </w:tblGrid>
            <w:tr>
              <w:trPr>
                <w:jc w:val="center"/>
                <w:trHeight w:val="285"/>
              </w:trPr>
              <w:tc>
                <w:tcPr>
                  <w:shd w:val="clear" w:color="auto" w:fill="dce9f9"/>
                  <w:tcBorders>
                    <w:top w:val="single" w:color="auto" w:sz="4" w:space="0"/>
                    <w:left w:val="single" w:color="auto" w:sz="4" w:space="0"/>
                    <w:bottom w:val="single" w:color="auto" w:sz="4" w:space="0"/>
                    <w:right w:val="single" w:color="auto" w:sz="4" w:space="0"/>
                  </w:tcBorders>
                  <w:tcW w:w="4002" w:type="dxa"/>
                  <w:vAlign w:val="center"/>
                  <w:textDirection w:val="lrTb"/>
                  <w:noWrap w:val="false"/>
                </w:tcPr>
                <w:p>
                  <w:pPr>
                    <w:pStyle w:val="1028"/>
                    <w:ind w:firstLine="0"/>
                    <w:jc w:val="center"/>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中标或者成交金额</w:t>
                  </w:r>
                  <w:r/>
                </w:p>
              </w:tc>
              <w:tc>
                <w:tcPr>
                  <w:shd w:val="clear" w:color="auto" w:fill="dce9f9"/>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pStyle w:val="1028"/>
                    <w:ind w:firstLine="0"/>
                    <w:jc w:val="center"/>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费率</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8"/>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最低收费金额（每个委托项目）</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8"/>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5000元</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8"/>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50万元以下（含50万元）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8"/>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1.6%</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8"/>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50-400万元（含400万元）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8"/>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8"/>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400-1000万元（含1000万元）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8"/>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8"/>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1000-5000万元（含5000万元）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8"/>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0.8%</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8"/>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5000-1亿元（含1亿元）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8"/>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0.25%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8"/>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1-10亿元（含10亿元）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8"/>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8"/>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10-50亿元（含50亿元）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8"/>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8"/>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50亿元以上</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8"/>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0.005%</w:t>
                  </w:r>
                  <w:r/>
                </w:p>
              </w:tc>
            </w:tr>
          </w:tbl>
          <w:p>
            <w:pPr>
              <w:pStyle w:val="1028"/>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银行信息：</w:t>
            </w:r>
            <w:r/>
          </w:p>
          <w:p>
            <w:pPr>
              <w:pStyle w:val="1028"/>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户名：江苏海外集团国际工程咨询有限公司</w:t>
            </w:r>
            <w:r/>
          </w:p>
          <w:p>
            <w:pPr>
              <w:pStyle w:val="1028"/>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开户银行：交行江苏省分行营业部</w:t>
            </w:r>
            <w:r/>
          </w:p>
          <w:p>
            <w:pPr>
              <w:pStyle w:val="1028"/>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账号：320006607010141124109</w:t>
            </w:r>
            <w:r/>
          </w:p>
        </w:tc>
      </w:tr>
      <w:tr>
        <w:trPr>
          <w:jc w:val="center"/>
          <w:trHeight w:val="1090"/>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0</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166" w:type="dxa"/>
            <w:vAlign w:val="center"/>
            <w:textDirection w:val="lrTb"/>
            <w:noWrap w:val="false"/>
          </w:tcPr>
          <w:p>
            <w:pPr>
              <w:pStyle w:val="1028"/>
              <w:ind w:firstLine="0"/>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1028"/>
              <w:ind w:firstLine="240"/>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”系统进行政府采购活动。</w:t>
            </w:r>
            <w:r/>
          </w:p>
          <w:p>
            <w:pPr>
              <w:pStyle w:val="1028"/>
              <w:ind w:firstLine="240"/>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投标人如确定参加投标，可自行下载招标文件及有关资料，按照招标文件规定进行注册、领取CA和办理电子</w:t>
            </w:r>
            <w:r>
              <w:rPr>
                <w:rFonts w:hint="eastAsia" w:cs="仿宋" w:asciiTheme="minorEastAsia" w:hAnsiTheme="minorEastAsia" w:eastAsiaTheme="minorEastAsia"/>
                <w:color w:val="000000" w:themeColor="text1"/>
                <w:szCs w:val="24"/>
              </w:rPr>
              <w:t xml:space="preserve">签章（请至泰州市高港区泰州大道188号（中国医药城会展交易中心W3馆西南角）泰州市公共资源交易中心一楼服务大厅CA办理窗口办理，电话：0523-81568158），根据《江苏省政府采购管理交易系统（苏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）供应商操作手册》规定，在“苏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ind w:firstLine="482"/>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1028"/>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1028"/>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1028"/>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ind w:firstLine="482"/>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1028"/>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1028"/>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ind w:firstLine="361"/>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ind w:firstLine="241"/>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24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ind w:firstLine="241"/>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w:t>
      </w:r>
      <w:r>
        <w:rPr>
          <w:rFonts w:hint="eastAsia" w:cs="仿宋" w:asciiTheme="minorEastAsia" w:hAnsiTheme="minorEastAsia" w:eastAsiaTheme="minorEastAsia"/>
          <w:bCs/>
          <w:color w:val="000000" w:themeColor="text1"/>
          <w:sz w:val="24"/>
          <w:szCs w:val="24"/>
        </w:rPr>
        <w:t xml:space="preserve">采云</w:t>
      </w:r>
      <w:r>
        <w:rPr>
          <w:rFonts w:hint="eastAsia" w:cs="仿宋" w:asciiTheme="minorEastAsia" w:hAnsiTheme="minorEastAsia" w:eastAsiaTheme="minorEastAsia"/>
          <w:bCs/>
          <w:color w:val="000000" w:themeColor="text1"/>
          <w:sz w:val="24"/>
          <w:szCs w:val="24"/>
        </w:rPr>
        <w:t xml:space="preserve">”系统（http://jszfcg.jsczt.cn/，下同）下载招标文件及有关资料，按招标文件要求提交全部资料并对招标文件各项内容做出实质性响应。</w:t>
      </w:r>
      <w:r/>
    </w:p>
    <w:p>
      <w:pPr>
        <w:ind w:firstLine="241"/>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ind w:firstLine="241"/>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ind w:firstLine="241"/>
        <w:jc w:val="left"/>
        <w:spacing w:line="360" w:lineRule="auto"/>
        <w:widowControl/>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ind w:firstLine="120"/>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w:t>
      </w:r>
      <w:r>
        <w:rPr>
          <w:rFonts w:hint="eastAsia" w:cs="仿宋" w:asciiTheme="minorEastAsia" w:hAnsiTheme="minorEastAsia" w:eastAsiaTheme="minorEastAsia"/>
          <w:color w:val="000000" w:themeColor="text1"/>
          <w:sz w:val="24"/>
          <w:szCs w:val="24"/>
        </w:rPr>
        <w:t xml:space="preserve">标文件做出实质性响应，其风险由投标人自行承担，并根据有关条款规定，该投标有可能被否决。</w:t>
      </w:r>
      <w:r/>
    </w:p>
    <w:p>
      <w:pPr>
        <w:ind w:firstLine="241"/>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1028"/>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28"/>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28"/>
        <w:ind w:firstLine="480"/>
        <w:jc w:val="both"/>
        <w:spacing w:line="360" w:lineRule="auto"/>
        <w:rPr>
          <w:rFonts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241"/>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ind w:firstLine="361"/>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1028"/>
        <w:ind w:firstLine="509"/>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w:t>
      </w:r>
      <w:r>
        <w:rPr>
          <w:rFonts w:hint="eastAsia" w:cs="仿宋" w:asciiTheme="minorEastAsia" w:hAnsiTheme="minorEastAsia" w:eastAsiaTheme="minorEastAsia"/>
          <w:color w:val="000000" w:themeColor="text1"/>
          <w:szCs w:val="24"/>
        </w:rPr>
        <w:t xml:space="preserve">用中华人民共和国法定计量单位。</w:t>
      </w:r>
      <w:r/>
    </w:p>
    <w:p>
      <w:pPr>
        <w:ind w:firstLine="509"/>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27"/>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，并在投标截止时间前上传电子投标文件。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7" w:name="_Toc217446047"/>
      <w:r>
        <w:rPr>
          <w:rFonts w:hint="eastAsia" w:cs="仿宋" w:asciiTheme="minorEastAsia" w:hAnsiTheme="minorEastAsia" w:eastAsiaTheme="minorEastAsia"/>
          <w:b/>
          <w:color w:val="000000" w:themeColor="text1"/>
          <w:sz w:val="24"/>
          <w:szCs w:val="24"/>
        </w:rPr>
        <w:t xml:space="preserve">2.知识产权</w:t>
      </w:r>
      <w:bookmarkEnd w:id="37"/>
      <w:r/>
      <w:r/>
    </w:p>
    <w:p>
      <w:pPr>
        <w:pStyle w:val="1028"/>
        <w:ind w:firstLine="509"/>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82"/>
        <w:numPr>
          <w:ilvl w:val="1"/>
          <w:numId w:val="2"/>
        </w:numPr>
        <w:ind w:left="0" w:firstLine="567"/>
        <w:spacing w:line="360" w:lineRule="auto"/>
        <w:tabs>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882"/>
        <w:numPr>
          <w:ilvl w:val="1"/>
          <w:numId w:val="2"/>
        </w:numPr>
        <w:ind w:left="0" w:firstLine="567"/>
        <w:spacing w:line="360" w:lineRule="auto"/>
        <w:tabs>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4"/>
          <w:szCs w:val="24"/>
        </w:rPr>
        <w:t xml:space="preserve">采购人要求的特定资质证明</w:t>
      </w:r>
      <w:r/>
    </w:p>
    <w:p>
      <w:pPr>
        <w:ind w:left="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w:t>
      </w:r>
      <w:r>
        <w:rPr>
          <w:rFonts w:hint="eastAsia" w:cs="仿宋" w:asciiTheme="minorEastAsia" w:hAnsiTheme="minorEastAsia" w:eastAsiaTheme="minorEastAsia"/>
          <w:color w:val="000000" w:themeColor="text1"/>
          <w:sz w:val="24"/>
          <w:szCs w:val="24"/>
        </w:rPr>
        <w:t xml:space="preserve">区人士</w:t>
      </w:r>
      <w:r>
        <w:rPr>
          <w:rFonts w:hint="eastAsia" w:cs="仿宋" w:asciiTheme="minorEastAsia" w:hAnsiTheme="minorEastAsia" w:eastAsiaTheme="minorEastAsia"/>
          <w:color w:val="000000" w:themeColor="text1"/>
          <w:sz w:val="24"/>
          <w:szCs w:val="24"/>
        </w:rPr>
        <w:t xml:space="preserve">的，其身份证明须提供有效的护照或港澳同胞来往内地通行证、台湾同胞来往大陆通行证，或其它可在中国大陆有效居留的许可证明。</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，并在投标截止时间前上传电子投标文件。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1028"/>
        <w:ind w:firstLine="505"/>
        <w:jc w:val="both"/>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15.1投标人对《开标一览表》中的全部货物的报价应包括包装、运输装卸、就位安装调试、第三方检测、防护评价、计量检定、培训、税费、售后等全部报价。</w:t>
      </w:r>
      <w:r/>
    </w:p>
    <w:p>
      <w:pPr>
        <w:pStyle w:val="1028"/>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1028"/>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w:t>
      </w:r>
      <w:r>
        <w:rPr>
          <w:rFonts w:hint="eastAsia" w:cs="仿宋" w:asciiTheme="minorEastAsia" w:hAnsiTheme="minorEastAsia" w:eastAsiaTheme="minorEastAsia"/>
          <w:color w:val="000000" w:themeColor="text1"/>
          <w:szCs w:val="24"/>
        </w:rPr>
        <w:t xml:space="preserve">投其中</w:t>
      </w:r>
      <w:r>
        <w:rPr>
          <w:rFonts w:hint="eastAsia" w:cs="仿宋" w:asciiTheme="minorEastAsia" w:hAnsiTheme="minorEastAsia" w:eastAsiaTheme="minorEastAsia"/>
          <w:color w:val="000000" w:themeColor="text1"/>
          <w:szCs w:val="24"/>
        </w:rPr>
        <w:t xml:space="preserve">部分内容者，其标书将被拒绝。</w:t>
      </w:r>
      <w:r/>
    </w:p>
    <w:p>
      <w:pPr>
        <w:pStyle w:val="1028"/>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w:t>
      </w:r>
      <w:r>
        <w:rPr>
          <w:rFonts w:hint="eastAsia" w:cs="仿宋" w:asciiTheme="minorEastAsia" w:hAnsiTheme="minorEastAsia" w:eastAsiaTheme="minorEastAsia"/>
          <w:color w:val="000000" w:themeColor="text1"/>
          <w:szCs w:val="24"/>
        </w:rPr>
        <w:t xml:space="preserve">一</w:t>
      </w:r>
      <w:r>
        <w:rPr>
          <w:rFonts w:hint="eastAsia" w:cs="仿宋" w:asciiTheme="minorEastAsia" w:hAnsiTheme="minorEastAsia" w:eastAsiaTheme="minorEastAsia"/>
          <w:color w:val="000000" w:themeColor="text1"/>
          <w:szCs w:val="24"/>
        </w:rPr>
        <w:t xml:space="preserve">项投标内容只允许一个报价，招标采购单位不接受任何有选择性的投标报价。</w:t>
      </w:r>
      <w:r/>
    </w:p>
    <w:p>
      <w:pPr>
        <w:pStyle w:val="1028"/>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72"/>
        <w:ind w:firstLine="480"/>
        <w:keepLines w:val="0"/>
        <w:keepNext w:val="0"/>
        <w:spacing w:before="0" w:after="0" w:line="360" w:lineRule="auto"/>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w:t>
      </w:r>
      <w:r>
        <w:rPr>
          <w:rFonts w:hint="eastAsia" w:cs="仿宋" w:asciiTheme="minorEastAsia" w:hAnsiTheme="minorEastAsia" w:eastAsiaTheme="minorEastAsia"/>
          <w:b w:val="0"/>
          <w:bCs w:val="0"/>
          <w:color w:val="000000" w:themeColor="text1"/>
          <w:sz w:val="24"/>
          <w:szCs w:val="24"/>
        </w:rPr>
        <w:t xml:space="preserve">苏财购〔2020〕</w:t>
      </w:r>
      <w:r>
        <w:rPr>
          <w:rFonts w:hint="eastAsia" w:cs="仿宋" w:asciiTheme="minorEastAsia" w:hAnsiTheme="minorEastAsia" w:eastAsiaTheme="minorEastAsia"/>
          <w:b w:val="0"/>
          <w:bCs w:val="0"/>
          <w:color w:val="000000" w:themeColor="text1"/>
          <w:sz w:val="24"/>
          <w:szCs w:val="24"/>
        </w:rPr>
        <w:t xml:space="preserve">52号文件，本项目不收取投标保证金。 </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）供应商操作手册及政府采购客户端》规定，在投标截止时间</w:t>
      </w:r>
      <w:r>
        <w:rPr>
          <w:rFonts w:hint="eastAsia" w:cs="仿宋" w:asciiTheme="minorEastAsia" w:hAnsiTheme="minorEastAsia" w:eastAsiaTheme="minorEastAsia"/>
          <w:color w:val="000000" w:themeColor="text1"/>
          <w:sz w:val="24"/>
          <w:szCs w:val="24"/>
        </w:rPr>
        <w:t xml:space="preserve">前制作</w:t>
      </w:r>
      <w:r>
        <w:rPr>
          <w:rFonts w:hint="eastAsia" w:cs="仿宋" w:asciiTheme="minorEastAsia" w:hAnsiTheme="minorEastAsia" w:eastAsiaTheme="minorEastAsia"/>
          <w:color w:val="000000" w:themeColor="text1"/>
          <w:sz w:val="24"/>
          <w:szCs w:val="24"/>
        </w:rPr>
        <w:t xml:space="preserve">并上传电子投标文件。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）供应商操作手册及政府采购客户端》规定，参加开标活动。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将自动对项目进行开标，并宣读各投标人的《开标一览表》。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）供应商操作手册及政府采购客户端》规定执行。投标人在苏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系统规定时间内未解密，超时视同解密失败，放弃投标。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）供应商操作手册及政府采购客户端》规定提出，如 </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中《开标一览表》宣布后5分钟内未提出的，视同认可开标结果。</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w:t>
      </w:r>
      <w:r>
        <w:rPr>
          <w:rFonts w:hint="eastAsia" w:cs="仿宋" w:asciiTheme="minorEastAsia" w:hAnsiTheme="minorEastAsia" w:eastAsiaTheme="minorEastAsia"/>
          <w:color w:val="000000" w:themeColor="text1"/>
          <w:sz w:val="24"/>
          <w:szCs w:val="24"/>
        </w:rPr>
        <w:t xml:space="preserve">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1028"/>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1028"/>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1028"/>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评价；</w:t>
      </w:r>
      <w:r/>
    </w:p>
    <w:p>
      <w:pPr>
        <w:pStyle w:val="1028"/>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解释或澄清；</w:t>
      </w:r>
      <w:r/>
    </w:p>
    <w:p>
      <w:pPr>
        <w:pStyle w:val="1028"/>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1028"/>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1028"/>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1028"/>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1028"/>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1028"/>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1028"/>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1028"/>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1028"/>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1028"/>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1028"/>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在投标文件的审查、澄清、评价和比较以及授予合同的过程中，投标人对招标采购单位和评标委员会成员施加影响的任何行为，都将取消其投标资格。</w:t>
      </w:r>
      <w:r/>
    </w:p>
    <w:p>
      <w:pPr>
        <w:pStyle w:val="1028"/>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1028"/>
        <w:ind w:firstLine="488"/>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1028"/>
        <w:ind w:firstLine="488"/>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响应。</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w:t>
      </w:r>
      <w:r>
        <w:rPr>
          <w:rFonts w:hint="eastAsia" w:cs="仿宋" w:asciiTheme="minorEastAsia" w:hAnsiTheme="minorEastAsia" w:eastAsiaTheme="minorEastAsia"/>
          <w:color w:val="000000" w:themeColor="text1"/>
          <w:sz w:val="24"/>
          <w:szCs w:val="24"/>
        </w:rPr>
        <w:t xml:space="preserve">求在合理的时间内提供书面说明（必要时评标委员会可要求投标人提交相关证明材料）证明其报价合理性的；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18）除单一来源采购项目外，为采购项目提供整体设计、规范编制或者项目管理、监理、检测等服务的；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1028"/>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26.1对投标文件中含义不明确、同类问题表述不一致或者有明显文字和计算错误的内容，评委会有权以电子函件形式要求投标人对其投标文件</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必要的澄清、说明或者纠正，但并非对每个投标人都作澄清要求。接到评委会澄清要求的投标人应派人按评委会规定的时间和格式在</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江苏政府采购“苏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中做出澄清，由其授权的代表签字，澄清的内容作为投标文件的补充部分，但投标的价格和实质性的内容不得做任何更改。具体操作方式见《江苏省政府采购管理交易系统（苏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）供应商操作手册及政府采购客户端》。接到评委会澄清要求的投标人如未按规定做出澄清，其风险由投标人自行承担。</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实质性响应的投标人不足三家；</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系统重大故障原因无法继续开评标的。</w:t>
      </w:r>
      <w:r/>
    </w:p>
    <w:p>
      <w:pPr>
        <w:ind w:left="485" w:firstLine="85"/>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6.关于异常低价的审查</w:t>
      </w:r>
      <w:r/>
    </w:p>
    <w:p>
      <w:pPr>
        <w:ind w:firstLine="567"/>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6.1评审过程中出现下列情形之一的，评审委员会将启动异常低价投标（响应）审查程序：</w:t>
      </w:r>
      <w:r/>
    </w:p>
    <w:p>
      <w:pPr>
        <w:ind w:firstLine="567"/>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（1）投标（响应）报价低于采购项目预算50%的，即投标（响应）报价&lt;采购项目预算×50%；</w:t>
      </w:r>
      <w:r/>
    </w:p>
    <w:p>
      <w:pPr>
        <w:ind w:firstLine="567"/>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（2）投标（响应）报价低于采购项目最高限价45%的，即投标（响应）报价&lt;采购项目最高限价×45%；</w:t>
      </w:r>
      <w:r/>
    </w:p>
    <w:p>
      <w:pPr>
        <w:ind w:firstLine="567"/>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（3）评审委员会认定的供应商报价过低、有可能影响产品质量或者不能诚信履约的其他情形。</w:t>
      </w:r>
      <w:r/>
    </w:p>
    <w:p>
      <w:pPr>
        <w:ind w:firstLine="567"/>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6.2启动异常低价投标（响应）审查后，评审委员会应当要求相关供应商在评标现场合理的时间内，提供项目具体成本测算等与报价合理性相关的书面说明及相关证明材料，对投标（响应）价格</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1028"/>
        <w:ind w:firstLine="609"/>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1028"/>
        <w:ind w:firstLine="609"/>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1028"/>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028"/>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1028"/>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1028"/>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1028"/>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1028"/>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1028"/>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1028"/>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1028"/>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w:t>
      </w:r>
      <w:r>
        <w:rPr>
          <w:rFonts w:hint="eastAsia" w:cs="仿宋" w:asciiTheme="minorEastAsia" w:hAnsiTheme="minorEastAsia" w:eastAsiaTheme="minorEastAsia"/>
          <w:color w:val="000000" w:themeColor="text1"/>
          <w:szCs w:val="24"/>
        </w:rPr>
        <w:t xml:space="preserve">分之十</w:t>
      </w:r>
      <w:r>
        <w:rPr>
          <w:rFonts w:hint="eastAsia" w:cs="仿宋" w:asciiTheme="minorEastAsia" w:hAnsiTheme="minorEastAsia" w:eastAsiaTheme="minorEastAsia"/>
          <w:color w:val="000000" w:themeColor="text1"/>
          <w:szCs w:val="24"/>
        </w:rPr>
        <w:t xml:space="preserve">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28"/>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答复。</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w:t>
      </w:r>
      <w:r>
        <w:rPr>
          <w:rFonts w:hint="eastAsia" w:cs="仿宋" w:asciiTheme="minorEastAsia" w:hAnsiTheme="minorEastAsia" w:eastAsiaTheme="minorEastAsia"/>
          <w:color w:val="000000" w:themeColor="text1"/>
          <w:sz w:val="24"/>
          <w:szCs w:val="24"/>
        </w:rPr>
        <w:t xml:space="preserve">函必须</w:t>
      </w:r>
      <w:r>
        <w:rPr>
          <w:rFonts w:hint="eastAsia" w:cs="仿宋" w:asciiTheme="minorEastAsia" w:hAnsiTheme="minorEastAsia" w:eastAsiaTheme="minorEastAsia"/>
          <w:color w:val="000000" w:themeColor="text1"/>
          <w:sz w:val="24"/>
          <w:szCs w:val="24"/>
        </w:rPr>
        <w:t xml:space="preserve">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w:t>
      </w:r>
      <w:r>
        <w:rPr>
          <w:rFonts w:hint="eastAsia" w:cs="仿宋" w:asciiTheme="minorEastAsia" w:hAnsiTheme="minorEastAsia" w:eastAsiaTheme="minorEastAsia"/>
          <w:color w:val="000000" w:themeColor="text1"/>
          <w:sz w:val="24"/>
          <w:szCs w:val="24"/>
        </w:rPr>
        <w:t xml:space="preserve">期提出</w:t>
      </w:r>
      <w:r>
        <w:rPr>
          <w:rFonts w:hint="eastAsia" w:cs="仿宋" w:asciiTheme="minorEastAsia" w:hAnsiTheme="minorEastAsia" w:eastAsiaTheme="minorEastAsia"/>
          <w:color w:val="000000" w:themeColor="text1"/>
          <w:sz w:val="24"/>
          <w:szCs w:val="24"/>
        </w:rPr>
        <w:t xml:space="preserve">质疑的；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1028"/>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28"/>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1028"/>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ind w:firstLine="241"/>
        <w:spacing w:line="360" w:lineRule="auto"/>
        <w:rPr>
          <w:rFonts w:cs="仿宋" w:asciiTheme="minorEastAsia" w:hAnsiTheme="minorEastAsia" w:eastAsiaTheme="minorEastAsia"/>
          <w:b/>
          <w:color w:val="000000" w:themeColor="text1"/>
          <w:sz w:val="24"/>
          <w:szCs w:val="24"/>
        </w:rPr>
        <w:outlineLvl w:val="0"/>
      </w:pPr>
      <w:r/>
      <w:bookmarkStart w:id="38" w:name="_Hlk240382040"/>
      <w:r>
        <w:rPr>
          <w:rFonts w:hint="eastAsia" w:cs="仿宋" w:asciiTheme="minorEastAsia" w:hAnsiTheme="minorEastAsia" w:eastAsiaTheme="minorEastAsia"/>
          <w:b/>
          <w:color w:val="000000" w:themeColor="text1"/>
          <w:sz w:val="24"/>
          <w:szCs w:val="24"/>
        </w:rPr>
        <w:t xml:space="preserve">本项目采用以下</w:t>
      </w:r>
      <w:r>
        <w:rPr>
          <w:rFonts w:hint="eastAsia" w:cs="仿宋" w:asciiTheme="minorEastAsia" w:hAnsiTheme="minorEastAsia" w:eastAsiaTheme="minorEastAsia"/>
          <w:b/>
          <w:color w:val="000000" w:themeColor="text1"/>
          <w:sz w:val="24"/>
          <w:szCs w:val="24"/>
          <w:u w:val="single"/>
        </w:rPr>
        <w:t xml:space="preserve"> （1） </w:t>
      </w:r>
      <w:r>
        <w:rPr>
          <w:rFonts w:hint="eastAsia" w:cs="仿宋" w:asciiTheme="minorEastAsia" w:hAnsiTheme="minorEastAsia" w:eastAsiaTheme="minorEastAsia"/>
          <w:b/>
          <w:color w:val="000000" w:themeColor="text1"/>
          <w:sz w:val="24"/>
          <w:szCs w:val="24"/>
        </w:rPr>
        <w:t xml:space="preserve">种方式缴纳履约保证金</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（1）本项目不收取履约保证金</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（2）中标人应按规定提交履约保证金。</w:t>
      </w:r>
      <w:r/>
    </w:p>
    <w:p>
      <w:pPr>
        <w:pStyle w:val="1028"/>
        <w:ind w:firstLine="96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1.中标人必须在合同签订前按规定将履约保证金交至采购人指定账户。中标人未按上述要求提交履约保证金的,采购人可取消其中标资格。</w:t>
      </w:r>
      <w:r/>
    </w:p>
    <w:p>
      <w:pPr>
        <w:pStyle w:val="1028"/>
        <w:ind w:firstLine="96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2.履约保证金（无息）将在合同期结束且经双方验收合格后，采购人凭中标人的收款收据在七个工作日内无息退返给中标单位。</w:t>
      </w:r>
      <w:r/>
    </w:p>
    <w:p>
      <w:pPr>
        <w:ind w:firstLine="960"/>
        <w:spacing w:line="360" w:lineRule="auto"/>
        <w:tabs>
          <w:tab w:val="left" w:pos="90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3.履约保证金用以约束供应商在合同履行中的行为，弥补合同执行中由于自身行为可能给采购人带来的各种损失。</w:t>
      </w:r>
      <w:bookmarkEnd w:id="38"/>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28"/>
        <w:ind w:firstLine="431"/>
        <w:jc w:val="both"/>
        <w:spacing w:line="360" w:lineRule="auto"/>
        <w:rPr>
          <w:rFonts w:cs="仿宋" w:asciiTheme="minorEastAsia" w:hAnsiTheme="minorEastAsia" w:eastAsiaTheme="minorEastAsia"/>
          <w:color w:val="000000" w:themeColor="text1"/>
          <w:szCs w:val="24"/>
        </w:rPr>
      </w:pPr>
      <w:r/>
      <w:bookmarkStart w:id="39" w:name="_Toc409438818"/>
      <w:r>
        <w:rPr>
          <w:rFonts w:hint="eastAsia" w:cs="仿宋" w:asciiTheme="minorEastAsia" w:hAnsiTheme="minorEastAsia" w:eastAsiaTheme="minorEastAsia"/>
          <w:color w:val="000000" w:themeColor="text1"/>
          <w:szCs w:val="24"/>
        </w:rPr>
        <w:t xml:space="preserve">34.3政府</w:t>
      </w:r>
      <w:r>
        <w:rPr>
          <w:rFonts w:hint="eastAsia" w:cs="仿宋" w:asciiTheme="minorEastAsia" w:hAnsiTheme="minorEastAsia" w:eastAsiaTheme="minorEastAsia"/>
          <w:color w:val="000000" w:themeColor="text1"/>
          <w:szCs w:val="24"/>
        </w:rPr>
        <w:t xml:space="preserve">采购线上合同</w:t>
      </w:r>
      <w:r>
        <w:rPr>
          <w:rFonts w:hint="eastAsia" w:cs="仿宋" w:asciiTheme="minorEastAsia" w:hAnsiTheme="minorEastAsia" w:eastAsiaTheme="minorEastAsia"/>
          <w:color w:val="000000" w:themeColor="text1"/>
          <w:szCs w:val="24"/>
        </w:rPr>
        <w:t xml:space="preserve">信用融资功能告知提醒</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我市</w:t>
      </w:r>
      <w:r>
        <w:rPr>
          <w:rFonts w:hint="eastAsia" w:cs="仿宋" w:asciiTheme="minorEastAsia" w:hAnsiTheme="minorEastAsia" w:eastAsiaTheme="minorEastAsia"/>
          <w:color w:val="000000" w:themeColor="text1"/>
          <w:szCs w:val="24"/>
        </w:rPr>
        <w:t xml:space="preserve">已正式启用“苏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”系统，目前已全面开通政府</w:t>
      </w:r>
      <w:r>
        <w:rPr>
          <w:rFonts w:hint="eastAsia" w:cs="仿宋" w:asciiTheme="minorEastAsia" w:hAnsiTheme="minorEastAsia" w:eastAsiaTheme="minorEastAsia"/>
          <w:color w:val="000000" w:themeColor="text1"/>
          <w:szCs w:val="24"/>
        </w:rPr>
        <w:t xml:space="preserve">采购线上合同</w:t>
      </w:r>
      <w:r>
        <w:rPr>
          <w:rFonts w:hint="eastAsia" w:cs="仿宋" w:asciiTheme="minorEastAsia" w:hAnsiTheme="minorEastAsia" w:eastAsiaTheme="minorEastAsia"/>
          <w:color w:val="000000" w:themeColor="text1"/>
          <w:szCs w:val="24"/>
        </w:rPr>
        <w:t xml:space="preserve">信用融资（以下简称“政采贷”）功能。成交供应商可凭政府采购合同在中征平台发起贷款申请贷款。</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1028"/>
        <w:ind w:firstLine="431"/>
        <w:jc w:val="center"/>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7"/>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7" o:title=""/>
              </v:shape>
            </w:pict>
          </mc:Fallback>
        </mc:AlternateConten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合同公示时，当供应商向采购人报备有融资贷款需求，并且在中征平台已经发起贷款申请。采购人需要在合同公示第三点其他信息中供应商账户</w:t>
      </w:r>
      <w:r>
        <w:rPr>
          <w:rFonts w:hint="eastAsia" w:cs="仿宋" w:asciiTheme="minorEastAsia" w:hAnsiTheme="minorEastAsia" w:eastAsiaTheme="minorEastAsia"/>
          <w:color w:val="000000" w:themeColor="text1"/>
          <w:szCs w:val="24"/>
        </w:rPr>
        <w:t xml:space="preserve">信息第</w:t>
      </w:r>
      <w:r>
        <w:rPr>
          <w:rFonts w:hint="eastAsia" w:cs="仿宋" w:asciiTheme="minorEastAsia" w:hAnsiTheme="minorEastAsia" w:eastAsiaTheme="minorEastAsia"/>
          <w:color w:val="000000" w:themeColor="text1"/>
          <w:szCs w:val="24"/>
        </w:rPr>
        <w:t xml:space="preserve">一行【供应商是否融资】选项里面设置为“是”。</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w:t>
      </w:r>
      <w:r>
        <w:rPr>
          <w:rFonts w:hint="eastAsia" w:cs="仿宋" w:asciiTheme="minorEastAsia" w:hAnsiTheme="minorEastAsia" w:eastAsiaTheme="minorEastAsia"/>
          <w:color w:val="000000" w:themeColor="text1"/>
          <w:szCs w:val="24"/>
        </w:rPr>
        <w:t xml:space="preserve">政采贷"</w:t>
      </w:r>
      <w:r>
        <w:rPr>
          <w:rFonts w:hint="eastAsia" w:cs="仿宋" w:asciiTheme="minorEastAsia" w:hAnsiTheme="minorEastAsia" w:eastAsiaTheme="minorEastAsia"/>
          <w:color w:val="000000" w:themeColor="text1"/>
          <w:szCs w:val="24"/>
        </w:rPr>
        <w:t xml:space="preserve">。</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”系统中公示政府采购合同时，</w:t>
      </w:r>
      <w:r>
        <w:rPr>
          <w:rFonts w:hint="eastAsia" w:cs="仿宋" w:asciiTheme="minorEastAsia" w:hAnsiTheme="minorEastAsia" w:eastAsiaTheme="minorEastAsia"/>
          <w:color w:val="000000" w:themeColor="text1"/>
          <w:szCs w:val="24"/>
        </w:rPr>
        <w:t xml:space="preserve">要勾选融资</w:t>
      </w:r>
      <w:r>
        <w:rPr>
          <w:rFonts w:hint="eastAsia" w:cs="仿宋" w:asciiTheme="minorEastAsia" w:hAnsiTheme="minorEastAsia" w:eastAsiaTheme="minorEastAsia"/>
          <w:color w:val="000000" w:themeColor="text1"/>
          <w:szCs w:val="24"/>
        </w:rPr>
        <w:t xml:space="preserve">标识，为中标供应商融资提供便利。如后续融资失败，采购单位要</w:t>
      </w:r>
      <w:r>
        <w:rPr>
          <w:rFonts w:hint="eastAsia" w:cs="仿宋" w:asciiTheme="minorEastAsia" w:hAnsiTheme="minorEastAsia" w:eastAsiaTheme="minorEastAsia"/>
          <w:color w:val="000000" w:themeColor="text1"/>
          <w:szCs w:val="24"/>
        </w:rPr>
        <w:t xml:space="preserve">及时维护</w:t>
      </w:r>
      <w:r>
        <w:rPr>
          <w:rFonts w:hint="eastAsia" w:cs="仿宋" w:asciiTheme="minorEastAsia" w:hAnsiTheme="minorEastAsia" w:eastAsiaTheme="minorEastAsia"/>
          <w:color w:val="000000" w:themeColor="text1"/>
          <w:szCs w:val="24"/>
        </w:rPr>
        <w:t xml:space="preserve">中标供应</w:t>
      </w:r>
      <w:r>
        <w:rPr>
          <w:rFonts w:hint="eastAsia" w:cs="仿宋" w:asciiTheme="minorEastAsia" w:hAnsiTheme="minorEastAsia" w:eastAsiaTheme="minorEastAsia"/>
          <w:color w:val="000000" w:themeColor="text1"/>
          <w:szCs w:val="24"/>
        </w:rPr>
        <w:t xml:space="preserve">商相关</w:t>
      </w:r>
      <w:r>
        <w:rPr>
          <w:rFonts w:hint="eastAsia" w:cs="仿宋" w:asciiTheme="minorEastAsia" w:hAnsiTheme="minorEastAsia" w:eastAsiaTheme="minorEastAsia"/>
          <w:color w:val="000000" w:themeColor="text1"/>
          <w:szCs w:val="24"/>
        </w:rPr>
        <w:t xml:space="preserve">账号信息，按时支付款项。</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w:t>
      </w:r>
      <w:r>
        <w:rPr>
          <w:rFonts w:hint="eastAsia" w:cs="仿宋" w:asciiTheme="minorEastAsia" w:hAnsiTheme="minorEastAsia" w:eastAsiaTheme="minorEastAsia"/>
          <w:color w:val="000000" w:themeColor="text1"/>
          <w:szCs w:val="24"/>
        </w:rPr>
        <w:t xml:space="preserve">：http://www.ccgp-jiangsu.gov.cn/jiangsu/paying.html</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1028"/>
        <w:numPr>
          <w:ilvl w:val="0"/>
          <w:numId w:val="3"/>
        </w:numPr>
        <w:ind w:firstLine="431"/>
        <w:jc w:val="both"/>
        <w:spacing w:line="360" w:lineRule="auto"/>
        <w:rPr>
          <w:rFonts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1028"/>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40" w:name="_Toc388026586"/>
      <w:r/>
      <w:bookmarkEnd w:id="39"/>
      <w:r/>
      <w:r/>
    </w:p>
    <w:p>
      <w:pPr>
        <w:pStyle w:val="1028"/>
        <w:ind w:firstLine="0"/>
        <w:jc w:val="both"/>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28"/>
        <w:ind w:firstLine="431"/>
        <w:jc w:val="both"/>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28"/>
        <w:ind w:firstLine="0"/>
        <w:jc w:val="both"/>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28"/>
        <w:numPr>
          <w:ilvl w:val="0"/>
          <w:numId w:val="4"/>
        </w:numPr>
        <w:ind w:firstLine="0"/>
        <w:jc w:val="center"/>
        <w:spacing w:line="360" w:lineRule="auto"/>
        <w:rPr>
          <w:rFonts w:cs="仿宋" w:asciiTheme="minorEastAsia" w:hAnsiTheme="minorEastAsia" w:eastAsiaTheme="minorEastAsia"/>
          <w:color w:val="000000" w:themeColor="text1"/>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cs="仿宋" w:asciiTheme="minorEastAsia" w:hAnsiTheme="minorEastAsia" w:eastAsiaTheme="minorEastAsia"/>
          <w:color w:val="000000" w:themeColor="text1"/>
          <w:szCs w:val="24"/>
        </w:rPr>
      </w:r>
      <w:r/>
    </w:p>
    <w:p>
      <w:pPr>
        <w:pStyle w:val="1028"/>
        <w:numPr>
          <w:ilvl w:val="0"/>
          <w:numId w:val="4"/>
        </w:numPr>
        <w:ind w:firstLine="0"/>
        <w:jc w:val="center"/>
        <w:spacing w:line="360" w:lineRule="auto"/>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b/>
          <w:color w:val="000000" w:themeColor="text1"/>
          <w:sz w:val="32"/>
          <w:szCs w:val="32"/>
        </w:rPr>
        <w:t xml:space="preserve">采购</w:t>
      </w:r>
      <w:bookmarkEnd w:id="40"/>
      <w:r>
        <w:rPr>
          <w:rFonts w:hint="eastAsia" w:cs="仿宋" w:asciiTheme="minorEastAsia" w:hAnsiTheme="minorEastAsia" w:eastAsiaTheme="minorEastAsia"/>
          <w:b/>
          <w:color w:val="000000" w:themeColor="text1"/>
          <w:sz w:val="32"/>
          <w:szCs w:val="32"/>
        </w:rPr>
        <w:t xml:space="preserve">需求</w:t>
      </w:r>
      <w:r/>
    </w:p>
    <w:p>
      <w:pPr>
        <w:jc w:val="center"/>
        <w:spacing w:line="360" w:lineRule="auto"/>
        <w:tabs>
          <w:tab w:val="left" w:pos="1260" w:leader="none"/>
        </w:tabs>
        <w:rPr>
          <w:rFonts w:ascii="宋体" w:hAnsi="宋体" w:eastAsia="宋体"/>
          <w:b/>
          <w:sz w:val="28"/>
          <w:szCs w:val="28"/>
        </w:rPr>
      </w:pPr>
      <w:r/>
      <w:bookmarkStart w:id="41" w:name="_Toc388026588"/>
      <w:r/>
      <w:bookmarkStart w:id="42" w:name="_Toc409438821"/>
      <w:r>
        <w:rPr>
          <w:rFonts w:hint="eastAsia" w:ascii="宋体" w:hAnsi="宋体" w:eastAsia="宋体"/>
          <w:b/>
          <w:sz w:val="28"/>
          <w:szCs w:val="28"/>
        </w:rPr>
        <w:t xml:space="preserve">一</w:t>
      </w:r>
      <w:r>
        <w:rPr>
          <w:rFonts w:ascii="宋体" w:hAnsi="宋体" w:eastAsia="宋体"/>
          <w:b/>
          <w:sz w:val="28"/>
          <w:szCs w:val="28"/>
        </w:rPr>
        <w:t xml:space="preserve">、</w:t>
      </w:r>
      <w:r>
        <w:rPr>
          <w:rFonts w:hint="eastAsia" w:ascii="宋体" w:hAnsi="宋体" w:eastAsia="宋体"/>
          <w:b/>
          <w:sz w:val="28"/>
          <w:szCs w:val="28"/>
        </w:rPr>
        <w:t xml:space="preserve">采购需求</w:t>
      </w:r>
      <w:r/>
    </w:p>
    <w:tbl>
      <w:tblPr>
        <w:tblStyle w:val="1052"/>
        <w:tblW w:w="500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97"/>
        <w:gridCol w:w="4023"/>
        <w:gridCol w:w="1038"/>
        <w:gridCol w:w="2344"/>
      </w:tblGrid>
      <w:tr>
        <w:trPr>
          <w:jc w:val="center"/>
          <w:trHeight w:val="707"/>
        </w:trPr>
        <w:tc>
          <w:tcPr>
            <w:tcW w:w="540"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包号</w:t>
            </w:r>
            <w:r/>
          </w:p>
        </w:tc>
        <w:tc>
          <w:tcPr>
            <w:tcW w:w="2423"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货物名称</w:t>
            </w:r>
            <w:r/>
          </w:p>
        </w:tc>
        <w:tc>
          <w:tcPr>
            <w:tcW w:w="62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数量</w:t>
            </w:r>
            <w:r/>
          </w:p>
        </w:tc>
        <w:tc>
          <w:tcPr>
            <w:tcW w:w="1412"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236" w:hRule="exact"/>
        </w:trPr>
        <w:tc>
          <w:tcPr>
            <w:shd w:val="clear" w:color="auto" w:fill="ffffff"/>
            <w:tcW w:w="540" w:type="pct"/>
            <w:vAlign w:val="center"/>
            <w:textDirection w:val="lrTb"/>
            <w:noWrap w:val="false"/>
          </w:tcPr>
          <w:p>
            <w:pPr>
              <w:jc w:val="center"/>
              <w:spacing w:line="360" w:lineRule="auto"/>
              <w:rPr>
                <w:rFonts w:ascii="宋体" w:hAnsi="宋体" w:eastAsia="宋体" w:cs="宋体"/>
                <w:sz w:val="24"/>
                <w:szCs w:val="24"/>
              </w:rPr>
            </w:pPr>
            <w:r/>
            <w:bookmarkStart w:id="43" w:name="_Hlk183174083"/>
            <w:r>
              <w:rPr>
                <w:rFonts w:hint="eastAsia" w:cs="仿宋" w:asciiTheme="minorEastAsia" w:hAnsiTheme="minorEastAsia" w:eastAsiaTheme="minorEastAsia"/>
                <w:color w:val="000000" w:themeColor="text1"/>
                <w:sz w:val="24"/>
                <w:szCs w:val="24"/>
              </w:rPr>
              <w:t xml:space="preserve">1</w:t>
            </w:r>
            <w:r/>
          </w:p>
        </w:tc>
        <w:tc>
          <w:tcPr>
            <w:shd w:val="clear" w:color="auto" w:fill="ffffff"/>
            <w:tcW w:w="2423" w:type="pct"/>
            <w:vAlign w:val="center"/>
            <w:textDirection w:val="lrTb"/>
            <w:noWrap w:val="false"/>
          </w:tcPr>
          <w:p>
            <w:pPr>
              <w:jc w:val="center"/>
              <w:spacing w:line="360" w:lineRule="auto"/>
              <w:rPr>
                <w:rFonts w:ascii="宋体" w:hAnsi="宋体" w:eastAsia="宋体" w:cs="宋体"/>
                <w:sz w:val="24"/>
                <w:szCs w:val="24"/>
              </w:rPr>
            </w:pPr>
            <w:r>
              <w:rPr>
                <w:rFonts w:cs="仿宋" w:asciiTheme="minorEastAsia" w:hAnsiTheme="minorEastAsia" w:eastAsiaTheme="minorEastAsia"/>
                <w:color w:val="000000" w:themeColor="text1"/>
                <w:sz w:val="24"/>
                <w:szCs w:val="24"/>
              </w:rPr>
              <w:t xml:space="preserve">移动式C</w:t>
            </w:r>
            <w:r>
              <w:rPr>
                <w:rFonts w:cs="仿宋" w:asciiTheme="minorEastAsia" w:hAnsiTheme="minorEastAsia" w:eastAsiaTheme="minorEastAsia"/>
                <w:color w:val="000000" w:themeColor="text1"/>
                <w:sz w:val="24"/>
                <w:szCs w:val="24"/>
              </w:rPr>
              <w:t xml:space="preserve">型臂</w:t>
            </w:r>
            <w:r>
              <w:rPr>
                <w:rFonts w:cs="仿宋" w:asciiTheme="minorEastAsia" w:hAnsiTheme="minorEastAsia" w:eastAsiaTheme="minorEastAsia"/>
                <w:color w:val="000000" w:themeColor="text1"/>
                <w:sz w:val="24"/>
                <w:szCs w:val="24"/>
              </w:rPr>
              <w:t xml:space="preserve">X射线机（大平板）</w:t>
            </w:r>
            <w:r/>
          </w:p>
        </w:tc>
        <w:tc>
          <w:tcPr>
            <w:shd w:val="clear" w:color="auto" w:fill="ffffff"/>
            <w:tcW w:w="62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套</w:t>
            </w:r>
            <w:r/>
          </w:p>
        </w:tc>
        <w:tc>
          <w:tcPr>
            <w:shd w:val="clear" w:color="auto" w:fill="ffffff"/>
            <w:tcW w:w="1412" w:type="pct"/>
            <w:vAlign w:val="center"/>
            <w:vMerge w:val="restart"/>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各县域</w:t>
            </w:r>
            <w:r>
              <w:rPr>
                <w:rFonts w:hint="eastAsia" w:ascii="宋体" w:hAnsi="宋体" w:eastAsia="宋体" w:cs="宋体"/>
                <w:sz w:val="24"/>
                <w:szCs w:val="24"/>
              </w:rPr>
              <w:t xml:space="preserve">医</w:t>
            </w:r>
            <w:r>
              <w:rPr>
                <w:rFonts w:hint="eastAsia" w:ascii="宋体" w:hAnsi="宋体" w:eastAsia="宋体" w:cs="宋体"/>
                <w:sz w:val="24"/>
                <w:szCs w:val="24"/>
              </w:rPr>
              <w:t xml:space="preserve">共体医院，具体名单见下表</w:t>
            </w:r>
            <w:r/>
          </w:p>
        </w:tc>
      </w:tr>
      <w:tr>
        <w:trPr>
          <w:jc w:val="center"/>
          <w:trHeight w:val="1236" w:hRule="exact"/>
        </w:trPr>
        <w:tc>
          <w:tcPr>
            <w:shd w:val="clear" w:color="auto" w:fill="ffffff"/>
            <w:tcW w:w="540"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shd w:val="clear" w:color="auto" w:fill="ffffff"/>
            <w:tcW w:w="2423"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移动式C</w:t>
            </w:r>
            <w:r>
              <w:rPr>
                <w:rFonts w:cs="仿宋" w:asciiTheme="minorEastAsia" w:hAnsiTheme="minorEastAsia" w:eastAsiaTheme="minorEastAsia"/>
                <w:color w:val="000000" w:themeColor="text1"/>
                <w:sz w:val="24"/>
                <w:szCs w:val="24"/>
              </w:rPr>
              <w:t xml:space="preserve">型臂</w:t>
            </w:r>
            <w:r>
              <w:rPr>
                <w:rFonts w:cs="仿宋" w:asciiTheme="minorEastAsia" w:hAnsiTheme="minorEastAsia" w:eastAsiaTheme="minorEastAsia"/>
                <w:color w:val="000000" w:themeColor="text1"/>
                <w:sz w:val="24"/>
                <w:szCs w:val="24"/>
              </w:rPr>
              <w:t xml:space="preserve">X射线机（</w:t>
            </w:r>
            <w:r>
              <w:rPr>
                <w:rFonts w:hint="eastAsia" w:cs="仿宋" w:asciiTheme="minorEastAsia" w:hAnsiTheme="minorEastAsia" w:eastAsiaTheme="minorEastAsia"/>
                <w:color w:val="000000" w:themeColor="text1"/>
                <w:sz w:val="24"/>
                <w:szCs w:val="24"/>
              </w:rPr>
              <w:t xml:space="preserve">小</w:t>
            </w:r>
            <w:r>
              <w:rPr>
                <w:rFonts w:cs="仿宋" w:asciiTheme="minorEastAsia" w:hAnsiTheme="minorEastAsia" w:eastAsiaTheme="minorEastAsia"/>
                <w:color w:val="000000" w:themeColor="text1"/>
                <w:sz w:val="24"/>
                <w:szCs w:val="24"/>
              </w:rPr>
              <w:t xml:space="preserve">平板）</w:t>
            </w:r>
            <w:r/>
          </w:p>
        </w:tc>
        <w:tc>
          <w:tcPr>
            <w:shd w:val="clear" w:color="auto" w:fill="ffffff"/>
            <w:tcW w:w="62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套</w:t>
            </w:r>
            <w:r/>
          </w:p>
        </w:tc>
        <w:tc>
          <w:tcPr>
            <w:shd w:val="clear" w:color="auto" w:fill="ffffff"/>
            <w:tcW w:w="1412" w:type="pct"/>
            <w:vAlign w:val="center"/>
            <w:vMerge w:val="continue"/>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bookmarkEnd w:id="43"/>
            <w:r/>
            <w:r/>
          </w:p>
        </w:tc>
      </w:tr>
    </w:tbl>
    <w:p>
      <w:pPr>
        <w:spacing w:line="360" w:lineRule="auto"/>
        <w:tabs>
          <w:tab w:val="left" w:pos="1260" w:leader="none"/>
        </w:tabs>
        <w:rPr>
          <w:rFonts w:ascii="宋体" w:hAnsi="宋体" w:eastAsia="宋体"/>
          <w:b/>
          <w:sz w:val="24"/>
          <w:szCs w:val="24"/>
        </w:rPr>
      </w:pPr>
      <w:r>
        <w:rPr>
          <w:rFonts w:ascii="宋体" w:hAnsi="宋体" w:eastAsia="宋体"/>
          <w:b/>
          <w:sz w:val="24"/>
          <w:szCs w:val="24"/>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供货单位：</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13"/>
        <w:gridCol w:w="3313"/>
        <w:gridCol w:w="1864"/>
      </w:tblGrid>
      <w:tr>
        <w:trPr>
          <w:jc w:val="center"/>
          <w:trHeight w:val="934"/>
        </w:trPr>
        <w:tc>
          <w:tcPr>
            <w:tcW w:w="187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医</w:t>
            </w:r>
            <w:r>
              <w:rPr>
                <w:rFonts w:hint="eastAsia" w:cs="仿宋" w:asciiTheme="minorEastAsia" w:hAnsiTheme="minorEastAsia" w:eastAsiaTheme="minorEastAsia"/>
                <w:color w:val="000000" w:themeColor="text1"/>
                <w:sz w:val="24"/>
                <w:szCs w:val="24"/>
              </w:rPr>
              <w:t xml:space="preserve">共体名称</w:t>
            </w:r>
            <w:r/>
          </w:p>
        </w:tc>
        <w:tc>
          <w:tcPr>
            <w:tcW w:w="199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医院名称</w:t>
            </w:r>
            <w:r/>
          </w:p>
        </w:tc>
        <w:tc>
          <w:tcPr>
            <w:tcW w:w="1124"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采购数量</w:t>
            </w:r>
            <w:r/>
          </w:p>
        </w:tc>
      </w:tr>
      <w:tr>
        <w:trPr>
          <w:jc w:val="center"/>
          <w:trHeight w:val="934"/>
        </w:trPr>
        <w:tc>
          <w:tcPr>
            <w:tcW w:w="187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泰州市姜堰中医院</w:t>
            </w:r>
            <w:r>
              <w:rPr>
                <w:rFonts w:hint="eastAsia" w:cs="仿宋" w:asciiTheme="minorEastAsia" w:hAnsiTheme="minorEastAsia" w:eastAsiaTheme="minorEastAsia"/>
                <w:color w:val="000000" w:themeColor="text1"/>
                <w:sz w:val="24"/>
                <w:szCs w:val="24"/>
              </w:rPr>
              <w:t xml:space="preserve">医</w:t>
            </w:r>
            <w:r>
              <w:rPr>
                <w:rFonts w:hint="eastAsia" w:cs="仿宋" w:asciiTheme="minorEastAsia" w:hAnsiTheme="minorEastAsia" w:eastAsiaTheme="minorEastAsia"/>
                <w:color w:val="000000" w:themeColor="text1"/>
                <w:sz w:val="24"/>
                <w:szCs w:val="24"/>
              </w:rPr>
              <w:t xml:space="preserve">共体</w:t>
            </w:r>
            <w:r/>
          </w:p>
        </w:tc>
        <w:tc>
          <w:tcPr>
            <w:tcW w:w="199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泰州市姜堰中医院</w:t>
            </w:r>
            <w:r/>
          </w:p>
        </w:tc>
        <w:tc>
          <w:tcPr>
            <w:tcW w:w="1124"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套</w:t>
            </w:r>
            <w:r/>
          </w:p>
        </w:tc>
      </w:tr>
    </w:tbl>
    <w:p>
      <w:pPr>
        <w:spacing w:line="360" w:lineRule="auto"/>
        <w:tabs>
          <w:tab w:val="left" w:pos="1260" w:leader="none"/>
        </w:tabs>
        <w:rPr>
          <w:rFonts w:ascii="宋体" w:hAnsi="宋体" w:eastAsia="宋体"/>
          <w:b/>
          <w:sz w:val="24"/>
          <w:szCs w:val="24"/>
        </w:rPr>
      </w:pPr>
      <w:r>
        <w:rPr>
          <w:rFonts w:ascii="宋体" w:hAnsi="宋体" w:eastAsia="宋体"/>
          <w:b/>
          <w:sz w:val="24"/>
          <w:szCs w:val="24"/>
        </w:rPr>
      </w:r>
      <w:r/>
    </w:p>
    <w:p>
      <w:pPr>
        <w:pStyle w:val="835"/>
        <w:spacing w:line="360" w:lineRule="auto"/>
        <w:rPr>
          <w:rFonts w:asciiTheme="minorEastAsia" w:hAnsiTheme="minorEastAsia" w:eastAsiaTheme="minorEastAsia"/>
          <w:b/>
          <w:szCs w:val="28"/>
        </w:rPr>
      </w:pPr>
      <w:r>
        <w:rPr>
          <w:rFonts w:asciiTheme="minorEastAsia" w:hAnsiTheme="minorEastAsia" w:eastAsiaTheme="minorEastAsia"/>
          <w:b/>
          <w:szCs w:val="28"/>
        </w:rPr>
      </w:r>
      <w:r/>
    </w:p>
    <w:p>
      <w:pPr>
        <w:pStyle w:val="835"/>
        <w:spacing w:line="360" w:lineRule="auto"/>
        <w:rPr>
          <w:rFonts w:asciiTheme="minorEastAsia" w:hAnsiTheme="minorEastAsia" w:eastAsiaTheme="minorEastAsia"/>
          <w:b/>
          <w:szCs w:val="28"/>
        </w:rPr>
      </w:pPr>
      <w:r>
        <w:rPr>
          <w:rFonts w:asciiTheme="minorEastAsia" w:hAnsiTheme="minorEastAsia" w:eastAsiaTheme="minorEastAsia"/>
          <w:b/>
          <w:szCs w:val="28"/>
        </w:rPr>
      </w:r>
      <w:r/>
    </w:p>
    <w:p>
      <w:pPr>
        <w:pStyle w:val="835"/>
        <w:spacing w:line="360" w:lineRule="auto"/>
        <w:rPr>
          <w:rFonts w:asciiTheme="minorEastAsia" w:hAnsiTheme="minorEastAsia" w:eastAsiaTheme="minorEastAsia"/>
          <w:b/>
          <w:szCs w:val="28"/>
        </w:rPr>
      </w:pPr>
      <w:r>
        <w:rPr>
          <w:rFonts w:hint="eastAsia" w:asciiTheme="minorEastAsia" w:hAnsiTheme="minorEastAsia" w:eastAsiaTheme="minorEastAsia"/>
          <w:b/>
          <w:szCs w:val="28"/>
        </w:rPr>
        <w:br w:type="page" w:clear="all"/>
      </w:r>
      <w:r/>
    </w:p>
    <w:p>
      <w:pPr>
        <w:pStyle w:val="835"/>
        <w:numPr>
          <w:ilvl w:val="0"/>
          <w:numId w:val="12"/>
        </w:numPr>
        <w:spacing w:line="360" w:lineRule="auto"/>
        <w:rPr>
          <w:rFonts w:asciiTheme="minorEastAsia" w:hAnsiTheme="minorEastAsia" w:eastAsiaTheme="minorEastAsia"/>
          <w:b/>
          <w:szCs w:val="28"/>
        </w:rPr>
      </w:pPr>
      <w:r>
        <w:rPr>
          <w:rFonts w:asciiTheme="minorEastAsia" w:hAnsiTheme="minorEastAsia" w:eastAsiaTheme="minorEastAsia"/>
          <w:b/>
          <w:szCs w:val="28"/>
        </w:rPr>
        <w:t xml:space="preserve">技术要求</w:t>
      </w:r>
      <w:r/>
    </w:p>
    <w:p>
      <w:pPr>
        <w:jc w:val="center"/>
        <w:spacing w:line="360" w:lineRule="auto"/>
        <w:tabs>
          <w:tab w:val="left" w:pos="126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包</w:t>
      </w:r>
      <w:r>
        <w:rPr>
          <w:rFonts w:hint="eastAsia" w:asciiTheme="minorEastAsia" w:hAnsiTheme="minorEastAsia" w:eastAsiaTheme="minorEastAsia"/>
          <w:b/>
          <w:sz w:val="28"/>
          <w:szCs w:val="28"/>
        </w:rPr>
        <w:t xml:space="preserve">一</w:t>
      </w:r>
      <w:r>
        <w:rPr>
          <w:rFonts w:hint="eastAsia" w:asciiTheme="minorEastAsia" w:hAnsiTheme="minorEastAsia" w:eastAsiaTheme="minorEastAsia"/>
          <w:b/>
          <w:sz w:val="28"/>
          <w:szCs w:val="28"/>
        </w:rPr>
        <w:t xml:space="preserve">：</w:t>
      </w:r>
      <w:r>
        <w:rPr>
          <w:rFonts w:asciiTheme="minorEastAsia" w:hAnsiTheme="minorEastAsia" w:eastAsiaTheme="minorEastAsia"/>
          <w:b/>
          <w:sz w:val="28"/>
          <w:szCs w:val="28"/>
        </w:rPr>
        <w:t xml:space="preserve">移动式C</w:t>
      </w:r>
      <w:r>
        <w:rPr>
          <w:rFonts w:asciiTheme="minorEastAsia" w:hAnsiTheme="minorEastAsia" w:eastAsiaTheme="minorEastAsia"/>
          <w:b/>
          <w:sz w:val="28"/>
          <w:szCs w:val="28"/>
        </w:rPr>
        <w:t xml:space="preserve">型臂</w:t>
      </w:r>
      <w:r>
        <w:rPr>
          <w:rFonts w:asciiTheme="minorEastAsia" w:hAnsiTheme="minorEastAsia" w:eastAsiaTheme="minorEastAsia"/>
          <w:b/>
          <w:sz w:val="28"/>
          <w:szCs w:val="28"/>
        </w:rPr>
        <w:t xml:space="preserve">X射线机（大平板）</w:t>
      </w:r>
      <w:r/>
    </w:p>
    <w:p>
      <w:pPr>
        <w:jc w:val="center"/>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设备主要功能和用途：适用于外科手术透视及摄影，获得影像供临床诊断用 </w:t>
      </w:r>
      <w:r/>
    </w:p>
    <w:p>
      <w:pPr>
        <w:spacing w:line="360" w:lineRule="auto"/>
        <w:rPr>
          <w:rFonts w:ascii="宋体" w:hAnsi="宋体" w:eastAsia="宋体" w:cs="宋体"/>
          <w:sz w:val="24"/>
          <w:szCs w:val="24"/>
        </w:rPr>
      </w:pPr>
      <w:r>
        <w:rPr>
          <w:rFonts w:ascii="宋体" w:hAnsi="宋体" w:eastAsia="宋体" w:cs="宋体"/>
          <w:sz w:val="24"/>
          <w:szCs w:val="24"/>
        </w:rPr>
        <w:t xml:space="preserve">▲2、整机一体化设计，非分体式结构，摆脱线缆束缚，优化空间利用</w:t>
      </w:r>
      <w:r/>
    </w:p>
    <w:p>
      <w:pPr>
        <w:spacing w:line="360" w:lineRule="auto"/>
        <w:rPr>
          <w:rFonts w:ascii="宋体" w:hAnsi="宋体" w:eastAsia="宋体" w:cs="宋体"/>
          <w:sz w:val="24"/>
          <w:szCs w:val="24"/>
        </w:rPr>
      </w:pPr>
      <w:r>
        <w:rPr>
          <w:rFonts w:ascii="宋体" w:hAnsi="宋体" w:eastAsia="宋体" w:cs="宋体"/>
          <w:sz w:val="24"/>
          <w:szCs w:val="24"/>
        </w:rPr>
        <w:t xml:space="preserve">▲3、功率≥5kW</w:t>
      </w:r>
      <w:r/>
    </w:p>
    <w:p>
      <w:pPr>
        <w:spacing w:line="360" w:lineRule="auto"/>
        <w:rPr>
          <w:rFonts w:ascii="宋体" w:hAnsi="宋体" w:eastAsia="宋体" w:cs="宋体"/>
          <w:sz w:val="24"/>
          <w:szCs w:val="24"/>
        </w:rPr>
      </w:pPr>
      <w:r>
        <w:rPr>
          <w:rFonts w:ascii="宋体" w:hAnsi="宋体" w:eastAsia="宋体" w:cs="宋体"/>
          <w:sz w:val="24"/>
          <w:szCs w:val="24"/>
        </w:rPr>
        <w:t xml:space="preserve">4、最大输出电压≥1</w:t>
      </w:r>
      <w:r>
        <w:rPr>
          <w:rFonts w:hint="eastAsia" w:ascii="宋体" w:hAnsi="宋体" w:eastAsia="宋体" w:cs="宋体"/>
          <w:sz w:val="24"/>
          <w:szCs w:val="24"/>
        </w:rPr>
        <w:t xml:space="preserve">10</w:t>
      </w:r>
      <w:r>
        <w:rPr>
          <w:rFonts w:ascii="宋体" w:hAnsi="宋体" w:eastAsia="宋体" w:cs="宋体"/>
          <w:sz w:val="24"/>
          <w:szCs w:val="24"/>
        </w:rPr>
        <w:t xml:space="preserve">kV</w:t>
      </w:r>
      <w:r/>
    </w:p>
    <w:p>
      <w:pPr>
        <w:spacing w:line="360" w:lineRule="auto"/>
        <w:rPr>
          <w:rFonts w:ascii="宋体" w:hAnsi="宋体" w:eastAsia="宋体" w:cs="宋体"/>
          <w:sz w:val="24"/>
          <w:szCs w:val="24"/>
        </w:rPr>
      </w:pPr>
      <w:r>
        <w:rPr>
          <w:rFonts w:ascii="宋体" w:hAnsi="宋体" w:eastAsia="宋体" w:cs="宋体"/>
          <w:sz w:val="24"/>
          <w:szCs w:val="24"/>
        </w:rPr>
        <w:t xml:space="preserve">▲5、最高连续透视管电流≥6mA  </w:t>
      </w:r>
      <w:r/>
    </w:p>
    <w:p>
      <w:pPr>
        <w:spacing w:line="360" w:lineRule="auto"/>
        <w:rPr>
          <w:rFonts w:ascii="宋体" w:hAnsi="宋体" w:eastAsia="宋体" w:cs="宋体"/>
          <w:sz w:val="24"/>
          <w:szCs w:val="24"/>
        </w:rPr>
      </w:pPr>
      <w:r>
        <w:rPr>
          <w:rFonts w:ascii="宋体" w:hAnsi="宋体" w:eastAsia="宋体" w:cs="宋体"/>
          <w:sz w:val="24"/>
          <w:szCs w:val="24"/>
        </w:rPr>
        <w:t xml:space="preserve">▲6、最高脉冲透视管电流≥3</w:t>
      </w:r>
      <w:r>
        <w:rPr>
          <w:rFonts w:hint="eastAsia" w:ascii="宋体" w:hAnsi="宋体" w:eastAsia="宋体" w:cs="宋体"/>
          <w:sz w:val="24"/>
          <w:szCs w:val="24"/>
        </w:rPr>
        <w:t xml:space="preserve">0</w:t>
      </w:r>
      <w:r>
        <w:rPr>
          <w:rFonts w:ascii="宋体" w:hAnsi="宋体" w:eastAsia="宋体" w:cs="宋体"/>
          <w:sz w:val="24"/>
          <w:szCs w:val="24"/>
        </w:rPr>
        <w:t xml:space="preserve">mA</w:t>
      </w:r>
      <w:r/>
    </w:p>
    <w:p>
      <w:pPr>
        <w:spacing w:line="360" w:lineRule="auto"/>
        <w:rPr>
          <w:rFonts w:ascii="宋体" w:hAnsi="宋体" w:eastAsia="宋体" w:cs="宋体"/>
          <w:sz w:val="24"/>
          <w:szCs w:val="24"/>
        </w:rPr>
      </w:pPr>
      <w:r>
        <w:rPr>
          <w:rFonts w:ascii="宋体" w:hAnsi="宋体" w:eastAsia="宋体" w:cs="宋体"/>
          <w:sz w:val="24"/>
          <w:szCs w:val="24"/>
        </w:rPr>
        <w:t xml:space="preserve">7、</w:t>
      </w:r>
      <w:r>
        <w:rPr>
          <w:rFonts w:ascii="宋体" w:hAnsi="宋体" w:eastAsia="宋体" w:cs="宋体"/>
          <w:sz w:val="24"/>
          <w:szCs w:val="24"/>
        </w:rPr>
        <w:t xml:space="preserve">球管焦点</w:t>
      </w:r>
      <w:r>
        <w:rPr>
          <w:rFonts w:ascii="宋体" w:hAnsi="宋体" w:eastAsia="宋体" w:cs="宋体"/>
          <w:sz w:val="24"/>
          <w:szCs w:val="24"/>
        </w:rPr>
        <w:t xml:space="preserve">：小焦点≤0.</w:t>
      </w:r>
      <w:r>
        <w:rPr>
          <w:rFonts w:hint="eastAsia" w:ascii="宋体" w:hAnsi="宋体" w:eastAsia="宋体" w:cs="宋体"/>
          <w:sz w:val="24"/>
          <w:szCs w:val="24"/>
        </w:rPr>
        <w:t xml:space="preserve">6</w:t>
      </w:r>
      <w:r>
        <w:rPr>
          <w:rFonts w:ascii="宋体" w:hAnsi="宋体" w:eastAsia="宋体" w:cs="宋体"/>
          <w:sz w:val="24"/>
          <w:szCs w:val="24"/>
        </w:rPr>
        <w:t xml:space="preserve">mm</w:t>
      </w:r>
      <w:r>
        <w:rPr>
          <w:rFonts w:hint="eastAsia" w:ascii="宋体" w:hAnsi="宋体" w:eastAsia="宋体" w:cs="宋体"/>
          <w:sz w:val="24"/>
          <w:szCs w:val="24"/>
        </w:rPr>
        <w:t xml:space="preserve">；</w:t>
      </w:r>
      <w:r>
        <w:rPr>
          <w:rFonts w:ascii="宋体" w:hAnsi="宋体" w:eastAsia="宋体" w:cs="宋体"/>
          <w:sz w:val="24"/>
          <w:szCs w:val="24"/>
        </w:rPr>
        <w:t xml:space="preserve"> 大焦点≤</w:t>
      </w:r>
      <w:r>
        <w:rPr>
          <w:rFonts w:hint="eastAsia" w:ascii="宋体" w:hAnsi="宋体" w:eastAsia="宋体" w:cs="宋体"/>
          <w:sz w:val="24"/>
          <w:szCs w:val="24"/>
        </w:rPr>
        <w:t xml:space="preserve">1.2</w:t>
      </w:r>
      <w:r>
        <w:rPr>
          <w:rFonts w:ascii="宋体" w:hAnsi="宋体" w:eastAsia="宋体" w:cs="宋体"/>
          <w:sz w:val="24"/>
          <w:szCs w:val="24"/>
        </w:rPr>
        <w:t xml:space="preserve">mm</w:t>
      </w:r>
      <w:r/>
    </w:p>
    <w:p>
      <w:pPr>
        <w:spacing w:line="360" w:lineRule="auto"/>
        <w:rPr>
          <w:rFonts w:ascii="宋体" w:hAnsi="宋体" w:eastAsia="宋体" w:cs="宋体"/>
          <w:sz w:val="24"/>
          <w:szCs w:val="24"/>
        </w:rPr>
      </w:pPr>
      <w:r>
        <w:rPr>
          <w:rFonts w:ascii="宋体" w:hAnsi="宋体" w:eastAsia="宋体" w:cs="宋体"/>
          <w:sz w:val="24"/>
          <w:szCs w:val="24"/>
        </w:rPr>
        <w:t xml:space="preserve">8、</w:t>
      </w:r>
      <w:r>
        <w:rPr>
          <w:rFonts w:ascii="宋体" w:hAnsi="宋体" w:eastAsia="宋体" w:cs="宋体"/>
          <w:sz w:val="24"/>
          <w:szCs w:val="24"/>
        </w:rPr>
        <w:t xml:space="preserve">球管采用</w:t>
      </w:r>
      <w:r>
        <w:rPr>
          <w:rFonts w:hint="eastAsia" w:ascii="宋体" w:hAnsi="宋体" w:eastAsia="宋体" w:cs="宋体"/>
          <w:sz w:val="24"/>
          <w:szCs w:val="24"/>
        </w:rPr>
        <w:t xml:space="preserve">固定阳极或</w:t>
      </w:r>
      <w:r>
        <w:rPr>
          <w:rFonts w:ascii="宋体" w:hAnsi="宋体" w:eastAsia="宋体" w:cs="宋体"/>
          <w:sz w:val="24"/>
          <w:szCs w:val="24"/>
        </w:rPr>
        <w:t xml:space="preserve">旋转阳极设计</w:t>
      </w:r>
      <w:r/>
    </w:p>
    <w:p>
      <w:pPr>
        <w:spacing w:line="360" w:lineRule="auto"/>
        <w:rPr>
          <w:rFonts w:ascii="宋体" w:hAnsi="宋体" w:eastAsia="宋体" w:cs="宋体"/>
          <w:sz w:val="24"/>
          <w:szCs w:val="24"/>
        </w:rPr>
      </w:pPr>
      <w:r>
        <w:rPr>
          <w:rFonts w:ascii="宋体" w:hAnsi="宋体" w:eastAsia="宋体" w:cs="宋体"/>
          <w:sz w:val="24"/>
          <w:szCs w:val="24"/>
        </w:rPr>
        <w:t xml:space="preserve">▲9、</w:t>
      </w:r>
      <w:r>
        <w:rPr>
          <w:rFonts w:ascii="宋体" w:hAnsi="宋体" w:eastAsia="宋体" w:cs="宋体"/>
          <w:sz w:val="24"/>
          <w:szCs w:val="24"/>
        </w:rPr>
        <w:t xml:space="preserve">球管阳极</w:t>
      </w:r>
      <w:r>
        <w:rPr>
          <w:rFonts w:ascii="宋体" w:hAnsi="宋体" w:eastAsia="宋体" w:cs="宋体"/>
          <w:sz w:val="24"/>
          <w:szCs w:val="24"/>
        </w:rPr>
        <w:t xml:space="preserve">热容量≥</w:t>
      </w:r>
      <w:r>
        <w:rPr>
          <w:rFonts w:hint="eastAsia" w:ascii="宋体" w:hAnsi="宋体" w:eastAsia="宋体" w:cs="宋体"/>
          <w:sz w:val="24"/>
          <w:szCs w:val="24"/>
        </w:rPr>
        <w:t xml:space="preserve">70</w:t>
      </w:r>
      <w:r>
        <w:rPr>
          <w:rFonts w:ascii="宋体" w:hAnsi="宋体" w:eastAsia="宋体" w:cs="宋体"/>
          <w:sz w:val="24"/>
          <w:szCs w:val="24"/>
        </w:rPr>
        <w:t xml:space="preserve">kHU</w:t>
      </w:r>
      <w:r/>
    </w:p>
    <w:p>
      <w:pPr>
        <w:spacing w:line="360" w:lineRule="auto"/>
        <w:rPr>
          <w:rFonts w:ascii="宋体" w:hAnsi="宋体" w:eastAsia="宋体" w:cs="宋体"/>
          <w:sz w:val="24"/>
          <w:szCs w:val="24"/>
        </w:rPr>
      </w:pPr>
      <w:r>
        <w:rPr>
          <w:rFonts w:ascii="宋体" w:hAnsi="宋体" w:eastAsia="宋体" w:cs="宋体"/>
          <w:sz w:val="24"/>
          <w:szCs w:val="24"/>
        </w:rPr>
        <w:t xml:space="preserve">10、球管管套热容量≥1200kHU</w:t>
      </w:r>
      <w:r/>
    </w:p>
    <w:p>
      <w:pPr>
        <w:spacing w:line="360" w:lineRule="auto"/>
        <w:rPr>
          <w:rFonts w:ascii="宋体" w:hAnsi="宋体" w:eastAsia="宋体" w:cs="宋体"/>
          <w:sz w:val="24"/>
          <w:szCs w:val="24"/>
        </w:rPr>
      </w:pPr>
      <w:r>
        <w:rPr>
          <w:rFonts w:ascii="宋体" w:hAnsi="宋体" w:eastAsia="宋体" w:cs="宋体"/>
          <w:sz w:val="24"/>
          <w:szCs w:val="24"/>
        </w:rPr>
        <w:t xml:space="preserve">11、平板探测器材质：非晶硅+碘化</w:t>
      </w:r>
      <w:r>
        <w:rPr>
          <w:rFonts w:ascii="宋体" w:hAnsi="宋体" w:eastAsia="宋体" w:cs="宋体"/>
          <w:sz w:val="24"/>
          <w:szCs w:val="24"/>
        </w:rPr>
        <w:t xml:space="preserve">铯</w:t>
      </w:r>
      <w:r>
        <w:rPr>
          <w:rFonts w:ascii="宋体" w:hAnsi="宋体" w:eastAsia="宋体" w:cs="宋体"/>
          <w:sz w:val="24"/>
          <w:szCs w:val="24"/>
        </w:rPr>
        <w:t xml:space="preserve">  </w:t>
      </w:r>
      <w:r/>
    </w:p>
    <w:p>
      <w:pPr>
        <w:spacing w:line="360" w:lineRule="auto"/>
        <w:rPr>
          <w:rFonts w:ascii="宋体" w:hAnsi="宋体" w:eastAsia="宋体" w:cs="宋体"/>
          <w:sz w:val="24"/>
          <w:szCs w:val="24"/>
        </w:rPr>
      </w:pPr>
      <w:r>
        <w:rPr>
          <w:rFonts w:ascii="宋体" w:hAnsi="宋体" w:eastAsia="宋体" w:cs="宋体"/>
          <w:sz w:val="24"/>
          <w:szCs w:val="24"/>
        </w:rPr>
        <w:t xml:space="preserve">▲12、平板成像区域≥300mm×300mm</w:t>
      </w:r>
      <w:r/>
    </w:p>
    <w:p>
      <w:pPr>
        <w:spacing w:line="360" w:lineRule="auto"/>
        <w:rPr>
          <w:rFonts w:ascii="宋体" w:hAnsi="宋体" w:eastAsia="宋体" w:cs="宋体"/>
          <w:sz w:val="24"/>
          <w:szCs w:val="24"/>
        </w:rPr>
      </w:pPr>
      <w:r>
        <w:rPr>
          <w:rFonts w:ascii="宋体" w:hAnsi="宋体" w:eastAsia="宋体" w:cs="宋体"/>
          <w:sz w:val="24"/>
          <w:szCs w:val="24"/>
        </w:rPr>
        <w:t xml:space="preserve">13、平板像素间距≤150μm</w:t>
      </w:r>
      <w:r/>
    </w:p>
    <w:p>
      <w:pPr>
        <w:spacing w:line="360" w:lineRule="auto"/>
        <w:rPr>
          <w:rFonts w:ascii="宋体" w:hAnsi="宋体" w:eastAsia="宋体" w:cs="宋体"/>
          <w:sz w:val="24"/>
          <w:szCs w:val="24"/>
        </w:rPr>
      </w:pPr>
      <w:r>
        <w:rPr>
          <w:rFonts w:ascii="宋体" w:hAnsi="宋体" w:eastAsia="宋体" w:cs="宋体"/>
          <w:sz w:val="24"/>
          <w:szCs w:val="24"/>
        </w:rPr>
        <w:t xml:space="preserve">14、平板像素矩阵≥</w:t>
      </w:r>
      <w:r>
        <w:rPr>
          <w:rFonts w:hint="eastAsia" w:ascii="宋体" w:hAnsi="宋体" w:eastAsia="宋体" w:cs="宋体"/>
          <w:sz w:val="24"/>
          <w:szCs w:val="24"/>
        </w:rPr>
        <w:t xml:space="preserve">1956</w:t>
      </w:r>
      <w:r>
        <w:rPr>
          <w:rFonts w:ascii="宋体" w:hAnsi="宋体" w:eastAsia="宋体" w:cs="宋体"/>
          <w:sz w:val="24"/>
          <w:szCs w:val="24"/>
        </w:rPr>
        <w:t xml:space="preserve">×</w:t>
      </w:r>
      <w:r>
        <w:rPr>
          <w:rFonts w:hint="eastAsia" w:ascii="宋体" w:hAnsi="宋体" w:eastAsia="宋体" w:cs="宋体"/>
          <w:sz w:val="24"/>
          <w:szCs w:val="24"/>
        </w:rPr>
        <w:t xml:space="preserve">1956</w:t>
      </w:r>
      <w:r/>
    </w:p>
    <w:p>
      <w:pPr>
        <w:spacing w:line="360" w:lineRule="auto"/>
        <w:rPr>
          <w:rFonts w:ascii="宋体" w:hAnsi="宋体" w:eastAsia="宋体" w:cs="宋体"/>
          <w:sz w:val="24"/>
          <w:szCs w:val="24"/>
        </w:rPr>
      </w:pPr>
      <w:r>
        <w:rPr>
          <w:rFonts w:ascii="宋体" w:hAnsi="宋体" w:eastAsia="宋体" w:cs="宋体"/>
          <w:sz w:val="24"/>
          <w:szCs w:val="24"/>
        </w:rPr>
        <w:t xml:space="preserve">15、平板空间分辨率≥3.</w:t>
      </w:r>
      <w:r>
        <w:rPr>
          <w:rFonts w:hint="eastAsia" w:ascii="宋体" w:hAnsi="宋体" w:eastAsia="宋体" w:cs="宋体"/>
          <w:sz w:val="24"/>
          <w:szCs w:val="24"/>
        </w:rPr>
        <w:t xml:space="preserve">2</w:t>
      </w:r>
      <w:r>
        <w:rPr>
          <w:rFonts w:ascii="宋体" w:hAnsi="宋体" w:eastAsia="宋体" w:cs="宋体"/>
          <w:sz w:val="24"/>
          <w:szCs w:val="24"/>
        </w:rPr>
        <w:t xml:space="preserve">LP/mm</w:t>
      </w:r>
      <w:r/>
    </w:p>
    <w:p>
      <w:pPr>
        <w:spacing w:line="360" w:lineRule="auto"/>
        <w:rPr>
          <w:rFonts w:ascii="宋体" w:hAnsi="宋体" w:eastAsia="宋体" w:cs="宋体"/>
          <w:sz w:val="24"/>
          <w:szCs w:val="24"/>
        </w:rPr>
      </w:pPr>
      <w:r>
        <w:rPr>
          <w:rFonts w:ascii="宋体" w:hAnsi="宋体" w:eastAsia="宋体" w:cs="宋体"/>
          <w:sz w:val="24"/>
          <w:szCs w:val="24"/>
        </w:rPr>
        <w:t xml:space="preserve">16、C 臂SID≥10</w:t>
      </w:r>
      <w:r>
        <w:rPr>
          <w:rFonts w:hint="eastAsia" w:ascii="宋体" w:hAnsi="宋体" w:eastAsia="宋体" w:cs="宋体"/>
          <w:sz w:val="24"/>
          <w:szCs w:val="24"/>
        </w:rPr>
        <w:t xml:space="preserve">0</w:t>
      </w:r>
      <w:r>
        <w:rPr>
          <w:rFonts w:ascii="宋体" w:hAnsi="宋体" w:eastAsia="宋体" w:cs="宋体"/>
          <w:sz w:val="24"/>
          <w:szCs w:val="24"/>
        </w:rPr>
        <w:t xml:space="preserve">0mm </w:t>
      </w:r>
      <w:r/>
    </w:p>
    <w:p>
      <w:pPr>
        <w:spacing w:line="360" w:lineRule="auto"/>
        <w:rPr>
          <w:rFonts w:ascii="宋体" w:hAnsi="宋体" w:eastAsia="宋体" w:cs="宋体"/>
          <w:sz w:val="24"/>
          <w:szCs w:val="24"/>
        </w:rPr>
      </w:pPr>
      <w:r>
        <w:rPr>
          <w:rFonts w:ascii="宋体" w:hAnsi="宋体" w:eastAsia="宋体" w:cs="宋体"/>
          <w:sz w:val="24"/>
          <w:szCs w:val="24"/>
        </w:rPr>
        <w:t xml:space="preserve">▲17、C 臂开口≥8</w:t>
      </w:r>
      <w:r>
        <w:rPr>
          <w:rFonts w:hint="eastAsia" w:ascii="宋体" w:hAnsi="宋体" w:eastAsia="宋体" w:cs="宋体"/>
          <w:sz w:val="24"/>
          <w:szCs w:val="24"/>
        </w:rPr>
        <w:t xml:space="preserve">0</w:t>
      </w:r>
      <w:r>
        <w:rPr>
          <w:rFonts w:ascii="宋体" w:hAnsi="宋体" w:eastAsia="宋体" w:cs="宋体"/>
          <w:sz w:val="24"/>
          <w:szCs w:val="24"/>
        </w:rPr>
        <w:t xml:space="preserve">0mm </w:t>
      </w:r>
      <w:r/>
    </w:p>
    <w:p>
      <w:pPr>
        <w:spacing w:line="360" w:lineRule="auto"/>
        <w:rPr>
          <w:rFonts w:ascii="宋体" w:hAnsi="宋体" w:eastAsia="宋体" w:cs="宋体"/>
          <w:sz w:val="24"/>
          <w:szCs w:val="24"/>
        </w:rPr>
      </w:pPr>
      <w:r>
        <w:rPr>
          <w:rFonts w:ascii="宋体" w:hAnsi="宋体" w:eastAsia="宋体" w:cs="宋体"/>
          <w:sz w:val="24"/>
          <w:szCs w:val="24"/>
        </w:rPr>
        <w:t xml:space="preserve">18、C </w:t>
      </w:r>
      <w:r>
        <w:rPr>
          <w:rFonts w:ascii="宋体" w:hAnsi="宋体" w:eastAsia="宋体" w:cs="宋体"/>
          <w:sz w:val="24"/>
          <w:szCs w:val="24"/>
        </w:rPr>
        <w:t xml:space="preserve">臂弧深</w:t>
      </w:r>
      <w:r>
        <w:rPr>
          <w:rFonts w:ascii="宋体" w:hAnsi="宋体" w:eastAsia="宋体" w:cs="宋体"/>
          <w:sz w:val="24"/>
          <w:szCs w:val="24"/>
        </w:rPr>
        <w:t xml:space="preserve">≥700mm </w:t>
      </w:r>
      <w:r/>
    </w:p>
    <w:p>
      <w:pPr>
        <w:spacing w:line="360" w:lineRule="auto"/>
        <w:rPr>
          <w:rFonts w:ascii="宋体" w:hAnsi="宋体" w:eastAsia="宋体" w:cs="宋体"/>
          <w:sz w:val="24"/>
          <w:szCs w:val="24"/>
        </w:rPr>
      </w:pPr>
      <w:r>
        <w:rPr>
          <w:rFonts w:ascii="宋体" w:hAnsi="宋体" w:eastAsia="宋体" w:cs="宋体"/>
          <w:sz w:val="24"/>
          <w:szCs w:val="24"/>
        </w:rPr>
        <w:t xml:space="preserve">19、C 臂轨道</w:t>
      </w:r>
      <w:r>
        <w:rPr>
          <w:rFonts w:ascii="宋体" w:hAnsi="宋体" w:eastAsia="宋体" w:cs="宋体"/>
          <w:sz w:val="24"/>
          <w:szCs w:val="24"/>
        </w:rPr>
        <w:t xml:space="preserve">滑转范围</w:t>
      </w:r>
      <w:r>
        <w:rPr>
          <w:rFonts w:ascii="宋体" w:hAnsi="宋体" w:eastAsia="宋体" w:cs="宋体"/>
          <w:sz w:val="24"/>
          <w:szCs w:val="24"/>
        </w:rPr>
        <w:t xml:space="preserve">≥155°</w:t>
      </w:r>
      <w:r/>
    </w:p>
    <w:p>
      <w:pPr>
        <w:spacing w:line="360" w:lineRule="auto"/>
        <w:rPr>
          <w:rFonts w:ascii="宋体" w:hAnsi="宋体" w:eastAsia="宋体" w:cs="宋体"/>
          <w:sz w:val="24"/>
          <w:szCs w:val="24"/>
        </w:rPr>
      </w:pPr>
      <w:r>
        <w:rPr>
          <w:rFonts w:ascii="宋体" w:hAnsi="宋体" w:eastAsia="宋体" w:cs="宋体"/>
          <w:sz w:val="24"/>
          <w:szCs w:val="24"/>
        </w:rPr>
        <w:t xml:space="preserve">20、C 臂旋转角度≥450°</w:t>
      </w:r>
      <w:r/>
    </w:p>
    <w:p>
      <w:pPr>
        <w:spacing w:line="360" w:lineRule="auto"/>
        <w:rPr>
          <w:rFonts w:ascii="宋体" w:hAnsi="宋体" w:eastAsia="宋体" w:cs="宋体"/>
          <w:sz w:val="24"/>
          <w:szCs w:val="24"/>
        </w:rPr>
      </w:pPr>
      <w:r>
        <w:rPr>
          <w:rFonts w:ascii="宋体" w:hAnsi="宋体" w:eastAsia="宋体" w:cs="宋体"/>
          <w:sz w:val="24"/>
          <w:szCs w:val="24"/>
        </w:rPr>
        <w:t xml:space="preserve">21、C 臂摆动角度≥30°</w:t>
      </w:r>
      <w:r/>
    </w:p>
    <w:p>
      <w:pPr>
        <w:spacing w:line="360" w:lineRule="auto"/>
        <w:rPr>
          <w:rFonts w:ascii="宋体" w:hAnsi="宋体" w:eastAsia="宋体" w:cs="宋体"/>
          <w:sz w:val="24"/>
          <w:szCs w:val="24"/>
        </w:rPr>
      </w:pPr>
      <w:r>
        <w:rPr>
          <w:rFonts w:ascii="宋体" w:hAnsi="宋体" w:eastAsia="宋体" w:cs="宋体"/>
          <w:sz w:val="24"/>
          <w:szCs w:val="24"/>
        </w:rPr>
        <w:t xml:space="preserve">▲22、主机架配备图像显示器且具备可多向运动旋转的支臂结构</w:t>
      </w:r>
      <w:r/>
    </w:p>
    <w:p>
      <w:pPr>
        <w:spacing w:line="360" w:lineRule="auto"/>
        <w:rPr>
          <w:rFonts w:ascii="宋体" w:hAnsi="宋体" w:eastAsia="宋体" w:cs="宋体"/>
          <w:sz w:val="24"/>
          <w:szCs w:val="24"/>
        </w:rPr>
      </w:pPr>
      <w:r>
        <w:rPr>
          <w:rFonts w:ascii="宋体" w:hAnsi="宋体" w:eastAsia="宋体" w:cs="宋体"/>
          <w:sz w:val="24"/>
          <w:szCs w:val="24"/>
        </w:rPr>
        <w:t xml:space="preserve">23、主机架支臂的图像显示器尺寸≥27英寸</w:t>
      </w:r>
      <w:r/>
    </w:p>
    <w:p>
      <w:pPr>
        <w:spacing w:line="360" w:lineRule="auto"/>
        <w:rPr>
          <w:rFonts w:ascii="宋体" w:hAnsi="宋体" w:eastAsia="宋体" w:cs="宋体"/>
          <w:sz w:val="24"/>
          <w:szCs w:val="24"/>
        </w:rPr>
      </w:pPr>
      <w:r>
        <w:rPr>
          <w:rFonts w:ascii="宋体" w:hAnsi="宋体" w:eastAsia="宋体" w:cs="宋体"/>
          <w:sz w:val="24"/>
          <w:szCs w:val="24"/>
        </w:rPr>
        <w:t xml:space="preserve">24、</w:t>
      </w:r>
      <w:r>
        <w:rPr>
          <w:rFonts w:ascii="宋体" w:hAnsi="宋体" w:eastAsia="宋体"/>
          <w:bCs/>
          <w:sz w:val="24"/>
          <w:szCs w:val="24"/>
        </w:rPr>
        <w:t xml:space="preserve">显示屏支臂支持多角度旋转与上下升降调节，满足</w:t>
      </w:r>
      <w:r>
        <w:rPr>
          <w:rFonts w:ascii="宋体" w:hAnsi="宋体" w:eastAsia="宋体"/>
          <w:bCs/>
          <w:sz w:val="24"/>
          <w:szCs w:val="24"/>
        </w:rPr>
        <w:t xml:space="preserve">不同术位视角</w:t>
      </w:r>
      <w:r>
        <w:rPr>
          <w:rFonts w:ascii="宋体" w:hAnsi="宋体" w:eastAsia="宋体"/>
          <w:bCs/>
          <w:sz w:val="24"/>
          <w:szCs w:val="24"/>
        </w:rPr>
        <w:t xml:space="preserve">观察需求</w:t>
      </w:r>
      <w:r/>
    </w:p>
    <w:p>
      <w:pPr>
        <w:spacing w:line="360"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5</w:t>
      </w:r>
      <w:r>
        <w:rPr>
          <w:rFonts w:ascii="宋体" w:hAnsi="宋体" w:eastAsia="宋体" w:cs="宋体"/>
          <w:sz w:val="24"/>
          <w:szCs w:val="24"/>
        </w:rPr>
        <w:t xml:space="preserve">、主机架上图像显示屏之外配备触</w:t>
      </w:r>
      <w:r>
        <w:rPr>
          <w:rFonts w:ascii="宋体" w:hAnsi="宋体" w:eastAsia="宋体" w:cs="宋体"/>
          <w:sz w:val="24"/>
          <w:szCs w:val="24"/>
        </w:rPr>
        <w:t xml:space="preserve">控操作</w:t>
      </w:r>
      <w:r>
        <w:rPr>
          <w:rFonts w:ascii="宋体" w:hAnsi="宋体" w:eastAsia="宋体" w:cs="宋体"/>
          <w:sz w:val="24"/>
          <w:szCs w:val="24"/>
        </w:rPr>
        <w:t xml:space="preserve">屏，</w:t>
      </w:r>
      <w:r>
        <w:rPr>
          <w:rFonts w:ascii="宋体" w:hAnsi="宋体" w:eastAsia="宋体" w:cs="宋体"/>
          <w:sz w:val="24"/>
          <w:szCs w:val="24"/>
        </w:rPr>
        <w:t xml:space="preserve">且触控操作</w:t>
      </w:r>
      <w:r>
        <w:rPr>
          <w:rFonts w:ascii="宋体" w:hAnsi="宋体" w:eastAsia="宋体" w:cs="宋体"/>
          <w:sz w:val="24"/>
          <w:szCs w:val="24"/>
        </w:rPr>
        <w:t xml:space="preserve">屏尺寸≥1</w:t>
      </w:r>
      <w:r>
        <w:rPr>
          <w:rFonts w:hint="eastAsia" w:ascii="宋体" w:hAnsi="宋体" w:eastAsia="宋体" w:cs="宋体"/>
          <w:sz w:val="24"/>
          <w:szCs w:val="24"/>
        </w:rPr>
        <w:t xml:space="preserve">0</w:t>
      </w:r>
      <w:r>
        <w:rPr>
          <w:rFonts w:ascii="宋体" w:hAnsi="宋体" w:eastAsia="宋体" w:cs="宋体"/>
          <w:sz w:val="24"/>
          <w:szCs w:val="24"/>
        </w:rPr>
        <w:t xml:space="preserve">英寸</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26</w:t>
      </w:r>
      <w:r>
        <w:rPr>
          <w:rFonts w:ascii="宋体" w:hAnsi="宋体" w:eastAsia="宋体" w:cs="宋体"/>
          <w:sz w:val="24"/>
          <w:szCs w:val="24"/>
        </w:rPr>
        <w:t xml:space="preserve">、触</w:t>
      </w:r>
      <w:r>
        <w:rPr>
          <w:rFonts w:ascii="宋体" w:hAnsi="宋体" w:eastAsia="宋体" w:cs="宋体"/>
          <w:sz w:val="24"/>
          <w:szCs w:val="24"/>
        </w:rPr>
        <w:t xml:space="preserve">控操作屏</w:t>
      </w:r>
      <w:r>
        <w:rPr>
          <w:rFonts w:ascii="宋体" w:hAnsi="宋体" w:eastAsia="宋体"/>
          <w:bCs/>
          <w:sz w:val="24"/>
          <w:szCs w:val="24"/>
        </w:rPr>
        <w:t xml:space="preserve">支持</w:t>
      </w:r>
      <w:r>
        <w:rPr>
          <w:rFonts w:ascii="宋体" w:hAnsi="宋体" w:eastAsia="宋体"/>
          <w:bCs/>
          <w:sz w:val="24"/>
          <w:szCs w:val="24"/>
        </w:rPr>
        <w:t xml:space="preserve">多角度调节</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27</w:t>
      </w:r>
      <w:r>
        <w:rPr>
          <w:rFonts w:ascii="宋体" w:hAnsi="宋体" w:eastAsia="宋体" w:cs="宋体"/>
          <w:sz w:val="24"/>
          <w:szCs w:val="24"/>
        </w:rPr>
        <w:t xml:space="preserve">、定位指示：具备双向激光定位灯</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28</w:t>
      </w:r>
      <w:r>
        <w:rPr>
          <w:rFonts w:ascii="宋体" w:hAnsi="宋体" w:eastAsia="宋体" w:cs="宋体"/>
          <w:sz w:val="24"/>
          <w:szCs w:val="24"/>
        </w:rPr>
        <w:t xml:space="preserve">、</w:t>
      </w:r>
      <w:r>
        <w:rPr>
          <w:rFonts w:ascii="宋体" w:hAnsi="宋体" w:eastAsia="宋体" w:cs="宋体"/>
          <w:sz w:val="24"/>
          <w:szCs w:val="24"/>
        </w:rPr>
        <w:t xml:space="preserve">滤线栅</w:t>
      </w:r>
      <w:r>
        <w:rPr>
          <w:rFonts w:ascii="宋体" w:hAnsi="宋体" w:eastAsia="宋体" w:cs="宋体"/>
          <w:sz w:val="24"/>
          <w:szCs w:val="24"/>
        </w:rPr>
        <w:t xml:space="preserve">的栅密度：≥230L/inch</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29</w:t>
      </w:r>
      <w:r>
        <w:rPr>
          <w:rFonts w:ascii="宋体" w:hAnsi="宋体" w:eastAsia="宋体" w:cs="宋体"/>
          <w:sz w:val="24"/>
          <w:szCs w:val="24"/>
        </w:rPr>
        <w:t xml:space="preserve">、支持无需工具拆解可徒手进行</w:t>
      </w:r>
      <w:r>
        <w:rPr>
          <w:rFonts w:ascii="宋体" w:hAnsi="宋体" w:eastAsia="宋体" w:cs="宋体"/>
          <w:sz w:val="24"/>
          <w:szCs w:val="24"/>
        </w:rPr>
        <w:t xml:space="preserve">滤线栅</w:t>
      </w:r>
      <w:r>
        <w:rPr>
          <w:rFonts w:ascii="宋体" w:hAnsi="宋体" w:eastAsia="宋体" w:cs="宋体"/>
          <w:sz w:val="24"/>
          <w:szCs w:val="24"/>
        </w:rPr>
        <w:t xml:space="preserve">插拔</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30</w:t>
      </w:r>
      <w:r>
        <w:rPr>
          <w:rFonts w:ascii="宋体" w:hAnsi="宋体" w:eastAsia="宋体" w:cs="宋体"/>
          <w:sz w:val="24"/>
          <w:szCs w:val="24"/>
        </w:rPr>
        <w:t xml:space="preserve">、操作系统：</w:t>
      </w:r>
      <w:r>
        <w:rPr>
          <w:rFonts w:hint="eastAsia" w:ascii="宋体" w:hAnsi="宋体" w:eastAsia="宋体" w:cs="宋体"/>
          <w:sz w:val="24"/>
          <w:szCs w:val="24"/>
        </w:rPr>
        <w:t xml:space="preserve">视窗操作系统</w:t>
      </w:r>
      <w:r>
        <w:rPr>
          <w:rFonts w:hint="eastAsia" w:ascii="宋体" w:hAnsi="宋体" w:eastAsia="宋体" w:cs="宋体"/>
          <w:sz w:val="24"/>
          <w:szCs w:val="24"/>
        </w:rPr>
        <w:t xml:space="preserve">；</w:t>
      </w:r>
      <w:r>
        <w:rPr>
          <w:rFonts w:ascii="宋体" w:hAnsi="宋体" w:eastAsia="宋体" w:cs="宋体"/>
          <w:sz w:val="24"/>
          <w:szCs w:val="24"/>
        </w:rPr>
        <w:t xml:space="preserve">内存≥8G</w:t>
      </w:r>
      <w:r>
        <w:rPr>
          <w:rFonts w:hint="eastAsia" w:ascii="宋体" w:hAnsi="宋体" w:eastAsia="宋体" w:cs="宋体"/>
          <w:sz w:val="24"/>
          <w:szCs w:val="24"/>
        </w:rPr>
        <w:t xml:space="preserve">；</w:t>
      </w:r>
      <w:r>
        <w:rPr>
          <w:rFonts w:ascii="宋体" w:hAnsi="宋体" w:eastAsia="宋体" w:cs="宋体"/>
          <w:sz w:val="24"/>
          <w:szCs w:val="24"/>
        </w:rPr>
        <w:t xml:space="preserve">硬盘≥500G</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31</w:t>
      </w:r>
      <w:r>
        <w:rPr>
          <w:rFonts w:ascii="宋体" w:hAnsi="宋体" w:eastAsia="宋体" w:cs="宋体"/>
          <w:sz w:val="24"/>
          <w:szCs w:val="24"/>
        </w:rPr>
        <w:t xml:space="preserve">、具备检查管理：具备登记患者信息、显示工作列表、检查列表、进行信息和图像的管理</w:t>
      </w:r>
      <w:r/>
    </w:p>
    <w:p>
      <w:pPr>
        <w:spacing w:line="360" w:lineRule="auto"/>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2</w:t>
      </w:r>
      <w:r>
        <w:rPr>
          <w:rFonts w:ascii="宋体" w:hAnsi="宋体" w:eastAsia="宋体" w:cs="宋体"/>
          <w:sz w:val="24"/>
          <w:szCs w:val="24"/>
        </w:rPr>
        <w:t xml:space="preserve">、具备图像采集：对病人采集图像进行控制，包括检查病人体型、拍摄体位、检查项目、 检查协议、参数设置及缩略图</w:t>
      </w:r>
      <w:r>
        <w:rPr>
          <w:rFonts w:hint="eastAsia" w:ascii="宋体" w:hAnsi="宋体" w:eastAsia="宋体" w:cs="宋体"/>
          <w:sz w:val="24"/>
          <w:szCs w:val="24"/>
        </w:rPr>
        <w:t xml:space="preserve">；</w:t>
      </w:r>
      <w:r>
        <w:rPr>
          <w:rFonts w:ascii="宋体" w:hAnsi="宋体" w:eastAsia="宋体" w:cs="宋体"/>
          <w:sz w:val="24"/>
          <w:szCs w:val="24"/>
        </w:rPr>
        <w:t xml:space="preserve">具备图像输出：具备图像归档、图像刻录、图像导出、图像打印、图像报告功能</w:t>
      </w:r>
      <w:r/>
    </w:p>
    <w:p>
      <w:pPr>
        <w:spacing w:line="360" w:lineRule="auto"/>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3</w:t>
      </w:r>
      <w:r>
        <w:rPr>
          <w:rFonts w:ascii="宋体" w:hAnsi="宋体" w:eastAsia="宋体" w:cs="宋体"/>
          <w:sz w:val="24"/>
          <w:szCs w:val="24"/>
        </w:rPr>
        <w:t xml:space="preserve">、具备系统管理：包含系统参数设置、硬件参数配置、网络参数设置、检查管理配置、质量管理和用户管理</w:t>
      </w:r>
      <w:r>
        <w:rPr>
          <w:rFonts w:hint="eastAsia" w:ascii="宋体" w:hAnsi="宋体" w:eastAsia="宋体" w:cs="宋体"/>
          <w:sz w:val="24"/>
          <w:szCs w:val="24"/>
        </w:rPr>
        <w:t xml:space="preserve">；具备</w:t>
      </w:r>
      <w:r>
        <w:rPr>
          <w:rFonts w:ascii="宋体" w:hAnsi="宋体" w:eastAsia="宋体" w:cs="宋体"/>
          <w:sz w:val="24"/>
          <w:szCs w:val="24"/>
        </w:rPr>
        <w:t xml:space="preserve">用户访问控制：用户分为管理员用户和普通用户，不同用户登陆后权限不同，管理员用 户可以进行普通用户的添加和删除</w:t>
      </w:r>
      <w:r/>
    </w:p>
    <w:p>
      <w:pPr>
        <w:spacing w:line="360" w:lineRule="auto"/>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4</w:t>
      </w:r>
      <w:r>
        <w:rPr>
          <w:rFonts w:ascii="宋体" w:hAnsi="宋体" w:eastAsia="宋体" w:cs="宋体"/>
          <w:sz w:val="24"/>
          <w:szCs w:val="24"/>
        </w:rPr>
        <w:t xml:space="preserve">、具备数据接口：可通过USB 接口按照USB 3.0协议进行数据存储和导出；可通过RJ45 接口按照DICOM 3.0协议进行数据通讯；文件以DICOM 3.0格式文件存储</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5</w:t>
      </w:r>
      <w:r>
        <w:rPr>
          <w:rFonts w:hint="eastAsia" w:ascii="宋体" w:hAnsi="宋体" w:eastAsia="宋体" w:cs="宋体"/>
          <w:sz w:val="24"/>
          <w:szCs w:val="24"/>
        </w:rPr>
        <w:t xml:space="preserve">、配套的防护用品及装置：</w:t>
      </w:r>
      <w:r>
        <w:rPr>
          <w:rFonts w:hint="eastAsia" w:ascii="宋体" w:hAnsi="宋体" w:eastAsia="宋体" w:cs="宋体"/>
          <w:sz w:val="24"/>
          <w:szCs w:val="24"/>
        </w:rPr>
        <w:t xml:space="preserve">提供铅衣2套</w:t>
      </w:r>
      <w:r>
        <w:rPr>
          <w:rFonts w:hint="eastAsia" w:ascii="宋体" w:hAnsi="宋体" w:eastAsia="宋体" w:cs="宋体"/>
          <w:sz w:val="24"/>
          <w:szCs w:val="24"/>
        </w:rPr>
        <w:t xml:space="preserve">，双联移动铅屏风1套（含铅玻璃观察窗）</w:t>
      </w:r>
      <w:r/>
    </w:p>
    <w:p>
      <w:pPr>
        <w:pStyle w:val="835"/>
        <w:spacing w:line="360" w:lineRule="auto"/>
      </w:pPr>
      <w:r/>
      <w:r/>
    </w:p>
    <w:p>
      <w:pPr>
        <w:pStyle w:val="835"/>
        <w:jc w:val="center"/>
        <w:spacing w:line="360" w:lineRule="auto"/>
        <w:rPr>
          <w:rFonts w:asciiTheme="minorEastAsia" w:hAnsiTheme="minorEastAsia" w:eastAsiaTheme="minorEastAsia"/>
          <w:b/>
          <w:szCs w:val="28"/>
        </w:rPr>
      </w:pPr>
      <w:r>
        <w:rPr>
          <w:rFonts w:hint="eastAsia" w:asciiTheme="minorEastAsia" w:hAnsiTheme="minorEastAsia" w:eastAsiaTheme="minorEastAsia"/>
          <w:b/>
          <w:szCs w:val="28"/>
        </w:rPr>
        <w:br w:type="page" w:clear="all"/>
      </w:r>
      <w:r/>
    </w:p>
    <w:p>
      <w:pPr>
        <w:pStyle w:val="835"/>
        <w:jc w:val="center"/>
        <w:spacing w:line="360" w:lineRule="auto"/>
        <w:rPr>
          <w:rFonts w:asciiTheme="minorEastAsia" w:hAnsiTheme="minorEastAsia" w:eastAsiaTheme="minorEastAsia"/>
          <w:b/>
          <w:szCs w:val="28"/>
        </w:rPr>
      </w:pPr>
      <w:r>
        <w:rPr>
          <w:rFonts w:hint="eastAsia" w:asciiTheme="minorEastAsia" w:hAnsiTheme="minorEastAsia" w:eastAsiaTheme="minorEastAsia"/>
          <w:b/>
          <w:szCs w:val="28"/>
        </w:rPr>
        <w:t xml:space="preserve">包二：</w:t>
      </w:r>
      <w:r>
        <w:rPr>
          <w:rFonts w:asciiTheme="minorEastAsia" w:hAnsiTheme="minorEastAsia" w:eastAsiaTheme="minorEastAsia"/>
          <w:b/>
          <w:szCs w:val="28"/>
        </w:rPr>
        <w:t xml:space="preserve">移动式C</w:t>
      </w:r>
      <w:r>
        <w:rPr>
          <w:rFonts w:asciiTheme="minorEastAsia" w:hAnsiTheme="minorEastAsia" w:eastAsiaTheme="minorEastAsia"/>
          <w:b/>
          <w:szCs w:val="28"/>
        </w:rPr>
        <w:t xml:space="preserve">型臂</w:t>
      </w:r>
      <w:r>
        <w:rPr>
          <w:rFonts w:asciiTheme="minorEastAsia" w:hAnsiTheme="minorEastAsia" w:eastAsiaTheme="minorEastAsia"/>
          <w:b/>
          <w:szCs w:val="28"/>
        </w:rPr>
        <w:t xml:space="preserve">X射线机（小平板）</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w:t>
      </w:r>
      <w:r>
        <w:rPr>
          <w:rFonts w:hint="eastAsia" w:ascii="宋体" w:hAnsi="宋体" w:eastAsia="宋体" w:cs="宋体"/>
          <w:b/>
          <w:bCs/>
          <w:sz w:val="24"/>
          <w:szCs w:val="24"/>
        </w:rPr>
        <w:t xml:space="preserve">X</w:t>
      </w:r>
      <w:r>
        <w:rPr>
          <w:rFonts w:hint="eastAsia" w:ascii="宋体" w:hAnsi="宋体" w:eastAsia="宋体" w:cs="宋体"/>
          <w:b/>
          <w:bCs/>
          <w:sz w:val="24"/>
          <w:szCs w:val="24"/>
        </w:rPr>
        <w:t xml:space="preserve">射线球管系统</w:t>
      </w:r>
      <w:r>
        <w:rPr>
          <w:rFonts w:hint="eastAsia" w:ascii="宋体" w:hAnsi="宋体" w:eastAsia="宋体" w:cs="宋体"/>
          <w:b/>
          <w:bCs/>
          <w:sz w:val="24"/>
          <w:szCs w:val="24"/>
        </w:rPr>
        <w:t xml:space="preserve">部分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t xml:space="preserve">双焦点设计,小焦点尺寸</w:t>
      </w:r>
      <w:r>
        <w:rPr>
          <w:rFonts w:hint="eastAsia" w:ascii="宋体" w:hAnsi="宋体" w:eastAsia="宋体" w:cs="宋体"/>
          <w:sz w:val="24"/>
          <w:szCs w:val="24"/>
        </w:rPr>
        <w:t xml:space="preserve">≤</w:t>
      </w:r>
      <w:r>
        <w:rPr>
          <w:rFonts w:hint="eastAsia" w:ascii="宋体" w:hAnsi="宋体" w:eastAsia="宋体" w:cs="宋体"/>
          <w:sz w:val="24"/>
          <w:szCs w:val="24"/>
        </w:rPr>
        <w:t xml:space="preserve">0.6mm,大焦点尺寸</w:t>
      </w:r>
      <w:r>
        <w:rPr>
          <w:rFonts w:hint="eastAsia" w:ascii="宋体" w:hAnsi="宋体" w:eastAsia="宋体" w:cs="宋体"/>
          <w:sz w:val="24"/>
          <w:szCs w:val="24"/>
        </w:rPr>
        <w:t xml:space="preserve">≤</w:t>
      </w:r>
      <w:r>
        <w:rPr>
          <w:rFonts w:hint="eastAsia" w:ascii="宋体" w:hAnsi="宋体" w:eastAsia="宋体" w:cs="宋体"/>
          <w:sz w:val="24"/>
          <w:szCs w:val="24"/>
        </w:rPr>
        <w:t xml:space="preserve">1.5mm；</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1.2、</w:t>
      </w:r>
      <w:r>
        <w:rPr>
          <w:rFonts w:hint="eastAsia" w:ascii="宋体" w:hAnsi="宋体" w:eastAsia="宋体" w:cs="宋体"/>
          <w:sz w:val="24"/>
          <w:szCs w:val="24"/>
        </w:rPr>
        <w:t xml:space="preserve">阳极热容量</w:t>
      </w:r>
      <w:r>
        <w:rPr>
          <w:rFonts w:hint="eastAsia" w:ascii="宋体" w:hAnsi="宋体" w:eastAsia="宋体" w:cs="宋体"/>
          <w:sz w:val="24"/>
          <w:szCs w:val="24"/>
        </w:rPr>
        <w:t xml:space="preserve">≥</w:t>
      </w:r>
      <w:r>
        <w:rPr>
          <w:rFonts w:hint="eastAsia" w:ascii="宋体" w:hAnsi="宋体" w:eastAsia="宋体" w:cs="宋体"/>
          <w:sz w:val="24"/>
          <w:szCs w:val="24"/>
        </w:rPr>
        <w:t xml:space="preserve">75kHu；</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rPr>
        <w:t xml:space="preserve">阳极散热率</w:t>
      </w:r>
      <w:r>
        <w:rPr>
          <w:rFonts w:hint="eastAsia" w:ascii="宋体" w:hAnsi="宋体" w:eastAsia="宋体" w:cs="宋体"/>
          <w:sz w:val="24"/>
          <w:szCs w:val="24"/>
        </w:rPr>
        <w:t xml:space="preserve">≥</w:t>
      </w:r>
      <w:r>
        <w:rPr>
          <w:rFonts w:hint="eastAsia" w:ascii="宋体" w:hAnsi="宋体" w:eastAsia="宋体" w:cs="宋体"/>
          <w:sz w:val="24"/>
          <w:szCs w:val="24"/>
        </w:rPr>
        <w:t xml:space="preserve">36kHU/min；</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rPr>
        <w:t xml:space="preserve">管套散热率</w:t>
      </w:r>
      <w:r>
        <w:rPr>
          <w:rFonts w:hint="eastAsia" w:ascii="宋体" w:hAnsi="宋体" w:eastAsia="宋体" w:cs="宋体"/>
          <w:sz w:val="24"/>
          <w:szCs w:val="24"/>
        </w:rPr>
        <w:t xml:space="preserve">≥</w:t>
      </w:r>
      <w:r>
        <w:rPr>
          <w:rFonts w:hint="eastAsia" w:ascii="宋体" w:hAnsi="宋体" w:eastAsia="宋体" w:cs="宋体"/>
          <w:sz w:val="24"/>
          <w:szCs w:val="24"/>
        </w:rPr>
        <w:t xml:space="preserve">12.5kHU/min；</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w:t>
      </w:r>
      <w:r>
        <w:rPr>
          <w:rFonts w:hint="eastAsia" w:ascii="宋体" w:hAnsi="宋体" w:eastAsia="宋体" w:cs="宋体"/>
          <w:b/>
          <w:bCs/>
          <w:sz w:val="24"/>
          <w:szCs w:val="24"/>
        </w:rPr>
        <w:t xml:space="preserve">高压发生器系统部分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t xml:space="preserve">最大输出功率</w:t>
      </w:r>
      <w:r>
        <w:rPr>
          <w:rFonts w:hint="eastAsia" w:ascii="宋体" w:hAnsi="宋体" w:eastAsia="宋体" w:cs="宋体"/>
          <w:sz w:val="24"/>
          <w:szCs w:val="24"/>
        </w:rPr>
        <w:t xml:space="preserve">≥</w:t>
      </w:r>
      <w:r>
        <w:rPr>
          <w:rFonts w:hint="eastAsia" w:ascii="宋体" w:hAnsi="宋体" w:eastAsia="宋体" w:cs="宋体"/>
          <w:sz w:val="24"/>
          <w:szCs w:val="24"/>
        </w:rPr>
        <w:t xml:space="preserve">2.4kw；</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t xml:space="preserve">频率</w:t>
      </w:r>
      <w:r>
        <w:rPr>
          <w:rFonts w:hint="eastAsia" w:ascii="宋体" w:hAnsi="宋体" w:eastAsia="宋体" w:cs="宋体"/>
          <w:sz w:val="24"/>
          <w:szCs w:val="24"/>
        </w:rPr>
        <w:t xml:space="preserve">≥</w:t>
      </w:r>
      <w:r>
        <w:rPr>
          <w:rFonts w:hint="eastAsia" w:ascii="宋体" w:hAnsi="宋体" w:eastAsia="宋体" w:cs="宋体"/>
          <w:sz w:val="24"/>
          <w:szCs w:val="24"/>
        </w:rPr>
        <w:t xml:space="preserve">40kHZ；</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rPr>
        <w:t xml:space="preserve">最大输出电压</w:t>
      </w:r>
      <w:r>
        <w:rPr>
          <w:rFonts w:hint="eastAsia" w:ascii="宋体" w:hAnsi="宋体" w:eastAsia="宋体" w:cs="宋体"/>
          <w:sz w:val="24"/>
          <w:szCs w:val="24"/>
        </w:rPr>
        <w:t xml:space="preserve">≥</w:t>
      </w:r>
      <w:r>
        <w:rPr>
          <w:rFonts w:hint="eastAsia" w:ascii="宋体" w:hAnsi="宋体" w:eastAsia="宋体" w:cs="宋体"/>
          <w:sz w:val="24"/>
          <w:szCs w:val="24"/>
        </w:rPr>
        <w:t xml:space="preserve">110kv,最大透视管电流</w:t>
      </w:r>
      <w:r>
        <w:rPr>
          <w:rFonts w:hint="eastAsia" w:ascii="宋体" w:hAnsi="宋体" w:eastAsia="宋体" w:cs="宋体"/>
          <w:sz w:val="24"/>
          <w:szCs w:val="24"/>
        </w:rPr>
        <w:t xml:space="preserve">≥</w:t>
      </w:r>
      <w:r>
        <w:rPr>
          <w:rFonts w:hint="eastAsia" w:ascii="宋体" w:hAnsi="宋体" w:eastAsia="宋体" w:cs="宋体"/>
          <w:sz w:val="24"/>
          <w:szCs w:val="24"/>
        </w:rPr>
        <w:t xml:space="preserve">24mA；</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全数字化平板探测器部分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t xml:space="preserve">平板探测器尺寸</w:t>
      </w:r>
      <w:r>
        <w:rPr>
          <w:rFonts w:hint="eastAsia" w:ascii="宋体" w:hAnsi="宋体" w:eastAsia="宋体" w:cs="宋体"/>
          <w:sz w:val="24"/>
          <w:szCs w:val="24"/>
        </w:rPr>
        <w:t xml:space="preserve">≥</w:t>
      </w:r>
      <w:r>
        <w:rPr>
          <w:rFonts w:hint="eastAsia" w:ascii="宋体" w:hAnsi="宋体" w:eastAsia="宋体" w:cs="宋体"/>
          <w:sz w:val="24"/>
          <w:szCs w:val="24"/>
        </w:rPr>
        <w:t xml:space="preserve">20cm*20cm；</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rPr>
        <w:t xml:space="preserve">探测器类型:</w:t>
      </w:r>
      <w:r>
        <w:rPr>
          <w:rFonts w:ascii="宋体" w:hAnsi="宋体" w:eastAsia="宋体" w:cs="宋体"/>
          <w:sz w:val="24"/>
          <w:szCs w:val="24"/>
        </w:rPr>
        <w:t xml:space="preserve">探测器类型：非晶硅或CMOS或IGZO</w:t>
      </w:r>
      <w:r>
        <w:rPr>
          <w:rFonts w:hint="eastAsia" w:ascii="宋体" w:hAnsi="宋体" w:eastAsia="宋体" w:cs="宋体"/>
          <w:sz w:val="24"/>
          <w:szCs w:val="24"/>
        </w:rPr>
        <w:t xml:space="preserve">；</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3.3、</w:t>
      </w:r>
      <w:r>
        <w:rPr>
          <w:rFonts w:hint="eastAsia" w:ascii="宋体" w:hAnsi="宋体" w:eastAsia="宋体" w:cs="宋体"/>
          <w:sz w:val="24"/>
          <w:szCs w:val="24"/>
        </w:rPr>
        <w:t xml:space="preserve">采集矩阵</w:t>
      </w:r>
      <w:r>
        <w:rPr>
          <w:rFonts w:hint="eastAsia" w:ascii="宋体" w:hAnsi="宋体" w:eastAsia="宋体" w:cs="宋体"/>
          <w:sz w:val="24"/>
          <w:szCs w:val="24"/>
        </w:rPr>
        <w:t xml:space="preserve">≥</w:t>
      </w:r>
      <w:r>
        <w:rPr>
          <w:rFonts w:hint="eastAsia" w:ascii="宋体" w:hAnsi="宋体" w:eastAsia="宋体" w:cs="宋体"/>
          <w:sz w:val="24"/>
          <w:szCs w:val="24"/>
        </w:rPr>
        <w:t xml:space="preserve">1500*1500；</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3.4、</w:t>
      </w:r>
      <w:r>
        <w:rPr>
          <w:rFonts w:hint="eastAsia" w:ascii="宋体" w:hAnsi="宋体" w:eastAsia="宋体" w:cs="宋体"/>
          <w:sz w:val="24"/>
          <w:szCs w:val="24"/>
        </w:rPr>
        <w:t xml:space="preserve">像素尺寸</w:t>
      </w:r>
      <w:r>
        <w:rPr>
          <w:rFonts w:hint="eastAsia" w:ascii="宋体" w:hAnsi="宋体" w:eastAsia="宋体" w:cs="宋体"/>
          <w:sz w:val="24"/>
          <w:szCs w:val="24"/>
        </w:rPr>
        <w:t xml:space="preserve">≤</w:t>
      </w:r>
      <w:r>
        <w:rPr>
          <w:rFonts w:hint="eastAsia" w:ascii="宋体" w:hAnsi="宋体" w:eastAsia="宋体" w:cs="宋体"/>
          <w:sz w:val="24"/>
          <w:szCs w:val="24"/>
        </w:rPr>
        <w:t xml:space="preserve">140μm；</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3.5、</w:t>
      </w:r>
      <w:r>
        <w:rPr>
          <w:rFonts w:hint="eastAsia" w:ascii="宋体" w:hAnsi="宋体" w:eastAsia="宋体" w:cs="宋体"/>
          <w:sz w:val="24"/>
          <w:szCs w:val="24"/>
        </w:rPr>
        <w:t xml:space="preserve">最大分辨率</w:t>
      </w:r>
      <w:r>
        <w:rPr>
          <w:rFonts w:hint="eastAsia" w:ascii="宋体" w:hAnsi="宋体" w:eastAsia="宋体" w:cs="宋体"/>
          <w:sz w:val="24"/>
          <w:szCs w:val="24"/>
        </w:rPr>
        <w:t xml:space="preserve">≥</w:t>
      </w:r>
      <w:r>
        <w:rPr>
          <w:rFonts w:hint="eastAsia" w:ascii="宋体" w:hAnsi="宋体" w:eastAsia="宋体" w:cs="宋体"/>
          <w:sz w:val="24"/>
          <w:szCs w:val="24"/>
        </w:rPr>
        <w:t xml:space="preserve">3.4Lp/mm；</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3.6、</w:t>
      </w:r>
      <w:r>
        <w:rPr>
          <w:rFonts w:hint="eastAsia" w:ascii="宋体" w:hAnsi="宋体" w:eastAsia="宋体" w:cs="宋体"/>
          <w:sz w:val="24"/>
          <w:szCs w:val="24"/>
        </w:rPr>
        <w:t xml:space="preserve">滤线</w:t>
      </w:r>
      <w:r>
        <w:rPr>
          <w:rFonts w:hint="eastAsia" w:ascii="宋体" w:hAnsi="宋体" w:eastAsia="宋体" w:cs="宋体"/>
          <w:sz w:val="24"/>
          <w:szCs w:val="24"/>
        </w:rPr>
        <w:t xml:space="preserve">栅栅</w:t>
      </w:r>
      <w:r>
        <w:rPr>
          <w:rFonts w:hint="eastAsia" w:ascii="宋体" w:hAnsi="宋体" w:eastAsia="宋体" w:cs="宋体"/>
          <w:sz w:val="24"/>
          <w:szCs w:val="24"/>
        </w:rPr>
        <w:t xml:space="preserve">比</w:t>
      </w:r>
      <w:r>
        <w:rPr>
          <w:rFonts w:hint="eastAsia" w:ascii="宋体" w:hAnsi="宋体" w:eastAsia="宋体" w:cs="宋体"/>
          <w:sz w:val="24"/>
          <w:szCs w:val="24"/>
        </w:rPr>
        <w:t xml:space="preserve">≥</w:t>
      </w:r>
      <w:r>
        <w:rPr>
          <w:rFonts w:hint="eastAsia" w:ascii="宋体" w:hAnsi="宋体" w:eastAsia="宋体" w:cs="宋体"/>
          <w:sz w:val="24"/>
          <w:szCs w:val="24"/>
        </w:rPr>
        <w:t xml:space="preserve">10:1；</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3.7、</w:t>
      </w:r>
      <w:r>
        <w:rPr>
          <w:rFonts w:hint="eastAsia" w:ascii="宋体" w:hAnsi="宋体" w:eastAsia="宋体" w:cs="宋体"/>
          <w:sz w:val="24"/>
          <w:szCs w:val="24"/>
        </w:rPr>
        <w:t xml:space="preserve">滤线栅</w:t>
      </w:r>
      <w:r>
        <w:rPr>
          <w:rFonts w:hint="eastAsia" w:ascii="宋体" w:hAnsi="宋体" w:eastAsia="宋体" w:cs="宋体"/>
          <w:sz w:val="24"/>
          <w:szCs w:val="24"/>
        </w:rPr>
        <w:t xml:space="preserve">密度</w:t>
      </w:r>
      <w:r>
        <w:rPr>
          <w:rFonts w:hint="eastAsia" w:ascii="宋体" w:hAnsi="宋体" w:eastAsia="宋体" w:cs="宋体"/>
          <w:sz w:val="24"/>
          <w:szCs w:val="24"/>
        </w:rPr>
        <w:t xml:space="preserve">≥</w:t>
      </w:r>
      <w:r>
        <w:rPr>
          <w:rFonts w:hint="eastAsia" w:ascii="宋体" w:hAnsi="宋体" w:eastAsia="宋体" w:cs="宋体"/>
          <w:sz w:val="24"/>
          <w:szCs w:val="24"/>
        </w:rPr>
        <w:t xml:space="preserve">70Line/cm；</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w:t>
      </w:r>
      <w:r>
        <w:rPr>
          <w:rFonts w:hint="eastAsia" w:ascii="宋体" w:hAnsi="宋体" w:eastAsia="宋体" w:cs="宋体"/>
          <w:b/>
          <w:bCs/>
          <w:sz w:val="24"/>
          <w:szCs w:val="24"/>
        </w:rPr>
        <w:t xml:space="preserve">C</w:t>
      </w:r>
      <w:r>
        <w:rPr>
          <w:rFonts w:hint="eastAsia" w:ascii="宋体" w:hAnsi="宋体" w:eastAsia="宋体" w:cs="宋体"/>
          <w:b/>
          <w:bCs/>
          <w:sz w:val="24"/>
          <w:szCs w:val="24"/>
        </w:rPr>
        <w:t xml:space="preserve">形臂机架</w:t>
      </w:r>
      <w:r>
        <w:rPr>
          <w:rFonts w:hint="eastAsia" w:ascii="宋体" w:hAnsi="宋体" w:eastAsia="宋体" w:cs="宋体"/>
          <w:b/>
          <w:bCs/>
          <w:sz w:val="24"/>
          <w:szCs w:val="24"/>
        </w:rPr>
        <w:t xml:space="preserve">部分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4.1、</w:t>
      </w:r>
      <w:r>
        <w:rPr>
          <w:rFonts w:hint="eastAsia" w:ascii="宋体" w:hAnsi="宋体" w:eastAsia="宋体" w:cs="宋体"/>
          <w:sz w:val="24"/>
          <w:szCs w:val="24"/>
        </w:rPr>
        <w:t xml:space="preserve">C</w:t>
      </w:r>
      <w:r>
        <w:rPr>
          <w:rFonts w:hint="eastAsia" w:ascii="宋体" w:hAnsi="宋体" w:eastAsia="宋体" w:cs="宋体"/>
          <w:sz w:val="24"/>
          <w:szCs w:val="24"/>
        </w:rPr>
        <w:t xml:space="preserve">臂弧深</w:t>
      </w:r>
      <w:r>
        <w:rPr>
          <w:rFonts w:hint="eastAsia" w:ascii="宋体" w:hAnsi="宋体" w:eastAsia="宋体" w:cs="宋体"/>
          <w:sz w:val="24"/>
          <w:szCs w:val="24"/>
        </w:rPr>
        <w:t xml:space="preserve">≥</w:t>
      </w:r>
      <w:r>
        <w:rPr>
          <w:rFonts w:hint="eastAsia" w:ascii="宋体" w:hAnsi="宋体" w:eastAsia="宋体" w:cs="宋体"/>
          <w:sz w:val="24"/>
          <w:szCs w:val="24"/>
        </w:rPr>
        <w:t xml:space="preserve">650mm；</w:t>
      </w:r>
      <w:r>
        <w:rPr>
          <w:rFonts w:hint="eastAsia" w:ascii="宋体" w:hAnsi="宋体" w:eastAsia="宋体" w:cs="宋体"/>
          <w:sz w:val="24"/>
          <w:szCs w:val="24"/>
        </w:rPr>
        <w:t xml:space="preserve">C</w:t>
      </w:r>
      <w:r>
        <w:rPr>
          <w:rFonts w:hint="eastAsia" w:ascii="宋体" w:hAnsi="宋体" w:eastAsia="宋体" w:cs="宋体"/>
          <w:sz w:val="24"/>
          <w:szCs w:val="24"/>
        </w:rPr>
        <w:t xml:space="preserve">臂开口径</w:t>
      </w:r>
      <w:r>
        <w:rPr>
          <w:rFonts w:hint="eastAsia" w:ascii="宋体" w:hAnsi="宋体" w:eastAsia="宋体" w:cs="宋体"/>
          <w:sz w:val="24"/>
          <w:szCs w:val="24"/>
        </w:rPr>
        <w:t xml:space="preserve">≥</w:t>
      </w:r>
      <w:r>
        <w:rPr>
          <w:rFonts w:hint="eastAsia" w:ascii="宋体" w:hAnsi="宋体" w:eastAsia="宋体" w:cs="宋体"/>
          <w:sz w:val="24"/>
          <w:szCs w:val="24"/>
        </w:rPr>
        <w:t xml:space="preserve">770mm；</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4.2、</w:t>
      </w:r>
      <w:r>
        <w:rPr>
          <w:rFonts w:hint="eastAsia" w:ascii="宋体" w:hAnsi="宋体" w:eastAsia="宋体" w:cs="宋体"/>
          <w:sz w:val="24"/>
          <w:szCs w:val="24"/>
        </w:rPr>
        <w:t xml:space="preserve">垂直升降,电动</w:t>
      </w:r>
      <w:r>
        <w:rPr>
          <w:rFonts w:hint="eastAsia" w:ascii="宋体" w:hAnsi="宋体" w:eastAsia="宋体" w:cs="宋体"/>
          <w:sz w:val="24"/>
          <w:szCs w:val="24"/>
        </w:rPr>
        <w:t xml:space="preserve">≥</w:t>
      </w:r>
      <w:r>
        <w:rPr>
          <w:rFonts w:hint="eastAsia" w:ascii="宋体" w:hAnsi="宋体" w:eastAsia="宋体" w:cs="宋体"/>
          <w:sz w:val="24"/>
          <w:szCs w:val="24"/>
        </w:rPr>
        <w:t xml:space="preserve">430mm；</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4.3、</w:t>
      </w:r>
      <w:r>
        <w:rPr>
          <w:rFonts w:hint="eastAsia" w:ascii="宋体" w:hAnsi="宋体" w:eastAsia="宋体" w:cs="宋体"/>
          <w:sz w:val="24"/>
          <w:szCs w:val="24"/>
        </w:rPr>
        <w:t xml:space="preserve">探测器到焦点距离</w:t>
      </w:r>
      <w:r>
        <w:rPr>
          <w:rFonts w:hint="eastAsia" w:ascii="宋体" w:hAnsi="宋体" w:eastAsia="宋体" w:cs="宋体"/>
          <w:sz w:val="24"/>
          <w:szCs w:val="24"/>
        </w:rPr>
        <w:t xml:space="preserve">≥</w:t>
      </w:r>
      <w:r>
        <w:rPr>
          <w:rFonts w:hint="eastAsia" w:ascii="宋体" w:hAnsi="宋体" w:eastAsia="宋体" w:cs="宋体"/>
          <w:sz w:val="24"/>
          <w:szCs w:val="24"/>
        </w:rPr>
        <w:t xml:space="preserve">1000mm；</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4.4、</w:t>
      </w:r>
      <w:r>
        <w:rPr>
          <w:rFonts w:hint="eastAsia" w:ascii="宋体" w:hAnsi="宋体" w:eastAsia="宋体" w:cs="宋体"/>
          <w:sz w:val="24"/>
          <w:szCs w:val="24"/>
        </w:rPr>
        <w:t xml:space="preserve">C臂轴向旋转角度</w:t>
      </w:r>
      <w:r>
        <w:rPr>
          <w:rFonts w:hint="eastAsia" w:ascii="宋体" w:hAnsi="宋体" w:eastAsia="宋体" w:cs="宋体"/>
          <w:sz w:val="24"/>
          <w:szCs w:val="24"/>
        </w:rPr>
        <w:t xml:space="preserve">≥</w:t>
      </w:r>
      <w:r>
        <w:rPr>
          <w:rFonts w:hint="eastAsia" w:ascii="宋体" w:hAnsi="宋体" w:eastAsia="宋体" w:cs="宋体"/>
          <w:sz w:val="24"/>
          <w:szCs w:val="24"/>
        </w:rPr>
        <w:t xml:space="preserve">±200°；</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4.5、</w:t>
      </w:r>
      <w:r>
        <w:rPr>
          <w:rFonts w:hint="eastAsia" w:ascii="宋体" w:hAnsi="宋体" w:eastAsia="宋体" w:cs="宋体"/>
          <w:sz w:val="24"/>
          <w:szCs w:val="24"/>
        </w:rPr>
        <w:t xml:space="preserve">C</w:t>
      </w:r>
      <w:r>
        <w:rPr>
          <w:rFonts w:hint="eastAsia" w:ascii="宋体" w:hAnsi="宋体" w:eastAsia="宋体" w:cs="宋体"/>
          <w:sz w:val="24"/>
          <w:szCs w:val="24"/>
        </w:rPr>
        <w:t xml:space="preserve">臂绕弧形</w:t>
      </w:r>
      <w:r>
        <w:rPr>
          <w:rFonts w:hint="eastAsia" w:ascii="宋体" w:hAnsi="宋体" w:eastAsia="宋体" w:cs="宋体"/>
          <w:sz w:val="24"/>
          <w:szCs w:val="24"/>
        </w:rPr>
        <w:t xml:space="preserve">臂旋转角度</w:t>
      </w:r>
      <w:r>
        <w:rPr>
          <w:rFonts w:hint="eastAsia" w:ascii="宋体" w:hAnsi="宋体" w:eastAsia="宋体" w:cs="宋体"/>
          <w:sz w:val="24"/>
          <w:szCs w:val="24"/>
        </w:rPr>
        <w:t xml:space="preserve">≥</w:t>
      </w:r>
      <w:r>
        <w:rPr>
          <w:rFonts w:hint="eastAsia" w:ascii="宋体" w:hAnsi="宋体" w:eastAsia="宋体" w:cs="宋体"/>
          <w:sz w:val="24"/>
          <w:szCs w:val="24"/>
        </w:rPr>
        <w:t xml:space="preserve">150°；</w:t>
      </w:r>
      <w:r>
        <w:rPr>
          <w:rFonts w:hint="eastAsia" w:ascii="宋体" w:hAnsi="宋体" w:eastAsia="宋体" w:cs="宋体"/>
          <w:sz w:val="24"/>
          <w:szCs w:val="24"/>
        </w:rPr>
        <w:t xml:space="preserve"> C臂左右摆角</w:t>
      </w:r>
      <w:r>
        <w:rPr>
          <w:rFonts w:hint="eastAsia" w:ascii="宋体" w:hAnsi="宋体" w:eastAsia="宋体" w:cs="宋体"/>
          <w:sz w:val="24"/>
          <w:szCs w:val="24"/>
        </w:rPr>
        <w:t xml:space="preserve">≥</w:t>
      </w:r>
      <w:r>
        <w:rPr>
          <w:rFonts w:hint="eastAsia" w:ascii="宋体" w:hAnsi="宋体" w:eastAsia="宋体" w:cs="宋体"/>
          <w:sz w:val="24"/>
          <w:szCs w:val="24"/>
        </w:rPr>
        <w:t xml:space="preserve">±12°；</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4.6、</w:t>
      </w:r>
      <w:r>
        <w:rPr>
          <w:rFonts w:hint="eastAsia" w:ascii="宋体" w:hAnsi="宋体" w:eastAsia="宋体" w:cs="宋体"/>
          <w:sz w:val="24"/>
          <w:szCs w:val="24"/>
        </w:rPr>
        <w:t xml:space="preserve">整机采用一体化机架设计(主机和工作站</w:t>
      </w:r>
      <w:r>
        <w:rPr>
          <w:rFonts w:hint="eastAsia" w:ascii="宋体" w:hAnsi="宋体" w:eastAsia="宋体" w:cs="宋体"/>
          <w:sz w:val="24"/>
          <w:szCs w:val="24"/>
        </w:rPr>
        <w:t xml:space="preserve">一</w:t>
      </w:r>
      <w:r>
        <w:rPr>
          <w:rFonts w:hint="eastAsia" w:ascii="宋体" w:hAnsi="宋体" w:eastAsia="宋体" w:cs="宋体"/>
          <w:sz w:val="24"/>
          <w:szCs w:val="24"/>
        </w:rPr>
        <w:t xml:space="preserve">体式设计)；</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五、</w:t>
      </w:r>
      <w:r>
        <w:rPr>
          <w:rFonts w:hint="eastAsia" w:ascii="宋体" w:hAnsi="宋体" w:eastAsia="宋体" w:cs="宋体"/>
          <w:b/>
          <w:bCs/>
          <w:sz w:val="24"/>
          <w:szCs w:val="24"/>
        </w:rPr>
        <w:t xml:space="preserve">监视器系统</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5.1、</w:t>
      </w:r>
      <w:r>
        <w:rPr>
          <w:rFonts w:hint="eastAsia" w:ascii="宋体" w:hAnsi="宋体" w:eastAsia="宋体" w:cs="宋体"/>
          <w:sz w:val="24"/>
          <w:szCs w:val="24"/>
        </w:rPr>
        <w:t xml:space="preserve">医用监视器屏幕尺寸</w:t>
      </w:r>
      <w:r>
        <w:rPr>
          <w:rFonts w:hint="eastAsia" w:ascii="宋体" w:hAnsi="宋体" w:eastAsia="宋体" w:cs="宋体"/>
          <w:sz w:val="24"/>
          <w:szCs w:val="24"/>
        </w:rPr>
        <w:t xml:space="preserve">≥</w:t>
      </w:r>
      <w:r>
        <w:rPr>
          <w:rFonts w:hint="eastAsia" w:ascii="宋体" w:hAnsi="宋体" w:eastAsia="宋体" w:cs="宋体"/>
          <w:sz w:val="24"/>
          <w:szCs w:val="24"/>
        </w:rPr>
        <w:t xml:space="preserve">27英寸,分辨率</w:t>
      </w:r>
      <w:r>
        <w:rPr>
          <w:rFonts w:hint="eastAsia" w:ascii="宋体" w:hAnsi="宋体" w:eastAsia="宋体" w:cs="宋体"/>
          <w:sz w:val="24"/>
          <w:szCs w:val="24"/>
        </w:rPr>
        <w:t xml:space="preserve">≥</w:t>
      </w:r>
      <w:r>
        <w:rPr>
          <w:rFonts w:hint="eastAsia" w:ascii="宋体" w:hAnsi="宋体" w:eastAsia="宋体" w:cs="宋体"/>
          <w:sz w:val="24"/>
          <w:szCs w:val="24"/>
        </w:rPr>
        <w:t xml:space="preserve">3840*2160；</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5.2、</w:t>
      </w:r>
      <w:r>
        <w:rPr>
          <w:rFonts w:hint="eastAsia" w:ascii="宋体" w:hAnsi="宋体" w:eastAsia="宋体" w:cs="宋体"/>
          <w:sz w:val="24"/>
          <w:szCs w:val="24"/>
        </w:rPr>
        <w:t xml:space="preserve">屏幕最大亮度</w:t>
      </w:r>
      <w:r>
        <w:rPr>
          <w:rFonts w:hint="eastAsia" w:ascii="宋体" w:hAnsi="宋体" w:eastAsia="宋体" w:cs="宋体"/>
          <w:sz w:val="24"/>
          <w:szCs w:val="24"/>
        </w:rPr>
        <w:t xml:space="preserve">≥</w:t>
      </w:r>
      <w:r>
        <w:rPr>
          <w:rFonts w:ascii="宋体" w:hAnsi="宋体" w:eastAsia="宋体" w:cs="宋体"/>
          <w:sz w:val="24"/>
          <w:szCs w:val="24"/>
        </w:rPr>
        <w:t xml:space="preserve">450</w:t>
      </w:r>
      <w:r>
        <w:rPr>
          <w:rFonts w:hint="eastAsia" w:ascii="宋体" w:hAnsi="宋体" w:eastAsia="宋体" w:cs="宋体"/>
          <w:sz w:val="24"/>
          <w:szCs w:val="24"/>
        </w:rPr>
        <w:t xml:space="preserve">cd/㎡；</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六、</w:t>
      </w:r>
      <w:r>
        <w:rPr>
          <w:rFonts w:hint="eastAsia" w:ascii="宋体" w:hAnsi="宋体" w:eastAsia="宋体" w:cs="宋体"/>
          <w:b/>
          <w:bCs/>
          <w:sz w:val="24"/>
          <w:szCs w:val="24"/>
        </w:rPr>
        <w:t xml:space="preserve">系统控制及图像处理系统部分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6.1、</w:t>
      </w:r>
      <w:r>
        <w:rPr>
          <w:rFonts w:hint="eastAsia" w:ascii="宋体" w:hAnsi="宋体" w:eastAsia="宋体" w:cs="宋体"/>
          <w:sz w:val="24"/>
          <w:szCs w:val="24"/>
        </w:rPr>
        <w:t xml:space="preserve">具备中文操作界面及患者信息编辑功能；</w:t>
      </w:r>
      <w:r>
        <w:rPr>
          <w:rFonts w:hint="eastAsia" w:ascii="宋体" w:hAnsi="宋体" w:eastAsia="宋体" w:cs="宋体"/>
          <w:sz w:val="24"/>
          <w:szCs w:val="24"/>
        </w:rPr>
        <w:t xml:space="preserve">系统控制界面尺寸</w:t>
      </w:r>
      <w:r>
        <w:rPr>
          <w:rFonts w:hint="eastAsia" w:ascii="宋体" w:hAnsi="宋体" w:eastAsia="宋体" w:cs="宋体"/>
          <w:sz w:val="24"/>
          <w:szCs w:val="24"/>
        </w:rPr>
        <w:t xml:space="preserve">≥</w:t>
      </w:r>
      <w:r>
        <w:rPr>
          <w:rFonts w:hint="eastAsia" w:ascii="宋体" w:hAnsi="宋体" w:eastAsia="宋体" w:cs="宋体"/>
          <w:sz w:val="24"/>
          <w:szCs w:val="24"/>
        </w:rPr>
        <w:t xml:space="preserve">9.7英寸；</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6.2、</w:t>
      </w:r>
      <w:r>
        <w:rPr>
          <w:rFonts w:hint="eastAsia" w:ascii="宋体" w:hAnsi="宋体" w:eastAsia="宋体" w:cs="宋体"/>
          <w:sz w:val="24"/>
          <w:szCs w:val="24"/>
        </w:rPr>
        <w:t xml:space="preserve">具备不插电待机转场功能</w:t>
      </w:r>
      <w:r>
        <w:rPr>
          <w:rFonts w:hint="eastAsia" w:ascii="宋体" w:hAnsi="宋体" w:eastAsia="宋体" w:cs="宋体"/>
          <w:sz w:val="24"/>
          <w:szCs w:val="24"/>
        </w:rPr>
        <w:t xml:space="preserve">≥</w:t>
      </w:r>
      <w:r>
        <w:rPr>
          <w:rFonts w:hint="eastAsia" w:ascii="宋体" w:hAnsi="宋体" w:eastAsia="宋体" w:cs="宋体"/>
          <w:sz w:val="24"/>
          <w:szCs w:val="24"/>
        </w:rPr>
        <w:t xml:space="preserve">5分钟；</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6.3、</w:t>
      </w:r>
      <w:r>
        <w:rPr>
          <w:rFonts w:hint="eastAsia" w:ascii="宋体" w:hAnsi="宋体" w:eastAsia="宋体" w:cs="宋体"/>
          <w:sz w:val="24"/>
          <w:szCs w:val="24"/>
        </w:rPr>
        <w:t xml:space="preserve">图像存储容量</w:t>
      </w:r>
      <w:r>
        <w:rPr>
          <w:rFonts w:hint="eastAsia" w:ascii="宋体" w:hAnsi="宋体" w:eastAsia="宋体" w:cs="宋体"/>
          <w:sz w:val="24"/>
          <w:szCs w:val="24"/>
        </w:rPr>
        <w:t xml:space="preserve">≥</w:t>
      </w:r>
      <w:r>
        <w:rPr>
          <w:rFonts w:hint="eastAsia" w:ascii="宋体" w:hAnsi="宋体" w:eastAsia="宋体" w:cs="宋体"/>
          <w:sz w:val="24"/>
          <w:szCs w:val="24"/>
        </w:rPr>
        <w:t xml:space="preserve">150000幅；</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6.4、</w:t>
      </w:r>
      <w:r>
        <w:rPr>
          <w:rFonts w:hint="eastAsia" w:ascii="宋体" w:hAnsi="宋体" w:eastAsia="宋体" w:cs="宋体"/>
          <w:sz w:val="24"/>
          <w:szCs w:val="24"/>
        </w:rPr>
        <w:t xml:space="preserve">图像具备旋转、左右上下镜像、放大、黑白反转、实时边缘增强、金属修正、去除</w:t>
      </w:r>
      <w:r>
        <w:rPr>
          <w:rFonts w:hint="eastAsia" w:ascii="宋体" w:hAnsi="宋体" w:eastAsia="宋体" w:cs="宋体"/>
          <w:sz w:val="24"/>
          <w:szCs w:val="24"/>
        </w:rPr>
        <w:t xml:space="preserve">运动噪点与</w:t>
      </w:r>
      <w:r>
        <w:rPr>
          <w:rFonts w:hint="eastAsia" w:ascii="宋体" w:hAnsi="宋体" w:eastAsia="宋体" w:cs="宋体"/>
          <w:sz w:val="24"/>
          <w:szCs w:val="24"/>
        </w:rPr>
        <w:t xml:space="preserve">伪影、自动亮度对比度调节等功能；</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6.5、</w:t>
      </w:r>
      <w:r>
        <w:rPr>
          <w:rFonts w:hint="eastAsia" w:ascii="宋体" w:hAnsi="宋体" w:eastAsia="宋体" w:cs="宋体"/>
          <w:sz w:val="24"/>
          <w:szCs w:val="24"/>
        </w:rPr>
        <w:t xml:space="preserve">具备末帧图像</w:t>
      </w:r>
      <w:r>
        <w:rPr>
          <w:rFonts w:hint="eastAsia" w:ascii="宋体" w:hAnsi="宋体" w:eastAsia="宋体" w:cs="宋体"/>
          <w:sz w:val="24"/>
          <w:szCs w:val="24"/>
        </w:rPr>
        <w:t xml:space="preserve">优化显示；</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6.6、</w:t>
      </w:r>
      <w:r>
        <w:rPr>
          <w:rFonts w:hint="eastAsia" w:ascii="宋体" w:hAnsi="宋体" w:eastAsia="宋体" w:cs="宋体"/>
          <w:sz w:val="24"/>
          <w:szCs w:val="24"/>
        </w:rPr>
        <w:t xml:space="preserve">图像具备USB导出BMP、JPEG、DICOM、MP4等格式；</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6.7、</w:t>
      </w:r>
      <w:r>
        <w:rPr>
          <w:rFonts w:hint="eastAsia" w:ascii="宋体" w:hAnsi="宋体" w:eastAsia="宋体" w:cs="宋体"/>
          <w:sz w:val="24"/>
          <w:szCs w:val="24"/>
        </w:rPr>
        <w:t xml:space="preserve">曝光方式:有线脚踏曝光(操控距离</w:t>
      </w:r>
      <w:r>
        <w:rPr>
          <w:rFonts w:hint="eastAsia" w:ascii="宋体" w:hAnsi="宋体" w:eastAsia="宋体" w:cs="宋体"/>
          <w:sz w:val="24"/>
          <w:szCs w:val="24"/>
        </w:rPr>
        <w:t xml:space="preserve">≥</w:t>
      </w:r>
      <w:r>
        <w:rPr>
          <w:rFonts w:hint="eastAsia" w:ascii="宋体" w:hAnsi="宋体" w:eastAsia="宋体" w:cs="宋体"/>
          <w:sz w:val="24"/>
          <w:szCs w:val="24"/>
        </w:rPr>
        <w:t xml:space="preserve">10m)；</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6.8、</w:t>
      </w:r>
      <w:r>
        <w:rPr>
          <w:rFonts w:hint="eastAsia" w:ascii="宋体" w:hAnsi="宋体" w:eastAsia="宋体" w:cs="宋体"/>
          <w:sz w:val="24"/>
          <w:szCs w:val="24"/>
        </w:rPr>
        <w:t xml:space="preserve">内置UPS不间断电源,有效保护系统稳定性以及患者信息不丢失。</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七、</w:t>
      </w:r>
      <w:r>
        <w:rPr>
          <w:rFonts w:hint="eastAsia" w:ascii="宋体" w:hAnsi="宋体" w:eastAsia="宋体" w:cs="宋体"/>
          <w:b/>
          <w:bCs/>
          <w:sz w:val="24"/>
          <w:szCs w:val="24"/>
        </w:rPr>
        <w:t xml:space="preserve">配套的防护用品及装置</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提供铅衣2套</w:t>
      </w:r>
      <w:r>
        <w:rPr>
          <w:rFonts w:hint="eastAsia" w:ascii="宋体" w:hAnsi="宋体" w:eastAsia="宋体" w:cs="宋体"/>
          <w:sz w:val="24"/>
          <w:szCs w:val="24"/>
        </w:rPr>
        <w:t xml:space="preserve">，双联移动铅屏风1套（含铅玻璃观察窗）</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360" w:lineRule="auto"/>
        <w:tabs>
          <w:tab w:val="left" w:pos="126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jc w:val="left"/>
        <w:spacing w:line="360" w:lineRule="auto"/>
        <w:tabs>
          <w:tab w:val="left" w:pos="1260" w:leader="none"/>
        </w:tabs>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br w:type="page" w:clear="all"/>
      </w:r>
      <w:r/>
    </w:p>
    <w:p>
      <w:pPr>
        <w:jc w:val="left"/>
        <w:spacing w:line="360" w:lineRule="auto"/>
        <w:tabs>
          <w:tab w:val="left" w:pos="1260" w:leader="none"/>
        </w:tabs>
        <w:rPr>
          <w:rFonts w:ascii="宋体" w:hAnsi="宋体" w:eastAsia="宋体" w:cs="宋体"/>
          <w:b/>
          <w:bCs/>
          <w:sz w:val="28"/>
          <w:szCs w:val="28"/>
        </w:rPr>
      </w:pPr>
      <w:r>
        <w:rPr>
          <w:rFonts w:hint="eastAsia" w:ascii="宋体" w:hAnsi="宋体" w:eastAsia="宋体" w:cs="宋体"/>
          <w:b/>
          <w:bCs/>
          <w:sz w:val="28"/>
          <w:szCs w:val="28"/>
        </w:rPr>
        <w:t xml:space="preserve">三</w:t>
      </w:r>
      <w:r>
        <w:rPr>
          <w:rFonts w:ascii="宋体" w:hAnsi="宋体" w:eastAsia="宋体" w:cs="宋体"/>
          <w:b/>
          <w:bCs/>
          <w:sz w:val="28"/>
          <w:szCs w:val="28"/>
        </w:rPr>
        <w:t xml:space="preserve">、商务</w:t>
      </w:r>
      <w:r>
        <w:rPr>
          <w:rFonts w:hint="eastAsia" w:ascii="宋体" w:hAnsi="宋体" w:eastAsia="宋体" w:cs="宋体"/>
          <w:b/>
          <w:bCs/>
          <w:sz w:val="28"/>
          <w:szCs w:val="28"/>
        </w:rPr>
        <w:t xml:space="preserve">要求</w:t>
      </w:r>
      <w:r/>
    </w:p>
    <w:tbl>
      <w:tblPr>
        <w:tblW w:w="50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4"/>
        <w:gridCol w:w="1418"/>
        <w:gridCol w:w="6236"/>
      </w:tblGrid>
      <w:tr>
        <w:trPr>
          <w:jc w:val="center"/>
          <w:trHeight w:val="520"/>
        </w:trPr>
        <w:tc>
          <w:tcPr>
            <w:tcW w:w="465" w:type="pct"/>
            <w:vAlign w:val="center"/>
            <w:textDirection w:val="lrTb"/>
            <w:noWrap w:val="false"/>
          </w:tcPr>
          <w:p>
            <w:pPr>
              <w:jc w:val="center"/>
              <w:rPr>
                <w:rFonts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序号</w:t>
            </w:r>
            <w:r/>
          </w:p>
        </w:tc>
        <w:tc>
          <w:tcPr>
            <w:tcW w:w="840" w:type="pct"/>
            <w:vAlign w:val="center"/>
            <w:textDirection w:val="lrTb"/>
            <w:noWrap w:val="false"/>
          </w:tcPr>
          <w:p>
            <w:pPr>
              <w:jc w:val="center"/>
              <w:rPr>
                <w:rFonts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商务服务项目</w:t>
            </w:r>
            <w:r/>
          </w:p>
        </w:tc>
        <w:tc>
          <w:tcPr>
            <w:tcW w:w="3694" w:type="pct"/>
            <w:vAlign w:val="center"/>
            <w:textDirection w:val="lrTb"/>
            <w:noWrap w:val="false"/>
          </w:tcPr>
          <w:p>
            <w:pPr>
              <w:jc w:val="center"/>
              <w:rPr>
                <w:rFonts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商务和服务要求</w:t>
            </w:r>
            <w:r/>
          </w:p>
        </w:tc>
      </w:tr>
      <w:tr>
        <w:trPr>
          <w:jc w:val="center"/>
          <w:trHeight w:val="501"/>
        </w:trPr>
        <w:tc>
          <w:tcPr>
            <w:tcW w:w="465" w:type="pct"/>
            <w:vAlign w:val="center"/>
            <w:textDirection w:val="lrTb"/>
            <w:noWrap w:val="false"/>
          </w:tcPr>
          <w:p>
            <w:pPr>
              <w:jc w:val="center"/>
              <w:spacing w:line="360" w:lineRule="auto"/>
              <w:widowControl/>
              <w:rPr>
                <w:rFonts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1</w:t>
            </w:r>
            <w:r/>
          </w:p>
        </w:tc>
        <w:tc>
          <w:tcPr>
            <w:tcW w:w="840" w:type="pct"/>
            <w:vAlign w:val="center"/>
            <w:textDirection w:val="lrTb"/>
            <w:noWrap w:val="false"/>
          </w:tcPr>
          <w:p>
            <w:pPr>
              <w:jc w:val="center"/>
              <w:spacing w:line="360" w:lineRule="auto"/>
              <w:widowControl/>
              <w:rPr>
                <w:rFonts w:ascii="宋体" w:hAnsi="宋体" w:eastAsia="宋体" w:cs="仿宋"/>
                <w:bCs/>
                <w:position w:val="-10"/>
                <w:sz w:val="24"/>
                <w:szCs w:val="24"/>
                <w:lang w:val="zh-CN"/>
              </w:rPr>
            </w:pPr>
            <w:r>
              <w:rPr>
                <w:rFonts w:hint="eastAsia" w:ascii="宋体" w:hAnsi="宋体" w:eastAsia="宋体" w:cs="仿宋"/>
                <w:bCs/>
                <w:position w:val="-10"/>
                <w:sz w:val="24"/>
                <w:szCs w:val="24"/>
              </w:rPr>
              <w:t xml:space="preserve">供货期</w:t>
            </w:r>
            <w:r/>
          </w:p>
        </w:tc>
        <w:tc>
          <w:tcPr>
            <w:tcW w:w="3694" w:type="pct"/>
            <w:vAlign w:val="center"/>
            <w:textDirection w:val="lrTb"/>
            <w:noWrap w:val="false"/>
          </w:tcPr>
          <w:p>
            <w:pPr>
              <w:spacing w:line="360" w:lineRule="exact"/>
              <w:rPr>
                <w:rFonts w:ascii="宋体" w:hAnsi="宋体" w:eastAsia="宋体" w:cs="仿宋"/>
                <w:sz w:val="24"/>
                <w:szCs w:val="24"/>
                <w:lang w:val="zh-CN"/>
              </w:rPr>
            </w:pPr>
            <w:r/>
            <w:bookmarkStart w:id="44" w:name="OLE_LINK4"/>
            <w:r>
              <w:rPr>
                <w:rFonts w:ascii="宋体" w:hAnsi="宋体" w:eastAsia="宋体" w:cs="仿宋"/>
                <w:sz w:val="24"/>
                <w:szCs w:val="24"/>
              </w:rPr>
              <w:t xml:space="preserve">合同签订后30个工作日内完成交货、安装、调试及验收</w:t>
            </w:r>
            <w:r>
              <w:rPr>
                <w:rFonts w:hint="eastAsia" w:ascii="宋体" w:hAnsi="宋体" w:eastAsia="宋体" w:cs="仿宋"/>
                <w:sz w:val="24"/>
                <w:szCs w:val="24"/>
              </w:rPr>
              <w:t xml:space="preserve">。</w:t>
            </w:r>
            <w:bookmarkEnd w:id="44"/>
            <w:r/>
            <w:r/>
          </w:p>
        </w:tc>
      </w:tr>
      <w:tr>
        <w:trPr>
          <w:jc w:val="center"/>
          <w:trHeight w:val="90"/>
        </w:trPr>
        <w:tc>
          <w:tcPr>
            <w:tcW w:w="465" w:type="pct"/>
            <w:vAlign w:val="center"/>
            <w:textDirection w:val="lrTb"/>
            <w:noWrap w:val="false"/>
          </w:tcPr>
          <w:p>
            <w:pPr>
              <w:jc w:val="center"/>
              <w:spacing w:line="360" w:lineRule="auto"/>
              <w:widowControl/>
              <w:rPr>
                <w:rFonts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2</w:t>
            </w:r>
            <w:r/>
          </w:p>
        </w:tc>
        <w:tc>
          <w:tcPr>
            <w:tcW w:w="840" w:type="pct"/>
            <w:vAlign w:val="center"/>
            <w:textDirection w:val="lrTb"/>
            <w:noWrap w:val="false"/>
          </w:tcPr>
          <w:p>
            <w:pPr>
              <w:jc w:val="center"/>
              <w:spacing w:line="360" w:lineRule="auto"/>
              <w:widowControl/>
              <w:rPr>
                <w:rFonts w:ascii="宋体" w:hAnsi="宋体" w:eastAsia="宋体" w:cs="仿宋"/>
                <w:bCs/>
                <w:position w:val="-10"/>
                <w:sz w:val="24"/>
                <w:szCs w:val="24"/>
                <w:lang w:val="zh-CN"/>
              </w:rPr>
            </w:pPr>
            <w:r>
              <w:rPr>
                <w:rFonts w:hint="eastAsia" w:ascii="宋体" w:hAnsi="宋体" w:eastAsia="宋体" w:cs="仿宋"/>
                <w:bCs/>
                <w:position w:val="-10"/>
                <w:sz w:val="24"/>
                <w:szCs w:val="24"/>
              </w:rPr>
              <w:t xml:space="preserve">设备质保期</w:t>
            </w:r>
            <w:r/>
          </w:p>
        </w:tc>
        <w:tc>
          <w:tcPr>
            <w:tcW w:w="3694"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提供</w:t>
            </w:r>
            <w:r>
              <w:rPr>
                <w:rFonts w:hint="eastAsia" w:ascii="宋体" w:hAnsi="宋体" w:eastAsia="宋体" w:cs="仿宋"/>
                <w:sz w:val="24"/>
                <w:szCs w:val="24"/>
              </w:rPr>
              <w:t xml:space="preserve">不少于五年</w:t>
            </w:r>
            <w:r>
              <w:rPr>
                <w:rFonts w:hint="eastAsia" w:ascii="宋体" w:hAnsi="宋体" w:eastAsia="宋体" w:cs="仿宋"/>
                <w:sz w:val="24"/>
                <w:szCs w:val="24"/>
              </w:rPr>
              <w:t xml:space="preserve">的原厂免费质保，质保为全保（包括但不限于所有原厂设备的校准、质控、软硬件、所需配件、人工费、维修人员车旅费等）。供应商在保修期内应确保开机率为95%以上，如达不到此要求，每超过一天，保修期延长两周。</w:t>
            </w:r>
            <w:r/>
          </w:p>
        </w:tc>
      </w:tr>
      <w:tr>
        <w:trPr>
          <w:jc w:val="center"/>
          <w:trHeight w:val="90"/>
        </w:trPr>
        <w:tc>
          <w:tcPr>
            <w:tcW w:w="465" w:type="pct"/>
            <w:vAlign w:val="center"/>
            <w:textDirection w:val="lrTb"/>
            <w:noWrap w:val="false"/>
          </w:tcPr>
          <w:p>
            <w:pPr>
              <w:jc w:val="center"/>
              <w:spacing w:line="360" w:lineRule="auto"/>
              <w:widowControl/>
              <w:rPr>
                <w:rFonts w:ascii="宋体" w:hAnsi="宋体" w:eastAsia="宋体" w:cs="仿宋"/>
                <w:bCs/>
                <w:position w:val="-10"/>
                <w:sz w:val="24"/>
                <w:szCs w:val="24"/>
              </w:rPr>
            </w:pPr>
            <w:r>
              <w:rPr>
                <w:rFonts w:hint="eastAsia" w:ascii="宋体" w:hAnsi="宋体" w:eastAsia="宋体" w:cs="仿宋"/>
                <w:bCs/>
                <w:position w:val="-10"/>
                <w:sz w:val="24"/>
                <w:szCs w:val="24"/>
              </w:rPr>
              <w:t xml:space="preserve">3</w:t>
            </w:r>
            <w:r/>
          </w:p>
        </w:tc>
        <w:tc>
          <w:tcPr>
            <w:tcW w:w="840" w:type="pct"/>
            <w:vAlign w:val="center"/>
            <w:textDirection w:val="lrTb"/>
            <w:noWrap w:val="false"/>
          </w:tcPr>
          <w:p>
            <w:pPr>
              <w:jc w:val="center"/>
              <w:spacing w:line="360" w:lineRule="auto"/>
              <w:widowControl/>
              <w:rPr>
                <w:rFonts w:ascii="宋体" w:hAnsi="宋体" w:eastAsia="宋体" w:cs="仿宋"/>
                <w:bCs/>
                <w:position w:val="-10"/>
                <w:sz w:val="24"/>
                <w:szCs w:val="24"/>
              </w:rPr>
            </w:pPr>
            <w:r>
              <w:rPr>
                <w:rFonts w:hint="eastAsia" w:ascii="宋体" w:hAnsi="宋体" w:eastAsia="宋体" w:cs="仿宋"/>
                <w:bCs/>
                <w:position w:val="-10"/>
                <w:sz w:val="24"/>
                <w:szCs w:val="24"/>
              </w:rPr>
              <w:t xml:space="preserve">付款方式</w:t>
            </w:r>
            <w:r/>
          </w:p>
        </w:tc>
        <w:tc>
          <w:tcPr>
            <w:tcW w:w="3694" w:type="pct"/>
            <w:vAlign w:val="center"/>
            <w:textDirection w:val="lrTb"/>
            <w:noWrap w:val="false"/>
          </w:tcPr>
          <w:p>
            <w:pPr>
              <w:spacing w:line="360" w:lineRule="auto"/>
              <w:rPr>
                <w:rFonts w:ascii="宋体" w:hAnsi="宋体" w:eastAsia="宋体" w:cs="仿宋"/>
                <w:sz w:val="24"/>
                <w:szCs w:val="24"/>
                <w:lang w:val="zh-CN"/>
              </w:rPr>
            </w:pPr>
            <w:r>
              <w:rPr>
                <w:rFonts w:hint="eastAsia" w:ascii="宋体" w:hAnsi="宋体" w:eastAsia="宋体" w:cs="仿宋"/>
                <w:sz w:val="24"/>
                <w:szCs w:val="24"/>
                <w:lang w:val="zh-CN"/>
              </w:rPr>
              <w:t xml:space="preserve">1、合同签订完毕后，</w:t>
            </w:r>
            <w:r>
              <w:rPr>
                <w:rFonts w:hint="eastAsia" w:ascii="宋体" w:hAnsi="宋体" w:eastAsia="宋体" w:cs="仿宋"/>
                <w:sz w:val="24"/>
                <w:szCs w:val="24"/>
              </w:rPr>
              <w:t xml:space="preserve">各</w:t>
            </w:r>
            <w:r>
              <w:rPr>
                <w:rFonts w:hint="eastAsia" w:ascii="宋体" w:hAnsi="宋体" w:eastAsia="宋体" w:cs="仿宋"/>
                <w:sz w:val="24"/>
                <w:szCs w:val="24"/>
                <w:lang w:val="zh-CN"/>
              </w:rPr>
              <w:t xml:space="preserve">最终</w:t>
            </w:r>
            <w:r>
              <w:rPr>
                <w:rFonts w:hint="eastAsia" w:ascii="宋体" w:hAnsi="宋体" w:eastAsia="宋体" w:cs="仿宋"/>
                <w:sz w:val="24"/>
                <w:szCs w:val="24"/>
                <w:lang w:val="zh-CN"/>
              </w:rPr>
              <w:t xml:space="preserve">用户单位向</w:t>
            </w:r>
            <w:r>
              <w:rPr>
                <w:rFonts w:hint="eastAsia" w:ascii="宋体" w:hAnsi="宋体" w:eastAsia="宋体" w:cs="仿宋"/>
                <w:sz w:val="24"/>
                <w:szCs w:val="24"/>
              </w:rPr>
              <w:t xml:space="preserve">中标供应商</w:t>
            </w:r>
            <w:r>
              <w:rPr>
                <w:rFonts w:hint="eastAsia" w:ascii="宋体" w:hAnsi="宋体" w:eastAsia="宋体" w:cs="仿宋"/>
                <w:sz w:val="24"/>
                <w:szCs w:val="24"/>
                <w:lang w:val="zh-CN"/>
              </w:rPr>
              <w:t xml:space="preserve">支付合同总价30％的预付款。设备安装调试验收合格后，中标供应</w:t>
            </w:r>
            <w:r>
              <w:rPr>
                <w:rFonts w:hint="eastAsia" w:ascii="宋体" w:hAnsi="宋体" w:eastAsia="宋体" w:cs="仿宋"/>
                <w:sz w:val="24"/>
                <w:szCs w:val="24"/>
                <w:lang w:val="zh-CN"/>
              </w:rPr>
              <w:t xml:space="preserve">商凭</w:t>
            </w:r>
            <w:r>
              <w:rPr>
                <w:rFonts w:ascii="宋体" w:hAnsi="宋体" w:eastAsia="宋体" w:cs="仿宋"/>
                <w:sz w:val="24"/>
                <w:szCs w:val="24"/>
                <w:lang w:val="zh-CN"/>
              </w:rPr>
              <w:t xml:space="preserve">最终</w:t>
            </w:r>
            <w:r>
              <w:rPr>
                <w:rFonts w:ascii="宋体" w:hAnsi="宋体" w:eastAsia="宋体" w:cs="仿宋"/>
                <w:sz w:val="24"/>
                <w:szCs w:val="24"/>
                <w:lang w:val="zh-CN"/>
              </w:rPr>
              <w:t xml:space="preserve">用户确认的验收报告</w:t>
            </w:r>
            <w:r>
              <w:rPr>
                <w:rFonts w:hint="eastAsia" w:ascii="宋体" w:hAnsi="宋体" w:eastAsia="宋体" w:cs="仿宋"/>
                <w:sz w:val="24"/>
                <w:szCs w:val="24"/>
                <w:lang w:val="zh-CN"/>
              </w:rPr>
              <w:t xml:space="preserve">，向最终用户开具真实、合法的全额销售发票，最终用户在收到发票后30日</w:t>
            </w:r>
            <w:r>
              <w:rPr>
                <w:rFonts w:hint="eastAsia" w:ascii="宋体" w:hAnsi="宋体" w:eastAsia="宋体" w:cs="仿宋"/>
                <w:sz w:val="24"/>
                <w:szCs w:val="24"/>
                <w:lang w:val="zh-CN"/>
              </w:rPr>
              <w:t xml:space="preserve">内向中标供应商支付剩余货款</w:t>
            </w:r>
            <w:r>
              <w:rPr>
                <w:rFonts w:hint="eastAsia" w:ascii="宋体" w:hAnsi="宋体" w:eastAsia="宋体" w:cs="仿宋"/>
                <w:sz w:val="24"/>
                <w:szCs w:val="24"/>
                <w:lang w:val="zh-CN"/>
              </w:rPr>
              <w:t xml:space="preserve">。</w:t>
            </w:r>
            <w:r/>
          </w:p>
          <w:p>
            <w:pPr>
              <w:spacing w:line="360" w:lineRule="auto"/>
              <w:rPr>
                <w:rFonts w:ascii="宋体" w:hAnsi="宋体" w:eastAsia="宋体" w:cs="仿宋"/>
                <w:sz w:val="24"/>
                <w:szCs w:val="24"/>
                <w:lang w:val="zh-CN"/>
              </w:rPr>
            </w:pPr>
            <w:r>
              <w:rPr>
                <w:rFonts w:hint="eastAsia" w:ascii="宋体" w:hAnsi="宋体" w:eastAsia="宋体" w:cs="仿宋"/>
                <w:sz w:val="24"/>
                <w:szCs w:val="24"/>
                <w:lang w:val="zh-CN"/>
              </w:rPr>
              <w:t xml:space="preserve">2、税费：本合同执行中相关的一切税费均由</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负担。</w:t>
            </w:r>
            <w:r/>
          </w:p>
        </w:tc>
      </w:tr>
      <w:tr>
        <w:trPr>
          <w:jc w:val="center"/>
          <w:trHeight w:val="90"/>
        </w:trPr>
        <w:tc>
          <w:tcPr>
            <w:tcW w:w="465" w:type="pct"/>
            <w:vAlign w:val="center"/>
            <w:textDirection w:val="lrTb"/>
            <w:noWrap w:val="false"/>
          </w:tcPr>
          <w:p>
            <w:pPr>
              <w:jc w:val="center"/>
              <w:spacing w:line="360" w:lineRule="auto"/>
              <w:widowControl/>
              <w:rPr>
                <w:rFonts w:ascii="宋体" w:hAnsi="宋体" w:eastAsia="宋体" w:cs="仿宋"/>
                <w:bCs/>
                <w:position w:val="-10"/>
                <w:sz w:val="24"/>
                <w:szCs w:val="24"/>
              </w:rPr>
            </w:pPr>
            <w:r>
              <w:rPr>
                <w:rFonts w:hint="eastAsia" w:ascii="宋体" w:hAnsi="宋体" w:eastAsia="宋体" w:cs="仿宋"/>
                <w:bCs/>
                <w:position w:val="-10"/>
                <w:sz w:val="24"/>
                <w:szCs w:val="24"/>
              </w:rPr>
              <w:t xml:space="preserve">4</w:t>
            </w:r>
            <w:r/>
          </w:p>
        </w:tc>
        <w:tc>
          <w:tcPr>
            <w:tcW w:w="840" w:type="pct"/>
            <w:vAlign w:val="center"/>
            <w:textDirection w:val="lrTb"/>
            <w:noWrap w:val="false"/>
          </w:tcPr>
          <w:p>
            <w:pPr>
              <w:jc w:val="center"/>
              <w:spacing w:line="360" w:lineRule="auto"/>
              <w:widowControl/>
              <w:rPr>
                <w:rFonts w:ascii="宋体" w:hAnsi="宋体" w:eastAsia="宋体" w:cs="仿宋"/>
                <w:bCs/>
                <w:position w:val="-10"/>
                <w:sz w:val="24"/>
                <w:szCs w:val="24"/>
              </w:rPr>
            </w:pPr>
            <w:r>
              <w:rPr>
                <w:rFonts w:hint="eastAsia" w:ascii="宋体" w:hAnsi="宋体" w:eastAsia="宋体" w:cs="仿宋"/>
                <w:bCs/>
                <w:position w:val="-10"/>
                <w:sz w:val="24"/>
                <w:szCs w:val="24"/>
              </w:rPr>
              <w:t xml:space="preserve">履约</w:t>
            </w:r>
            <w:r>
              <w:rPr>
                <w:rFonts w:hint="eastAsia" w:ascii="宋体" w:hAnsi="宋体" w:eastAsia="宋体" w:cs="仿宋"/>
                <w:bCs/>
                <w:position w:val="-10"/>
                <w:sz w:val="24"/>
                <w:szCs w:val="24"/>
                <w:lang w:val="zh-CN"/>
              </w:rPr>
              <w:t xml:space="preserve">验收标准</w:t>
            </w:r>
            <w:r/>
          </w:p>
        </w:tc>
        <w:tc>
          <w:tcPr>
            <w:tcW w:w="3694" w:type="pct"/>
            <w:vAlign w:val="center"/>
            <w:textDirection w:val="lrTb"/>
            <w:noWrap w:val="false"/>
          </w:tcPr>
          <w:p>
            <w:pPr>
              <w:pStyle w:val="835"/>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设备安装、调试结束后，采购人对设备试用后进行验收（时间由买、供双方商定），投标人免费派工程师到达现场协助验收工作。投标人提供的设备必须符合我国最新颁布的与之相关的技术规范与标准。</w:t>
            </w:r>
            <w:r/>
          </w:p>
          <w:p>
            <w:pPr>
              <w:pStyle w:val="835"/>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1.到货日期距仪器生产日期：不超过180天（以铭牌为准）。</w:t>
            </w:r>
            <w:r/>
          </w:p>
          <w:p>
            <w:pPr>
              <w:pStyle w:val="835"/>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2.采购人对投标人提交的货物依据招标文件上的技术规格要求和投标人承诺的其他指标进行现场验收，符合招标文件技术要求的，给予签收，验收不合格的不予签收，投标人承担由此造成的一切损失。采购人有权随机抽取部分产品送第三方检测机构进行破坏性检测。</w:t>
            </w:r>
            <w:r/>
          </w:p>
          <w:p>
            <w:pPr>
              <w:pStyle w:val="835"/>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3.投标人验收交货前应对设备</w:t>
            </w:r>
            <w:r>
              <w:rPr>
                <w:rFonts w:hint="eastAsia" w:asciiTheme="minorEastAsia" w:hAnsiTheme="minorEastAsia" w:eastAsiaTheme="minorEastAsia"/>
                <w:sz w:val="24"/>
                <w:szCs w:val="18"/>
              </w:rPr>
              <w:t xml:space="preserve">作出</w:t>
            </w:r>
            <w:r>
              <w:rPr>
                <w:rFonts w:hint="eastAsia" w:asciiTheme="minorEastAsia" w:hAnsiTheme="minorEastAsia" w:eastAsiaTheme="minorEastAsia"/>
                <w:sz w:val="24"/>
                <w:szCs w:val="18"/>
              </w:rPr>
              <w:t xml:space="preserve">全面检查和对验收文件进行整理列出清单，提供详细的验收标准、验收手册作为</w:t>
            </w:r>
            <w:r>
              <w:rPr>
                <w:rFonts w:hint="eastAsia" w:asciiTheme="minorEastAsia" w:hAnsiTheme="minorEastAsia" w:eastAsiaTheme="minorEastAsia"/>
                <w:sz w:val="24"/>
                <w:szCs w:val="18"/>
              </w:rPr>
              <w:t xml:space="preserve">采购人收货验收和使用的技术条件依据，检验的结果应附验收文件之后随货物交采购人。</w:t>
            </w:r>
            <w:r/>
          </w:p>
          <w:p>
            <w:pPr>
              <w:pStyle w:val="835"/>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4.对技术复杂的货物，采购人可请国家认可的专业检测机构参与初步验收及最终验收，并由其出具质量检测报告。</w:t>
            </w:r>
            <w:r/>
          </w:p>
          <w:p>
            <w:pPr>
              <w:pStyle w:val="835"/>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5.采购人有权请检测机构相关专家和采购人单位代表在生产前随时到生产现场查看所有制作材料的型号和进货清单等书面材料及原始凭证，投标人承担有可能产生的材料品牌检测费。</w:t>
            </w:r>
            <w:r/>
          </w:p>
          <w:p>
            <w:pPr>
              <w:pStyle w:val="835"/>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6.所有设备、材料及安装无质量问题，采购人与投标人双方及有关部门确认验收合格。保修期自验收合格正式开始使用一个月后，开始计算。</w:t>
            </w:r>
            <w:r/>
          </w:p>
          <w:p>
            <w:pPr>
              <w:spacing w:line="360" w:lineRule="exact"/>
              <w:rPr>
                <w:rFonts w:ascii="宋体" w:hAnsi="宋体" w:eastAsia="宋体" w:cs="仿宋"/>
                <w:sz w:val="24"/>
                <w:szCs w:val="24"/>
              </w:rPr>
            </w:pPr>
            <w:r>
              <w:rPr>
                <w:rFonts w:hint="eastAsia" w:asciiTheme="minorEastAsia" w:hAnsiTheme="minorEastAsia" w:eastAsiaTheme="minorEastAsia"/>
                <w:sz w:val="24"/>
                <w:szCs w:val="18"/>
              </w:rPr>
              <w:t xml:space="preserve">7.投标人在最终验收合格之后，向采购人移交但不限于装箱清单、验收报告、测试报告、产品合格证、使用说明书、保养、维护所必须的资料（使用及维护手册、维修图纸、软件备份、故障代码表、备件清单、零配件、维修密码等维护维修必需的材料和信息）等所有设备资料。</w:t>
            </w:r>
            <w:r/>
          </w:p>
        </w:tc>
      </w:tr>
      <w:tr>
        <w:trPr>
          <w:jc w:val="center"/>
          <w:trHeight w:val="90"/>
        </w:trPr>
        <w:tc>
          <w:tcPr>
            <w:tcW w:w="465" w:type="pct"/>
            <w:vAlign w:val="center"/>
            <w:textDirection w:val="lrTb"/>
            <w:noWrap w:val="false"/>
          </w:tcPr>
          <w:p>
            <w:pPr>
              <w:jc w:val="center"/>
              <w:spacing w:line="400" w:lineRule="exact"/>
              <w:rPr>
                <w:rFonts w:ascii="宋体" w:hAnsi="宋体" w:eastAsia="宋体" w:cs="仿宋"/>
                <w:sz w:val="24"/>
                <w:szCs w:val="24"/>
              </w:rPr>
            </w:pPr>
            <w:r>
              <w:rPr>
                <w:rFonts w:ascii="宋体" w:hAnsi="宋体" w:eastAsia="宋体" w:cs="仿宋"/>
                <w:sz w:val="24"/>
                <w:szCs w:val="24"/>
              </w:rPr>
              <w:t xml:space="preserve">5</w:t>
            </w:r>
            <w:r/>
          </w:p>
        </w:tc>
        <w:tc>
          <w:tcPr>
            <w:tcW w:w="840" w:type="pct"/>
            <w:vAlign w:val="center"/>
            <w:textDirection w:val="lrTb"/>
            <w:noWrap w:val="false"/>
          </w:tcPr>
          <w:p>
            <w:pPr>
              <w:jc w:val="center"/>
              <w:spacing w:line="400" w:lineRule="exact"/>
              <w:rPr>
                <w:rFonts w:ascii="宋体" w:hAnsi="宋体" w:eastAsia="宋体" w:cs="仿宋"/>
                <w:sz w:val="24"/>
                <w:szCs w:val="24"/>
              </w:rPr>
            </w:pPr>
            <w:r>
              <w:rPr>
                <w:rFonts w:hint="eastAsia" w:ascii="宋体" w:hAnsi="宋体" w:eastAsia="宋体" w:cs="仿宋"/>
                <w:sz w:val="24"/>
                <w:szCs w:val="24"/>
              </w:rPr>
              <w:t xml:space="preserve">售后</w:t>
            </w:r>
            <w:r/>
          </w:p>
          <w:p>
            <w:pPr>
              <w:jc w:val="center"/>
              <w:spacing w:line="400" w:lineRule="exact"/>
              <w:rPr>
                <w:rFonts w:ascii="宋体" w:hAnsi="宋体" w:eastAsia="宋体" w:cs="仿宋"/>
                <w:sz w:val="24"/>
                <w:szCs w:val="24"/>
              </w:rPr>
            </w:pPr>
            <w:r>
              <w:rPr>
                <w:rFonts w:hint="eastAsia" w:ascii="宋体" w:hAnsi="宋体" w:eastAsia="宋体" w:cs="仿宋"/>
                <w:sz w:val="24"/>
                <w:szCs w:val="24"/>
              </w:rPr>
              <w:t xml:space="preserve">服务要求</w:t>
            </w:r>
            <w:r/>
          </w:p>
        </w:tc>
        <w:tc>
          <w:tcPr>
            <w:tcW w:w="3694" w:type="pct"/>
            <w:vAlign w:val="center"/>
            <w:textDirection w:val="lrTb"/>
            <w:noWrap w:val="false"/>
          </w:tcPr>
          <w:p>
            <w:pPr>
              <w:spacing w:line="360" w:lineRule="exact"/>
              <w:rPr>
                <w:rFonts w:ascii="宋体" w:hAnsi="宋体" w:eastAsia="宋体" w:cs="仿宋"/>
                <w:sz w:val="24"/>
                <w:szCs w:val="24"/>
              </w:rPr>
            </w:pPr>
            <w:r>
              <w:rPr>
                <w:rFonts w:hint="eastAsia" w:ascii="宋体" w:hAnsi="宋体" w:eastAsia="宋体" w:cs="仿宋"/>
                <w:sz w:val="24"/>
                <w:szCs w:val="24"/>
              </w:rPr>
              <w:t xml:space="preserve">1</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如设备发生故障，投标人在接到采购方报修电话后1小时之内响应，3小时内到达采购方现场（若无维修站点，24小时内到达现场），48小时内修复或免费提供备用机，否则采购人可自行采取必要的措施，由此产生的风险和费用由供方承担。如有特殊情况，投标人应立即电话通知采购人不能响应的原因，在获得采购人同意后，才可推迟响应时间。</w:t>
            </w:r>
            <w:r/>
          </w:p>
          <w:p>
            <w:pPr>
              <w:spacing w:line="360" w:lineRule="exact"/>
              <w:rPr>
                <w:rFonts w:ascii="宋体" w:hAnsi="宋体" w:eastAsia="宋体" w:cs="仿宋"/>
                <w:sz w:val="24"/>
                <w:szCs w:val="24"/>
              </w:rPr>
            </w:pPr>
            <w:r>
              <w:rPr>
                <w:rFonts w:hint="eastAsia" w:ascii="宋体" w:hAnsi="宋体" w:eastAsia="宋体" w:cs="仿宋"/>
                <w:sz w:val="24"/>
                <w:szCs w:val="24"/>
              </w:rPr>
              <w:t xml:space="preserve">2</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保修期内每年两次定期维护。</w:t>
            </w:r>
            <w:r/>
          </w:p>
          <w:p>
            <w:pPr>
              <w:spacing w:line="360" w:lineRule="exact"/>
              <w:rPr>
                <w:rFonts w:ascii="宋体" w:hAnsi="宋体" w:eastAsia="宋体" w:cs="仿宋"/>
                <w:sz w:val="24"/>
                <w:szCs w:val="24"/>
              </w:rPr>
            </w:pPr>
            <w:r>
              <w:rPr>
                <w:rFonts w:hint="eastAsia" w:ascii="宋体" w:hAnsi="宋体" w:eastAsia="宋体" w:cs="仿宋"/>
                <w:sz w:val="24"/>
                <w:szCs w:val="24"/>
              </w:rPr>
              <w:t xml:space="preserve">3</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无论在保修期内还是保修期外，所投设备故障时，设备厂方必须上门维修，同时必须事先与采购人医学装备部取得联系，并做相应登记；在维修过程中与采购人工程师共同完成维修工作。否则引起的一切责任由投标人负责。维修配件费供方必须以低于原厂报价的70％优惠提供（提供承诺书，格式自拟，须加盖投标人公章。</w:t>
            </w:r>
            <w:r/>
          </w:p>
          <w:p>
            <w:pPr>
              <w:spacing w:line="360" w:lineRule="exact"/>
              <w:rPr>
                <w:rFonts w:ascii="宋体" w:hAnsi="宋体" w:eastAsia="宋体" w:cs="仿宋"/>
                <w:sz w:val="24"/>
                <w:szCs w:val="24"/>
              </w:rPr>
            </w:pPr>
            <w:r>
              <w:rPr>
                <w:rFonts w:hint="eastAsia" w:ascii="宋体" w:hAnsi="宋体" w:eastAsia="宋体" w:cs="仿宋"/>
                <w:sz w:val="24"/>
                <w:szCs w:val="24"/>
              </w:rPr>
              <w:t xml:space="preserve">4</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设备随机耗材要求：投标供应商应列明能确保设备正常使用的，所需耗材及维修配件的清单及价格（格式可自拟）；未列其中的，视为免费</w:t>
            </w:r>
            <w:r>
              <w:rPr>
                <w:rFonts w:hint="eastAsia" w:ascii="宋体" w:hAnsi="宋体" w:eastAsia="宋体" w:cs="仿宋"/>
                <w:sz w:val="24"/>
                <w:szCs w:val="24"/>
              </w:rPr>
              <w:t xml:space="preserve">维保范围</w:t>
            </w:r>
            <w:r>
              <w:rPr>
                <w:rFonts w:hint="eastAsia" w:ascii="宋体" w:hAnsi="宋体" w:eastAsia="宋体" w:cs="仿宋"/>
                <w:sz w:val="24"/>
                <w:szCs w:val="24"/>
              </w:rPr>
              <w:t xml:space="preserve">之材料。</w:t>
            </w:r>
            <w:r/>
          </w:p>
          <w:p>
            <w:pPr>
              <w:spacing w:line="360" w:lineRule="exact"/>
              <w:rPr>
                <w:rFonts w:ascii="宋体" w:hAnsi="宋体" w:eastAsia="宋体" w:cs="仿宋"/>
                <w:sz w:val="24"/>
                <w:szCs w:val="24"/>
              </w:rPr>
            </w:pPr>
            <w:r>
              <w:rPr>
                <w:rFonts w:hint="eastAsia" w:ascii="宋体" w:hAnsi="宋体" w:eastAsia="宋体" w:cs="仿宋"/>
                <w:sz w:val="24"/>
                <w:szCs w:val="24"/>
              </w:rPr>
              <w:t xml:space="preserve">5</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具备数字化接口的设备应承诺免费开放该接口，并由供应商承担与医院平台系统（如HIS、LIS、PACS等）相连</w:t>
            </w:r>
            <w:r>
              <w:rPr>
                <w:rFonts w:hint="eastAsia" w:ascii="宋体" w:hAnsi="宋体" w:eastAsia="宋体" w:cs="仿宋"/>
                <w:sz w:val="24"/>
                <w:szCs w:val="24"/>
              </w:rPr>
              <w:t xml:space="preserve">接的接口费用，</w:t>
            </w:r>
            <w:r>
              <w:rPr>
                <w:rFonts w:hint="eastAsia" w:ascii="宋体" w:hAnsi="宋体" w:eastAsia="宋体" w:cs="仿宋"/>
                <w:sz w:val="24"/>
                <w:szCs w:val="24"/>
              </w:rPr>
              <w:t xml:space="preserve">含现有</w:t>
            </w:r>
            <w:r>
              <w:rPr>
                <w:rFonts w:hint="eastAsia" w:ascii="宋体" w:hAnsi="宋体" w:eastAsia="宋体" w:cs="仿宋"/>
                <w:sz w:val="24"/>
                <w:szCs w:val="24"/>
              </w:rPr>
              <w:t xml:space="preserve">和后期设备对接等，不因任何因素增加，甲方无须支付任何费用。(格式可自拟)。</w:t>
            </w:r>
            <w:r/>
          </w:p>
          <w:p>
            <w:pPr>
              <w:spacing w:line="360" w:lineRule="exact"/>
              <w:rPr>
                <w:rFonts w:ascii="宋体" w:hAnsi="宋体" w:eastAsia="宋体" w:cs="仿宋"/>
                <w:sz w:val="24"/>
                <w:szCs w:val="24"/>
              </w:rPr>
            </w:pPr>
            <w:r>
              <w:rPr>
                <w:rFonts w:hint="eastAsia" w:ascii="宋体" w:hAnsi="宋体" w:eastAsia="宋体" w:cs="仿宋"/>
                <w:sz w:val="24"/>
                <w:szCs w:val="24"/>
              </w:rPr>
              <w:t xml:space="preserve">6</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设备使用年限内（本次所投产品的年限≥10年），生产厂家应承诺保证配件、耗材的供应；若因设备升级等原因导致配件、耗材价格提高，或已无法正常供应配件、耗材时，采购人有权要求生产厂家按折旧后的价格将设备回收。</w:t>
            </w:r>
            <w:r/>
          </w:p>
        </w:tc>
      </w:tr>
      <w:tr>
        <w:trPr>
          <w:jc w:val="center"/>
          <w:trHeight w:val="90"/>
        </w:trPr>
        <w:tc>
          <w:tcPr>
            <w:tcW w:w="465" w:type="pct"/>
            <w:vAlign w:val="center"/>
            <w:textDirection w:val="lrTb"/>
            <w:noWrap w:val="false"/>
          </w:tcPr>
          <w:p>
            <w:pPr>
              <w:jc w:val="center"/>
              <w:spacing w:line="360" w:lineRule="auto"/>
              <w:widowControl/>
              <w:rPr>
                <w:rFonts w:ascii="宋体" w:hAnsi="宋体" w:eastAsia="宋体" w:cs="仿宋"/>
                <w:bCs/>
                <w:position w:val="-10"/>
                <w:sz w:val="24"/>
                <w:szCs w:val="24"/>
                <w:lang w:val="zh-CN"/>
              </w:rPr>
            </w:pPr>
            <w:r>
              <w:rPr>
                <w:rFonts w:ascii="宋体" w:hAnsi="宋体" w:eastAsia="宋体" w:cs="仿宋"/>
                <w:bCs/>
                <w:position w:val="-10"/>
                <w:sz w:val="24"/>
                <w:szCs w:val="24"/>
              </w:rPr>
              <w:t xml:space="preserve">6</w:t>
            </w:r>
            <w:r/>
          </w:p>
        </w:tc>
        <w:tc>
          <w:tcPr>
            <w:tcW w:w="840" w:type="pct"/>
            <w:vAlign w:val="center"/>
            <w:textDirection w:val="lrTb"/>
            <w:noWrap w:val="false"/>
          </w:tcPr>
          <w:p>
            <w:pPr>
              <w:jc w:val="center"/>
              <w:spacing w:line="360" w:lineRule="auto"/>
              <w:widowControl/>
              <w:rPr>
                <w:rFonts w:ascii="宋体" w:hAnsi="宋体" w:eastAsia="宋体" w:cs="仿宋"/>
                <w:bCs/>
                <w:position w:val="-10"/>
                <w:sz w:val="24"/>
                <w:szCs w:val="24"/>
                <w:lang w:val="zh-CN"/>
              </w:rPr>
            </w:pPr>
            <w:r>
              <w:rPr>
                <w:rFonts w:hint="eastAsia" w:ascii="宋体" w:hAnsi="宋体" w:eastAsia="宋体" w:cs="仿宋"/>
                <w:bCs/>
                <w:position w:val="-10"/>
                <w:sz w:val="24"/>
                <w:szCs w:val="24"/>
              </w:rPr>
              <w:t xml:space="preserve">其他要求</w:t>
            </w:r>
            <w:r/>
          </w:p>
        </w:tc>
        <w:tc>
          <w:tcPr>
            <w:tcW w:w="3694" w:type="pct"/>
            <w:vAlign w:val="center"/>
            <w:textDirection w:val="lrTb"/>
            <w:noWrap w:val="false"/>
          </w:tcPr>
          <w:p>
            <w:pPr>
              <w:spacing w:line="340" w:lineRule="exact"/>
              <w:rPr>
                <w:rFonts w:ascii="宋体" w:hAnsi="宋体" w:eastAsia="宋体" w:cs="仿宋"/>
                <w:sz w:val="24"/>
                <w:szCs w:val="24"/>
              </w:rPr>
            </w:pPr>
            <w:r>
              <w:rPr>
                <w:rFonts w:hint="eastAsia" w:ascii="宋体" w:hAnsi="宋体" w:eastAsia="宋体" w:cs="仿宋"/>
                <w:sz w:val="24"/>
                <w:szCs w:val="24"/>
              </w:rPr>
              <w:t xml:space="preserve">(</w:t>
            </w:r>
            <w:r>
              <w:rPr>
                <w:rFonts w:hint="eastAsia" w:ascii="宋体" w:hAnsi="宋体" w:eastAsia="宋体" w:cs="仿宋"/>
                <w:sz w:val="24"/>
                <w:szCs w:val="24"/>
              </w:rPr>
              <w:t xml:space="preserve">一</w:t>
            </w:r>
            <w:r>
              <w:rPr>
                <w:rFonts w:hint="eastAsia" w:ascii="宋体" w:hAnsi="宋体" w:eastAsia="宋体" w:cs="仿宋"/>
                <w:sz w:val="24"/>
                <w:szCs w:val="24"/>
              </w:rPr>
              <w:t xml:space="preserve">)包装、发运及运输</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1.供应商应在设备发运前对其进行满足运输距离、防潮、防震、防锈和防破损装卸等要求包装，以保证设备安全运达院方指定地点。</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2.使用说明书、产品合格证明文件、随配附件和工具以及清单一并附于设备内。</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3.供应商在设备发运手续办理完毕后24小时内或货到院方48小时前通知院方，以准备接货。</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4.设备在交付院方前发生的风险均由供应商负责。</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5.供应商在约定交付时间内将提供的设备送达院方指定的地点，安装调试，并验收合格视为交付。</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(二)知识产权</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供应商应保证院方在使用、接受本项目设备和服务或其任何一部分时不受第三方提出侵犯其专利权、版权、商标权和工业设计权等知识产权的起诉。一旦出现侵权，由供应商负全部责任，并赔偿院方由此而产生的全部损失，包括但不限于对外赔偿费用、诉讼费、律师费、差旅费等。</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(三)产权担保</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供应商保证所交付的设备的所有权完全属于</w:t>
            </w:r>
            <w:r>
              <w:rPr>
                <w:rFonts w:hint="eastAsia" w:ascii="宋体" w:hAnsi="宋体" w:eastAsia="宋体" w:cs="仿宋"/>
                <w:sz w:val="24"/>
                <w:szCs w:val="24"/>
              </w:rPr>
              <w:t xml:space="preserve">供应商且无</w:t>
            </w:r>
            <w:r>
              <w:rPr>
                <w:rFonts w:hint="eastAsia" w:ascii="宋体" w:hAnsi="宋体" w:eastAsia="宋体" w:cs="仿宋"/>
                <w:sz w:val="24"/>
                <w:szCs w:val="24"/>
              </w:rPr>
              <w:t xml:space="preserve">任何抵押、查封等产权瑕疵。</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(四)技术资料</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1.供应商应按招标文件规定的时间向院方提供使用设备的有关技术资料。</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2.没有院方事先书面同意，供应商不得将由院方提供的有关本项目或任何本项目条文、规格、计划、图纸、样品或资料提供给与履行本项目无关的任何其他人。即使</w:t>
            </w:r>
            <w:r>
              <w:rPr>
                <w:rFonts w:hint="eastAsia" w:ascii="宋体" w:hAnsi="宋体" w:eastAsia="宋体" w:cs="仿宋"/>
                <w:sz w:val="24"/>
                <w:szCs w:val="24"/>
              </w:rPr>
              <w:t xml:space="preserve">向履行</w:t>
            </w:r>
            <w:r>
              <w:rPr>
                <w:rFonts w:hint="eastAsia" w:ascii="宋体" w:hAnsi="宋体" w:eastAsia="宋体" w:cs="仿宋"/>
                <w:sz w:val="24"/>
                <w:szCs w:val="24"/>
              </w:rPr>
              <w:t xml:space="preserve">本项目有关的人员提供，也应注意保密并限于履行的必需范围。</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(五)转包或分包</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1.本项目范围的设备，应由供应商直接供应，不得转让他人供应。</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2.除非得到院方的书面同意，供应商不得部分分包给他人供应。</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3.如有转让和未经院方同意的分包行为，院方有权终止合同。</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(六)违约责任</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1.供应商逾期交付设备的，院方可从货款中扣除相应的误期赔偿费，延期交货和延期服务的赔偿费每周按合同价款的百分之</w:t>
            </w:r>
            <w:r>
              <w:rPr>
                <w:rFonts w:hint="eastAsia" w:ascii="宋体" w:hAnsi="宋体" w:eastAsia="宋体" w:cs="仿宋"/>
                <w:sz w:val="24"/>
                <w:szCs w:val="24"/>
              </w:rPr>
              <w:t xml:space="preserve">2</w:t>
            </w:r>
            <w:r>
              <w:rPr>
                <w:rFonts w:hint="eastAsia" w:ascii="宋体" w:hAnsi="宋体" w:eastAsia="宋体" w:cs="仿宋"/>
                <w:sz w:val="24"/>
                <w:szCs w:val="24"/>
              </w:rPr>
              <w:t xml:space="preserve">(2%)计收，直至交货或提供服务为止。但误期赔偿费的最高限额不超过合同价款的百分之二十(20%)。一周按7天计算，不足7天按一周计算。一旦达到误期赔偿的最高限额，甲方有权终止合同。</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2.供应商所交的设备品种、型号、规格、技术参数、质量不符合合同、招标文件规定标准的，院方有权拒收该设备，供应商愿意更换设备但逾期交货的，</w:t>
            </w:r>
            <w:r>
              <w:rPr>
                <w:rFonts w:hint="eastAsia" w:ascii="宋体" w:hAnsi="宋体" w:eastAsia="宋体" w:cs="仿宋"/>
                <w:sz w:val="24"/>
                <w:szCs w:val="24"/>
              </w:rPr>
              <w:t xml:space="preserve">按供应</w:t>
            </w:r>
            <w:r>
              <w:rPr>
                <w:rFonts w:hint="eastAsia" w:ascii="宋体" w:hAnsi="宋体" w:eastAsia="宋体" w:cs="仿宋"/>
                <w:sz w:val="24"/>
                <w:szCs w:val="24"/>
              </w:rPr>
              <w:t xml:space="preserve">商逾期交货处理。供应</w:t>
            </w:r>
            <w:r>
              <w:rPr>
                <w:rFonts w:hint="eastAsia" w:ascii="宋体" w:hAnsi="宋体" w:eastAsia="宋体" w:cs="仿宋"/>
                <w:sz w:val="24"/>
                <w:szCs w:val="24"/>
              </w:rPr>
              <w:t xml:space="preserve">商拒绝</w:t>
            </w:r>
            <w:r>
              <w:rPr>
                <w:rFonts w:hint="eastAsia" w:ascii="宋体" w:hAnsi="宋体" w:eastAsia="宋体" w:cs="仿宋"/>
                <w:sz w:val="24"/>
                <w:szCs w:val="24"/>
              </w:rPr>
              <w:t xml:space="preserve">更换设备的，院方可单方面解除项目，供应商应向院方支付货款总值5%的违约金，如造成院方损失超过违约金的，超出部分由供应商继续承担赔偿责任。</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(七)不可抗力事件处理</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1.在合同有效期内，任何一方因不可抗力事件导致不能履行合同，则合同履行期可延长，延长期与不可抗力影响期相同。</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2.不可抗力事件发生后，应立即通知对方，并寄送有关权威机构出具的证明。</w:t>
            </w:r>
            <w:r/>
          </w:p>
          <w:p>
            <w:pPr>
              <w:spacing w:line="340" w:lineRule="exact"/>
              <w:rPr>
                <w:rFonts w:ascii="宋体" w:hAnsi="宋体" w:eastAsia="宋体" w:cs="仿宋"/>
                <w:sz w:val="24"/>
                <w:szCs w:val="24"/>
                <w:lang w:val="zh-CN"/>
              </w:rPr>
            </w:pPr>
            <w:r>
              <w:rPr>
                <w:rFonts w:hint="eastAsia" w:ascii="宋体" w:hAnsi="宋体" w:eastAsia="宋体" w:cs="仿宋"/>
                <w:sz w:val="24"/>
                <w:szCs w:val="24"/>
              </w:rPr>
              <w:t xml:space="preserve">3.不可抗力事件延续120天以上，双方应通过友好协商，确定是否继续履行合同。</w:t>
            </w:r>
            <w:r/>
          </w:p>
        </w:tc>
      </w:tr>
    </w:tbl>
    <w:p>
      <w:pPr>
        <w:pStyle w:val="835"/>
        <w:spacing w:line="360" w:lineRule="auto"/>
        <w:rPr>
          <w:rFonts w:asciiTheme="minorEastAsia" w:hAnsiTheme="minorEastAsia" w:eastAsiaTheme="minorEastAsia"/>
          <w:sz w:val="24"/>
          <w:szCs w:val="18"/>
        </w:rPr>
      </w:pPr>
      <w:r>
        <w:rPr>
          <w:rFonts w:asciiTheme="minorEastAsia" w:hAnsiTheme="minorEastAsia" w:eastAsiaTheme="minorEastAsia"/>
          <w:sz w:val="24"/>
          <w:szCs w:val="18"/>
        </w:rPr>
      </w:r>
      <w:r/>
    </w:p>
    <w:p>
      <w:pPr>
        <w:spacing w:line="360" w:lineRule="auto"/>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p>
      <w:pPr>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8"/>
          <w:szCs w:val="28"/>
        </w:rPr>
        <w:t xml:space="preserve">四</w:t>
      </w:r>
      <w:r>
        <w:rPr>
          <w:rFonts w:hint="eastAsia" w:ascii="宋体" w:hAnsi="宋体" w:eastAsia="宋体" w:cs="宋体"/>
          <w:b/>
          <w:bCs/>
          <w:sz w:val="28"/>
          <w:szCs w:val="28"/>
        </w:rPr>
        <w:t xml:space="preserve">、采购标的</w:t>
      </w:r>
      <w:r>
        <w:rPr>
          <w:rFonts w:hint="eastAsia" w:ascii="宋体" w:hAnsi="宋体" w:eastAsia="宋体" w:cs="宋体"/>
          <w:b/>
          <w:bCs/>
          <w:sz w:val="28"/>
          <w:szCs w:val="28"/>
        </w:rPr>
        <w:t xml:space="preserve">的</w:t>
      </w:r>
      <w:r>
        <w:rPr>
          <w:rFonts w:hint="eastAsia" w:ascii="宋体" w:hAnsi="宋体" w:eastAsia="宋体" w:cs="宋体"/>
          <w:b/>
          <w:bCs/>
          <w:sz w:val="28"/>
          <w:szCs w:val="28"/>
        </w:rPr>
        <w:t xml:space="preserve">所属行业</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pStyle w:val="1031"/>
        <w:numPr>
          <w:ilvl w:val="0"/>
          <w:numId w:val="6"/>
        </w:numPr>
        <w:jc w:val="center"/>
        <w:spacing w:before="0" w:after="0" w:line="360" w:lineRule="auto"/>
        <w:rPr>
          <w:rFonts w:cs="仿宋" w:asciiTheme="minorEastAsia" w:hAnsiTheme="minorEastAsia" w:eastAsiaTheme="minorEastAsia"/>
          <w:color w:val="000000" w:themeColor="text1"/>
          <w:sz w:val="32"/>
          <w:szCs w:val="32"/>
        </w:rPr>
      </w:pPr>
      <w:r>
        <w:rPr>
          <w:rFonts w:cs="仿宋" w:asciiTheme="minorEastAsia" w:hAnsiTheme="minorEastAsia" w:eastAsiaTheme="minorEastAsia"/>
          <w:color w:val="000000" w:themeColor="text1"/>
          <w:sz w:val="32"/>
          <w:szCs w:val="32"/>
        </w:rPr>
        <w:br w:type="page" w:clear="all"/>
      </w:r>
      <w:r>
        <w:rPr>
          <w:rFonts w:hint="eastAsia" w:cs="仿宋" w:asciiTheme="minorEastAsia" w:hAnsiTheme="minorEastAsia" w:eastAsiaTheme="minorEastAsia"/>
          <w:color w:val="000000" w:themeColor="text1"/>
          <w:sz w:val="32"/>
          <w:szCs w:val="32"/>
        </w:rPr>
        <w:t xml:space="preserve">评标办法及标准</w:t>
      </w:r>
      <w:bookmarkEnd w:id="41"/>
      <w:r/>
      <w:bookmarkEnd w:id="42"/>
      <w:r/>
      <w:r/>
    </w:p>
    <w:p>
      <w:pPr>
        <w:jc w:val="left"/>
        <w:spacing w:after="200" w:line="360" w:lineRule="auto"/>
        <w:widowControl/>
        <w:rPr>
          <w:rFonts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一、资格性审查（通过/未通过）：</w:t>
      </w:r>
      <w:r/>
    </w:p>
    <w:tbl>
      <w:tblPr>
        <w:tblW w:w="0" w:type="auto"/>
        <w:jc w:val="center"/>
        <w:tblLayout w:type="fixed"/>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jc w:val="left"/>
        <w:spacing w:after="200" w:line="360" w:lineRule="auto"/>
        <w:widowControl/>
        <w:rPr>
          <w:rFonts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二、符合性审查（通过/未通过）：</w:t>
      </w:r>
      <w:r/>
    </w:p>
    <w:tbl>
      <w:tblPr>
        <w:tblW w:w="9610" w:type="dxa"/>
        <w:jc w:val="center"/>
        <w:tblLayout w:type="fixed"/>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spacing w:line="360" w:lineRule="auto"/>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三、评标办法：</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得分，最终得分为各评委所评定综合得分分值的平均值，并按高低顺序排列。得分相同的，按投标报价（折扣）由低到高顺序排列。评审得分且投标报价（折扣）相同的，按技术方案得分从高到低顺序排列；技术方案</w:t>
      </w:r>
      <w:r>
        <w:rPr>
          <w:rFonts w:hint="eastAsia" w:cs="仿宋" w:asciiTheme="minorEastAsia" w:hAnsiTheme="minorEastAsia" w:eastAsiaTheme="minorEastAsia"/>
          <w:color w:val="000000" w:themeColor="text1"/>
          <w:shd w:val="clear" w:color="auto" w:fill="ffffff"/>
        </w:rPr>
        <w:t xml:space="preserve">得分仍</w:t>
      </w:r>
      <w:r>
        <w:rPr>
          <w:rFonts w:hint="eastAsia" w:cs="仿宋" w:asciiTheme="minorEastAsia" w:hAnsiTheme="minorEastAsia" w:eastAsiaTheme="minorEastAsia"/>
          <w:color w:val="000000" w:themeColor="text1"/>
          <w:shd w:val="clear" w:color="auto" w:fill="ffffff"/>
        </w:rPr>
        <w:t xml:space="preserve">相同的，用抽签方式确定中标候选人顺序。投标文件满足招标文件全部实质性要求，</w:t>
      </w:r>
      <w:r>
        <w:rPr>
          <w:rFonts w:hint="eastAsia" w:cs="仿宋" w:asciiTheme="minorEastAsia" w:hAnsiTheme="minorEastAsia" w:eastAsiaTheme="minorEastAsia"/>
          <w:color w:val="000000" w:themeColor="text1"/>
          <w:shd w:val="clear" w:color="auto" w:fill="ffffff"/>
        </w:rPr>
        <w:t xml:space="preserve">且按照</w:t>
      </w:r>
      <w:r>
        <w:rPr>
          <w:rFonts w:hint="eastAsia" w:cs="仿宋" w:asciiTheme="minorEastAsia" w:hAnsiTheme="minorEastAsia" w:eastAsiaTheme="minorEastAsia"/>
          <w:color w:val="000000" w:themeColor="text1"/>
          <w:shd w:val="clear" w:color="auto" w:fill="ffffff"/>
        </w:rPr>
        <w:t xml:space="preserve">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w:t>
      </w:r>
      <w:r>
        <w:rPr>
          <w:rFonts w:hint="eastAsia" w:cs="仿宋" w:asciiTheme="minorEastAsia" w:hAnsiTheme="minorEastAsia" w:eastAsiaTheme="minorEastAsia"/>
          <w:color w:val="000000" w:themeColor="text1"/>
          <w:shd w:val="clear" w:color="auto" w:fill="ffffff"/>
        </w:rPr>
        <w:t xml:space="preserve">微企业</w:t>
      </w:r>
      <w:r>
        <w:rPr>
          <w:rFonts w:hint="eastAsia" w:cs="仿宋" w:asciiTheme="minorEastAsia" w:hAnsiTheme="minorEastAsia" w:eastAsiaTheme="minorEastAsia"/>
          <w:color w:val="000000" w:themeColor="text1"/>
          <w:shd w:val="clear" w:color="auto" w:fill="ffffff"/>
        </w:rPr>
        <w:t xml:space="preserve">不再享受价格扣除优惠政策。</w:t>
      </w:r>
      <w:r/>
    </w:p>
    <w:p>
      <w:pPr>
        <w:ind w:firstLine="480"/>
        <w:jc w:val="left"/>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8、采购本国产品的支持政策</w:t>
      </w:r>
      <w:r/>
    </w:p>
    <w:p>
      <w:pPr>
        <w:ind w:firstLine="480"/>
        <w:spacing w:line="360" w:lineRule="auto"/>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w:t>
      </w:r>
      <w:r>
        <w:rPr>
          <w:rFonts w:hint="eastAsia" w:ascii="宋体" w:hAnsi="宋体" w:eastAsia="宋体" w:cs="宋体"/>
          <w:bCs/>
          <w:color w:val="000000" w:themeColor="text1"/>
          <w:sz w:val="24"/>
          <w:szCs w:val="24"/>
        </w:rPr>
        <w:t xml:space="preserve">品、饮料和烟草原料，无形资产。</w:t>
      </w:r>
      <w:r/>
    </w:p>
    <w:p>
      <w:pPr>
        <w:ind w:firstLine="480"/>
        <w:spacing w:line="360" w:lineRule="auto"/>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8.3 本项目政府采购活动中既有本国产品又有非本国产品参与竞争的，依法对本国产品给予价格评审优惠，对本国产品的报价给予  </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w:t>
      </w:r>
      <w:r/>
    </w:p>
    <w:p>
      <w:pPr>
        <w:ind w:firstLine="480"/>
        <w:jc w:val="left"/>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themeColor="text1"/>
          <w:sz w:val="24"/>
          <w:szCs w:val="24"/>
          <w:u w:val="single"/>
        </w:rPr>
        <w:t xml:space="preserve">80%</w:t>
      </w:r>
      <w:r>
        <w:rPr>
          <w:rFonts w:hint="eastAsia" w:ascii="宋体" w:hAnsi="宋体" w:eastAsia="宋体" w:cs="宋体"/>
          <w:color w:val="000000" w:themeColor="text1"/>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的价格扣除，用扣除后的价格参与评审。供应商未填写比例数值，或比例数值未达到80%的，将不享受本国产品价格评审优惠。</w:t>
      </w:r>
      <w:r/>
    </w:p>
    <w:p>
      <w:pPr>
        <w:ind w:firstLine="480"/>
        <w:jc w:val="left"/>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8.5 供应商需按照招标文件的要求提供《关于符合本国产品标准的声明函》（以下简称《声明函》），如不提供将不享受本国产品价格评审优惠。</w:t>
      </w:r>
      <w:r/>
    </w:p>
    <w:p>
      <w:pPr>
        <w:ind w:firstLine="480"/>
        <w:jc w:val="left"/>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8.6 供应商需在《声明函》中逐一、准确填写产品名称、厂名、生产厂址三项信息（《声明函》中用</w:t>
      </w:r>
      <w:r>
        <w:rPr>
          <w:rFonts w:hint="eastAsia" w:ascii="宋体" w:hAnsi="宋体" w:eastAsia="宋体" w:cs="宋体"/>
          <w:color w:val="000000" w:themeColor="text1"/>
          <w:sz w:val="24"/>
          <w:szCs w:val="24"/>
        </w:rPr>
        <w:t xml:space="preserve">斜线划除的</w:t>
      </w:r>
      <w:r>
        <w:rPr>
          <w:rFonts w:hint="eastAsia" w:ascii="宋体" w:hAnsi="宋体" w:eastAsia="宋体" w:cs="宋体"/>
          <w:color w:val="000000" w:themeColor="text1"/>
          <w:sz w:val="24"/>
          <w:szCs w:val="24"/>
        </w:rPr>
        <w:t xml:space="preserve">地方无需填写），三项信息中任意一项未填写的视为该项产品不符合本国产品标准，不享受本国产品价格评审优惠。</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eastAsia="宋体" w:cs="宋体"/>
          <w:color w:val="000000" w:themeColor="text1"/>
        </w:rPr>
        <w:t xml:space="preserve">8.7 评标过程中，如发现供应商在《声明函》内容含义不明确、同类事项与投标（响应）文件表述不一致或者有明显文字错误等情况的，评标委员会应当以书面形式要求供应商</w:t>
      </w:r>
      <w:r>
        <w:rPr>
          <w:rFonts w:hint="eastAsia" w:eastAsia="宋体" w:cs="宋体"/>
          <w:color w:val="000000" w:themeColor="text1"/>
        </w:rPr>
        <w:t xml:space="preserve">作出</w:t>
      </w:r>
      <w:r>
        <w:rPr>
          <w:rFonts w:hint="eastAsia" w:eastAsia="宋体" w:cs="宋体"/>
          <w:color w:val="000000" w:themeColor="text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rPr>
          <w:rFonts w:cs="仿宋" w:asciiTheme="minorEastAsia" w:hAnsiTheme="minorEastAsia" w:eastAsiaTheme="minorEastAsia"/>
          <w:b/>
          <w:color w:val="000000" w:themeColor="text1"/>
          <w:sz w:val="24"/>
          <w:szCs w:val="24"/>
        </w:rPr>
      </w:pPr>
      <w:r/>
      <w:bookmarkStart w:id="45" w:name="_Hlk147842034"/>
      <w:r>
        <w:rPr>
          <w:rFonts w:cs="仿宋" w:asciiTheme="minorEastAsia" w:hAnsiTheme="minorEastAsia" w:eastAsiaTheme="minorEastAsia"/>
          <w:b/>
          <w:color w:val="000000" w:themeColor="text1"/>
          <w:sz w:val="24"/>
          <w:szCs w:val="24"/>
        </w:rPr>
        <w:br w:type="page" w:clear="all"/>
      </w:r>
      <w:r/>
    </w:p>
    <w:p>
      <w:pPr>
        <w:pStyle w:val="865"/>
        <w:numPr>
          <w:ilvl w:val="0"/>
          <w:numId w:val="7"/>
        </w:numPr>
        <w:ind w:firstLine="0"/>
        <w:spacing w:line="360" w:lineRule="auto"/>
        <w:rPr>
          <w:rFonts w:cs="仿宋" w:asciiTheme="minorEastAsia" w:hAnsiTheme="minorEastAsia" w:eastAsiaTheme="minorEastAsia"/>
          <w:b/>
          <w:color w:val="000000" w:themeColor="text1"/>
          <w:sz w:val="24"/>
          <w:szCs w:val="24"/>
        </w:rPr>
      </w:pPr>
      <w:r>
        <w:rPr>
          <w:rFonts w:hint="eastAsia" w:asciiTheme="minorEastAsia" w:hAnsiTheme="minorEastAsia" w:eastAsiaTheme="minorEastAsia"/>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p>
      <w:pPr>
        <w:pStyle w:val="865"/>
        <w:ind w:firstLine="0"/>
        <w:jc w:val="center"/>
        <w:spacing w:line="360" w:lineRule="auto"/>
        <w:rPr>
          <w:rFonts w:cs="仿宋" w:asciiTheme="minorEastAsia" w:hAnsiTheme="minorEastAsia" w:eastAsiaTheme="minorEastAsia"/>
          <w:b/>
          <w:color w:val="000000" w:themeColor="text1"/>
          <w:sz w:val="28"/>
          <w:szCs w:val="28"/>
        </w:rPr>
      </w:pPr>
      <w:r>
        <w:rPr>
          <w:rFonts w:hint="eastAsia" w:asciiTheme="minorEastAsia" w:hAnsiTheme="minorEastAsia" w:eastAsiaTheme="minorEastAsia"/>
          <w:b/>
          <w:sz w:val="28"/>
          <w:szCs w:val="28"/>
        </w:rPr>
        <w:t xml:space="preserve">包一</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55"/>
        <w:gridCol w:w="1167"/>
        <w:gridCol w:w="5687"/>
        <w:gridCol w:w="781"/>
      </w:tblGrid>
      <w:tr>
        <w:trPr>
          <w:jc w:val="center"/>
          <w:trHeight w:val="821"/>
        </w:trPr>
        <w:tc>
          <w:tcPr>
            <w:tcW w:w="395" w:type="pct"/>
            <w:vAlign w:val="center"/>
            <w:textDirection w:val="lrTb"/>
            <w:noWrap w:val="false"/>
          </w:tcPr>
          <w:p>
            <w:pPr>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序号</w:t>
            </w:r>
            <w:r/>
          </w:p>
        </w:tc>
        <w:tc>
          <w:tcPr>
            <w:tcW w:w="704" w:type="pct"/>
            <w:vAlign w:val="center"/>
            <w:textDirection w:val="lrTb"/>
            <w:noWrap w:val="false"/>
          </w:tcPr>
          <w:p>
            <w:pPr>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评分因素</w:t>
            </w:r>
            <w:r/>
          </w:p>
        </w:tc>
        <w:tc>
          <w:tcPr>
            <w:tcW w:w="3430" w:type="pct"/>
            <w:vAlign w:val="center"/>
            <w:textDirection w:val="lrTb"/>
            <w:noWrap w:val="false"/>
          </w:tcPr>
          <w:p>
            <w:pPr>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评审内容</w:t>
            </w:r>
            <w:r/>
          </w:p>
        </w:tc>
        <w:tc>
          <w:tcPr>
            <w:tcW w:w="471" w:type="pct"/>
            <w:vAlign w:val="center"/>
            <w:textDirection w:val="lrTb"/>
            <w:noWrap w:val="false"/>
          </w:tcPr>
          <w:p>
            <w:pPr>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分值</w:t>
            </w:r>
            <w:r/>
          </w:p>
        </w:tc>
      </w:tr>
      <w:tr>
        <w:trPr>
          <w:jc w:val="center"/>
          <w:trHeight w:val="1398"/>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1</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报价</w:t>
            </w:r>
            <w:r/>
          </w:p>
        </w:tc>
        <w:tc>
          <w:tcPr>
            <w:tcW w:w="3430" w:type="pct"/>
            <w:vAlign w:val="center"/>
            <w:textDirection w:val="lrTb"/>
            <w:noWrap w:val="false"/>
          </w:tcPr>
          <w:p>
            <w:pPr>
              <w:jc w:val="left"/>
              <w:spacing w:line="360" w:lineRule="auto"/>
              <w:rPr>
                <w:rFonts w:ascii="宋体" w:hAnsi="宋体" w:eastAsia="宋体" w:cs="仿宋"/>
                <w:sz w:val="24"/>
                <w:szCs w:val="24"/>
              </w:rPr>
            </w:pPr>
            <w:r>
              <w:rPr>
                <w:rFonts w:ascii="宋体" w:hAnsi="宋体" w:eastAsia="宋体" w:cs="仿宋"/>
                <w:sz w:val="24"/>
                <w:szCs w:val="24"/>
              </w:rPr>
              <w:t xml:space="preserve">满足招标文件要求且投标价格最低的投标报价为评标基准价，其价格分为满分。其他投标人的价格</w:t>
            </w:r>
            <w:r>
              <w:rPr>
                <w:rFonts w:ascii="宋体" w:hAnsi="宋体" w:eastAsia="宋体" w:cs="仿宋"/>
                <w:sz w:val="24"/>
                <w:szCs w:val="24"/>
              </w:rPr>
              <w:t xml:space="preserve">分统一</w:t>
            </w:r>
            <w:r>
              <w:rPr>
                <w:rFonts w:ascii="宋体" w:hAnsi="宋体" w:eastAsia="宋体" w:cs="仿宋"/>
                <w:sz w:val="24"/>
                <w:szCs w:val="24"/>
              </w:rPr>
              <w:t xml:space="preserve">按照下列公式计算，小数点后保留2位：投标报价得分＝（评标基准价/投标报价）×分值。</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30分</w:t>
            </w:r>
            <w:r/>
          </w:p>
        </w:tc>
      </w:tr>
      <w:tr>
        <w:trPr>
          <w:jc w:val="center"/>
          <w:trHeight w:val="3078"/>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2</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质量、技术要求 </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评委根据招标文件中《技术及商务要求》，结合投标文件提供的佐证材料等进行评审：</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1.全部满足标书基本要求得</w:t>
            </w:r>
            <w:r>
              <w:rPr>
                <w:rFonts w:hint="eastAsia" w:ascii="宋体" w:hAnsi="宋体" w:eastAsia="宋体" w:cs="仿宋"/>
                <w:sz w:val="24"/>
                <w:szCs w:val="24"/>
              </w:rPr>
              <w:t xml:space="preserve">32</w:t>
            </w:r>
            <w:r>
              <w:rPr>
                <w:rFonts w:hint="eastAsia" w:ascii="宋体" w:hAnsi="宋体" w:eastAsia="宋体" w:cs="仿宋"/>
                <w:sz w:val="24"/>
                <w:szCs w:val="24"/>
              </w:rPr>
              <w:t xml:space="preserve">分，正偏离不加分，★</w:t>
            </w:r>
            <w:r>
              <w:rPr>
                <w:rFonts w:hint="eastAsia" w:ascii="宋体" w:hAnsi="宋体" w:eastAsia="宋体" w:cs="仿宋"/>
                <w:sz w:val="24"/>
                <w:szCs w:val="24"/>
              </w:rPr>
              <w:t xml:space="preserve">号指标</w:t>
            </w:r>
            <w:r>
              <w:rPr>
                <w:rFonts w:hint="eastAsia" w:ascii="宋体" w:hAnsi="宋体" w:eastAsia="宋体" w:cs="仿宋"/>
                <w:sz w:val="24"/>
                <w:szCs w:val="24"/>
              </w:rPr>
              <w:t xml:space="preserve">为核心技术指标（如有），有一项★</w:t>
            </w:r>
            <w:r>
              <w:rPr>
                <w:rFonts w:hint="eastAsia" w:ascii="宋体" w:hAnsi="宋体" w:eastAsia="宋体" w:cs="仿宋"/>
                <w:sz w:val="24"/>
                <w:szCs w:val="24"/>
              </w:rPr>
              <w:t xml:space="preserve">号指标负</w:t>
            </w:r>
            <w:r>
              <w:rPr>
                <w:rFonts w:hint="eastAsia" w:ascii="宋体" w:hAnsi="宋体" w:eastAsia="宋体" w:cs="仿宋"/>
                <w:sz w:val="24"/>
                <w:szCs w:val="24"/>
              </w:rPr>
              <w:t xml:space="preserve">偏离</w:t>
            </w:r>
            <w:r>
              <w:rPr>
                <w:rFonts w:hint="eastAsia" w:ascii="宋体" w:hAnsi="宋体" w:eastAsia="宋体" w:cs="仿宋"/>
                <w:sz w:val="24"/>
                <w:szCs w:val="24"/>
              </w:rPr>
              <w:t xml:space="preserve">做废</w:t>
            </w:r>
            <w:r>
              <w:rPr>
                <w:rFonts w:hint="eastAsia" w:ascii="宋体" w:hAnsi="宋体" w:eastAsia="宋体" w:cs="仿宋"/>
                <w:sz w:val="24"/>
                <w:szCs w:val="24"/>
              </w:rPr>
              <w:t xml:space="preserve">标处理；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 ▲</w:t>
            </w:r>
            <w:r>
              <w:rPr>
                <w:rFonts w:hint="eastAsia" w:ascii="宋体" w:hAnsi="宋体" w:eastAsia="宋体" w:cs="仿宋"/>
                <w:sz w:val="24"/>
                <w:szCs w:val="24"/>
              </w:rPr>
              <w:t xml:space="preserve">号指标</w:t>
            </w:r>
            <w:r>
              <w:rPr>
                <w:rFonts w:hint="eastAsia" w:ascii="宋体" w:hAnsi="宋体" w:eastAsia="宋体" w:cs="仿宋"/>
                <w:sz w:val="24"/>
                <w:szCs w:val="24"/>
              </w:rPr>
              <w:t xml:space="preserve">为关键技术指标，有一项▲</w:t>
            </w:r>
            <w:r>
              <w:rPr>
                <w:rFonts w:hint="eastAsia" w:ascii="宋体" w:hAnsi="宋体" w:eastAsia="宋体" w:cs="仿宋"/>
                <w:sz w:val="24"/>
                <w:szCs w:val="24"/>
              </w:rPr>
              <w:t xml:space="preserve">号指标负</w:t>
            </w:r>
            <w:r>
              <w:rPr>
                <w:rFonts w:hint="eastAsia" w:ascii="宋体" w:hAnsi="宋体" w:eastAsia="宋体" w:cs="仿宋"/>
                <w:sz w:val="24"/>
                <w:szCs w:val="24"/>
              </w:rPr>
              <w:t xml:space="preserve">偏离扣2分；（共</w:t>
            </w:r>
            <w:r>
              <w:rPr>
                <w:rFonts w:hint="eastAsia" w:ascii="宋体" w:hAnsi="宋体" w:eastAsia="宋体" w:cs="仿宋"/>
                <w:sz w:val="24"/>
                <w:szCs w:val="24"/>
              </w:rPr>
              <w:t xml:space="preserve">9</w:t>
            </w:r>
            <w:r>
              <w:rPr>
                <w:rFonts w:hint="eastAsia" w:ascii="宋体" w:hAnsi="宋体" w:eastAsia="宋体" w:cs="仿宋"/>
                <w:sz w:val="24"/>
                <w:szCs w:val="24"/>
              </w:rPr>
              <w:t xml:space="preserve">项）（★号、▲</w:t>
            </w:r>
            <w:r>
              <w:rPr>
                <w:rFonts w:hint="eastAsia" w:ascii="宋体" w:hAnsi="宋体" w:eastAsia="宋体" w:cs="仿宋"/>
                <w:sz w:val="24"/>
                <w:szCs w:val="24"/>
              </w:rPr>
              <w:t xml:space="preserve">号指标</w:t>
            </w:r>
            <w:r>
              <w:rPr>
                <w:rFonts w:hint="eastAsia" w:ascii="宋体" w:hAnsi="宋体" w:eastAsia="宋体" w:cs="仿宋"/>
                <w:sz w:val="24"/>
                <w:szCs w:val="24"/>
              </w:rPr>
              <w:t xml:space="preserve">均须提供相关证明材料（包括制造商盖章的技术白皮书、Data Sheet、国家承认的第三方机构出具的检测报告、厂家公开发行的宣传彩页、音视频截图等）并在投标文件技术参数偏离表备注栏中标注相应证明文件页码，未标注页码视为负偏离）；</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3.未标注★、▲</w:t>
            </w:r>
            <w:r>
              <w:rPr>
                <w:rFonts w:hint="eastAsia" w:ascii="宋体" w:hAnsi="宋体" w:eastAsia="宋体" w:cs="仿宋"/>
                <w:sz w:val="24"/>
                <w:szCs w:val="24"/>
              </w:rPr>
              <w:t xml:space="preserve">号指标</w:t>
            </w:r>
            <w:r>
              <w:rPr>
                <w:rFonts w:hint="eastAsia" w:ascii="宋体" w:hAnsi="宋体" w:eastAsia="宋体" w:cs="仿宋"/>
                <w:sz w:val="24"/>
                <w:szCs w:val="24"/>
              </w:rPr>
              <w:t xml:space="preserve">为一般技术指标，</w:t>
            </w:r>
            <w:r>
              <w:rPr>
                <w:rFonts w:hint="eastAsia" w:ascii="宋体" w:hAnsi="宋体" w:eastAsia="宋体" w:cs="仿宋"/>
                <w:sz w:val="24"/>
                <w:szCs w:val="24"/>
              </w:rPr>
              <w:t xml:space="preserve">每负偏离</w:t>
            </w:r>
            <w:r>
              <w:rPr>
                <w:rFonts w:hint="eastAsia" w:ascii="宋体" w:hAnsi="宋体" w:eastAsia="宋体" w:cs="仿宋"/>
                <w:sz w:val="24"/>
                <w:szCs w:val="24"/>
              </w:rPr>
              <w:t xml:space="preserve">一项扣</w:t>
            </w:r>
            <w:r>
              <w:rPr>
                <w:rFonts w:hint="eastAsia" w:ascii="宋体" w:hAnsi="宋体" w:eastAsia="宋体" w:cs="仿宋"/>
                <w:sz w:val="24"/>
                <w:szCs w:val="24"/>
              </w:rPr>
              <w:t xml:space="preserve">0.56</w:t>
            </w:r>
            <w:r>
              <w:rPr>
                <w:rFonts w:hint="eastAsia" w:ascii="宋体" w:hAnsi="宋体" w:eastAsia="宋体" w:cs="仿宋"/>
                <w:sz w:val="24"/>
                <w:szCs w:val="24"/>
              </w:rPr>
              <w:t xml:space="preserve">分，扣完为止。（共</w:t>
            </w:r>
            <w:r>
              <w:rPr>
                <w:rFonts w:hint="eastAsia" w:ascii="宋体" w:hAnsi="宋体" w:eastAsia="宋体" w:cs="仿宋"/>
                <w:sz w:val="24"/>
                <w:szCs w:val="24"/>
              </w:rPr>
              <w:t xml:space="preserve">25</w:t>
            </w:r>
            <w:r>
              <w:rPr>
                <w:rFonts w:hint="eastAsia" w:ascii="宋体" w:hAnsi="宋体" w:eastAsia="宋体" w:cs="仿宋"/>
                <w:sz w:val="24"/>
                <w:szCs w:val="24"/>
              </w:rPr>
              <w:t xml:space="preserve">项）</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4.产品交付验收时，招标人将对技术规格要求中的★号、▲</w:t>
            </w:r>
            <w:r>
              <w:rPr>
                <w:rFonts w:hint="eastAsia" w:ascii="宋体" w:hAnsi="宋体" w:eastAsia="宋体" w:cs="仿宋"/>
                <w:sz w:val="24"/>
                <w:szCs w:val="24"/>
              </w:rPr>
              <w:t xml:space="preserve">号指标</w:t>
            </w:r>
            <w:r>
              <w:rPr>
                <w:rFonts w:hint="eastAsia" w:ascii="宋体" w:hAnsi="宋体" w:eastAsia="宋体" w:cs="仿宋"/>
                <w:sz w:val="24"/>
                <w:szCs w:val="24"/>
              </w:rPr>
              <w:t xml:space="preserve">进行逐一核实验收，如发现虚假应标，或无法实现关键技术指标功能，有权向采购主管部门进行举报，</w:t>
            </w:r>
            <w:r>
              <w:rPr>
                <w:rFonts w:hint="eastAsia" w:ascii="宋体" w:hAnsi="宋体" w:eastAsia="宋体" w:cs="仿宋"/>
                <w:sz w:val="24"/>
                <w:szCs w:val="24"/>
              </w:rPr>
              <w:t xml:space="preserve">由成交</w:t>
            </w:r>
            <w:r>
              <w:rPr>
                <w:rFonts w:hint="eastAsia" w:ascii="宋体" w:hAnsi="宋体" w:eastAsia="宋体" w:cs="仿宋"/>
                <w:sz w:val="24"/>
                <w:szCs w:val="24"/>
              </w:rPr>
              <w:t xml:space="preserve">供应商承担一切法律责任。</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32</w:t>
            </w:r>
            <w:r>
              <w:rPr>
                <w:rFonts w:hint="eastAsia" w:ascii="宋体" w:hAnsi="宋体" w:eastAsia="宋体" w:cs="仿宋"/>
                <w:sz w:val="24"/>
                <w:szCs w:val="24"/>
              </w:rPr>
              <w:t xml:space="preserve">分</w:t>
            </w:r>
            <w:r/>
          </w:p>
        </w:tc>
      </w:tr>
      <w:tr>
        <w:trPr>
          <w:jc w:val="center"/>
          <w:trHeight w:val="623"/>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3</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技术培训方案</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供应商提供对用户的操作培训、业务功能培训等相关培训计划方案，除正常操作培训外，针对甲方的</w:t>
            </w:r>
            <w:r>
              <w:rPr>
                <w:rFonts w:hint="eastAsia" w:ascii="宋体" w:hAnsi="宋体" w:eastAsia="宋体" w:cs="仿宋"/>
                <w:sz w:val="24"/>
                <w:szCs w:val="24"/>
              </w:rPr>
              <w:t xml:space="preserve">特点，提出其他技术培训保障方案：</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1.技术培训保障方案内容详实、科学、合理，考虑周全，培训计划针对性强、内容详实，培训人员配备齐全、技术水平高、分工明确、岗位设置科学合理，培训</w:t>
            </w:r>
            <w:r>
              <w:rPr>
                <w:rFonts w:hint="eastAsia" w:ascii="宋体" w:hAnsi="宋体" w:eastAsia="宋体" w:cs="仿宋"/>
                <w:sz w:val="24"/>
                <w:szCs w:val="24"/>
              </w:rPr>
              <w:t xml:space="preserve">率承诺高</w:t>
            </w:r>
            <w:r>
              <w:rPr>
                <w:rFonts w:hint="eastAsia" w:ascii="宋体" w:hAnsi="宋体" w:eastAsia="宋体" w:cs="仿宋"/>
                <w:sz w:val="24"/>
                <w:szCs w:val="24"/>
              </w:rPr>
              <w:t xml:space="preserve">，得7分。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2.技术培训保障方案内容详实、考虑较全，培训计划具体，培训人员齐全，培训</w:t>
            </w:r>
            <w:r>
              <w:rPr>
                <w:rFonts w:hint="eastAsia" w:ascii="宋体" w:hAnsi="宋体" w:eastAsia="宋体" w:cs="仿宋"/>
                <w:sz w:val="24"/>
                <w:szCs w:val="24"/>
              </w:rPr>
              <w:t xml:space="preserve">率承诺</w:t>
            </w:r>
            <w:r>
              <w:rPr>
                <w:rFonts w:hint="eastAsia" w:ascii="宋体" w:hAnsi="宋体" w:eastAsia="宋体" w:cs="仿宋"/>
                <w:sz w:val="24"/>
                <w:szCs w:val="24"/>
              </w:rPr>
              <w:t xml:space="preserve">较高，得4分。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w:t>
            </w:r>
            <w:r>
              <w:rPr>
                <w:rFonts w:hint="eastAsia" w:ascii="宋体" w:hAnsi="宋体" w:eastAsia="宋体" w:cs="仿宋"/>
                <w:sz w:val="24"/>
                <w:szCs w:val="24"/>
              </w:rPr>
              <w:t xml:space="preserve">率承诺</w:t>
            </w:r>
            <w:r>
              <w:rPr>
                <w:rFonts w:hint="eastAsia" w:ascii="宋体" w:hAnsi="宋体" w:eastAsia="宋体" w:cs="仿宋"/>
                <w:sz w:val="24"/>
                <w:szCs w:val="24"/>
              </w:rPr>
              <w:t xml:space="preserve">一般，得1分。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7分</w:t>
            </w:r>
            <w:r/>
          </w:p>
        </w:tc>
      </w:tr>
      <w:tr>
        <w:trPr>
          <w:jc w:val="center"/>
          <w:trHeight w:val="85"/>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4</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项目实施方案</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根据供应商提供的项目实施方案内容的完整性及进度计划安排的合理性进行打分，包括但不限于供应商如何在成交后有效地组织技术和人员力量，按时保质地完成供货、安装验收等。</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1.实施方案内容完整合理、进度计划安排合理，可行性、针对性强的得5分；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2.实施方案内容较完整合理、进度计划安排较合理，可行性、针对性较强的得3分；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3.实施方案内容一般、进度计划安排一般，可行性、针对性一般的得1分；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ind w:firstLine="120"/>
              <w:spacing w:line="360" w:lineRule="auto"/>
              <w:rPr>
                <w:rFonts w:ascii="宋体" w:hAnsi="宋体" w:eastAsia="宋体" w:cs="仿宋"/>
                <w:sz w:val="24"/>
                <w:szCs w:val="24"/>
              </w:rPr>
            </w:pPr>
            <w:r>
              <w:rPr>
                <w:rFonts w:hint="eastAsia" w:ascii="宋体" w:hAnsi="宋体" w:eastAsia="宋体" w:cs="仿宋"/>
                <w:sz w:val="24"/>
                <w:szCs w:val="24"/>
              </w:rPr>
              <w:t xml:space="preserve">5分</w:t>
            </w:r>
            <w:r/>
          </w:p>
        </w:tc>
      </w:tr>
      <w:tr>
        <w:trPr>
          <w:jc w:val="center"/>
          <w:trHeight w:val="85"/>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5</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售后服务方案</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售后服务实施响应:根据投标人质保期内售后服务(响应时间，回访巡检方案、故障解决措施、技术人员保障、备品配件价格等)、本地化服务方案(江苏省内各服务网点、维修网点设置情况以及技术人员安排情况)等服务内容：</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1.售后方案内容详实、科学、合理，考虑周全，对产品质量管控措施要求全面到位，相关服务承诺内容详实，人员配备齐全，分工明确、岗位设置 科学</w:t>
            </w:r>
            <w:r>
              <w:rPr>
                <w:rFonts w:hint="eastAsia" w:ascii="宋体" w:hAnsi="宋体" w:eastAsia="宋体" w:cs="仿宋"/>
                <w:sz w:val="24"/>
                <w:szCs w:val="24"/>
              </w:rPr>
              <w:t xml:space="preserve">合理，人员配备齐全、设备配备齐全、先进者，得7分；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2.售后方案内容详实、考虑较全，对产品质量管控措施要求到位，相关服务承诺内容具体，人员配备齐全、设备配备齐全者，得4分；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w:t>
            </w:r>
            <w:r>
              <w:rPr>
                <w:rFonts w:hint="eastAsia" w:ascii="宋体" w:hAnsi="宋体" w:eastAsia="宋体" w:cs="仿宋"/>
                <w:sz w:val="24"/>
                <w:szCs w:val="24"/>
              </w:rPr>
              <w:t xml:space="preserve">率承诺</w:t>
            </w:r>
            <w:r>
              <w:rPr>
                <w:rFonts w:hint="eastAsia" w:ascii="宋体" w:hAnsi="宋体" w:eastAsia="宋体" w:cs="仿宋"/>
                <w:sz w:val="24"/>
                <w:szCs w:val="24"/>
              </w:rPr>
              <w:t xml:space="preserve">一般者，得1分；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4.未提供服务方案的不得分。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7分</w:t>
            </w:r>
            <w:r/>
          </w:p>
        </w:tc>
      </w:tr>
      <w:tr>
        <w:trPr>
          <w:jc w:val="center"/>
          <w:trHeight w:val="85"/>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6</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应急保障方案</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应急保障实施响应:根据投标人的应急保障方案（应急响应组织架构、应急响应时间、备件保障方案、备用设备替代方案等）等服务内容：</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1.应急保障方案内容详实、科学、完整合理、考虑周全，进度计划安排合理，可行性、针对性强的得5分；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2.应急保障方案内容较完整合理、进度计划安排较合理，可行性、针对性较强的得3分；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3.应急保障方案内容一般、进度计划安排一般，可行性、针对性一般的得1分；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5分</w:t>
            </w:r>
            <w:r/>
          </w:p>
        </w:tc>
      </w:tr>
      <w:tr>
        <w:trPr>
          <w:jc w:val="center"/>
          <w:trHeight w:val="983"/>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7</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业绩</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2024年1月1日（以合同签订时间为准）至今，类似产品销售业绩证明文件【主要标的物：同品牌、同型号或同系列设备，同一采购单位不重复计分，提供合同需加盖供应商公章】，每份有效业绩得1分，最高得4分。 </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注：证明资料不全或不符合要求不得分。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4分</w:t>
            </w:r>
            <w:r/>
          </w:p>
        </w:tc>
      </w:tr>
      <w:tr>
        <w:trPr>
          <w:jc w:val="center"/>
          <w:trHeight w:val="1086"/>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8</w:t>
            </w:r>
            <w:r/>
          </w:p>
        </w:tc>
        <w:tc>
          <w:tcPr>
            <w:tcW w:w="704"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cs="仿宋"/>
                <w:sz w:val="24"/>
                <w:szCs w:val="24"/>
              </w:rPr>
              <w:t xml:space="preserve">质保期</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供应商提供的原厂出具的售后服务</w:t>
            </w:r>
            <w:r>
              <w:rPr>
                <w:rFonts w:hint="eastAsia" w:ascii="宋体" w:hAnsi="宋体" w:eastAsia="宋体" w:cs="仿宋"/>
                <w:sz w:val="24"/>
                <w:szCs w:val="24"/>
              </w:rPr>
              <w:t xml:space="preserve">承诺书需满足</w:t>
            </w:r>
            <w:r>
              <w:rPr>
                <w:rFonts w:hint="eastAsia" w:ascii="宋体" w:hAnsi="宋体" w:eastAsia="宋体" w:cs="仿宋"/>
                <w:sz w:val="24"/>
                <w:szCs w:val="24"/>
              </w:rPr>
              <w:t xml:space="preserve">采购文件要求的免费原厂质保期要求，满足不得分，每增加1年原厂质保加2分，最多得10分。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10分</w:t>
            </w:r>
            <w:r/>
          </w:p>
        </w:tc>
      </w:tr>
    </w:tbl>
    <w:p>
      <w:pPr>
        <w:pStyle w:val="865"/>
        <w:ind w:firstLine="0"/>
        <w:spacing w:line="360" w:lineRule="auto"/>
        <w:rPr>
          <w:rFonts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pStyle w:val="865"/>
        <w:ind w:firstLine="0"/>
        <w:jc w:val="center"/>
        <w:spacing w:line="360" w:lineRule="auto"/>
        <w:rPr>
          <w:rFonts w:cs="仿宋" w:asciiTheme="minorEastAsia" w:hAnsiTheme="minorEastAsia" w:eastAsiaTheme="minorEastAsia"/>
          <w:b/>
          <w:color w:val="000000" w:themeColor="text1"/>
          <w:sz w:val="28"/>
          <w:szCs w:val="28"/>
        </w:rPr>
      </w:pPr>
      <w:r>
        <w:rPr>
          <w:rFonts w:hint="eastAsia" w:asciiTheme="minorEastAsia" w:hAnsiTheme="minorEastAsia" w:eastAsiaTheme="minorEastAsia"/>
          <w:b/>
          <w:sz w:val="28"/>
          <w:szCs w:val="28"/>
        </w:rPr>
        <w:t xml:space="preserve">包二</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55"/>
        <w:gridCol w:w="1167"/>
        <w:gridCol w:w="5687"/>
        <w:gridCol w:w="781"/>
      </w:tblGrid>
      <w:tr>
        <w:trPr>
          <w:jc w:val="center"/>
          <w:trHeight w:val="821"/>
        </w:trPr>
        <w:tc>
          <w:tcPr>
            <w:tcW w:w="395" w:type="pct"/>
            <w:vAlign w:val="center"/>
            <w:textDirection w:val="lrTb"/>
            <w:noWrap w:val="false"/>
          </w:tcPr>
          <w:p>
            <w:pPr>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序号</w:t>
            </w:r>
            <w:r/>
          </w:p>
        </w:tc>
        <w:tc>
          <w:tcPr>
            <w:tcW w:w="704" w:type="pct"/>
            <w:vAlign w:val="center"/>
            <w:textDirection w:val="lrTb"/>
            <w:noWrap w:val="false"/>
          </w:tcPr>
          <w:p>
            <w:pPr>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评分因素</w:t>
            </w:r>
            <w:r/>
          </w:p>
        </w:tc>
        <w:tc>
          <w:tcPr>
            <w:tcW w:w="3430" w:type="pct"/>
            <w:vAlign w:val="center"/>
            <w:textDirection w:val="lrTb"/>
            <w:noWrap w:val="false"/>
          </w:tcPr>
          <w:p>
            <w:pPr>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评审内容</w:t>
            </w:r>
            <w:r/>
          </w:p>
        </w:tc>
        <w:tc>
          <w:tcPr>
            <w:tcW w:w="471" w:type="pct"/>
            <w:vAlign w:val="center"/>
            <w:textDirection w:val="lrTb"/>
            <w:noWrap w:val="false"/>
          </w:tcPr>
          <w:p>
            <w:pPr>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分值</w:t>
            </w:r>
            <w:r/>
          </w:p>
        </w:tc>
      </w:tr>
      <w:tr>
        <w:trPr>
          <w:jc w:val="center"/>
          <w:trHeight w:val="1398"/>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1</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报价</w:t>
            </w:r>
            <w:r/>
          </w:p>
        </w:tc>
        <w:tc>
          <w:tcPr>
            <w:tcW w:w="3430" w:type="pct"/>
            <w:vAlign w:val="center"/>
            <w:textDirection w:val="lrTb"/>
            <w:noWrap w:val="false"/>
          </w:tcPr>
          <w:p>
            <w:pPr>
              <w:jc w:val="left"/>
              <w:spacing w:line="360" w:lineRule="auto"/>
              <w:rPr>
                <w:rFonts w:ascii="宋体" w:hAnsi="宋体" w:eastAsia="宋体" w:cs="仿宋"/>
                <w:sz w:val="24"/>
                <w:szCs w:val="24"/>
              </w:rPr>
            </w:pPr>
            <w:r>
              <w:rPr>
                <w:rFonts w:ascii="宋体" w:hAnsi="宋体" w:eastAsia="宋体" w:cs="仿宋"/>
                <w:sz w:val="24"/>
                <w:szCs w:val="24"/>
              </w:rPr>
              <w:t xml:space="preserve">满足招标文件要求且投标价格最低的投标报价为评标基准价，其价格分为满分。其他投标人的价格</w:t>
            </w:r>
            <w:r>
              <w:rPr>
                <w:rFonts w:ascii="宋体" w:hAnsi="宋体" w:eastAsia="宋体" w:cs="仿宋"/>
                <w:sz w:val="24"/>
                <w:szCs w:val="24"/>
              </w:rPr>
              <w:t xml:space="preserve">分统一</w:t>
            </w:r>
            <w:r>
              <w:rPr>
                <w:rFonts w:ascii="宋体" w:hAnsi="宋体" w:eastAsia="宋体" w:cs="仿宋"/>
                <w:sz w:val="24"/>
                <w:szCs w:val="24"/>
              </w:rPr>
              <w:t xml:space="preserve">按照下列公式计算，小数点后保留2位：投标报价得分＝（评标基准价/投标报价）×分值。</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30分</w:t>
            </w:r>
            <w:r/>
          </w:p>
        </w:tc>
      </w:tr>
      <w:tr>
        <w:trPr>
          <w:jc w:val="center"/>
          <w:trHeight w:val="3078"/>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2</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质量、技术要求 </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评委根据招标文件中《技术及商务要求》，结合投标文件提供的佐证材料等进行评审：</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1.全部满足标书基本要求得32分，正偏离不加分，★</w:t>
            </w:r>
            <w:r>
              <w:rPr>
                <w:rFonts w:hint="eastAsia" w:ascii="宋体" w:hAnsi="宋体" w:eastAsia="宋体" w:cs="仿宋"/>
                <w:sz w:val="24"/>
                <w:szCs w:val="24"/>
              </w:rPr>
              <w:t xml:space="preserve">号指标</w:t>
            </w:r>
            <w:r>
              <w:rPr>
                <w:rFonts w:hint="eastAsia" w:ascii="宋体" w:hAnsi="宋体" w:eastAsia="宋体" w:cs="仿宋"/>
                <w:sz w:val="24"/>
                <w:szCs w:val="24"/>
              </w:rPr>
              <w:t xml:space="preserve">为核心技术指标（如有），有一项★</w:t>
            </w:r>
            <w:r>
              <w:rPr>
                <w:rFonts w:hint="eastAsia" w:ascii="宋体" w:hAnsi="宋体" w:eastAsia="宋体" w:cs="仿宋"/>
                <w:sz w:val="24"/>
                <w:szCs w:val="24"/>
              </w:rPr>
              <w:t xml:space="preserve">号指标负</w:t>
            </w:r>
            <w:r>
              <w:rPr>
                <w:rFonts w:hint="eastAsia" w:ascii="宋体" w:hAnsi="宋体" w:eastAsia="宋体" w:cs="仿宋"/>
                <w:sz w:val="24"/>
                <w:szCs w:val="24"/>
              </w:rPr>
              <w:t xml:space="preserve">偏离</w:t>
            </w:r>
            <w:r>
              <w:rPr>
                <w:rFonts w:hint="eastAsia" w:ascii="宋体" w:hAnsi="宋体" w:eastAsia="宋体" w:cs="仿宋"/>
                <w:sz w:val="24"/>
                <w:szCs w:val="24"/>
              </w:rPr>
              <w:t xml:space="preserve">做废</w:t>
            </w:r>
            <w:r>
              <w:rPr>
                <w:rFonts w:hint="eastAsia" w:ascii="宋体" w:hAnsi="宋体" w:eastAsia="宋体" w:cs="仿宋"/>
                <w:sz w:val="24"/>
                <w:szCs w:val="24"/>
              </w:rPr>
              <w:t xml:space="preserve">标处理；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 ▲</w:t>
            </w:r>
            <w:r>
              <w:rPr>
                <w:rFonts w:hint="eastAsia" w:ascii="宋体" w:hAnsi="宋体" w:eastAsia="宋体" w:cs="仿宋"/>
                <w:sz w:val="24"/>
                <w:szCs w:val="24"/>
              </w:rPr>
              <w:t xml:space="preserve">号指标</w:t>
            </w:r>
            <w:r>
              <w:rPr>
                <w:rFonts w:hint="eastAsia" w:ascii="宋体" w:hAnsi="宋体" w:eastAsia="宋体" w:cs="仿宋"/>
                <w:sz w:val="24"/>
                <w:szCs w:val="24"/>
              </w:rPr>
              <w:t xml:space="preserve">为关键技术指标，有一项▲</w:t>
            </w:r>
            <w:r>
              <w:rPr>
                <w:rFonts w:hint="eastAsia" w:ascii="宋体" w:hAnsi="宋体" w:eastAsia="宋体" w:cs="仿宋"/>
                <w:sz w:val="24"/>
                <w:szCs w:val="24"/>
              </w:rPr>
              <w:t xml:space="preserve">号指标负</w:t>
            </w:r>
            <w:r>
              <w:rPr>
                <w:rFonts w:hint="eastAsia" w:ascii="宋体" w:hAnsi="宋体" w:eastAsia="宋体" w:cs="仿宋"/>
                <w:sz w:val="24"/>
                <w:szCs w:val="24"/>
              </w:rPr>
              <w:t xml:space="preserve">偏离扣3分；（共4项）（★号、▲</w:t>
            </w:r>
            <w:r>
              <w:rPr>
                <w:rFonts w:hint="eastAsia" w:ascii="宋体" w:hAnsi="宋体" w:eastAsia="宋体" w:cs="仿宋"/>
                <w:sz w:val="24"/>
                <w:szCs w:val="24"/>
              </w:rPr>
              <w:t xml:space="preserve">号指标</w:t>
            </w:r>
            <w:r>
              <w:rPr>
                <w:rFonts w:hint="eastAsia" w:ascii="宋体" w:hAnsi="宋体" w:eastAsia="宋体" w:cs="仿宋"/>
                <w:sz w:val="24"/>
                <w:szCs w:val="24"/>
              </w:rPr>
              <w:t xml:space="preserve">均须提供相关证明材料（包括制造商盖章的技术白皮书、Data Sheet、国家承认的第三方机构出具的检测报告、厂家公开发行的宣传彩页、音视频截图等）并在投标文件技术参数偏离表备注栏中标注相应证明文件页码，未标注页码视为负偏离）；</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3.未标注★、▲</w:t>
            </w:r>
            <w:r>
              <w:rPr>
                <w:rFonts w:hint="eastAsia" w:ascii="宋体" w:hAnsi="宋体" w:eastAsia="宋体" w:cs="仿宋"/>
                <w:sz w:val="24"/>
                <w:szCs w:val="24"/>
              </w:rPr>
              <w:t xml:space="preserve">号指标</w:t>
            </w:r>
            <w:r>
              <w:rPr>
                <w:rFonts w:hint="eastAsia" w:ascii="宋体" w:hAnsi="宋体" w:eastAsia="宋体" w:cs="仿宋"/>
                <w:sz w:val="24"/>
                <w:szCs w:val="24"/>
              </w:rPr>
              <w:t xml:space="preserve">为一般技术指标，</w:t>
            </w:r>
            <w:r>
              <w:rPr>
                <w:rFonts w:hint="eastAsia" w:ascii="宋体" w:hAnsi="宋体" w:eastAsia="宋体" w:cs="仿宋"/>
                <w:sz w:val="24"/>
                <w:szCs w:val="24"/>
              </w:rPr>
              <w:t xml:space="preserve">每负偏离</w:t>
            </w:r>
            <w:r>
              <w:rPr>
                <w:rFonts w:hint="eastAsia" w:ascii="宋体" w:hAnsi="宋体" w:eastAsia="宋体" w:cs="仿宋"/>
                <w:sz w:val="24"/>
                <w:szCs w:val="24"/>
              </w:rPr>
              <w:t xml:space="preserve">一项扣0.8分，扣完为止。（共25项）</w:t>
            </w:r>
            <w:r/>
          </w:p>
          <w:p>
            <w:pPr>
              <w:pStyle w:val="835"/>
              <w:spacing w:line="360" w:lineRule="auto"/>
            </w:pPr>
            <w:r>
              <w:rPr>
                <w:rFonts w:hint="eastAsia" w:ascii="宋体" w:hAnsi="宋体" w:eastAsia="宋体" w:cs="仿宋"/>
                <w:sz w:val="24"/>
                <w:szCs w:val="24"/>
              </w:rPr>
              <w:t xml:space="preserve">4.产品交付验收时，招标人将对技术规格要求中的★号、▲</w:t>
            </w:r>
            <w:r>
              <w:rPr>
                <w:rFonts w:hint="eastAsia" w:ascii="宋体" w:hAnsi="宋体" w:eastAsia="宋体" w:cs="仿宋"/>
                <w:sz w:val="24"/>
                <w:szCs w:val="24"/>
              </w:rPr>
              <w:t xml:space="preserve">号指标</w:t>
            </w:r>
            <w:r>
              <w:rPr>
                <w:rFonts w:hint="eastAsia" w:ascii="宋体" w:hAnsi="宋体" w:eastAsia="宋体" w:cs="仿宋"/>
                <w:sz w:val="24"/>
                <w:szCs w:val="24"/>
              </w:rPr>
              <w:t xml:space="preserve">进行逐一核实验收，如发现虚假应标，或无法实现关键技术指标功能，有权向采购主管部门进行举报，</w:t>
            </w:r>
            <w:r>
              <w:rPr>
                <w:rFonts w:hint="eastAsia" w:ascii="宋体" w:hAnsi="宋体" w:eastAsia="宋体" w:cs="仿宋"/>
                <w:sz w:val="24"/>
                <w:szCs w:val="24"/>
              </w:rPr>
              <w:t xml:space="preserve">由成交</w:t>
            </w:r>
            <w:r>
              <w:rPr>
                <w:rFonts w:hint="eastAsia" w:ascii="宋体" w:hAnsi="宋体" w:eastAsia="宋体" w:cs="仿宋"/>
                <w:sz w:val="24"/>
                <w:szCs w:val="24"/>
              </w:rPr>
              <w:t xml:space="preserve">供应商承担一切法律责任。</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32分</w:t>
            </w:r>
            <w:r/>
          </w:p>
        </w:tc>
      </w:tr>
      <w:tr>
        <w:trPr>
          <w:jc w:val="center"/>
          <w:trHeight w:val="623"/>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3</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技术培训方案</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供应商提供对用户的操作培训、业务功能培训等相关培训计划方案，除正常操作培训外，针对甲方的特点，提出其他技术培训保障方案：</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1.技术培训保障方案内容详实、科学、合理，考虑周全，培训计划针对性强、内容详实，培训人员配备齐全、技术水平高、分工明确、岗位设置科学合理，培训</w:t>
            </w:r>
            <w:r>
              <w:rPr>
                <w:rFonts w:hint="eastAsia" w:ascii="宋体" w:hAnsi="宋体" w:eastAsia="宋体" w:cs="仿宋"/>
                <w:sz w:val="24"/>
                <w:szCs w:val="24"/>
              </w:rPr>
              <w:t xml:space="preserve">率承诺高</w:t>
            </w:r>
            <w:r>
              <w:rPr>
                <w:rFonts w:hint="eastAsia" w:ascii="宋体" w:hAnsi="宋体" w:eastAsia="宋体" w:cs="仿宋"/>
                <w:sz w:val="24"/>
                <w:szCs w:val="24"/>
              </w:rPr>
              <w:t xml:space="preserve">，得7分。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2.技术培训保障方案内容详实、考虑较全，培训计划具体，培训人员齐全，培训</w:t>
            </w:r>
            <w:r>
              <w:rPr>
                <w:rFonts w:hint="eastAsia" w:ascii="宋体" w:hAnsi="宋体" w:eastAsia="宋体" w:cs="仿宋"/>
                <w:sz w:val="24"/>
                <w:szCs w:val="24"/>
              </w:rPr>
              <w:t xml:space="preserve">率承诺</w:t>
            </w:r>
            <w:r>
              <w:rPr>
                <w:rFonts w:hint="eastAsia" w:ascii="宋体" w:hAnsi="宋体" w:eastAsia="宋体" w:cs="仿宋"/>
                <w:sz w:val="24"/>
                <w:szCs w:val="24"/>
              </w:rPr>
              <w:t xml:space="preserve">较高，得4分。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w:t>
            </w:r>
            <w:r>
              <w:rPr>
                <w:rFonts w:hint="eastAsia" w:ascii="宋体" w:hAnsi="宋体" w:eastAsia="宋体" w:cs="仿宋"/>
                <w:sz w:val="24"/>
                <w:szCs w:val="24"/>
              </w:rPr>
              <w:t xml:space="preserve">率承诺</w:t>
            </w:r>
            <w:r>
              <w:rPr>
                <w:rFonts w:hint="eastAsia" w:ascii="宋体" w:hAnsi="宋体" w:eastAsia="宋体" w:cs="仿宋"/>
                <w:sz w:val="24"/>
                <w:szCs w:val="24"/>
              </w:rPr>
              <w:t xml:space="preserve">一般，得1分。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7分</w:t>
            </w:r>
            <w:r/>
          </w:p>
        </w:tc>
      </w:tr>
      <w:tr>
        <w:trPr>
          <w:jc w:val="center"/>
          <w:trHeight w:val="85"/>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4</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项目实施方案</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根据供应商提供的项目实施方案内容的完整性及进度计划安排的合理性进行打分，包括但不限于供应商如何在成交后有效地组织技术和人员力量，按时保质地完成供货、安装验收等。</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1.实施方案内容完整合理、进度计划安排合理，可行性、针对性强的得5分；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2.实施方案内容较完整合理、进度计划安排较合理，可行性、针对性较强的得3分；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3.实施方案内容一般、进度计划安排一般，可行性、针对性一般的得1分；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ind w:firstLine="120"/>
              <w:spacing w:line="360" w:lineRule="auto"/>
              <w:rPr>
                <w:rFonts w:ascii="宋体" w:hAnsi="宋体" w:eastAsia="宋体" w:cs="仿宋"/>
                <w:sz w:val="24"/>
                <w:szCs w:val="24"/>
              </w:rPr>
            </w:pPr>
            <w:r>
              <w:rPr>
                <w:rFonts w:hint="eastAsia" w:ascii="宋体" w:hAnsi="宋体" w:eastAsia="宋体" w:cs="仿宋"/>
                <w:sz w:val="24"/>
                <w:szCs w:val="24"/>
              </w:rPr>
              <w:t xml:space="preserve">5分</w:t>
            </w:r>
            <w:r/>
          </w:p>
        </w:tc>
      </w:tr>
      <w:tr>
        <w:trPr>
          <w:jc w:val="center"/>
          <w:trHeight w:val="85"/>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5</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售后服务方案</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售后服务实施响应:根据投标人质保期内售后服务(响应时间，回访巡检方案、故障解决措施、技术人员保障、备品配件价格等)、本地化服务方案(江苏省内各服务网点、维修网点设置情况以及技术人员安排情况)等服务内容：</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1.售后方案内容详实、科学、合理，考虑周全，对产品质量管控措施要求全面到位，相关服务承诺内容详实，人员配备齐全，分工明确、岗位设置 科学合理，人员配备齐全、设备配备齐全、先进者，得7</w:t>
            </w:r>
            <w:r>
              <w:rPr>
                <w:rFonts w:hint="eastAsia" w:ascii="宋体" w:hAnsi="宋体" w:eastAsia="宋体" w:cs="仿宋"/>
                <w:sz w:val="24"/>
                <w:szCs w:val="24"/>
              </w:rPr>
              <w:t xml:space="preserve">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2.售后方案内容详实、考虑较全，对产品质量管控措施要求到位，相关服务承诺内容具体，人员配备齐全、设备配备齐全者，得4分；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w:t>
            </w:r>
            <w:r>
              <w:rPr>
                <w:rFonts w:hint="eastAsia" w:ascii="宋体" w:hAnsi="宋体" w:eastAsia="宋体" w:cs="仿宋"/>
                <w:sz w:val="24"/>
                <w:szCs w:val="24"/>
              </w:rPr>
              <w:t xml:space="preserve">率承诺</w:t>
            </w:r>
            <w:r>
              <w:rPr>
                <w:rFonts w:hint="eastAsia" w:ascii="宋体" w:hAnsi="宋体" w:eastAsia="宋体" w:cs="仿宋"/>
                <w:sz w:val="24"/>
                <w:szCs w:val="24"/>
              </w:rPr>
              <w:t xml:space="preserve">一般者，得1分；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4.未提供服务方案的不得分。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7分</w:t>
            </w:r>
            <w:r/>
          </w:p>
        </w:tc>
      </w:tr>
      <w:tr>
        <w:trPr>
          <w:jc w:val="center"/>
          <w:trHeight w:val="85"/>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6</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应急保障方案</w:t>
            </w:r>
            <w:r/>
          </w:p>
        </w:tc>
        <w:tc>
          <w:tcPr>
            <w:tcW w:w="3430" w:type="pct"/>
            <w:vAlign w:val="center"/>
            <w:textDirection w:val="lrTb"/>
            <w:noWrap w:val="false"/>
          </w:tcPr>
          <w:p>
            <w:pPr>
              <w:spacing w:line="276" w:lineRule="auto"/>
              <w:rPr>
                <w:rFonts w:ascii="宋体" w:hAnsi="宋体" w:eastAsia="宋体" w:cs="仿宋"/>
                <w:sz w:val="24"/>
                <w:szCs w:val="24"/>
              </w:rPr>
            </w:pPr>
            <w:r>
              <w:rPr>
                <w:rFonts w:hint="eastAsia" w:ascii="宋体" w:hAnsi="宋体" w:eastAsia="宋体" w:cs="仿宋"/>
                <w:sz w:val="24"/>
                <w:szCs w:val="24"/>
              </w:rPr>
              <w:t xml:space="preserve">应急保障实施响应:根据投标人的应急保障方案（应急响应组织架构、应急响应时间、备件保障方案、备用设备替代方案等）等服务内容：</w:t>
            </w:r>
            <w:r/>
          </w:p>
          <w:p>
            <w:pPr>
              <w:spacing w:line="276" w:lineRule="auto"/>
              <w:rPr>
                <w:rFonts w:ascii="宋体" w:hAnsi="宋体" w:eastAsia="宋体" w:cs="仿宋"/>
                <w:sz w:val="24"/>
                <w:szCs w:val="24"/>
              </w:rPr>
            </w:pPr>
            <w:r>
              <w:rPr>
                <w:rFonts w:hint="eastAsia" w:ascii="宋体" w:hAnsi="宋体" w:eastAsia="宋体" w:cs="仿宋"/>
                <w:sz w:val="24"/>
                <w:szCs w:val="24"/>
              </w:rPr>
              <w:t xml:space="preserve">1.应急保障方案内容详实、科学、完整合理、考虑周全，进度计划安排合理，可行性、针对性强的得5分；</w:t>
            </w:r>
            <w:r/>
          </w:p>
          <w:p>
            <w:pPr>
              <w:spacing w:line="276" w:lineRule="auto"/>
              <w:rPr>
                <w:rFonts w:ascii="宋体" w:hAnsi="宋体" w:eastAsia="宋体" w:cs="仿宋"/>
                <w:sz w:val="24"/>
                <w:szCs w:val="24"/>
              </w:rPr>
            </w:pPr>
            <w:r>
              <w:rPr>
                <w:rFonts w:hint="eastAsia" w:ascii="宋体" w:hAnsi="宋体" w:eastAsia="宋体" w:cs="仿宋"/>
                <w:sz w:val="24"/>
                <w:szCs w:val="24"/>
              </w:rPr>
              <w:t xml:space="preserve">2.应急保障方案内容较完整合理、进度计划安排较合理，可行性、针对性较强的得3分；</w:t>
            </w:r>
            <w:r/>
          </w:p>
          <w:p>
            <w:pPr>
              <w:spacing w:line="276" w:lineRule="auto"/>
              <w:rPr>
                <w:rFonts w:ascii="宋体" w:hAnsi="宋体" w:eastAsia="宋体" w:cs="仿宋"/>
                <w:sz w:val="24"/>
                <w:szCs w:val="24"/>
              </w:rPr>
            </w:pPr>
            <w:r>
              <w:rPr>
                <w:rFonts w:hint="eastAsia" w:ascii="宋体" w:hAnsi="宋体" w:eastAsia="宋体" w:cs="仿宋"/>
                <w:sz w:val="24"/>
                <w:szCs w:val="24"/>
              </w:rPr>
              <w:t xml:space="preserve">3.应急保障方案内容一般、进度计划安排一般，可行性、针对性一般的得1分；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5分</w:t>
            </w:r>
            <w:r/>
          </w:p>
        </w:tc>
      </w:tr>
      <w:tr>
        <w:trPr>
          <w:jc w:val="center"/>
          <w:trHeight w:val="983"/>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7</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业绩</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2024年1月1日（以合同签订时间为准）至今，类似产品销售业绩证明文件【主要标的物：同品牌、同型号或同系列设备，同一采购单位不重复计分，提供合同需加盖供应商公章】，每份有效业绩得1分，最高得4分。 </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注：证明资料不全或不符合要求不得分。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4分</w:t>
            </w:r>
            <w:r/>
          </w:p>
        </w:tc>
      </w:tr>
      <w:tr>
        <w:trPr>
          <w:jc w:val="center"/>
          <w:trHeight w:val="1086"/>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8</w:t>
            </w:r>
            <w:r/>
          </w:p>
        </w:tc>
        <w:tc>
          <w:tcPr>
            <w:tcW w:w="704"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cs="仿宋"/>
                <w:sz w:val="24"/>
                <w:szCs w:val="24"/>
              </w:rPr>
              <w:t xml:space="preserve">质保期</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供应商提供的原厂出具的售后服务</w:t>
            </w:r>
            <w:r>
              <w:rPr>
                <w:rFonts w:hint="eastAsia" w:ascii="宋体" w:hAnsi="宋体" w:eastAsia="宋体" w:cs="仿宋"/>
                <w:sz w:val="24"/>
                <w:szCs w:val="24"/>
              </w:rPr>
              <w:t xml:space="preserve">承诺书需满足</w:t>
            </w:r>
            <w:r>
              <w:rPr>
                <w:rFonts w:hint="eastAsia" w:ascii="宋体" w:hAnsi="宋体" w:eastAsia="宋体" w:cs="仿宋"/>
                <w:sz w:val="24"/>
                <w:szCs w:val="24"/>
              </w:rPr>
              <w:t xml:space="preserve">采购文件要求的免费原厂质保期要求，满足不得分，每增加1年原厂质保加2分，最多得10分。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10分</w:t>
            </w:r>
            <w:r/>
          </w:p>
        </w:tc>
      </w:tr>
    </w:tbl>
    <w:p>
      <w:pPr>
        <w:spacing w:line="360" w:lineRule="auto"/>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五、推荐中标候选人:</w:t>
      </w:r>
      <w:r/>
    </w:p>
    <w:p>
      <w:pPr>
        <w:ind w:firstLine="488"/>
        <w:spacing w:line="360" w:lineRule="auto"/>
        <w:rPr>
          <w:rFonts w:cs="仿宋" w:asciiTheme="minorEastAsia" w:hAnsiTheme="minorEastAsia" w:eastAsiaTheme="minorEastAsia"/>
          <w:bCs/>
          <w:color w:val="000000" w:themeColor="text1"/>
          <w:sz w:val="24"/>
          <w:szCs w:val="24"/>
        </w:rPr>
        <w:sectPr>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汇总上述各项分值（保留两位小数,小数点后第三位四舍五入），按总得分由高到低的顺序排列,综合得分最高的为中标候选人</w:t>
      </w:r>
      <w:bookmarkEnd w:id="45"/>
      <w:r/>
      <w:r/>
    </w:p>
    <w:p>
      <w:pPr>
        <w:jc w:val="center"/>
        <w:spacing w:line="360" w:lineRule="auto"/>
        <w:rPr>
          <w:rFonts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rPr>
          <w:rFonts w:hint="eastAsia" w:cs="仿宋" w:asciiTheme="minorEastAsia" w:hAnsiTheme="minorEastAsia" w:eastAsiaTheme="minorEastAsia"/>
          <w:b/>
          <w:i/>
          <w:color w:val="000000" w:themeColor="text1"/>
          <w:sz w:val="32"/>
          <w:szCs w:val="32"/>
        </w:rPr>
        <w:t xml:space="preserve">（模板仅供参考）</w:t>
      </w:r>
      <w:r/>
    </w:p>
    <w:p>
      <w:pPr>
        <w:ind w:firstLine="482"/>
        <w:spacing w:line="360" w:lineRule="auto"/>
        <w:rPr>
          <w:rFonts w:ascii="宋体" w:hAnsi="宋体" w:eastAsia="宋体"/>
          <w:bCs/>
          <w:position w:val="-10"/>
          <w:sz w:val="24"/>
          <w:szCs w:val="24"/>
        </w:rPr>
      </w:pPr>
      <w:r>
        <w:rPr>
          <w:rFonts w:hint="eastAsia" w:ascii="宋体" w:hAnsi="宋体" w:eastAsia="宋体"/>
          <w:b/>
          <w:bCs/>
          <w:position w:val="-10"/>
          <w:sz w:val="24"/>
          <w:szCs w:val="24"/>
        </w:rPr>
        <w:t xml:space="preserve">注：本合同仅为合同的参考文本，合同签订双方可根据项目的具体要求进行修订，但不得更改实质性要求。</w:t>
      </w:r>
      <w:r/>
    </w:p>
    <w:p>
      <w:pPr>
        <w:ind w:firstLine="800"/>
        <w:jc w:val="center"/>
        <w:spacing w:line="360" w:lineRule="auto"/>
        <w:rPr>
          <w:rFonts w:ascii="宋体" w:hAnsi="宋体" w:eastAsia="宋体"/>
          <w:position w:val="-10"/>
          <w:sz w:val="40"/>
          <w:szCs w:val="40"/>
        </w:rPr>
      </w:pPr>
      <w:r>
        <w:rPr>
          <w:rFonts w:hint="eastAsia" w:ascii="宋体" w:hAnsi="宋体" w:eastAsia="宋体"/>
          <w:position w:val="-10"/>
          <w:sz w:val="40"/>
          <w:szCs w:val="40"/>
        </w:rPr>
        <w:t xml:space="preserve">江苏省政府采购合同</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项目名称：                                       项目编号：</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甲方：（买方）_________</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乙方：（卖方）_________</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   甲、乙双方根据江苏海外集团国际工程咨询有限公司</w:t>
      </w:r>
      <w:r>
        <w:rPr>
          <w:rFonts w:ascii="宋体" w:hAnsi="宋体" w:eastAsia="宋体"/>
          <w:position w:val="-10"/>
          <w:sz w:val="24"/>
          <w:szCs w:val="24"/>
          <w:u w:val="single"/>
        </w:rPr>
        <w:t xml:space="preserve">         </w:t>
      </w:r>
      <w:r>
        <w:rPr>
          <w:rFonts w:ascii="宋体" w:hAnsi="宋体" w:eastAsia="宋体"/>
          <w:position w:val="-10"/>
          <w:sz w:val="24"/>
          <w:szCs w:val="24"/>
        </w:rPr>
        <w:t xml:space="preserve">项目的结果，签署本合同。</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一、采购标的</w:t>
      </w:r>
      <w:r/>
    </w:p>
    <w:p>
      <w:pPr>
        <w:ind w:firstLine="360"/>
        <w:spacing w:line="360" w:lineRule="auto"/>
        <w:rPr>
          <w:rFonts w:ascii="宋体" w:hAnsi="宋体" w:eastAsia="宋体"/>
          <w:position w:val="-10"/>
          <w:sz w:val="24"/>
          <w:szCs w:val="24"/>
          <w:u w:val="single"/>
        </w:rPr>
      </w:pPr>
      <w:r>
        <w:rPr>
          <w:rFonts w:ascii="宋体" w:hAnsi="宋体" w:eastAsia="宋体"/>
          <w:position w:val="-10"/>
          <w:sz w:val="24"/>
          <w:szCs w:val="24"/>
        </w:rPr>
        <w:t xml:space="preserve">1.1 产品/服务内容：</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ascii="宋体" w:hAnsi="宋体" w:eastAsia="宋体"/>
          <w:position w:val="-10"/>
          <w:sz w:val="24"/>
          <w:szCs w:val="24"/>
          <w:u w:val="single"/>
        </w:rPr>
      </w:pPr>
      <w:r>
        <w:rPr>
          <w:rFonts w:ascii="宋体" w:hAnsi="宋体" w:eastAsia="宋体"/>
          <w:position w:val="-10"/>
          <w:sz w:val="24"/>
          <w:szCs w:val="24"/>
        </w:rPr>
        <w:t xml:space="preserve">1.2 服务期限：</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ascii="宋体" w:hAnsi="宋体" w:eastAsia="宋体"/>
          <w:position w:val="-10"/>
          <w:sz w:val="24"/>
          <w:szCs w:val="24"/>
          <w:u w:val="single"/>
        </w:rPr>
      </w:pPr>
      <w:r>
        <w:rPr>
          <w:rFonts w:ascii="宋体" w:hAnsi="宋体" w:eastAsia="宋体"/>
          <w:position w:val="-10"/>
          <w:sz w:val="24"/>
          <w:szCs w:val="24"/>
        </w:rPr>
        <w:t xml:space="preserve">1.3 补充条款：</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二、合同金额</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三、技术资料</w:t>
      </w:r>
      <w:r/>
    </w:p>
    <w:p>
      <w:pPr>
        <w:ind w:left="445"/>
        <w:spacing w:line="360" w:lineRule="auto"/>
        <w:rPr>
          <w:rFonts w:ascii="宋体" w:hAnsi="宋体" w:eastAsia="宋体"/>
          <w:position w:val="-10"/>
          <w:sz w:val="24"/>
          <w:szCs w:val="24"/>
        </w:rPr>
      </w:pPr>
      <w:r>
        <w:rPr>
          <w:rFonts w:ascii="宋体" w:hAnsi="宋体" w:eastAsia="宋体"/>
          <w:position w:val="-10"/>
          <w:sz w:val="24"/>
          <w:szCs w:val="24"/>
        </w:rPr>
        <w:t xml:space="preserve">3.1乙方应按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文件规定的时间向甲方提供有关技术资料。</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3.2 没有甲方事先书面同意，乙方不得将由甲方提供的有关合同或任何合同条文、规格、计划、图纸、样品或资料提供给与履行本合同无关的任何其他人。即使</w:t>
      </w:r>
      <w:r>
        <w:rPr>
          <w:rFonts w:ascii="宋体" w:hAnsi="宋体" w:eastAsia="宋体"/>
          <w:position w:val="-10"/>
          <w:sz w:val="24"/>
          <w:szCs w:val="24"/>
        </w:rPr>
        <w:t xml:space="preserve">向履行</w:t>
      </w:r>
      <w:r>
        <w:rPr>
          <w:rFonts w:ascii="宋体" w:hAnsi="宋体" w:eastAsia="宋体"/>
          <w:position w:val="-10"/>
          <w:sz w:val="24"/>
          <w:szCs w:val="24"/>
        </w:rPr>
        <w:t xml:space="preserve">本合同有关的人员提供，也应注意保密并限于履行合同的必需范围。</w:t>
      </w:r>
      <w:r/>
    </w:p>
    <w:p>
      <w:pPr>
        <w:ind w:left="495" w:hanging="50"/>
        <w:spacing w:line="360" w:lineRule="auto"/>
        <w:rPr>
          <w:rFonts w:ascii="宋体" w:hAnsi="宋体" w:eastAsia="宋体"/>
          <w:position w:val="-10"/>
          <w:sz w:val="24"/>
          <w:szCs w:val="24"/>
        </w:rPr>
      </w:pPr>
      <w:r>
        <w:rPr>
          <w:rFonts w:ascii="宋体" w:hAnsi="宋体" w:eastAsia="宋体"/>
          <w:position w:val="-10"/>
          <w:sz w:val="24"/>
          <w:szCs w:val="24"/>
        </w:rPr>
        <w:t xml:space="preserve">四、知识产权</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乙</w:t>
      </w:r>
      <w:r>
        <w:rPr>
          <w:rFonts w:hint="eastAsia" w:ascii="宋体" w:hAnsi="宋体" w:eastAsia="宋体"/>
          <w:position w:val="-10"/>
          <w:sz w:val="24"/>
          <w:szCs w:val="24"/>
        </w:rPr>
        <w:t xml:space="preserve">方应保证甲方在使用、接受本合同</w:t>
      </w:r>
      <w:r>
        <w:rPr>
          <w:rFonts w:ascii="宋体" w:hAnsi="宋体" w:eastAsia="宋体"/>
          <w:position w:val="-10"/>
          <w:sz w:val="24"/>
          <w:szCs w:val="24"/>
        </w:rPr>
        <w:t xml:space="preserve">中产品和服务</w:t>
      </w:r>
      <w:r>
        <w:rPr>
          <w:rFonts w:hint="eastAsia" w:ascii="宋体" w:hAnsi="宋体" w:eastAsia="宋体"/>
          <w:position w:val="-10"/>
          <w:sz w:val="24"/>
          <w:szCs w:val="24"/>
        </w:rPr>
        <w:t xml:space="preserve">或其任何一部分时不受第三方提出侵犯其专利权、版权、商标权和工业设计权等知识产权的起诉。一旦出现侵权，由乙方负全部责任。</w:t>
      </w:r>
      <w:r/>
    </w:p>
    <w:p>
      <w:pPr>
        <w:ind w:firstLine="353"/>
        <w:spacing w:line="360" w:lineRule="auto"/>
        <w:rPr>
          <w:rFonts w:ascii="宋体" w:hAnsi="宋体" w:eastAsia="宋体"/>
          <w:position w:val="-10"/>
          <w:sz w:val="24"/>
          <w:szCs w:val="24"/>
          <w:u w:val="single"/>
        </w:rPr>
      </w:pPr>
      <w:r>
        <w:rPr>
          <w:rFonts w:ascii="宋体" w:hAnsi="宋体" w:eastAsia="宋体"/>
          <w:position w:val="-10"/>
          <w:sz w:val="24"/>
          <w:szCs w:val="24"/>
        </w:rPr>
        <w:t xml:space="preserve">五、产权担保</w:t>
      </w:r>
      <w:r/>
    </w:p>
    <w:p>
      <w:pPr>
        <w:ind w:left="493" w:hanging="48"/>
        <w:spacing w:line="360" w:lineRule="auto"/>
        <w:rPr>
          <w:rFonts w:ascii="宋体" w:hAnsi="宋体" w:eastAsia="宋体"/>
          <w:position w:val="-10"/>
          <w:sz w:val="24"/>
          <w:szCs w:val="24"/>
          <w:u w:val="single"/>
        </w:rPr>
      </w:pPr>
      <w:r>
        <w:rPr>
          <w:rFonts w:ascii="宋体" w:hAnsi="宋体" w:eastAsia="宋体"/>
          <w:position w:val="-10"/>
          <w:sz w:val="24"/>
          <w:szCs w:val="24"/>
        </w:rPr>
        <w:t xml:space="preserve">乙方保证所交付标的</w:t>
      </w:r>
      <w:r>
        <w:rPr>
          <w:rFonts w:ascii="宋体" w:hAnsi="宋体" w:eastAsia="宋体"/>
          <w:position w:val="-10"/>
          <w:sz w:val="24"/>
          <w:szCs w:val="24"/>
        </w:rPr>
        <w:t xml:space="preserve">的</w:t>
      </w:r>
      <w:r>
        <w:rPr>
          <w:rFonts w:ascii="宋体" w:hAnsi="宋体" w:eastAsia="宋体"/>
          <w:position w:val="-10"/>
          <w:sz w:val="24"/>
          <w:szCs w:val="24"/>
        </w:rPr>
        <w:t xml:space="preserve">所有权完全属于</w:t>
      </w:r>
      <w:r>
        <w:rPr>
          <w:rFonts w:ascii="宋体" w:hAnsi="宋体" w:eastAsia="宋体"/>
          <w:position w:val="-10"/>
          <w:sz w:val="24"/>
          <w:szCs w:val="24"/>
        </w:rPr>
        <w:t xml:space="preserve">乙方且</w:t>
      </w:r>
      <w:r>
        <w:rPr>
          <w:rFonts w:ascii="宋体" w:hAnsi="宋体" w:eastAsia="宋体"/>
          <w:position w:val="-10"/>
          <w:sz w:val="24"/>
          <w:szCs w:val="24"/>
        </w:rPr>
        <w:t xml:space="preserve">无任何抵押、查封等产权瑕疵。</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六、履约保证金</w:t>
      </w:r>
      <w:r/>
    </w:p>
    <w:p>
      <w:pPr>
        <w:ind w:left="408" w:hanging="408"/>
        <w:spacing w:line="360" w:lineRule="auto"/>
        <w:rPr>
          <w:rFonts w:ascii="宋体" w:hAnsi="宋体" w:eastAsia="宋体"/>
          <w:position w:val="-10"/>
          <w:sz w:val="24"/>
          <w:szCs w:val="24"/>
        </w:rPr>
      </w:pPr>
      <w:r>
        <w:rPr>
          <w:rFonts w:hint="eastAsia" w:ascii="宋体" w:hAnsi="宋体" w:eastAsia="宋体"/>
          <w:position w:val="-10"/>
          <w:sz w:val="24"/>
          <w:szCs w:val="24"/>
        </w:rPr>
        <w:t xml:space="preserve">     本项目不收取履约保证金</w:t>
      </w:r>
      <w:r/>
    </w:p>
    <w:p>
      <w:pPr>
        <w:ind w:left="445"/>
        <w:spacing w:line="360" w:lineRule="auto"/>
        <w:rPr>
          <w:rFonts w:ascii="宋体" w:hAnsi="宋体" w:eastAsia="宋体"/>
          <w:position w:val="-10"/>
          <w:sz w:val="24"/>
          <w:szCs w:val="24"/>
        </w:rPr>
      </w:pPr>
      <w:r>
        <w:rPr>
          <w:rFonts w:ascii="宋体" w:hAnsi="宋体" w:eastAsia="宋体"/>
          <w:position w:val="-10"/>
          <w:sz w:val="24"/>
          <w:szCs w:val="24"/>
        </w:rPr>
        <w:t xml:space="preserve">七、转包或分包</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7.1</w:t>
      </w:r>
      <w:r>
        <w:rPr>
          <w:rFonts w:hint="eastAsia" w:ascii="宋体" w:hAnsi="宋体" w:eastAsia="宋体"/>
          <w:position w:val="-10"/>
          <w:sz w:val="24"/>
          <w:szCs w:val="24"/>
        </w:rPr>
        <w:t xml:space="preserve">本合同范围内产品或服务，应由乙方直接供应，不得转让他人供应；</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7.2 </w:t>
      </w:r>
      <w:r>
        <w:rPr>
          <w:rFonts w:hint="eastAsia" w:ascii="宋体" w:hAnsi="宋体" w:eastAsia="宋体"/>
          <w:position w:val="-10"/>
          <w:sz w:val="24"/>
          <w:szCs w:val="24"/>
        </w:rPr>
        <w:t xml:space="preserve">除非得到甲方的书面同意，乙方不得部分分包给他人供应。</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7.3</w:t>
      </w:r>
      <w:r>
        <w:rPr>
          <w:rFonts w:hint="eastAsia" w:ascii="宋体" w:hAnsi="宋体" w:eastAsia="宋体"/>
          <w:position w:val="-10"/>
          <w:sz w:val="24"/>
          <w:szCs w:val="24"/>
        </w:rPr>
        <w:t xml:space="preserve">如有转让和未经甲方同意的分包行为，甲方有权给予终止合同。 </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八、质保期</w:t>
      </w:r>
      <w:r/>
    </w:p>
    <w:p>
      <w:pPr>
        <w:ind w:firstLine="240"/>
        <w:spacing w:line="360" w:lineRule="auto"/>
        <w:rPr>
          <w:rFonts w:ascii="宋体" w:hAnsi="宋体" w:eastAsia="宋体"/>
          <w:position w:val="-10"/>
          <w:sz w:val="24"/>
          <w:szCs w:val="24"/>
        </w:rPr>
      </w:pPr>
      <w:r>
        <w:rPr>
          <w:rFonts w:ascii="宋体" w:hAnsi="宋体" w:eastAsia="宋体"/>
          <w:position w:val="-10"/>
          <w:sz w:val="24"/>
          <w:szCs w:val="24"/>
        </w:rPr>
        <w:t xml:space="preserve"> 质保期</w:t>
      </w:r>
      <w:r>
        <w:rPr>
          <w:rFonts w:ascii="宋体" w:hAnsi="宋体" w:eastAsia="宋体"/>
          <w:position w:val="-10"/>
          <w:sz w:val="24"/>
          <w:szCs w:val="24"/>
          <w:u w:val="single"/>
        </w:rPr>
        <w:t xml:space="preserve">      </w:t>
      </w:r>
      <w:r>
        <w:rPr>
          <w:rFonts w:ascii="宋体" w:hAnsi="宋体" w:eastAsia="宋体"/>
          <w:position w:val="-10"/>
          <w:sz w:val="24"/>
          <w:szCs w:val="24"/>
        </w:rPr>
        <w:t xml:space="preserve">年。（</w:t>
      </w:r>
      <w:r>
        <w:rPr>
          <w:rFonts w:ascii="宋体" w:hAnsi="宋体" w:eastAsia="宋体"/>
          <w:position w:val="-10"/>
          <w:sz w:val="24"/>
          <w:szCs w:val="24"/>
        </w:rPr>
        <w:t xml:space="preserve">自项目</w:t>
      </w:r>
      <w:r>
        <w:rPr>
          <w:rFonts w:ascii="宋体" w:hAnsi="宋体" w:eastAsia="宋体"/>
          <w:position w:val="-10"/>
          <w:sz w:val="24"/>
          <w:szCs w:val="24"/>
        </w:rPr>
        <w:t xml:space="preserve">验收合格之日起计）</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九、交付期、交付方式及交付地点</w:t>
      </w:r>
      <w:r/>
    </w:p>
    <w:p>
      <w:pPr>
        <w:ind w:firstLine="360"/>
        <w:spacing w:line="360" w:lineRule="auto"/>
        <w:rPr>
          <w:rFonts w:ascii="宋体" w:hAnsi="宋体" w:eastAsia="宋体"/>
          <w:color w:val="000000"/>
          <w:position w:val="-10"/>
          <w:sz w:val="24"/>
          <w:szCs w:val="24"/>
        </w:rPr>
      </w:pPr>
      <w:r>
        <w:rPr>
          <w:rFonts w:ascii="宋体" w:hAnsi="宋体" w:eastAsia="宋体"/>
          <w:position w:val="-10"/>
          <w:sz w:val="24"/>
          <w:szCs w:val="24"/>
        </w:rPr>
        <w:t xml:space="preserve">9.1交付期：_________。   </w:t>
      </w:r>
      <w:r>
        <w:rPr>
          <w:rFonts w:ascii="宋体" w:hAnsi="宋体" w:eastAsia="宋体"/>
          <w:color w:val="000000"/>
          <w:position w:val="-10"/>
          <w:sz w:val="24"/>
          <w:szCs w:val="24"/>
        </w:rPr>
        <w:t xml:space="preserve">9.2交付方式：</w:t>
      </w:r>
      <w:r>
        <w:rPr>
          <w:rFonts w:ascii="宋体" w:hAnsi="宋体" w:eastAsia="宋体"/>
          <w:position w:val="-10"/>
          <w:sz w:val="24"/>
          <w:szCs w:val="24"/>
        </w:rPr>
        <w:t xml:space="preserve">_________。</w:t>
      </w:r>
      <w:r>
        <w:rPr>
          <w:rFonts w:ascii="宋体" w:hAnsi="宋体" w:eastAsia="宋体"/>
          <w:color w:val="000000"/>
          <w:position w:val="-10"/>
          <w:sz w:val="24"/>
          <w:szCs w:val="24"/>
        </w:rPr>
        <w:t xml:space="preserve">9.3交付地点：</w:t>
      </w:r>
      <w:r>
        <w:rPr>
          <w:rFonts w:ascii="宋体" w:hAnsi="宋体" w:eastAsia="宋体"/>
          <w:position w:val="-10"/>
          <w:sz w:val="24"/>
          <w:szCs w:val="24"/>
        </w:rPr>
        <w:t xml:space="preserve">_________。</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十、合同款支付</w:t>
      </w:r>
      <w:r/>
    </w:p>
    <w:p>
      <w:pPr>
        <w:ind w:firstLine="240"/>
        <w:spacing w:line="360" w:lineRule="auto"/>
        <w:rPr>
          <w:rFonts w:ascii="宋体" w:hAnsi="宋体" w:eastAsia="宋体"/>
          <w:position w:val="-10"/>
          <w:sz w:val="24"/>
          <w:szCs w:val="24"/>
        </w:rPr>
      </w:pPr>
      <w:r>
        <w:rPr>
          <w:rFonts w:ascii="宋体" w:hAnsi="宋体" w:eastAsia="宋体"/>
          <w:color w:val="000000"/>
          <w:position w:val="-10"/>
          <w:sz w:val="24"/>
          <w:szCs w:val="24"/>
        </w:rPr>
        <w:t xml:space="preserve"> 10.1</w:t>
      </w:r>
      <w:r>
        <w:rPr>
          <w:rFonts w:ascii="宋体" w:hAnsi="宋体" w:eastAsia="宋体"/>
          <w:position w:val="-10"/>
          <w:sz w:val="24"/>
          <w:szCs w:val="24"/>
        </w:rPr>
        <w:t xml:space="preserve">付款方式：</w:t>
      </w:r>
      <w:r>
        <w:rPr>
          <w:rFonts w:ascii="宋体" w:hAnsi="宋体" w:eastAsia="宋体"/>
          <w:position w:val="-10"/>
          <w:sz w:val="24"/>
          <w:szCs w:val="24"/>
          <w:u w:val="single"/>
        </w:rPr>
        <w:t xml:space="preserve">        </w:t>
      </w:r>
      <w:r>
        <w:rPr>
          <w:rFonts w:ascii="宋体" w:hAnsi="宋体" w:eastAsia="宋体"/>
          <w:position w:val="-10"/>
          <w:sz w:val="24"/>
          <w:szCs w:val="24"/>
        </w:rPr>
        <w:t xml:space="preserve"> 。</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十一</w:t>
      </w:r>
      <w:r>
        <w:rPr>
          <w:rFonts w:hint="eastAsia" w:ascii="宋体" w:hAnsi="宋体" w:eastAsia="宋体"/>
          <w:position w:val="-10"/>
          <w:sz w:val="24"/>
          <w:szCs w:val="24"/>
        </w:rPr>
        <w:t xml:space="preserve">、</w:t>
      </w:r>
      <w:r>
        <w:rPr>
          <w:rFonts w:ascii="宋体" w:hAnsi="宋体" w:eastAsia="宋体"/>
          <w:position w:val="-10"/>
          <w:sz w:val="24"/>
          <w:szCs w:val="24"/>
        </w:rPr>
        <w:t xml:space="preserve">税费</w:t>
      </w:r>
      <w:r/>
    </w:p>
    <w:p>
      <w:pPr>
        <w:ind w:firstLine="360"/>
        <w:spacing w:line="360" w:lineRule="auto"/>
        <w:rPr>
          <w:rFonts w:ascii="宋体" w:hAnsi="宋体" w:eastAsia="宋体"/>
          <w:position w:val="-10"/>
          <w:sz w:val="24"/>
          <w:szCs w:val="24"/>
        </w:rPr>
      </w:pPr>
      <w:r>
        <w:rPr>
          <w:rFonts w:hint="eastAsia" w:ascii="宋体" w:hAnsi="宋体" w:eastAsia="宋体"/>
          <w:position w:val="-10"/>
          <w:sz w:val="24"/>
          <w:szCs w:val="24"/>
        </w:rPr>
        <w:t xml:space="preserve">本合同执行中相关的一切税费均由乙方负担。</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十二、质量保证及售后服务</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12.1乙方应按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文件规定和响应文件承诺的性能、技术要求、质量标准向甲方提供产品或服务。</w:t>
      </w:r>
      <w:r/>
    </w:p>
    <w:p>
      <w:pPr>
        <w:ind w:left="445"/>
        <w:spacing w:line="360" w:lineRule="auto"/>
        <w:rPr>
          <w:rFonts w:ascii="宋体" w:hAnsi="宋体" w:eastAsia="宋体"/>
          <w:position w:val="-10"/>
          <w:sz w:val="24"/>
          <w:szCs w:val="24"/>
        </w:rPr>
      </w:pPr>
      <w:r>
        <w:rPr>
          <w:rFonts w:ascii="宋体" w:hAnsi="宋体" w:eastAsia="宋体"/>
          <w:position w:val="-10"/>
          <w:sz w:val="24"/>
          <w:szCs w:val="24"/>
        </w:rPr>
        <w:t xml:space="preserve">12.2乙方提供的产品或服务在质保期内因其本身出现质量问题，根据实际情况，经双方协商，可按以下办法处理：</w:t>
      </w:r>
      <w:r/>
    </w:p>
    <w:p>
      <w:pPr>
        <w:ind w:firstLine="240"/>
        <w:spacing w:line="360" w:lineRule="auto"/>
        <w:rPr>
          <w:rFonts w:ascii="宋体" w:hAnsi="宋体" w:eastAsia="宋体"/>
          <w:position w:val="-10"/>
          <w:sz w:val="24"/>
          <w:szCs w:val="24"/>
        </w:rPr>
      </w:pPr>
      <w:r>
        <w:rPr>
          <w:rFonts w:ascii="宋体" w:hAnsi="宋体" w:eastAsia="宋体"/>
          <w:position w:val="-10"/>
          <w:sz w:val="24"/>
          <w:szCs w:val="24"/>
        </w:rPr>
        <w:t xml:space="preserve">（1）更换：由乙方承担所发生的全部费用。</w:t>
      </w:r>
      <w:r/>
    </w:p>
    <w:p>
      <w:pPr>
        <w:ind w:firstLine="240"/>
        <w:spacing w:line="360" w:lineRule="auto"/>
        <w:rPr>
          <w:rFonts w:ascii="宋体" w:hAnsi="宋体" w:eastAsia="宋体"/>
          <w:position w:val="-10"/>
          <w:sz w:val="24"/>
          <w:szCs w:val="24"/>
        </w:rPr>
      </w:pPr>
      <w:r>
        <w:rPr>
          <w:rFonts w:ascii="宋体" w:hAnsi="宋体" w:eastAsia="宋体"/>
          <w:position w:val="-10"/>
          <w:sz w:val="24"/>
          <w:szCs w:val="24"/>
        </w:rPr>
        <w:t xml:space="preserve">（2）合同终止处理：合同终止，并退还甲方支付的合同款，同时应承担由此产生的所有费用，甲方不承担发生任何费用。</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12.3如在使用过程中发生质量问题，乙方在接到甲方通知后在</w:t>
      </w:r>
      <w:r>
        <w:rPr>
          <w:rFonts w:ascii="宋体" w:hAnsi="宋体" w:eastAsia="宋体"/>
          <w:position w:val="-10"/>
          <w:sz w:val="24"/>
          <w:szCs w:val="24"/>
          <w:u w:val="single"/>
        </w:rPr>
        <w:t xml:space="preserve">     </w:t>
      </w:r>
      <w:r>
        <w:rPr>
          <w:rFonts w:ascii="宋体" w:hAnsi="宋体" w:eastAsia="宋体"/>
          <w:position w:val="-10"/>
          <w:sz w:val="24"/>
          <w:szCs w:val="24"/>
        </w:rPr>
        <w:t xml:space="preserve">小时内到达甲方现场。</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12.4在质保期内，乙方应对产品或服务出现的质量及安全问题负责处理解决并承担一切费用。</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12.5合同标的对质量保证和售后服务另有要求的，按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w:t>
      </w:r>
      <w:r>
        <w:rPr>
          <w:rFonts w:ascii="宋体" w:hAnsi="宋体" w:eastAsia="宋体"/>
          <w:position w:val="-10"/>
          <w:sz w:val="24"/>
          <w:szCs w:val="24"/>
        </w:rPr>
        <w:t xml:space="preserve">求处理。</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十三、验收</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13.1甲方对乙方提交的产品或服务依据</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文件上的项目需求要求、乙方响应文件及国家有关质量标准进行验收。</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13.2乙方交货前应对产品或服务</w:t>
      </w:r>
      <w:r>
        <w:rPr>
          <w:rFonts w:ascii="宋体" w:hAnsi="宋体" w:eastAsia="宋体"/>
          <w:position w:val="-10"/>
          <w:sz w:val="24"/>
          <w:szCs w:val="24"/>
        </w:rPr>
        <w:t xml:space="preserve">作出</w:t>
      </w:r>
      <w:r>
        <w:rPr>
          <w:rFonts w:ascii="宋体" w:hAnsi="宋体" w:eastAsia="宋体"/>
          <w:position w:val="-10"/>
          <w:sz w:val="24"/>
          <w:szCs w:val="24"/>
        </w:rPr>
        <w:t xml:space="preserve">全面检查和对验收文件进行整理，并列出清单，作为甲方验收和使用的技术条件依据，检验的结果应随服务一起提交甲方。</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13.3甲方对乙方提供的产品或服务在使用前，乙方需负责培训甲方的使用操作人员，并协助甲方一起试用，直到符合技术要求，甲方才做最终验收。</w:t>
      </w:r>
      <w:r/>
    </w:p>
    <w:p>
      <w:pPr>
        <w:ind w:left="565" w:hanging="120"/>
        <w:spacing w:line="360" w:lineRule="auto"/>
        <w:rPr>
          <w:rFonts w:ascii="宋体" w:hAnsi="宋体" w:eastAsia="宋体"/>
          <w:position w:val="-10"/>
          <w:sz w:val="24"/>
          <w:szCs w:val="24"/>
        </w:rPr>
      </w:pPr>
      <w:r>
        <w:rPr>
          <w:rFonts w:ascii="宋体" w:hAnsi="宋体" w:eastAsia="宋体"/>
          <w:color w:val="000000"/>
          <w:position w:val="-10"/>
          <w:sz w:val="24"/>
          <w:szCs w:val="24"/>
        </w:rPr>
        <w:t xml:space="preserve">13.4</w:t>
      </w:r>
      <w:r>
        <w:rPr>
          <w:rFonts w:ascii="宋体" w:hAnsi="宋体" w:eastAsia="宋体"/>
          <w:position w:val="-10"/>
          <w:sz w:val="24"/>
          <w:szCs w:val="24"/>
        </w:rPr>
        <w:t xml:space="preserve">对技术复杂的产品或服务，甲方可请国家认可的专业检测机构参与初步验收及最终验收，并由其出具质量检测报告。</w:t>
      </w:r>
      <w:r/>
    </w:p>
    <w:p>
      <w:pPr>
        <w:ind w:left="565" w:hanging="120"/>
        <w:spacing w:line="360" w:lineRule="auto"/>
        <w:rPr>
          <w:rFonts w:ascii="宋体" w:hAnsi="宋体" w:eastAsia="宋体"/>
          <w:position w:val="-10"/>
          <w:sz w:val="24"/>
          <w:szCs w:val="24"/>
        </w:rPr>
      </w:pPr>
      <w:r>
        <w:rPr>
          <w:rFonts w:ascii="宋体" w:hAnsi="宋体" w:eastAsia="宋体"/>
          <w:color w:val="000000"/>
          <w:position w:val="-10"/>
          <w:sz w:val="24"/>
          <w:szCs w:val="24"/>
        </w:rPr>
        <w:t xml:space="preserve">13.5</w:t>
      </w:r>
      <w:r>
        <w:rPr>
          <w:rFonts w:ascii="宋体" w:hAnsi="宋体" w:eastAsia="宋体"/>
          <w:position w:val="-10"/>
          <w:sz w:val="24"/>
          <w:szCs w:val="24"/>
        </w:rPr>
        <w:t xml:space="preserve">验收时乙方必须在现场，验收完毕后作出验收结果报告；</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文件规定以外的验收费用由甲乙双方协商解决。</w:t>
      </w:r>
      <w:r/>
    </w:p>
    <w:p>
      <w:pPr>
        <w:ind w:left="565" w:right="26" w:hanging="120"/>
        <w:spacing w:line="360" w:lineRule="auto"/>
        <w:rPr>
          <w:rFonts w:ascii="宋体" w:hAnsi="宋体" w:eastAsia="宋体"/>
          <w:position w:val="-10"/>
          <w:sz w:val="24"/>
          <w:szCs w:val="24"/>
        </w:rPr>
      </w:pPr>
      <w:r>
        <w:rPr>
          <w:rFonts w:ascii="宋体" w:hAnsi="宋体" w:eastAsia="宋体"/>
          <w:position w:val="-10"/>
          <w:sz w:val="24"/>
          <w:szCs w:val="24"/>
        </w:rPr>
        <w:t xml:space="preserve">13.6合同标的对验收另有要求的，按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十四、合同内容的交付</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14.1乙方应保证合同标的安全运达甲方指定地点。</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14.2 使用说明书、质量检验证明书一并提交甲方。</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14.3 乙方在合同标的交付甲方48小时前通知甲方准备接收。</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14.4 合同标的在交付甲方前发生的风险均由乙方负责。</w:t>
      </w:r>
      <w:r/>
    </w:p>
    <w:p>
      <w:pPr>
        <w:ind w:left="565" w:right="26" w:hanging="120"/>
        <w:spacing w:line="360" w:lineRule="auto"/>
        <w:rPr>
          <w:rFonts w:ascii="宋体" w:hAnsi="宋体" w:eastAsia="宋体"/>
          <w:position w:val="-10"/>
          <w:sz w:val="24"/>
          <w:szCs w:val="24"/>
        </w:rPr>
      </w:pPr>
      <w:r>
        <w:rPr>
          <w:rFonts w:ascii="宋体" w:hAnsi="宋体" w:eastAsia="宋体"/>
          <w:position w:val="-10"/>
          <w:sz w:val="24"/>
          <w:szCs w:val="24"/>
        </w:rPr>
        <w:t xml:space="preserve">14.5 合同标的在规定的交付期限内由乙方送达甲方指定的地点视为交付，乙方同时需通知甲方已送达；</w:t>
      </w:r>
      <w:r/>
    </w:p>
    <w:p>
      <w:pPr>
        <w:ind w:left="565" w:right="26" w:hanging="120"/>
        <w:spacing w:line="360" w:lineRule="auto"/>
        <w:rPr>
          <w:rFonts w:ascii="宋体" w:hAnsi="宋体" w:eastAsia="宋体"/>
          <w:position w:val="-10"/>
          <w:sz w:val="24"/>
          <w:szCs w:val="24"/>
        </w:rPr>
      </w:pPr>
      <w:r>
        <w:rPr>
          <w:rFonts w:ascii="宋体" w:hAnsi="宋体" w:eastAsia="宋体"/>
          <w:position w:val="-10"/>
          <w:sz w:val="24"/>
          <w:szCs w:val="24"/>
        </w:rPr>
        <w:t xml:space="preserve">14.6合同标的对交付另有要求的，按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十五、违约责任</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15.1 甲方无正当理由拒收的，甲方向乙方偿付拒收货款总值的百分之五违约金。</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15.2 甲方无故逾期验收和办理合同款支付手续的,甲方应按逾期付款总额每日万分之五向乙方支付违约金。</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15.3 乙方逾期交付合同标的</w:t>
      </w:r>
      <w:r>
        <w:rPr>
          <w:rFonts w:ascii="宋体" w:hAnsi="宋体" w:eastAsia="宋体"/>
          <w:position w:val="-10"/>
          <w:sz w:val="24"/>
          <w:szCs w:val="24"/>
        </w:rPr>
        <w:t xml:space="preserve">的</w:t>
      </w:r>
      <w:r>
        <w:rPr>
          <w:rFonts w:ascii="宋体" w:hAnsi="宋体" w:eastAsia="宋体"/>
          <w:position w:val="-10"/>
          <w:sz w:val="24"/>
          <w:szCs w:val="24"/>
        </w:rPr>
        <w:t xml:space="preserve">，乙方应按逾期交货总额</w:t>
      </w:r>
      <w:r>
        <w:rPr>
          <w:rFonts w:hint="eastAsia" w:ascii="宋体" w:hAnsi="宋体" w:eastAsia="宋体"/>
          <w:position w:val="-10"/>
          <w:sz w:val="24"/>
          <w:szCs w:val="24"/>
        </w:rPr>
        <w:t xml:space="preserve">每日万分之五，累计不超过合同总价10%，</w:t>
      </w:r>
      <w:r>
        <w:rPr>
          <w:rFonts w:ascii="宋体" w:hAnsi="宋体" w:eastAsia="宋体"/>
          <w:position w:val="-10"/>
          <w:sz w:val="24"/>
          <w:szCs w:val="24"/>
        </w:rPr>
        <w:t xml:space="preserve">向甲方支付违约金，由甲方从待付合同款中扣除。逾期超过约定日期10个工作日不能交付的，甲方可解除本合同。乙方因逾</w:t>
      </w:r>
      <w:r>
        <w:rPr>
          <w:rFonts w:ascii="宋体" w:hAnsi="宋体" w:eastAsia="宋体"/>
          <w:position w:val="-10"/>
          <w:sz w:val="24"/>
          <w:szCs w:val="24"/>
        </w:rPr>
        <w:t xml:space="preserve">期交付或因其他违约行为导致甲方解除合同的，乙方应向甲方支付合同总值5%的违约金，如造成甲方损失超过违约金的，超出部分由乙方继续承担赔偿责任。 </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6"/>
        <w:spacing w:line="360" w:lineRule="auto"/>
        <w:rPr>
          <w:rFonts w:ascii="宋体" w:hAnsi="宋体" w:eastAsia="宋体"/>
          <w:position w:val="-10"/>
          <w:sz w:val="24"/>
          <w:szCs w:val="24"/>
        </w:rPr>
      </w:pPr>
      <w:r>
        <w:rPr>
          <w:rFonts w:ascii="宋体" w:hAnsi="宋体" w:eastAsia="宋体"/>
          <w:position w:val="-10"/>
          <w:sz w:val="24"/>
          <w:szCs w:val="24"/>
        </w:rPr>
        <w:t xml:space="preserve">十六、不可抗力事件处理</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16.1 在合同有效期内，任何一方因不可抗力事件导致不能履行合同，则合同履行期延长，其延长期与不可抗力影响期相同。</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16.2 不可抗力事件发生后，应立即通知对方，并寄送有关权威机构出具的证明。</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16.3 不可抗力事件延续120天以上，双方应通过友好协商，确定是否继续履行合同。</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  十七、诉讼</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17.1 双方在执行合同中所发生的一切争议，应通过协商解决。如协商不成，可</w:t>
      </w:r>
      <w:r>
        <w:rPr>
          <w:rFonts w:hint="eastAsia" w:ascii="宋体" w:hAnsi="宋体" w:eastAsia="宋体"/>
          <w:position w:val="-10"/>
          <w:sz w:val="24"/>
          <w:szCs w:val="24"/>
        </w:rPr>
        <w:t xml:space="preserve">向采购人所在地有管辖权的人民法院起诉</w:t>
      </w:r>
      <w:r>
        <w:rPr>
          <w:rFonts w:ascii="宋体" w:hAnsi="宋体" w:eastAsia="宋体"/>
          <w:position w:val="-10"/>
          <w:sz w:val="24"/>
          <w:szCs w:val="24"/>
        </w:rPr>
        <w:t xml:space="preserve">。</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  十八、合同生效及其它</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18.1 合同经双方法定代表人或授权委托代表人签字并加盖单位公章后生效。</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18.2本合同未尽事宜，遵照《</w:t>
      </w:r>
      <w:r>
        <w:rPr>
          <w:rFonts w:hint="eastAsia" w:ascii="宋体" w:hAnsi="宋体" w:eastAsia="宋体"/>
          <w:position w:val="-10"/>
          <w:sz w:val="24"/>
          <w:szCs w:val="24"/>
        </w:rPr>
        <w:t xml:space="preserve">民法典</w:t>
      </w:r>
      <w:r>
        <w:rPr>
          <w:rFonts w:ascii="宋体" w:hAnsi="宋体" w:eastAsia="宋体"/>
          <w:position w:val="-10"/>
          <w:sz w:val="24"/>
          <w:szCs w:val="24"/>
        </w:rPr>
        <w:t xml:space="preserve">》有关条文执行。</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18.3 本合同正本一式三份，具有同等法律效力，甲方、乙方、及财政监管部门各执一份。</w:t>
      </w:r>
      <w:r/>
    </w:p>
    <w:p>
      <w:pPr>
        <w:ind w:left="480" w:hanging="480"/>
        <w:spacing w:line="360" w:lineRule="auto"/>
        <w:rPr>
          <w:rFonts w:ascii="宋体" w:hAnsi="宋体" w:eastAsia="宋体"/>
          <w:position w:val="-10"/>
          <w:sz w:val="24"/>
          <w:szCs w:val="24"/>
        </w:rPr>
      </w:pPr>
      <w:r>
        <w:rPr>
          <w:rFonts w:ascii="宋体" w:hAnsi="宋体" w:eastAsia="宋体"/>
          <w:position w:val="-10"/>
          <w:sz w:val="24"/>
          <w:szCs w:val="24"/>
        </w:rPr>
        <w:t xml:space="preserve">  甲方：                                   乙方： </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  地址：                                   地址： </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  法定代表人或授权代表：                   法定代表人或授权代表：</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  联系电话：                               联系电话：</w:t>
      </w:r>
      <w:r>
        <w:rPr>
          <w:rFonts w:hint="eastAsia" w:ascii="宋体" w:hAnsi="宋体" w:eastAsia="宋体"/>
          <w:position w:val="-10"/>
          <w:sz w:val="24"/>
          <w:szCs w:val="24"/>
        </w:rPr>
        <w:t xml:space="preserve"> </w:t>
      </w:r>
      <w:r/>
    </w:p>
    <w:p>
      <w:pPr>
        <w:spacing w:line="360" w:lineRule="auto"/>
        <w:rPr>
          <w:rFonts w:ascii="宋体" w:hAnsi="宋体" w:eastAsia="宋体" w:cs="仿宋"/>
          <w:sz w:val="21"/>
          <w:szCs w:val="21"/>
        </w:rPr>
      </w:pPr>
      <w:r>
        <w:rPr>
          <w:rFonts w:hint="eastAsia" w:ascii="宋体" w:hAnsi="宋体" w:eastAsia="宋体"/>
          <w:position w:val="-10"/>
          <w:sz w:val="24"/>
          <w:szCs w:val="24"/>
        </w:rPr>
        <w:t xml:space="preserve">                                       </w:t>
      </w:r>
      <w:r>
        <w:rPr>
          <w:rFonts w:ascii="宋体" w:hAnsi="宋体" w:eastAsia="宋体"/>
          <w:position w:val="-10"/>
          <w:sz w:val="24"/>
          <w:szCs w:val="24"/>
        </w:rPr>
        <w:t xml:space="preserve"> 签订日期：      年  月  日</w:t>
      </w:r>
      <w:r/>
    </w:p>
    <w:p>
      <w:pPr>
        <w:pStyle w:val="865"/>
        <w:spacing w:line="360" w:lineRule="auto"/>
        <w:rPr>
          <w:rFonts w:ascii="宋体" w:hAnsi="宋体" w:eastAsia="宋体" w:cs="仿宋"/>
          <w:b/>
          <w:color w:val="000000" w:themeColor="text1"/>
          <w:sz w:val="30"/>
          <w:szCs w:val="30"/>
        </w:rPr>
      </w:pPr>
      <w:r>
        <w:rPr>
          <w:rFonts w:ascii="宋体" w:hAnsi="宋体" w:eastAsia="宋体" w:cs="仿宋"/>
          <w:b/>
          <w:color w:val="000000" w:themeColor="text1"/>
          <w:sz w:val="30"/>
          <w:szCs w:val="30"/>
        </w:rPr>
      </w:r>
      <w:r/>
    </w:p>
    <w:p>
      <w:pPr>
        <w:spacing w:line="360" w:lineRule="auto"/>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865"/>
        <w:spacing w:line="360" w:lineRule="auto"/>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spacing w:line="360" w:lineRule="auto"/>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jc w:val="center"/>
        <w:keepNext/>
        <w:spacing w:line="360" w:lineRule="auto"/>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spacing w:line="360" w:lineRule="auto"/>
        <w:rPr>
          <w:rFonts w:eastAsia="宋体"/>
          <w:b/>
          <w:sz w:val="72"/>
          <w:szCs w:val="21"/>
        </w:rPr>
      </w:pPr>
      <w:r/>
      <w:bookmarkStart w:id="46" w:name="_Hlt26955039"/>
      <w:r/>
      <w:bookmarkStart w:id="47" w:name="_Hlt26671244"/>
      <w:r/>
      <w:bookmarkStart w:id="48" w:name="_Toc26554094"/>
      <w:r/>
      <w:bookmarkStart w:id="49" w:name="_Toc120614282"/>
      <w:r/>
      <w:bookmarkStart w:id="50" w:name="_Toc49090576"/>
      <w:r/>
      <w:bookmarkEnd w:id="46"/>
      <w:r/>
      <w:bookmarkEnd w:id="47"/>
      <w:r/>
      <w:r/>
    </w:p>
    <w:p>
      <w:pPr>
        <w:jc w:val="center"/>
        <w:spacing w:line="360" w:lineRule="auto"/>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ind w:firstLine="1084"/>
        <w:spacing w:line="360" w:lineRule="auto"/>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spacing w:line="360" w:lineRule="auto"/>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bCs/>
          <w:sz w:val="32"/>
          <w:szCs w:val="32"/>
        </w:rPr>
      </w:pPr>
      <w:r>
        <w:rPr>
          <w:rFonts w:hint="eastAsia" w:eastAsia="宋体"/>
          <w:b/>
          <w:bCs/>
          <w:sz w:val="32"/>
          <w:szCs w:val="32"/>
        </w:rPr>
        <w:t xml:space="preserve">投标文件目录</w:t>
      </w:r>
      <w:r/>
    </w:p>
    <w:p>
      <w:pPr>
        <w:jc w:val="center"/>
        <w:spacing w:line="360" w:lineRule="auto"/>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835"/>
        <w:spacing w:line="360" w:lineRule="auto"/>
        <w:rPr>
          <w:rFonts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360" w:lineRule="auto"/>
        <w:tabs>
          <w:tab w:val="right" w:pos="8720" w:leader="dot"/>
        </w:tabs>
        <w:rPr>
          <w:rFonts w:eastAsia="宋体"/>
          <w:sz w:val="24"/>
          <w:szCs w:val="24"/>
        </w:rPr>
      </w:pPr>
      <w:r>
        <w:rPr>
          <w:rFonts w:eastAsia="宋体"/>
          <w:sz w:val="24"/>
          <w:szCs w:val="24"/>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jc w:val="left"/>
        <w:spacing w:line="360" w:lineRule="auto"/>
        <w:widowControl/>
        <w:rPr>
          <w:rFonts w:eastAsia="Times New Roman"/>
          <w:sz w:val="24"/>
          <w:szCs w:val="24"/>
        </w:rPr>
      </w:pPr>
      <w:r/>
      <w:bookmarkStart w:id="51" w:name="_Toc23838"/>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br w:type="page" w:clear="all"/>
      </w:r>
      <w:bookmarkEnd w:id="51"/>
      <w:r/>
      <w:r/>
    </w:p>
    <w:p>
      <w:pPr>
        <w:spacing w:line="360" w:lineRule="auto"/>
        <w:rPr>
          <w:rFonts w:ascii="宋体" w:hAnsi="宋体" w:eastAsia="宋体"/>
          <w:b/>
          <w:sz w:val="32"/>
          <w:szCs w:val="32"/>
        </w:rPr>
      </w:pPr>
      <w:r>
        <w:rPr>
          <w:rFonts w:hint="eastAsia" w:ascii="宋体" w:hAnsi="宋体" w:eastAsia="宋体"/>
          <w:b/>
          <w:sz w:val="32"/>
          <w:szCs w:val="32"/>
        </w:rPr>
        <w:t xml:space="preserve">一、</w:t>
      </w:r>
      <w:bookmarkStart w:id="52" w:name="_Toc120614284"/>
      <w:r/>
      <w:bookmarkEnd w:id="48"/>
      <w:r/>
      <w:bookmarkEnd w:id="49"/>
      <w:r/>
      <w:bookmarkEnd w:id="50"/>
      <w:r>
        <w:rPr>
          <w:rFonts w:hint="eastAsia" w:ascii="宋体" w:hAnsi="宋体" w:eastAsia="宋体"/>
          <w:b/>
          <w:sz w:val="32"/>
          <w:szCs w:val="32"/>
        </w:rPr>
        <w:t xml:space="preserve">投标声明及承诺函</w:t>
      </w:r>
      <w:r/>
    </w:p>
    <w:p>
      <w:pPr>
        <w:jc w:val="left"/>
        <w:spacing w:line="360" w:lineRule="auto"/>
        <w:rPr>
          <w:rFonts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360" w:lineRule="auto"/>
        <w:rPr>
          <w:rFonts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ascii="宋体" w:hAnsi="宋体" w:eastAsia="宋体"/>
          <w:sz w:val="24"/>
          <w:szCs w:val="24"/>
        </w:rPr>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spacing w:line="360" w:lineRule="auto"/>
        <w:rPr>
          <w:rFonts w:ascii="宋体" w:hAnsi="宋体" w:eastAsia="宋体"/>
          <w:sz w:val="21"/>
          <w:szCs w:val="22"/>
        </w:rPr>
      </w:pPr>
      <w:r>
        <w:rPr>
          <w:rFonts w:hint="eastAsia" w:ascii="宋体" w:hAnsi="宋体" w:eastAsia="宋体"/>
          <w:sz w:val="24"/>
          <w:szCs w:val="24"/>
        </w:rPr>
        <w:t xml:space="preserve">日期：    年    月   日</w:t>
      </w:r>
      <w:r/>
    </w:p>
    <w:p>
      <w:pPr>
        <w:jc w:val="left"/>
        <w:spacing w:line="360" w:lineRule="auto"/>
        <w:widowControl/>
        <w:rPr>
          <w:rFonts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spacing w:line="360" w:lineRule="auto"/>
        <w:rPr>
          <w:rFonts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rHeight w:val="2376"/>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360" w:lineRule="auto"/>
              <w:rPr>
                <w:rFonts w:ascii="宋体" w:hAnsi="宋体" w:eastAsia="宋体"/>
                <w:sz w:val="24"/>
                <w:szCs w:val="24"/>
              </w:rPr>
            </w:pPr>
            <w:r>
              <w:rPr>
                <w:rFonts w:ascii="宋体" w:hAnsi="宋体" w:eastAsia="宋体"/>
                <w:sz w:val="24"/>
                <w:szCs w:val="24"/>
              </w:rPr>
            </w:r>
            <w:r/>
          </w:p>
        </w:tc>
      </w:tr>
      <w:tr>
        <w:trPr>
          <w:trHeight w:val="1134"/>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360" w:lineRule="auto"/>
        <w:rPr>
          <w:rFonts w:ascii="宋体" w:hAnsi="宋体" w:eastAsia="宋体"/>
          <w:sz w:val="24"/>
          <w:szCs w:val="21"/>
        </w:rPr>
      </w:pPr>
      <w:r>
        <w:rPr>
          <w:rFonts w:ascii="宋体" w:hAnsi="宋体" w:eastAsia="宋体"/>
          <w:sz w:val="24"/>
          <w:szCs w:val="21"/>
        </w:rPr>
      </w:r>
      <w:r/>
    </w:p>
    <w:p>
      <w:pPr>
        <w:ind w:firstLine="480"/>
        <w:spacing w:line="360" w:lineRule="auto"/>
        <w:rPr>
          <w:rFonts w:ascii="宋体" w:hAnsi="宋体" w:eastAsia="宋体"/>
          <w:sz w:val="24"/>
          <w:szCs w:val="21"/>
        </w:rPr>
      </w:pPr>
      <w:r>
        <w:rPr>
          <w:rFonts w:ascii="宋体" w:hAnsi="宋体" w:eastAsia="宋体"/>
          <w:sz w:val="24"/>
          <w:szCs w:val="21"/>
        </w:rPr>
      </w:r>
      <w:r/>
    </w:p>
    <w:p>
      <w:pPr>
        <w:ind w:firstLine="480"/>
        <w:spacing w:line="360" w:lineRule="auto"/>
        <w:rPr>
          <w:rFonts w:ascii="宋体" w:hAnsi="宋体" w:eastAsia="宋体"/>
          <w:sz w:val="24"/>
          <w:szCs w:val="21"/>
        </w:rPr>
      </w:pPr>
      <w:r>
        <w:rPr>
          <w:rFonts w:ascii="宋体" w:hAnsi="宋体" w:eastAsia="宋体"/>
          <w:sz w:val="24"/>
          <w:szCs w:val="21"/>
        </w:rPr>
      </w:r>
      <w:r/>
    </w:p>
    <w:p>
      <w:pPr>
        <w:spacing w:line="360" w:lineRule="auto"/>
        <w:rPr>
          <w:rFonts w:ascii="宋体" w:hAnsi="宋体" w:eastAsia="宋体"/>
          <w:i/>
          <w:sz w:val="32"/>
          <w:szCs w:val="32"/>
          <w:u w:val="single"/>
        </w:rPr>
      </w:pPr>
      <w:r>
        <w:rPr>
          <w:rFonts w:ascii="宋体" w:hAnsi="宋体" w:eastAsia="宋体"/>
          <w:i/>
          <w:sz w:val="32"/>
          <w:szCs w:val="32"/>
          <w:u w:val="single"/>
        </w:rPr>
      </w:r>
      <w:r/>
    </w:p>
    <w:p>
      <w:pPr>
        <w:spacing w:line="360" w:lineRule="auto"/>
        <w:rPr>
          <w:rFonts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360" w:lineRule="auto"/>
        <w:rPr>
          <w:rFonts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360" w:lineRule="auto"/>
        <w:rPr>
          <w:rFonts w:ascii="宋体" w:hAnsi="宋体" w:eastAsia="宋体"/>
          <w:bCs/>
          <w:sz w:val="24"/>
          <w:szCs w:val="21"/>
        </w:rPr>
      </w:pPr>
      <w:r>
        <w:rPr>
          <w:rFonts w:ascii="宋体" w:hAnsi="宋体" w:eastAsia="宋体"/>
          <w:bCs/>
          <w:sz w:val="24"/>
          <w:szCs w:val="21"/>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ind w:firstLine="640"/>
        <w:jc w:val="left"/>
        <w:spacing w:line="360" w:lineRule="auto"/>
        <w:rPr>
          <w:rFonts w:ascii="宋体" w:hAnsi="宋体" w:eastAsia="宋体" w:cs="仿宋_GB2312"/>
          <w:i/>
          <w:sz w:val="32"/>
          <w:szCs w:val="32"/>
          <w:u w:val="single"/>
        </w:rPr>
      </w:pPr>
      <w:r>
        <w:rPr>
          <w:rFonts w:ascii="宋体" w:hAnsi="宋体" w:eastAsia="宋体" w:cs="仿宋_GB2312"/>
          <w:i/>
          <w:sz w:val="32"/>
          <w:szCs w:val="32"/>
          <w:u w:val="single"/>
        </w:rPr>
      </w:r>
      <w:r/>
    </w:p>
    <w:p>
      <w:pPr>
        <w:ind w:firstLine="640"/>
        <w:jc w:val="left"/>
        <w:spacing w:line="360" w:lineRule="auto"/>
        <w:rPr>
          <w:rFonts w:ascii="宋体" w:hAnsi="宋体" w:eastAsia="宋体" w:cs="仿宋_GB2312"/>
          <w:i/>
          <w:sz w:val="32"/>
          <w:szCs w:val="32"/>
          <w:u w:val="single"/>
        </w:rPr>
      </w:pPr>
      <w:r>
        <w:rPr>
          <w:rFonts w:ascii="宋体" w:hAnsi="宋体" w:eastAsia="宋体" w:cs="仿宋_GB2312"/>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Theme="minorEastAsia" w:hAnsiTheme="minorEastAsia" w:eastAsiaTheme="minorEastAsia"/>
          <w:i/>
          <w:sz w:val="32"/>
          <w:szCs w:val="32"/>
          <w:u w:val="single"/>
        </w:rPr>
      </w:pPr>
      <w:r>
        <w:rPr>
          <w:rFonts w:asciiTheme="minorEastAsia" w:hAnsiTheme="minorEastAsia" w:eastAsiaTheme="minorEastAsia"/>
          <w:i/>
          <w:sz w:val="32"/>
          <w:szCs w:val="32"/>
          <w:u w:val="single"/>
        </w:rPr>
      </w:r>
      <w:r/>
    </w:p>
    <w:p>
      <w:pPr>
        <w:pStyle w:val="835"/>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spacing w:line="360" w:lineRule="auto"/>
        <w:rPr>
          <w:rFonts w:ascii="宋体" w:hAnsi="宋体" w:eastAsia="宋体"/>
          <w:b/>
          <w:sz w:val="32"/>
          <w:szCs w:val="32"/>
        </w:rPr>
      </w:pPr>
      <w:r>
        <w:rPr>
          <w:rFonts w:hint="eastAsia" w:ascii="宋体" w:hAnsi="宋体" w:eastAsia="宋体"/>
          <w:b/>
          <w:sz w:val="32"/>
          <w:szCs w:val="32"/>
        </w:rPr>
        <w:t xml:space="preserve">四、法人授权书</w:t>
      </w:r>
      <w:r/>
    </w:p>
    <w:p>
      <w:pPr>
        <w:ind w:firstLine="48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w:t>
      </w:r>
      <w:r>
        <w:rPr>
          <w:rFonts w:hint="eastAsia" w:ascii="宋体" w:hAnsi="宋体" w:eastAsia="宋体"/>
          <w:sz w:val="24"/>
          <w:szCs w:val="24"/>
        </w:rPr>
        <w:t xml:space="preserve">采购活动的合法代理人，以本单位名义全权处理一切与该项目采购有关的事务。</w:t>
      </w:r>
      <w:r/>
    </w:p>
    <w:p>
      <w:pPr>
        <w:ind w:firstLine="48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本授权书于______年____月____日起生效，特此声明。</w:t>
      </w:r>
      <w:r/>
    </w:p>
    <w:p>
      <w:pPr>
        <w:spacing w:line="360" w:lineRule="auto"/>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spacing w:line="360" w:lineRule="auto"/>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spacing w:line="360" w:lineRule="auto"/>
        <w:tabs>
          <w:tab w:val="left" w:pos="360" w:leader="none"/>
        </w:tabs>
        <w:rPr>
          <w:rFonts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      日期：</w:t>
      </w:r>
      <w:bookmarkStart w:id="53" w:name="_Hlt26671380"/>
      <w:r/>
      <w:bookmarkStart w:id="54" w:name="_格式3__银行出具的资信证明"/>
      <w:r/>
      <w:bookmarkStart w:id="55" w:name="_Hlt26955070"/>
      <w:r/>
      <w:bookmarkEnd w:id="53"/>
      <w:r/>
      <w:bookmarkEnd w:id="54"/>
      <w:r/>
      <w:bookmarkEnd w:id="55"/>
      <w:r>
        <w:rPr>
          <w:rFonts w:hint="eastAsia" w:ascii="宋体" w:hAnsi="宋体" w:eastAsia="宋体"/>
          <w:sz w:val="24"/>
          <w:szCs w:val="24"/>
          <w:u w:val="single"/>
        </w:rPr>
        <w:t xml:space="preserve">                                         </w:t>
      </w:r>
      <w:r/>
    </w:p>
    <w:p>
      <w:pPr>
        <w:ind w:firstLine="420"/>
        <w:spacing w:line="360" w:lineRule="auto"/>
        <w:rPr>
          <w:rFonts w:ascii="宋体" w:hAnsi="宋体" w:eastAsia="宋体"/>
          <w:i/>
          <w:sz w:val="24"/>
          <w:szCs w:val="24"/>
          <w:u w:val="single"/>
        </w:rPr>
      </w:pPr>
      <w:r>
        <w:rPr>
          <w:rFonts w:ascii="宋体" w:hAnsi="宋体" w:eastAsia="宋体"/>
          <w:i/>
          <w:sz w:val="24"/>
          <w:szCs w:val="24"/>
          <w:u w:val="single"/>
        </w:rPr>
      </w:r>
      <w:r/>
    </w:p>
    <w:p>
      <w:pPr>
        <w:spacing w:line="360" w:lineRule="auto"/>
        <w:rPr>
          <w:rFonts w:ascii="宋体" w:hAnsi="宋体" w:eastAsia="宋体"/>
          <w:sz w:val="20"/>
          <w:szCs w:val="21"/>
        </w:rPr>
      </w:pPr>
      <w:r>
        <w:rPr>
          <w:rFonts w:ascii="宋体" w:hAnsi="宋体" w:eastAsia="宋体"/>
          <w:sz w:val="20"/>
          <w:szCs w:val="21"/>
        </w:rPr>
      </w:r>
      <w:r/>
    </w:p>
    <w:p>
      <w:pPr>
        <w:spacing w:line="360" w:lineRule="auto"/>
        <w:rPr>
          <w:rFonts w:ascii="宋体" w:hAnsi="宋体" w:eastAsia="宋体"/>
          <w:bCs/>
          <w:sz w:val="24"/>
          <w:szCs w:val="21"/>
        </w:rPr>
      </w:pPr>
      <w:r>
        <w:rPr>
          <w:rFonts w:ascii="宋体" w:hAnsi="宋体" w:eastAsia="宋体"/>
          <w:bCs/>
          <w:sz w:val="24"/>
          <w:szCs w:val="21"/>
        </w:rPr>
      </w:r>
      <w:r/>
    </w:p>
    <w:p>
      <w:pPr>
        <w:jc w:val="center"/>
        <w:spacing w:line="360" w:lineRule="auto"/>
        <w:rPr>
          <w:rFonts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spacing w:line="360" w:lineRule="auto"/>
        <w:rPr>
          <w:rFonts w:ascii="宋体" w:hAnsi="宋体" w:eastAsia="宋体"/>
          <w:b/>
          <w:sz w:val="32"/>
          <w:szCs w:val="32"/>
        </w:rPr>
      </w:pPr>
      <w:r>
        <w:rPr>
          <w:rFonts w:ascii="宋体" w:hAnsi="宋体" w:eastAsia="宋体"/>
          <w:b/>
          <w:sz w:val="32"/>
          <w:szCs w:val="32"/>
        </w:rPr>
      </w:r>
      <w:r/>
    </w:p>
    <w:p>
      <w:pPr>
        <w:jc w:val="center"/>
        <w:spacing w:line="360" w:lineRule="auto"/>
        <w:rPr>
          <w:rFonts w:ascii="宋体" w:hAnsi="宋体" w:eastAsia="宋体"/>
          <w:b/>
          <w:sz w:val="32"/>
          <w:szCs w:val="32"/>
        </w:rPr>
      </w:pPr>
      <w:r>
        <w:rPr>
          <w:rFonts w:hint="eastAsia" w:ascii="宋体" w:hAnsi="宋体" w:eastAsia="宋体"/>
          <w:b/>
          <w:sz w:val="32"/>
          <w:szCs w:val="32"/>
        </w:rPr>
        <w:t xml:space="preserve">直接在苏</w:t>
      </w:r>
      <w:r>
        <w:rPr>
          <w:rFonts w:hint="eastAsia" w:ascii="宋体" w:hAnsi="宋体" w:eastAsia="宋体"/>
          <w:b/>
          <w:sz w:val="32"/>
          <w:szCs w:val="32"/>
        </w:rPr>
        <w:t xml:space="preserve">采云</w:t>
      </w:r>
      <w:r>
        <w:rPr>
          <w:rFonts w:hint="eastAsia" w:ascii="宋体" w:hAnsi="宋体" w:eastAsia="宋体"/>
          <w:b/>
          <w:sz w:val="32"/>
          <w:szCs w:val="32"/>
        </w:rPr>
        <w:t xml:space="preserve">系统里填写</w:t>
      </w:r>
      <w:r/>
    </w:p>
    <w:p>
      <w:pPr>
        <w:pStyle w:val="835"/>
        <w:spacing w:line="360" w:lineRule="auto"/>
      </w:pPr>
      <w:r/>
      <w:r/>
    </w:p>
    <w:p>
      <w:pPr>
        <w:pStyle w:val="835"/>
        <w:spacing w:line="360" w:lineRule="auto"/>
      </w:pPr>
      <w:r/>
      <w:r/>
    </w:p>
    <w:p>
      <w:pPr>
        <w:jc w:val="center"/>
        <w:spacing w:line="360" w:lineRule="auto"/>
        <w:rPr>
          <w:rFonts w:ascii="宋体" w:hAnsi="宋体" w:eastAsia="宋体"/>
          <w:sz w:val="24"/>
        </w:rPr>
      </w:pPr>
      <w:r>
        <w:rPr>
          <w:rFonts w:ascii="宋体" w:hAnsi="宋体" w:eastAsia="宋体"/>
          <w:sz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Theme="minorEastAsia" w:hAnsiTheme="minorEastAsia" w:eastAsiaTheme="minorEastAsia"/>
          <w:bCs/>
          <w:sz w:val="24"/>
          <w:szCs w:val="21"/>
        </w:rPr>
      </w:pPr>
      <w:r>
        <w:rPr>
          <w:rFonts w:asciiTheme="minorEastAsia" w:hAnsiTheme="minorEastAsia" w:eastAsiaTheme="minorEastAsia"/>
          <w:bCs/>
          <w:sz w:val="24"/>
          <w:szCs w:val="21"/>
        </w:rPr>
      </w:r>
      <w:r/>
    </w:p>
    <w:p>
      <w:pPr>
        <w:pStyle w:val="835"/>
        <w:spacing w:line="360" w:lineRule="auto"/>
        <w:rPr>
          <w:rFonts w:asciiTheme="minorEastAsia" w:hAnsiTheme="minorEastAsia" w:eastAsiaTheme="minorEastAsia"/>
        </w:rPr>
      </w:pPr>
      <w:r>
        <w:rPr>
          <w:rFonts w:asciiTheme="minorEastAsia" w:hAnsiTheme="minorEastAsia" w:eastAsiaTheme="minorEastAsia"/>
        </w:rPr>
      </w:r>
      <w:r/>
    </w:p>
    <w:p>
      <w:pPr>
        <w:pStyle w:val="835"/>
        <w:spacing w:line="360" w:lineRule="auto"/>
      </w:pPr>
      <w:r/>
      <w:r/>
    </w:p>
    <w:p>
      <w:pPr>
        <w:spacing w:line="360" w:lineRule="auto"/>
      </w:pPr>
      <w:r/>
      <w:r/>
    </w:p>
    <w:p>
      <w:pPr>
        <w:jc w:val="center"/>
        <w:spacing w:line="360" w:lineRule="auto"/>
        <w:rPr>
          <w:rFonts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r>
    </w:tbl>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pStyle w:val="1057"/>
        <w:jc w:val="center"/>
        <w:spacing w:line="360" w:lineRule="auto"/>
        <w:rPr>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56"/>
        <w:jc w:val="center"/>
        <w:spacing w:line="360" w:lineRule="auto"/>
        <w:rPr>
          <w:rFonts w:ascii="宋体" w:hAnsi="宋体"/>
          <w:b/>
          <w:sz w:val="36"/>
          <w:szCs w:val="36"/>
        </w:rPr>
      </w:pPr>
      <w:r>
        <w:rPr>
          <w:rFonts w:hint="eastAsia" w:ascii="宋体" w:hAnsi="宋体"/>
          <w:b/>
          <w:sz w:val="36"/>
          <w:szCs w:val="36"/>
        </w:rPr>
        <w:t xml:space="preserve">中小企业声明函（货物）</w:t>
      </w:r>
      <w:r/>
    </w:p>
    <w:p>
      <w:pPr>
        <w:pStyle w:val="1056"/>
        <w:jc w:val="left"/>
        <w:spacing w:line="360" w:lineRule="auto"/>
        <w:rPr>
          <w:rFonts w:ascii="宋体" w:hAnsi="宋体"/>
          <w:b/>
          <w:sz w:val="32"/>
          <w:szCs w:val="32"/>
        </w:rPr>
      </w:pPr>
      <w:r>
        <w:rPr>
          <w:rFonts w:ascii="宋体" w:hAnsi="宋体"/>
          <w:b/>
          <w:sz w:val="32"/>
          <w:szCs w:val="32"/>
        </w:rPr>
      </w:r>
      <w:r/>
    </w:p>
    <w:p>
      <w:pPr>
        <w:pStyle w:val="1056"/>
        <w:ind w:firstLine="480"/>
        <w:jc w:val="left"/>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56"/>
        <w:ind w:firstLine="480"/>
        <w:jc w:val="left"/>
        <w:spacing w:line="360" w:lineRule="auto"/>
        <w:rPr>
          <w:rFonts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56"/>
        <w:ind w:firstLine="480"/>
        <w:jc w:val="left"/>
        <w:spacing w:line="360" w:lineRule="auto"/>
        <w:rPr>
          <w:rFonts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56"/>
        <w:ind w:firstLine="480"/>
        <w:jc w:val="left"/>
        <w:spacing w:line="360" w:lineRule="auto"/>
        <w:rPr>
          <w:rFonts w:ascii="宋体" w:hAnsi="宋体"/>
          <w:sz w:val="24"/>
          <w:szCs w:val="24"/>
        </w:rPr>
      </w:pPr>
      <w:r>
        <w:rPr>
          <w:rFonts w:ascii="宋体" w:hAnsi="宋体"/>
          <w:sz w:val="24"/>
          <w:szCs w:val="24"/>
        </w:rPr>
        <w:t xml:space="preserve">……</w:t>
      </w:r>
      <w:r/>
    </w:p>
    <w:p>
      <w:pPr>
        <w:pStyle w:val="1056"/>
        <w:ind w:firstLine="480"/>
        <w:jc w:val="left"/>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56"/>
        <w:ind w:firstLine="480"/>
        <w:jc w:val="left"/>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56"/>
        <w:ind w:firstLine="480"/>
        <w:jc w:val="center"/>
        <w:spacing w:line="360" w:lineRule="auto"/>
        <w:rPr>
          <w:rFonts w:ascii="宋体" w:hAnsi="宋体"/>
          <w:sz w:val="24"/>
          <w:szCs w:val="24"/>
        </w:rPr>
      </w:pPr>
      <w:r>
        <w:rPr>
          <w:rFonts w:ascii="宋体" w:hAnsi="宋体"/>
          <w:sz w:val="24"/>
          <w:szCs w:val="24"/>
        </w:rPr>
      </w:r>
      <w:r/>
    </w:p>
    <w:p>
      <w:pPr>
        <w:pStyle w:val="1056"/>
        <w:ind w:firstLine="480"/>
        <w:jc w:val="left"/>
        <w:spacing w:line="360" w:lineRule="auto"/>
        <w:rPr>
          <w:rFonts w:ascii="宋体" w:hAnsi="宋体"/>
          <w:sz w:val="24"/>
          <w:szCs w:val="24"/>
        </w:rPr>
      </w:pPr>
      <w:r>
        <w:rPr>
          <w:rFonts w:hint="eastAsia" w:ascii="宋体" w:hAnsi="宋体"/>
          <w:sz w:val="24"/>
          <w:szCs w:val="24"/>
        </w:rPr>
        <w:t xml:space="preserve">企业名称（加盖CA电子公章）：</w:t>
      </w:r>
      <w:r/>
    </w:p>
    <w:p>
      <w:pPr>
        <w:pStyle w:val="1056"/>
        <w:ind w:firstLine="480"/>
        <w:jc w:val="left"/>
        <w:spacing w:line="360" w:lineRule="auto"/>
        <w:rPr>
          <w:rFonts w:ascii="宋体" w:hAnsi="宋体"/>
          <w:sz w:val="24"/>
          <w:szCs w:val="24"/>
        </w:rPr>
      </w:pPr>
      <w:r>
        <w:rPr>
          <w:rFonts w:hint="eastAsia" w:ascii="宋体" w:hAnsi="宋体"/>
          <w:sz w:val="24"/>
          <w:szCs w:val="24"/>
        </w:rPr>
        <w:t xml:space="preserve">日期：</w:t>
      </w:r>
      <w:r/>
    </w:p>
    <w:p>
      <w:pPr>
        <w:pStyle w:val="1056"/>
        <w:ind w:firstLine="560"/>
        <w:spacing w:line="360" w:lineRule="auto"/>
        <w:rPr>
          <w:rFonts w:ascii="宋体" w:hAnsi="宋体"/>
          <w:sz w:val="28"/>
          <w:szCs w:val="28"/>
        </w:rPr>
      </w:pPr>
      <w:r>
        <w:rPr>
          <w:rFonts w:ascii="宋体" w:hAnsi="宋体"/>
          <w:sz w:val="28"/>
          <w:szCs w:val="28"/>
        </w:rPr>
      </w:r>
      <w:r/>
    </w:p>
    <w:p>
      <w:pPr>
        <w:pStyle w:val="1056"/>
        <w:ind w:firstLine="360"/>
        <w:spacing w:line="360" w:lineRule="auto"/>
        <w:rPr>
          <w:rFonts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56"/>
        <w:jc w:val="center"/>
        <w:spacing w:line="360" w:lineRule="auto"/>
        <w:rPr>
          <w:rFonts w:ascii="宋体" w:hAnsi="宋体"/>
          <w:b/>
          <w:sz w:val="36"/>
          <w:szCs w:val="36"/>
        </w:rPr>
      </w:pPr>
      <w:r>
        <w:rPr>
          <w:rFonts w:ascii="宋体" w:hAnsi="宋体"/>
          <w:b/>
          <w:sz w:val="36"/>
          <w:szCs w:val="36"/>
        </w:rPr>
      </w:r>
      <w:r/>
    </w:p>
    <w:p>
      <w:pPr>
        <w:pStyle w:val="1056"/>
        <w:spacing w:line="360" w:lineRule="auto"/>
        <w:rPr>
          <w:rFonts w:ascii="宋体" w:hAnsi="宋体"/>
          <w:b/>
          <w:sz w:val="36"/>
          <w:szCs w:val="36"/>
        </w:rPr>
      </w:pPr>
      <w:r>
        <w:rPr>
          <w:rFonts w:ascii="宋体" w:hAnsi="宋体"/>
          <w:b/>
          <w:sz w:val="36"/>
          <w:szCs w:val="36"/>
        </w:rPr>
      </w:r>
      <w:r/>
    </w:p>
    <w:p>
      <w:pPr>
        <w:pStyle w:val="1056"/>
        <w:jc w:val="center"/>
        <w:spacing w:line="360" w:lineRule="auto"/>
        <w:rPr>
          <w:rFonts w:ascii="宋体" w:hAnsi="宋体"/>
          <w:b/>
          <w:sz w:val="36"/>
          <w:szCs w:val="36"/>
        </w:rPr>
      </w:pPr>
      <w:r>
        <w:rPr>
          <w:rFonts w:ascii="宋体" w:hAnsi="宋体"/>
          <w:b/>
          <w:sz w:val="36"/>
          <w:szCs w:val="36"/>
        </w:rPr>
      </w:r>
      <w:r/>
    </w:p>
    <w:p>
      <w:pPr>
        <w:pStyle w:val="1056"/>
        <w:spacing w:line="360" w:lineRule="auto"/>
        <w:rPr>
          <w:rFonts w:ascii="宋体" w:hAnsi="宋体"/>
          <w:b/>
          <w:sz w:val="36"/>
          <w:szCs w:val="36"/>
        </w:rPr>
      </w:pPr>
      <w:r>
        <w:rPr>
          <w:rFonts w:ascii="宋体" w:hAnsi="宋体"/>
          <w:b/>
          <w:sz w:val="36"/>
          <w:szCs w:val="36"/>
        </w:rPr>
      </w:r>
      <w:r/>
    </w:p>
    <w:p>
      <w:pPr>
        <w:pStyle w:val="1056"/>
        <w:jc w:val="center"/>
        <w:spacing w:line="360" w:lineRule="auto"/>
        <w:rPr>
          <w:rFonts w:ascii="宋体" w:hAnsi="宋体"/>
          <w:b/>
          <w:sz w:val="36"/>
          <w:szCs w:val="36"/>
        </w:rPr>
      </w:pPr>
      <w:r>
        <w:rPr>
          <w:rFonts w:hint="eastAsia" w:ascii="宋体" w:hAnsi="宋体"/>
          <w:b/>
          <w:sz w:val="36"/>
          <w:szCs w:val="36"/>
        </w:rPr>
        <w:t xml:space="preserve">中小企业声明函（工程、服务）</w:t>
      </w:r>
      <w:r/>
    </w:p>
    <w:p>
      <w:pPr>
        <w:pStyle w:val="1056"/>
        <w:jc w:val="left"/>
        <w:spacing w:line="360" w:lineRule="auto"/>
        <w:rPr>
          <w:rFonts w:ascii="宋体" w:hAnsi="宋体"/>
          <w:b/>
          <w:sz w:val="32"/>
          <w:szCs w:val="32"/>
        </w:rPr>
      </w:pPr>
      <w:r>
        <w:rPr>
          <w:rFonts w:ascii="宋体" w:hAnsi="宋体"/>
          <w:b/>
          <w:sz w:val="32"/>
          <w:szCs w:val="32"/>
        </w:rPr>
      </w:r>
      <w:r/>
    </w:p>
    <w:p>
      <w:pPr>
        <w:pStyle w:val="1056"/>
        <w:ind w:firstLine="480"/>
        <w:jc w:val="left"/>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56"/>
        <w:ind w:firstLine="480"/>
        <w:jc w:val="left"/>
        <w:spacing w:line="360" w:lineRule="auto"/>
        <w:rPr>
          <w:rFonts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56"/>
        <w:ind w:firstLine="480"/>
        <w:jc w:val="left"/>
        <w:spacing w:line="360" w:lineRule="auto"/>
        <w:rPr>
          <w:rFonts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56"/>
        <w:ind w:firstLine="480"/>
        <w:jc w:val="left"/>
        <w:spacing w:line="360" w:lineRule="auto"/>
        <w:rPr>
          <w:rFonts w:ascii="宋体" w:hAnsi="宋体"/>
          <w:sz w:val="24"/>
          <w:szCs w:val="24"/>
        </w:rPr>
      </w:pPr>
      <w:r>
        <w:rPr>
          <w:rFonts w:ascii="宋体" w:hAnsi="宋体"/>
          <w:sz w:val="24"/>
          <w:szCs w:val="24"/>
        </w:rPr>
        <w:t xml:space="preserve">……</w:t>
      </w:r>
      <w:r/>
    </w:p>
    <w:p>
      <w:pPr>
        <w:pStyle w:val="1056"/>
        <w:ind w:firstLine="480"/>
        <w:jc w:val="left"/>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56"/>
        <w:ind w:firstLine="480"/>
        <w:jc w:val="left"/>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56"/>
        <w:ind w:firstLine="480"/>
        <w:jc w:val="center"/>
        <w:spacing w:line="360" w:lineRule="auto"/>
        <w:rPr>
          <w:rFonts w:ascii="宋体" w:hAnsi="宋体"/>
          <w:sz w:val="24"/>
          <w:szCs w:val="24"/>
        </w:rPr>
      </w:pPr>
      <w:r>
        <w:rPr>
          <w:rFonts w:ascii="宋体" w:hAnsi="宋体"/>
          <w:sz w:val="24"/>
          <w:szCs w:val="24"/>
        </w:rPr>
      </w:r>
      <w:r/>
    </w:p>
    <w:p>
      <w:pPr>
        <w:pStyle w:val="1056"/>
        <w:ind w:firstLine="480"/>
        <w:jc w:val="left"/>
        <w:spacing w:line="360" w:lineRule="auto"/>
        <w:rPr>
          <w:rFonts w:ascii="宋体" w:hAnsi="宋体"/>
          <w:sz w:val="24"/>
          <w:szCs w:val="24"/>
        </w:rPr>
      </w:pPr>
      <w:r>
        <w:rPr>
          <w:rFonts w:hint="eastAsia" w:ascii="宋体" w:hAnsi="宋体"/>
          <w:sz w:val="24"/>
          <w:szCs w:val="24"/>
        </w:rPr>
        <w:t xml:space="preserve">企业名称（加盖CA电子公章）：</w:t>
      </w:r>
      <w:r/>
    </w:p>
    <w:p>
      <w:pPr>
        <w:pStyle w:val="1056"/>
        <w:ind w:firstLine="480"/>
        <w:jc w:val="left"/>
        <w:spacing w:line="360" w:lineRule="auto"/>
        <w:rPr>
          <w:rFonts w:ascii="宋体" w:hAnsi="宋体"/>
          <w:sz w:val="24"/>
          <w:szCs w:val="24"/>
        </w:rPr>
      </w:pPr>
      <w:r>
        <w:rPr>
          <w:rFonts w:hint="eastAsia" w:ascii="宋体" w:hAnsi="宋体"/>
          <w:sz w:val="24"/>
          <w:szCs w:val="24"/>
        </w:rPr>
        <w:t xml:space="preserve">日期：</w:t>
      </w:r>
      <w:r/>
    </w:p>
    <w:p>
      <w:pPr>
        <w:pStyle w:val="1056"/>
        <w:ind w:firstLine="480"/>
        <w:spacing w:line="360" w:lineRule="auto"/>
        <w:rPr>
          <w:rFonts w:ascii="宋体" w:hAnsi="宋体"/>
          <w:sz w:val="24"/>
          <w:szCs w:val="24"/>
        </w:rPr>
      </w:pPr>
      <w:r>
        <w:rPr>
          <w:rFonts w:ascii="宋体" w:hAnsi="宋体"/>
          <w:sz w:val="24"/>
          <w:szCs w:val="24"/>
        </w:rPr>
      </w:r>
      <w:r/>
    </w:p>
    <w:p>
      <w:pPr>
        <w:pStyle w:val="1056"/>
        <w:ind w:firstLine="360"/>
        <w:spacing w:line="360" w:lineRule="auto"/>
        <w:rPr>
          <w:rFonts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56"/>
        <w:jc w:val="center"/>
        <w:spacing w:before="151" w:after="151" w:line="360" w:lineRule="auto"/>
        <w:rPr>
          <w:rFonts w:ascii="宋体" w:hAnsi="宋体"/>
          <w:b/>
          <w:bCs/>
          <w:sz w:val="32"/>
          <w:szCs w:val="32"/>
        </w:rPr>
      </w:pPr>
      <w:r>
        <w:rPr>
          <w:rFonts w:ascii="宋体" w:hAnsi="宋体"/>
          <w:b/>
          <w:bCs/>
          <w:sz w:val="32"/>
          <w:szCs w:val="32"/>
        </w:rPr>
      </w:r>
      <w:r/>
    </w:p>
    <w:p>
      <w:pPr>
        <w:pStyle w:val="1056"/>
        <w:spacing w:before="151" w:after="151" w:line="360" w:lineRule="auto"/>
        <w:rPr>
          <w:rFonts w:ascii="宋体" w:hAnsi="宋体"/>
          <w:b/>
          <w:bCs/>
          <w:sz w:val="32"/>
          <w:szCs w:val="32"/>
        </w:rPr>
      </w:pPr>
      <w:r>
        <w:rPr>
          <w:rFonts w:ascii="宋体" w:hAnsi="宋体"/>
          <w:b/>
          <w:bCs/>
          <w:sz w:val="32"/>
          <w:szCs w:val="32"/>
        </w:rPr>
      </w:r>
      <w:r/>
    </w:p>
    <w:p>
      <w:pPr>
        <w:pStyle w:val="1056"/>
        <w:spacing w:line="360" w:lineRule="auto"/>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1056"/>
        <w:spacing w:line="360" w:lineRule="auto"/>
        <w:rPr>
          <w:rFonts w:ascii="宋体" w:hAnsi="宋体"/>
          <w:b/>
          <w:sz w:val="36"/>
          <w:szCs w:val="36"/>
        </w:rPr>
      </w:pPr>
      <w:r>
        <w:rPr>
          <w:rFonts w:ascii="宋体" w:hAnsi="宋体"/>
          <w:b/>
          <w:sz w:val="36"/>
          <w:szCs w:val="36"/>
        </w:rPr>
      </w:r>
      <w:r/>
    </w:p>
    <w:p>
      <w:pPr>
        <w:pStyle w:val="1058"/>
        <w:jc w:val="center"/>
        <w:spacing w:before="151" w:after="151" w:line="360" w:lineRule="auto"/>
        <w:rPr>
          <w:rFonts w:ascii="宋体" w:hAnsi="宋体"/>
          <w:b/>
          <w:bCs/>
          <w:sz w:val="32"/>
          <w:szCs w:val="32"/>
        </w:rPr>
      </w:pPr>
      <w:r>
        <w:rPr>
          <w:rFonts w:hint="eastAsia" w:ascii="宋体" w:hAnsi="宋体"/>
          <w:b/>
          <w:bCs/>
          <w:sz w:val="32"/>
          <w:szCs w:val="32"/>
        </w:rPr>
        <w:t xml:space="preserve">残疾人福利性单位声明函</w:t>
      </w:r>
      <w:r/>
    </w:p>
    <w:p>
      <w:pPr>
        <w:pStyle w:val="1059"/>
        <w:spacing w:line="360" w:lineRule="auto"/>
        <w:rPr>
          <w:rFonts w:ascii="宋体" w:hAnsi="宋体"/>
          <w:b/>
          <w:spacing w:val="6"/>
          <w:sz w:val="30"/>
          <w:szCs w:val="30"/>
        </w:rPr>
      </w:pPr>
      <w:r>
        <w:rPr>
          <w:rFonts w:ascii="宋体" w:hAnsi="宋体"/>
          <w:b/>
          <w:spacing w:val="6"/>
          <w:sz w:val="30"/>
          <w:szCs w:val="30"/>
        </w:rPr>
      </w:r>
      <w:r/>
    </w:p>
    <w:p>
      <w:pPr>
        <w:pStyle w:val="1058"/>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1058"/>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1060"/>
        <w:ind w:firstLine="3810"/>
        <w:spacing w:line="360" w:lineRule="auto"/>
        <w:rPr>
          <w:rFonts w:ascii="宋体" w:hAnsi="宋体"/>
          <w:spacing w:val="6"/>
          <w:sz w:val="24"/>
          <w:szCs w:val="24"/>
        </w:rPr>
      </w:pPr>
      <w:r>
        <w:rPr>
          <w:rFonts w:ascii="宋体" w:hAnsi="宋体"/>
          <w:spacing w:val="6"/>
          <w:sz w:val="24"/>
          <w:szCs w:val="24"/>
        </w:rPr>
      </w:r>
      <w:r/>
    </w:p>
    <w:p>
      <w:pPr>
        <w:pStyle w:val="1060"/>
        <w:ind w:firstLine="3629"/>
        <w:jc w:val="left"/>
        <w:spacing w:line="360" w:lineRule="auto"/>
        <w:rPr>
          <w:rFonts w:ascii="宋体" w:hAnsi="宋体"/>
          <w:sz w:val="24"/>
        </w:rPr>
      </w:pPr>
      <w:r>
        <w:rPr>
          <w:rFonts w:ascii="宋体" w:hAnsi="宋体"/>
          <w:sz w:val="24"/>
        </w:rPr>
      </w:r>
      <w:r/>
    </w:p>
    <w:p>
      <w:pPr>
        <w:pStyle w:val="1060"/>
        <w:ind w:firstLine="480"/>
        <w:jc w:val="left"/>
        <w:spacing w:line="360" w:lineRule="auto"/>
        <w:rPr>
          <w:rFonts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（加盖CA电子公章）</w:t>
      </w:r>
      <w:r/>
    </w:p>
    <w:p>
      <w:pPr>
        <w:pStyle w:val="1056"/>
        <w:ind w:firstLine="480"/>
        <w:jc w:val="left"/>
        <w:spacing w:line="360" w:lineRule="auto"/>
        <w:rPr>
          <w:rFonts w:ascii="宋体" w:hAnsi="宋体"/>
          <w:sz w:val="24"/>
          <w:szCs w:val="20"/>
        </w:rPr>
      </w:pPr>
      <w:r>
        <w:rPr>
          <w:rFonts w:hint="eastAsia" w:ascii="宋体" w:hAnsi="宋体"/>
          <w:sz w:val="24"/>
          <w:szCs w:val="20"/>
        </w:rPr>
        <w:t xml:space="preserve">日期：  年  月  日</w:t>
      </w:r>
      <w:r/>
    </w:p>
    <w:p>
      <w:pPr>
        <w:pStyle w:val="1059"/>
        <w:ind w:right="1560" w:firstLine="480"/>
        <w:jc w:val="center"/>
        <w:spacing w:line="360" w:lineRule="auto"/>
        <w:tabs>
          <w:tab w:val="left" w:pos="4860" w:leader="none"/>
        </w:tabs>
        <w:rPr>
          <w:rFonts w:ascii="宋体" w:hAnsi="宋体" w:cs="Arial"/>
          <w:sz w:val="24"/>
          <w:szCs w:val="24"/>
        </w:rPr>
      </w:pPr>
      <w:r>
        <w:rPr>
          <w:rFonts w:ascii="宋体" w:hAnsi="宋体" w:cs="Arial"/>
          <w:sz w:val="24"/>
          <w:szCs w:val="24"/>
        </w:rPr>
      </w:r>
      <w:r/>
    </w:p>
    <w:p>
      <w:pPr>
        <w:pStyle w:val="1061"/>
        <w:ind w:left="357" w:firstLine="0"/>
        <w:spacing w:line="360" w:lineRule="auto"/>
        <w:rPr>
          <w:rFonts w:ascii="宋体" w:hAnsi="宋体" w:cs="Arial"/>
          <w:sz w:val="24"/>
          <w:szCs w:val="24"/>
        </w:rPr>
      </w:pPr>
      <w:r>
        <w:rPr>
          <w:rFonts w:ascii="宋体" w:hAnsi="宋体" w:cs="Arial"/>
          <w:sz w:val="24"/>
          <w:szCs w:val="24"/>
        </w:rPr>
      </w:r>
      <w:r/>
    </w:p>
    <w:p>
      <w:pPr>
        <w:pStyle w:val="1058"/>
        <w:ind w:firstLine="445"/>
        <w:spacing w:before="151" w:after="151" w:line="360" w:lineRule="auto"/>
        <w:rPr>
          <w:rFonts w:ascii="宋体" w:hAnsi="宋体"/>
          <w:sz w:val="24"/>
        </w:rPr>
      </w:pPr>
      <w:r>
        <w:rPr>
          <w:rFonts w:hint="eastAsia" w:ascii="宋体" w:hAnsi="宋体"/>
          <w:sz w:val="24"/>
        </w:rPr>
        <w:t xml:space="preserve">注：非残疾人福利性单位不需提供此函。</w:t>
      </w:r>
      <w:r/>
    </w:p>
    <w:p>
      <w:pPr>
        <w:pStyle w:val="1058"/>
        <w:ind w:firstLine="445"/>
        <w:spacing w:before="151" w:after="151" w:line="360" w:lineRule="auto"/>
        <w:rPr>
          <w:rFonts w:ascii="宋体" w:hAnsi="宋体"/>
          <w:sz w:val="24"/>
        </w:rPr>
      </w:pPr>
      <w:r>
        <w:rPr>
          <w:rFonts w:ascii="宋体" w:hAnsi="宋体"/>
          <w:sz w:val="24"/>
        </w:rPr>
      </w:r>
      <w:r/>
    </w:p>
    <w:p>
      <w:pPr>
        <w:pStyle w:val="1058"/>
        <w:ind w:firstLine="445"/>
        <w:spacing w:before="151" w:after="151" w:line="360" w:lineRule="auto"/>
        <w:rPr>
          <w:rFonts w:ascii="宋体" w:hAnsi="宋体"/>
          <w:sz w:val="24"/>
        </w:rPr>
      </w:pPr>
      <w:r>
        <w:rPr>
          <w:rFonts w:ascii="宋体" w:hAnsi="宋体"/>
          <w:sz w:val="24"/>
        </w:rPr>
      </w:r>
      <w:r/>
    </w:p>
    <w:p>
      <w:pPr>
        <w:pStyle w:val="1058"/>
        <w:ind w:firstLine="445"/>
        <w:spacing w:before="151" w:after="151" w:line="360" w:lineRule="auto"/>
        <w:rPr>
          <w:rFonts w:ascii="宋体" w:hAnsi="宋体"/>
          <w:sz w:val="24"/>
        </w:rPr>
      </w:pPr>
      <w:r>
        <w:rPr>
          <w:rFonts w:ascii="宋体" w:hAnsi="宋体"/>
          <w:sz w:val="24"/>
        </w:rPr>
      </w:r>
      <w:r/>
    </w:p>
    <w:p>
      <w:pPr>
        <w:pStyle w:val="1058"/>
        <w:ind w:firstLine="445"/>
        <w:spacing w:before="151" w:after="151" w:line="360" w:lineRule="auto"/>
        <w:rPr>
          <w:rFonts w:ascii="宋体" w:hAnsi="宋体"/>
          <w:sz w:val="24"/>
        </w:rPr>
      </w:pPr>
      <w:r>
        <w:rPr>
          <w:rFonts w:ascii="宋体" w:hAnsi="宋体"/>
          <w:sz w:val="24"/>
        </w:rPr>
      </w:r>
      <w:r/>
    </w:p>
    <w:p>
      <w:pPr>
        <w:pStyle w:val="1058"/>
        <w:ind w:firstLine="445"/>
        <w:spacing w:before="151" w:after="151" w:line="360" w:lineRule="auto"/>
        <w:rPr>
          <w:rFonts w:ascii="宋体" w:hAnsi="宋体"/>
          <w:sz w:val="24"/>
        </w:rPr>
      </w:pPr>
      <w:r>
        <w:rPr>
          <w:rFonts w:ascii="宋体" w:hAnsi="宋体"/>
          <w:sz w:val="24"/>
        </w:rPr>
      </w:r>
      <w:r/>
    </w:p>
    <w:p>
      <w:pPr>
        <w:pStyle w:val="1058"/>
        <w:ind w:firstLine="445"/>
        <w:spacing w:before="151" w:after="151" w:line="360" w:lineRule="auto"/>
        <w:rPr>
          <w:rFonts w:ascii="宋体" w:hAnsi="宋体"/>
          <w:sz w:val="24"/>
        </w:rPr>
      </w:pPr>
      <w:r>
        <w:rPr>
          <w:rFonts w:ascii="宋体" w:hAnsi="宋体"/>
          <w:sz w:val="24"/>
        </w:rPr>
      </w:r>
      <w:r/>
    </w:p>
    <w:p>
      <w:pPr>
        <w:pStyle w:val="1058"/>
        <w:ind w:firstLine="445"/>
        <w:spacing w:before="151" w:after="151" w:line="360" w:lineRule="auto"/>
        <w:rPr>
          <w:rFonts w:ascii="宋体" w:hAnsi="宋体"/>
          <w:sz w:val="24"/>
        </w:rPr>
      </w:pPr>
      <w:r>
        <w:rPr>
          <w:rFonts w:ascii="宋体" w:hAnsi="宋体"/>
          <w:sz w:val="24"/>
        </w:rPr>
      </w:r>
      <w:r/>
    </w:p>
    <w:p>
      <w:pPr>
        <w:pStyle w:val="1058"/>
        <w:ind w:firstLine="445"/>
        <w:spacing w:before="151" w:after="151" w:line="360" w:lineRule="auto"/>
        <w:rPr>
          <w:rFonts w:ascii="宋体" w:hAnsi="宋体"/>
          <w:sz w:val="24"/>
        </w:rPr>
      </w:pPr>
      <w:r>
        <w:rPr>
          <w:rFonts w:ascii="宋体" w:hAnsi="宋体"/>
          <w:sz w:val="24"/>
        </w:rPr>
      </w:r>
      <w:r/>
    </w:p>
    <w:p>
      <w:pPr>
        <w:jc w:val="center"/>
        <w:rPr>
          <w:rFonts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62"/>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62"/>
        <w:ind w:firstLine="420"/>
        <w:spacing w:before="0" w:beforeAutospacing="0" w:after="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2"/>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5"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73600;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6" name="直接箭头连接符 3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72576;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71552;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8" name="直接箭头连接符 2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052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950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0" name="直接箭头连接符 2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438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1" name="直接箭头连接符 2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3360;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233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68"/>
          <w:rFonts w:hint="eastAsia" w:ascii="方正魏碑_GBK" w:hAnsi="方正魏碑_GBK" w:eastAsia="方正魏碑_GBK" w:cs="方正魏碑_GBK"/>
          <w:i w:val="0"/>
          <w:color w:val="ff0000"/>
          <w:u w:val="single"/>
          <w:shd w:val="clear" w:color="auto" w:fill="ffffff"/>
        </w:rPr>
        <w:t xml:space="preserve">（产品名称1）</w:t>
      </w:r>
      <w:r>
        <w:rPr>
          <w:rStyle w:val="868"/>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68"/>
          <w:rFonts w:hint="eastAsia" w:ascii="方正魏碑_GBK" w:hAnsi="方正魏碑_GBK" w:eastAsia="方正魏碑_GBK" w:cs="方正魏碑_GBK"/>
          <w:i w:val="0"/>
          <w:color w:val="ff0000"/>
          <w:u w:val="single"/>
          <w:shd w:val="clear" w:color="auto" w:fill="ffffff"/>
        </w:rPr>
        <w:t xml:space="preserve">（厂名）</w:t>
      </w:r>
      <w:r>
        <w:rPr>
          <w:rStyle w:val="868"/>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68"/>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68"/>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68"/>
          <w:rFonts w:hint="eastAsia" w:ascii="方正魏碑_GBK" w:hAnsi="方正魏碑_GBK" w:eastAsia="方正魏碑_GBK" w:cs="方正魏碑_GBK"/>
          <w:i w:val="0"/>
          <w:color w:val="ff0000"/>
          <w:u w:val="single"/>
          <w:shd w:val="clear" w:color="auto" w:fill="ffffff"/>
        </w:rPr>
        <w:t xml:space="preserve">（规定</w:t>
      </w:r>
      <w:r>
        <w:rPr>
          <w:rStyle w:val="868"/>
          <w:rFonts w:ascii="方正魏碑_GBK" w:hAnsi="方正魏碑_GBK" w:eastAsia="方正魏碑_GBK" w:cs="方正魏碑_GBK"/>
          <w:i w:val="0"/>
          <w:color w:val="ff0000"/>
          <w:u w:val="single"/>
          <w:shd w:val="clear" w:color="auto" w:fill="ffffff"/>
        </w:rPr>
        <w:t xml:space="preserve">比例</w:t>
      </w:r>
      <w:r>
        <w:rPr>
          <w:rStyle w:val="868"/>
          <w:rFonts w:hint="eastAsia" w:ascii="方正魏碑_GBK" w:hAnsi="方正魏碑_GBK" w:eastAsia="方正魏碑_GBK" w:cs="方正魏碑_GBK"/>
          <w:i w:val="0"/>
          <w:color w:val="ff0000"/>
          <w:u w:val="single"/>
          <w:shd w:val="clear" w:color="auto" w:fill="ffffff"/>
        </w:rPr>
        <w:t xml:space="preserve">）</w:t>
      </w:r>
      <w:r>
        <w:rPr>
          <w:rStyle w:val="868"/>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68"/>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8"/>
          <w:rFonts w:hint="eastAsia" w:ascii="方正魏碑_GBK" w:hAnsi="方正魏碑_GBK" w:eastAsia="方正魏碑_GBK" w:cs="方正魏碑_GBK"/>
          <w:i w:val="0"/>
          <w:color w:val="ff0000"/>
          <w:u w:val="single"/>
          <w:shd w:val="clear" w:color="auto" w:fill="ffffff"/>
        </w:rPr>
        <w:t xml:space="preserve">（关键</w:t>
      </w:r>
      <w:r>
        <w:rPr>
          <w:rStyle w:val="868"/>
          <w:rFonts w:ascii="方正魏碑_GBK" w:hAnsi="方正魏碑_GBK" w:eastAsia="方正魏碑_GBK" w:cs="方正魏碑_GBK"/>
          <w:i w:val="0"/>
          <w:color w:val="ff0000"/>
          <w:u w:val="single"/>
          <w:shd w:val="clear" w:color="auto" w:fill="ffffff"/>
        </w:rPr>
        <w:t xml:space="preserve">组件</w:t>
      </w:r>
      <w:r>
        <w:rPr>
          <w:rStyle w:val="868"/>
          <w:rFonts w:hint="eastAsia" w:ascii="方正魏碑_GBK" w:hAnsi="方正魏碑_GBK" w:eastAsia="方正魏碑_GBK" w:cs="方正魏碑_GBK"/>
          <w:i w:val="0"/>
          <w:color w:val="ff0000"/>
          <w:u w:val="single"/>
          <w:shd w:val="clear" w:color="auto" w:fill="ffffff"/>
        </w:rPr>
        <w:t xml:space="preserve">）</w:t>
      </w:r>
      <w:r>
        <w:rPr>
          <w:rStyle w:val="868"/>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68"/>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8"/>
          <w:rFonts w:hint="eastAsia" w:ascii="方正魏碑_GBK" w:hAnsi="方正魏碑_GBK" w:eastAsia="方正魏碑_GBK" w:cs="方正魏碑_GBK"/>
          <w:i w:val="0"/>
          <w:color w:val="ff0000"/>
          <w:u w:val="single"/>
          <w:shd w:val="clear" w:color="auto" w:fill="ffffff"/>
        </w:rPr>
        <w:t xml:space="preserve">（关键工序）</w:t>
      </w:r>
      <w:r>
        <w:rPr>
          <w:rStyle w:val="868"/>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62"/>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667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769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5648;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7462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6745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8"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68480;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9"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8" o:spid="_x0000_s18" o:spt="32" type="#_x0000_t32" style="position:absolute;z-index:251666432;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20"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9" o:spid="_x0000_s19" o:spt="32" type="#_x0000_t32" style="position:absolute;z-index:25166540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68"/>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68"/>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68"/>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68"/>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68"/>
          <w:rFonts w:hint="eastAsia" w:ascii="方正魏碑_GBK" w:hAnsi="方正魏碑_GBK" w:eastAsia="方正魏碑_GBK" w:cs="方正魏碑_GBK"/>
          <w:i w:val="0"/>
          <w:color w:val="ff0000"/>
          <w:u w:val="single"/>
          <w:shd w:val="clear" w:color="auto" w:fill="ffffff"/>
        </w:rPr>
        <w:t xml:space="preserve">（规定</w:t>
      </w:r>
      <w:r>
        <w:rPr>
          <w:rStyle w:val="868"/>
          <w:rFonts w:ascii="方正魏碑_GBK" w:hAnsi="方正魏碑_GBK" w:eastAsia="方正魏碑_GBK" w:cs="方正魏碑_GBK"/>
          <w:i w:val="0"/>
          <w:color w:val="ff0000"/>
          <w:u w:val="single"/>
          <w:shd w:val="clear" w:color="auto" w:fill="ffffff"/>
        </w:rPr>
        <w:t xml:space="preserve">比例</w:t>
      </w:r>
      <w:r>
        <w:rPr>
          <w:rStyle w:val="868"/>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68"/>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68"/>
          <w:rFonts w:hint="eastAsia" w:ascii="方正魏碑_GBK" w:hAnsi="方正魏碑_GBK" w:eastAsia="方正魏碑_GBK" w:cs="方正魏碑_GBK"/>
          <w:i w:val="0"/>
          <w:color w:val="ff0000"/>
          <w:u w:val="single"/>
          <w:shd w:val="clear" w:color="auto" w:fill="ffffff"/>
        </w:rPr>
        <w:t xml:space="preserve">（关键</w:t>
      </w:r>
      <w:r>
        <w:rPr>
          <w:rStyle w:val="868"/>
          <w:rFonts w:ascii="方正魏碑_GBK" w:hAnsi="方正魏碑_GBK" w:eastAsia="方正魏碑_GBK" w:cs="方正魏碑_GBK"/>
          <w:i w:val="0"/>
          <w:color w:val="ff0000"/>
          <w:u w:val="single"/>
          <w:shd w:val="clear" w:color="auto" w:fill="ffffff"/>
        </w:rPr>
        <w:t xml:space="preserve">组件</w:t>
      </w:r>
      <w:r>
        <w:rPr>
          <w:rStyle w:val="868"/>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68"/>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8"/>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62"/>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62"/>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62"/>
        <w:spacing w:before="30" w:beforeAutospacing="0" w:after="3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62"/>
        <w:ind w:right="480" w:firstLine="37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62"/>
        <w:jc w:val="center"/>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62"/>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62"/>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62"/>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62"/>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62"/>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62"/>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62"/>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w:t>
      </w:r>
      <w:r>
        <w:rPr>
          <w:rFonts w:hint="eastAsia" w:ascii="方正魏碑_GBK" w:hAnsi="方正魏碑_GBK" w:eastAsia="方正魏碑_GBK" w:cs="方正魏碑_GBK"/>
          <w:color w:val="ff0000"/>
          <w:sz w:val="22"/>
          <w:shd w:val="clear" w:color="auto" w:fill="ffffff"/>
        </w:rPr>
        <w:t xml:space="preserve">斜线划除的</w:t>
      </w:r>
      <w:r>
        <w:rPr>
          <w:rFonts w:hint="eastAsia" w:ascii="方正魏碑_GBK" w:hAnsi="方正魏碑_GBK" w:eastAsia="方正魏碑_GBK" w:cs="方正魏碑_GBK"/>
          <w:color w:val="ff0000"/>
          <w:sz w:val="22"/>
          <w:shd w:val="clear" w:color="auto" w:fill="ffffff"/>
        </w:rPr>
        <w:t xml:space="preserve">地方无需填写。</w:t>
      </w:r>
      <w:r/>
    </w:p>
    <w:p>
      <w:pPr>
        <w:pStyle w:val="1058"/>
        <w:ind w:firstLine="445"/>
        <w:spacing w:before="151" w:after="151" w:line="360" w:lineRule="auto"/>
        <w:rPr>
          <w:rFonts w:ascii="宋体" w:hAnsi="宋体"/>
          <w:sz w:val="24"/>
        </w:rPr>
      </w:pPr>
      <w:r>
        <w:rPr>
          <w:rFonts w:ascii="宋体" w:hAnsi="宋体"/>
          <w:sz w:val="24"/>
        </w:rPr>
      </w:r>
      <w:r/>
    </w:p>
    <w:p>
      <w:pPr>
        <w:jc w:val="left"/>
        <w:keepLines/>
        <w:spacing w:before="120" w:after="120" w:line="360"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spacing w:line="360" w:lineRule="auto"/>
        <w:widowControl/>
        <w:rPr>
          <w:rFonts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38"/>
        <w:gridCol w:w="2925"/>
        <w:gridCol w:w="2515"/>
        <w:gridCol w:w="1226"/>
        <w:gridCol w:w="107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spacing w:line="360" w:lineRule="auto"/>
        <w:rPr>
          <w:rFonts w:eastAsia="黑体"/>
          <w:b/>
          <w:sz w:val="36"/>
          <w:szCs w:val="21"/>
        </w:rPr>
      </w:pPr>
      <w:r>
        <w:rPr>
          <w:rFonts w:eastAsia="黑体"/>
          <w:b/>
          <w:sz w:val="36"/>
          <w:szCs w:val="21"/>
        </w:rPr>
      </w:r>
      <w:r/>
    </w:p>
    <w:p>
      <w:pPr>
        <w:pStyle w:val="835"/>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5"/>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5"/>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5"/>
        <w:rPr>
          <w:rFonts w:eastAsia="黑体"/>
          <w:b/>
          <w:sz w:val="36"/>
          <w:szCs w:val="21"/>
        </w:rPr>
      </w:pPr>
      <w:r>
        <w:rPr>
          <w:rFonts w:eastAsia="黑体"/>
          <w:b/>
          <w:sz w:val="36"/>
          <w:szCs w:val="21"/>
        </w:rPr>
      </w:r>
      <w:r/>
    </w:p>
    <w:p>
      <w:r/>
      <w:r/>
    </w:p>
    <w:p>
      <w:pPr>
        <w:pStyle w:val="835"/>
        <w:spacing w:line="360" w:lineRule="auto"/>
      </w:pPr>
      <w:r/>
      <w:r/>
    </w:p>
    <w:p>
      <w:pPr>
        <w:spacing w:line="360" w:lineRule="auto"/>
      </w:pPr>
      <w:r/>
      <w:r/>
    </w:p>
    <w:p>
      <w:pPr>
        <w:pStyle w:val="835"/>
        <w:spacing w:line="360" w:lineRule="auto"/>
      </w:pPr>
      <w:r/>
      <w:r/>
    </w:p>
    <w:p>
      <w:pPr>
        <w:pStyle w:val="835"/>
        <w:spacing w:line="360" w:lineRule="auto"/>
      </w:pPr>
      <w:r/>
      <w:r/>
    </w:p>
    <w:p>
      <w:pPr>
        <w:jc w:val="center"/>
        <w:spacing w:line="360" w:lineRule="auto"/>
        <w:widowControl/>
        <w:rPr>
          <w:rFonts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39"/>
        <w:gridCol w:w="2927"/>
        <w:gridCol w:w="2516"/>
        <w:gridCol w:w="1224"/>
        <w:gridCol w:w="1074"/>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pStyle w:val="835"/>
        <w:spacing w:line="360" w:lineRule="auto"/>
      </w:pPr>
      <w:r/>
      <w:r/>
    </w:p>
    <w:p>
      <w:pPr>
        <w:spacing w:line="360" w:lineRule="auto"/>
      </w:pPr>
      <w:r/>
      <w:r/>
    </w:p>
    <w:p>
      <w:pPr>
        <w:pStyle w:val="835"/>
        <w:spacing w:line="360" w:lineRule="auto"/>
      </w:pPr>
      <w:r/>
      <w:r/>
    </w:p>
    <w:p>
      <w:pPr>
        <w:spacing w:line="360" w:lineRule="auto"/>
      </w:pPr>
      <w:r/>
      <w:r/>
    </w:p>
    <w:p>
      <w:pPr>
        <w:pStyle w:val="835"/>
        <w:spacing w:line="360" w:lineRule="auto"/>
      </w:pPr>
      <w:r/>
      <w:r/>
    </w:p>
    <w:p>
      <w:pPr>
        <w:spacing w:line="360" w:lineRule="auto"/>
      </w:pPr>
      <w:r/>
      <w:r/>
    </w:p>
    <w:p>
      <w:pPr>
        <w:pStyle w:val="835"/>
        <w:spacing w:line="360" w:lineRule="auto"/>
      </w:pPr>
      <w:r/>
      <w:r/>
    </w:p>
    <w:p>
      <w:pPr>
        <w:spacing w:line="360" w:lineRule="auto"/>
      </w:pPr>
      <w:r/>
      <w:r/>
    </w:p>
    <w:p>
      <w:pPr>
        <w:pStyle w:val="835"/>
        <w:spacing w:line="360" w:lineRule="auto"/>
      </w:pPr>
      <w:r/>
      <w:r/>
    </w:p>
    <w:p>
      <w:pPr>
        <w:jc w:val="left"/>
        <w:spacing w:line="360" w:lineRule="auto"/>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360" w:lineRule="auto"/>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360" w:lineRule="auto"/>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360" w:lineRule="auto"/>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360" w:lineRule="auto"/>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eastAsia="仿宋_GB2312" w:cs="仿宋_GB2312"/>
          <w:sz w:val="24"/>
          <w:szCs w:val="24"/>
        </w:rPr>
      </w:pPr>
      <w:r>
        <w:rPr>
          <w:rFonts w:eastAsia="仿宋_GB2312" w:cs="仿宋_GB2312"/>
          <w:sz w:val="24"/>
          <w:szCs w:val="24"/>
        </w:rPr>
      </w:r>
      <w:r/>
    </w:p>
    <w:p>
      <w:pPr>
        <w:spacing w:line="360" w:lineRule="auto"/>
        <w:rPr>
          <w:rFonts w:eastAsia="宋体"/>
          <w:sz w:val="21"/>
          <w:szCs w:val="24"/>
        </w:rPr>
      </w:pPr>
      <w:r>
        <w:rPr>
          <w:rFonts w:eastAsia="宋体"/>
          <w:sz w:val="21"/>
          <w:szCs w:val="24"/>
        </w:rPr>
        <w:br w:type="page" w:clear="all"/>
      </w:r>
      <w:bookmarkStart w:id="56" w:name="_Toc11176"/>
      <w:r>
        <w:rPr>
          <w:rFonts w:hint="eastAsia" w:eastAsia="黑体" w:cs="黑体"/>
          <w:b/>
          <w:sz w:val="32"/>
          <w:szCs w:val="24"/>
        </w:rPr>
        <w:t xml:space="preserve">十、</w:t>
      </w:r>
      <w:bookmarkEnd w:id="56"/>
      <w:r>
        <w:rPr>
          <w:rFonts w:hint="eastAsia" w:eastAsia="黑体" w:cs="黑体"/>
          <w:b/>
          <w:sz w:val="32"/>
          <w:szCs w:val="24"/>
        </w:rPr>
        <w:t xml:space="preserve">企业业绩（如有）</w:t>
      </w:r>
      <w:r/>
    </w:p>
    <w:p>
      <w:pPr>
        <w:jc w:val="center"/>
        <w:spacing w:line="360" w:lineRule="auto"/>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360" w:lineRule="auto"/>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bl>
    <w:p>
      <w:pPr>
        <w:spacing w:line="360" w:lineRule="auto"/>
        <w:rPr>
          <w:rFonts w:eastAsia="宋体"/>
          <w:sz w:val="21"/>
          <w:szCs w:val="22"/>
        </w:rPr>
      </w:pPr>
      <w:r>
        <w:rPr>
          <w:rFonts w:hint="eastAsia" w:eastAsia="仿宋_GB2312"/>
          <w:b/>
          <w:sz w:val="24"/>
          <w:szCs w:val="22"/>
        </w:rPr>
        <w:t xml:space="preserve">注：请填写此表，并按要求上</w:t>
      </w:r>
      <w:r>
        <w:rPr>
          <w:rFonts w:hint="eastAsia" w:eastAsia="仿宋_GB2312"/>
          <w:b/>
          <w:sz w:val="24"/>
          <w:szCs w:val="22"/>
        </w:rPr>
        <w:t xml:space="preserve">传业绩</w:t>
      </w:r>
      <w:r>
        <w:rPr>
          <w:rFonts w:hint="eastAsia" w:eastAsia="仿宋_GB2312"/>
          <w:b/>
          <w:sz w:val="24"/>
          <w:szCs w:val="22"/>
        </w:rPr>
        <w:t xml:space="preserve">资料电子件。</w:t>
      </w:r>
      <w:r/>
    </w:p>
    <w:p>
      <w:pPr>
        <w:jc w:val="left"/>
        <w:spacing w:line="360" w:lineRule="auto"/>
        <w:widowControl/>
        <w:rPr>
          <w:rFonts w:eastAsia="黑体" w:cs="黑体"/>
          <w:b/>
          <w:sz w:val="32"/>
          <w:szCs w:val="24"/>
        </w:rPr>
        <w:outlineLvl w:val="1"/>
      </w:pPr>
      <w:r>
        <w:rPr>
          <w:rFonts w:eastAsia="黑体" w:cs="黑体"/>
          <w:b/>
          <w:sz w:val="32"/>
          <w:szCs w:val="24"/>
        </w:rPr>
        <w:br w:type="page" w:clear="all"/>
      </w:r>
      <w:bookmarkStart w:id="57" w:name="_Toc28140"/>
      <w:r>
        <w:rPr>
          <w:rFonts w:hint="eastAsia" w:eastAsia="黑体" w:cs="黑体"/>
          <w:b/>
          <w:sz w:val="32"/>
          <w:szCs w:val="24"/>
        </w:rPr>
        <w:t xml:space="preserve">十一</w:t>
      </w:r>
      <w:r>
        <w:rPr>
          <w:rFonts w:eastAsia="黑体" w:cs="黑体"/>
          <w:b/>
          <w:sz w:val="32"/>
          <w:szCs w:val="24"/>
        </w:rPr>
        <w:t xml:space="preserve">、投标所需其他材料</w:t>
      </w:r>
      <w:bookmarkEnd w:id="57"/>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请在此文档中增加投标所需其他相关内容（包括资格要求、评分办法、采购需求中涉及的证件证明及其它投标人认为有必要提供的资料），如没有请</w:t>
      </w:r>
      <w:r>
        <w:rPr>
          <w:rFonts w:hint="eastAsia" w:eastAsia="仿宋_GB2312"/>
          <w:sz w:val="28"/>
          <w:szCs w:val="28"/>
        </w:rPr>
        <w:t xml:space="preserve">将此空文档</w:t>
      </w:r>
      <w:r>
        <w:rPr>
          <w:rFonts w:hint="eastAsia" w:eastAsia="仿宋_GB2312"/>
          <w:sz w:val="28"/>
          <w:szCs w:val="28"/>
        </w:rPr>
        <w:t xml:space="preserve">上传。</w:t>
      </w:r>
      <w:r/>
    </w:p>
    <w:p>
      <w:pPr>
        <w:spacing w:line="360" w:lineRule="auto"/>
        <w:rPr>
          <w:rFonts w:eastAsia="宋体"/>
          <w:sz w:val="20"/>
          <w:szCs w:val="21"/>
        </w:rPr>
      </w:pPr>
      <w:r>
        <w:rPr>
          <w:rFonts w:hint="eastAsia" w:eastAsia="宋体"/>
          <w:sz w:val="20"/>
          <w:szCs w:val="21"/>
        </w:rPr>
        <w:t xml:space="preserve"> </w:t>
      </w:r>
      <w:r/>
    </w:p>
    <w:p>
      <w:pPr>
        <w:spacing w:line="360" w:lineRule="auto"/>
        <w:rPr>
          <w:rFonts w:eastAsia="宋体"/>
          <w:sz w:val="21"/>
          <w:szCs w:val="21"/>
        </w:rPr>
      </w:pPr>
      <w:r>
        <w:rPr>
          <w:rFonts w:eastAsia="宋体"/>
          <w:sz w:val="21"/>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bookmarkEnd w:id="52"/>
      <w:r/>
      <w:r/>
    </w:p>
    <w:p>
      <w:pPr>
        <w:spacing w:line="360" w:lineRule="auto"/>
        <w:rPr>
          <w:rFonts w:eastAsia="宋体"/>
          <w:sz w:val="24"/>
          <w:szCs w:val="21"/>
        </w:rPr>
      </w:pPr>
      <w:r>
        <w:rPr>
          <w:rFonts w:eastAsia="宋体"/>
          <w:sz w:val="24"/>
          <w:szCs w:val="21"/>
        </w:rPr>
      </w:r>
      <w:r/>
    </w:p>
    <w:p>
      <w:pPr>
        <w:spacing w:line="360" w:lineRule="auto"/>
        <w:rPr>
          <w:rFonts w:eastAsia="宋体"/>
          <w:sz w:val="30"/>
          <w:szCs w:val="21"/>
        </w:rPr>
      </w:pPr>
      <w:r>
        <w:rPr>
          <w:rFonts w:eastAsia="宋体"/>
          <w:sz w:val="30"/>
          <w:szCs w:val="21"/>
        </w:rPr>
      </w:r>
      <w:r/>
    </w:p>
    <w:p>
      <w:pPr>
        <w:spacing w:line="360" w:lineRule="auto"/>
        <w:rPr>
          <w:rFonts w:eastAsia="宋体"/>
          <w:sz w:val="24"/>
          <w:szCs w:val="21"/>
        </w:rPr>
      </w:pPr>
      <w:r/>
      <w:bookmarkStart w:id="58" w:name="_Hlt26955066"/>
      <w:r/>
      <w:bookmarkStart w:id="59" w:name="_Hlt26671374"/>
      <w:r/>
      <w:bookmarkStart w:id="60" w:name="_Hlt26609389"/>
      <w:r/>
      <w:bookmarkStart w:id="61" w:name="_Toc462564146"/>
      <w:r/>
      <w:bookmarkEnd w:id="58"/>
      <w:r/>
      <w:bookmarkEnd w:id="59"/>
      <w:r/>
      <w:bookmarkEnd w:id="60"/>
      <w:r/>
      <w:r/>
    </w:p>
    <w:p>
      <w:pPr>
        <w:spacing w:line="360" w:lineRule="auto"/>
        <w:rPr>
          <w:rFonts w:eastAsia="宋体"/>
          <w:sz w:val="24"/>
          <w:szCs w:val="21"/>
        </w:rPr>
      </w:pPr>
      <w:r>
        <w:rPr>
          <w:rFonts w:eastAsia="宋体"/>
          <w:sz w:val="24"/>
          <w:szCs w:val="21"/>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spacing w:line="360" w:lineRule="auto"/>
        <w:rPr>
          <w:rFonts w:eastAsia="黑体"/>
          <w:b/>
          <w:sz w:val="32"/>
          <w:szCs w:val="32"/>
        </w:rPr>
      </w:pPr>
      <w:r/>
      <w:bookmarkStart w:id="62" w:name="_格式2__法定代表人授权书"/>
      <w:r/>
      <w:bookmarkEnd w:id="61"/>
      <w:r/>
      <w:bookmarkEnd w:id="62"/>
      <w:r/>
      <w:r/>
    </w:p>
    <w:p>
      <w:pPr>
        <w:spacing w:line="360" w:lineRule="auto"/>
        <w:rPr>
          <w:rFonts w:eastAsia="黑体"/>
          <w:b/>
          <w:sz w:val="32"/>
          <w:szCs w:val="32"/>
        </w:rPr>
      </w:pPr>
      <w:r>
        <w:rPr>
          <w:rFonts w:eastAsia="黑体"/>
          <w:b/>
          <w:sz w:val="32"/>
          <w:szCs w:val="32"/>
        </w:rPr>
      </w:r>
      <w:r/>
    </w:p>
    <w:p>
      <w:pPr>
        <w:jc w:val="center"/>
        <w:spacing w:line="360" w:lineRule="auto"/>
        <w:rPr>
          <w:rFonts w:eastAsia="宋体" w:cs="仿宋"/>
          <w:b/>
          <w:bCs/>
          <w:sz w:val="32"/>
          <w:szCs w:val="32"/>
        </w:rPr>
      </w:pPr>
      <w:r>
        <w:rPr>
          <w:rFonts w:eastAsia="宋体" w:cs="仿宋"/>
          <w:b/>
          <w:bCs/>
          <w:sz w:val="32"/>
          <w:szCs w:val="32"/>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rPr>
          <w:rFonts w:hint="eastAsia" w:asciiTheme="minorEastAsia" w:hAnsiTheme="minorEastAsia" w:eastAsiaTheme="minorEastAsia"/>
          <w:sz w:val="24"/>
          <w:szCs w:val="24"/>
        </w:rPr>
        <w:t xml:space="preserve">　</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w:t>
      </w: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格式七</w:t>
      </w:r>
      <w:r>
        <w:rPr>
          <w:rFonts w:hint="eastAsia" w:asciiTheme="minorEastAsia" w:hAnsiTheme="minorEastAsia" w:eastAsiaTheme="minorEastAsia"/>
          <w:sz w:val="24"/>
          <w:szCs w:val="24"/>
        </w:rPr>
        <w:t xml:space="preserve">*****（本项目要求的其他资格条件）</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05"/>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37"/>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71"/>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3"/>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4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1"/>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1"/>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6"/>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09"/>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br w:type="page" w:clear="all"/>
      </w:r>
      <w:r/>
    </w:p>
    <w:p>
      <w:pPr>
        <w:spacing w:line="360" w:lineRule="auto"/>
      </w:pPr>
      <w:r>
        <w:rPr>
          <w:rFonts w:hint="eastAsia"/>
        </w:rPr>
        <w:t xml:space="preserve">格式六</w:t>
      </w:r>
      <w:r/>
    </w:p>
    <w:p>
      <w:pPr>
        <w:spacing w:line="360" w:lineRule="auto"/>
      </w:pPr>
      <w:r>
        <w:rPr>
          <w:rFonts w:hint="eastAsia"/>
        </w:rPr>
        <w:t xml:space="preserve">资质证书（复印件）</w:t>
      </w:r>
      <w:bookmarkStart w:id="63" w:name="_GoBack"/>
      <w:r/>
      <w:bookmarkEnd w:id="63"/>
      <w:r/>
      <w:r/>
    </w:p>
    <w:p>
      <w:pPr>
        <w:spacing w:line="360" w:lineRule="auto"/>
      </w:pPr>
      <w:r/>
      <w:r/>
    </w:p>
    <w:p>
      <w:pPr>
        <w:spacing w:line="360" w:lineRule="auto"/>
      </w:pPr>
      <w:r/>
      <w:r/>
    </w:p>
    <w:p>
      <w:pPr>
        <w:pStyle w:val="1028"/>
        <w:ind w:firstLine="240"/>
        <w:spacing w:line="360" w:lineRule="auto"/>
        <w:rPr>
          <w:rFonts w:cs="仿宋" w:asciiTheme="minorEastAsia" w:hAnsiTheme="minorEastAsia" w:eastAsiaTheme="minorEastAsia"/>
        </w:rPr>
      </w:pPr>
      <w:r>
        <w:rPr>
          <w:rFonts w:cs="仿宋" w:asciiTheme="minorEastAsia" w:hAnsiTheme="minorEastAsia" w:eastAsiaTheme="minorEastAsia"/>
        </w:rPr>
      </w:r>
      <w:r/>
    </w:p>
    <w:p>
      <w:pPr>
        <w:spacing w:line="360" w:lineRule="auto"/>
      </w:pPr>
      <w:r/>
      <w:r/>
    </w:p>
    <w:p>
      <w:pPr>
        <w:spacing w:line="360" w:lineRule="auto"/>
      </w:pPr>
      <w:r/>
      <w:r/>
    </w:p>
    <w:p>
      <w:pPr>
        <w:pStyle w:val="1028"/>
        <w:ind w:firstLine="240"/>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sectPr>
      <w:footerReference w:type="default" r:id="rId12"/>
      <w:footerReference w:type="first" r:id="rId13"/>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仿宋">
    <w:panose1 w:val="02010609060101010101"/>
  </w:font>
  <w:font w:name="Cambria">
    <w:panose1 w:val="02040503050406030204"/>
  </w:font>
  <w:font w:name="Courier New">
    <w:panose1 w:val="02070309020205020404"/>
  </w:font>
  <w:font w:name="Calibri">
    <w:panose1 w:val="020F050202020403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48"/>
          <w:jc w:val="center"/>
        </w:pPr>
        <w:r>
          <w:fldChar w:fldCharType="begin"/>
        </w:r>
        <w:r>
          <w:instrText xml:space="preserve">PAGE   \* MERGEFORMAT</w:instrText>
        </w:r>
        <w:r>
          <w:fldChar w:fldCharType="separate"/>
        </w:r>
        <w:r>
          <w:rPr>
            <w:lang w:val="zh-CN"/>
          </w:rPr>
          <w:t xml:space="preserve">62</w:t>
        </w:r>
        <w:r>
          <w:rPr>
            <w:lang w:val="zh-CN"/>
          </w:rPr>
          <w:fldChar w:fldCharType="end"/>
        </w:r>
        <w:r/>
      </w:p>
    </w:sdtContent>
  </w:sdt>
  <w:p>
    <w:pPr>
      <w:pStyle w:val="10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 MERGEFORMAT </w:instrText>
    </w:r>
    <w:r>
      <w:fldChar w:fldCharType="separate"/>
    </w:r>
    <w:r>
      <w:rPr>
        <w:rFonts w:hint="eastAsia"/>
      </w:rPr>
      <w:t xml:space="preserve">40</w:t>
    </w:r>
    <w:r>
      <w:fldChar w:fldCharType="end"/>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5735" cy="189865"/>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65735" cy="189865"/>
                      </a:xfrm>
                      <a:prstGeom prst="rect">
                        <a:avLst/>
                      </a:prstGeom>
                      <a:noFill/>
                      <a:ln w="6350">
                        <a:noFill/>
                      </a:ln>
                    </wps:spPr>
                    <wps:txbx>
                      <w:txbxContent>
                        <w:p>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0pt;height:14.9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8">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9"/>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4"/>
  </w:num>
  <w:num w:numId="5">
    <w:abstractNumId w:val="10"/>
  </w:num>
  <w:num w:numId="6">
    <w:abstractNumId w:val="3"/>
  </w:num>
  <w:num w:numId="7">
    <w:abstractNumId w:val="5"/>
  </w:num>
  <w:num w:numId="8">
    <w:abstractNumId w:val="2"/>
  </w:num>
  <w:num w:numId="9">
    <w:abstractNumId w:val="6"/>
  </w:num>
  <w:num w:numId="10">
    <w:abstractNumId w:val="1"/>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6">
    <w:name w:val="Heading 1 Char"/>
    <w:basedOn w:val="832"/>
    <w:link w:val="823"/>
    <w:uiPriority w:val="9"/>
    <w:rPr>
      <w:rFonts w:ascii="Arial" w:hAnsi="Arial" w:eastAsia="Arial" w:cs="Arial"/>
      <w:sz w:val="40"/>
      <w:szCs w:val="40"/>
    </w:rPr>
  </w:style>
  <w:style w:type="character" w:styleId="787">
    <w:name w:val="Heading 2 Char"/>
    <w:basedOn w:val="832"/>
    <w:link w:val="824"/>
    <w:uiPriority w:val="9"/>
    <w:rPr>
      <w:rFonts w:ascii="Arial" w:hAnsi="Arial" w:eastAsia="Arial" w:cs="Arial"/>
      <w:sz w:val="34"/>
    </w:rPr>
  </w:style>
  <w:style w:type="character" w:styleId="788">
    <w:name w:val="Heading 3 Char"/>
    <w:basedOn w:val="832"/>
    <w:link w:val="825"/>
    <w:uiPriority w:val="9"/>
    <w:rPr>
      <w:rFonts w:ascii="Arial" w:hAnsi="Arial" w:eastAsia="Arial" w:cs="Arial"/>
      <w:sz w:val="30"/>
      <w:szCs w:val="30"/>
    </w:rPr>
  </w:style>
  <w:style w:type="character" w:styleId="789">
    <w:name w:val="Heading 4 Char"/>
    <w:basedOn w:val="832"/>
    <w:link w:val="826"/>
    <w:uiPriority w:val="9"/>
    <w:rPr>
      <w:rFonts w:ascii="Arial" w:hAnsi="Arial" w:eastAsia="Arial" w:cs="Arial"/>
      <w:b/>
      <w:bCs/>
      <w:sz w:val="26"/>
      <w:szCs w:val="26"/>
    </w:rPr>
  </w:style>
  <w:style w:type="character" w:styleId="790">
    <w:name w:val="Heading 5 Char"/>
    <w:basedOn w:val="832"/>
    <w:link w:val="827"/>
    <w:uiPriority w:val="9"/>
    <w:rPr>
      <w:rFonts w:ascii="Arial" w:hAnsi="Arial" w:eastAsia="Arial" w:cs="Arial"/>
      <w:b/>
      <w:bCs/>
      <w:sz w:val="24"/>
      <w:szCs w:val="24"/>
    </w:rPr>
  </w:style>
  <w:style w:type="character" w:styleId="791">
    <w:name w:val="Heading 6 Char"/>
    <w:basedOn w:val="832"/>
    <w:link w:val="828"/>
    <w:uiPriority w:val="9"/>
    <w:rPr>
      <w:rFonts w:ascii="Arial" w:hAnsi="Arial" w:eastAsia="Arial" w:cs="Arial"/>
      <w:b/>
      <w:bCs/>
      <w:sz w:val="22"/>
      <w:szCs w:val="22"/>
    </w:rPr>
  </w:style>
  <w:style w:type="character" w:styleId="792">
    <w:name w:val="Heading 7 Char"/>
    <w:basedOn w:val="832"/>
    <w:link w:val="829"/>
    <w:uiPriority w:val="9"/>
    <w:rPr>
      <w:rFonts w:ascii="Arial" w:hAnsi="Arial" w:eastAsia="Arial" w:cs="Arial"/>
      <w:b/>
      <w:bCs/>
      <w:i/>
      <w:iCs/>
      <w:sz w:val="22"/>
      <w:szCs w:val="22"/>
    </w:rPr>
  </w:style>
  <w:style w:type="character" w:styleId="793">
    <w:name w:val="Heading 8 Char"/>
    <w:basedOn w:val="832"/>
    <w:link w:val="830"/>
    <w:uiPriority w:val="9"/>
    <w:rPr>
      <w:rFonts w:ascii="Arial" w:hAnsi="Arial" w:eastAsia="Arial" w:cs="Arial"/>
      <w:i/>
      <w:iCs/>
      <w:sz w:val="22"/>
      <w:szCs w:val="22"/>
    </w:rPr>
  </w:style>
  <w:style w:type="character" w:styleId="794">
    <w:name w:val="Heading 9 Char"/>
    <w:basedOn w:val="832"/>
    <w:link w:val="831"/>
    <w:uiPriority w:val="9"/>
    <w:rPr>
      <w:rFonts w:ascii="Arial" w:hAnsi="Arial" w:eastAsia="Arial" w:cs="Arial"/>
      <w:i/>
      <w:iCs/>
      <w:sz w:val="21"/>
      <w:szCs w:val="21"/>
    </w:rPr>
  </w:style>
  <w:style w:type="character" w:styleId="795">
    <w:name w:val="Title Char"/>
    <w:basedOn w:val="832"/>
    <w:link w:val="863"/>
    <w:uiPriority w:val="10"/>
    <w:rPr>
      <w:sz w:val="48"/>
      <w:szCs w:val="48"/>
    </w:rPr>
  </w:style>
  <w:style w:type="character" w:styleId="796">
    <w:name w:val="Subtitle Char"/>
    <w:basedOn w:val="832"/>
    <w:link w:val="855"/>
    <w:uiPriority w:val="11"/>
    <w:rPr>
      <w:sz w:val="24"/>
      <w:szCs w:val="24"/>
    </w:rPr>
  </w:style>
  <w:style w:type="character" w:styleId="797">
    <w:name w:val="Quote Char"/>
    <w:link w:val="886"/>
    <w:uiPriority w:val="29"/>
    <w:rPr>
      <w:i/>
    </w:rPr>
  </w:style>
  <w:style w:type="character" w:styleId="798">
    <w:name w:val="Intense Quote Char"/>
    <w:link w:val="888"/>
    <w:uiPriority w:val="30"/>
    <w:rPr>
      <w:i/>
    </w:rPr>
  </w:style>
  <w:style w:type="character" w:styleId="799">
    <w:name w:val="Caption Char"/>
    <w:basedOn w:val="838"/>
    <w:link w:val="848"/>
    <w:uiPriority w:val="99"/>
  </w:style>
  <w:style w:type="table" w:styleId="800">
    <w:name w:val="Plain Table 1"/>
    <w:basedOn w:val="8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basedOn w:val="8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basedOn w:val="8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2"/>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3"/>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basedOn w:val="8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5 Dark"/>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6 Colorful"/>
    <w:basedOn w:val="8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7 Colorful"/>
    <w:basedOn w:val="8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List Table 1 Light"/>
    <w:basedOn w:val="8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2"/>
    <w:basedOn w:val="8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3"/>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5 Dark"/>
    <w:basedOn w:val="8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7 Colorful"/>
    <w:basedOn w:val="8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9">
    <w:name w:val="Footnote Text Char"/>
    <w:link w:val="856"/>
    <w:uiPriority w:val="99"/>
    <w:rPr>
      <w:sz w:val="18"/>
    </w:rPr>
  </w:style>
  <w:style w:type="character" w:styleId="820">
    <w:name w:val="Endnote Text Char"/>
    <w:link w:val="846"/>
    <w:uiPriority w:val="99"/>
    <w:rPr>
      <w:sz w:val="20"/>
    </w:rPr>
  </w:style>
  <w:style w:type="paragraph" w:styleId="821">
    <w:name w:val="TOC Heading"/>
    <w:uiPriority w:val="39"/>
    <w:unhideWhenUsed/>
  </w:style>
  <w:style w:type="paragraph" w:styleId="822" w:default="1">
    <w:name w:val="Normal"/>
    <w:next w:val="835"/>
    <w:qFormat/>
    <w:pPr>
      <w:jc w:val="both"/>
      <w:widowControl w:val="off"/>
    </w:pPr>
    <w:rPr>
      <w:rFonts w:eastAsia="楷体_GB2312"/>
      <w:sz w:val="26"/>
    </w:rPr>
  </w:style>
  <w:style w:type="paragraph" w:styleId="823">
    <w:name w:val="Heading 1"/>
    <w:basedOn w:val="822"/>
    <w:next w:val="822"/>
    <w:link w:val="873"/>
    <w:qFormat/>
    <w:pPr>
      <w:jc w:val="center"/>
      <w:keepLines/>
      <w:keepNext/>
      <w:spacing w:line="360" w:lineRule="auto"/>
      <w:outlineLvl w:val="0"/>
    </w:pPr>
    <w:rPr>
      <w:rFonts w:eastAsia="宋体"/>
      <w:b/>
      <w:sz w:val="32"/>
    </w:rPr>
  </w:style>
  <w:style w:type="paragraph" w:styleId="824">
    <w:name w:val="Heading 2"/>
    <w:basedOn w:val="822"/>
    <w:next w:val="822"/>
    <w:link w:val="874"/>
    <w:uiPriority w:val="9"/>
    <w:unhideWhenUsed/>
    <w:qFormat/>
    <w:pPr>
      <w:keepLines/>
      <w:keepNext/>
      <w:spacing w:before="360" w:after="200"/>
      <w:outlineLvl w:val="1"/>
    </w:pPr>
    <w:rPr>
      <w:rFonts w:ascii="Arial" w:hAnsi="Arial" w:eastAsia="Arial" w:cs="Arial"/>
      <w:sz w:val="34"/>
    </w:rPr>
  </w:style>
  <w:style w:type="paragraph" w:styleId="825">
    <w:name w:val="Heading 3"/>
    <w:basedOn w:val="822"/>
    <w:next w:val="822"/>
    <w:link w:val="875"/>
    <w:uiPriority w:val="9"/>
    <w:unhideWhenUsed/>
    <w:qFormat/>
    <w:pPr>
      <w:keepLines/>
      <w:keepNext/>
      <w:spacing w:before="320" w:after="200"/>
      <w:outlineLvl w:val="2"/>
    </w:pPr>
    <w:rPr>
      <w:rFonts w:ascii="Arial" w:hAnsi="Arial" w:eastAsia="Arial" w:cs="Arial"/>
      <w:sz w:val="30"/>
      <w:szCs w:val="30"/>
    </w:rPr>
  </w:style>
  <w:style w:type="paragraph" w:styleId="826">
    <w:name w:val="Heading 4"/>
    <w:basedOn w:val="822"/>
    <w:next w:val="822"/>
    <w:link w:val="876"/>
    <w:uiPriority w:val="9"/>
    <w:unhideWhenUsed/>
    <w:qFormat/>
    <w:pPr>
      <w:keepLines/>
      <w:keepNext/>
      <w:spacing w:before="320" w:after="200"/>
      <w:outlineLvl w:val="3"/>
    </w:pPr>
    <w:rPr>
      <w:rFonts w:ascii="Arial" w:hAnsi="Arial" w:eastAsia="Arial" w:cs="Arial"/>
      <w:b/>
      <w:bCs/>
      <w:szCs w:val="26"/>
    </w:rPr>
  </w:style>
  <w:style w:type="paragraph" w:styleId="827">
    <w:name w:val="Heading 5"/>
    <w:basedOn w:val="822"/>
    <w:next w:val="822"/>
    <w:link w:val="877"/>
    <w:uiPriority w:val="9"/>
    <w:unhideWhenUsed/>
    <w:qFormat/>
    <w:pPr>
      <w:keepLines/>
      <w:keepNext/>
      <w:spacing w:before="320" w:after="200"/>
      <w:outlineLvl w:val="4"/>
    </w:pPr>
    <w:rPr>
      <w:rFonts w:ascii="Arial" w:hAnsi="Arial" w:eastAsia="Arial" w:cs="Arial"/>
      <w:b/>
      <w:bCs/>
      <w:sz w:val="24"/>
      <w:szCs w:val="24"/>
    </w:rPr>
  </w:style>
  <w:style w:type="paragraph" w:styleId="828">
    <w:name w:val="Heading 6"/>
    <w:basedOn w:val="822"/>
    <w:next w:val="822"/>
    <w:link w:val="878"/>
    <w:uiPriority w:val="9"/>
    <w:unhideWhenUsed/>
    <w:qFormat/>
    <w:pPr>
      <w:keepLines/>
      <w:keepNext/>
      <w:spacing w:before="320" w:after="200"/>
      <w:outlineLvl w:val="5"/>
    </w:pPr>
    <w:rPr>
      <w:rFonts w:ascii="Arial" w:hAnsi="Arial" w:eastAsia="Arial" w:cs="Arial"/>
      <w:b/>
      <w:bCs/>
      <w:sz w:val="22"/>
      <w:szCs w:val="22"/>
    </w:rPr>
  </w:style>
  <w:style w:type="paragraph" w:styleId="829">
    <w:name w:val="Heading 7"/>
    <w:basedOn w:val="822"/>
    <w:next w:val="822"/>
    <w:link w:val="879"/>
    <w:uiPriority w:val="9"/>
    <w:unhideWhenUsed/>
    <w:qFormat/>
    <w:pPr>
      <w:keepLines/>
      <w:keepNext/>
      <w:spacing w:before="320" w:after="200"/>
      <w:outlineLvl w:val="6"/>
    </w:pPr>
    <w:rPr>
      <w:rFonts w:ascii="Arial" w:hAnsi="Arial" w:eastAsia="Arial" w:cs="Arial"/>
      <w:b/>
      <w:bCs/>
      <w:i/>
      <w:iCs/>
      <w:sz w:val="22"/>
      <w:szCs w:val="22"/>
    </w:rPr>
  </w:style>
  <w:style w:type="paragraph" w:styleId="830">
    <w:name w:val="Heading 8"/>
    <w:basedOn w:val="822"/>
    <w:next w:val="822"/>
    <w:link w:val="880"/>
    <w:uiPriority w:val="9"/>
    <w:unhideWhenUsed/>
    <w:qFormat/>
    <w:pPr>
      <w:keepLines/>
      <w:keepNext/>
      <w:spacing w:before="320" w:after="200"/>
      <w:outlineLvl w:val="7"/>
    </w:pPr>
    <w:rPr>
      <w:rFonts w:ascii="Arial" w:hAnsi="Arial" w:eastAsia="Arial" w:cs="Arial"/>
      <w:i/>
      <w:iCs/>
      <w:sz w:val="22"/>
      <w:szCs w:val="22"/>
    </w:rPr>
  </w:style>
  <w:style w:type="paragraph" w:styleId="831">
    <w:name w:val="Heading 9"/>
    <w:basedOn w:val="822"/>
    <w:next w:val="822"/>
    <w:link w:val="881"/>
    <w:uiPriority w:val="9"/>
    <w:unhideWhenUsed/>
    <w:qFormat/>
    <w:pPr>
      <w:keepLines/>
      <w:keepNext/>
      <w:spacing w:before="320" w:after="200"/>
      <w:outlineLvl w:val="8"/>
    </w:pPr>
    <w:rPr>
      <w:rFonts w:ascii="Arial" w:hAnsi="Arial" w:eastAsia="Arial" w:cs="Arial"/>
      <w:i/>
      <w:iCs/>
      <w:sz w:val="21"/>
      <w:szCs w:val="21"/>
    </w:rPr>
  </w:style>
  <w:style w:type="character" w:styleId="832" w:default="1">
    <w:name w:val="Default Paragraph Font"/>
    <w:uiPriority w:val="1"/>
    <w:semiHidden/>
    <w:unhideWhenUsed/>
  </w:style>
  <w:style w:type="table" w:styleId="833" w:default="1">
    <w:name w:val="Normal Table"/>
    <w:uiPriority w:val="99"/>
    <w:semiHidden/>
    <w:unhideWhenUsed/>
    <w:tblPr>
      <w:tblInd w:w="0" w:type="dxa"/>
      <w:tblCellMar>
        <w:left w:w="108" w:type="dxa"/>
        <w:top w:w="0" w:type="dxa"/>
        <w:right w:w="108" w:type="dxa"/>
        <w:bottom w:w="0" w:type="dxa"/>
      </w:tblCellMar>
    </w:tblPr>
  </w:style>
  <w:style w:type="numbering" w:styleId="834" w:default="1">
    <w:name w:val="No List"/>
    <w:uiPriority w:val="99"/>
    <w:semiHidden/>
    <w:unhideWhenUsed/>
  </w:style>
  <w:style w:type="paragraph" w:styleId="835">
    <w:name w:val="Body Text"/>
    <w:basedOn w:val="822"/>
    <w:next w:val="822"/>
    <w:link w:val="1064"/>
    <w:uiPriority w:val="99"/>
    <w:qFormat/>
    <w:rPr>
      <w:rFonts w:ascii="楷体_GB2312" w:hAnsi="Arial"/>
      <w:sz w:val="28"/>
    </w:rPr>
  </w:style>
  <w:style w:type="paragraph" w:styleId="836">
    <w:name w:val="toc 7"/>
    <w:basedOn w:val="822"/>
    <w:next w:val="822"/>
    <w:uiPriority w:val="39"/>
    <w:unhideWhenUsed/>
    <w:qFormat/>
    <w:pPr>
      <w:ind w:left="1701"/>
      <w:spacing w:after="57"/>
    </w:pPr>
  </w:style>
  <w:style w:type="paragraph" w:styleId="837">
    <w:name w:val="Normal Indent"/>
    <w:basedOn w:val="822"/>
    <w:next w:val="822"/>
    <w:uiPriority w:val="99"/>
    <w:qFormat/>
    <w:pPr>
      <w:ind w:firstLine="200"/>
    </w:pPr>
  </w:style>
  <w:style w:type="paragraph" w:styleId="838">
    <w:name w:val="Caption"/>
    <w:basedOn w:val="822"/>
    <w:next w:val="822"/>
    <w:uiPriority w:val="35"/>
    <w:semiHidden/>
    <w:unhideWhenUsed/>
    <w:qFormat/>
    <w:pPr>
      <w:spacing w:line="276" w:lineRule="auto"/>
    </w:pPr>
    <w:rPr>
      <w:b/>
      <w:bCs/>
      <w:color w:val="4f81bd"/>
      <w:sz w:val="18"/>
      <w:szCs w:val="18"/>
    </w:rPr>
  </w:style>
  <w:style w:type="paragraph" w:styleId="839">
    <w:name w:val="annotation text"/>
    <w:basedOn w:val="822"/>
    <w:link w:val="1055"/>
    <w:uiPriority w:val="99"/>
    <w:semiHidden/>
    <w:unhideWhenUsed/>
    <w:qFormat/>
    <w:pPr>
      <w:jc w:val="left"/>
    </w:pPr>
  </w:style>
  <w:style w:type="paragraph" w:styleId="840">
    <w:name w:val="Body Text Indent"/>
    <w:basedOn w:val="822"/>
    <w:qFormat/>
    <w:pPr>
      <w:ind w:firstLine="645"/>
    </w:pPr>
    <w:rPr>
      <w:rFonts w:ascii="楷体_GB2312" w:hAnsi="Calibri"/>
      <w:sz w:val="32"/>
      <w:szCs w:val="22"/>
    </w:rPr>
  </w:style>
  <w:style w:type="paragraph" w:styleId="841">
    <w:name w:val="Block Text"/>
    <w:basedOn w:val="822"/>
    <w:qFormat/>
    <w:pPr>
      <w:ind w:left="525" w:right="-1" w:firstLine="525"/>
      <w:spacing w:line="312" w:lineRule="atLeast"/>
    </w:pPr>
    <w:rPr>
      <w:sz w:val="28"/>
      <w:szCs w:val="28"/>
    </w:rPr>
  </w:style>
  <w:style w:type="paragraph" w:styleId="842">
    <w:name w:val="toc 5"/>
    <w:basedOn w:val="822"/>
    <w:next w:val="822"/>
    <w:uiPriority w:val="39"/>
    <w:unhideWhenUsed/>
    <w:qFormat/>
    <w:pPr>
      <w:ind w:left="1134"/>
      <w:spacing w:after="57"/>
    </w:pPr>
  </w:style>
  <w:style w:type="paragraph" w:styleId="843">
    <w:name w:val="toc 3"/>
    <w:basedOn w:val="822"/>
    <w:next w:val="822"/>
    <w:uiPriority w:val="39"/>
    <w:unhideWhenUsed/>
    <w:qFormat/>
    <w:pPr>
      <w:ind w:left="567"/>
      <w:spacing w:after="57"/>
    </w:pPr>
  </w:style>
  <w:style w:type="paragraph" w:styleId="844">
    <w:name w:val="Plain Text"/>
    <w:basedOn w:val="822"/>
    <w:next w:val="837"/>
    <w:qFormat/>
    <w:rPr>
      <w:rFonts w:ascii="宋体"/>
    </w:rPr>
  </w:style>
  <w:style w:type="paragraph" w:styleId="845">
    <w:name w:val="toc 8"/>
    <w:basedOn w:val="822"/>
    <w:next w:val="822"/>
    <w:uiPriority w:val="39"/>
    <w:unhideWhenUsed/>
    <w:qFormat/>
    <w:pPr>
      <w:ind w:left="1984"/>
      <w:spacing w:after="57"/>
    </w:pPr>
  </w:style>
  <w:style w:type="paragraph" w:styleId="846">
    <w:name w:val="endnote text"/>
    <w:basedOn w:val="822"/>
    <w:link w:val="1019"/>
    <w:uiPriority w:val="99"/>
    <w:semiHidden/>
    <w:unhideWhenUsed/>
    <w:qFormat/>
    <w:rPr>
      <w:sz w:val="20"/>
    </w:rPr>
  </w:style>
  <w:style w:type="paragraph" w:styleId="847">
    <w:name w:val="Balloon Text"/>
    <w:basedOn w:val="822"/>
    <w:link w:val="1051"/>
    <w:uiPriority w:val="99"/>
    <w:semiHidden/>
    <w:unhideWhenUsed/>
    <w:qFormat/>
    <w:rPr>
      <w:sz w:val="18"/>
      <w:szCs w:val="18"/>
    </w:rPr>
  </w:style>
  <w:style w:type="paragraph" w:styleId="848">
    <w:name w:val="Footer"/>
    <w:basedOn w:val="822"/>
    <w:link w:val="892"/>
    <w:uiPriority w:val="99"/>
    <w:unhideWhenUsed/>
    <w:qFormat/>
    <w:pPr>
      <w:tabs>
        <w:tab w:val="center" w:pos="7143" w:leader="none"/>
        <w:tab w:val="right" w:pos="14287" w:leader="none"/>
      </w:tabs>
    </w:pPr>
  </w:style>
  <w:style w:type="paragraph" w:styleId="849">
    <w:name w:val="envelope return"/>
    <w:basedOn w:val="850"/>
    <w:uiPriority w:val="99"/>
    <w:unhideWhenUsed/>
    <w:qFormat/>
    <w:rPr>
      <w:rFonts w:ascii="Arial" w:hAnsi="Arial"/>
    </w:rPr>
  </w:style>
  <w:style w:type="paragraph" w:styleId="850" w:customStyle="1">
    <w:name w:val="Normal_19"/>
    <w:next w:val="851"/>
    <w:qFormat/>
    <w:pPr>
      <w:jc w:val="both"/>
      <w:widowControl w:val="off"/>
    </w:pPr>
    <w:rPr>
      <w:sz w:val="21"/>
      <w:szCs w:val="24"/>
    </w:rPr>
  </w:style>
  <w:style w:type="paragraph" w:styleId="851" w:customStyle="1">
    <w:name w:val="正文文本缩进1"/>
    <w:basedOn w:val="822"/>
    <w:next w:val="849"/>
    <w:unhideWhenUsed/>
    <w:qFormat/>
    <w:pPr>
      <w:ind w:firstLine="570"/>
    </w:pPr>
    <w:rPr>
      <w:rFonts w:ascii="宋体" w:eastAsia="宋体"/>
      <w:sz w:val="28"/>
    </w:rPr>
  </w:style>
  <w:style w:type="paragraph" w:styleId="852">
    <w:name w:val="Header"/>
    <w:basedOn w:val="822"/>
    <w:link w:val="1021"/>
    <w:qFormat/>
    <w:pPr>
      <w:jc w:val="center"/>
      <w:tabs>
        <w:tab w:val="center" w:pos="4153" w:leader="none"/>
        <w:tab w:val="right" w:pos="8306" w:leader="none"/>
      </w:tabs>
    </w:pPr>
    <w:rPr>
      <w:sz w:val="18"/>
      <w:szCs w:val="18"/>
    </w:rPr>
  </w:style>
  <w:style w:type="paragraph" w:styleId="853">
    <w:name w:val="toc 1"/>
    <w:basedOn w:val="822"/>
    <w:next w:val="822"/>
    <w:uiPriority w:val="39"/>
    <w:unhideWhenUsed/>
    <w:qFormat/>
    <w:pPr>
      <w:spacing w:after="57"/>
    </w:pPr>
  </w:style>
  <w:style w:type="paragraph" w:styleId="854">
    <w:name w:val="toc 4"/>
    <w:basedOn w:val="822"/>
    <w:next w:val="822"/>
    <w:uiPriority w:val="39"/>
    <w:unhideWhenUsed/>
    <w:qFormat/>
    <w:pPr>
      <w:ind w:left="850"/>
      <w:spacing w:after="57"/>
    </w:pPr>
  </w:style>
  <w:style w:type="paragraph" w:styleId="855">
    <w:name w:val="Subtitle"/>
    <w:basedOn w:val="822"/>
    <w:next w:val="822"/>
    <w:link w:val="885"/>
    <w:uiPriority w:val="11"/>
    <w:qFormat/>
    <w:pPr>
      <w:spacing w:before="200" w:after="200"/>
    </w:pPr>
    <w:rPr>
      <w:sz w:val="24"/>
      <w:szCs w:val="24"/>
    </w:rPr>
  </w:style>
  <w:style w:type="paragraph" w:styleId="856">
    <w:name w:val="footnote text"/>
    <w:basedOn w:val="822"/>
    <w:link w:val="1018"/>
    <w:uiPriority w:val="99"/>
    <w:semiHidden/>
    <w:unhideWhenUsed/>
    <w:qFormat/>
    <w:pPr>
      <w:spacing w:after="40"/>
    </w:pPr>
    <w:rPr>
      <w:sz w:val="18"/>
    </w:rPr>
  </w:style>
  <w:style w:type="paragraph" w:styleId="857">
    <w:name w:val="toc 6"/>
    <w:basedOn w:val="822"/>
    <w:next w:val="822"/>
    <w:uiPriority w:val="39"/>
    <w:unhideWhenUsed/>
    <w:qFormat/>
    <w:pPr>
      <w:ind w:left="1417"/>
      <w:spacing w:after="57"/>
    </w:pPr>
  </w:style>
  <w:style w:type="paragraph" w:styleId="858">
    <w:name w:val="table of figures"/>
    <w:basedOn w:val="822"/>
    <w:next w:val="822"/>
    <w:uiPriority w:val="99"/>
    <w:unhideWhenUsed/>
    <w:qFormat/>
  </w:style>
  <w:style w:type="paragraph" w:styleId="859">
    <w:name w:val="toc 2"/>
    <w:basedOn w:val="822"/>
    <w:next w:val="822"/>
    <w:uiPriority w:val="39"/>
    <w:unhideWhenUsed/>
    <w:qFormat/>
    <w:pPr>
      <w:ind w:left="283"/>
      <w:spacing w:after="57"/>
    </w:pPr>
  </w:style>
  <w:style w:type="paragraph" w:styleId="860">
    <w:name w:val="toc 9"/>
    <w:basedOn w:val="822"/>
    <w:next w:val="822"/>
    <w:uiPriority w:val="39"/>
    <w:unhideWhenUsed/>
    <w:qFormat/>
    <w:pPr>
      <w:ind w:left="2268"/>
      <w:spacing w:after="57"/>
    </w:pPr>
  </w:style>
  <w:style w:type="paragraph" w:styleId="861">
    <w:name w:val="HTML Preformatted"/>
    <w:basedOn w:val="822"/>
    <w:link w:val="1063"/>
    <w:uiPriority w:val="99"/>
    <w:semiHidden/>
    <w:unhideWhenUsed/>
    <w:qFormat/>
    <w:rPr>
      <w:rFonts w:ascii="Courier New" w:hAnsi="Courier New" w:cs="Courier New"/>
      <w:sz w:val="20"/>
    </w:rPr>
  </w:style>
  <w:style w:type="paragraph" w:styleId="862">
    <w:name w:val="Normal (Web)"/>
    <w:basedOn w:val="822"/>
    <w:uiPriority w:val="99"/>
    <w:qFormat/>
    <w:pPr>
      <w:jc w:val="left"/>
      <w:spacing w:before="100" w:beforeAutospacing="1" w:after="100" w:afterAutospacing="1"/>
      <w:widowControl/>
    </w:pPr>
    <w:rPr>
      <w:rFonts w:ascii="宋体" w:hAnsi="宋体"/>
      <w:color w:val="000000"/>
      <w:sz w:val="24"/>
      <w:szCs w:val="24"/>
    </w:rPr>
  </w:style>
  <w:style w:type="paragraph" w:styleId="863">
    <w:name w:val="Title"/>
    <w:basedOn w:val="822"/>
    <w:next w:val="822"/>
    <w:link w:val="884"/>
    <w:uiPriority w:val="10"/>
    <w:qFormat/>
    <w:pPr>
      <w:contextualSpacing/>
      <w:spacing w:before="300" w:after="200"/>
    </w:pPr>
    <w:rPr>
      <w:sz w:val="48"/>
      <w:szCs w:val="48"/>
    </w:rPr>
  </w:style>
  <w:style w:type="paragraph" w:styleId="864">
    <w:name w:val="Body Text First Indent"/>
    <w:basedOn w:val="835"/>
    <w:next w:val="865"/>
    <w:qFormat/>
    <w:pPr>
      <w:ind w:firstLine="420"/>
    </w:pPr>
  </w:style>
  <w:style w:type="paragraph" w:styleId="865">
    <w:name w:val="Body Text First Indent 2"/>
    <w:basedOn w:val="840"/>
    <w:uiPriority w:val="99"/>
    <w:unhideWhenUsed/>
    <w:qFormat/>
    <w:pPr>
      <w:ind w:firstLine="200"/>
    </w:pPr>
  </w:style>
  <w:style w:type="table" w:styleId="866">
    <w:name w:val="Table Grid"/>
    <w:basedOn w:val="83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7">
    <w:name w:val="endnote reference"/>
    <w:uiPriority w:val="99"/>
    <w:semiHidden/>
    <w:unhideWhenUsed/>
    <w:qFormat/>
    <w:rPr>
      <w:vertAlign w:val="superscript"/>
    </w:rPr>
  </w:style>
  <w:style w:type="character" w:styleId="868">
    <w:name w:val="Emphasis"/>
    <w:qFormat/>
    <w:rPr>
      <w:rFonts w:ascii="Times New Roman" w:hAnsi="Times New Roman" w:eastAsia="宋体" w:cs="Times New Roman"/>
      <w:i/>
    </w:rPr>
  </w:style>
  <w:style w:type="character" w:styleId="869">
    <w:name w:val="Hyperlink"/>
    <w:uiPriority w:val="99"/>
    <w:unhideWhenUsed/>
    <w:qFormat/>
    <w:rPr>
      <w:color w:val="0563c1"/>
      <w:u w:val="single"/>
    </w:rPr>
  </w:style>
  <w:style w:type="character" w:styleId="870">
    <w:name w:val="annotation reference"/>
    <w:basedOn w:val="832"/>
    <w:uiPriority w:val="99"/>
    <w:semiHidden/>
    <w:unhideWhenUsed/>
    <w:qFormat/>
    <w:rPr>
      <w:sz w:val="21"/>
      <w:szCs w:val="21"/>
    </w:rPr>
  </w:style>
  <w:style w:type="character" w:styleId="871">
    <w:name w:val="footnote reference"/>
    <w:uiPriority w:val="99"/>
    <w:unhideWhenUsed/>
    <w:qFormat/>
    <w:rPr>
      <w:vertAlign w:val="superscript"/>
    </w:rPr>
  </w:style>
  <w:style w:type="paragraph" w:styleId="872" w:customStyle="1">
    <w:name w:val="标题 31"/>
    <w:basedOn w:val="822"/>
    <w:next w:val="822"/>
    <w:qFormat/>
    <w:pPr>
      <w:keepLines/>
      <w:keepNext/>
      <w:spacing w:before="260" w:after="260" w:line="416" w:lineRule="auto"/>
      <w:outlineLvl w:val="2"/>
    </w:pPr>
    <w:rPr>
      <w:b/>
      <w:bCs/>
      <w:sz w:val="32"/>
      <w:szCs w:val="32"/>
    </w:rPr>
  </w:style>
  <w:style w:type="character" w:styleId="873" w:customStyle="1">
    <w:name w:val="标题 1 字符"/>
    <w:link w:val="823"/>
    <w:qFormat/>
    <w:rPr>
      <w:rFonts w:ascii="Arial" w:hAnsi="Arial" w:eastAsia="Arial" w:cs="Arial"/>
      <w:sz w:val="40"/>
      <w:szCs w:val="40"/>
    </w:rPr>
  </w:style>
  <w:style w:type="character" w:styleId="874" w:customStyle="1">
    <w:name w:val="标题 2 字符"/>
    <w:link w:val="824"/>
    <w:uiPriority w:val="9"/>
    <w:qFormat/>
    <w:rPr>
      <w:rFonts w:ascii="Arial" w:hAnsi="Arial" w:eastAsia="Arial" w:cs="Arial"/>
      <w:sz w:val="34"/>
    </w:rPr>
  </w:style>
  <w:style w:type="character" w:styleId="875" w:customStyle="1">
    <w:name w:val="标题 3 字符"/>
    <w:link w:val="825"/>
    <w:uiPriority w:val="9"/>
    <w:qFormat/>
    <w:rPr>
      <w:rFonts w:ascii="Arial" w:hAnsi="Arial" w:eastAsia="Arial" w:cs="Arial"/>
      <w:sz w:val="30"/>
      <w:szCs w:val="30"/>
    </w:rPr>
  </w:style>
  <w:style w:type="character" w:styleId="876" w:customStyle="1">
    <w:name w:val="标题 4 字符"/>
    <w:link w:val="826"/>
    <w:uiPriority w:val="9"/>
    <w:qFormat/>
    <w:rPr>
      <w:rFonts w:ascii="Arial" w:hAnsi="Arial" w:eastAsia="Arial" w:cs="Arial"/>
      <w:b/>
      <w:bCs/>
      <w:sz w:val="26"/>
      <w:szCs w:val="26"/>
    </w:rPr>
  </w:style>
  <w:style w:type="character" w:styleId="877" w:customStyle="1">
    <w:name w:val="标题 5 字符"/>
    <w:link w:val="827"/>
    <w:uiPriority w:val="9"/>
    <w:qFormat/>
    <w:rPr>
      <w:rFonts w:ascii="Arial" w:hAnsi="Arial" w:eastAsia="Arial" w:cs="Arial"/>
      <w:b/>
      <w:bCs/>
      <w:sz w:val="24"/>
      <w:szCs w:val="24"/>
    </w:rPr>
  </w:style>
  <w:style w:type="character" w:styleId="878" w:customStyle="1">
    <w:name w:val="标题 6 字符"/>
    <w:link w:val="828"/>
    <w:uiPriority w:val="9"/>
    <w:qFormat/>
    <w:rPr>
      <w:rFonts w:ascii="Arial" w:hAnsi="Arial" w:eastAsia="Arial" w:cs="Arial"/>
      <w:b/>
      <w:bCs/>
      <w:sz w:val="22"/>
      <w:szCs w:val="22"/>
    </w:rPr>
  </w:style>
  <w:style w:type="character" w:styleId="879" w:customStyle="1">
    <w:name w:val="标题 7 字符"/>
    <w:link w:val="829"/>
    <w:uiPriority w:val="9"/>
    <w:qFormat/>
    <w:rPr>
      <w:rFonts w:ascii="Arial" w:hAnsi="Arial" w:eastAsia="Arial" w:cs="Arial"/>
      <w:b/>
      <w:bCs/>
      <w:i/>
      <w:iCs/>
      <w:sz w:val="22"/>
      <w:szCs w:val="22"/>
    </w:rPr>
  </w:style>
  <w:style w:type="character" w:styleId="880" w:customStyle="1">
    <w:name w:val="标题 8 字符"/>
    <w:link w:val="830"/>
    <w:uiPriority w:val="9"/>
    <w:qFormat/>
    <w:rPr>
      <w:rFonts w:ascii="Arial" w:hAnsi="Arial" w:eastAsia="Arial" w:cs="Arial"/>
      <w:i/>
      <w:iCs/>
      <w:sz w:val="22"/>
      <w:szCs w:val="22"/>
    </w:rPr>
  </w:style>
  <w:style w:type="character" w:styleId="881" w:customStyle="1">
    <w:name w:val="标题 9 字符"/>
    <w:link w:val="831"/>
    <w:uiPriority w:val="9"/>
    <w:qFormat/>
    <w:rPr>
      <w:rFonts w:ascii="Arial" w:hAnsi="Arial" w:eastAsia="Arial" w:cs="Arial"/>
      <w:i/>
      <w:iCs/>
      <w:sz w:val="21"/>
      <w:szCs w:val="21"/>
    </w:rPr>
  </w:style>
  <w:style w:type="paragraph" w:styleId="882">
    <w:name w:val="List Paragraph"/>
    <w:basedOn w:val="822"/>
    <w:qFormat/>
    <w:pPr>
      <w:ind w:firstLine="420"/>
    </w:pPr>
  </w:style>
  <w:style w:type="paragraph" w:styleId="883">
    <w:name w:val="No Spacing"/>
    <w:uiPriority w:val="1"/>
    <w:qFormat/>
  </w:style>
  <w:style w:type="character" w:styleId="884" w:customStyle="1">
    <w:name w:val="标题 字符"/>
    <w:link w:val="863"/>
    <w:uiPriority w:val="10"/>
    <w:qFormat/>
    <w:rPr>
      <w:sz w:val="48"/>
      <w:szCs w:val="48"/>
    </w:rPr>
  </w:style>
  <w:style w:type="character" w:styleId="885" w:customStyle="1">
    <w:name w:val="副标题 字符"/>
    <w:link w:val="855"/>
    <w:uiPriority w:val="11"/>
    <w:qFormat/>
    <w:rPr>
      <w:sz w:val="24"/>
      <w:szCs w:val="24"/>
    </w:rPr>
  </w:style>
  <w:style w:type="paragraph" w:styleId="886">
    <w:name w:val="Quote"/>
    <w:basedOn w:val="822"/>
    <w:next w:val="822"/>
    <w:link w:val="887"/>
    <w:uiPriority w:val="29"/>
    <w:qFormat/>
    <w:pPr>
      <w:ind w:left="720" w:right="720"/>
    </w:pPr>
    <w:rPr>
      <w:i/>
    </w:rPr>
  </w:style>
  <w:style w:type="character" w:styleId="887" w:customStyle="1">
    <w:name w:val="引用 字符"/>
    <w:link w:val="886"/>
    <w:uiPriority w:val="29"/>
    <w:qFormat/>
    <w:rPr>
      <w:i/>
    </w:rPr>
  </w:style>
  <w:style w:type="paragraph" w:styleId="888">
    <w:name w:val="Intense Quote"/>
    <w:basedOn w:val="822"/>
    <w:next w:val="822"/>
    <w:link w:val="8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明显引用 字符"/>
    <w:link w:val="888"/>
    <w:uiPriority w:val="30"/>
    <w:qFormat/>
    <w:rPr>
      <w:i/>
    </w:rPr>
  </w:style>
  <w:style w:type="character" w:styleId="890" w:customStyle="1">
    <w:name w:val="Header Char"/>
    <w:uiPriority w:val="99"/>
    <w:qFormat/>
  </w:style>
  <w:style w:type="character" w:styleId="891" w:customStyle="1">
    <w:name w:val="Footer Char"/>
    <w:uiPriority w:val="99"/>
    <w:qFormat/>
  </w:style>
  <w:style w:type="character" w:styleId="892" w:customStyle="1">
    <w:name w:val="页脚 字符"/>
    <w:link w:val="848"/>
    <w:uiPriority w:val="99"/>
    <w:qFormat/>
  </w:style>
  <w:style w:type="table" w:styleId="89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6" w:customStyle="1">
    <w:name w:val="无格式表格 31"/>
    <w:uiPriority w:val="99"/>
    <w:qFormat/>
    <w:tblPr>
      <w:tblCellMar>
        <w:left w:w="0" w:type="dxa"/>
        <w:top w:w="0" w:type="dxa"/>
        <w:right w:w="0" w:type="dxa"/>
        <w:bottom w:w="0" w:type="dxa"/>
      </w:tblCellMar>
    </w:tblPr>
  </w:style>
  <w:style w:type="table" w:styleId="897" w:customStyle="1">
    <w:name w:val="无格式表格 41"/>
    <w:uiPriority w:val="99"/>
    <w:qFormat/>
    <w:tblPr>
      <w:tblCellMar>
        <w:left w:w="0" w:type="dxa"/>
        <w:top w:w="0" w:type="dxa"/>
        <w:right w:w="0" w:type="dxa"/>
        <w:bottom w:w="0" w:type="dxa"/>
      </w:tblCellMar>
    </w:tblPr>
  </w:style>
  <w:style w:type="table" w:styleId="898" w:customStyle="1">
    <w:name w:val="无格式表格 51"/>
    <w:uiPriority w:val="99"/>
    <w:qFormat/>
    <w:tblPr>
      <w:tblCellMar>
        <w:left w:w="0" w:type="dxa"/>
        <w:top w:w="0" w:type="dxa"/>
        <w:right w:w="0" w:type="dxa"/>
        <w:bottom w:w="0" w:type="dxa"/>
      </w:tblCellMar>
    </w:tblPr>
  </w:style>
  <w:style w:type="table" w:styleId="89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8" w:customStyle="1">
    <w:name w:val="清单表 1 浅色1"/>
    <w:uiPriority w:val="99"/>
    <w:qFormat/>
    <w:tblPr>
      <w:tblCellMar>
        <w:left w:w="0" w:type="dxa"/>
        <w:top w:w="0" w:type="dxa"/>
        <w:right w:w="0" w:type="dxa"/>
        <w:bottom w:w="0" w:type="dxa"/>
      </w:tblCellMar>
    </w:tblPr>
  </w:style>
  <w:style w:type="table" w:styleId="949" w:customStyle="1">
    <w:name w:val="List Table 1 Light - Accent 1"/>
    <w:uiPriority w:val="99"/>
    <w:qFormat/>
    <w:tblPr>
      <w:tblCellMar>
        <w:left w:w="0" w:type="dxa"/>
        <w:top w:w="0" w:type="dxa"/>
        <w:right w:w="0" w:type="dxa"/>
        <w:bottom w:w="0" w:type="dxa"/>
      </w:tblCellMar>
    </w:tblPr>
  </w:style>
  <w:style w:type="table" w:styleId="950" w:customStyle="1">
    <w:name w:val="List Table 1 Light - Accent 2"/>
    <w:uiPriority w:val="99"/>
    <w:qFormat/>
    <w:tblPr>
      <w:tblCellMar>
        <w:left w:w="0" w:type="dxa"/>
        <w:top w:w="0" w:type="dxa"/>
        <w:right w:w="0" w:type="dxa"/>
        <w:bottom w:w="0" w:type="dxa"/>
      </w:tblCellMar>
    </w:tblPr>
  </w:style>
  <w:style w:type="table" w:styleId="951" w:customStyle="1">
    <w:name w:val="List Table 1 Light - Accent 3"/>
    <w:uiPriority w:val="99"/>
    <w:qFormat/>
    <w:tblPr>
      <w:tblCellMar>
        <w:left w:w="0" w:type="dxa"/>
        <w:top w:w="0" w:type="dxa"/>
        <w:right w:w="0" w:type="dxa"/>
        <w:bottom w:w="0" w:type="dxa"/>
      </w:tblCellMar>
    </w:tblPr>
  </w:style>
  <w:style w:type="table" w:styleId="952" w:customStyle="1">
    <w:name w:val="List Table 1 Light - Accent 4"/>
    <w:uiPriority w:val="99"/>
    <w:qFormat/>
    <w:tblPr>
      <w:tblCellMar>
        <w:left w:w="0" w:type="dxa"/>
        <w:top w:w="0" w:type="dxa"/>
        <w:right w:w="0" w:type="dxa"/>
        <w:bottom w:w="0" w:type="dxa"/>
      </w:tblCellMar>
    </w:tblPr>
  </w:style>
  <w:style w:type="table" w:styleId="953" w:customStyle="1">
    <w:name w:val="List Table 1 Light - Accent 5"/>
    <w:uiPriority w:val="99"/>
    <w:qFormat/>
    <w:tblPr>
      <w:tblCellMar>
        <w:left w:w="0" w:type="dxa"/>
        <w:top w:w="0" w:type="dxa"/>
        <w:right w:w="0" w:type="dxa"/>
        <w:bottom w:w="0" w:type="dxa"/>
      </w:tblCellMar>
    </w:tblPr>
  </w:style>
  <w:style w:type="table" w:styleId="954" w:customStyle="1">
    <w:name w:val="List Table 1 Light - Accent 6"/>
    <w:uiPriority w:val="99"/>
    <w:qFormat/>
    <w:tblPr>
      <w:tblCellMar>
        <w:left w:w="0" w:type="dxa"/>
        <w:top w:w="0" w:type="dxa"/>
        <w:right w:w="0" w:type="dxa"/>
        <w:bottom w:w="0" w:type="dxa"/>
      </w:tblCellMar>
    </w:tblPr>
  </w:style>
  <w:style w:type="table" w:styleId="95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7" w:customStyle="1">
    <w:name w:val="Lined - Accent"/>
    <w:uiPriority w:val="99"/>
    <w:qFormat/>
    <w:rPr>
      <w:color w:val="404040"/>
    </w:rPr>
    <w:tblPr>
      <w:tblCellMar>
        <w:left w:w="0" w:type="dxa"/>
        <w:top w:w="0" w:type="dxa"/>
        <w:right w:w="0" w:type="dxa"/>
        <w:bottom w:w="0" w:type="dxa"/>
      </w:tblCellMar>
    </w:tblPr>
  </w:style>
  <w:style w:type="table" w:styleId="998" w:customStyle="1">
    <w:name w:val="Lined - Accent 1"/>
    <w:uiPriority w:val="99"/>
    <w:qFormat/>
    <w:rPr>
      <w:color w:val="404040"/>
    </w:rPr>
    <w:tblPr>
      <w:tblCellMar>
        <w:left w:w="0" w:type="dxa"/>
        <w:top w:w="0" w:type="dxa"/>
        <w:right w:w="0" w:type="dxa"/>
        <w:bottom w:w="0" w:type="dxa"/>
      </w:tblCellMar>
    </w:tblPr>
  </w:style>
  <w:style w:type="table" w:styleId="999" w:customStyle="1">
    <w:name w:val="Lined - Accent 2"/>
    <w:uiPriority w:val="99"/>
    <w:qFormat/>
    <w:rPr>
      <w:color w:val="404040"/>
    </w:rPr>
    <w:tblPr>
      <w:tblCellMar>
        <w:left w:w="0" w:type="dxa"/>
        <w:top w:w="0" w:type="dxa"/>
        <w:right w:w="0" w:type="dxa"/>
        <w:bottom w:w="0" w:type="dxa"/>
      </w:tblCellMar>
    </w:tblPr>
  </w:style>
  <w:style w:type="table" w:styleId="1000" w:customStyle="1">
    <w:name w:val="Lined - Accent 3"/>
    <w:uiPriority w:val="99"/>
    <w:qFormat/>
    <w:rPr>
      <w:color w:val="404040"/>
    </w:rPr>
    <w:tblPr>
      <w:tblCellMar>
        <w:left w:w="0" w:type="dxa"/>
        <w:top w:w="0" w:type="dxa"/>
        <w:right w:w="0" w:type="dxa"/>
        <w:bottom w:w="0" w:type="dxa"/>
      </w:tblCellMar>
    </w:tblPr>
  </w:style>
  <w:style w:type="table" w:styleId="1001" w:customStyle="1">
    <w:name w:val="Lined - Accent 4"/>
    <w:uiPriority w:val="99"/>
    <w:qFormat/>
    <w:rPr>
      <w:color w:val="404040"/>
    </w:rPr>
    <w:tblPr>
      <w:tblCellMar>
        <w:left w:w="0" w:type="dxa"/>
        <w:top w:w="0" w:type="dxa"/>
        <w:right w:w="0" w:type="dxa"/>
        <w:bottom w:w="0" w:type="dxa"/>
      </w:tblCellMar>
    </w:tblPr>
  </w:style>
  <w:style w:type="table" w:styleId="1002" w:customStyle="1">
    <w:name w:val="Lined - Accent 5"/>
    <w:uiPriority w:val="99"/>
    <w:qFormat/>
    <w:rPr>
      <w:color w:val="404040"/>
    </w:rPr>
    <w:tblPr>
      <w:tblCellMar>
        <w:left w:w="0" w:type="dxa"/>
        <w:top w:w="0" w:type="dxa"/>
        <w:right w:w="0" w:type="dxa"/>
        <w:bottom w:w="0" w:type="dxa"/>
      </w:tblCellMar>
    </w:tblPr>
  </w:style>
  <w:style w:type="table" w:styleId="1003" w:customStyle="1">
    <w:name w:val="Lined - Accent 6"/>
    <w:uiPriority w:val="99"/>
    <w:qFormat/>
    <w:rPr>
      <w:color w:val="404040"/>
    </w:rPr>
    <w:tblPr>
      <w:tblCellMar>
        <w:left w:w="0" w:type="dxa"/>
        <w:top w:w="0" w:type="dxa"/>
        <w:right w:w="0" w:type="dxa"/>
        <w:bottom w:w="0" w:type="dxa"/>
      </w:tblCellMar>
    </w:tblPr>
  </w:style>
  <w:style w:type="table" w:styleId="100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8" w:customStyle="1">
    <w:name w:val="脚注文本 字符"/>
    <w:link w:val="856"/>
    <w:uiPriority w:val="99"/>
    <w:qFormat/>
    <w:rPr>
      <w:sz w:val="18"/>
    </w:rPr>
  </w:style>
  <w:style w:type="character" w:styleId="1019" w:customStyle="1">
    <w:name w:val="尾注文本 字符"/>
    <w:link w:val="846"/>
    <w:uiPriority w:val="99"/>
    <w:qFormat/>
    <w:rPr>
      <w:sz w:val="20"/>
    </w:rPr>
  </w:style>
  <w:style w:type="paragraph" w:styleId="1020" w:customStyle="1">
    <w:name w:val="TOC 标题1"/>
    <w:uiPriority w:val="39"/>
    <w:unhideWhenUsed/>
    <w:qFormat/>
  </w:style>
  <w:style w:type="character" w:styleId="1021" w:customStyle="1">
    <w:name w:val="页眉 字符"/>
    <w:link w:val="852"/>
    <w:qFormat/>
    <w:rPr>
      <w:rFonts w:ascii="Times New Roman" w:hAnsi="Times New Roman" w:eastAsia="楷体_GB2312"/>
      <w:sz w:val="18"/>
      <w:szCs w:val="18"/>
    </w:rPr>
  </w:style>
  <w:style w:type="paragraph" w:styleId="1022" w:customStyle="1">
    <w:name w:val="索引 41"/>
    <w:basedOn w:val="822"/>
    <w:next w:val="822"/>
    <w:qFormat/>
    <w:pPr>
      <w:ind w:left="600"/>
    </w:pPr>
    <w:rPr>
      <w:szCs w:val="21"/>
    </w:rPr>
  </w:style>
  <w:style w:type="paragraph" w:styleId="1023" w:customStyle="1">
    <w:name w:val="正文首行缩进 21"/>
    <w:basedOn w:val="851"/>
    <w:uiPriority w:val="99"/>
    <w:unhideWhenUsed/>
    <w:qFormat/>
    <w:pPr>
      <w:ind w:firstLine="420"/>
    </w:pPr>
  </w:style>
  <w:style w:type="paragraph" w:styleId="1024" w:customStyle="1">
    <w:name w:val="目录 11"/>
    <w:basedOn w:val="822"/>
    <w:next w:val="822"/>
    <w:unhideWhenUsed/>
    <w:qFormat/>
    <w:pPr>
      <w:jc w:val="left"/>
    </w:pPr>
    <w:rPr>
      <w:sz w:val="24"/>
    </w:rPr>
  </w:style>
  <w:style w:type="paragraph" w:styleId="1025" w:customStyle="1">
    <w:name w:val="标题 21"/>
    <w:basedOn w:val="822"/>
    <w:next w:val="822"/>
    <w:qFormat/>
    <w:pPr>
      <w:keepLines/>
      <w:keepNext/>
      <w:spacing w:before="260" w:after="260" w:line="416" w:lineRule="auto"/>
      <w:outlineLvl w:val="1"/>
    </w:pPr>
    <w:rPr>
      <w:rFonts w:ascii="Cambria" w:hAnsi="Cambria" w:eastAsia="宋体"/>
      <w:b/>
      <w:bCs/>
      <w:sz w:val="32"/>
      <w:szCs w:val="32"/>
    </w:rPr>
  </w:style>
  <w:style w:type="paragraph" w:styleId="1026" w:customStyle="1">
    <w:name w:val="Default"/>
    <w:qFormat/>
    <w:pPr>
      <w:widowControl w:val="off"/>
    </w:pPr>
    <w:rPr>
      <w:rFonts w:ascii="仿宋" w:eastAsia="仿宋" w:cs="仿宋"/>
      <w:color w:val="000000"/>
      <w:sz w:val="24"/>
      <w:szCs w:val="24"/>
    </w:rPr>
  </w:style>
  <w:style w:type="paragraph" w:styleId="1027" w:customStyle="1">
    <w:name w:val="纯文本1111"/>
    <w:basedOn w:val="822"/>
    <w:next w:val="1028"/>
    <w:unhideWhenUsed/>
    <w:qFormat/>
    <w:rPr>
      <w:rFonts w:ascii="宋体" w:hAnsi="Courier New"/>
    </w:rPr>
  </w:style>
  <w:style w:type="paragraph" w:styleId="1028" w:customStyle="1">
    <w:name w:val="正文缩进1"/>
    <w:basedOn w:val="822"/>
    <w:unhideWhenUsed/>
    <w:qFormat/>
    <w:pPr>
      <w:ind w:firstLine="420"/>
      <w:jc w:val="left"/>
    </w:pPr>
    <w:rPr>
      <w:sz w:val="24"/>
    </w:rPr>
  </w:style>
  <w:style w:type="paragraph" w:styleId="1029" w:customStyle="1">
    <w:name w:val="首行缩进"/>
    <w:basedOn w:val="822"/>
    <w:qFormat/>
    <w:pPr>
      <w:ind w:firstLine="480"/>
      <w:spacing w:line="360" w:lineRule="auto"/>
    </w:pPr>
    <w:rPr>
      <w:rFonts w:hAnsi="宋体" w:eastAsia="宋体" w:cs="宋体"/>
      <w:sz w:val="24"/>
      <w:szCs w:val="24"/>
    </w:rPr>
  </w:style>
  <w:style w:type="paragraph" w:styleId="1030" w:customStyle="1">
    <w:name w:val="Char"/>
    <w:basedOn w:val="822"/>
    <w:qFormat/>
  </w:style>
  <w:style w:type="paragraph" w:styleId="1031" w:customStyle="1">
    <w:name w:val="标题 11"/>
    <w:basedOn w:val="822"/>
    <w:next w:val="822"/>
    <w:qFormat/>
    <w:pPr>
      <w:keepLines/>
      <w:keepNext/>
      <w:spacing w:before="340" w:after="330" w:line="578" w:lineRule="auto"/>
      <w:outlineLvl w:val="0"/>
    </w:pPr>
    <w:rPr>
      <w:b/>
      <w:sz w:val="44"/>
    </w:rPr>
  </w:style>
  <w:style w:type="paragraph" w:styleId="1032" w:customStyle="1">
    <w:name w:val="纯文本1"/>
    <w:basedOn w:val="822"/>
    <w:qFormat/>
    <w:rPr>
      <w:rFonts w:ascii="宋体" w:hAnsi="Courier New"/>
    </w:rPr>
  </w:style>
  <w:style w:type="paragraph" w:styleId="1033" w:customStyle="1">
    <w:name w:val="正文2"/>
    <w:basedOn w:val="822"/>
    <w:qFormat/>
    <w:pPr>
      <w:ind w:firstLine="510"/>
      <w:spacing w:before="156" w:line="360" w:lineRule="auto"/>
    </w:pPr>
    <w:rPr>
      <w:sz w:val="24"/>
    </w:rPr>
  </w:style>
  <w:style w:type="character" w:styleId="1034" w:customStyle="1">
    <w:name w:val="要点1"/>
    <w:qFormat/>
    <w:rPr>
      <w:b/>
      <w:bCs/>
    </w:rPr>
  </w:style>
  <w:style w:type="paragraph" w:styleId="1035" w:customStyle="1">
    <w:name w:val="普通(网站)1"/>
    <w:basedOn w:val="822"/>
    <w:unhideWhenUsed/>
    <w:qFormat/>
    <w:pPr>
      <w:jc w:val="left"/>
      <w:spacing w:before="100" w:beforeAutospacing="1" w:after="100" w:afterAutospacing="1"/>
      <w:widowControl/>
    </w:pPr>
    <w:rPr>
      <w:rFonts w:ascii="宋体" w:hAnsi="宋体" w:cs="宋体"/>
      <w:sz w:val="24"/>
    </w:rPr>
  </w:style>
  <w:style w:type="paragraph" w:styleId="1036" w:customStyle="1">
    <w:name w:val="正文文本缩进 21"/>
    <w:basedOn w:val="822"/>
    <w:unhideWhenUsed/>
    <w:qFormat/>
    <w:pPr>
      <w:ind w:left="420"/>
      <w:spacing w:after="120" w:line="480" w:lineRule="auto"/>
    </w:pPr>
  </w:style>
  <w:style w:type="paragraph" w:styleId="1037" w:customStyle="1">
    <w:name w:val="纯文本11"/>
    <w:basedOn w:val="822"/>
    <w:uiPriority w:val="99"/>
    <w:qFormat/>
    <w:rPr>
      <w:rFonts w:ascii="宋体" w:hAnsi="Courier New"/>
    </w:rPr>
  </w:style>
  <w:style w:type="paragraph" w:styleId="1038" w:customStyle="1">
    <w:name w:val="索引 11"/>
    <w:basedOn w:val="822"/>
    <w:next w:val="822"/>
    <w:unhideWhenUsed/>
    <w:qFormat/>
    <w:pPr>
      <w:jc w:val="center"/>
      <w:spacing w:line="220" w:lineRule="exact"/>
    </w:pPr>
    <w:rPr>
      <w:rFonts w:ascii="仿宋_GB2312" w:eastAsia="仿宋_GB2312"/>
      <w:szCs w:val="21"/>
    </w:rPr>
  </w:style>
  <w:style w:type="paragraph" w:styleId="1039" w:customStyle="1">
    <w:name w:val="正文文本1"/>
    <w:basedOn w:val="822"/>
    <w:unhideWhenUsed/>
    <w:qFormat/>
    <w:rPr>
      <w:rFonts w:ascii="楷体_GB2312"/>
      <w:b/>
      <w:bCs/>
      <w:sz w:val="28"/>
    </w:rPr>
  </w:style>
  <w:style w:type="paragraph" w:styleId="1040" w:customStyle="1">
    <w:name w:val="页眉1"/>
    <w:basedOn w:val="822"/>
    <w:unhideWhenUsed/>
    <w:qFormat/>
    <w:pPr>
      <w:jc w:val="center"/>
      <w:tabs>
        <w:tab w:val="center" w:pos="4153" w:leader="none"/>
        <w:tab w:val="right" w:pos="8306" w:leader="none"/>
      </w:tabs>
      <w:pBdr>
        <w:bottom w:val="single" w:color="000000" w:sz="6" w:space="1"/>
      </w:pBdr>
    </w:pPr>
    <w:rPr>
      <w:sz w:val="18"/>
    </w:rPr>
  </w:style>
  <w:style w:type="paragraph" w:styleId="1041" w:customStyle="1">
    <w:name w:val="页脚1"/>
    <w:basedOn w:val="822"/>
    <w:unhideWhenUsed/>
    <w:qFormat/>
    <w:pPr>
      <w:jc w:val="left"/>
      <w:tabs>
        <w:tab w:val="center" w:pos="4153" w:leader="none"/>
        <w:tab w:val="right" w:pos="8306" w:leader="none"/>
      </w:tabs>
    </w:pPr>
    <w:rPr>
      <w:sz w:val="18"/>
    </w:rPr>
  </w:style>
  <w:style w:type="character" w:styleId="1042" w:customStyle="1">
    <w:name w:val="font81"/>
    <w:qFormat/>
    <w:rPr>
      <w:rFonts w:ascii="Times New Roman" w:hAnsi="Times New Roman" w:cs="Times New Roman"/>
      <w:color w:val="000000"/>
      <w:sz w:val="22"/>
      <w:szCs w:val="22"/>
      <w:u w:val="none"/>
    </w:rPr>
  </w:style>
  <w:style w:type="character" w:styleId="1043" w:customStyle="1">
    <w:name w:val="font11"/>
    <w:qFormat/>
    <w:rPr>
      <w:rFonts w:hint="eastAsia" w:ascii="仿宋" w:hAnsi="仿宋" w:eastAsia="仿宋" w:cs="仿宋"/>
      <w:color w:val="000000"/>
      <w:sz w:val="22"/>
      <w:szCs w:val="22"/>
      <w:u w:val="none"/>
    </w:rPr>
  </w:style>
  <w:style w:type="character" w:styleId="1044" w:customStyle="1">
    <w:name w:val="font101"/>
    <w:qFormat/>
    <w:rPr>
      <w:rFonts w:ascii="Arial" w:hAnsi="Arial" w:cs="Arial"/>
      <w:color w:val="000000"/>
      <w:sz w:val="22"/>
      <w:szCs w:val="22"/>
      <w:u w:val="none"/>
    </w:rPr>
  </w:style>
  <w:style w:type="paragraph" w:styleId="1045" w:customStyle="1">
    <w:name w:val="List Paragraph_f0420307-4c65-4cf4-ac34-e8950b7bacb1"/>
    <w:basedOn w:val="822"/>
    <w:qFormat/>
    <w:pPr>
      <w:ind w:firstLine="420"/>
    </w:pPr>
    <w:rPr>
      <w:rFonts w:eastAsia="宋体"/>
      <w:sz w:val="21"/>
      <w:szCs w:val="21"/>
    </w:rPr>
  </w:style>
  <w:style w:type="character" w:styleId="1046" w:customStyle="1">
    <w:name w:val="font51"/>
    <w:basedOn w:val="832"/>
    <w:qFormat/>
    <w:rPr>
      <w:rFonts w:hint="default" w:ascii="Times New Roman" w:hAnsi="Times New Roman" w:cs="Times New Roman"/>
      <w:color w:val="000000"/>
      <w:sz w:val="21"/>
      <w:szCs w:val="21"/>
      <w:u w:val="none"/>
    </w:rPr>
  </w:style>
  <w:style w:type="character" w:styleId="1047" w:customStyle="1">
    <w:name w:val="font31"/>
    <w:basedOn w:val="832"/>
    <w:qFormat/>
    <w:rPr>
      <w:rFonts w:hint="eastAsia" w:ascii="宋体" w:hAnsi="宋体" w:eastAsia="宋体" w:cs="宋体"/>
      <w:color w:val="000000"/>
      <w:sz w:val="21"/>
      <w:szCs w:val="21"/>
      <w:u w:val="none"/>
    </w:rPr>
  </w:style>
  <w:style w:type="character" w:styleId="1048" w:customStyle="1">
    <w:name w:val="font21"/>
    <w:basedOn w:val="832"/>
    <w:qFormat/>
    <w:rPr>
      <w:rFonts w:hint="default" w:ascii="Times New Roman" w:hAnsi="Times New Roman" w:cs="Times New Roman"/>
      <w:color w:val="000000"/>
      <w:sz w:val="21"/>
      <w:szCs w:val="21"/>
      <w:u w:val="none"/>
    </w:rPr>
  </w:style>
  <w:style w:type="character" w:styleId="1049" w:customStyle="1">
    <w:name w:val="font61"/>
    <w:basedOn w:val="832"/>
    <w:qFormat/>
    <w:rPr>
      <w:rFonts w:hint="eastAsia" w:ascii="宋体" w:hAnsi="宋体" w:eastAsia="宋体" w:cs="宋体"/>
      <w:color w:val="000000"/>
      <w:sz w:val="21"/>
      <w:szCs w:val="21"/>
      <w:u w:val="none"/>
    </w:rPr>
  </w:style>
  <w:style w:type="character" w:styleId="1050" w:customStyle="1">
    <w:name w:val="font41"/>
    <w:basedOn w:val="832"/>
    <w:qFormat/>
    <w:rPr>
      <w:rFonts w:hint="default" w:ascii="Times New Roman" w:hAnsi="Times New Roman" w:cs="Times New Roman"/>
      <w:color w:val="000000"/>
      <w:sz w:val="20"/>
      <w:szCs w:val="20"/>
      <w:u w:val="none"/>
    </w:rPr>
  </w:style>
  <w:style w:type="character" w:styleId="1051" w:customStyle="1">
    <w:name w:val="批注框文本 字符"/>
    <w:basedOn w:val="832"/>
    <w:link w:val="847"/>
    <w:uiPriority w:val="99"/>
    <w:semiHidden/>
    <w:qFormat/>
    <w:rPr>
      <w:rFonts w:eastAsia="楷体_GB2312"/>
      <w:sz w:val="18"/>
      <w:szCs w:val="18"/>
    </w:rPr>
  </w:style>
  <w:style w:type="table" w:styleId="1052" w:customStyle="1">
    <w:name w:val="Table Normal"/>
    <w:semiHidden/>
    <w:unhideWhenUsed/>
    <w:qFormat/>
    <w:tblPr>
      <w:tblCellMar>
        <w:left w:w="0" w:type="dxa"/>
        <w:top w:w="0" w:type="dxa"/>
        <w:right w:w="0" w:type="dxa"/>
        <w:bottom w:w="0" w:type="dxa"/>
      </w:tblCellMar>
    </w:tblPr>
  </w:style>
  <w:style w:type="paragraph" w:styleId="1053" w:customStyle="1">
    <w:name w:val="样式 首行缩进:  2 字符"/>
    <w:basedOn w:val="822"/>
    <w:link w:val="1054"/>
    <w:qFormat/>
    <w:pPr>
      <w:ind w:firstLine="480"/>
      <w:spacing w:line="360" w:lineRule="auto"/>
    </w:pPr>
    <w:rPr>
      <w:rFonts w:eastAsia="宋体"/>
      <w:sz w:val="24"/>
    </w:rPr>
  </w:style>
  <w:style w:type="character" w:styleId="1054" w:customStyle="1">
    <w:name w:val="样式 首行缩进:  2 字符 Char Char"/>
    <w:link w:val="1053"/>
    <w:qFormat/>
    <w:rPr>
      <w:sz w:val="24"/>
    </w:rPr>
  </w:style>
  <w:style w:type="character" w:styleId="1055" w:customStyle="1">
    <w:name w:val="批注文字 字符"/>
    <w:basedOn w:val="832"/>
    <w:link w:val="839"/>
    <w:uiPriority w:val="99"/>
    <w:semiHidden/>
    <w:qFormat/>
    <w:rPr>
      <w:rFonts w:eastAsia="楷体_GB2312"/>
      <w:sz w:val="26"/>
    </w:rPr>
  </w:style>
  <w:style w:type="paragraph" w:styleId="1056" w:customStyle="1">
    <w:name w:val="Normal_17_1"/>
    <w:qFormat/>
    <w:pPr>
      <w:jc w:val="both"/>
      <w:widowControl w:val="off"/>
    </w:pPr>
    <w:rPr>
      <w:rFonts w:ascii="Calibri" w:hAnsi="Calibri"/>
      <w:sz w:val="21"/>
      <w:szCs w:val="22"/>
    </w:rPr>
  </w:style>
  <w:style w:type="paragraph" w:styleId="1057" w:customStyle="1">
    <w:name w:val="Normal_16_1"/>
    <w:qFormat/>
    <w:rPr>
      <w:rFonts w:ascii="宋体" w:hAnsi="宋体"/>
      <w:sz w:val="32"/>
      <w:szCs w:val="24"/>
    </w:rPr>
  </w:style>
  <w:style w:type="paragraph" w:styleId="1058" w:customStyle="1">
    <w:name w:val="正文_9_0_1"/>
    <w:qFormat/>
    <w:pPr>
      <w:jc w:val="both"/>
      <w:widowControl w:val="off"/>
    </w:pPr>
    <w:rPr>
      <w:rFonts w:ascii="Calibri" w:hAnsi="Calibri"/>
      <w:sz w:val="21"/>
      <w:szCs w:val="22"/>
    </w:rPr>
  </w:style>
  <w:style w:type="paragraph" w:styleId="1059" w:customStyle="1">
    <w:name w:val="正文_8_1_1"/>
    <w:qFormat/>
    <w:pPr>
      <w:jc w:val="both"/>
      <w:widowControl w:val="off"/>
    </w:pPr>
    <w:rPr>
      <w:rFonts w:ascii="Calibri" w:hAnsi="Calibri"/>
      <w:sz w:val="21"/>
      <w:szCs w:val="22"/>
    </w:rPr>
  </w:style>
  <w:style w:type="paragraph" w:styleId="1060" w:customStyle="1">
    <w:name w:val="正文_1_0_0_0_0_0"/>
    <w:qFormat/>
    <w:pPr>
      <w:jc w:val="both"/>
      <w:widowControl w:val="off"/>
    </w:pPr>
    <w:rPr>
      <w:sz w:val="21"/>
    </w:rPr>
  </w:style>
  <w:style w:type="paragraph" w:styleId="1061" w:customStyle="1">
    <w:name w:val="列出段落_2"/>
    <w:basedOn w:val="1059"/>
    <w:uiPriority w:val="34"/>
    <w:qFormat/>
    <w:pPr>
      <w:ind w:firstLine="420"/>
    </w:pPr>
  </w:style>
  <w:style w:type="paragraph" w:styleId="1062" w:customStyle="1">
    <w:name w:val="Other|1"/>
    <w:basedOn w:val="822"/>
    <w:qFormat/>
    <w:rPr>
      <w:rFonts w:ascii="宋体" w:hAnsi="宋体" w:eastAsia="宋体" w:cs="宋体"/>
      <w:sz w:val="21"/>
      <w:lang w:val="zh-TW" w:eastAsia="zh-TW" w:bidi="zh-TW"/>
    </w:rPr>
  </w:style>
  <w:style w:type="character" w:styleId="1063" w:customStyle="1">
    <w:name w:val="HTML 预设格式 字符"/>
    <w:basedOn w:val="832"/>
    <w:link w:val="861"/>
    <w:uiPriority w:val="99"/>
    <w:semiHidden/>
    <w:qFormat/>
    <w:rPr>
      <w:rFonts w:ascii="Courier New" w:hAnsi="Courier New" w:eastAsia="楷体_GB2312" w:cs="Courier New"/>
    </w:rPr>
  </w:style>
  <w:style w:type="character" w:styleId="1064" w:customStyle="1">
    <w:name w:val="正文文本 字符"/>
    <w:basedOn w:val="832"/>
    <w:link w:val="835"/>
    <w:uiPriority w:val="99"/>
    <w:rPr>
      <w:rFonts w:ascii="楷体_GB2312" w:hAnsi="Arial" w:eastAsia="楷体_GB2312"/>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65289;&#33719;&#21462;&#25307;&#26631;&#25991;&#20214;&#65292;&#24182;&#20110;2023&#24180;11&#26376;" TargetMode="External"/><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Info spid="_x0000_s1025"/>
    <customShpInfo spid="_x0000_s2050"/>
    <customShpInfo spid="_x0000_s2066"/>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Exts>
</s:customData>
</file>

<file path=customXml/itemProps1.xml><?xml version="1.0" encoding="utf-8"?>
<ds:datastoreItem xmlns:ds="http://schemas.openxmlformats.org/officeDocument/2006/customXml" ds:itemID="{EC775C77-2F38-486F-B991-FB86C689E15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CC</dc:creator>
  <cp:lastModifiedBy>马君端</cp:lastModifiedBy>
  <cp:revision>26</cp:revision>
  <dcterms:created xsi:type="dcterms:W3CDTF">2026-09-01T03:20:00Z</dcterms:created>
  <dcterms:modified xsi:type="dcterms:W3CDTF">2026-09-18T07:35:40Z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7033B05C256F43C29A7C94C5A5B8F603_13</vt:lpwstr>
  </property>
  <property fmtid="{D5CDD505-2E9C-101B-9397-08002B2CF9AE}" pid="4" name="KSOTemplateDocerSaveRecord">
    <vt:lpwstr>eyJoZGlkIjoiMTQwZWQ3N2E0MjdiZDkzZDhkYmZlMTUwNDhjYzhlOTIiLCJ1c2VySWQiOiI3NDk3MDYyNTQifQ==</vt:lpwstr>
  </property>
</Properties>
</file>