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spacing w:line="360" w:lineRule="auto"/>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jc w:val="center"/>
        <w:spacing w:line="360" w:lineRule="auto"/>
        <w:rPr>
          <w:rFonts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-113665</wp:posOffset>
                </wp:positionH>
                <wp:positionV relativeFrom="paragraph">
                  <wp:posOffset>197484</wp:posOffset>
                </wp:positionV>
                <wp:extent cx="635"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1312;mso-wrap-distance-left:9.0pt;mso-wrap-distance-top:0.0pt;mso-wrap-distance-right:9.0pt;mso-wrap-distance-bottom:-169093.2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spacing w:line="360" w:lineRule="auto"/>
        <w:rPr>
          <w:rFonts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spacing w:line="360" w:lineRule="auto"/>
        <w:rPr>
          <w:rFonts w:cs="仿宋" w:asciiTheme="minorEastAsia" w:hAnsiTheme="minorEastAsia" w:eastAsiaTheme="minorEastAsia"/>
          <w:b/>
          <w:color w:val="000000" w:themeColor="text1"/>
          <w:sz w:val="72"/>
        </w:rPr>
      </w:pPr>
      <w:r>
        <w:rPr>
          <w:rFonts w:cs="仿宋" w:asciiTheme="minorEastAsia" w:hAnsiTheme="minorEastAsia" w:eastAsiaTheme="minorEastAsia"/>
          <w:b/>
          <w:color w:val="000000" w:themeColor="text1"/>
          <w:sz w:val="72"/>
        </w:rPr>
      </w:r>
      <w:r/>
    </w:p>
    <w:p>
      <w:pPr>
        <w:pStyle w:val="1019"/>
        <w:ind w:firstLine="568"/>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pStyle w:val="1019"/>
        <w:ind w:firstLine="568"/>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JSZC-321200-HWZX-G2026-0536</w:t>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采购代理编号：</w:t>
      </w:r>
      <w:r>
        <w:rPr>
          <w:rFonts w:hint="eastAsia" w:cs="仿宋" w:asciiTheme="minorEastAsia" w:hAnsiTheme="minorEastAsia" w:eastAsiaTheme="minorEastAsia"/>
          <w:b/>
          <w:bCs/>
          <w:color w:val="000000" w:themeColor="text1"/>
          <w:sz w:val="28"/>
          <w:szCs w:val="28"/>
        </w:rPr>
        <w:t xml:space="preserve">0675-266JOC003832</w:t>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rPr>
        <w:t xml:space="preserve">数字化X射线系统（DR）采购项目</w:t>
      </w:r>
      <w:r/>
    </w:p>
    <w:p>
      <w:pPr>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ind w:firstLine="419"/>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spacing w:line="360" w:lineRule="auto"/>
        <w:rPr>
          <w:rFonts w:cs="仿宋" w:asciiTheme="minorEastAsia" w:hAnsiTheme="minorEastAsia" w:eastAsiaTheme="minorEastAsia"/>
          <w:b/>
          <w:bCs/>
          <w:color w:val="000000" w:themeColor="text1"/>
          <w:sz w:val="28"/>
          <w:szCs w:val="28"/>
        </w:rPr>
      </w:pPr>
      <w:r>
        <w:rPr>
          <w:rFonts w:cs="仿宋" w:asciiTheme="minorEastAsia" w:hAnsiTheme="minorEastAsia" w:eastAsiaTheme="minorEastAsia"/>
          <w:b/>
          <w:bCs/>
          <w:color w:val="000000" w:themeColor="text1"/>
          <w:sz w:val="28"/>
          <w:szCs w:val="28"/>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w:t>
      </w:r>
      <w:r>
        <w:rPr>
          <w:rFonts w:hint="eastAsia" w:cs="仿宋" w:asciiTheme="minorEastAsia" w:hAnsiTheme="minorEastAsia" w:eastAsiaTheme="minorEastAsia"/>
          <w:b/>
          <w:bCs/>
          <w:color w:val="000000" w:themeColor="text1"/>
          <w:sz w:val="28"/>
          <w:szCs w:val="28"/>
        </w:rPr>
        <w:t xml:space="preserve">泰州市卫生健康委员会</w:t>
      </w:r>
      <w:r/>
    </w:p>
    <w:p>
      <w:pPr>
        <w:pStyle w:val="861"/>
        <w:ind w:firstLine="0"/>
        <w:jc w:val="center"/>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spacing w:line="360" w:lineRule="auto"/>
        <w:rPr>
          <w:rFonts w:cs="仿宋" w:asciiTheme="minorEastAsia" w:hAnsiTheme="minorEastAsia" w:eastAsiaTheme="minorEastAsia"/>
          <w:b/>
          <w:color w:val="000000" w:themeColor="text1"/>
          <w:sz w:val="28"/>
          <w:szCs w:val="28"/>
        </w:rPr>
      </w:pPr>
      <w:r>
        <w:rPr>
          <w:rFonts w:cs="仿宋" w:asciiTheme="minorEastAsia" w:hAnsiTheme="minorEastAsia" w:eastAsiaTheme="minorEastAsia"/>
          <w:b/>
          <w:color w:val="000000" w:themeColor="text1"/>
          <w:sz w:val="28"/>
          <w:szCs w:val="28"/>
        </w:rPr>
      </w:r>
      <w:r/>
    </w:p>
    <w:p>
      <w:pPr>
        <w:jc w:val="center"/>
        <w:spacing w:line="360" w:lineRule="auto"/>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w:t>
      </w:r>
      <w:r>
        <w:rPr>
          <w:rFonts w:cs="仿宋" w:asciiTheme="minorEastAsia" w:hAnsiTheme="minorEastAsia" w:eastAsiaTheme="minorEastAsia"/>
          <w:b/>
          <w:color w:val="000000" w:themeColor="text1"/>
          <w:sz w:val="28"/>
          <w:szCs w:val="28"/>
        </w:rPr>
        <w:t xml:space="preserve">9</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pStyle w:val="1020"/>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20"/>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20"/>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20"/>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20"/>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20"/>
        <w:spacing w:line="360" w:lineRule="auto"/>
        <w:tabs>
          <w:tab w:val="right" w:pos="9344" w:leader="dot"/>
        </w:tabs>
        <w:rPr>
          <w:rFonts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spacing w:line="360" w:lineRule="auto"/>
        <w:rPr>
          <w:rFonts w:cs="仿宋" w:asciiTheme="minorEastAsia" w:hAnsiTheme="minorEastAsia" w:eastAsiaTheme="minorEastAsia"/>
          <w:b/>
          <w:color w:val="000000" w:themeColor="text1"/>
          <w:sz w:val="21"/>
          <w:szCs w:val="21"/>
        </w:rPr>
      </w:pPr>
      <w:r>
        <w:rPr>
          <w:rFonts w:cs="仿宋" w:asciiTheme="minorEastAsia" w:hAnsiTheme="minorEastAsia" w:eastAsiaTheme="minorEastAsia"/>
          <w:b/>
          <w:color w:val="000000" w:themeColor="text1"/>
          <w:sz w:val="21"/>
          <w:szCs w:val="21"/>
        </w:rPr>
      </w:r>
      <w:r/>
    </w:p>
    <w:p>
      <w:pPr>
        <w:jc w:val="center"/>
        <w:spacing w:line="360" w:lineRule="auto"/>
        <w:widowControl/>
        <w:rPr>
          <w:rFonts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Hlk198730228"/>
      <w:r/>
      <w:bookmarkStart w:id="1" w:name="_Toc409438817"/>
      <w:r/>
      <w:bookmarkStart w:id="2" w:name="_Toc388026584"/>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3" w:name="_Toc417477665"/>
      <w:r/>
      <w:bookmarkStart w:id="4" w:name="_Toc228679947"/>
      <w:r/>
      <w:bookmarkStart w:id="5" w:name="_Toc258329824"/>
      <w:r/>
      <w:bookmarkEnd w:id="3"/>
      <w:r/>
      <w:bookmarkEnd w:id="4"/>
      <w:r/>
      <w:bookmarkEnd w:id="5"/>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数字化X射线系统（DR）采购项目</w:t>
      </w:r>
      <w:r>
        <w:rPr>
          <w:rFonts w:hint="eastAsia" w:cs="仿宋" w:asciiTheme="minorEastAsia" w:hAnsiTheme="minorEastAsia" w:eastAsiaTheme="minorEastAsia"/>
          <w:color w:val="000000" w:themeColor="text1"/>
          <w:sz w:val="24"/>
          <w:szCs w:val="24"/>
        </w:rPr>
        <w:t xml:space="preserve">招标项目的潜在</w:t>
      </w:r>
      <w:r>
        <w:rPr>
          <w:rFonts w:hint="eastAsia" w:cs="仿宋" w:asciiTheme="minorEastAsia" w:hAnsiTheme="minorEastAsia" w:eastAsiaTheme="minorEastAsia"/>
          <w:color w:val="000000" w:themeColor="text1"/>
          <w:sz w:val="24"/>
          <w:szCs w:val="24"/>
        </w:rPr>
        <w:t xml:space="preserve">投标人可在“江苏政府采购网</w:t>
      </w:r>
      <w:r>
        <w:rPr>
          <w:rFonts w:hint="eastAsia" w:cs="仿宋" w:asciiTheme="minorEastAsia" w:hAnsiTheme="minorEastAsia" w:eastAsiaTheme="minorEastAsia"/>
          <w:color w:val="000000" w:themeColor="text1"/>
          <w:sz w:val="24"/>
          <w:szCs w:val="24"/>
          <w:u w:val="single"/>
        </w:rPr>
        <w:t xml:space="preserve">-苏</w:t>
      </w:r>
      <w:r>
        <w:rPr>
          <w:rFonts w:hint="eastAsia" w:cs="仿宋" w:asciiTheme="minorEastAsia" w:hAnsiTheme="minorEastAsia" w:eastAsiaTheme="minorEastAsia"/>
          <w:color w:val="000000" w:themeColor="text1"/>
          <w:sz w:val="24"/>
          <w:szCs w:val="24"/>
          <w:u w:val="single"/>
        </w:rPr>
        <w:t xml:space="preserve">采云</w:t>
      </w:r>
      <w:r>
        <w:rPr>
          <w:rFonts w:hint="eastAsia" w:cs="仿宋" w:asciiTheme="minorEastAsia" w:hAnsiTheme="minorEastAsia" w:eastAsiaTheme="minorEastAsia"/>
          <w:color w:val="000000" w:themeColor="text1"/>
          <w:sz w:val="24"/>
          <w:szCs w:val="24"/>
          <w:u w:val="single"/>
        </w:rPr>
        <w:t xml:space="preserve">”系统</w:t>
      </w:r>
      <w:r>
        <w:rPr>
          <w:rFonts w:hint="eastAsia" w:cs="仿宋" w:asciiTheme="minorEastAsia" w:hAnsiTheme="minorEastAsia" w:eastAsiaTheme="minorEastAsia"/>
          <w:color w:val="000000" w:themeColor="text1"/>
          <w:sz w:val="24"/>
          <w:szCs w:val="24"/>
        </w:rPr>
        <w:t xml:space="preserve">自行下载招标文件 </w:t>
      </w:r>
      <w:hyperlink r:id="rId16" w:tooltip="http://jszfcg.jsczt.cn/）获取招标文件，并于2023年11月" w:history="1">
        <w:r>
          <w:rPr>
            <w:rStyle w:val="865"/>
            <w:rFonts w:hint="eastAsia" w:cs="仿宋" w:asciiTheme="minorEastAsia" w:hAnsiTheme="minorEastAsia" w:eastAsiaTheme="minorEastAsia"/>
            <w:color w:val="000000" w:themeColor="text1"/>
            <w:sz w:val="24"/>
            <w:szCs w:val="24"/>
            <w:u w:val="none"/>
          </w:rPr>
          <w:t xml:space="preserve">，并于</w:t>
        </w:r>
        <w:r>
          <w:rPr>
            <w:rStyle w:val="865"/>
            <w:rFonts w:hint="eastAsia" w:cs="仿宋" w:asciiTheme="minorEastAsia" w:hAnsiTheme="minorEastAsia" w:eastAsiaTheme="minorEastAsia"/>
            <w:color w:val="000000" w:themeColor="text1"/>
            <w:sz w:val="24"/>
            <w:szCs w:val="24"/>
          </w:rPr>
          <w:t xml:space="preserve">2026年</w:t>
        </w:r>
        <w:r>
          <w:rPr>
            <w:rStyle w:val="865"/>
            <w:rFonts w:cs="仿宋" w:asciiTheme="minorEastAsia" w:hAnsiTheme="minorEastAsia" w:eastAsiaTheme="minorEastAsia"/>
            <w:color w:val="000000" w:themeColor="text1"/>
            <w:sz w:val="24"/>
            <w:szCs w:val="24"/>
          </w:rPr>
          <w:t xml:space="preserve">10</w:t>
        </w:r>
        <w:r>
          <w:rPr>
            <w:rStyle w:val="865"/>
            <w:rFonts w:hint="eastAsia" w:cs="仿宋" w:asciiTheme="minorEastAsia" w:hAnsiTheme="minorEastAsia" w:eastAsiaTheme="minorEastAsia"/>
            <w:color w:val="000000" w:themeColor="text1"/>
            <w:sz w:val="24"/>
            <w:szCs w:val="24"/>
          </w:rPr>
          <w:t xml:space="preserve">月</w:t>
        </w:r>
      </w:hyperlink>
      <w:r>
        <w:rPr>
          <w:rStyle w:val="865"/>
          <w:rFonts w:cs="仿宋" w:asciiTheme="minorEastAsia" w:hAnsiTheme="minorEastAsia" w:eastAsiaTheme="minorEastAsia"/>
          <w:color w:val="000000" w:themeColor="text1"/>
          <w:sz w:val="24"/>
          <w:szCs w:val="24"/>
        </w:rPr>
        <w:t xml:space="preserve">19</w:t>
      </w:r>
      <w:r>
        <w:rPr>
          <w:rFonts w:hint="eastAsia" w:cs="仿宋" w:asciiTheme="minorEastAsia" w:hAnsiTheme="minorEastAsia" w:eastAsiaTheme="minorEastAsia"/>
          <w:color w:val="000000" w:themeColor="text1"/>
          <w:sz w:val="24"/>
          <w:szCs w:val="24"/>
          <w:u w:val="single"/>
        </w:rPr>
        <w:t xml:space="preserve">日14时</w:t>
      </w:r>
      <w:r>
        <w:rPr>
          <w:rFonts w:cs="仿宋" w:asciiTheme="minorEastAsia" w:hAnsiTheme="minorEastAsia" w:eastAsiaTheme="minorEastAsia"/>
          <w:color w:val="000000" w:themeColor="text1"/>
          <w:sz w:val="24"/>
          <w:szCs w:val="24"/>
          <w:u w:val="single"/>
        </w:rPr>
        <w:t xml:space="preserve">3</w:t>
      </w:r>
      <w:r>
        <w:rPr>
          <w:rFonts w:hint="eastAsia" w:cs="仿宋" w:asciiTheme="minorEastAsia" w:hAnsiTheme="minorEastAsia" w:eastAsiaTheme="minorEastAsia"/>
          <w:color w:val="000000" w:themeColor="text1"/>
          <w:sz w:val="24"/>
          <w:szCs w:val="24"/>
          <w:u w:val="single"/>
        </w:rPr>
        <w:t xml:space="preserve">0分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21"/>
        <w:spacing w:before="0" w:after="0" w:line="360" w:lineRule="auto"/>
        <w:rPr>
          <w:rFonts w:cs="仿宋" w:asciiTheme="minorEastAsia" w:hAnsiTheme="minorEastAsia" w:eastAsiaTheme="minorEastAsia"/>
          <w:bCs w:val="0"/>
          <w:color w:val="000000" w:themeColor="text1"/>
          <w:sz w:val="24"/>
          <w:szCs w:val="24"/>
        </w:rPr>
      </w:pPr>
      <w:r/>
      <w:bookmarkStart w:id="6" w:name="_Toc28359002"/>
      <w:r/>
      <w:bookmarkStart w:id="7" w:name="_Toc35393790"/>
      <w:r/>
      <w:bookmarkStart w:id="8" w:name="_Toc35393621"/>
      <w:r/>
      <w:bookmarkStart w:id="9" w:name="_Toc28359079"/>
      <w:r/>
      <w:bookmarkStart w:id="10" w:name="_Hlk24379207"/>
      <w:r>
        <w:rPr>
          <w:rFonts w:hint="eastAsia" w:cs="仿宋" w:asciiTheme="minorEastAsia" w:hAnsiTheme="minorEastAsia" w:eastAsiaTheme="minorEastAsia"/>
          <w:bCs w:val="0"/>
          <w:color w:val="000000" w:themeColor="text1"/>
          <w:sz w:val="24"/>
          <w:szCs w:val="24"/>
        </w:rPr>
        <w:t xml:space="preserve">一、项目基本情况</w:t>
      </w:r>
      <w:bookmarkEnd w:id="6"/>
      <w:r/>
      <w:bookmarkEnd w:id="7"/>
      <w:r/>
      <w:bookmarkEnd w:id="8"/>
      <w:r/>
      <w:bookmarkEnd w:id="9"/>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JSZC-321200-HWZX-G2026-0536</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hint="eastAsia" w:cs="仿宋" w:asciiTheme="minorEastAsia" w:hAnsiTheme="minorEastAsia" w:eastAsiaTheme="minorEastAsia"/>
          <w:color w:val="000000" w:themeColor="text1"/>
          <w:sz w:val="24"/>
          <w:szCs w:val="24"/>
        </w:rPr>
        <w:t xml:space="preserve">0675-266JOC003832</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Start w:id="11" w:name="OLE_LINK2"/>
      <w:r/>
      <w:bookmarkEnd w:id="10"/>
      <w:r>
        <w:rPr>
          <w:rFonts w:hint="eastAsia" w:cs="仿宋" w:asciiTheme="minorEastAsia" w:hAnsiTheme="minorEastAsia" w:eastAsiaTheme="minorEastAsia"/>
          <w:color w:val="000000" w:themeColor="text1"/>
          <w:sz w:val="24"/>
          <w:szCs w:val="24"/>
        </w:rPr>
        <w:t xml:space="preserve">数字化X射线系统（DR）</w:t>
      </w:r>
      <w:bookmarkEnd w:id="11"/>
      <w:r>
        <w:rPr>
          <w:rFonts w:hint="eastAsia" w:cs="仿宋" w:asciiTheme="minorEastAsia" w:hAnsiTheme="minorEastAsia" w:eastAsiaTheme="minorEastAsia"/>
          <w:color w:val="000000" w:themeColor="text1"/>
          <w:sz w:val="24"/>
          <w:szCs w:val="24"/>
        </w:rPr>
        <w:t xml:space="preserve">采购项目</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rPr>
        <w:t xml:space="preserve">11</w:t>
      </w:r>
      <w:r>
        <w:rPr>
          <w:rFonts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hint="eastAsia" w:cs="仿宋" w:asciiTheme="minorEastAsia" w:hAnsiTheme="minorEastAsia" w:eastAsiaTheme="minorEastAsia"/>
          <w:color w:val="000000" w:themeColor="text1"/>
          <w:sz w:val="24"/>
          <w:szCs w:val="24"/>
        </w:rPr>
        <w:t xml:space="preserve">11</w:t>
      </w:r>
      <w:r>
        <w:rPr>
          <w:rFonts w:cs="仿宋" w:asciiTheme="minorEastAsia" w:hAnsiTheme="minorEastAsia" w:eastAsiaTheme="minorEastAsia"/>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万元</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 </w:t>
      </w:r>
      <w:r/>
    </w:p>
    <w:tbl>
      <w:tblPr>
        <w:tblStyle w:val="1048"/>
        <w:tblW w:w="487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75"/>
        <w:gridCol w:w="4030"/>
        <w:gridCol w:w="803"/>
        <w:gridCol w:w="1624"/>
        <w:gridCol w:w="1058"/>
      </w:tblGrid>
      <w:tr>
        <w:trPr>
          <w:jc w:val="center"/>
          <w:trHeight w:val="1041"/>
        </w:trPr>
        <w:tc>
          <w:tcPr>
            <w:tcW w:w="35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包号</w:t>
            </w:r>
            <w:r/>
          </w:p>
        </w:tc>
        <w:tc>
          <w:tcPr>
            <w:tcW w:w="249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W w:w="496"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数量</w:t>
            </w:r>
            <w:r/>
          </w:p>
        </w:tc>
        <w:tc>
          <w:tcPr>
            <w:tcW w:w="100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（万元）</w:t>
            </w:r>
            <w:r/>
          </w:p>
        </w:tc>
        <w:tc>
          <w:tcPr>
            <w:tcW w:w="65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953" w:hRule="exact"/>
        </w:trPr>
        <w:tc>
          <w:tcPr>
            <w:shd w:val="clear" w:color="auto" w:fill="ffffff"/>
            <w:tcW w:w="35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491" w:type="pct"/>
            <w:vAlign w:val="center"/>
            <w:textDirection w:val="lrTb"/>
            <w:noWrap w:val="false"/>
          </w:tcPr>
          <w:p>
            <w:pPr>
              <w:jc w:val="center"/>
              <w:spacing w:line="360" w:lineRule="auto"/>
              <w:rPr>
                <w:rFonts w:ascii="宋体" w:hAnsi="宋体" w:cs="宋体" w:eastAsiaTheme="minorEastAsia"/>
                <w:sz w:val="24"/>
                <w:szCs w:val="24"/>
              </w:rPr>
            </w:pPr>
            <w:r>
              <w:rPr>
                <w:rFonts w:cs="仿宋" w:asciiTheme="minorEastAsia" w:hAnsiTheme="minorEastAsia" w:eastAsiaTheme="minorEastAsia"/>
                <w:color w:val="000000" w:themeColor="text1"/>
                <w:sz w:val="24"/>
                <w:szCs w:val="24"/>
              </w:rPr>
              <w:t xml:space="preserve">数字化X射线系统（DR）</w:t>
            </w:r>
            <w:r/>
          </w:p>
        </w:tc>
        <w:tc>
          <w:tcPr>
            <w:shd w:val="clear" w:color="auto" w:fill="ffffff"/>
            <w:tcW w:w="496"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台</w:t>
            </w:r>
            <w:r/>
          </w:p>
        </w:tc>
        <w:tc>
          <w:tcPr>
            <w:shd w:val="clear" w:color="auto" w:fill="ffffff"/>
            <w:tcW w:w="100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115</w:t>
            </w:r>
            <w:r/>
          </w:p>
        </w:tc>
        <w:tc>
          <w:tcPr>
            <w:shd w:val="clear" w:color="auto" w:fill="ffffff"/>
            <w:tcW w:w="654"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否</w:t>
            </w:r>
            <w:r/>
          </w:p>
        </w:tc>
      </w:tr>
    </w:tbl>
    <w:p>
      <w:pPr>
        <w:pStyle w:val="1021"/>
        <w:spacing w:before="0" w:after="0" w:line="360" w:lineRule="auto"/>
        <w:rPr>
          <w:rFonts w:cs="仿宋" w:asciiTheme="minorEastAsia" w:hAnsiTheme="minorEastAsia" w:eastAsiaTheme="minorEastAsia"/>
          <w:bCs w:val="0"/>
          <w:color w:val="000000" w:themeColor="text1"/>
          <w:sz w:val="24"/>
          <w:szCs w:val="24"/>
        </w:rPr>
      </w:pPr>
      <w:r/>
      <w:bookmarkStart w:id="12" w:name="_Toc28359080"/>
      <w:r/>
      <w:bookmarkStart w:id="13" w:name="_Toc35393622"/>
      <w:r/>
      <w:bookmarkStart w:id="14" w:name="_Toc35393791"/>
      <w:r/>
      <w:bookmarkStart w:id="15" w:name="_Toc28359003"/>
      <w:r>
        <w:rPr>
          <w:rFonts w:hint="eastAsia" w:cs="仿宋" w:asciiTheme="minorEastAsia" w:hAnsiTheme="minorEastAsia" w:eastAsiaTheme="minorEastAsia"/>
          <w:bCs w:val="0"/>
          <w:color w:val="000000" w:themeColor="text1"/>
          <w:sz w:val="24"/>
          <w:szCs w:val="24"/>
        </w:rPr>
        <w:t xml:space="preserve">二、申请人的资格要求：</w:t>
      </w:r>
      <w:bookmarkEnd w:id="12"/>
      <w:r/>
      <w:bookmarkEnd w:id="13"/>
      <w:r/>
      <w:bookmarkEnd w:id="14"/>
      <w:r/>
      <w:bookmarkEnd w:id="15"/>
      <w:r/>
      <w:r/>
    </w:p>
    <w:p>
      <w:pPr>
        <w:ind w:firstLine="564"/>
        <w:spacing w:line="360" w:lineRule="auto"/>
        <w:widowControl/>
        <w:rPr>
          <w:rFonts w:ascii="宋体" w:hAnsi="宋体" w:eastAsia="宋体"/>
          <w:bCs/>
          <w:sz w:val="24"/>
          <w:szCs w:val="24"/>
        </w:rPr>
      </w:pPr>
      <w:r/>
      <w:bookmarkStart w:id="16" w:name="_Toc35393623"/>
      <w:r/>
      <w:bookmarkStart w:id="17" w:name="_Toc28359004"/>
      <w:r/>
      <w:bookmarkStart w:id="18" w:name="_Toc28359081"/>
      <w:r/>
      <w:bookmarkStart w:id="19" w:name="_Toc35393792"/>
      <w:r>
        <w:rPr>
          <w:rFonts w:hint="eastAsia" w:ascii="宋体" w:hAnsi="宋体" w:eastAsia="宋体"/>
          <w:bCs/>
          <w:sz w:val="24"/>
          <w:szCs w:val="24"/>
        </w:rPr>
        <w:t xml:space="preserve">（一）通用资格要求</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1.1具有独立承担民事责任的能力；</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1.2具有良好的商业信誉和健全的财务会计制度；</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1.3有依法缴纳税收和社会保障资金的良好记录；</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1.4具有履行合同所必需的设备和专业技术能力；</w:t>
      </w:r>
      <w:r/>
    </w:p>
    <w:p>
      <w:pPr>
        <w:ind w:firstLine="564"/>
        <w:spacing w:line="360" w:lineRule="auto"/>
        <w:rPr>
          <w:rFonts w:ascii="宋体" w:hAnsi="宋体" w:eastAsia="宋体"/>
          <w:sz w:val="24"/>
          <w:szCs w:val="24"/>
        </w:rPr>
      </w:pPr>
      <w:r>
        <w:rPr>
          <w:rFonts w:hint="eastAsia" w:ascii="宋体" w:hAnsi="宋体" w:eastAsia="宋体"/>
          <w:sz w:val="24"/>
          <w:szCs w:val="24"/>
        </w:rPr>
        <w:t xml:space="preserve">1.5参加政府采购活动前3年内在经营活动中没有重大违法记录；</w:t>
      </w:r>
      <w:r/>
    </w:p>
    <w:p>
      <w:pPr>
        <w:ind w:firstLine="564"/>
        <w:spacing w:line="360" w:lineRule="auto"/>
        <w:widowControl/>
        <w:rPr>
          <w:rFonts w:ascii="宋体" w:hAnsi="宋体" w:eastAsia="宋体"/>
          <w:bCs/>
          <w:sz w:val="24"/>
          <w:szCs w:val="24"/>
        </w:rPr>
      </w:pPr>
      <w:r>
        <w:rPr>
          <w:rFonts w:hint="eastAsia" w:ascii="宋体" w:hAnsi="宋体" w:eastAsia="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eastAsia="宋体"/>
          <w:bCs/>
          <w:sz w:val="24"/>
          <w:szCs w:val="24"/>
        </w:rPr>
      </w:pPr>
      <w:r>
        <w:rPr>
          <w:rFonts w:hint="eastAsia" w:ascii="宋体" w:hAnsi="宋体" w:eastAsia="宋体"/>
          <w:sz w:val="24"/>
          <w:szCs w:val="24"/>
        </w:rPr>
        <w:t xml:space="preserve">3、落实政府采购政策需满足的资格要求：</w:t>
      </w:r>
      <w:r/>
    </w:p>
    <w:p>
      <w:pPr>
        <w:ind w:firstLine="480"/>
        <w:spacing w:line="360" w:lineRule="auto"/>
        <w:rPr>
          <w:rFonts w:ascii="宋体" w:hAnsi="宋体" w:eastAsia="宋体"/>
          <w:bCs/>
          <w:sz w:val="24"/>
          <w:szCs w:val="24"/>
        </w:rPr>
      </w:pPr>
      <w:r>
        <w:rPr>
          <w:rFonts w:ascii="宋体" w:hAnsi="宋体" w:eastAsia="宋体"/>
          <w:bCs/>
          <w:sz w:val="24"/>
          <w:szCs w:val="24"/>
        </w:rPr>
        <w:t xml:space="preserve">3.1本项目属于</w:t>
      </w:r>
      <w:r>
        <w:rPr>
          <w:rFonts w:ascii="宋体" w:hAnsi="宋体" w:eastAsia="宋体"/>
          <w:bCs/>
          <w:sz w:val="24"/>
          <w:szCs w:val="24"/>
          <w:u w:val="single"/>
        </w:rPr>
        <w:t xml:space="preserve">货物类</w:t>
      </w:r>
      <w:r>
        <w:rPr>
          <w:rFonts w:ascii="宋体" w:hAnsi="宋体" w:eastAsia="宋体"/>
          <w:bCs/>
          <w:sz w:val="24"/>
          <w:szCs w:val="24"/>
        </w:rPr>
        <w:t xml:space="preserve">采购。根据《政府采购促进中小企业发展管理办法》（财库〔2020〕46号）、《关于做好政府采购支持企业发展有关事项的通知》(苏</w:t>
      </w:r>
      <w:r>
        <w:rPr>
          <w:rFonts w:ascii="宋体" w:hAnsi="宋体" w:eastAsia="宋体"/>
          <w:bCs/>
          <w:sz w:val="24"/>
          <w:szCs w:val="24"/>
        </w:rPr>
        <w:t xml:space="preserve">财购(</w:t>
      </w:r>
      <w:r>
        <w:rPr>
          <w:rFonts w:ascii="宋体" w:hAnsi="宋体" w:eastAsia="宋体"/>
          <w:bCs/>
          <w:sz w:val="24"/>
          <w:szCs w:val="24"/>
        </w:rPr>
        <w:t xml:space="preserve">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bCs/>
          <w:sz w:val="24"/>
          <w:szCs w:val="24"/>
        </w:rPr>
        <w:t xml:space="preserve">供应商</w:t>
      </w:r>
      <w:r>
        <w:rPr>
          <w:rFonts w:ascii="宋体" w:hAnsi="宋体" w:eastAsia="宋体"/>
          <w:bCs/>
          <w:sz w:val="24"/>
          <w:szCs w:val="24"/>
        </w:rPr>
        <w:t xml:space="preserve">企业规模。（</w:t>
      </w:r>
      <w:r>
        <w:rPr>
          <w:rFonts w:hint="eastAsia" w:ascii="宋体" w:hAnsi="宋体" w:eastAsia="宋体"/>
          <w:bCs/>
          <w:sz w:val="24"/>
          <w:szCs w:val="24"/>
        </w:rPr>
        <w:t xml:space="preserve">供应商</w:t>
      </w:r>
      <w:r>
        <w:rPr>
          <w:rFonts w:ascii="宋体" w:hAnsi="宋体" w:eastAsia="宋体"/>
          <w:bCs/>
          <w:sz w:val="24"/>
          <w:szCs w:val="24"/>
        </w:rPr>
        <w:t xml:space="preserve">必须提供</w:t>
      </w:r>
      <w:r>
        <w:rPr>
          <w:rFonts w:hint="eastAsia" w:ascii="宋体" w:hAnsi="宋体" w:eastAsia="宋体"/>
          <w:bCs/>
          <w:sz w:val="24"/>
          <w:szCs w:val="24"/>
        </w:rPr>
        <w:t xml:space="preserve">中小企业声明函</w:t>
      </w:r>
      <w:r>
        <w:rPr>
          <w:rFonts w:ascii="宋体" w:hAnsi="宋体" w:eastAsia="宋体"/>
          <w:bCs/>
          <w:sz w:val="24"/>
          <w:szCs w:val="24"/>
        </w:rPr>
        <w:t xml:space="preserve">（见格式））</w:t>
      </w:r>
      <w:r/>
    </w:p>
    <w:p>
      <w:pPr>
        <w:ind w:firstLine="480"/>
        <w:spacing w:line="360" w:lineRule="auto"/>
        <w:rPr>
          <w:rFonts w:ascii="宋体" w:hAnsi="宋体" w:eastAsia="宋体"/>
          <w:sz w:val="24"/>
          <w:szCs w:val="24"/>
        </w:rPr>
      </w:pPr>
      <w:r>
        <w:rPr>
          <w:rFonts w:ascii="宋体" w:hAnsi="宋体" w:eastAsia="宋体"/>
          <w:bCs/>
          <w:sz w:val="24"/>
          <w:szCs w:val="24"/>
        </w:rPr>
        <w:t xml:space="preserve">3.2中小</w:t>
      </w:r>
      <w:r>
        <w:rPr>
          <w:rFonts w:ascii="宋体" w:hAnsi="宋体" w:eastAsia="宋体"/>
          <w:bCs/>
          <w:sz w:val="24"/>
          <w:szCs w:val="24"/>
        </w:rPr>
        <w:t xml:space="preserve">微企业</w:t>
      </w:r>
      <w:r>
        <w:rPr>
          <w:rFonts w:ascii="宋体" w:hAnsi="宋体" w:eastAsia="宋体"/>
          <w:bCs/>
          <w:sz w:val="24"/>
          <w:szCs w:val="24"/>
        </w:rPr>
        <w:t xml:space="preserve">划型标准请对照《关于印发中小企业划型标准规定的通知》（工信部联企业〔2011〕300号）（详见</w:t>
      </w:r>
      <w:r>
        <w:rPr>
          <w:rFonts w:hint="eastAsia" w:ascii="宋体" w:hAnsi="宋体" w:eastAsia="宋体"/>
          <w:bCs/>
          <w:sz w:val="24"/>
          <w:szCs w:val="24"/>
        </w:rPr>
        <w:t xml:space="preserve">格式</w:t>
      </w:r>
      <w:r>
        <w:rPr>
          <w:rFonts w:ascii="宋体" w:hAnsi="宋体" w:eastAsia="宋体"/>
          <w:bCs/>
          <w:sz w:val="24"/>
          <w:szCs w:val="24"/>
        </w:rPr>
        <w:t xml:space="preserve">）。本项目采购标的对应的行业主要为</w:t>
      </w:r>
      <w:r>
        <w:rPr>
          <w:rFonts w:ascii="宋体" w:hAnsi="宋体" w:eastAsia="宋体"/>
          <w:bCs/>
          <w:sz w:val="24"/>
          <w:szCs w:val="24"/>
          <w:u w:val="single"/>
        </w:rPr>
        <w:t xml:space="preserve">工业</w:t>
      </w:r>
      <w:r>
        <w:rPr>
          <w:rFonts w:ascii="宋体" w:hAnsi="宋体" w:eastAsia="宋体"/>
          <w:bCs/>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w:t>
      </w:r>
      <w:r>
        <w:rPr>
          <w:rFonts w:hint="eastAsia" w:ascii="宋体" w:hAnsi="宋体" w:eastAsia="宋体"/>
          <w:sz w:val="24"/>
          <w:szCs w:val="24"/>
          <w:u w:val="single"/>
        </w:rPr>
        <w:t xml:space="preserve"> 不接受 </w:t>
      </w:r>
      <w:r>
        <w:rPr>
          <w:rFonts w:hint="eastAsia" w:ascii="宋体" w:hAnsi="宋体" w:eastAsia="宋体"/>
          <w:sz w:val="24"/>
          <w:szCs w:val="24"/>
        </w:rPr>
        <w:t xml:space="preserve">联合体投标。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注：本文件所称进口产品是指通过中国海关报关验放进入中国境内且产自关境外的产品）。供应商必须是所投产品的制造商或代理商，代理商投标时须提供制造商的专项授权（如所投产品为进口产品）”</w:t>
      </w:r>
      <w:r/>
    </w:p>
    <w:p>
      <w:pPr>
        <w:ind w:firstLine="564"/>
        <w:spacing w:line="360" w:lineRule="auto"/>
        <w:widowControl/>
        <w:rPr>
          <w:rFonts w:ascii="宋体" w:hAnsi="宋体" w:eastAsia="宋体"/>
          <w:bCs/>
          <w:sz w:val="24"/>
          <w:szCs w:val="24"/>
        </w:rPr>
      </w:pPr>
      <w:r>
        <w:rPr>
          <w:rFonts w:hint="eastAsia" w:ascii="宋体" w:hAnsi="宋体" w:eastAsia="宋体"/>
          <w:bCs/>
          <w:sz w:val="24"/>
          <w:szCs w:val="24"/>
        </w:rPr>
        <w:t xml:space="preserve">（二）本项目的特定资格要求：</w:t>
      </w:r>
      <w:r/>
    </w:p>
    <w:p>
      <w:pPr>
        <w:ind w:left="0" w:right="0" w:firstLine="5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、投标人需提供三类医疗器械经营企业许可证/二类医疗器械经营备案凭证、所投产品医疗器械注册证/医疗器械产品注册登记表</w:t>
      </w:r>
      <w:r>
        <w:rPr>
          <w:rFonts w:ascii="SimSun" w:hAnsi="SimSun" w:eastAsia="SimSun" w:cs="SimSun"/>
          <w:color w:val="000000"/>
          <w:sz w:val="24"/>
          <w:u w:val="none"/>
        </w:rPr>
        <w:t xml:space="preserve">/</w:t>
      </w:r>
      <w:r>
        <w:rPr>
          <w:rFonts w:ascii="SimSun" w:hAnsi="SimSun" w:eastAsia="SimSun" w:cs="SimSun"/>
          <w:color w:val="000000"/>
          <w:sz w:val="24"/>
        </w:rPr>
        <w:t xml:space="preserve">医疗器械备案凭证；</w:t>
      </w:r>
      <w:r/>
    </w:p>
    <w:p>
      <w:pPr>
        <w:ind w:left="0" w:right="0" w:firstLine="60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2、投标人需具备辐射安全许可证(包含销售资质）</w:t>
      </w:r>
      <w:r>
        <w:rPr>
          <w:sz w:val="26"/>
        </w:rPr>
      </w:r>
      <w:r/>
    </w:p>
    <w:p>
      <w:pPr>
        <w:pStyle w:val="1021"/>
        <w:spacing w:before="0" w:after="0" w:line="360" w:lineRule="auto"/>
        <w:rPr>
          <w:rFonts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6"/>
      <w:r/>
      <w:bookmarkEnd w:id="17"/>
      <w:r/>
      <w:bookmarkEnd w:id="18"/>
      <w:r/>
      <w:bookmarkEnd w:id="19"/>
      <w:r>
        <w:rPr>
          <w:rFonts w:hint="eastAsia" w:cs="仿宋" w:asciiTheme="minorEastAsia" w:hAnsiTheme="minorEastAsia" w:eastAsiaTheme="minorEastAsia"/>
          <w:bCs w:val="0"/>
          <w:color w:val="000000" w:themeColor="text1"/>
          <w:sz w:val="24"/>
          <w:szCs w:val="24"/>
        </w:rPr>
        <w:t xml:space="preserve">：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’系统”下载本项目招标文件。</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”系统免费下载。</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”进入系统。</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w:t>
      </w:r>
      <w:r>
        <w:rPr>
          <w:rFonts w:hint="eastAsia" w:cs="仿宋" w:asciiTheme="minorEastAsia" w:hAnsiTheme="minorEastAsia" w:eastAsiaTheme="minorEastAsia"/>
          <w:color w:val="000000" w:themeColor="text1"/>
          <w:sz w:val="24"/>
          <w:szCs w:val="24"/>
        </w:rPr>
        <w:t xml:space="preserve">手册可访问江苏省政府采购网，“资料下载”进行下载《江苏省政府采购管理交易系统（苏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2.采购代理机构将数据电文形式的招标文件加载至电子招标投标交易平台，供潜在投标人下载或者查阅。</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3.如潜在投标人未按上述要求操作，将自行承担所产生的风险。</w:t>
      </w:r>
      <w:r/>
    </w:p>
    <w:p>
      <w:pPr>
        <w:pStyle w:val="1021"/>
        <w:spacing w:before="0" w:after="0" w:line="360" w:lineRule="auto"/>
        <w:rPr>
          <w:rFonts w:cs="仿宋" w:asciiTheme="minorEastAsia" w:hAnsiTheme="minorEastAsia" w:eastAsiaTheme="minorEastAsia"/>
          <w:bCs w:val="0"/>
          <w:color w:val="000000" w:themeColor="text1"/>
          <w:sz w:val="24"/>
          <w:szCs w:val="24"/>
        </w:rPr>
      </w:pPr>
      <w:r/>
      <w:bookmarkStart w:id="21" w:name="_Toc28359005"/>
      <w:r/>
      <w:bookmarkStart w:id="22" w:name="_Toc28359082"/>
      <w:r/>
      <w:bookmarkStart w:id="23" w:name="_Toc35393793"/>
      <w:r/>
      <w:bookmarkStart w:id="24" w:name="_Toc35393624"/>
      <w:r>
        <w:rPr>
          <w:rFonts w:hint="eastAsia" w:cs="仿宋" w:asciiTheme="minorEastAsia" w:hAnsiTheme="minorEastAsia" w:eastAsiaTheme="minorEastAsia"/>
          <w:bCs w:val="0"/>
          <w:color w:val="000000" w:themeColor="text1"/>
          <w:sz w:val="24"/>
          <w:szCs w:val="24"/>
        </w:rPr>
        <w:t xml:space="preserve">四、提交投标文件</w:t>
      </w:r>
      <w:bookmarkEnd w:id="21"/>
      <w:r/>
      <w:bookmarkEnd w:id="22"/>
      <w:r>
        <w:rPr>
          <w:rFonts w:hint="eastAsia" w:cs="仿宋" w:asciiTheme="minorEastAsia" w:hAnsiTheme="minorEastAsia" w:eastAsiaTheme="minorEastAsia"/>
          <w:bCs w:val="0"/>
          <w:color w:val="000000" w:themeColor="text1"/>
          <w:sz w:val="24"/>
          <w:szCs w:val="24"/>
        </w:rPr>
        <w:t xml:space="preserve">截止时间、开标时间和地点</w:t>
      </w:r>
      <w:bookmarkEnd w:id="23"/>
      <w:r/>
      <w:bookmarkEnd w:id="24"/>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时间：2026年</w:t>
      </w:r>
      <w:r>
        <w:rPr>
          <w:rFonts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月</w:t>
      </w:r>
      <w:r>
        <w:rPr>
          <w:rFonts w:cs="仿宋" w:asciiTheme="minorEastAsia" w:hAnsiTheme="minorEastAsia" w:eastAsiaTheme="minorEastAsia"/>
          <w:color w:val="000000" w:themeColor="text1"/>
          <w:sz w:val="24"/>
          <w:szCs w:val="24"/>
        </w:rPr>
        <w:t xml:space="preserve">19</w:t>
      </w:r>
      <w:r>
        <w:rPr>
          <w:rFonts w:hint="eastAsia" w:cs="仿宋" w:asciiTheme="minorEastAsia" w:hAnsiTheme="minorEastAsia" w:eastAsiaTheme="minorEastAsia"/>
          <w:color w:val="000000" w:themeColor="text1"/>
          <w:sz w:val="24"/>
          <w:szCs w:val="24"/>
        </w:rPr>
        <w:t xml:space="preserve">日14时30分（北京时间）</w:t>
      </w:r>
      <w:r/>
    </w:p>
    <w:p>
      <w:pPr>
        <w:ind w:firstLine="54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w:t>
      </w:r>
      <w:r/>
    </w:p>
    <w:p>
      <w:pPr>
        <w:pStyle w:val="1021"/>
        <w:spacing w:before="0" w:after="0" w:line="360" w:lineRule="auto"/>
        <w:rPr>
          <w:rFonts w:cs="仿宋" w:asciiTheme="minorEastAsia" w:hAnsiTheme="minorEastAsia" w:eastAsiaTheme="minorEastAsia"/>
          <w:bCs w:val="0"/>
          <w:color w:val="000000" w:themeColor="text1"/>
          <w:sz w:val="24"/>
          <w:szCs w:val="24"/>
        </w:rPr>
      </w:pPr>
      <w:r/>
      <w:bookmarkStart w:id="25" w:name="_Toc28359084"/>
      <w:r/>
      <w:bookmarkStart w:id="26" w:name="_Toc35393625"/>
      <w:r/>
      <w:bookmarkStart w:id="27" w:name="_Toc28359007"/>
      <w:r/>
      <w:bookmarkStart w:id="28" w:name="_Toc35393794"/>
      <w:r>
        <w:rPr>
          <w:rFonts w:hint="eastAsia" w:cs="仿宋" w:asciiTheme="minorEastAsia" w:hAnsiTheme="minorEastAsia" w:eastAsiaTheme="minorEastAsia"/>
          <w:bCs w:val="0"/>
          <w:color w:val="000000" w:themeColor="text1"/>
          <w:sz w:val="24"/>
          <w:szCs w:val="24"/>
        </w:rPr>
        <w:t xml:space="preserve">五、公告期限</w:t>
      </w:r>
      <w:bookmarkEnd w:id="25"/>
      <w:r/>
      <w:bookmarkEnd w:id="26"/>
      <w:r/>
      <w:bookmarkEnd w:id="27"/>
      <w:r/>
      <w:bookmarkEnd w:id="28"/>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1021"/>
        <w:spacing w:before="0" w:after="0" w:line="360" w:lineRule="auto"/>
        <w:rPr>
          <w:rFonts w:cs="仿宋" w:asciiTheme="minorEastAsia" w:hAnsiTheme="minorEastAsia" w:eastAsiaTheme="minorEastAsia"/>
          <w:bCs w:val="0"/>
          <w:color w:val="000000" w:themeColor="text1"/>
          <w:sz w:val="24"/>
          <w:szCs w:val="24"/>
        </w:rPr>
      </w:pPr>
      <w:r/>
      <w:bookmarkStart w:id="29" w:name="_Toc35393626"/>
      <w:r/>
      <w:bookmarkStart w:id="30" w:name="_Toc35393795"/>
      <w:r>
        <w:rPr>
          <w:rFonts w:hint="eastAsia" w:cs="仿宋" w:asciiTheme="minorEastAsia" w:hAnsiTheme="minorEastAsia" w:eastAsiaTheme="minorEastAsia"/>
          <w:bCs w:val="0"/>
          <w:color w:val="000000" w:themeColor="text1"/>
          <w:sz w:val="24"/>
          <w:szCs w:val="24"/>
        </w:rPr>
        <w:t xml:space="preserve">六、其他补充事宜</w:t>
      </w:r>
      <w:bookmarkEnd w:id="29"/>
      <w:r/>
      <w:bookmarkEnd w:id="30"/>
      <w:r/>
      <w:r/>
    </w:p>
    <w:p>
      <w:pPr>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31" w:name="_Toc35393627"/>
      <w:r/>
      <w:bookmarkStart w:id="32" w:name="_Toc35393796"/>
      <w:r/>
      <w:bookmarkStart w:id="33" w:name="_Toc28359008"/>
      <w:r/>
      <w:bookmarkStart w:id="34" w:name="_Toc28359085"/>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5" w:name="_Hlk142317669"/>
      <w:r>
        <w:rPr>
          <w:rFonts w:hint="eastAsia" w:ascii="宋体" w:hAnsi="宋体" w:eastAsia="宋体" w:cs="宋体"/>
          <w:bCs/>
          <w:sz w:val="24"/>
          <w:szCs w:val="24"/>
        </w:rPr>
        <w:t xml:space="preserve">本项目支持</w:t>
      </w:r>
      <w:bookmarkEnd w:id="35"/>
      <w:r>
        <w:rPr>
          <w:rFonts w:hint="eastAsia" w:ascii="宋体" w:hAnsi="宋体" w:eastAsia="宋体" w:cs="宋体"/>
          <w:bCs/>
          <w:sz w:val="24"/>
          <w:szCs w:val="24"/>
        </w:rPr>
        <w:t xml:space="preserve">1）.小</w:t>
      </w:r>
      <w:r>
        <w:rPr>
          <w:rFonts w:hint="eastAsia" w:ascii="宋体" w:hAnsi="宋体" w:eastAsia="宋体" w:cs="宋体"/>
          <w:bCs/>
          <w:sz w:val="24"/>
          <w:szCs w:val="24"/>
        </w:rPr>
        <w:t xml:space="preserve">微企业</w:t>
      </w:r>
      <w:r>
        <w:rPr>
          <w:rFonts w:hint="eastAsia" w:ascii="宋体" w:hAnsi="宋体" w:eastAsia="宋体" w:cs="宋体"/>
          <w:bCs/>
          <w:sz w:val="24"/>
          <w:szCs w:val="24"/>
        </w:rPr>
        <w:t xml:space="preserve">价格扣除《江苏省财政厅关于进一步加大政府采购支持中小企业力度的通知》（</w:t>
      </w:r>
      <w:r>
        <w:rPr>
          <w:rFonts w:hint="eastAsia" w:ascii="宋体" w:hAnsi="宋体" w:eastAsia="宋体" w:cs="宋体"/>
          <w:bCs/>
          <w:sz w:val="24"/>
          <w:szCs w:val="24"/>
        </w:rPr>
        <w:t xml:space="preserve">苏财购〔2022〕</w:t>
      </w:r>
      <w:r>
        <w:rPr>
          <w:rFonts w:hint="eastAsia" w:ascii="宋体" w:hAnsi="宋体" w:eastAsia="宋体" w:cs="宋体"/>
          <w:bCs/>
          <w:sz w:val="24"/>
          <w:szCs w:val="24"/>
        </w:rPr>
        <w:t xml:space="preserve">45号）2）.节能、环保产品政策《江苏省财政厅关于加强政府绿色采购有关事项的通知》（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w:t>
      </w:r>
      <w:r>
        <w:rPr>
          <w:rFonts w:hint="eastAsia" w:ascii="宋体" w:hAnsi="宋体" w:eastAsia="宋体" w:cs="宋体"/>
          <w:bCs/>
          <w:sz w:val="24"/>
          <w:szCs w:val="24"/>
        </w:rPr>
        <w:t xml:space="preserve">苏财购〔2023〕</w:t>
      </w:r>
      <w:r>
        <w:rPr>
          <w:rFonts w:hint="eastAsia" w:ascii="宋体" w:hAnsi="宋体" w:eastAsia="宋体" w:cs="宋体"/>
          <w:bCs/>
          <w:sz w:val="24"/>
          <w:szCs w:val="24"/>
        </w:rPr>
        <w:t xml:space="preserve">150 号）等政策。</w:t>
      </w:r>
      <w:r>
        <w:rPr>
          <w:rFonts w:hint="eastAsia" w:cs="仿宋" w:asciiTheme="minorEastAsia" w:hAnsiTheme="minorEastAsia" w:eastAsiaTheme="minorEastAsia"/>
          <w:color w:val="000000" w:themeColor="text1"/>
          <w:sz w:val="24"/>
          <w:szCs w:val="24"/>
        </w:rPr>
        <w:t xml:space="preserve">5）.本项目对采购本国产品给予政策支持，具体内容见招标文件“第四章 评标方法与评标标准”。</w:t>
      </w:r>
      <w:r/>
    </w:p>
    <w:p>
      <w:pPr>
        <w:ind w:firstLine="24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3、本项目为</w:t>
      </w:r>
      <w:r>
        <w:rPr>
          <w:rFonts w:hint="eastAsia" w:ascii="宋体" w:hAnsi="宋体" w:eastAsia="宋体" w:cs="宋体"/>
          <w:sz w:val="24"/>
          <w:szCs w:val="24"/>
        </w:rPr>
        <w:t xml:space="preserve">不</w:t>
      </w:r>
      <w:r>
        <w:rPr>
          <w:rFonts w:hint="eastAsia" w:ascii="宋体" w:hAnsi="宋体" w:eastAsia="宋体" w:cs="宋体"/>
          <w:sz w:val="24"/>
          <w:szCs w:val="24"/>
        </w:rPr>
        <w:t xml:space="preserve">专门面向中小企业采购的项目</w:t>
      </w:r>
      <w:r/>
    </w:p>
    <w:p>
      <w:pPr>
        <w:pStyle w:val="1021"/>
        <w:spacing w:before="0" w:after="0"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31"/>
      <w:r/>
      <w:bookmarkEnd w:id="32"/>
      <w:r/>
      <w:bookmarkEnd w:id="33"/>
      <w:r/>
      <w:bookmarkEnd w:id="34"/>
      <w:r/>
      <w:r/>
    </w:p>
    <w:p>
      <w:pPr>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名 称：</w:t>
      </w:r>
      <w:r>
        <w:rPr>
          <w:rFonts w:hint="eastAsia" w:ascii="宋体" w:hAnsi="宋体" w:eastAsia="宋体"/>
          <w:bCs/>
          <w:sz w:val="24"/>
          <w:szCs w:val="24"/>
        </w:rPr>
        <w:t xml:space="preserve">泰州市卫生健康委员会</w:t>
      </w:r>
      <w:r>
        <w:rPr>
          <w:rFonts w:hint="eastAsia" w:ascii="宋体" w:hAnsi="宋体" w:eastAsia="宋体"/>
          <w:bCs/>
          <w:sz w:val="24"/>
          <w:szCs w:val="24"/>
        </w:rPr>
        <w:t xml:space="preserve">　</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地址：</w:t>
      </w:r>
      <w:r>
        <w:rPr>
          <w:rFonts w:hint="eastAsia" w:ascii="宋体" w:hAnsi="宋体" w:eastAsia="宋体"/>
          <w:bCs/>
          <w:sz w:val="24"/>
          <w:szCs w:val="24"/>
        </w:rPr>
        <w:t xml:space="preserve">泰州市海陵区永泰路3</w:t>
      </w:r>
      <w:r>
        <w:rPr>
          <w:rFonts w:ascii="宋体" w:hAnsi="宋体" w:eastAsia="宋体"/>
          <w:bCs/>
          <w:sz w:val="24"/>
          <w:szCs w:val="24"/>
        </w:rPr>
        <w:t xml:space="preserve">18</w:t>
      </w:r>
      <w:r>
        <w:rPr>
          <w:rFonts w:hint="eastAsia" w:ascii="宋体" w:hAnsi="宋体" w:eastAsia="宋体"/>
          <w:bCs/>
          <w:sz w:val="24"/>
          <w:szCs w:val="24"/>
        </w:rPr>
        <w:t xml:space="preserve">号</w:t>
      </w:r>
      <w:r>
        <w:rPr>
          <w:rFonts w:ascii="宋体" w:hAnsi="宋体" w:eastAsia="宋体"/>
          <w:bCs/>
          <w:sz w:val="24"/>
          <w:szCs w:val="24"/>
        </w:rPr>
        <w:t xml:space="preserve"> </w:t>
      </w:r>
      <w:r/>
    </w:p>
    <w:p>
      <w:pPr>
        <w:ind w:firstLine="452"/>
        <w:jc w:val="left"/>
        <w:spacing w:line="360" w:lineRule="auto"/>
        <w:shd w:val="clear" w:color="auto" w:fill="ffffff"/>
        <w:widowControl/>
        <w:rPr>
          <w:rFonts w:asciiTheme="minorEastAsia" w:hAnsiTheme="minorEastAsia" w:eastAsiaTheme="minorEastAsia"/>
          <w:spacing w:val="8"/>
          <w:sz w:val="24"/>
          <w:szCs w:val="24"/>
        </w:rPr>
      </w:pPr>
      <w:r>
        <w:rPr>
          <w:rFonts w:asciiTheme="minorEastAsia" w:hAnsiTheme="minorEastAsia" w:eastAsiaTheme="minorEastAsia"/>
          <w:spacing w:val="8"/>
          <w:sz w:val="24"/>
          <w:szCs w:val="24"/>
          <w:lang w:val="zh-CN"/>
        </w:rPr>
        <w:t xml:space="preserve">联系方式：</w:t>
      </w:r>
      <w:bookmarkStart w:id="36" w:name="_Hlk239925947"/>
      <w:r>
        <w:rPr>
          <w:rFonts w:hint="eastAsia" w:asciiTheme="minorEastAsia" w:hAnsiTheme="minorEastAsia" w:eastAsiaTheme="minorEastAsia"/>
          <w:spacing w:val="8"/>
          <w:sz w:val="24"/>
          <w:szCs w:val="24"/>
          <w:lang w:val="zh-CN"/>
        </w:rPr>
        <w:t xml:space="preserve">胡女士</w:t>
      </w:r>
      <w:bookmarkEnd w:id="36"/>
      <w:r>
        <w:rPr>
          <w:rFonts w:hint="eastAsia" w:asciiTheme="minorEastAsia" w:hAnsiTheme="minorEastAsia" w:eastAsiaTheme="minorEastAsia"/>
          <w:spacing w:val="8"/>
          <w:sz w:val="24"/>
          <w:szCs w:val="24"/>
          <w:lang w:val="zh-CN"/>
        </w:rPr>
        <w:t xml:space="preserve">  </w:t>
      </w:r>
      <w:r>
        <w:rPr>
          <w:rFonts w:hint="eastAsia" w:asciiTheme="minorEastAsia" w:hAnsiTheme="minorEastAsia" w:eastAsiaTheme="minorEastAsia"/>
          <w:spacing w:val="8"/>
          <w:sz w:val="24"/>
          <w:szCs w:val="24"/>
          <w:lang w:val="zh-CN"/>
        </w:rPr>
        <w:t xml:space="preserve">0</w:t>
      </w:r>
      <w:r>
        <w:rPr>
          <w:rFonts w:asciiTheme="minorEastAsia" w:hAnsiTheme="minorEastAsia" w:eastAsiaTheme="minorEastAsia"/>
          <w:spacing w:val="8"/>
          <w:sz w:val="24"/>
          <w:szCs w:val="24"/>
          <w:lang w:val="zh-CN"/>
        </w:rPr>
        <w:t xml:space="preserve">523</w:t>
      </w:r>
      <w:r>
        <w:rPr>
          <w:rFonts w:asciiTheme="minorEastAsia" w:hAnsiTheme="minorEastAsia" w:eastAsiaTheme="minorEastAsia"/>
          <w:spacing w:val="8"/>
          <w:sz w:val="24"/>
          <w:szCs w:val="24"/>
          <w:lang w:val="zh-CN"/>
        </w:rPr>
        <w:t xml:space="preserve">-86898382</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名 称：江苏海外集团国际工程咨询有限公司</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地　址：南京市建</w:t>
      </w:r>
      <w:r>
        <w:rPr>
          <w:rFonts w:hint="eastAsia" w:ascii="宋体" w:hAnsi="宋体" w:eastAsia="宋体"/>
          <w:bCs/>
          <w:sz w:val="24"/>
          <w:szCs w:val="24"/>
        </w:rPr>
        <w:t xml:space="preserve">邺</w:t>
      </w:r>
      <w:r>
        <w:rPr>
          <w:rFonts w:hint="eastAsia" w:ascii="宋体" w:hAnsi="宋体" w:eastAsia="宋体"/>
          <w:bCs/>
          <w:sz w:val="24"/>
          <w:szCs w:val="24"/>
        </w:rPr>
        <w:t xml:space="preserve">区云龙山路5</w:t>
      </w:r>
      <w:r>
        <w:rPr>
          <w:rFonts w:ascii="宋体" w:hAnsi="宋体" w:eastAsia="宋体"/>
          <w:bCs/>
          <w:sz w:val="24"/>
          <w:szCs w:val="24"/>
        </w:rPr>
        <w:t xml:space="preserve">8</w:t>
      </w:r>
      <w:r>
        <w:rPr>
          <w:rFonts w:hint="eastAsia" w:ascii="宋体" w:hAnsi="宋体" w:eastAsia="宋体"/>
          <w:bCs/>
          <w:sz w:val="24"/>
          <w:szCs w:val="24"/>
        </w:rPr>
        <w:t xml:space="preserve">号大唐科技大厦A座高区15楼</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联系方式：</w:t>
      </w:r>
      <w:r>
        <w:rPr>
          <w:rFonts w:ascii="宋体" w:hAnsi="宋体" w:eastAsia="宋体"/>
          <w:bCs/>
          <w:sz w:val="24"/>
          <w:szCs w:val="24"/>
        </w:rPr>
        <w:t xml:space="preserve">025-8479546</w:t>
      </w:r>
      <w:r>
        <w:rPr>
          <w:rFonts w:hint="eastAsia" w:ascii="宋体" w:hAnsi="宋体" w:eastAsia="宋体"/>
          <w:bCs/>
          <w:sz w:val="24"/>
          <w:szCs w:val="24"/>
        </w:rPr>
        <w:t xml:space="preserve">9</w:t>
      </w:r>
      <w:r>
        <w:rPr>
          <w:rFonts w:hint="eastAsia" w:ascii="宋体" w:hAnsi="宋体" w:eastAsia="宋体"/>
          <w:bCs/>
          <w:sz w:val="24"/>
          <w:szCs w:val="24"/>
        </w:rPr>
        <w:t xml:space="preserve">　</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ascii="宋体" w:hAnsi="宋体" w:eastAsia="宋体"/>
          <w:bCs/>
          <w:sz w:val="24"/>
          <w:szCs w:val="24"/>
        </w:rPr>
      </w:pPr>
      <w:r>
        <w:rPr>
          <w:rFonts w:hint="eastAsia" w:ascii="宋体" w:hAnsi="宋体" w:eastAsia="宋体"/>
          <w:bCs/>
          <w:sz w:val="24"/>
          <w:szCs w:val="24"/>
        </w:rPr>
        <w:t xml:space="preserve">项目联系人：马先生、徐先生    </w:t>
      </w:r>
      <w:r/>
    </w:p>
    <w:p>
      <w:pPr>
        <w:ind w:firstLine="480"/>
        <w:jc w:val="left"/>
        <w:spacing w:line="360" w:lineRule="auto"/>
        <w:rPr>
          <w:rFonts w:ascii="宋体" w:hAnsi="宋体" w:eastAsia="宋体"/>
          <w:bCs/>
          <w:sz w:val="24"/>
          <w:szCs w:val="24"/>
        </w:rPr>
      </w:pPr>
      <w:r>
        <w:rPr>
          <w:rFonts w:hint="eastAsia" w:ascii="宋体" w:hAnsi="宋体" w:eastAsia="宋体"/>
          <w:bCs/>
          <w:sz w:val="24"/>
          <w:szCs w:val="24"/>
        </w:rPr>
        <w:t xml:space="preserve">电　话：</w:t>
      </w:r>
      <w:r>
        <w:rPr>
          <w:rFonts w:ascii="宋体" w:hAnsi="宋体" w:eastAsia="宋体"/>
          <w:bCs/>
          <w:sz w:val="24"/>
          <w:szCs w:val="24"/>
        </w:rPr>
        <w:t xml:space="preserve">18905161867</w:t>
      </w:r>
      <w:r>
        <w:rPr>
          <w:rFonts w:hint="eastAsia" w:ascii="宋体" w:hAnsi="宋体" w:eastAsia="宋体"/>
          <w:bCs/>
          <w:sz w:val="24"/>
          <w:szCs w:val="24"/>
        </w:rPr>
        <w:t xml:space="preserve">、18351006888</w:t>
      </w:r>
      <w:bookmarkEnd w:id="0"/>
      <w:r/>
      <w:r/>
    </w:p>
    <w:p>
      <w:pPr>
        <w:ind w:right="840" w:firstLine="530"/>
        <w:jc w:val="center"/>
        <w:spacing w:line="360" w:lineRule="auto"/>
        <w:widowControl/>
        <w:rPr>
          <w:rFonts w:cs="仿宋" w:asciiTheme="minorEastAsia" w:hAnsiTheme="minorEastAsia" w:eastAsiaTheme="minorEastAsia"/>
          <w:b/>
          <w:color w:val="000000" w:themeColor="text1"/>
          <w:szCs w:val="22"/>
        </w:rPr>
      </w:pPr>
      <w:r>
        <w:rPr>
          <w:rFonts w:cs="仿宋" w:asciiTheme="minorEastAsia" w:hAnsiTheme="minorEastAsia" w:eastAsiaTheme="minorEastAsia"/>
          <w:b/>
          <w:color w:val="000000" w:themeColor="text1"/>
          <w:szCs w:val="22"/>
        </w:rPr>
      </w:r>
      <w:r/>
    </w:p>
    <w:p>
      <w:pPr>
        <w:jc w:val="center"/>
        <w:spacing w:line="360" w:lineRule="auto"/>
        <w:widowControl/>
        <w:rPr>
          <w:rFonts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360" w:lineRule="auto"/>
        <w:widowControl/>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1"/>
      <w:r/>
      <w:bookmarkEnd w:id="2"/>
      <w:r/>
      <w:r/>
    </w:p>
    <w:p>
      <w:pPr>
        <w:jc w:val="center"/>
        <w:spacing w:line="360" w:lineRule="auto"/>
        <w:widowControl/>
        <w:rPr>
          <w:rFonts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5"/>
        <w:gridCol w:w="1384"/>
        <w:gridCol w:w="6166"/>
      </w:tblGrid>
      <w:tr>
        <w:trPr>
          <w:jc w:val="center"/>
          <w:trHeight w:val="558"/>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166"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数字化X射线系统（DR）采购项目</w:t>
            </w:r>
            <w:r/>
          </w:p>
        </w:tc>
      </w:tr>
      <w:tr>
        <w:trPr>
          <w:jc w:val="center"/>
          <w:trHeight w:val="543"/>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w:t>
            </w:r>
            <w:r>
              <w:rPr>
                <w:rFonts w:ascii="宋体" w:hAnsi="宋体" w:eastAsia="宋体" w:cs="仿宋"/>
                <w:sz w:val="24"/>
                <w:szCs w:val="24"/>
              </w:rPr>
              <w:t xml:space="preserve">合同签订后</w:t>
            </w:r>
            <w:r>
              <w:rPr>
                <w:rFonts w:hint="eastAsia" w:ascii="宋体" w:hAnsi="宋体" w:eastAsia="宋体" w:cs="仿宋"/>
                <w:sz w:val="24"/>
                <w:szCs w:val="24"/>
              </w:rPr>
              <w:t xml:space="preserve">60</w:t>
            </w:r>
            <w:r>
              <w:rPr>
                <w:rFonts w:ascii="宋体" w:hAnsi="宋体" w:eastAsia="宋体" w:cs="仿宋"/>
                <w:sz w:val="24"/>
                <w:szCs w:val="24"/>
              </w:rPr>
              <w:t xml:space="preserve">个工作日内完成交货、安装、调试及验收</w:t>
            </w:r>
            <w:r>
              <w:rPr>
                <w:rFonts w:hint="eastAsia" w:ascii="宋体" w:hAnsi="宋体" w:eastAsia="宋体" w:cs="仿宋"/>
                <w:sz w:val="24"/>
                <w:szCs w:val="24"/>
              </w:rPr>
              <w:t xml:space="preserve">.</w:t>
            </w:r>
            <w:r>
              <w:rPr>
                <w:rFonts w:hint="eastAsia" w:cs="仿宋" w:asciiTheme="minorEastAsia" w:hAnsiTheme="minorEastAsia" w:eastAsiaTheme="minorEastAsia"/>
                <w:color w:val="000000" w:themeColor="text1"/>
                <w:sz w:val="24"/>
                <w:szCs w:val="24"/>
              </w:rPr>
              <w:t xml:space="preserve"> </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hint="eastAsia" w:cs="仿宋" w:asciiTheme="minorEastAsia" w:hAnsiTheme="minorEastAsia" w:eastAsiaTheme="minorEastAsia"/>
                <w:iCs/>
                <w:color w:val="000000" w:themeColor="text1"/>
                <w:sz w:val="24"/>
                <w:szCs w:val="24"/>
              </w:rPr>
              <w:t xml:space="preserve">11</w:t>
            </w:r>
            <w:r>
              <w:rPr>
                <w:rFonts w:cs="仿宋" w:asciiTheme="minorEastAsia" w:hAnsiTheme="minorEastAsia" w:eastAsiaTheme="minorEastAsia"/>
                <w:iCs/>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万元</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iCs/>
                <w:color w:val="000000" w:themeColor="text1"/>
                <w:sz w:val="24"/>
                <w:szCs w:val="24"/>
              </w:rPr>
              <w:t xml:space="preserve">11</w:t>
            </w:r>
            <w:r>
              <w:rPr>
                <w:rFonts w:cs="仿宋" w:asciiTheme="minorEastAsia" w:hAnsiTheme="minorEastAsia" w:eastAsiaTheme="minorEastAsia"/>
                <w:iCs/>
                <w:color w:val="000000" w:themeColor="text1"/>
                <w:sz w:val="24"/>
                <w:szCs w:val="24"/>
              </w:rPr>
              <w:t xml:space="preserve">5</w:t>
            </w:r>
            <w:r>
              <w:rPr>
                <w:rFonts w:hint="eastAsia" w:cs="仿宋" w:asciiTheme="minorEastAsia" w:hAnsiTheme="minorEastAsia" w:eastAsiaTheme="minorEastAsia"/>
                <w:color w:val="000000" w:themeColor="text1"/>
                <w:sz w:val="24"/>
                <w:szCs w:val="24"/>
              </w:rPr>
              <w:t xml:space="preserve">万元</w:t>
            </w:r>
            <w:r/>
          </w:p>
          <w:p>
            <w:pPr>
              <w:spacing w:line="360" w:lineRule="auto"/>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166" w:type="dxa"/>
            <w:vAlign w:val="center"/>
            <w:textDirection w:val="lrTb"/>
            <w:noWrap w:val="false"/>
          </w:tcPr>
          <w:p>
            <w:pPr>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166" w:type="dxa"/>
            <w:vAlign w:val="center"/>
            <w:textDirection w:val="lrTb"/>
            <w:noWrap w:val="false"/>
          </w:tcPr>
          <w:p>
            <w:pPr>
              <w:spacing w:line="360" w:lineRule="auto"/>
              <w:rPr>
                <w:rFonts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78"/>
              <w:numPr>
                <w:ilvl w:val="0"/>
                <w:numId w:val="1"/>
              </w:numPr>
              <w:spacing w:line="360" w:lineRule="auto"/>
              <w:rPr>
                <w:rFonts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78"/>
              <w:numPr>
                <w:ilvl w:val="0"/>
                <w:numId w:val="1"/>
              </w:num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384" w:type="dxa"/>
            <w:vAlign w:val="center"/>
            <w:textDirection w:val="lrTb"/>
            <w:noWrap w:val="false"/>
          </w:tcPr>
          <w:p>
            <w:pPr>
              <w:jc w:val="cente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166" w:type="dxa"/>
            <w:vAlign w:val="center"/>
            <w:textDirection w:val="lrTb"/>
            <w:noWrap w:val="false"/>
          </w:tcPr>
          <w:p>
            <w:pPr>
              <w:jc w:val="left"/>
              <w:spacing w:line="360" w:lineRule="auto"/>
              <w:widowControl/>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35" w:type="dxa"/>
            <w:vAlign w:val="center"/>
            <w:vMerge w:val="restart"/>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月1</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日14时30分</w:t>
            </w:r>
            <w:r/>
          </w:p>
        </w:tc>
      </w:tr>
      <w:tr>
        <w:trPr>
          <w:cantSplit/>
          <w:jc w:val="center"/>
          <w:trHeight w:val="535"/>
        </w:trPr>
        <w:tc>
          <w:tcPr>
            <w:tcW w:w="735" w:type="dxa"/>
            <w:vAlign w:val="center"/>
            <w:vMerge w:val="continue"/>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r>
            <w:r/>
          </w:p>
        </w:tc>
        <w:tc>
          <w:tcPr>
            <w:tcW w:w="1384"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 </w:t>
            </w:r>
            <w:r/>
          </w:p>
        </w:tc>
      </w:tr>
      <w:tr>
        <w:trPr>
          <w:jc w:val="center"/>
          <w:trHeight w:val="752"/>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月1</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日14时30分</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”系统不见面开标大厅 </w:t>
            </w:r>
            <w:r/>
          </w:p>
        </w:tc>
      </w:tr>
      <w:tr>
        <w:trPr>
          <w:jc w:val="center"/>
          <w:trHeight w:val="539"/>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78"/>
              <w:ind w:firstLine="0"/>
              <w:spacing w:line="360" w:lineRule="auto"/>
              <w:rPr>
                <w:rFonts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1024"/>
              <w:ind w:firstLine="0"/>
              <w:spacing w:line="360" w:lineRule="auto"/>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166" w:type="dxa"/>
            <w:vAlign w:val="center"/>
            <w:textDirection w:val="lrTb"/>
            <w:noWrap w:val="false"/>
          </w:tcPr>
          <w:p>
            <w:pP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699"/>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中标服务费</w:t>
            </w:r>
            <w:r/>
          </w:p>
        </w:tc>
        <w:tc>
          <w:tcPr>
            <w:tcW w:w="6166" w:type="dxa"/>
            <w:textDirection w:val="lrTb"/>
            <w:noWrap w:val="false"/>
          </w:tcPr>
          <w:p>
            <w:pPr>
              <w:pStyle w:val="1024"/>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本项目由泰州市</w:t>
            </w:r>
            <w:r>
              <w:rPr>
                <w:rFonts w:hint="eastAsia" w:cs="仿宋" w:asciiTheme="minorEastAsia" w:hAnsiTheme="minorEastAsia" w:eastAsiaTheme="minorEastAsia"/>
                <w:bCs/>
                <w:color w:val="000000" w:themeColor="text1"/>
                <w:szCs w:val="24"/>
              </w:rPr>
              <w:t xml:space="preserve">卫健委组织</w:t>
            </w:r>
            <w:r>
              <w:rPr>
                <w:rFonts w:hint="eastAsia" w:cs="仿宋" w:asciiTheme="minorEastAsia" w:hAnsiTheme="minorEastAsia" w:eastAsiaTheme="minorEastAsia"/>
                <w:bCs/>
                <w:color w:val="000000" w:themeColor="text1"/>
                <w:szCs w:val="24"/>
              </w:rPr>
              <w:t xml:space="preserve">实施集中统一采购，最终用户为各县域</w:t>
            </w:r>
            <w:r>
              <w:rPr>
                <w:rFonts w:hint="eastAsia" w:cs="仿宋" w:asciiTheme="minorEastAsia" w:hAnsiTheme="minorEastAsia" w:eastAsiaTheme="minorEastAsia"/>
                <w:bCs/>
                <w:color w:val="000000" w:themeColor="text1"/>
                <w:szCs w:val="24"/>
              </w:rPr>
              <w:t xml:space="preserve">医</w:t>
            </w:r>
            <w:r>
              <w:rPr>
                <w:rFonts w:hint="eastAsia" w:cs="仿宋" w:asciiTheme="minorEastAsia" w:hAnsiTheme="minorEastAsia" w:eastAsiaTheme="minorEastAsia"/>
                <w:bCs/>
                <w:color w:val="000000" w:themeColor="text1"/>
                <w:szCs w:val="24"/>
              </w:rPr>
              <w:t xml:space="preserve">共体单位，资金支付方为</w:t>
            </w:r>
            <w:r>
              <w:rPr>
                <w:rFonts w:hint="eastAsia" w:cs="仿宋" w:asciiTheme="minorEastAsia" w:hAnsiTheme="minorEastAsia" w:eastAsiaTheme="minorEastAsia"/>
                <w:bCs/>
                <w:color w:val="000000" w:themeColor="text1"/>
                <w:szCs w:val="24"/>
              </w:rPr>
              <w:t xml:space="preserve">各县域</w:t>
            </w:r>
            <w:r>
              <w:rPr>
                <w:rFonts w:hint="eastAsia" w:cs="仿宋" w:asciiTheme="minorEastAsia" w:hAnsiTheme="minorEastAsia" w:eastAsiaTheme="minorEastAsia"/>
                <w:bCs/>
                <w:color w:val="000000" w:themeColor="text1"/>
                <w:szCs w:val="24"/>
              </w:rPr>
              <w:t xml:space="preserve">医</w:t>
            </w:r>
            <w:r>
              <w:rPr>
                <w:rFonts w:hint="eastAsia" w:cs="仿宋" w:asciiTheme="minorEastAsia" w:hAnsiTheme="minorEastAsia" w:eastAsiaTheme="minorEastAsia"/>
                <w:bCs/>
                <w:color w:val="000000" w:themeColor="text1"/>
                <w:szCs w:val="24"/>
              </w:rPr>
              <w:t xml:space="preserve">共体单位</w:t>
            </w:r>
            <w:r>
              <w:rPr>
                <w:rFonts w:hint="eastAsia" w:cs="仿宋" w:asciiTheme="minorEastAsia" w:hAnsiTheme="minorEastAsia" w:eastAsiaTheme="minorEastAsia"/>
                <w:bCs/>
                <w:color w:val="000000" w:themeColor="text1"/>
                <w:szCs w:val="24"/>
              </w:rPr>
              <w:t xml:space="preserve">，因此本项目不适宜由采购人支付代理服务费。</w:t>
            </w:r>
            <w:r>
              <w:rPr>
                <w:rFonts w:hint="eastAsia" w:cs="仿宋" w:asciiTheme="minorEastAsia" w:hAnsiTheme="minorEastAsia" w:eastAsiaTheme="minorEastAsia"/>
                <w:bCs/>
                <w:color w:val="000000" w:themeColor="text1"/>
                <w:szCs w:val="24"/>
              </w:rPr>
              <w:t xml:space="preserve">领取中标通知书前，</w:t>
            </w:r>
            <w:r>
              <w:rPr>
                <w:rFonts w:hint="eastAsia" w:cs="仿宋" w:asciiTheme="minorEastAsia" w:hAnsiTheme="minorEastAsia" w:eastAsiaTheme="minorEastAsia"/>
                <w:bCs/>
                <w:color w:val="000000" w:themeColor="text1"/>
                <w:szCs w:val="24"/>
              </w:rPr>
              <w:t xml:space="preserve">由</w:t>
            </w:r>
            <w:r>
              <w:rPr>
                <w:rFonts w:hint="eastAsia" w:cs="仿宋" w:asciiTheme="minorEastAsia" w:hAnsiTheme="minorEastAsia" w:eastAsiaTheme="minorEastAsia"/>
                <w:bCs/>
                <w:color w:val="000000" w:themeColor="text1"/>
                <w:szCs w:val="24"/>
              </w:rPr>
              <w:t xml:space="preserve">中标供应商需</w:t>
            </w:r>
            <w:bookmarkStart w:id="37" w:name="_Hlk144458186"/>
            <w:r>
              <w:rPr>
                <w:rFonts w:hint="eastAsia" w:cs="仿宋" w:asciiTheme="minorEastAsia" w:hAnsiTheme="minorEastAsia" w:eastAsiaTheme="minorEastAsia"/>
                <w:color w:val="000000" w:themeColor="text1"/>
                <w:szCs w:val="24"/>
              </w:rPr>
              <w:t xml:space="preserve">按照江苏省政府采购协会《</w:t>
            </w:r>
            <w:r>
              <w:rPr>
                <w:rFonts w:hint="eastAsia" w:cs="仿宋" w:asciiTheme="minorEastAsia" w:hAnsiTheme="minorEastAsia" w:eastAsiaTheme="minorEastAsia"/>
                <w:color w:val="000000" w:themeColor="text1"/>
                <w:szCs w:val="24"/>
              </w:rPr>
              <w:t xml:space="preserve">关于印发(江苏省政府采购代理服务收费指导意见〉的通知》(苏</w:t>
            </w:r>
            <w:r>
              <w:rPr>
                <w:rFonts w:hint="eastAsia" w:cs="仿宋" w:asciiTheme="minorEastAsia" w:hAnsiTheme="minorEastAsia" w:eastAsiaTheme="minorEastAsia"/>
                <w:color w:val="000000" w:themeColor="text1"/>
                <w:szCs w:val="24"/>
              </w:rPr>
              <w:t xml:space="preserve">政采协</w:t>
            </w:r>
            <w:r>
              <w:rPr>
                <w:rFonts w:hint="eastAsia" w:cs="仿宋" w:asciiTheme="minorEastAsia" w:hAnsiTheme="minorEastAsia" w:eastAsiaTheme="minorEastAsia"/>
                <w:color w:val="000000" w:themeColor="text1"/>
                <w:szCs w:val="24"/>
              </w:rPr>
              <w:t xml:space="preserve">(2024</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20号)文件规定的收费标准的</w:t>
            </w:r>
            <w:r>
              <w:rPr>
                <w:rFonts w:cs="仿宋" w:asciiTheme="minorEastAsia" w:hAnsiTheme="minorEastAsia" w:eastAsiaTheme="minorEastAsia"/>
                <w:color w:val="000000" w:themeColor="text1"/>
                <w:szCs w:val="24"/>
              </w:rPr>
              <w:t xml:space="preserve">6</w:t>
            </w:r>
            <w:r>
              <w:rPr>
                <w:rFonts w:hint="eastAsia" w:cs="仿宋" w:asciiTheme="minorEastAsia" w:hAnsiTheme="minorEastAsia" w:eastAsiaTheme="minorEastAsia"/>
                <w:color w:val="000000" w:themeColor="text1"/>
                <w:szCs w:val="24"/>
              </w:rPr>
              <w:t xml:space="preserve">0%</w:t>
            </w:r>
            <w:r>
              <w:rPr>
                <w:rFonts w:hint="eastAsia" w:cs="仿宋" w:asciiTheme="minorEastAsia" w:hAnsiTheme="minorEastAsia" w:eastAsiaTheme="minorEastAsia"/>
                <w:bCs/>
                <w:color w:val="000000" w:themeColor="text1"/>
                <w:szCs w:val="24"/>
              </w:rPr>
              <w:t xml:space="preserve">，向采购代理机构一次性缴纳代理服务费，</w:t>
            </w:r>
            <w:bookmarkEnd w:id="37"/>
            <w:r>
              <w:rPr>
                <w:rFonts w:hint="eastAsia" w:cs="仿宋" w:asciiTheme="minorEastAsia" w:hAnsiTheme="minorEastAsia" w:eastAsiaTheme="minorEastAsia"/>
                <w:bCs/>
                <w:color w:val="000000" w:themeColor="text1"/>
                <w:szCs w:val="24"/>
              </w:rPr>
              <w:t xml:space="preserve">需备注266-</w:t>
            </w:r>
            <w:r>
              <w:rPr>
                <w:rFonts w:cs="仿宋" w:asciiTheme="minorEastAsia" w:hAnsiTheme="minorEastAsia" w:eastAsiaTheme="minorEastAsia"/>
                <w:bCs/>
                <w:color w:val="000000" w:themeColor="text1"/>
                <w:szCs w:val="24"/>
              </w:rPr>
              <w:t xml:space="preserve">003</w:t>
            </w:r>
            <w:r>
              <w:rPr>
                <w:rFonts w:cs="仿宋" w:asciiTheme="minorEastAsia" w:hAnsiTheme="minorEastAsia" w:eastAsiaTheme="minorEastAsia"/>
                <w:bCs/>
                <w:color w:val="000000" w:themeColor="text1"/>
                <w:szCs w:val="24"/>
              </w:rPr>
              <w:t xml:space="preserve">8</w:t>
            </w:r>
            <w:bookmarkStart w:id="38" w:name="_GoBack"/>
            <w:r/>
            <w:bookmarkEnd w:id="38"/>
            <w:r>
              <w:rPr>
                <w:rFonts w:cs="仿宋" w:asciiTheme="minorEastAsia" w:hAnsiTheme="minorEastAsia" w:eastAsiaTheme="minorEastAsia"/>
                <w:bCs/>
                <w:color w:val="000000" w:themeColor="text1"/>
                <w:szCs w:val="24"/>
              </w:rPr>
              <w:t xml:space="preserve">32</w:t>
            </w:r>
            <w:r>
              <w:rPr>
                <w:rFonts w:hint="eastAsia" w:cs="仿宋" w:asciiTheme="minorEastAsia" w:hAnsiTheme="minorEastAsia" w:eastAsiaTheme="minorEastAsia"/>
                <w:bCs/>
                <w:color w:val="000000" w:themeColor="text1"/>
                <w:szCs w:val="24"/>
              </w:rPr>
              <w:t xml:space="preserve">代理服务费。</w:t>
            </w:r>
            <w:r/>
          </w:p>
          <w:p>
            <w:pPr>
              <w:pStyle w:val="1024"/>
              <w:jc w:val="center"/>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江苏省政府采购代理常规服务收费指导价</w:t>
            </w:r>
            <w:r/>
          </w:p>
          <w:tbl>
            <w:tblPr>
              <w:tblW w:w="5241" w:type="dxa"/>
              <w:jc w:val="center"/>
              <w:tblLook w:val="04A0" w:firstRow="1" w:lastRow="0" w:firstColumn="1" w:lastColumn="0" w:noHBand="0" w:noVBand="1"/>
            </w:tblPr>
            <w:tblGrid>
              <w:gridCol w:w="4002"/>
              <w:gridCol w:w="1239"/>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最低收费金额（每个委托项目）</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5000元</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24"/>
                    <w:ind w:firstLine="0"/>
                    <w:jc w:val="center"/>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0.005%</w:t>
                  </w:r>
                  <w:r/>
                </w:p>
              </w:tc>
            </w:tr>
          </w:tbl>
          <w:p>
            <w:pPr>
              <w:pStyle w:val="1024"/>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银行信息：</w:t>
            </w:r>
            <w:r/>
          </w:p>
          <w:p>
            <w:pPr>
              <w:pStyle w:val="1024"/>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户名：江苏海外集团国际工程咨询有限公司</w:t>
            </w:r>
            <w:r/>
          </w:p>
          <w:p>
            <w:pPr>
              <w:pStyle w:val="1024"/>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开户银行：交行江苏省分行营业部</w:t>
            </w:r>
            <w:r/>
          </w:p>
          <w:p>
            <w:pPr>
              <w:pStyle w:val="1024"/>
              <w:spacing w:line="360" w:lineRule="auto"/>
              <w:rPr>
                <w:rFonts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账号：320006607010141124109</w:t>
            </w:r>
            <w:r/>
          </w:p>
        </w:tc>
      </w:tr>
      <w:tr>
        <w:trPr>
          <w:jc w:val="center"/>
          <w:trHeight w:val="1090"/>
        </w:trPr>
        <w:tc>
          <w:tcPr>
            <w:tcW w:w="735"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rPr>
                <w:rFonts w:hint="eastAsia" w:cs="仿宋" w:asciiTheme="minorEastAsia" w:hAnsiTheme="minorEastAsia" w:eastAsiaTheme="minorEastAsia"/>
                <w:color w:val="000000" w:themeColor="text1"/>
                <w:sz w:val="24"/>
                <w:szCs w:val="24"/>
              </w:rPr>
              <w:t xml:space="preserve">0</w:t>
            </w:r>
            <w:r/>
          </w:p>
        </w:tc>
        <w:tc>
          <w:tcPr>
            <w:tcW w:w="1384" w:type="dxa"/>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166" w:type="dxa"/>
            <w:vAlign w:val="center"/>
            <w:textDirection w:val="lrTb"/>
            <w:noWrap w:val="false"/>
          </w:tcPr>
          <w:p>
            <w:pPr>
              <w:pStyle w:val="1024"/>
              <w:ind w:firstLine="0"/>
              <w:spacing w:line="360" w:lineRule="auto"/>
              <w:rPr>
                <w:rFonts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24"/>
              <w:ind w:firstLine="240"/>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”系统进行政府采购活动。</w:t>
            </w:r>
            <w:r/>
          </w:p>
          <w:p>
            <w:pPr>
              <w:pStyle w:val="1024"/>
              <w:ind w:firstLine="240"/>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w:t>
            </w:r>
            <w:r>
              <w:rPr>
                <w:rFonts w:hint="eastAsia" w:cs="仿宋" w:asciiTheme="minorEastAsia" w:hAnsiTheme="minorEastAsia" w:eastAsiaTheme="minorEastAsia"/>
                <w:color w:val="000000" w:themeColor="text1"/>
                <w:szCs w:val="24"/>
              </w:rPr>
              <w:t xml:space="preserve">签章（请至泰州市高港区泰州大道188号（中国医药城会展交易中心W3馆西南角）泰州市公共资源交易中心一楼服务大厅CA办理窗口办理，电话：0523-81568158），根据《江苏省政府采购管理交易系统（苏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）供应商操作手册》规定，在“苏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ind w:firstLine="482"/>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ind w:firstLine="482"/>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ind w:firstLine="361"/>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ind w:firstLine="241"/>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24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ind w:firstLine="241"/>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w:t>
      </w:r>
      <w:r>
        <w:rPr>
          <w:rFonts w:hint="eastAsia" w:cs="仿宋" w:asciiTheme="minorEastAsia" w:hAnsiTheme="minorEastAsia" w:eastAsiaTheme="minorEastAsia"/>
          <w:bCs/>
          <w:color w:val="000000" w:themeColor="text1"/>
          <w:sz w:val="24"/>
          <w:szCs w:val="24"/>
        </w:rPr>
        <w:t xml:space="preserve">采云</w:t>
      </w:r>
      <w:r>
        <w:rPr>
          <w:rFonts w:hint="eastAsia" w:cs="仿宋" w:asciiTheme="minorEastAsia" w:hAnsiTheme="minorEastAsia" w:eastAsiaTheme="minorEastAsia"/>
          <w:bCs/>
          <w:color w:val="000000" w:themeColor="text1"/>
          <w:sz w:val="24"/>
          <w:szCs w:val="24"/>
        </w:rPr>
        <w:t xml:space="preserve">”系统（http://jszfcg.jsczt.cn/，下同）下载招标文件及有关资料，按招标文件要求提交全部资料并对招标文件各项内容做出实质性响应。</w:t>
      </w:r>
      <w:r/>
    </w:p>
    <w:p>
      <w:pPr>
        <w:ind w:firstLine="241"/>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ind w:firstLine="241"/>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ind w:firstLine="241"/>
        <w:jc w:val="left"/>
        <w:spacing w:line="360" w:lineRule="auto"/>
        <w:widowControl/>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ind w:firstLine="120"/>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w:t>
      </w:r>
      <w:r>
        <w:rPr>
          <w:rFonts w:hint="eastAsia" w:cs="仿宋" w:asciiTheme="minorEastAsia" w:hAnsiTheme="minorEastAsia" w:eastAsiaTheme="minorEastAsia"/>
          <w:color w:val="000000" w:themeColor="text1"/>
          <w:sz w:val="24"/>
          <w:szCs w:val="24"/>
        </w:rPr>
        <w:t xml:space="preserve">标文件做出实质性响应，其风险由投标人自行承担，并根据有关条款规定，该投标有可能被否决。</w:t>
      </w:r>
      <w:r/>
    </w:p>
    <w:p>
      <w:pPr>
        <w:ind w:firstLine="241"/>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24"/>
        <w:ind w:firstLine="48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24"/>
        <w:ind w:firstLine="480"/>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241"/>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ind w:firstLine="361"/>
        <w:spacing w:line="360" w:lineRule="auto"/>
        <w:rPr>
          <w:rFonts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24"/>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w:t>
      </w:r>
      <w:r>
        <w:rPr>
          <w:rFonts w:hint="eastAsia" w:cs="仿宋" w:asciiTheme="minorEastAsia" w:hAnsiTheme="minorEastAsia" w:eastAsiaTheme="minorEastAsia"/>
          <w:color w:val="000000" w:themeColor="text1"/>
          <w:szCs w:val="24"/>
        </w:rPr>
        <w:t xml:space="preserve">用中华人民共和国法定计量单位。</w:t>
      </w:r>
      <w:r/>
    </w:p>
    <w:p>
      <w:pPr>
        <w:ind w:firstLine="509"/>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23"/>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9" w:name="_Toc217446047"/>
      <w:r>
        <w:rPr>
          <w:rFonts w:hint="eastAsia" w:cs="仿宋" w:asciiTheme="minorEastAsia" w:hAnsiTheme="minorEastAsia" w:eastAsiaTheme="minorEastAsia"/>
          <w:b/>
          <w:color w:val="000000" w:themeColor="text1"/>
          <w:sz w:val="24"/>
          <w:szCs w:val="24"/>
        </w:rPr>
        <w:t xml:space="preserve">2.知识产权</w:t>
      </w:r>
      <w:bookmarkEnd w:id="39"/>
      <w:r/>
      <w:r/>
    </w:p>
    <w:p>
      <w:pPr>
        <w:pStyle w:val="1024"/>
        <w:ind w:firstLine="509"/>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78"/>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78"/>
        <w:numPr>
          <w:ilvl w:val="1"/>
          <w:numId w:val="2"/>
        </w:numPr>
        <w:ind w:left="0" w:firstLine="567"/>
        <w:spacing w:line="360" w:lineRule="auto"/>
        <w:tabs>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采购人要求的特定资质证明</w:t>
      </w:r>
      <w:r/>
    </w:p>
    <w:p>
      <w:pPr>
        <w:ind w:left="531"/>
        <w:spacing w:line="360" w:lineRule="auto"/>
        <w:tabs>
          <w:tab w:val="left" w:pos="945" w:leader="none"/>
          <w:tab w:val="left" w:pos="1276"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（9）未被列入“信用中国”网站(www.creditchina.gov.cn)失信被执行人名单、重大税收违法案件当事人名单和中国政府采购网(www.ccgp.gov.cn)政府采购严重违法失信行为记录名单（网页截图）。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w:t>
      </w:r>
      <w:r>
        <w:rPr>
          <w:rFonts w:hint="eastAsia" w:cs="仿宋" w:asciiTheme="minorEastAsia" w:hAnsiTheme="minorEastAsia" w:eastAsiaTheme="minorEastAsia"/>
          <w:color w:val="000000" w:themeColor="text1"/>
          <w:sz w:val="24"/>
          <w:szCs w:val="24"/>
        </w:rPr>
        <w:t xml:space="preserve">区人士</w:t>
      </w:r>
      <w:r>
        <w:rPr>
          <w:rFonts w:hint="eastAsia" w:cs="仿宋" w:asciiTheme="minorEastAsia" w:hAnsiTheme="minorEastAsia" w:eastAsiaTheme="minorEastAsia"/>
          <w:color w:val="000000" w:themeColor="text1"/>
          <w:sz w:val="24"/>
          <w:szCs w:val="24"/>
        </w:rPr>
        <w:t xml:space="preserve">的，其身份证明须提供有效的护照或港澳同胞来往内地通行证、台湾同胞来往大陆通行证，或其它可在中国大陆有效居留的许可证明。</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，并在投标截止时间前上传电子投标文件。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24"/>
        <w:ind w:firstLine="505"/>
        <w:jc w:val="both"/>
        <w:spacing w:line="360" w:lineRule="auto"/>
        <w:rPr>
          <w:rFonts w:cs="仿宋" w:asciiTheme="minorEastAsia" w:hAnsiTheme="minorEastAsia" w:eastAsiaTheme="minorEastAsia"/>
          <w:b/>
          <w:bCs/>
          <w:color w:val="000000" w:themeColor="text1"/>
          <w:szCs w:val="24"/>
        </w:rPr>
      </w:pPr>
      <w:r/>
      <w:bookmarkStart w:id="40" w:name="_Hlk240382291"/>
      <w:r>
        <w:rPr>
          <w:rFonts w:hint="eastAsia" w:cs="仿宋" w:asciiTheme="minorEastAsia" w:hAnsiTheme="minorEastAsia" w:eastAsiaTheme="minorEastAsia"/>
          <w:color w:val="000000" w:themeColor="text1"/>
          <w:szCs w:val="24"/>
        </w:rPr>
        <w:t xml:space="preserve">15.1投标人对《开标一览表》中的全部</w:t>
      </w:r>
      <w:r>
        <w:rPr>
          <w:rFonts w:hint="eastAsia" w:cs="仿宋" w:asciiTheme="minorEastAsia" w:hAnsiTheme="minorEastAsia" w:eastAsiaTheme="minorEastAsia"/>
          <w:color w:val="000000" w:themeColor="text1"/>
          <w:szCs w:val="24"/>
        </w:rPr>
        <w:t xml:space="preserve">货物</w:t>
      </w:r>
      <w:r>
        <w:rPr>
          <w:rFonts w:hint="eastAsia" w:cs="仿宋" w:asciiTheme="minorEastAsia" w:hAnsiTheme="minorEastAsia" w:eastAsiaTheme="minorEastAsia"/>
          <w:color w:val="000000" w:themeColor="text1"/>
          <w:szCs w:val="24"/>
        </w:rPr>
        <w:t xml:space="preserve">的报价应包括</w:t>
      </w:r>
      <w:r>
        <w:rPr>
          <w:rFonts w:hint="eastAsia" w:cs="仿宋" w:asciiTheme="minorEastAsia" w:hAnsiTheme="minorEastAsia" w:eastAsiaTheme="minorEastAsia"/>
          <w:color w:val="000000" w:themeColor="text1"/>
          <w:szCs w:val="24"/>
        </w:rPr>
        <w:t xml:space="preserve">包装</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运输装卸、就位安装调试、第三方检测、防护评价、计量检定、培训、税费、售后等全部</w:t>
      </w:r>
      <w:r>
        <w:rPr>
          <w:rFonts w:hint="eastAsia" w:cs="仿宋" w:asciiTheme="minorEastAsia" w:hAnsiTheme="minorEastAsia" w:eastAsiaTheme="minorEastAsia"/>
          <w:color w:val="000000" w:themeColor="text1"/>
          <w:szCs w:val="24"/>
        </w:rPr>
        <w:t xml:space="preserve">报价</w:t>
      </w:r>
      <w:r>
        <w:rPr>
          <w:rFonts w:hint="eastAsia" w:cs="仿宋" w:asciiTheme="minorEastAsia" w:hAnsiTheme="minorEastAsia" w:eastAsiaTheme="minorEastAsia"/>
          <w:color w:val="000000" w:themeColor="text1"/>
          <w:szCs w:val="24"/>
        </w:rPr>
        <w:t xml:space="preserve">。</w:t>
      </w:r>
      <w:bookmarkEnd w:id="40"/>
      <w:r/>
      <w:r/>
    </w:p>
    <w:p>
      <w:pPr>
        <w:pStyle w:val="1024"/>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24"/>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w:t>
      </w:r>
      <w:r>
        <w:rPr>
          <w:rFonts w:hint="eastAsia" w:cs="仿宋" w:asciiTheme="minorEastAsia" w:hAnsiTheme="minorEastAsia" w:eastAsiaTheme="minorEastAsia"/>
          <w:color w:val="000000" w:themeColor="text1"/>
          <w:szCs w:val="24"/>
        </w:rPr>
        <w:t xml:space="preserve">投其中</w:t>
      </w:r>
      <w:r>
        <w:rPr>
          <w:rFonts w:hint="eastAsia" w:cs="仿宋" w:asciiTheme="minorEastAsia" w:hAnsiTheme="minorEastAsia" w:eastAsiaTheme="minorEastAsia"/>
          <w:color w:val="000000" w:themeColor="text1"/>
          <w:szCs w:val="24"/>
        </w:rPr>
        <w:t xml:space="preserve">部分内容者，其标书将被拒绝。</w:t>
      </w:r>
      <w:r/>
    </w:p>
    <w:p>
      <w:pPr>
        <w:pStyle w:val="1024"/>
        <w:ind w:firstLine="505"/>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w:t>
      </w:r>
      <w:r>
        <w:rPr>
          <w:rFonts w:hint="eastAsia" w:cs="仿宋" w:asciiTheme="minorEastAsia" w:hAnsiTheme="minorEastAsia" w:eastAsiaTheme="minorEastAsia"/>
          <w:color w:val="000000" w:themeColor="text1"/>
          <w:szCs w:val="24"/>
        </w:rPr>
        <w:t xml:space="preserve">一</w:t>
      </w:r>
      <w:r>
        <w:rPr>
          <w:rFonts w:hint="eastAsia" w:cs="仿宋" w:asciiTheme="minorEastAsia" w:hAnsiTheme="minorEastAsia" w:eastAsiaTheme="minorEastAsia"/>
          <w:color w:val="000000" w:themeColor="text1"/>
          <w:szCs w:val="24"/>
        </w:rPr>
        <w:t xml:space="preserve">项投标内容只允许一个报价，招标采购单位不接受任何有选择性的投标报价。</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68"/>
        <w:ind w:firstLine="480"/>
        <w:keepLines w:val="0"/>
        <w:keepNext w:val="0"/>
        <w:spacing w:before="0" w:after="0" w:line="360" w:lineRule="auto"/>
        <w:rPr>
          <w:rFonts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w:t>
      </w:r>
      <w:r>
        <w:rPr>
          <w:rFonts w:hint="eastAsia" w:cs="仿宋" w:asciiTheme="minorEastAsia" w:hAnsiTheme="minorEastAsia" w:eastAsiaTheme="minorEastAsia"/>
          <w:b w:val="0"/>
          <w:bCs w:val="0"/>
          <w:color w:val="000000" w:themeColor="text1"/>
          <w:sz w:val="24"/>
          <w:szCs w:val="24"/>
        </w:rPr>
        <w:t xml:space="preserve">苏财购〔2020〕</w:t>
      </w:r>
      <w:r>
        <w:rPr>
          <w:rFonts w:hint="eastAsia" w:cs="仿宋" w:asciiTheme="minorEastAsia" w:hAnsiTheme="minorEastAsia" w:eastAsiaTheme="minorEastAsia"/>
          <w:b w:val="0"/>
          <w:bCs w:val="0"/>
          <w:color w:val="000000" w:themeColor="text1"/>
          <w:sz w:val="24"/>
          <w:szCs w:val="24"/>
        </w:rPr>
        <w:t xml:space="preserve">52号文件，本项目不收取投标保证金。 </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）供应商操作手册及政府采购客户端》规定，在投标截止时间</w:t>
      </w:r>
      <w:r>
        <w:rPr>
          <w:rFonts w:hint="eastAsia" w:cs="仿宋" w:asciiTheme="minorEastAsia" w:hAnsiTheme="minorEastAsia" w:eastAsiaTheme="minorEastAsia"/>
          <w:color w:val="000000" w:themeColor="text1"/>
          <w:sz w:val="24"/>
          <w:szCs w:val="24"/>
        </w:rPr>
        <w:t xml:space="preserve">前制作</w:t>
      </w:r>
      <w:r>
        <w:rPr>
          <w:rFonts w:hint="eastAsia" w:cs="仿宋" w:asciiTheme="minorEastAsia" w:hAnsiTheme="minorEastAsia" w:eastAsiaTheme="minorEastAsia"/>
          <w:color w:val="000000" w:themeColor="text1"/>
          <w:sz w:val="24"/>
          <w:szCs w:val="24"/>
        </w:rPr>
        <w:t xml:space="preserve">并上传电子投标文件。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）供应商操作手册及政府采购客户端》规定，参加开标活动。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将自动对项目进行开标，并宣读各投标人的《开标一览表》。</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）供应商操作手册及政府采购客户端》规定执行。投标人在苏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系统规定时间内未解密，超时视同解密失败，放弃投标。</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）供应商操作手册及政府采购客户端》规定提出，如 </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中《开标一览表》宣布后5分钟内未提出的，视同认可开标结果。</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w:t>
      </w:r>
      <w:r>
        <w:rPr>
          <w:rFonts w:hint="eastAsia" w:cs="仿宋" w:asciiTheme="minorEastAsia" w:hAnsiTheme="minorEastAsia" w:eastAsiaTheme="minorEastAsia"/>
          <w:color w:val="000000" w:themeColor="text1"/>
          <w:sz w:val="24"/>
          <w:szCs w:val="24"/>
        </w:rPr>
        <w:t xml:space="preserve">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评价；</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解释或澄清；</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1024"/>
        <w:ind w:firstLine="426"/>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24"/>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24"/>
        <w:ind w:firstLine="488"/>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响应。</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w:t>
      </w:r>
      <w:r>
        <w:rPr>
          <w:rFonts w:hint="eastAsia" w:cs="仿宋" w:asciiTheme="minorEastAsia" w:hAnsiTheme="minorEastAsia" w:eastAsiaTheme="minorEastAsia"/>
          <w:color w:val="000000" w:themeColor="text1"/>
          <w:sz w:val="24"/>
          <w:szCs w:val="24"/>
        </w:rPr>
        <w:t xml:space="preserve">求在合理的时间内提供书面说明（必要时评标委员会可要求投标人提交相关证明材料）证明其报价合理性的；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26.1对投标文件中含义不明确、同类问题表述不一致或者有明显文字和计算错误的内容，评委会有权以电子函件形式要求投标人对其投标文件</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必要的澄清、说明或者纠正，但并非对每个投标人都作澄清要求。接到评委会澄清要求的投标人应派人按评委会规定的时间和格式在</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江苏政府采购“苏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w:t>
      </w: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color w:val="000000" w:themeColor="text1"/>
          <w:szCs w:val="24"/>
        </w:rPr>
        <w:t xml:space="preserve">中做出澄清，由其授权的代表签字，澄清的内容作为投标文件的补充部分，但投标的价格和实质性的内容不得做任何更改。具体操作方式见《江苏省政府采购管理交易系统（苏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）供应商操作手册及政府采购客户端》。接到评委会澄清要求的投标人如未按规定做出澄清，其风险由投标人自行承担。</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实质性响应的投标人不足三家；</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江苏政府采购“苏</w:t>
      </w:r>
      <w:r>
        <w:rPr>
          <w:rFonts w:hint="eastAsia" w:cs="仿宋" w:asciiTheme="minorEastAsia" w:hAnsiTheme="minorEastAsia" w:eastAsiaTheme="minorEastAsia"/>
          <w:color w:val="000000" w:themeColor="text1"/>
          <w:sz w:val="24"/>
          <w:szCs w:val="24"/>
        </w:rPr>
        <w:t xml:space="preserve">采云</w:t>
      </w:r>
      <w:r>
        <w:rPr>
          <w:rFonts w:hint="eastAsia" w:cs="仿宋" w:asciiTheme="minorEastAsia" w:hAnsiTheme="minorEastAsia" w:eastAsiaTheme="minorEastAsia"/>
          <w:color w:val="000000" w:themeColor="text1"/>
          <w:sz w:val="24"/>
          <w:szCs w:val="24"/>
        </w:rPr>
        <w:t xml:space="preserve">”系统</w:t>
      </w:r>
      <w:r>
        <w:rPr>
          <w:rFonts w:hint="eastAsia"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系统重大故障原因无法继续开评标的。</w:t>
      </w:r>
      <w:r/>
    </w:p>
    <w:p>
      <w:pPr>
        <w:ind w:left="485" w:firstLine="85"/>
        <w:spacing w:line="360" w:lineRule="auto"/>
        <w:rPr>
          <w:rFonts w:cs="仿宋" w:asciiTheme="minorEastAsia" w:hAnsiTheme="minorEastAsia" w:eastAsiaTheme="minorEastAsia"/>
          <w:b/>
          <w:bCs/>
          <w:color w:val="000000" w:themeColor="text1"/>
          <w:sz w:val="24"/>
          <w:szCs w:val="24"/>
        </w:rPr>
      </w:pPr>
      <w:r/>
      <w:bookmarkStart w:id="41" w:name="_Hlk240382006"/>
      <w:r>
        <w:rPr>
          <w:rFonts w:hint="eastAsia" w:cs="仿宋" w:asciiTheme="minorEastAsia" w:hAnsiTheme="minorEastAsia" w:eastAsiaTheme="minorEastAsia"/>
          <w:b/>
          <w:bCs/>
          <w:color w:val="000000" w:themeColor="text1"/>
          <w:sz w:val="24"/>
          <w:szCs w:val="24"/>
        </w:rPr>
        <w:t xml:space="preserve">6.关于异常低价的审查</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6.1评审过程中出现下列情形之一的，评审委员会将启动异常低价投标（响应）审查程序：</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（1）投标（响应）报价低于采购项目预算50%的，即投标（响应）报价&lt;采购项目预算×50%；</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（2）投标（响应）报价低于采购项目最高限价45%的，即投标（响应）报价&lt;采购项目最高限价×45%；</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（3）评审委员会认定的供应商报价过低、有可能影响产品质量或者不能诚信履约的其他情形。</w:t>
      </w:r>
      <w:r/>
    </w:p>
    <w:p>
      <w:pPr>
        <w:ind w:firstLine="567"/>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6.2启动异常低价投标（响应）审查后，评审委员会应当要求相关供应商在评标现场合理的时间内，提供项目具体成本测算等与报价合理性相关的书面说明及相关证明材料，对投标（响应）价格</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bookmarkEnd w:id="41"/>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24"/>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1024"/>
        <w:ind w:firstLine="609"/>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w:t>
      </w:r>
      <w:r>
        <w:rPr>
          <w:rFonts w:hint="eastAsia" w:cs="仿宋" w:asciiTheme="minorEastAsia" w:hAnsiTheme="minorEastAsia" w:eastAsiaTheme="minorEastAsia"/>
          <w:color w:val="000000" w:themeColor="text1"/>
          <w:szCs w:val="24"/>
        </w:rPr>
        <w:t xml:space="preserve">分之十</w:t>
      </w:r>
      <w:r>
        <w:rPr>
          <w:rFonts w:hint="eastAsia" w:cs="仿宋" w:asciiTheme="minorEastAsia" w:hAnsiTheme="minorEastAsia" w:eastAsiaTheme="minorEastAsia"/>
          <w:color w:val="000000" w:themeColor="text1"/>
          <w:szCs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w:t>
      </w:r>
      <w:r>
        <w:rPr>
          <w:rFonts w:hint="eastAsia" w:cs="仿宋" w:asciiTheme="minorEastAsia" w:hAnsiTheme="minorEastAsia" w:eastAsiaTheme="minorEastAsia"/>
          <w:color w:val="000000" w:themeColor="text1"/>
          <w:szCs w:val="24"/>
        </w:rPr>
        <w:t xml:space="preserve">作出</w:t>
      </w:r>
      <w:r>
        <w:rPr>
          <w:rFonts w:hint="eastAsia" w:cs="仿宋" w:asciiTheme="minorEastAsia" w:hAnsiTheme="minorEastAsia" w:eastAsiaTheme="minorEastAsia"/>
          <w:color w:val="000000" w:themeColor="text1"/>
          <w:szCs w:val="24"/>
        </w:rPr>
        <w:t xml:space="preserve">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w:t>
      </w:r>
      <w:r>
        <w:rPr>
          <w:rFonts w:hint="eastAsia" w:cs="仿宋" w:asciiTheme="minorEastAsia" w:hAnsiTheme="minorEastAsia" w:eastAsiaTheme="minorEastAsia"/>
          <w:color w:val="000000" w:themeColor="text1"/>
          <w:sz w:val="24"/>
          <w:szCs w:val="24"/>
        </w:rPr>
        <w:t xml:space="preserve">作出</w:t>
      </w:r>
      <w:r>
        <w:rPr>
          <w:rFonts w:hint="eastAsia" w:cs="仿宋" w:asciiTheme="minorEastAsia" w:hAnsiTheme="minorEastAsia" w:eastAsiaTheme="minorEastAsia"/>
          <w:color w:val="000000" w:themeColor="text1"/>
          <w:sz w:val="24"/>
          <w:szCs w:val="24"/>
        </w:rPr>
        <w:t xml:space="preserve">答复。</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w:t>
      </w:r>
      <w:r>
        <w:rPr>
          <w:rFonts w:hint="eastAsia" w:cs="仿宋" w:asciiTheme="minorEastAsia" w:hAnsiTheme="minorEastAsia" w:eastAsiaTheme="minorEastAsia"/>
          <w:color w:val="000000" w:themeColor="text1"/>
          <w:sz w:val="24"/>
          <w:szCs w:val="24"/>
        </w:rPr>
        <w:t xml:space="preserve">函必须</w:t>
      </w:r>
      <w:r>
        <w:rPr>
          <w:rFonts w:hint="eastAsia" w:cs="仿宋" w:asciiTheme="minorEastAsia" w:hAnsiTheme="minorEastAsia" w:eastAsiaTheme="minorEastAsia"/>
          <w:color w:val="000000" w:themeColor="text1"/>
          <w:sz w:val="24"/>
          <w:szCs w:val="24"/>
        </w:rPr>
        <w:t xml:space="preserve">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w:t>
      </w:r>
      <w:r>
        <w:rPr>
          <w:rFonts w:hint="eastAsia" w:cs="仿宋" w:asciiTheme="minorEastAsia" w:hAnsiTheme="minorEastAsia" w:eastAsiaTheme="minorEastAsia"/>
          <w:color w:val="000000" w:themeColor="text1"/>
          <w:sz w:val="24"/>
          <w:szCs w:val="24"/>
        </w:rPr>
        <w:t xml:space="preserve">期提出</w:t>
      </w:r>
      <w:r>
        <w:rPr>
          <w:rFonts w:hint="eastAsia" w:cs="仿宋" w:asciiTheme="minorEastAsia" w:hAnsiTheme="minorEastAsia" w:eastAsiaTheme="minorEastAsia"/>
          <w:color w:val="000000" w:themeColor="text1"/>
          <w:sz w:val="24"/>
          <w:szCs w:val="24"/>
        </w:rPr>
        <w:t xml:space="preserve">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24"/>
        <w:ind w:firstLine="502"/>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ind w:firstLine="241"/>
        <w:spacing w:line="360" w:lineRule="auto"/>
        <w:rPr>
          <w:rFonts w:cs="仿宋" w:asciiTheme="minorEastAsia" w:hAnsiTheme="minorEastAsia" w:eastAsiaTheme="minorEastAsia"/>
          <w:b/>
          <w:color w:val="000000" w:themeColor="text1"/>
          <w:sz w:val="24"/>
          <w:szCs w:val="24"/>
        </w:rPr>
        <w:outlineLvl w:val="0"/>
      </w:pPr>
      <w:r/>
      <w:bookmarkStart w:id="42" w:name="_Hlk240382040"/>
      <w:r>
        <w:rPr>
          <w:rFonts w:hint="eastAsia" w:cs="仿宋" w:asciiTheme="minorEastAsia" w:hAnsiTheme="minorEastAsia" w:eastAsiaTheme="minorEastAsia"/>
          <w:b/>
          <w:color w:val="000000" w:themeColor="text1"/>
          <w:sz w:val="24"/>
          <w:szCs w:val="24"/>
        </w:rPr>
        <w:t xml:space="preserve">本项目采用以下</w:t>
      </w:r>
      <w:r>
        <w:rPr>
          <w:rFonts w:hint="eastAsia" w:cs="仿宋" w:asciiTheme="minorEastAsia" w:hAnsiTheme="minorEastAsia" w:eastAsiaTheme="minorEastAsia"/>
          <w:b/>
          <w:color w:val="000000" w:themeColor="text1"/>
          <w:sz w:val="24"/>
          <w:szCs w:val="24"/>
          <w:u w:val="single"/>
        </w:rPr>
        <w:t xml:space="preserve"> （1） </w:t>
      </w:r>
      <w:r>
        <w:rPr>
          <w:rFonts w:hint="eastAsia" w:cs="仿宋" w:asciiTheme="minorEastAsia" w:hAnsiTheme="minorEastAsia" w:eastAsiaTheme="minorEastAsia"/>
          <w:b/>
          <w:color w:val="000000" w:themeColor="text1"/>
          <w:sz w:val="24"/>
          <w:szCs w:val="24"/>
        </w:rPr>
        <w:t xml:space="preserve">种方式缴纳履约保证金</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（1）本项目不收取履约保证金</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w:t>
      </w:r>
      <w:r>
        <w:rPr>
          <w:rFonts w:hint="eastAsia" w:cs="仿宋" w:asciiTheme="minorEastAsia" w:hAnsiTheme="minorEastAsia" w:eastAsiaTheme="minorEastAsia"/>
          <w:color w:val="000000" w:themeColor="text1"/>
          <w:szCs w:val="24"/>
        </w:rPr>
        <w:t xml:space="preserve">中标人应按规定提交履约保证金。</w:t>
      </w:r>
      <w:r/>
    </w:p>
    <w:p>
      <w:pPr>
        <w:pStyle w:val="1024"/>
        <w:ind w:firstLine="96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w:t>
      </w:r>
      <w:r>
        <w:rPr>
          <w:rFonts w:hint="eastAsia" w:cs="仿宋" w:asciiTheme="minorEastAsia" w:hAnsiTheme="minorEastAsia" w:eastAsiaTheme="minorEastAsia"/>
          <w:color w:val="000000" w:themeColor="text1"/>
          <w:szCs w:val="24"/>
        </w:rPr>
        <w:t xml:space="preserve">中标人必须在合同签订前按规定将履约保证金交至采购人指定账户。中标人未按上述要求提交履约保证金的,采购人可取消其中标资格。</w:t>
      </w:r>
      <w:r/>
    </w:p>
    <w:p>
      <w:pPr>
        <w:pStyle w:val="1024"/>
        <w:ind w:firstLine="960"/>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w:t>
      </w:r>
      <w:r>
        <w:rPr>
          <w:rFonts w:hint="eastAsia" w:cs="仿宋" w:asciiTheme="minorEastAsia" w:hAnsiTheme="minorEastAsia" w:eastAsiaTheme="minorEastAsia"/>
          <w:color w:val="000000" w:themeColor="text1"/>
          <w:szCs w:val="24"/>
        </w:rPr>
        <w:t xml:space="preserve">履约保证金（无息）将在合同期结束且经双方验收合格后，采购人凭中标人的收款收据在七个工作日内无息退返给中标单位。</w:t>
      </w:r>
      <w:r/>
    </w:p>
    <w:p>
      <w:pPr>
        <w:ind w:firstLine="960"/>
        <w:spacing w:line="360" w:lineRule="auto"/>
        <w:tabs>
          <w:tab w:val="left" w:pos="900" w:leader="none"/>
        </w:tabs>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rPr>
          <w:rFonts w:hint="eastAsia" w:cs="仿宋" w:asciiTheme="minorEastAsia" w:hAnsiTheme="minorEastAsia" w:eastAsiaTheme="minorEastAsia"/>
          <w:color w:val="000000" w:themeColor="text1"/>
          <w:sz w:val="24"/>
          <w:szCs w:val="24"/>
        </w:rPr>
        <w:t xml:space="preserve">履约保证金用以约束供应商在合同履行中的行为，弥补合同执行中由于自身行为可能给采购人带来的各种损失。</w:t>
      </w:r>
      <w:bookmarkEnd w:id="42"/>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24"/>
        <w:ind w:firstLine="431"/>
        <w:jc w:val="both"/>
        <w:spacing w:line="360" w:lineRule="auto"/>
        <w:rPr>
          <w:rFonts w:cs="仿宋" w:asciiTheme="minorEastAsia" w:hAnsiTheme="minorEastAsia" w:eastAsiaTheme="minorEastAsia"/>
          <w:color w:val="000000" w:themeColor="text1"/>
          <w:szCs w:val="24"/>
        </w:rPr>
      </w:pPr>
      <w:r/>
      <w:bookmarkStart w:id="43" w:name="_Toc409438818"/>
      <w:r>
        <w:rPr>
          <w:rFonts w:hint="eastAsia" w:cs="仿宋" w:asciiTheme="minorEastAsia" w:hAnsiTheme="minorEastAsia" w:eastAsiaTheme="minorEastAsia"/>
          <w:color w:val="000000" w:themeColor="text1"/>
          <w:szCs w:val="24"/>
        </w:rPr>
        <w:t xml:space="preserve">34.3政府</w:t>
      </w:r>
      <w:r>
        <w:rPr>
          <w:rFonts w:hint="eastAsia" w:cs="仿宋" w:asciiTheme="minorEastAsia" w:hAnsiTheme="minorEastAsia" w:eastAsiaTheme="minorEastAsia"/>
          <w:color w:val="000000" w:themeColor="text1"/>
          <w:szCs w:val="24"/>
        </w:rPr>
        <w:t xml:space="preserve">采购线上合同</w:t>
      </w:r>
      <w:r>
        <w:rPr>
          <w:rFonts w:hint="eastAsia" w:cs="仿宋" w:asciiTheme="minorEastAsia" w:hAnsiTheme="minorEastAsia" w:eastAsiaTheme="minorEastAsia"/>
          <w:color w:val="000000" w:themeColor="text1"/>
          <w:szCs w:val="24"/>
        </w:rPr>
        <w:t xml:space="preserve">信用融资功能告知提醒</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我市</w:t>
      </w:r>
      <w:r>
        <w:rPr>
          <w:rFonts w:hint="eastAsia" w:cs="仿宋" w:asciiTheme="minorEastAsia" w:hAnsiTheme="minorEastAsia" w:eastAsiaTheme="minorEastAsia"/>
          <w:color w:val="000000" w:themeColor="text1"/>
          <w:szCs w:val="24"/>
        </w:rPr>
        <w:t xml:space="preserve">已正式启用“苏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”系统，目前已全面开通政府</w:t>
      </w:r>
      <w:r>
        <w:rPr>
          <w:rFonts w:hint="eastAsia" w:cs="仿宋" w:asciiTheme="minorEastAsia" w:hAnsiTheme="minorEastAsia" w:eastAsiaTheme="minorEastAsia"/>
          <w:color w:val="000000" w:themeColor="text1"/>
          <w:szCs w:val="24"/>
        </w:rPr>
        <w:t xml:space="preserve">采购线上合同</w:t>
      </w:r>
      <w:r>
        <w:rPr>
          <w:rFonts w:hint="eastAsia" w:cs="仿宋" w:asciiTheme="minorEastAsia" w:hAnsiTheme="minorEastAsia" w:eastAsiaTheme="minorEastAsia"/>
          <w:color w:val="000000" w:themeColor="text1"/>
          <w:szCs w:val="24"/>
        </w:rPr>
        <w:t xml:space="preserve">信用融资（以下简称“政采贷”）功能。成交供应商可凭政府采购合同在中征平台发起贷款申请贷款。</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24"/>
        <w:ind w:firstLine="431"/>
        <w:jc w:val="center"/>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7"/>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7" o:title=""/>
              </v:shape>
            </w:pict>
          </mc:Fallback>
        </mc:AlternateConten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合同公示时，当供应商向采购人报备有融资贷款需求，并且在中征平台已经发起贷款申请。采购人需要在合同公示第三点其他信息中供应商账户</w:t>
      </w:r>
      <w:r>
        <w:rPr>
          <w:rFonts w:hint="eastAsia" w:cs="仿宋" w:asciiTheme="minorEastAsia" w:hAnsiTheme="minorEastAsia" w:eastAsiaTheme="minorEastAsia"/>
          <w:color w:val="000000" w:themeColor="text1"/>
          <w:szCs w:val="24"/>
        </w:rPr>
        <w:t xml:space="preserve">信息第</w:t>
      </w:r>
      <w:r>
        <w:rPr>
          <w:rFonts w:hint="eastAsia" w:cs="仿宋" w:asciiTheme="minorEastAsia" w:hAnsiTheme="minorEastAsia" w:eastAsiaTheme="minorEastAsia"/>
          <w:color w:val="000000" w:themeColor="text1"/>
          <w:szCs w:val="24"/>
        </w:rPr>
        <w:t xml:space="preserve">一行【供应商是否融资】选项里面设置为“是”。</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w:t>
      </w:r>
      <w:r>
        <w:rPr>
          <w:rFonts w:hint="eastAsia" w:cs="仿宋" w:asciiTheme="minorEastAsia" w:hAnsiTheme="minorEastAsia" w:eastAsiaTheme="minorEastAsia"/>
          <w:color w:val="000000" w:themeColor="text1"/>
          <w:szCs w:val="24"/>
        </w:rPr>
        <w:t xml:space="preserve">政采贷"</w:t>
      </w:r>
      <w:r>
        <w:rPr>
          <w:rFonts w:hint="eastAsia" w:cs="仿宋" w:asciiTheme="minorEastAsia" w:hAnsiTheme="minorEastAsia" w:eastAsiaTheme="minorEastAsia"/>
          <w:color w:val="000000" w:themeColor="text1"/>
          <w:szCs w:val="24"/>
        </w:rPr>
        <w:t xml:space="preserve">。</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w:t>
      </w:r>
      <w:r>
        <w:rPr>
          <w:rFonts w:hint="eastAsia" w:cs="仿宋" w:asciiTheme="minorEastAsia" w:hAnsiTheme="minorEastAsia" w:eastAsiaTheme="minorEastAsia"/>
          <w:color w:val="000000" w:themeColor="text1"/>
          <w:szCs w:val="24"/>
        </w:rPr>
        <w:t xml:space="preserve">采云</w:t>
      </w:r>
      <w:r>
        <w:rPr>
          <w:rFonts w:hint="eastAsia" w:cs="仿宋" w:asciiTheme="minorEastAsia" w:hAnsiTheme="minorEastAsia" w:eastAsiaTheme="minorEastAsia"/>
          <w:color w:val="000000" w:themeColor="text1"/>
          <w:szCs w:val="24"/>
        </w:rPr>
        <w:t xml:space="preserve">”系统中公示政府采购合同时，</w:t>
      </w:r>
      <w:r>
        <w:rPr>
          <w:rFonts w:hint="eastAsia" w:cs="仿宋" w:asciiTheme="minorEastAsia" w:hAnsiTheme="minorEastAsia" w:eastAsiaTheme="minorEastAsia"/>
          <w:color w:val="000000" w:themeColor="text1"/>
          <w:szCs w:val="24"/>
        </w:rPr>
        <w:t xml:space="preserve">要勾选融资</w:t>
      </w:r>
      <w:r>
        <w:rPr>
          <w:rFonts w:hint="eastAsia" w:cs="仿宋" w:asciiTheme="minorEastAsia" w:hAnsiTheme="minorEastAsia" w:eastAsiaTheme="minorEastAsia"/>
          <w:color w:val="000000" w:themeColor="text1"/>
          <w:szCs w:val="24"/>
        </w:rPr>
        <w:t xml:space="preserve">标识，为中标供应商融资提供便利。如后续融资失败，采购单位要</w:t>
      </w:r>
      <w:r>
        <w:rPr>
          <w:rFonts w:hint="eastAsia" w:cs="仿宋" w:asciiTheme="minorEastAsia" w:hAnsiTheme="minorEastAsia" w:eastAsiaTheme="minorEastAsia"/>
          <w:color w:val="000000" w:themeColor="text1"/>
          <w:szCs w:val="24"/>
        </w:rPr>
        <w:t xml:space="preserve">及时维护</w:t>
      </w:r>
      <w:r>
        <w:rPr>
          <w:rFonts w:hint="eastAsia" w:cs="仿宋" w:asciiTheme="minorEastAsia" w:hAnsiTheme="minorEastAsia" w:eastAsiaTheme="minorEastAsia"/>
          <w:color w:val="000000" w:themeColor="text1"/>
          <w:szCs w:val="24"/>
        </w:rPr>
        <w:t xml:space="preserve">中标供应</w:t>
      </w:r>
      <w:r>
        <w:rPr>
          <w:rFonts w:hint="eastAsia" w:cs="仿宋" w:asciiTheme="minorEastAsia" w:hAnsiTheme="minorEastAsia" w:eastAsiaTheme="minorEastAsia"/>
          <w:color w:val="000000" w:themeColor="text1"/>
          <w:szCs w:val="24"/>
        </w:rPr>
        <w:t xml:space="preserve">商相关</w:t>
      </w:r>
      <w:r>
        <w:rPr>
          <w:rFonts w:hint="eastAsia" w:cs="仿宋" w:asciiTheme="minorEastAsia" w:hAnsiTheme="minorEastAsia" w:eastAsiaTheme="minorEastAsia"/>
          <w:color w:val="000000" w:themeColor="text1"/>
          <w:szCs w:val="24"/>
        </w:rPr>
        <w:t xml:space="preserve">账号信息，按时支付款项。</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w:t>
      </w:r>
      <w:r>
        <w:rPr>
          <w:rFonts w:hint="eastAsia" w:cs="仿宋" w:asciiTheme="minorEastAsia" w:hAnsiTheme="minorEastAsia" w:eastAsiaTheme="minorEastAsia"/>
          <w:color w:val="000000" w:themeColor="text1"/>
          <w:szCs w:val="24"/>
        </w:rPr>
        <w:t xml:space="preserve">：http://www.ccgp-jiangsu.gov.cn/jiangsu/paying.html</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24"/>
        <w:numPr>
          <w:ilvl w:val="0"/>
          <w:numId w:val="3"/>
        </w:numPr>
        <w:ind w:firstLine="431"/>
        <w:jc w:val="both"/>
        <w:spacing w:line="360" w:lineRule="auto"/>
        <w:rPr>
          <w:rFonts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24"/>
        <w:ind w:firstLine="431"/>
        <w:jc w:val="both"/>
        <w:spacing w:line="360" w:lineRule="auto"/>
        <w:rPr>
          <w:rFonts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44" w:name="_Toc388026586"/>
      <w:r/>
      <w:bookmarkEnd w:id="43"/>
      <w:r/>
      <w:r/>
    </w:p>
    <w:p>
      <w:pPr>
        <w:pStyle w:val="1024"/>
        <w:ind w:firstLine="0"/>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24"/>
        <w:ind w:firstLine="431"/>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24"/>
        <w:ind w:firstLine="0"/>
        <w:jc w:val="both"/>
        <w:spacing w:line="360" w:lineRule="auto"/>
        <w:rPr>
          <w:rFonts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szCs w:val="24"/>
        </w:rPr>
      </w:r>
      <w:r/>
    </w:p>
    <w:p>
      <w:pPr>
        <w:pStyle w:val="1024"/>
        <w:numPr>
          <w:ilvl w:val="0"/>
          <w:numId w:val="4"/>
        </w:numPr>
        <w:ind w:firstLine="0"/>
        <w:jc w:val="center"/>
        <w:spacing w:line="360" w:lineRule="auto"/>
        <w:rPr>
          <w:rFonts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color w:val="000000" w:themeColor="text1"/>
          <w:szCs w:val="24"/>
        </w:rPr>
        <w:t xml:space="preserve">、</w:t>
      </w:r>
      <w:r>
        <w:rPr>
          <w:rFonts w:hint="eastAsia" w:cs="仿宋" w:asciiTheme="minorEastAsia" w:hAnsiTheme="minorEastAsia" w:eastAsiaTheme="minorEastAsia"/>
          <w:b/>
          <w:color w:val="000000" w:themeColor="text1"/>
          <w:sz w:val="32"/>
          <w:szCs w:val="32"/>
        </w:rPr>
        <w:t xml:space="preserve">采购</w:t>
      </w:r>
      <w:bookmarkEnd w:id="44"/>
      <w:r>
        <w:rPr>
          <w:rFonts w:hint="eastAsia" w:cs="仿宋" w:asciiTheme="minorEastAsia" w:hAnsiTheme="minorEastAsia" w:eastAsiaTheme="minorEastAsia"/>
          <w:b/>
          <w:color w:val="000000" w:themeColor="text1"/>
          <w:sz w:val="32"/>
          <w:szCs w:val="32"/>
        </w:rPr>
        <w:t xml:space="preserve">需求</w:t>
      </w:r>
      <w:r/>
    </w:p>
    <w:p>
      <w:pPr>
        <w:jc w:val="center"/>
        <w:spacing w:line="360" w:lineRule="auto"/>
        <w:tabs>
          <w:tab w:val="left" w:pos="1260" w:leader="none"/>
        </w:tabs>
        <w:rPr>
          <w:rFonts w:ascii="宋体" w:hAnsi="宋体" w:eastAsia="宋体"/>
          <w:b/>
          <w:sz w:val="28"/>
          <w:szCs w:val="28"/>
        </w:rPr>
      </w:pPr>
      <w:r/>
      <w:bookmarkStart w:id="45" w:name="_Toc388026588"/>
      <w:r/>
      <w:bookmarkStart w:id="46" w:name="_Toc409438821"/>
      <w:r>
        <w:rPr>
          <w:rFonts w:hint="eastAsia" w:ascii="宋体" w:hAnsi="宋体" w:eastAsia="宋体"/>
          <w:b/>
          <w:sz w:val="28"/>
          <w:szCs w:val="28"/>
        </w:rPr>
        <w:t xml:space="preserve">一</w:t>
      </w:r>
      <w:r>
        <w:rPr>
          <w:rFonts w:ascii="宋体" w:hAnsi="宋体" w:eastAsia="宋体"/>
          <w:b/>
          <w:sz w:val="28"/>
          <w:szCs w:val="28"/>
        </w:rPr>
        <w:t xml:space="preserve">、</w:t>
      </w:r>
      <w:r>
        <w:rPr>
          <w:rFonts w:hint="eastAsia" w:ascii="宋体" w:hAnsi="宋体" w:eastAsia="宋体"/>
          <w:b/>
          <w:sz w:val="28"/>
          <w:szCs w:val="28"/>
        </w:rPr>
        <w:t xml:space="preserve">采购需求</w:t>
      </w:r>
      <w:r/>
    </w:p>
    <w:tbl>
      <w:tblPr>
        <w:tblStyle w:val="1048"/>
        <w:tblW w:w="500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7"/>
        <w:gridCol w:w="4023"/>
        <w:gridCol w:w="1038"/>
        <w:gridCol w:w="2344"/>
      </w:tblGrid>
      <w:tr>
        <w:trPr>
          <w:jc w:val="center"/>
          <w:trHeight w:val="707"/>
        </w:trPr>
        <w:tc>
          <w:tcPr>
            <w:tcW w:w="540"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包号</w:t>
            </w:r>
            <w:r/>
          </w:p>
        </w:tc>
        <w:tc>
          <w:tcPr>
            <w:tcW w:w="2423"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货物名称</w:t>
            </w:r>
            <w:r/>
          </w:p>
        </w:tc>
        <w:tc>
          <w:tcPr>
            <w:tcW w:w="62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236" w:hRule="exact"/>
        </w:trPr>
        <w:tc>
          <w:tcPr>
            <w:shd w:val="clear" w:color="auto" w:fill="ffffff"/>
            <w:tcW w:w="540" w:type="pct"/>
            <w:vAlign w:val="center"/>
            <w:textDirection w:val="lrTb"/>
            <w:noWrap w:val="false"/>
          </w:tcPr>
          <w:p>
            <w:pPr>
              <w:jc w:val="center"/>
              <w:spacing w:line="360" w:lineRule="auto"/>
              <w:rPr>
                <w:rFonts w:ascii="宋体" w:hAnsi="宋体" w:eastAsia="宋体" w:cs="宋体"/>
                <w:sz w:val="24"/>
                <w:szCs w:val="24"/>
              </w:rPr>
            </w:pPr>
            <w:r/>
            <w:bookmarkStart w:id="47" w:name="_Hlk183174083"/>
            <w:r>
              <w:rPr>
                <w:rFonts w:hint="eastAsia" w:cs="仿宋" w:asciiTheme="minorEastAsia" w:hAnsiTheme="minorEastAsia" w:eastAsiaTheme="minorEastAsia"/>
                <w:color w:val="000000" w:themeColor="text1"/>
                <w:sz w:val="24"/>
                <w:szCs w:val="24"/>
              </w:rPr>
              <w:t xml:space="preserve">1</w:t>
            </w:r>
            <w:r/>
          </w:p>
        </w:tc>
        <w:tc>
          <w:tcPr>
            <w:shd w:val="clear" w:color="auto" w:fill="ffffff"/>
            <w:tcW w:w="2423" w:type="pct"/>
            <w:vAlign w:val="center"/>
            <w:textDirection w:val="lrTb"/>
            <w:noWrap w:val="false"/>
          </w:tcPr>
          <w:p>
            <w:pPr>
              <w:jc w:val="center"/>
              <w:spacing w:line="360" w:lineRule="auto"/>
              <w:rPr>
                <w:rFonts w:ascii="宋体" w:hAnsi="宋体" w:eastAsia="宋体" w:cs="宋体"/>
                <w:sz w:val="24"/>
                <w:szCs w:val="24"/>
              </w:rPr>
            </w:pPr>
            <w:r>
              <w:rPr>
                <w:rFonts w:cs="仿宋" w:asciiTheme="minorEastAsia" w:hAnsiTheme="minorEastAsia" w:eastAsiaTheme="minorEastAsia"/>
                <w:color w:val="000000" w:themeColor="text1"/>
                <w:sz w:val="24"/>
                <w:szCs w:val="24"/>
              </w:rPr>
              <w:t xml:space="preserve">数字化X射线系统（DR）</w:t>
            </w:r>
            <w:r>
              <w:rPr>
                <w:rFonts w:hint="eastAsia" w:cs="仿宋" w:asciiTheme="minorEastAsia" w:hAnsiTheme="minorEastAsia" w:eastAsiaTheme="minorEastAsia"/>
                <w:color w:val="000000" w:themeColor="text1"/>
                <w:sz w:val="24"/>
                <w:szCs w:val="24"/>
              </w:rPr>
              <w:t xml:space="preserve"> </w:t>
            </w:r>
            <w:r/>
          </w:p>
        </w:tc>
        <w:tc>
          <w:tcPr>
            <w:shd w:val="clear" w:color="auto" w:fill="ffffff"/>
            <w:tcW w:w="62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台</w:t>
            </w:r>
            <w:r/>
          </w:p>
        </w:tc>
        <w:tc>
          <w:tcPr>
            <w:shd w:val="clear" w:color="auto" w:fill="ffffff"/>
            <w:tcW w:w="1412"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各县域</w:t>
            </w:r>
            <w:r>
              <w:rPr>
                <w:rFonts w:hint="eastAsia" w:ascii="宋体" w:hAnsi="宋体" w:eastAsia="宋体" w:cs="宋体"/>
                <w:sz w:val="24"/>
                <w:szCs w:val="24"/>
              </w:rPr>
              <w:t xml:space="preserve">医</w:t>
            </w:r>
            <w:r>
              <w:rPr>
                <w:rFonts w:hint="eastAsia" w:ascii="宋体" w:hAnsi="宋体" w:eastAsia="宋体" w:cs="宋体"/>
                <w:sz w:val="24"/>
                <w:szCs w:val="24"/>
              </w:rPr>
              <w:t xml:space="preserve">共体医院，具体名单见下表</w:t>
            </w:r>
            <w:bookmarkEnd w:id="47"/>
            <w:r/>
            <w:r/>
          </w:p>
        </w:tc>
      </w:tr>
    </w:tbl>
    <w:p>
      <w:pPr>
        <w:spacing w:line="360" w:lineRule="auto"/>
        <w:tabs>
          <w:tab w:val="left" w:pos="1260" w:leader="none"/>
        </w:tabs>
        <w:rPr>
          <w:rFonts w:ascii="宋体" w:hAnsi="宋体" w:eastAsia="宋体"/>
          <w:b/>
          <w:sz w:val="24"/>
          <w:szCs w:val="24"/>
        </w:rPr>
      </w:pPr>
      <w:r>
        <w:rPr>
          <w:rFonts w:ascii="宋体" w:hAnsi="宋体" w:eastAsia="宋体"/>
          <w:b/>
          <w:sz w:val="24"/>
          <w:szCs w:val="24"/>
        </w:rPr>
      </w:r>
      <w:r/>
    </w:p>
    <w:p>
      <w:pPr>
        <w:jc w:val="center"/>
        <w:spacing w:line="360" w:lineRule="auto"/>
        <w:rPr>
          <w:rFonts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供货单位：</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13"/>
        <w:gridCol w:w="3313"/>
        <w:gridCol w:w="1864"/>
      </w:tblGrid>
      <w:tr>
        <w:trPr>
          <w:jc w:val="center"/>
          <w:trHeight w:val="934"/>
        </w:trPr>
        <w:tc>
          <w:tcPr>
            <w:tcW w:w="187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w:t>
            </w:r>
            <w:r>
              <w:rPr>
                <w:rFonts w:hint="eastAsia" w:cs="仿宋" w:asciiTheme="minorEastAsia" w:hAnsiTheme="minorEastAsia" w:eastAsiaTheme="minorEastAsia"/>
                <w:color w:val="000000" w:themeColor="text1"/>
                <w:sz w:val="24"/>
                <w:szCs w:val="24"/>
              </w:rPr>
              <w:t xml:space="preserve">共体名称</w:t>
            </w:r>
            <w:r/>
          </w:p>
        </w:tc>
        <w:tc>
          <w:tcPr>
            <w:tcW w:w="199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医院名称</w:t>
            </w:r>
            <w:r/>
          </w:p>
        </w:tc>
        <w:tc>
          <w:tcPr>
            <w:tcW w:w="112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采购数量</w:t>
            </w:r>
            <w:r/>
          </w:p>
        </w:tc>
      </w:tr>
      <w:tr>
        <w:trPr>
          <w:jc w:val="center"/>
          <w:trHeight w:val="934"/>
        </w:trPr>
        <w:tc>
          <w:tcPr>
            <w:tcW w:w="187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泰州市姜堰中医院</w:t>
            </w:r>
            <w:r>
              <w:rPr>
                <w:rFonts w:hint="eastAsia" w:cs="仿宋" w:asciiTheme="minorEastAsia" w:hAnsiTheme="minorEastAsia" w:eastAsiaTheme="minorEastAsia"/>
                <w:color w:val="000000" w:themeColor="text1"/>
                <w:sz w:val="24"/>
                <w:szCs w:val="24"/>
              </w:rPr>
              <w:t xml:space="preserve">医</w:t>
            </w:r>
            <w:r>
              <w:rPr>
                <w:rFonts w:hint="eastAsia" w:cs="仿宋" w:asciiTheme="minorEastAsia" w:hAnsiTheme="minorEastAsia" w:eastAsiaTheme="minorEastAsia"/>
                <w:color w:val="000000" w:themeColor="text1"/>
                <w:sz w:val="24"/>
                <w:szCs w:val="24"/>
              </w:rPr>
              <w:t xml:space="preserve">共体</w:t>
            </w:r>
            <w:r/>
          </w:p>
        </w:tc>
        <w:tc>
          <w:tcPr>
            <w:tcW w:w="199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泰州市</w:t>
            </w:r>
            <w:r>
              <w:rPr>
                <w:rFonts w:cs="仿宋" w:asciiTheme="minorEastAsia" w:hAnsiTheme="minorEastAsia" w:eastAsiaTheme="minorEastAsia"/>
                <w:color w:val="000000" w:themeColor="text1"/>
                <w:sz w:val="24"/>
                <w:szCs w:val="24"/>
              </w:rPr>
              <w:t xml:space="preserve">姜堰区三水街道社区卫生服务中心</w:t>
            </w:r>
            <w:r/>
          </w:p>
        </w:tc>
        <w:tc>
          <w:tcPr>
            <w:tcW w:w="112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r>
      <w:tr>
        <w:trPr>
          <w:jc w:val="center"/>
          <w:trHeight w:val="934"/>
        </w:trPr>
        <w:tc>
          <w:tcPr>
            <w:tcW w:w="187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靖江市中医院</w:t>
            </w:r>
            <w:r>
              <w:rPr>
                <w:rFonts w:hint="eastAsia" w:cs="仿宋" w:asciiTheme="minorEastAsia" w:hAnsiTheme="minorEastAsia" w:eastAsiaTheme="minorEastAsia"/>
                <w:color w:val="000000" w:themeColor="text1"/>
                <w:sz w:val="24"/>
                <w:szCs w:val="24"/>
              </w:rPr>
              <w:t xml:space="preserve">医</w:t>
            </w:r>
            <w:r>
              <w:rPr>
                <w:rFonts w:hint="eastAsia" w:cs="仿宋" w:asciiTheme="minorEastAsia" w:hAnsiTheme="minorEastAsia" w:eastAsiaTheme="minorEastAsia"/>
                <w:color w:val="000000" w:themeColor="text1"/>
                <w:sz w:val="24"/>
                <w:szCs w:val="24"/>
              </w:rPr>
              <w:t xml:space="preserve">共体</w:t>
            </w:r>
            <w:r/>
          </w:p>
        </w:tc>
        <w:tc>
          <w:tcPr>
            <w:tcW w:w="1998"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靖江市孤山</w:t>
            </w:r>
            <w:r>
              <w:rPr>
                <w:rFonts w:cs="仿宋" w:asciiTheme="minorEastAsia" w:hAnsiTheme="minorEastAsia" w:eastAsiaTheme="minorEastAsia"/>
                <w:color w:val="000000" w:themeColor="text1"/>
                <w:sz w:val="24"/>
                <w:szCs w:val="24"/>
              </w:rPr>
              <w:t xml:space="preserve">镇卫生院</w:t>
            </w:r>
            <w:r/>
          </w:p>
        </w:tc>
        <w:tc>
          <w:tcPr>
            <w:tcW w:w="1124" w:type="pct"/>
            <w:vAlign w:val="center"/>
            <w:textDirection w:val="lrTb"/>
            <w:noWrap w:val="false"/>
          </w:tcPr>
          <w:p>
            <w:pPr>
              <w:jc w:val="center"/>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r>
    </w:tbl>
    <w:p>
      <w:pPr>
        <w:spacing w:line="360" w:lineRule="auto"/>
        <w:tabs>
          <w:tab w:val="left" w:pos="1260" w:leader="none"/>
        </w:tabs>
        <w:rPr>
          <w:rFonts w:ascii="宋体" w:hAnsi="宋体" w:eastAsia="宋体"/>
          <w:b/>
          <w:sz w:val="24"/>
          <w:szCs w:val="24"/>
        </w:rPr>
      </w:pPr>
      <w:r>
        <w:rPr>
          <w:rFonts w:ascii="宋体" w:hAnsi="宋体" w:eastAsia="宋体"/>
          <w:b/>
          <w:sz w:val="24"/>
          <w:szCs w:val="24"/>
        </w:rPr>
      </w:r>
      <w:r/>
    </w:p>
    <w:p>
      <w:pPr>
        <w:pStyle w:val="831"/>
        <w:spacing w:line="360" w:lineRule="auto"/>
        <w:rPr>
          <w:rFonts w:asciiTheme="minorEastAsia" w:hAnsiTheme="minorEastAsia" w:eastAsiaTheme="minorEastAsia"/>
          <w:b/>
          <w:szCs w:val="28"/>
        </w:rPr>
      </w:pPr>
      <w:r>
        <w:rPr>
          <w:rFonts w:asciiTheme="minorEastAsia" w:hAnsiTheme="minorEastAsia" w:eastAsiaTheme="minorEastAsia"/>
          <w:b/>
          <w:szCs w:val="28"/>
        </w:rPr>
      </w:r>
      <w:r/>
    </w:p>
    <w:p>
      <w:pPr>
        <w:pStyle w:val="831"/>
        <w:spacing w:line="360" w:lineRule="auto"/>
        <w:rPr>
          <w:rFonts w:asciiTheme="minorEastAsia" w:hAnsiTheme="minorEastAsia" w:eastAsiaTheme="minorEastAsia"/>
          <w:b/>
          <w:szCs w:val="28"/>
        </w:rPr>
      </w:pPr>
      <w:r>
        <w:rPr>
          <w:rFonts w:asciiTheme="minorEastAsia" w:hAnsiTheme="minorEastAsia" w:eastAsiaTheme="minorEastAsia"/>
          <w:b/>
          <w:szCs w:val="28"/>
        </w:rPr>
      </w:r>
      <w:r/>
    </w:p>
    <w:p>
      <w:pPr>
        <w:pStyle w:val="831"/>
        <w:spacing w:line="360" w:lineRule="auto"/>
        <w:rPr>
          <w:rFonts w:asciiTheme="minorEastAsia" w:hAnsiTheme="minorEastAsia" w:eastAsiaTheme="minorEastAsia"/>
          <w:b/>
          <w:szCs w:val="28"/>
        </w:rPr>
      </w:pPr>
      <w:r>
        <w:rPr>
          <w:rFonts w:hint="eastAsia" w:asciiTheme="minorEastAsia" w:hAnsiTheme="minorEastAsia" w:eastAsiaTheme="minorEastAsia"/>
          <w:b/>
          <w:szCs w:val="28"/>
        </w:rPr>
        <w:br w:type="page" w:clear="all"/>
      </w:r>
      <w:r/>
    </w:p>
    <w:p>
      <w:pPr>
        <w:pStyle w:val="831"/>
        <w:spacing w:line="360" w:lineRule="auto"/>
        <w:rPr>
          <w:rFonts w:asciiTheme="minorEastAsia" w:hAnsiTheme="minorEastAsia" w:eastAsiaTheme="minorEastAsia"/>
          <w:b/>
          <w:szCs w:val="28"/>
        </w:rPr>
      </w:pPr>
      <w:r>
        <w:rPr>
          <w:rFonts w:hint="eastAsia" w:asciiTheme="minorEastAsia" w:hAnsiTheme="minorEastAsia" w:eastAsiaTheme="minorEastAsia"/>
          <w:b/>
          <w:szCs w:val="28"/>
        </w:rPr>
        <w:t xml:space="preserve">二</w:t>
      </w:r>
      <w:r>
        <w:rPr>
          <w:rFonts w:asciiTheme="minorEastAsia" w:hAnsiTheme="minorEastAsia" w:eastAsiaTheme="minorEastAsia"/>
          <w:b/>
          <w:szCs w:val="28"/>
        </w:rPr>
        <w:t xml:space="preserve">、技术要求</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★1、设备用途：用于头颅、脊柱、四肢、胸部、腹部等全身站立位和卧位的数字X线摄影系统，落地式双立柱结构具有双平板探测器，可在摄影床及胸片架中便捷拍摄。</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2、高压发生器</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▲2.1、最大功率：≥65KW </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2.2、最长系统曝光时间≥10s</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2.3、摄影管电流：≥800mA</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2.4、摄影MAS ：≥800mAs</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3、X射线球管：</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▲3.1、阳极热容量：≥300kHU</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3.2、组件热容量：≥1250kHU</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rPr>
        <w:t xml:space="preserve">球管焦点</w:t>
      </w:r>
      <w:r>
        <w:rPr>
          <w:rFonts w:hint="eastAsia" w:ascii="宋体" w:hAnsi="宋体" w:eastAsia="宋体" w:cs="宋体"/>
          <w:sz w:val="24"/>
          <w:szCs w:val="24"/>
        </w:rPr>
        <w:t xml:space="preserve">：小焦点尺寸≤0.6mm，大焦点尺寸≤1.2mm</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3.4、焦点功率：小焦点功率≥20kW，大焦点功率≥75kw</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3.5、靶角：≤12°</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3.6、旋转阳极速度：≥9700rpm</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4、胸片架及摄影床</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▲4.1、升降方式:手电一体，分别具有独立的电动和手动操作按键</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▲4.2、立位平板球管一键对中，具备独立的对中按键</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4.3、</w:t>
      </w:r>
      <w:r>
        <w:rPr>
          <w:rFonts w:hint="eastAsia" w:ascii="宋体" w:hAnsi="宋体" w:eastAsia="宋体" w:cs="宋体"/>
          <w:sz w:val="24"/>
          <w:szCs w:val="24"/>
        </w:rPr>
        <w:t xml:space="preserve">球管立柱</w:t>
      </w:r>
      <w:r>
        <w:rPr>
          <w:rFonts w:hint="eastAsia" w:ascii="宋体" w:hAnsi="宋体" w:eastAsia="宋体" w:cs="宋体"/>
          <w:sz w:val="24"/>
          <w:szCs w:val="24"/>
        </w:rPr>
        <w:t xml:space="preserve">纵向行程：≥2500mm</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4.4、床面移动纵向行程：≥1000mm</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4.5、床面移动横向行程：≥260mm</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4.6、床面垂直升降行程：≥220mm</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4.7、片盒移动纵向行程：≥500m</w:t>
      </w:r>
      <w:r>
        <w:rPr>
          <w:rFonts w:hint="eastAsia" w:ascii="宋体" w:hAnsi="宋体" w:eastAsia="宋体" w:cs="宋体"/>
          <w:sz w:val="24"/>
          <w:szCs w:val="24"/>
        </w:rPr>
        <w:t xml:space="preserve">m</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4.8、X</w:t>
      </w:r>
      <w:r>
        <w:rPr>
          <w:rFonts w:hint="eastAsia" w:ascii="宋体" w:hAnsi="宋体" w:eastAsia="宋体" w:cs="宋体"/>
          <w:sz w:val="24"/>
          <w:szCs w:val="24"/>
        </w:rPr>
        <w:t xml:space="preserve">线球管旋转</w:t>
      </w:r>
      <w:r>
        <w:rPr>
          <w:rFonts w:hint="eastAsia" w:ascii="宋体" w:hAnsi="宋体" w:eastAsia="宋体" w:cs="宋体"/>
          <w:sz w:val="24"/>
          <w:szCs w:val="24"/>
        </w:rPr>
        <w:t xml:space="preserve">角度：≥360°</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4.9、</w:t>
      </w:r>
      <w:r>
        <w:rPr>
          <w:rFonts w:hint="eastAsia" w:ascii="宋体" w:hAnsi="宋体" w:eastAsia="宋体" w:cs="宋体"/>
          <w:sz w:val="24"/>
          <w:szCs w:val="24"/>
        </w:rPr>
        <w:t xml:space="preserve">胸片架片盒</w:t>
      </w:r>
      <w:r>
        <w:rPr>
          <w:rFonts w:hint="eastAsia" w:ascii="宋体" w:hAnsi="宋体" w:eastAsia="宋体" w:cs="宋体"/>
          <w:sz w:val="24"/>
          <w:szCs w:val="24"/>
        </w:rPr>
        <w:t xml:space="preserve">沿立柱上下移动行程：≥1500mm</w:t>
      </w:r>
      <w:r/>
    </w:p>
    <w:p>
      <w:pPr>
        <w:jc w:val="left"/>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4.10</w:t>
      </w:r>
      <w:r>
        <w:rPr>
          <w:rFonts w:hint="eastAsia" w:ascii="宋体" w:hAnsi="宋体" w:eastAsia="宋体" w:cs="宋体"/>
          <w:sz w:val="24"/>
          <w:szCs w:val="24"/>
        </w:rPr>
        <w:tab/>
        <w:t xml:space="preserve">、片盒中心点离地最低高度：≤350mm</w:t>
      </w:r>
      <w:r/>
    </w:p>
    <w:p>
      <w:pPr>
        <w:jc w:val="left"/>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4.11</w:t>
      </w:r>
      <w:r>
        <w:rPr>
          <w:rFonts w:hint="eastAsia" w:ascii="宋体" w:hAnsi="宋体" w:eastAsia="宋体" w:cs="宋体"/>
          <w:sz w:val="24"/>
          <w:szCs w:val="24"/>
        </w:rPr>
        <w:tab/>
        <w:t xml:space="preserve">、具备床面运动控制开关（支持脚踏式、</w:t>
      </w:r>
      <w:r>
        <w:rPr>
          <w:rFonts w:hint="eastAsia" w:ascii="宋体" w:hAnsi="宋体" w:eastAsia="宋体" w:cs="宋体"/>
          <w:sz w:val="24"/>
          <w:szCs w:val="24"/>
        </w:rPr>
        <w:t xml:space="preserve">内踢式或</w:t>
      </w:r>
      <w:r>
        <w:rPr>
          <w:rFonts w:hint="eastAsia" w:ascii="宋体" w:hAnsi="宋体" w:eastAsia="宋体" w:cs="宋体"/>
          <w:sz w:val="24"/>
          <w:szCs w:val="24"/>
        </w:rPr>
        <w:t xml:space="preserve">手控式等）</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▲4.12、配备硬件电离室，且探测点≥3</w:t>
      </w:r>
      <w:r/>
    </w:p>
    <w:p>
      <w:pPr>
        <w:jc w:val="left"/>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4.13</w:t>
      </w:r>
      <w:r>
        <w:rPr>
          <w:rFonts w:hint="eastAsia" w:ascii="宋体" w:hAnsi="宋体" w:eastAsia="宋体" w:cs="宋体"/>
          <w:sz w:val="24"/>
          <w:szCs w:val="24"/>
        </w:rPr>
        <w:tab/>
        <w:t xml:space="preserve">、辐射剂量检测显示功能</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5、平板探测器  2件 </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▲5.1、信号传输方式：无线传输方式</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5.2、材料： 非晶硅碘化</w:t>
      </w:r>
      <w:r>
        <w:rPr>
          <w:rFonts w:hint="eastAsia" w:ascii="宋体" w:hAnsi="宋体" w:eastAsia="宋体" w:cs="宋体"/>
          <w:sz w:val="24"/>
          <w:szCs w:val="24"/>
        </w:rPr>
        <w:t xml:space="preserve">铯</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5.3、有效面积：≥430mm×430mm</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5.4、像素矩阵：≥3070×3070</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5.5、像素间距：≤139μm</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5.6、像素总和：≥940万</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5.7、空间分辨率： ≥3.61p/mm</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5.8、平板充电方式：无需拆卸电池即可进行实时充电。</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5.9、滤线</w:t>
      </w:r>
      <w:r>
        <w:rPr>
          <w:rFonts w:hint="eastAsia" w:ascii="宋体" w:hAnsi="宋体" w:eastAsia="宋体" w:cs="宋体"/>
          <w:sz w:val="24"/>
          <w:szCs w:val="24"/>
        </w:rPr>
        <w:t xml:space="preserve">栅栅</w:t>
      </w:r>
      <w:r>
        <w:rPr>
          <w:rFonts w:hint="eastAsia" w:ascii="宋体" w:hAnsi="宋体" w:eastAsia="宋体" w:cs="宋体"/>
          <w:sz w:val="24"/>
          <w:szCs w:val="24"/>
        </w:rPr>
        <w:t xml:space="preserve">密度：≥40L/cm</w:t>
      </w:r>
      <w:r/>
    </w:p>
    <w:p>
      <w:pPr>
        <w:jc w:val="left"/>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5.10</w:t>
      </w:r>
      <w:r>
        <w:rPr>
          <w:rFonts w:hint="eastAsia" w:ascii="宋体" w:hAnsi="宋体" w:eastAsia="宋体" w:cs="宋体"/>
          <w:sz w:val="24"/>
          <w:szCs w:val="24"/>
        </w:rPr>
        <w:tab/>
        <w:t xml:space="preserve">、</w:t>
      </w:r>
      <w:r>
        <w:rPr>
          <w:rFonts w:hint="eastAsia" w:ascii="宋体" w:hAnsi="宋体" w:eastAsia="宋体" w:cs="宋体"/>
          <w:sz w:val="24"/>
          <w:szCs w:val="24"/>
        </w:rPr>
        <w:t xml:space="preserve">滤线栅格</w:t>
      </w:r>
      <w:r>
        <w:rPr>
          <w:rFonts w:hint="eastAsia" w:ascii="宋体" w:hAnsi="宋体" w:eastAsia="宋体" w:cs="宋体"/>
          <w:sz w:val="24"/>
          <w:szCs w:val="24"/>
        </w:rPr>
        <w:t xml:space="preserve">比：≥10：1</w:t>
      </w:r>
      <w:r/>
    </w:p>
    <w:p>
      <w:pPr>
        <w:jc w:val="left"/>
        <w:spacing w:line="360" w:lineRule="auto"/>
        <w:tabs>
          <w:tab w:val="left" w:pos="540" w:leader="none"/>
        </w:tabs>
        <w:rPr>
          <w:rFonts w:ascii="宋体" w:hAnsi="宋体" w:eastAsia="宋体" w:cs="宋体"/>
          <w:sz w:val="24"/>
          <w:szCs w:val="24"/>
        </w:rPr>
      </w:pPr>
      <w:r>
        <w:rPr>
          <w:rFonts w:hint="eastAsia" w:ascii="宋体" w:hAnsi="宋体" w:eastAsia="宋体" w:cs="宋体"/>
          <w:sz w:val="24"/>
          <w:szCs w:val="24"/>
        </w:rPr>
        <w:t xml:space="preserve">5.11</w:t>
      </w:r>
      <w:r>
        <w:rPr>
          <w:rFonts w:hint="eastAsia" w:ascii="宋体" w:hAnsi="宋体" w:eastAsia="宋体" w:cs="宋体"/>
          <w:sz w:val="24"/>
          <w:szCs w:val="24"/>
        </w:rPr>
        <w:tab/>
        <w:t xml:space="preserve">、</w:t>
      </w:r>
      <w:r>
        <w:rPr>
          <w:rFonts w:hint="eastAsia" w:ascii="宋体" w:hAnsi="宋体" w:eastAsia="宋体" w:cs="宋体"/>
          <w:sz w:val="24"/>
          <w:szCs w:val="24"/>
        </w:rPr>
        <w:t xml:space="preserve">滤线栅</w:t>
      </w:r>
      <w:r>
        <w:rPr>
          <w:rFonts w:hint="eastAsia" w:ascii="宋体" w:hAnsi="宋体" w:eastAsia="宋体" w:cs="宋体"/>
          <w:sz w:val="24"/>
          <w:szCs w:val="24"/>
        </w:rPr>
        <w:t xml:space="preserve">数量：配备2块</w:t>
      </w:r>
      <w:r>
        <w:rPr>
          <w:rFonts w:hint="eastAsia" w:ascii="宋体" w:hAnsi="宋体" w:eastAsia="宋体" w:cs="宋体"/>
          <w:sz w:val="24"/>
          <w:szCs w:val="24"/>
        </w:rPr>
        <w:t xml:space="preserve">滤线栅</w:t>
      </w:r>
      <w:r>
        <w:rPr>
          <w:rFonts w:hint="eastAsia" w:ascii="宋体" w:hAnsi="宋体" w:eastAsia="宋体" w:cs="宋体"/>
          <w:sz w:val="24"/>
          <w:szCs w:val="24"/>
        </w:rPr>
        <w:t xml:space="preserve">，栅焦距分别为 100cm/180cm。</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6、数字化X射线摄影操作系统</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6.1、具备登记、检查列表、报告打印、光盘刻录、距离测量、急诊登记模式、可对接PACS系统进行完成图像传输与诊断、角度测量、DAP辐射剂量监测、AEC电离室等功能、DICOM网络接口</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6.2、具备CRT心胸比测量、脊柱测量及全脊柱和全下肢长骨图像拼接等功能（提供第三方检验报告）</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6.3、触控屏尺寸 ≥10.1英寸、具备与工作站信息双向传输、画面自适应、曝光参数设置、曝光图像预览及运动参数显示等功能、监视器≥23英寸、显示器分辨率≥1920×1080、专用数字化图像处理工作站、硬盘存储≥1TB、内存≥8G、</w:t>
      </w:r>
      <w:r>
        <w:rPr>
          <w:rFonts w:hint="eastAsia" w:ascii="宋体" w:hAnsi="宋体" w:eastAsia="宋体" w:cs="宋体"/>
          <w:sz w:val="24"/>
          <w:szCs w:val="24"/>
        </w:rPr>
        <w:t xml:space="preserve">显卡显存</w:t>
      </w:r>
      <w:r>
        <w:rPr>
          <w:rFonts w:hint="eastAsia" w:ascii="宋体" w:hAnsi="宋体" w:eastAsia="宋体" w:cs="宋体"/>
          <w:sz w:val="24"/>
          <w:szCs w:val="24"/>
        </w:rPr>
        <w:t xml:space="preserve">≥6G</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★6.4、</w:t>
      </w:r>
      <w:r>
        <w:rPr>
          <w:rFonts w:hint="eastAsia" w:ascii="宋体" w:hAnsi="宋体" w:eastAsia="宋体" w:cs="宋体"/>
          <w:sz w:val="24"/>
          <w:szCs w:val="24"/>
        </w:rPr>
        <w:t xml:space="preserve">具备球管和</w:t>
      </w:r>
      <w:r>
        <w:rPr>
          <w:rFonts w:hint="eastAsia" w:ascii="宋体" w:hAnsi="宋体" w:eastAsia="宋体" w:cs="宋体"/>
          <w:sz w:val="24"/>
          <w:szCs w:val="24"/>
        </w:rPr>
        <w:t xml:space="preserve">平板自动跟踪、自动对中且在隔室可以遥控完成设备运动操作</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▲6.5、具有尘肺体检专用检查协议</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6.6、具备胸部正位片智能质控功能，支持摆位、异物等常见质控提示（提供软件截图或相关证明材料）</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7、提供</w:t>
      </w:r>
      <w:r>
        <w:rPr>
          <w:rFonts w:hint="eastAsia" w:ascii="宋体" w:hAnsi="宋体" w:eastAsia="宋体" w:cs="宋体"/>
          <w:sz w:val="24"/>
          <w:szCs w:val="24"/>
        </w:rPr>
        <w:t xml:space="preserve">所投产品机房适配专用轨道、提供</w:t>
      </w:r>
      <w:r>
        <w:rPr>
          <w:rFonts w:hint="eastAsia" w:ascii="宋体" w:hAnsi="宋体" w:eastAsia="宋体" w:cs="宋体"/>
          <w:sz w:val="24"/>
          <w:szCs w:val="24"/>
        </w:rPr>
        <w:t xml:space="preserve">成人及</w:t>
      </w:r>
      <w:r>
        <w:rPr>
          <w:rFonts w:hint="eastAsia" w:ascii="宋体" w:hAnsi="宋体" w:eastAsia="宋体" w:cs="宋体"/>
          <w:sz w:val="24"/>
          <w:szCs w:val="24"/>
        </w:rPr>
        <w:t xml:space="preserve">儿童铅衣各</w:t>
      </w:r>
      <w:r>
        <w:rPr>
          <w:rFonts w:hint="eastAsia" w:ascii="宋体" w:hAnsi="宋体" w:eastAsia="宋体" w:cs="宋体"/>
          <w:sz w:val="24"/>
          <w:szCs w:val="24"/>
        </w:rPr>
        <w:t xml:space="preserve">1套、</w:t>
      </w:r>
      <w:r>
        <w:rPr>
          <w:rFonts w:hint="eastAsia" w:ascii="宋体" w:hAnsi="宋体" w:eastAsia="宋体" w:cs="宋体"/>
          <w:sz w:val="24"/>
          <w:szCs w:val="24"/>
        </w:rPr>
        <w:t xml:space="preserve">提供</w:t>
      </w:r>
      <w:r>
        <w:rPr>
          <w:rFonts w:hint="eastAsia" w:ascii="宋体" w:hAnsi="宋体" w:eastAsia="宋体" w:cs="宋体"/>
          <w:sz w:val="24"/>
          <w:szCs w:val="24"/>
        </w:rPr>
        <w:t xml:space="preserve">可移动对讲系统1套</w:t>
      </w:r>
      <w:r/>
    </w:p>
    <w:p>
      <w:pPr>
        <w:jc w:val="left"/>
        <w:spacing w:line="360" w:lineRule="auto"/>
        <w:tabs>
          <w:tab w:val="left" w:pos="1260" w:leader="none"/>
        </w:tabs>
        <w:rPr>
          <w:rFonts w:ascii="宋体" w:hAnsi="宋体" w:eastAsia="宋体" w:cs="宋体"/>
          <w:sz w:val="24"/>
          <w:szCs w:val="24"/>
        </w:rPr>
      </w:pPr>
      <w:r>
        <w:rPr>
          <w:rFonts w:hint="eastAsia" w:ascii="宋体" w:hAnsi="宋体" w:eastAsia="宋体" w:cs="宋体"/>
          <w:sz w:val="24"/>
          <w:szCs w:val="24"/>
        </w:rPr>
        <w:br w:type="page" w:clear="all"/>
      </w:r>
      <w:r/>
    </w:p>
    <w:p>
      <w:pPr>
        <w:jc w:val="left"/>
        <w:spacing w:line="360" w:lineRule="auto"/>
        <w:tabs>
          <w:tab w:val="left" w:pos="1260" w:leader="none"/>
        </w:tabs>
        <w:rPr>
          <w:rFonts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w:t>
      </w:r>
      <w:r>
        <w:rPr>
          <w:rFonts w:hint="eastAsia" w:ascii="宋体" w:hAnsi="宋体" w:eastAsia="宋体" w:cs="宋体"/>
          <w:b/>
          <w:bCs/>
          <w:sz w:val="28"/>
          <w:szCs w:val="28"/>
        </w:rPr>
        <w:t xml:space="preserve">要求</w:t>
      </w:r>
      <w:r/>
    </w:p>
    <w:tbl>
      <w:tblPr>
        <w:tblW w:w="50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4"/>
        <w:gridCol w:w="1418"/>
        <w:gridCol w:w="6236"/>
      </w:tblGrid>
      <w:tr>
        <w:trPr>
          <w:jc w:val="center"/>
          <w:trHeight w:val="520"/>
        </w:trPr>
        <w:tc>
          <w:tcPr>
            <w:tcW w:w="465" w:type="pct"/>
            <w:vAlign w:val="center"/>
            <w:textDirection w:val="lrTb"/>
            <w:noWrap w:val="false"/>
          </w:tcPr>
          <w:p>
            <w:pPr>
              <w:jc w:val="center"/>
              <w:rPr>
                <w:rFonts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序号</w:t>
            </w:r>
            <w:r/>
          </w:p>
        </w:tc>
        <w:tc>
          <w:tcPr>
            <w:tcW w:w="840" w:type="pct"/>
            <w:vAlign w:val="center"/>
            <w:textDirection w:val="lrTb"/>
            <w:noWrap w:val="false"/>
          </w:tcPr>
          <w:p>
            <w:pPr>
              <w:jc w:val="center"/>
              <w:rPr>
                <w:rFonts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商务服务项目</w:t>
            </w:r>
            <w:r/>
          </w:p>
        </w:tc>
        <w:tc>
          <w:tcPr>
            <w:tcW w:w="3694" w:type="pct"/>
            <w:vAlign w:val="center"/>
            <w:textDirection w:val="lrTb"/>
            <w:noWrap w:val="false"/>
          </w:tcPr>
          <w:p>
            <w:pPr>
              <w:jc w:val="center"/>
              <w:rPr>
                <w:rFonts w:ascii="宋体" w:hAnsi="宋体" w:eastAsia="宋体" w:cs="仿宋"/>
                <w:b/>
                <w:color w:val="000000"/>
                <w:position w:val="-10"/>
                <w:sz w:val="24"/>
                <w:szCs w:val="24"/>
                <w:lang w:val="zh-CN"/>
              </w:rPr>
            </w:pPr>
            <w:r>
              <w:rPr>
                <w:rFonts w:hint="eastAsia" w:ascii="宋体" w:hAnsi="宋体" w:eastAsia="宋体" w:cs="仿宋"/>
                <w:b/>
                <w:color w:val="000000"/>
                <w:position w:val="-10"/>
                <w:sz w:val="24"/>
                <w:szCs w:val="24"/>
                <w:lang w:val="zh-CN"/>
              </w:rPr>
              <w:t xml:space="preserve">商务和服务要求</w:t>
            </w:r>
            <w:r/>
          </w:p>
        </w:tc>
      </w:tr>
      <w:tr>
        <w:trPr>
          <w:jc w:val="center"/>
          <w:trHeight w:val="501"/>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1</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rPr>
              <w:t xml:space="preserve">供货期</w:t>
            </w:r>
            <w:r/>
          </w:p>
        </w:tc>
        <w:tc>
          <w:tcPr>
            <w:tcW w:w="3694" w:type="pct"/>
            <w:vAlign w:val="center"/>
            <w:textDirection w:val="lrTb"/>
            <w:noWrap w:val="false"/>
          </w:tcPr>
          <w:p>
            <w:pPr>
              <w:spacing w:line="360" w:lineRule="auto"/>
              <w:rPr>
                <w:rFonts w:ascii="宋体" w:hAnsi="宋体" w:eastAsia="宋体" w:cs="仿宋"/>
                <w:sz w:val="24"/>
                <w:szCs w:val="24"/>
                <w:lang w:val="zh-CN"/>
              </w:rPr>
            </w:pPr>
            <w:r/>
            <w:bookmarkStart w:id="48" w:name="OLE_LINK4"/>
            <w:r>
              <w:rPr>
                <w:rFonts w:ascii="宋体" w:hAnsi="宋体" w:eastAsia="宋体" w:cs="仿宋"/>
                <w:sz w:val="24"/>
                <w:szCs w:val="24"/>
              </w:rPr>
              <w:t xml:space="preserve">合同签订后30个工作日内完成交货、安装、调试及验收</w:t>
            </w:r>
            <w:r>
              <w:rPr>
                <w:rFonts w:hint="eastAsia" w:ascii="宋体" w:hAnsi="宋体" w:eastAsia="宋体" w:cs="仿宋"/>
                <w:sz w:val="24"/>
                <w:szCs w:val="24"/>
              </w:rPr>
              <w:t xml:space="preserve">。</w:t>
            </w:r>
            <w:bookmarkEnd w:id="48"/>
            <w:r/>
            <w:r/>
          </w:p>
        </w:tc>
      </w:tr>
      <w:tr>
        <w:trPr>
          <w:jc w:val="center"/>
          <w:trHeight w:val="90"/>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lang w:val="zh-CN"/>
              </w:rPr>
              <w:t xml:space="preserve">2</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rPr>
              <w:t xml:space="preserve">设备质保期</w:t>
            </w:r>
            <w:r/>
          </w:p>
        </w:tc>
        <w:tc>
          <w:tcPr>
            <w:tcW w:w="3694"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提供</w:t>
            </w:r>
            <w:r>
              <w:rPr>
                <w:rFonts w:hint="eastAsia" w:ascii="宋体" w:hAnsi="宋体" w:eastAsia="宋体" w:cs="仿宋"/>
                <w:sz w:val="24"/>
                <w:szCs w:val="24"/>
              </w:rPr>
              <w:t xml:space="preserve">不少于五年</w:t>
            </w:r>
            <w:r>
              <w:rPr>
                <w:rFonts w:hint="eastAsia" w:ascii="宋体" w:hAnsi="宋体" w:eastAsia="宋体" w:cs="仿宋"/>
                <w:sz w:val="24"/>
                <w:szCs w:val="24"/>
              </w:rPr>
              <w:t xml:space="preserve">的原厂免费质保，质保为全保（包括但不限于所有原厂设备的校准、质控、软硬件、所需配件、人工费、维修人员车旅费等）。供应商在保修期内应确保开机率为95%以上，如达不到此要求，每超过一天，保修期延长两周。</w:t>
            </w:r>
            <w:r/>
          </w:p>
        </w:tc>
      </w:tr>
      <w:tr>
        <w:trPr>
          <w:jc w:val="center"/>
          <w:trHeight w:val="90"/>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rPr>
            </w:pPr>
            <w:r>
              <w:rPr>
                <w:rFonts w:hint="eastAsia" w:ascii="宋体" w:hAnsi="宋体" w:eastAsia="宋体" w:cs="仿宋"/>
                <w:bCs/>
                <w:position w:val="-10"/>
                <w:sz w:val="24"/>
                <w:szCs w:val="24"/>
              </w:rPr>
              <w:t xml:space="preserve">3</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rPr>
            </w:pPr>
            <w:r>
              <w:rPr>
                <w:rFonts w:hint="eastAsia" w:ascii="宋体" w:hAnsi="宋体" w:eastAsia="宋体" w:cs="仿宋"/>
                <w:bCs/>
                <w:position w:val="-10"/>
                <w:sz w:val="24"/>
                <w:szCs w:val="24"/>
              </w:rPr>
              <w:t xml:space="preserve">付款方式</w:t>
            </w:r>
            <w:r/>
          </w:p>
        </w:tc>
        <w:tc>
          <w:tcPr>
            <w:tcW w:w="3694" w:type="pct"/>
            <w:vAlign w:val="center"/>
            <w:textDirection w:val="lrTb"/>
            <w:noWrap w:val="false"/>
          </w:tcPr>
          <w:p>
            <w:pPr>
              <w:spacing w:line="360" w:lineRule="auto"/>
              <w:rPr>
                <w:rFonts w:ascii="宋体" w:hAnsi="宋体" w:eastAsia="宋体" w:cs="仿宋"/>
                <w:sz w:val="24"/>
                <w:szCs w:val="24"/>
                <w:lang w:val="zh-CN"/>
              </w:rPr>
            </w:pPr>
            <w:r>
              <w:rPr>
                <w:rFonts w:hint="eastAsia" w:ascii="宋体" w:hAnsi="宋体" w:eastAsia="宋体" w:cs="仿宋"/>
                <w:sz w:val="24"/>
                <w:szCs w:val="24"/>
                <w:lang w:val="zh-CN"/>
              </w:rPr>
              <w:t xml:space="preserve">1、合同签订完毕后，</w:t>
            </w:r>
            <w:r>
              <w:rPr>
                <w:rFonts w:hint="eastAsia" w:ascii="宋体" w:hAnsi="宋体" w:eastAsia="宋体" w:cs="仿宋"/>
                <w:sz w:val="24"/>
                <w:szCs w:val="24"/>
              </w:rPr>
              <w:t xml:space="preserve">各</w:t>
            </w:r>
            <w:r>
              <w:rPr>
                <w:rFonts w:hint="eastAsia" w:ascii="宋体" w:hAnsi="宋体" w:eastAsia="宋体" w:cs="仿宋"/>
                <w:sz w:val="24"/>
                <w:szCs w:val="24"/>
                <w:lang w:val="zh-CN"/>
              </w:rPr>
              <w:t xml:space="preserve">最终</w:t>
            </w:r>
            <w:r>
              <w:rPr>
                <w:rFonts w:hint="eastAsia" w:ascii="宋体" w:hAnsi="宋体" w:eastAsia="宋体" w:cs="仿宋"/>
                <w:sz w:val="24"/>
                <w:szCs w:val="24"/>
                <w:lang w:val="zh-CN"/>
              </w:rPr>
              <w:t xml:space="preserve">用户单位向</w:t>
            </w:r>
            <w:r>
              <w:rPr>
                <w:rFonts w:hint="eastAsia" w:ascii="宋体" w:hAnsi="宋体" w:eastAsia="宋体" w:cs="仿宋"/>
                <w:sz w:val="24"/>
                <w:szCs w:val="24"/>
              </w:rPr>
              <w:t xml:space="preserve">中标供应商</w:t>
            </w:r>
            <w:r>
              <w:rPr>
                <w:rFonts w:hint="eastAsia" w:ascii="宋体" w:hAnsi="宋体" w:eastAsia="宋体" w:cs="仿宋"/>
                <w:sz w:val="24"/>
                <w:szCs w:val="24"/>
                <w:lang w:val="zh-CN"/>
              </w:rPr>
              <w:t xml:space="preserve">支付合同总价30％的预付款。设备安装调试验收合格后，中标供应</w:t>
            </w:r>
            <w:r>
              <w:rPr>
                <w:rFonts w:hint="eastAsia" w:ascii="宋体" w:hAnsi="宋体" w:eastAsia="宋体" w:cs="仿宋"/>
                <w:sz w:val="24"/>
                <w:szCs w:val="24"/>
                <w:lang w:val="zh-CN"/>
              </w:rPr>
              <w:t xml:space="preserve">商凭</w:t>
            </w:r>
            <w:r>
              <w:rPr>
                <w:rFonts w:ascii="宋体" w:hAnsi="宋体" w:eastAsia="宋体" w:cs="仿宋"/>
                <w:sz w:val="24"/>
                <w:szCs w:val="24"/>
                <w:lang w:val="zh-CN"/>
              </w:rPr>
              <w:t xml:space="preserve">最终</w:t>
            </w:r>
            <w:r>
              <w:rPr>
                <w:rFonts w:ascii="宋体" w:hAnsi="宋体" w:eastAsia="宋体" w:cs="仿宋"/>
                <w:sz w:val="24"/>
                <w:szCs w:val="24"/>
                <w:lang w:val="zh-CN"/>
              </w:rPr>
              <w:t xml:space="preserve">用户确认的验收报告</w:t>
            </w:r>
            <w:r>
              <w:rPr>
                <w:rFonts w:hint="eastAsia" w:ascii="宋体" w:hAnsi="宋体" w:eastAsia="宋体" w:cs="仿宋"/>
                <w:sz w:val="24"/>
                <w:szCs w:val="24"/>
                <w:lang w:val="zh-CN"/>
              </w:rPr>
              <w:t xml:space="preserve">，向最终用户开具真实、合法的全额销售发票，最终用户在收到发票后30日</w:t>
            </w:r>
            <w:r>
              <w:rPr>
                <w:rFonts w:hint="eastAsia" w:ascii="宋体" w:hAnsi="宋体" w:eastAsia="宋体" w:cs="仿宋"/>
                <w:sz w:val="24"/>
                <w:szCs w:val="24"/>
                <w:lang w:val="zh-CN"/>
              </w:rPr>
              <w:t xml:space="preserve">内向中标供应商支付剩余货款</w:t>
            </w:r>
            <w:r>
              <w:rPr>
                <w:rFonts w:hint="eastAsia" w:ascii="宋体" w:hAnsi="宋体" w:eastAsia="宋体" w:cs="仿宋"/>
                <w:sz w:val="24"/>
                <w:szCs w:val="24"/>
                <w:lang w:val="zh-CN"/>
              </w:rPr>
              <w:t xml:space="preserve">。</w:t>
            </w:r>
            <w:r/>
          </w:p>
          <w:p>
            <w:pPr>
              <w:spacing w:line="360" w:lineRule="auto"/>
              <w:rPr>
                <w:rFonts w:ascii="宋体" w:hAnsi="宋体" w:eastAsia="宋体" w:cs="仿宋"/>
                <w:sz w:val="24"/>
                <w:szCs w:val="24"/>
                <w:lang w:val="zh-CN"/>
              </w:rPr>
            </w:pPr>
            <w:r>
              <w:rPr>
                <w:rFonts w:hint="eastAsia" w:ascii="宋体" w:hAnsi="宋体" w:eastAsia="宋体" w:cs="仿宋"/>
                <w:sz w:val="24"/>
                <w:szCs w:val="24"/>
                <w:lang w:val="zh-CN"/>
              </w:rPr>
              <w:t xml:space="preserve">2、税费：本合同执行中相关的一切税费均由</w:t>
            </w:r>
            <w:r>
              <w:rPr>
                <w:rFonts w:hint="eastAsia" w:ascii="宋体" w:hAnsi="宋体" w:eastAsia="宋体" w:cs="仿宋"/>
                <w:sz w:val="24"/>
                <w:szCs w:val="24"/>
              </w:rPr>
              <w:t xml:space="preserve">供应商</w:t>
            </w:r>
            <w:r>
              <w:rPr>
                <w:rFonts w:hint="eastAsia" w:ascii="宋体" w:hAnsi="宋体" w:eastAsia="宋体" w:cs="仿宋"/>
                <w:sz w:val="24"/>
                <w:szCs w:val="24"/>
                <w:lang w:val="zh-CN"/>
              </w:rPr>
              <w:t xml:space="preserve">负担。</w:t>
            </w:r>
            <w:r/>
          </w:p>
        </w:tc>
      </w:tr>
      <w:tr>
        <w:trPr>
          <w:jc w:val="center"/>
          <w:trHeight w:val="90"/>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rPr>
            </w:pPr>
            <w:r>
              <w:rPr>
                <w:rFonts w:hint="eastAsia" w:ascii="宋体" w:hAnsi="宋体" w:eastAsia="宋体" w:cs="仿宋"/>
                <w:bCs/>
                <w:position w:val="-10"/>
                <w:sz w:val="24"/>
                <w:szCs w:val="24"/>
              </w:rPr>
              <w:t xml:space="preserve">4</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rPr>
            </w:pPr>
            <w:r>
              <w:rPr>
                <w:rFonts w:hint="eastAsia" w:ascii="宋体" w:hAnsi="宋体" w:eastAsia="宋体" w:cs="仿宋"/>
                <w:bCs/>
                <w:position w:val="-10"/>
                <w:sz w:val="24"/>
                <w:szCs w:val="24"/>
              </w:rPr>
              <w:t xml:space="preserve">履约</w:t>
            </w:r>
            <w:r>
              <w:rPr>
                <w:rFonts w:hint="eastAsia" w:ascii="宋体" w:hAnsi="宋体" w:eastAsia="宋体" w:cs="仿宋"/>
                <w:bCs/>
                <w:position w:val="-10"/>
                <w:sz w:val="24"/>
                <w:szCs w:val="24"/>
                <w:lang w:val="zh-CN"/>
              </w:rPr>
              <w:t xml:space="preserve">验收标准</w:t>
            </w:r>
            <w:r/>
          </w:p>
        </w:tc>
        <w:tc>
          <w:tcPr>
            <w:tcW w:w="3694" w:type="pct"/>
            <w:vAlign w:val="center"/>
            <w:textDirection w:val="lrTb"/>
            <w:noWrap w:val="false"/>
          </w:tcPr>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设备安装、调试结束后，采购人对设备试用后进行验收（时间由买、供双方商定），投标人免费派工程师到达现场协助验收工作。投标人提供的设备必须符合我国最新颁布的与之相关的技术规范与标准。</w:t>
            </w:r>
            <w:r/>
          </w:p>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1</w:t>
            </w:r>
            <w:r>
              <w:rPr>
                <w:rFonts w:hint="eastAsia" w:asciiTheme="minorEastAsia" w:hAnsiTheme="minorEastAsia" w:eastAsiaTheme="minorEastAsia"/>
                <w:sz w:val="24"/>
                <w:szCs w:val="18"/>
              </w:rPr>
              <w:t xml:space="preserve">.到货日期距仪器生产日期：不超过180天（以铭牌为准）。</w:t>
            </w:r>
            <w:r/>
          </w:p>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2</w:t>
            </w:r>
            <w:r>
              <w:rPr>
                <w:rFonts w:hint="eastAsia" w:asciiTheme="minorEastAsia" w:hAnsiTheme="minorEastAsia" w:eastAsiaTheme="minorEastAsia"/>
                <w:sz w:val="24"/>
                <w:szCs w:val="18"/>
              </w:rPr>
              <w:t xml:space="preserve">.采购人对投标人提交的货物依据招标文件上的技术规格要求和投标人承诺的其他指标进行现场验收，符合招标文件技术要求的，给予签收，验收不合格的不予签收，投标人承担由此造成的一切损失。采购人有权随机抽取部分产品送第三方检测机构进行破坏性检测。</w:t>
            </w:r>
            <w:r/>
          </w:p>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3</w:t>
            </w:r>
            <w:r>
              <w:rPr>
                <w:rFonts w:hint="eastAsia" w:asciiTheme="minorEastAsia" w:hAnsiTheme="minorEastAsia" w:eastAsiaTheme="minorEastAsia"/>
                <w:sz w:val="24"/>
                <w:szCs w:val="18"/>
              </w:rPr>
              <w:t xml:space="preserve">.投标人验收交货前应对设备</w:t>
            </w:r>
            <w:r>
              <w:rPr>
                <w:rFonts w:hint="eastAsia" w:asciiTheme="minorEastAsia" w:hAnsiTheme="minorEastAsia" w:eastAsiaTheme="minorEastAsia"/>
                <w:sz w:val="24"/>
                <w:szCs w:val="18"/>
              </w:rPr>
              <w:t xml:space="preserve">作出</w:t>
            </w:r>
            <w:r>
              <w:rPr>
                <w:rFonts w:hint="eastAsia" w:asciiTheme="minorEastAsia" w:hAnsiTheme="minorEastAsia" w:eastAsiaTheme="minorEastAsia"/>
                <w:sz w:val="24"/>
                <w:szCs w:val="18"/>
              </w:rPr>
              <w:t xml:space="preserve">全面检查和对验收文件进行整理列出清单，提供详细的验收标准、验收手册作为</w:t>
            </w:r>
            <w:r>
              <w:rPr>
                <w:rFonts w:hint="eastAsia" w:asciiTheme="minorEastAsia" w:hAnsiTheme="minorEastAsia" w:eastAsiaTheme="minorEastAsia"/>
                <w:sz w:val="24"/>
                <w:szCs w:val="18"/>
              </w:rPr>
              <w:t xml:space="preserve">采购人收货验收和使用的技术条件依据，检验的结果应附验收文件之后随货物交采购人。</w:t>
            </w:r>
            <w:r/>
          </w:p>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4</w:t>
            </w:r>
            <w:r>
              <w:rPr>
                <w:rFonts w:hint="eastAsia" w:asciiTheme="minorEastAsia" w:hAnsiTheme="minorEastAsia" w:eastAsiaTheme="minorEastAsia"/>
                <w:sz w:val="24"/>
                <w:szCs w:val="18"/>
              </w:rPr>
              <w:t xml:space="preserve">.对技术复杂的货物，采购人可请国家认可的专业检测机构参与初步验收及最终验收，并由其出具质量检测报告。</w:t>
            </w:r>
            <w:r/>
          </w:p>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5</w:t>
            </w:r>
            <w:r>
              <w:rPr>
                <w:rFonts w:hint="eastAsia" w:asciiTheme="minorEastAsia" w:hAnsiTheme="minorEastAsia" w:eastAsiaTheme="minorEastAsia"/>
                <w:sz w:val="24"/>
                <w:szCs w:val="18"/>
              </w:rPr>
              <w:t xml:space="preserve">.采购人有权请检测机构相关专家和采购人单位代表在生产前随时到生产现场查看所有制作材料的型号和进货清单等书面材料及原始凭证，投标人承担有可能产生的材料品牌检测费。</w:t>
            </w:r>
            <w:r/>
          </w:p>
          <w:p>
            <w:pPr>
              <w:pStyle w:val="831"/>
              <w:spacing w:line="360" w:lineRule="auto"/>
              <w:rPr>
                <w:rFonts w:asciiTheme="minorEastAsia" w:hAnsiTheme="minorEastAsia" w:eastAsiaTheme="minorEastAsia"/>
                <w:sz w:val="24"/>
                <w:szCs w:val="18"/>
              </w:rPr>
            </w:pPr>
            <w:r>
              <w:rPr>
                <w:rFonts w:hint="eastAsia" w:asciiTheme="minorEastAsia" w:hAnsiTheme="minorEastAsia" w:eastAsiaTheme="minorEastAsia"/>
                <w:sz w:val="24"/>
                <w:szCs w:val="18"/>
              </w:rPr>
              <w:t xml:space="preserve">6</w:t>
            </w:r>
            <w:r>
              <w:rPr>
                <w:rFonts w:hint="eastAsia" w:asciiTheme="minorEastAsia" w:hAnsiTheme="minorEastAsia" w:eastAsiaTheme="minorEastAsia"/>
                <w:sz w:val="24"/>
                <w:szCs w:val="18"/>
              </w:rPr>
              <w:t xml:space="preserve">.所有设备、材料及安装无质量问题，采购人与投标人双方及有关部门确认验收合格。保修期自验收合格正式开始使用一个月后，开始计算。</w:t>
            </w:r>
            <w:r/>
          </w:p>
          <w:p>
            <w:pPr>
              <w:spacing w:line="360" w:lineRule="auto"/>
              <w:rPr>
                <w:rFonts w:ascii="宋体" w:hAnsi="宋体" w:eastAsia="宋体" w:cs="仿宋"/>
                <w:sz w:val="24"/>
                <w:szCs w:val="24"/>
              </w:rPr>
            </w:pPr>
            <w:r>
              <w:rPr>
                <w:rFonts w:hint="eastAsia" w:asciiTheme="minorEastAsia" w:hAnsiTheme="minorEastAsia" w:eastAsiaTheme="minorEastAsia"/>
                <w:sz w:val="24"/>
                <w:szCs w:val="18"/>
              </w:rPr>
              <w:t xml:space="preserve">7</w:t>
            </w:r>
            <w:r>
              <w:rPr>
                <w:rFonts w:hint="eastAsia" w:asciiTheme="minorEastAsia" w:hAnsiTheme="minorEastAsia" w:eastAsiaTheme="minorEastAsia"/>
                <w:sz w:val="24"/>
                <w:szCs w:val="18"/>
              </w:rPr>
              <w:t xml:space="preserve">.投标人在最终验收合格之后，向采购人移交但不限于装箱清单、验收报告、测试报告、产品合格证、使用说明书、保养、维护所必须的资料（使用及维护手册、维修图纸、软件备份、故障代码表、备件清单、零配件、维修密码等维护维修必需的材料和信息）等所有设备资料。</w:t>
            </w:r>
            <w:r/>
          </w:p>
        </w:tc>
      </w:tr>
      <w:tr>
        <w:trPr>
          <w:jc w:val="center"/>
          <w:trHeight w:val="90"/>
        </w:trPr>
        <w:tc>
          <w:tcPr>
            <w:tcW w:w="465" w:type="pct"/>
            <w:vAlign w:val="center"/>
            <w:textDirection w:val="lrTb"/>
            <w:noWrap w:val="false"/>
          </w:tcPr>
          <w:p>
            <w:pPr>
              <w:jc w:val="center"/>
              <w:spacing w:line="400" w:lineRule="exact"/>
              <w:rPr>
                <w:rFonts w:ascii="宋体" w:hAnsi="宋体" w:eastAsia="宋体" w:cs="仿宋"/>
                <w:sz w:val="24"/>
                <w:szCs w:val="24"/>
              </w:rPr>
            </w:pPr>
            <w:r>
              <w:rPr>
                <w:rFonts w:ascii="宋体" w:hAnsi="宋体" w:eastAsia="宋体" w:cs="仿宋"/>
                <w:sz w:val="24"/>
                <w:szCs w:val="24"/>
              </w:rPr>
              <w:t xml:space="preserve">5</w:t>
            </w:r>
            <w:r/>
          </w:p>
        </w:tc>
        <w:tc>
          <w:tcPr>
            <w:tcW w:w="840" w:type="pct"/>
            <w:vAlign w:val="center"/>
            <w:textDirection w:val="lrTb"/>
            <w:noWrap w:val="false"/>
          </w:tcPr>
          <w:p>
            <w:pPr>
              <w:jc w:val="center"/>
              <w:spacing w:line="400" w:lineRule="exact"/>
              <w:rPr>
                <w:rFonts w:ascii="宋体" w:hAnsi="宋体" w:eastAsia="宋体" w:cs="仿宋"/>
                <w:sz w:val="24"/>
                <w:szCs w:val="24"/>
              </w:rPr>
            </w:pPr>
            <w:r>
              <w:rPr>
                <w:rFonts w:hint="eastAsia" w:ascii="宋体" w:hAnsi="宋体" w:eastAsia="宋体" w:cs="仿宋"/>
                <w:sz w:val="24"/>
                <w:szCs w:val="24"/>
              </w:rPr>
              <w:t xml:space="preserve">售后</w:t>
            </w:r>
            <w:r/>
          </w:p>
          <w:p>
            <w:pPr>
              <w:jc w:val="center"/>
              <w:spacing w:line="400" w:lineRule="exact"/>
              <w:rPr>
                <w:rFonts w:ascii="宋体" w:hAnsi="宋体" w:eastAsia="宋体" w:cs="仿宋"/>
                <w:sz w:val="24"/>
                <w:szCs w:val="24"/>
              </w:rPr>
            </w:pPr>
            <w:r>
              <w:rPr>
                <w:rFonts w:hint="eastAsia" w:ascii="宋体" w:hAnsi="宋体" w:eastAsia="宋体" w:cs="仿宋"/>
                <w:sz w:val="24"/>
                <w:szCs w:val="24"/>
              </w:rPr>
              <w:t xml:space="preserve">服务要求</w:t>
            </w:r>
            <w:r/>
          </w:p>
        </w:tc>
        <w:tc>
          <w:tcPr>
            <w:tcW w:w="3694"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1</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如设备发生故障，投标人在接到采购方报修电话后1小时之内响应，3小时内到达采购方现场（若无维修站点，24小时内到达现场），48小时内修复或免费提供备用机，否则采购人可自行采取必要的措施，由此产生的风险和费用由供方承担。如有特殊情况，投标人应立即电话通知采购人不能响应的原因，在获得采购人同意后，才可推迟响应时间。</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保修期内每年两次定期维护。</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无论在保修期内还是保修期外，所投设备故障时，设备厂方必须上门维修，同时必须事先与采购人医学装备部取得联系，并做相应登记；在维修过程中与采购人工程师共同完成维修工作。否则引起的一切责任由投标人负责。维修配件费供方必须以低于原厂报价的70％优惠提供（提</w:t>
            </w:r>
            <w:r>
              <w:rPr>
                <w:rFonts w:hint="eastAsia" w:ascii="宋体" w:hAnsi="宋体" w:eastAsia="宋体" w:cs="仿宋"/>
                <w:sz w:val="24"/>
                <w:szCs w:val="24"/>
              </w:rPr>
              <w:t xml:space="preserve">供承诺书，格式自拟，须加盖投标人公章。</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设备随机耗材要求：投标供应商应列明能确保设备正常使用的，所需耗材及维修配件的清单及价格（格式可自拟）；未列其中的，视为免费</w:t>
            </w:r>
            <w:r>
              <w:rPr>
                <w:rFonts w:hint="eastAsia" w:ascii="宋体" w:hAnsi="宋体" w:eastAsia="宋体" w:cs="仿宋"/>
                <w:sz w:val="24"/>
                <w:szCs w:val="24"/>
              </w:rPr>
              <w:t xml:space="preserve">维保范围</w:t>
            </w:r>
            <w:r>
              <w:rPr>
                <w:rFonts w:hint="eastAsia" w:ascii="宋体" w:hAnsi="宋体" w:eastAsia="宋体" w:cs="仿宋"/>
                <w:sz w:val="24"/>
                <w:szCs w:val="24"/>
              </w:rPr>
              <w:t xml:space="preserve">之材料。</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5</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具备数字化接口的设备应承诺免费开放该接口，并由供应商承担与医院平台系统（如HIS、LIS、PACS等）相连接的接口费用，</w:t>
            </w:r>
            <w:r>
              <w:rPr>
                <w:rFonts w:hint="eastAsia" w:ascii="宋体" w:hAnsi="宋体" w:eastAsia="宋体" w:cs="仿宋"/>
                <w:sz w:val="24"/>
                <w:szCs w:val="24"/>
              </w:rPr>
              <w:t xml:space="preserve">含现有</w:t>
            </w:r>
            <w:r>
              <w:rPr>
                <w:rFonts w:hint="eastAsia" w:ascii="宋体" w:hAnsi="宋体" w:eastAsia="宋体" w:cs="仿宋"/>
                <w:sz w:val="24"/>
                <w:szCs w:val="24"/>
              </w:rPr>
              <w:t xml:space="preserve">和后期设备对接等，不因任何因素增加，甲方无须支付任何费用。(格式可自拟)。</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6</w:t>
            </w:r>
            <w:r>
              <w:rPr>
                <w:rFonts w:hint="eastAsia" w:asciiTheme="minorEastAsia" w:hAnsiTheme="minorEastAsia" w:eastAsiaTheme="minorEastAsia"/>
                <w:sz w:val="24"/>
                <w:szCs w:val="18"/>
              </w:rPr>
              <w:t xml:space="preserve">.</w:t>
            </w:r>
            <w:r>
              <w:rPr>
                <w:rFonts w:hint="eastAsia" w:ascii="宋体" w:hAnsi="宋体" w:eastAsia="宋体" w:cs="仿宋"/>
                <w:sz w:val="24"/>
                <w:szCs w:val="24"/>
              </w:rPr>
              <w:t xml:space="preserve">设备使用年限内（本次所投产品的年限≥10年），生产厂家应承诺保证配件、耗材的供应；若因设备升级等原因导致配件、耗材价格提高，或已无法正常供应配件、耗材时，采购人有权要求生产厂家按折旧后的价格将设备回收。</w:t>
            </w:r>
            <w:r/>
          </w:p>
        </w:tc>
      </w:tr>
      <w:tr>
        <w:trPr>
          <w:jc w:val="center"/>
          <w:trHeight w:val="90"/>
        </w:trPr>
        <w:tc>
          <w:tcPr>
            <w:tcW w:w="465"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ascii="宋体" w:hAnsi="宋体" w:eastAsia="宋体" w:cs="仿宋"/>
                <w:bCs/>
                <w:position w:val="-10"/>
                <w:sz w:val="24"/>
                <w:szCs w:val="24"/>
              </w:rPr>
              <w:t xml:space="preserve">6</w:t>
            </w:r>
            <w:r/>
          </w:p>
        </w:tc>
        <w:tc>
          <w:tcPr>
            <w:tcW w:w="840" w:type="pct"/>
            <w:vAlign w:val="center"/>
            <w:textDirection w:val="lrTb"/>
            <w:noWrap w:val="false"/>
          </w:tcPr>
          <w:p>
            <w:pPr>
              <w:jc w:val="center"/>
              <w:spacing w:line="360" w:lineRule="auto"/>
              <w:widowControl/>
              <w:rPr>
                <w:rFonts w:ascii="宋体" w:hAnsi="宋体" w:eastAsia="宋体" w:cs="仿宋"/>
                <w:bCs/>
                <w:position w:val="-10"/>
                <w:sz w:val="24"/>
                <w:szCs w:val="24"/>
                <w:lang w:val="zh-CN"/>
              </w:rPr>
            </w:pPr>
            <w:r>
              <w:rPr>
                <w:rFonts w:hint="eastAsia" w:ascii="宋体" w:hAnsi="宋体" w:eastAsia="宋体" w:cs="仿宋"/>
                <w:bCs/>
                <w:position w:val="-10"/>
                <w:sz w:val="24"/>
                <w:szCs w:val="24"/>
              </w:rPr>
              <w:t xml:space="preserve">其他要求</w:t>
            </w:r>
            <w:r/>
          </w:p>
        </w:tc>
        <w:tc>
          <w:tcPr>
            <w:tcW w:w="3694"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w:t>
            </w:r>
            <w:r>
              <w:rPr>
                <w:rFonts w:hint="eastAsia" w:ascii="宋体" w:hAnsi="宋体" w:eastAsia="宋体" w:cs="仿宋"/>
                <w:sz w:val="24"/>
                <w:szCs w:val="24"/>
              </w:rPr>
              <w:t xml:space="preserve">一</w:t>
            </w:r>
            <w:r>
              <w:rPr>
                <w:rFonts w:hint="eastAsia" w:ascii="宋体" w:hAnsi="宋体" w:eastAsia="宋体" w:cs="仿宋"/>
                <w:sz w:val="24"/>
                <w:szCs w:val="24"/>
              </w:rPr>
              <w:t xml:space="preserve">)包装、发运及运输</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1.供应商应在设备发运前对其进行满足运输距离、防潮、防震、防锈和防破损装卸等要求包装，以保证设备安全运达院方指定地点。</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2.使用说明书、产品合格证明文件、随配附件和工具以及清单一并附于设备内。</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3.供应商在设备发运手续办理完毕后24小时内或货到院方48小时前通知院方，以准备接货。</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4.设备在交付院方前发生的风险均由供应商负责。</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5.供应商在约定交付时间内将提供的设备送达院方指定的地点，安装调试，并验收合格视为交付。</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(二)知识产权</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供应商应保证院方在使用、接受本项目设备和服务或其任何一部分时不受第三方提出侵犯其专利权、版权、商标权和工业设计权等知识产权的起诉。一旦出现侵权，由供应商负全部责任，并赔偿院方由此而产生的全部损失，包括</w:t>
            </w:r>
            <w:r>
              <w:rPr>
                <w:rFonts w:hint="eastAsia" w:ascii="宋体" w:hAnsi="宋体" w:eastAsia="宋体" w:cs="仿宋"/>
                <w:sz w:val="24"/>
                <w:szCs w:val="24"/>
              </w:rPr>
              <w:t xml:space="preserve">但不限于对外赔偿费用、诉讼费、律师费、差旅费等。</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(三)产权担保</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供应商保证所交付的设备的所有权完全属于</w:t>
            </w:r>
            <w:r>
              <w:rPr>
                <w:rFonts w:hint="eastAsia" w:ascii="宋体" w:hAnsi="宋体" w:eastAsia="宋体" w:cs="仿宋"/>
                <w:sz w:val="24"/>
                <w:szCs w:val="24"/>
              </w:rPr>
              <w:t xml:space="preserve">供应商且无</w:t>
            </w:r>
            <w:r>
              <w:rPr>
                <w:rFonts w:hint="eastAsia" w:ascii="宋体" w:hAnsi="宋体" w:eastAsia="宋体" w:cs="仿宋"/>
                <w:sz w:val="24"/>
                <w:szCs w:val="24"/>
              </w:rPr>
              <w:t xml:space="preserve">任何抵押、查封等产权瑕疵。</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(四)技术资料</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1.供应商应按招标文件规定的时间向院方提供使用设备的有关技术资料。</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2.没有院方事先书面同意，供应商不得将由院方提供的有关本项目或任何本项目条文、规格、计划、图纸、样品或资料提供给与履行本项目无关的任何其他人。即使</w:t>
            </w:r>
            <w:r>
              <w:rPr>
                <w:rFonts w:hint="eastAsia" w:ascii="宋体" w:hAnsi="宋体" w:eastAsia="宋体" w:cs="仿宋"/>
                <w:sz w:val="24"/>
                <w:szCs w:val="24"/>
              </w:rPr>
              <w:t xml:space="preserve">向履行</w:t>
            </w:r>
            <w:r>
              <w:rPr>
                <w:rFonts w:hint="eastAsia" w:ascii="宋体" w:hAnsi="宋体" w:eastAsia="宋体" w:cs="仿宋"/>
                <w:sz w:val="24"/>
                <w:szCs w:val="24"/>
              </w:rPr>
              <w:t xml:space="preserve">本项目有关的人员提供，也应注意保密并限于履行的必需范围。</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(五)转包或分包</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1.本项目范围的设备，应由供应商直接供应，不得转让他人供应。</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2.除非得到院方的书面同意，供应商不得部分分包给他人供应。</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3.如有转让和未经院方同意的分包行为，院方有权终止合同。</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(六)违约责任</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1.供应商逾期交付设备的，院方可从货款中扣除相应的误期赔偿费，延期交货和延期服务的赔偿费每周按合同价款的百分之</w:t>
            </w:r>
            <w:r>
              <w:rPr>
                <w:rFonts w:hint="eastAsia" w:ascii="宋体" w:hAnsi="宋体" w:eastAsia="宋体" w:cs="仿宋"/>
                <w:sz w:val="24"/>
                <w:szCs w:val="24"/>
              </w:rPr>
              <w:t xml:space="preserve">2</w:t>
            </w:r>
            <w:r>
              <w:rPr>
                <w:rFonts w:hint="eastAsia" w:ascii="宋体" w:hAnsi="宋体" w:eastAsia="宋体" w:cs="仿宋"/>
                <w:sz w:val="24"/>
                <w:szCs w:val="24"/>
              </w:rPr>
              <w:t xml:space="preserve">(2%)计收，直至交货或提供服务为止。但误期赔偿费的最高限额不超过合同价款的百分之二十(20%)。一周按7天计算，不足7天按一周计算。一旦达到误期赔偿的最高限额，甲方有权终止合同。</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2.供应商所交的设备品种、型号、规格、技术参数、质量不符合合同、招标文件规定标准的，院方有权拒收该设备，供应商愿意更换设备但逾期交货的，</w:t>
            </w:r>
            <w:r>
              <w:rPr>
                <w:rFonts w:hint="eastAsia" w:ascii="宋体" w:hAnsi="宋体" w:eastAsia="宋体" w:cs="仿宋"/>
                <w:sz w:val="24"/>
                <w:szCs w:val="24"/>
              </w:rPr>
              <w:t xml:space="preserve">按供应</w:t>
            </w:r>
            <w:r>
              <w:rPr>
                <w:rFonts w:hint="eastAsia" w:ascii="宋体" w:hAnsi="宋体" w:eastAsia="宋体" w:cs="仿宋"/>
                <w:sz w:val="24"/>
                <w:szCs w:val="24"/>
              </w:rPr>
              <w:t xml:space="preserve">商逾期交</w:t>
            </w:r>
            <w:r>
              <w:rPr>
                <w:rFonts w:hint="eastAsia" w:ascii="宋体" w:hAnsi="宋体" w:eastAsia="宋体" w:cs="仿宋"/>
                <w:sz w:val="24"/>
                <w:szCs w:val="24"/>
              </w:rPr>
              <w:t xml:space="preserve">货处理。供应</w:t>
            </w:r>
            <w:r>
              <w:rPr>
                <w:rFonts w:hint="eastAsia" w:ascii="宋体" w:hAnsi="宋体" w:eastAsia="宋体" w:cs="仿宋"/>
                <w:sz w:val="24"/>
                <w:szCs w:val="24"/>
              </w:rPr>
              <w:t xml:space="preserve">商拒绝</w:t>
            </w:r>
            <w:r>
              <w:rPr>
                <w:rFonts w:hint="eastAsia" w:ascii="宋体" w:hAnsi="宋体" w:eastAsia="宋体" w:cs="仿宋"/>
                <w:sz w:val="24"/>
                <w:szCs w:val="24"/>
              </w:rPr>
              <w:t xml:space="preserve">更换设备的，院方可单方面解除项目，供应商应向院方支付货款总值5%的违约金，如造成院方损失超过违约金的，超出部分由供应商继续承担赔偿责任。</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(七)不可抗力事件处理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1.在合同有效期内，任何一方因不可抗力事件导致不能履行合同，则合同履行期可延长，延长期与不可抗力影响期相同。</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2.不可抗力事件发生后，应立即通知对方，并寄送有关权威机构出具的证明。</w:t>
            </w:r>
            <w:r/>
          </w:p>
          <w:p>
            <w:pPr>
              <w:spacing w:line="360" w:lineRule="auto"/>
              <w:rPr>
                <w:rFonts w:ascii="宋体" w:hAnsi="宋体" w:eastAsia="宋体" w:cs="仿宋"/>
                <w:sz w:val="24"/>
                <w:szCs w:val="24"/>
                <w:lang w:val="zh-CN"/>
              </w:rPr>
            </w:pPr>
            <w:r>
              <w:rPr>
                <w:rFonts w:hint="eastAsia" w:ascii="宋体" w:hAnsi="宋体" w:eastAsia="宋体" w:cs="仿宋"/>
                <w:sz w:val="24"/>
                <w:szCs w:val="24"/>
              </w:rPr>
              <w:t xml:space="preserve">3.不可抗力事件延续120天以上，双方应通过友好协商，确定是否继续履行合同。</w:t>
            </w:r>
            <w:r/>
          </w:p>
        </w:tc>
      </w:tr>
    </w:tbl>
    <w:p>
      <w:pPr>
        <w:pStyle w:val="831"/>
        <w:spacing w:line="360" w:lineRule="auto"/>
        <w:rPr>
          <w:rFonts w:asciiTheme="minorEastAsia" w:hAnsiTheme="minorEastAsia" w:eastAsiaTheme="minorEastAsia"/>
          <w:sz w:val="24"/>
          <w:szCs w:val="18"/>
        </w:rPr>
      </w:pPr>
      <w:r>
        <w:rPr>
          <w:rFonts w:asciiTheme="minorEastAsia" w:hAnsiTheme="minorEastAsia" w:eastAsiaTheme="minorEastAsia"/>
          <w:sz w:val="24"/>
          <w:szCs w:val="18"/>
        </w:rPr>
      </w:r>
      <w:r/>
    </w:p>
    <w:p>
      <w:pPr>
        <w:spacing w:line="360" w:lineRule="auto"/>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8"/>
          <w:szCs w:val="28"/>
        </w:rPr>
        <w:t xml:space="preserve">四</w:t>
      </w:r>
      <w:r>
        <w:rPr>
          <w:rFonts w:hint="eastAsia" w:ascii="宋体" w:hAnsi="宋体" w:eastAsia="宋体" w:cs="宋体"/>
          <w:b/>
          <w:bCs/>
          <w:sz w:val="28"/>
          <w:szCs w:val="28"/>
        </w:rPr>
        <w:t xml:space="preserve">、</w:t>
      </w:r>
      <w:r>
        <w:rPr>
          <w:rFonts w:hint="eastAsia" w:ascii="宋体" w:hAnsi="宋体" w:eastAsia="宋体" w:cs="宋体"/>
          <w:b/>
          <w:bCs/>
          <w:sz w:val="28"/>
          <w:szCs w:val="28"/>
        </w:rPr>
        <w:t xml:space="preserve">采购标的</w:t>
      </w:r>
      <w:r>
        <w:rPr>
          <w:rFonts w:hint="eastAsia" w:ascii="宋体" w:hAnsi="宋体" w:eastAsia="宋体" w:cs="宋体"/>
          <w:b/>
          <w:bCs/>
          <w:sz w:val="28"/>
          <w:szCs w:val="28"/>
        </w:rPr>
        <w:t xml:space="preserve">的</w:t>
      </w:r>
      <w:r>
        <w:rPr>
          <w:rFonts w:hint="eastAsia" w:ascii="宋体" w:hAnsi="宋体" w:eastAsia="宋体" w:cs="宋体"/>
          <w:b/>
          <w:bCs/>
          <w:sz w:val="28"/>
          <w:szCs w:val="28"/>
        </w:rPr>
        <w:t xml:space="preserve">所属行业</w:t>
      </w:r>
      <w:r/>
    </w:p>
    <w:p>
      <w:pPr>
        <w:ind w:firstLine="480"/>
        <w:spacing w:line="360" w:lineRule="auto"/>
        <w:rPr>
          <w:rFonts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pStyle w:val="1027"/>
        <w:numPr>
          <w:ilvl w:val="0"/>
          <w:numId w:val="6"/>
        </w:numPr>
        <w:jc w:val="center"/>
        <w:spacing w:before="0" w:after="0" w:line="360" w:lineRule="auto"/>
        <w:rPr>
          <w:rFonts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br w:type="page" w:clear="all"/>
      </w:r>
      <w:r>
        <w:rPr>
          <w:rFonts w:hint="eastAsia" w:cs="仿宋" w:asciiTheme="minorEastAsia" w:hAnsiTheme="minorEastAsia" w:eastAsiaTheme="minorEastAsia"/>
          <w:color w:val="000000" w:themeColor="text1"/>
          <w:sz w:val="32"/>
          <w:szCs w:val="32"/>
        </w:rPr>
        <w:t xml:space="preserve">评标办法及标准</w:t>
      </w:r>
      <w:bookmarkEnd w:id="45"/>
      <w:r/>
      <w:bookmarkEnd w:id="46"/>
      <w:r/>
      <w:r/>
    </w:p>
    <w:p>
      <w:pPr>
        <w:jc w:val="left"/>
        <w:spacing w:after="200" w:line="360" w:lineRule="auto"/>
        <w:widowControl/>
        <w:rPr>
          <w:rFonts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jc w:val="left"/>
        <w:spacing w:after="200" w:line="360" w:lineRule="auto"/>
        <w:widowControl/>
        <w:rPr>
          <w:rFonts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spacing w:line="360" w:lineRule="auto"/>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三、评标办法：</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得分，最终得分为各评委所评定综合得分分值的平均值，并按高低顺序排列。得分相同的，按投标报价（折扣）由低到高顺序排列。评审得分且投标报价（折扣）相同的，按技术方案得分从高到低顺序排列；技术方案</w:t>
      </w:r>
      <w:r>
        <w:rPr>
          <w:rFonts w:hint="eastAsia" w:cs="仿宋" w:asciiTheme="minorEastAsia" w:hAnsiTheme="minorEastAsia" w:eastAsiaTheme="minorEastAsia"/>
          <w:color w:val="000000" w:themeColor="text1"/>
          <w:shd w:val="clear" w:color="auto" w:fill="ffffff"/>
        </w:rPr>
        <w:t xml:space="preserve">得分仍</w:t>
      </w:r>
      <w:r>
        <w:rPr>
          <w:rFonts w:hint="eastAsia" w:cs="仿宋" w:asciiTheme="minorEastAsia" w:hAnsiTheme="minorEastAsia" w:eastAsiaTheme="minorEastAsia"/>
          <w:color w:val="000000" w:themeColor="text1"/>
          <w:shd w:val="clear" w:color="auto" w:fill="ffffff"/>
        </w:rPr>
        <w:t xml:space="preserve">相同的，用抽签方式确定中标候选人顺序。投标文件满足招标文件全部实质性要求，</w:t>
      </w:r>
      <w:r>
        <w:rPr>
          <w:rFonts w:hint="eastAsia" w:cs="仿宋" w:asciiTheme="minorEastAsia" w:hAnsiTheme="minorEastAsia" w:eastAsiaTheme="minorEastAsia"/>
          <w:color w:val="000000" w:themeColor="text1"/>
          <w:shd w:val="clear" w:color="auto" w:fill="ffffff"/>
        </w:rPr>
        <w:t xml:space="preserve">且按照</w:t>
      </w:r>
      <w:r>
        <w:rPr>
          <w:rFonts w:hint="eastAsia" w:cs="仿宋" w:asciiTheme="minorEastAsia" w:hAnsiTheme="minorEastAsia" w:eastAsiaTheme="minorEastAsia"/>
          <w:color w:val="000000" w:themeColor="text1"/>
          <w:shd w:val="clear" w:color="auto" w:fill="ffffff"/>
        </w:rPr>
        <w:t xml:space="preserve">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w:t>
      </w:r>
      <w:r>
        <w:rPr>
          <w:rFonts w:hint="eastAsia" w:cs="仿宋" w:asciiTheme="minorEastAsia" w:hAnsiTheme="minorEastAsia" w:eastAsiaTheme="minorEastAsia"/>
          <w:color w:val="000000" w:themeColor="text1"/>
          <w:shd w:val="clear" w:color="auto" w:fill="ffffff"/>
        </w:rPr>
        <w:t xml:space="preserve">微企业</w:t>
      </w:r>
      <w:r>
        <w:rPr>
          <w:rFonts w:hint="eastAsia" w:cs="仿宋" w:asciiTheme="minorEastAsia" w:hAnsiTheme="minorEastAsia" w:eastAsiaTheme="minorEastAsia"/>
          <w:color w:val="000000" w:themeColor="text1"/>
          <w:shd w:val="clear" w:color="auto" w:fill="ffffff"/>
        </w:rPr>
        <w:t xml:space="preserve">不再享受价格扣除优惠政策。</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8、采购本国产品的支持政策</w:t>
      </w:r>
      <w:r/>
    </w:p>
    <w:p>
      <w:pPr>
        <w:ind w:firstLine="480"/>
        <w:spacing w:line="360" w:lineRule="auto"/>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ascii="宋体" w:hAnsi="宋体" w:eastAsia="宋体" w:cs="宋体"/>
          <w:bCs/>
          <w:color w:val="000000" w:themeColor="text1"/>
          <w:sz w:val="24"/>
          <w:szCs w:val="24"/>
        </w:rPr>
        <w:t xml:space="preserve">品、饮料和烟草原料，无形资产。</w:t>
      </w:r>
      <w:r/>
    </w:p>
    <w:p>
      <w:pPr>
        <w:ind w:firstLine="480"/>
        <w:spacing w:line="360" w:lineRule="auto"/>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u w:val="single"/>
        </w:rPr>
        <w:t xml:space="preserve">80%</w:t>
      </w:r>
      <w:r>
        <w:rPr>
          <w:rFonts w:hint="eastAsia" w:ascii="宋体" w:hAnsi="宋体" w:eastAsia="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8.6 供应商需在《声明函》中逐一、准确填写产品名称、厂名、生产厂址三项信息（《声明函》中用</w:t>
      </w:r>
      <w:r>
        <w:rPr>
          <w:rFonts w:hint="eastAsia" w:ascii="宋体" w:hAnsi="宋体" w:eastAsia="宋体" w:cs="宋体"/>
          <w:color w:val="000000" w:themeColor="text1"/>
          <w:sz w:val="24"/>
          <w:szCs w:val="24"/>
        </w:rPr>
        <w:t xml:space="preserve">斜线划除的</w:t>
      </w:r>
      <w:r>
        <w:rPr>
          <w:rFonts w:hint="eastAsia" w:ascii="宋体" w:hAnsi="宋体" w:eastAsia="宋体" w:cs="宋体"/>
          <w:color w:val="000000" w:themeColor="text1"/>
          <w:sz w:val="24"/>
          <w:szCs w:val="24"/>
        </w:rPr>
        <w:t xml:space="preserve">地方无需填写），三项信息中任意一项未填写的视为该项产品不符合本国产品标准，不享受本国产品价格评审优惠。</w:t>
      </w:r>
      <w:r/>
    </w:p>
    <w:p>
      <w:pPr>
        <w:pStyle w:val="858"/>
        <w:ind w:firstLine="420"/>
        <w:jc w:val="both"/>
        <w:spacing w:before="0" w:beforeAutospacing="0" w:after="0" w:afterAutospacing="0" w:line="360" w:lineRule="auto"/>
        <w:shd w:val="clear" w:color="auto" w:fill="ffffff"/>
        <w:rPr>
          <w:rFonts w:cs="仿宋" w:asciiTheme="minorEastAsia" w:hAnsiTheme="minorEastAsia" w:eastAsiaTheme="minorEastAsia"/>
          <w:color w:val="000000" w:themeColor="text1"/>
          <w:shd w:val="clear" w:color="auto" w:fill="ffffff"/>
        </w:rPr>
      </w:pPr>
      <w:r>
        <w:rPr>
          <w:rFonts w:hint="eastAsia" w:eastAsia="宋体" w:cs="宋体"/>
          <w:color w:val="000000" w:themeColor="text1"/>
        </w:rPr>
        <w:t xml:space="preserve">8.7 评标过程中，如发现供应商在《声明函》内容含义不明确、同类事项与投标（响应）文件表述不一致或者有明显文字错误等情况的，评标委员会应当以书面形式要求供应商</w:t>
      </w:r>
      <w:r>
        <w:rPr>
          <w:rFonts w:hint="eastAsia" w:eastAsia="宋体" w:cs="宋体"/>
          <w:color w:val="000000" w:themeColor="text1"/>
        </w:rPr>
        <w:t xml:space="preserve">作出</w:t>
      </w:r>
      <w:r>
        <w:rPr>
          <w:rFonts w:hint="eastAsia" w:eastAsia="宋体" w:cs="宋体"/>
          <w:color w:val="000000" w:themeColor="text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cs="仿宋" w:asciiTheme="minorEastAsia" w:hAnsiTheme="minorEastAsia" w:eastAsiaTheme="minorEastAsia"/>
          <w:b/>
          <w:color w:val="000000" w:themeColor="text1"/>
          <w:sz w:val="24"/>
          <w:szCs w:val="24"/>
        </w:rPr>
      </w:pPr>
      <w:r/>
      <w:bookmarkStart w:id="49" w:name="_Hlk147842034"/>
      <w:r>
        <w:rPr>
          <w:rFonts w:cs="仿宋" w:asciiTheme="minorEastAsia" w:hAnsiTheme="minorEastAsia" w:eastAsiaTheme="minorEastAsia"/>
          <w:b/>
          <w:color w:val="000000" w:themeColor="text1"/>
          <w:sz w:val="24"/>
          <w:szCs w:val="24"/>
        </w:rPr>
        <w:br w:type="page" w:clear="all"/>
      </w:r>
      <w:r/>
    </w:p>
    <w:p>
      <w:pPr>
        <w:pStyle w:val="861"/>
        <w:numPr>
          <w:ilvl w:val="0"/>
          <w:numId w:val="7"/>
        </w:numPr>
        <w:ind w:firstLine="0"/>
        <w:spacing w:line="360" w:lineRule="auto"/>
        <w:rPr>
          <w:rFonts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55"/>
        <w:gridCol w:w="1167"/>
        <w:gridCol w:w="5687"/>
        <w:gridCol w:w="781"/>
      </w:tblGrid>
      <w:tr>
        <w:trPr>
          <w:jc w:val="center"/>
          <w:trHeight w:val="821"/>
        </w:trPr>
        <w:tc>
          <w:tcPr>
            <w:tcW w:w="395"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序号</w:t>
            </w:r>
            <w:r/>
          </w:p>
        </w:tc>
        <w:tc>
          <w:tcPr>
            <w:tcW w:w="704"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评分因素</w:t>
            </w:r>
            <w:r/>
          </w:p>
        </w:tc>
        <w:tc>
          <w:tcPr>
            <w:tcW w:w="3430"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评审内容</w:t>
            </w:r>
            <w:r/>
          </w:p>
        </w:tc>
        <w:tc>
          <w:tcPr>
            <w:tcW w:w="471" w:type="pct"/>
            <w:vAlign w:val="center"/>
            <w:textDirection w:val="lrTb"/>
            <w:noWrap w:val="false"/>
          </w:tcPr>
          <w:p>
            <w:pPr>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分值</w:t>
            </w:r>
            <w:r/>
          </w:p>
        </w:tc>
      </w:tr>
      <w:tr>
        <w:trPr>
          <w:jc w:val="center"/>
          <w:trHeight w:val="1398"/>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1</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报价</w:t>
            </w:r>
            <w:r/>
          </w:p>
        </w:tc>
        <w:tc>
          <w:tcPr>
            <w:tcW w:w="3430" w:type="pct"/>
            <w:vAlign w:val="center"/>
            <w:textDirection w:val="lrTb"/>
            <w:noWrap w:val="false"/>
          </w:tcPr>
          <w:p>
            <w:pPr>
              <w:jc w:val="left"/>
              <w:spacing w:line="360" w:lineRule="auto"/>
              <w:rPr>
                <w:rFonts w:ascii="宋体" w:hAnsi="宋体" w:eastAsia="宋体" w:cs="仿宋"/>
                <w:sz w:val="24"/>
                <w:szCs w:val="24"/>
              </w:rPr>
            </w:pPr>
            <w:r>
              <w:rPr>
                <w:rFonts w:hint="eastAsia" w:ascii="宋体" w:hAnsi="宋体" w:eastAsia="宋体" w:cs="仿宋"/>
                <w:sz w:val="24"/>
                <w:szCs w:val="24"/>
              </w:rPr>
              <w:t xml:space="preserve">按</w:t>
            </w:r>
            <w:r>
              <w:rPr>
                <w:rFonts w:hint="eastAsia" w:ascii="宋体" w:hAnsi="宋体" w:eastAsia="宋体" w:cs="仿宋"/>
                <w:sz w:val="24"/>
                <w:szCs w:val="24"/>
              </w:rPr>
              <w:t xml:space="preserve">满足招标文件要求且报价最低的供应商报价为评标基准价，其价格分为满分30分，其他供应商的价格</w:t>
            </w:r>
            <w:r>
              <w:rPr>
                <w:rFonts w:hint="eastAsia" w:ascii="宋体" w:hAnsi="宋体" w:eastAsia="宋体" w:cs="仿宋"/>
                <w:sz w:val="24"/>
                <w:szCs w:val="24"/>
              </w:rPr>
              <w:t xml:space="preserve">分统一</w:t>
            </w:r>
            <w:r>
              <w:rPr>
                <w:rFonts w:hint="eastAsia" w:ascii="宋体" w:hAnsi="宋体" w:eastAsia="宋体" w:cs="仿宋"/>
                <w:sz w:val="24"/>
                <w:szCs w:val="24"/>
              </w:rPr>
              <w:t xml:space="preserve">按照以下公式计算，保留小数点后2位：投标报价得分=（评标基准价/该供应商的投标报价）×30%×100。</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30分</w:t>
            </w:r>
            <w:r/>
          </w:p>
        </w:tc>
      </w:tr>
      <w:tr>
        <w:trPr>
          <w:jc w:val="center"/>
          <w:trHeight w:val="3078"/>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2</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质量、技术要求 </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评委根据招标文件中《技术及商务要求》，结合投标文件提供的佐证材料等进行评审：</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1.全部满足标书基本要求得3</w:t>
            </w:r>
            <w:r>
              <w:rPr>
                <w:rFonts w:hint="eastAsia" w:ascii="宋体" w:hAnsi="宋体" w:eastAsia="宋体" w:cs="仿宋"/>
                <w:sz w:val="24"/>
                <w:szCs w:val="24"/>
              </w:rPr>
              <w:t xml:space="preserve">7</w:t>
            </w:r>
            <w:r>
              <w:rPr>
                <w:rFonts w:hint="eastAsia" w:ascii="宋体" w:hAnsi="宋体" w:eastAsia="宋体" w:cs="仿宋"/>
                <w:sz w:val="24"/>
                <w:szCs w:val="24"/>
              </w:rPr>
              <w:t xml:space="preserve">分，正偏离不加分，★</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为核心技术指标（如有），</w:t>
            </w:r>
            <w:r>
              <w:rPr>
                <w:rFonts w:hint="eastAsia" w:ascii="宋体" w:hAnsi="宋体" w:eastAsia="宋体" w:cs="仿宋"/>
                <w:sz w:val="24"/>
                <w:szCs w:val="24"/>
              </w:rPr>
              <w:t xml:space="preserve">有一项★</w:t>
            </w:r>
            <w:r>
              <w:rPr>
                <w:rFonts w:hint="eastAsia" w:ascii="宋体" w:hAnsi="宋体" w:eastAsia="宋体" w:cs="仿宋"/>
                <w:sz w:val="24"/>
                <w:szCs w:val="24"/>
              </w:rPr>
              <w:t xml:space="preserve">号指标负</w:t>
            </w:r>
            <w:r>
              <w:rPr>
                <w:rFonts w:hint="eastAsia" w:ascii="宋体" w:hAnsi="宋体" w:eastAsia="宋体" w:cs="仿宋"/>
                <w:sz w:val="24"/>
                <w:szCs w:val="24"/>
              </w:rPr>
              <w:t xml:space="preserve">偏离</w:t>
            </w:r>
            <w:r>
              <w:rPr>
                <w:rFonts w:hint="eastAsia" w:ascii="宋体" w:hAnsi="宋体" w:eastAsia="宋体" w:cs="仿宋"/>
                <w:sz w:val="24"/>
                <w:szCs w:val="24"/>
              </w:rPr>
              <w:t xml:space="preserve">做废</w:t>
            </w:r>
            <w:r>
              <w:rPr>
                <w:rFonts w:hint="eastAsia" w:ascii="宋体" w:hAnsi="宋体" w:eastAsia="宋体" w:cs="仿宋"/>
                <w:sz w:val="24"/>
                <w:szCs w:val="24"/>
              </w:rPr>
              <w:t xml:space="preserve">标处理；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 ▲</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为关键技术指标，</w:t>
            </w:r>
            <w:r>
              <w:rPr>
                <w:rFonts w:hint="eastAsia" w:ascii="宋体" w:hAnsi="宋体" w:eastAsia="宋体" w:cs="仿宋"/>
                <w:sz w:val="24"/>
                <w:szCs w:val="24"/>
              </w:rPr>
              <w:t xml:space="preserve">有一项▲</w:t>
            </w:r>
            <w:r>
              <w:rPr>
                <w:rFonts w:hint="eastAsia" w:ascii="宋体" w:hAnsi="宋体" w:eastAsia="宋体" w:cs="仿宋"/>
                <w:sz w:val="24"/>
                <w:szCs w:val="24"/>
              </w:rPr>
              <w:t xml:space="preserve">号指标负</w:t>
            </w:r>
            <w:r>
              <w:rPr>
                <w:rFonts w:hint="eastAsia" w:ascii="宋体" w:hAnsi="宋体" w:eastAsia="宋体" w:cs="仿宋"/>
                <w:sz w:val="24"/>
                <w:szCs w:val="24"/>
              </w:rPr>
              <w:t xml:space="preserve">偏离扣</w:t>
            </w:r>
            <w:r>
              <w:rPr>
                <w:rFonts w:hint="eastAsia" w:ascii="宋体" w:hAnsi="宋体" w:eastAsia="宋体" w:cs="仿宋"/>
                <w:sz w:val="24"/>
                <w:szCs w:val="24"/>
              </w:rPr>
              <w:t xml:space="preserve">3</w:t>
            </w:r>
            <w:r>
              <w:rPr>
                <w:rFonts w:hint="eastAsia" w:ascii="宋体" w:hAnsi="宋体" w:eastAsia="宋体" w:cs="仿宋"/>
                <w:sz w:val="24"/>
                <w:szCs w:val="24"/>
              </w:rPr>
              <w:t xml:space="preserve">分；</w:t>
            </w:r>
            <w:r>
              <w:rPr>
                <w:rFonts w:hint="eastAsia" w:ascii="宋体" w:hAnsi="宋体" w:eastAsia="宋体" w:cs="仿宋"/>
                <w:sz w:val="24"/>
                <w:szCs w:val="24"/>
              </w:rPr>
              <w:t xml:space="preserve">（共</w:t>
            </w:r>
            <w:r>
              <w:rPr>
                <w:rFonts w:hint="eastAsia" w:ascii="宋体" w:hAnsi="宋体" w:eastAsia="宋体" w:cs="仿宋"/>
                <w:sz w:val="24"/>
                <w:szCs w:val="24"/>
              </w:rPr>
              <w:t xml:space="preserve">7</w:t>
            </w:r>
            <w:r>
              <w:rPr>
                <w:rFonts w:hint="eastAsia" w:ascii="宋体" w:hAnsi="宋体" w:eastAsia="宋体" w:cs="仿宋"/>
                <w:sz w:val="24"/>
                <w:szCs w:val="24"/>
              </w:rPr>
              <w:t xml:space="preserve">项）</w:t>
            </w:r>
            <w:r>
              <w:rPr>
                <w:rFonts w:hint="eastAsia" w:ascii="宋体" w:hAnsi="宋体" w:eastAsia="宋体" w:cs="仿宋"/>
                <w:sz w:val="24"/>
                <w:szCs w:val="24"/>
              </w:rPr>
              <w:t xml:space="preserve">（★号、▲</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均</w:t>
            </w:r>
            <w:r>
              <w:rPr>
                <w:rFonts w:hint="eastAsia" w:ascii="宋体" w:hAnsi="宋体" w:eastAsia="宋体" w:cs="仿宋"/>
                <w:sz w:val="24"/>
                <w:szCs w:val="24"/>
              </w:rPr>
              <w:t xml:space="preserve">须提供相关证明材料（包括制造商盖章的技术白皮书、Data Sheet、国家承认的第三方机构出具的检测报告、厂家公开发行的宣传彩页、音视频截图等）并在投标文件技术参数偏离表备注栏中标注相应证明文件页码，未标注页码视为负偏离）；</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w:t>
            </w:r>
            <w:r>
              <w:rPr>
                <w:rFonts w:hint="eastAsia" w:ascii="宋体" w:hAnsi="宋体" w:eastAsia="宋体" w:cs="仿宋"/>
                <w:sz w:val="24"/>
                <w:szCs w:val="24"/>
              </w:rPr>
              <w:t xml:space="preserve">未标注</w:t>
            </w:r>
            <w:r>
              <w:rPr>
                <w:rFonts w:hint="eastAsia" w:ascii="宋体" w:hAnsi="宋体" w:eastAsia="宋体" w:cs="仿宋"/>
                <w:sz w:val="24"/>
                <w:szCs w:val="24"/>
              </w:rPr>
              <w:t xml:space="preserve">★、▲</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为一般技术指标，</w:t>
            </w:r>
            <w:r>
              <w:rPr>
                <w:rFonts w:hint="eastAsia" w:ascii="宋体" w:hAnsi="宋体" w:eastAsia="宋体" w:cs="仿宋"/>
                <w:sz w:val="24"/>
                <w:szCs w:val="24"/>
              </w:rPr>
              <w:t xml:space="preserve">每负偏离</w:t>
            </w:r>
            <w:r>
              <w:rPr>
                <w:rFonts w:hint="eastAsia" w:ascii="宋体" w:hAnsi="宋体" w:eastAsia="宋体" w:cs="仿宋"/>
                <w:sz w:val="24"/>
                <w:szCs w:val="24"/>
              </w:rPr>
              <w:t xml:space="preserve">一项扣</w:t>
            </w:r>
            <w:r>
              <w:rPr>
                <w:rFonts w:hint="eastAsia" w:ascii="宋体" w:hAnsi="宋体" w:eastAsia="宋体" w:cs="仿宋"/>
                <w:sz w:val="24"/>
                <w:szCs w:val="24"/>
              </w:rPr>
              <w:t xml:space="preserve">0.35</w:t>
            </w:r>
            <w:r>
              <w:rPr>
                <w:rFonts w:hint="eastAsia" w:ascii="宋体" w:hAnsi="宋体" w:eastAsia="宋体" w:cs="仿宋"/>
                <w:sz w:val="24"/>
                <w:szCs w:val="24"/>
              </w:rPr>
              <w:t xml:space="preserve">分，扣完为止。</w:t>
            </w:r>
            <w:r>
              <w:rPr>
                <w:rFonts w:hint="eastAsia" w:ascii="宋体" w:hAnsi="宋体" w:eastAsia="宋体" w:cs="仿宋"/>
                <w:sz w:val="24"/>
                <w:szCs w:val="24"/>
              </w:rPr>
              <w:t xml:space="preserve">（共</w:t>
            </w:r>
            <w:r>
              <w:rPr>
                <w:rFonts w:hint="eastAsia" w:ascii="宋体" w:hAnsi="宋体" w:eastAsia="宋体" w:cs="仿宋"/>
                <w:sz w:val="24"/>
                <w:szCs w:val="24"/>
              </w:rPr>
              <w:t xml:space="preserve">32</w:t>
            </w:r>
            <w:r>
              <w:rPr>
                <w:rFonts w:hint="eastAsia" w:ascii="宋体" w:hAnsi="宋体" w:eastAsia="宋体" w:cs="仿宋"/>
                <w:sz w:val="24"/>
                <w:szCs w:val="24"/>
              </w:rPr>
              <w:t xml:space="preserve">项）</w:t>
            </w:r>
            <w:r/>
          </w:p>
          <w:p>
            <w:pPr>
              <w:spacing w:line="360" w:lineRule="auto"/>
              <w:rPr>
                <w:highlight w:val="yellow"/>
              </w:rPr>
            </w:pPr>
            <w:r>
              <w:rPr>
                <w:rFonts w:hint="eastAsia" w:ascii="宋体" w:hAnsi="宋体" w:eastAsia="宋体" w:cs="仿宋"/>
                <w:sz w:val="24"/>
                <w:szCs w:val="24"/>
              </w:rPr>
              <w:t xml:space="preserve">4.产品交付验收时，招标人将对技术规格要求中的★号、▲</w:t>
            </w:r>
            <w:r>
              <w:rPr>
                <w:rFonts w:hint="eastAsia" w:ascii="宋体" w:hAnsi="宋体" w:eastAsia="宋体" w:cs="仿宋"/>
                <w:sz w:val="24"/>
                <w:szCs w:val="24"/>
              </w:rPr>
              <w:t xml:space="preserve">号指标</w:t>
            </w:r>
            <w:r>
              <w:rPr>
                <w:rFonts w:hint="eastAsia" w:ascii="宋体" w:hAnsi="宋体" w:eastAsia="宋体" w:cs="仿宋"/>
                <w:sz w:val="24"/>
                <w:szCs w:val="24"/>
              </w:rPr>
              <w:t xml:space="preserve">进行逐一核实验收，如发现虚假应标，或无法实现关键技术指标功能，有权向采购主管部门进行举报，</w:t>
            </w:r>
            <w:r>
              <w:rPr>
                <w:rFonts w:hint="eastAsia" w:ascii="宋体" w:hAnsi="宋体" w:eastAsia="宋体" w:cs="仿宋"/>
                <w:sz w:val="24"/>
                <w:szCs w:val="24"/>
              </w:rPr>
              <w:t xml:space="preserve">由成交</w:t>
            </w:r>
            <w:r>
              <w:rPr>
                <w:rFonts w:hint="eastAsia" w:ascii="宋体" w:hAnsi="宋体" w:eastAsia="宋体" w:cs="仿宋"/>
                <w:sz w:val="24"/>
                <w:szCs w:val="24"/>
              </w:rPr>
              <w:t xml:space="preserve">供应商承担一切法律责任。</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3</w:t>
            </w:r>
            <w:r>
              <w:rPr>
                <w:rFonts w:hint="eastAsia" w:ascii="宋体" w:hAnsi="宋体" w:eastAsia="宋体" w:cs="仿宋"/>
                <w:sz w:val="24"/>
                <w:szCs w:val="24"/>
              </w:rPr>
              <w:t xml:space="preserve">2</w:t>
            </w:r>
            <w:r>
              <w:rPr>
                <w:rFonts w:hint="eastAsia" w:ascii="宋体" w:hAnsi="宋体" w:eastAsia="宋体" w:cs="仿宋"/>
                <w:sz w:val="24"/>
                <w:szCs w:val="24"/>
              </w:rPr>
              <w:t xml:space="preserve">分</w:t>
            </w:r>
            <w:r/>
          </w:p>
        </w:tc>
      </w:tr>
      <w:tr>
        <w:trPr>
          <w:jc w:val="center"/>
          <w:trHeight w:val="623"/>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3</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技术培训方案</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供应商提供对用户的操作培训、业务功能培训等相关培训计划方案，除正常操作培训外，针对甲方的</w:t>
            </w:r>
            <w:r>
              <w:rPr>
                <w:rFonts w:hint="eastAsia" w:ascii="宋体" w:hAnsi="宋体" w:eastAsia="宋体" w:cs="仿宋"/>
                <w:sz w:val="24"/>
                <w:szCs w:val="24"/>
              </w:rPr>
              <w:t xml:space="preserve">特点，提出其他技术培训保障方案：</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1.技术培训保障方案内容详实、科学、合理，考虑周全，培训计划针对性强、内容详实，培训人员配备齐全、技术水平高、分工明确、岗位设置科学合理，培训</w:t>
            </w:r>
            <w:r>
              <w:rPr>
                <w:rFonts w:hint="eastAsia" w:ascii="宋体" w:hAnsi="宋体" w:eastAsia="宋体" w:cs="仿宋"/>
                <w:sz w:val="24"/>
                <w:szCs w:val="24"/>
              </w:rPr>
              <w:t xml:space="preserve">率承诺高</w:t>
            </w:r>
            <w:r>
              <w:rPr>
                <w:rFonts w:hint="eastAsia" w:ascii="宋体" w:hAnsi="宋体" w:eastAsia="宋体" w:cs="仿宋"/>
                <w:sz w:val="24"/>
                <w:szCs w:val="24"/>
              </w:rPr>
              <w:t xml:space="preserve">，得7分。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2.技术培训保障方案内容详实、考虑较全，培训计划具体，培训人员齐全，培训</w:t>
            </w:r>
            <w:r>
              <w:rPr>
                <w:rFonts w:hint="eastAsia" w:ascii="宋体" w:hAnsi="宋体" w:eastAsia="宋体" w:cs="仿宋"/>
                <w:sz w:val="24"/>
                <w:szCs w:val="24"/>
              </w:rPr>
              <w:t xml:space="preserve">率承诺</w:t>
            </w:r>
            <w:r>
              <w:rPr>
                <w:rFonts w:hint="eastAsia" w:ascii="宋体" w:hAnsi="宋体" w:eastAsia="宋体" w:cs="仿宋"/>
                <w:sz w:val="24"/>
                <w:szCs w:val="24"/>
              </w:rPr>
              <w:t xml:space="preserve">较高，得</w:t>
            </w:r>
            <w:r>
              <w:rPr>
                <w:rFonts w:hint="eastAsia" w:ascii="宋体" w:hAnsi="宋体" w:eastAsia="宋体" w:cs="仿宋"/>
                <w:sz w:val="24"/>
                <w:szCs w:val="24"/>
              </w:rPr>
              <w:t xml:space="preserve">4</w:t>
            </w:r>
            <w:r>
              <w:rPr>
                <w:rFonts w:hint="eastAsia" w:ascii="宋体" w:hAnsi="宋体" w:eastAsia="宋体" w:cs="仿宋"/>
                <w:sz w:val="24"/>
                <w:szCs w:val="24"/>
              </w:rPr>
              <w:t xml:space="preserve">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w:t>
            </w:r>
            <w:r>
              <w:rPr>
                <w:rFonts w:hint="eastAsia" w:ascii="宋体" w:hAnsi="宋体" w:eastAsia="宋体" w:cs="仿宋"/>
                <w:sz w:val="24"/>
                <w:szCs w:val="24"/>
              </w:rPr>
              <w:t xml:space="preserve">率承诺</w:t>
            </w:r>
            <w:r>
              <w:rPr>
                <w:rFonts w:hint="eastAsia" w:ascii="宋体" w:hAnsi="宋体" w:eastAsia="宋体" w:cs="仿宋"/>
                <w:sz w:val="24"/>
                <w:szCs w:val="24"/>
              </w:rPr>
              <w:t xml:space="preserve">一般，得</w:t>
            </w:r>
            <w:r>
              <w:rPr>
                <w:rFonts w:hint="eastAsia" w:ascii="宋体" w:hAnsi="宋体" w:eastAsia="宋体" w:cs="仿宋"/>
                <w:sz w:val="24"/>
                <w:szCs w:val="24"/>
              </w:rPr>
              <w:t xml:space="preserve">1</w:t>
            </w:r>
            <w:r>
              <w:rPr>
                <w:rFonts w:hint="eastAsia" w:ascii="宋体" w:hAnsi="宋体" w:eastAsia="宋体" w:cs="仿宋"/>
                <w:sz w:val="24"/>
                <w:szCs w:val="24"/>
              </w:rPr>
              <w:t xml:space="preserve">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7分</w:t>
            </w:r>
            <w:r/>
          </w:p>
        </w:tc>
      </w:tr>
      <w:tr>
        <w:trPr>
          <w:jc w:val="center"/>
          <w:trHeight w:val="85"/>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4</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项目实施方案</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根据供应商提供的项目实施方案内容的完整性及进度计划安排的合理性进行打分，包括但不限于供应商如何在成交后有效地组织技术和人员力量，按时保质地完成供货、安装验收等。</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1.实施方案内容完整合理、进度计划安排合理，可行性、针对性强的得5分；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2.实施方案内容较完整合理、进度计划安排较合理，可行性、针对性较强的得3分；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3.实施方案内容一般、进度计划安排一般，可行性、针对性一般的得1分；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ind w:firstLine="120"/>
              <w:spacing w:line="360" w:lineRule="auto"/>
              <w:rPr>
                <w:rFonts w:ascii="宋体" w:hAnsi="宋体" w:eastAsia="宋体" w:cs="仿宋"/>
                <w:sz w:val="24"/>
                <w:szCs w:val="24"/>
              </w:rPr>
            </w:pPr>
            <w:r>
              <w:rPr>
                <w:rFonts w:hint="eastAsia" w:ascii="宋体" w:hAnsi="宋体" w:eastAsia="宋体" w:cs="仿宋"/>
                <w:sz w:val="24"/>
                <w:szCs w:val="24"/>
              </w:rPr>
              <w:t xml:space="preserve">5</w:t>
            </w:r>
            <w:r>
              <w:rPr>
                <w:rFonts w:hint="eastAsia" w:ascii="宋体" w:hAnsi="宋体" w:eastAsia="宋体" w:cs="仿宋"/>
                <w:sz w:val="24"/>
                <w:szCs w:val="24"/>
              </w:rPr>
              <w:t xml:space="preserve">分</w:t>
            </w:r>
            <w:r/>
          </w:p>
        </w:tc>
      </w:tr>
      <w:tr>
        <w:trPr>
          <w:jc w:val="center"/>
          <w:trHeight w:val="85"/>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5</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售后服务</w:t>
            </w:r>
            <w:r>
              <w:rPr>
                <w:rFonts w:hint="eastAsia" w:ascii="宋体" w:hAnsi="宋体" w:eastAsia="宋体" w:cs="仿宋"/>
                <w:sz w:val="24"/>
                <w:szCs w:val="24"/>
              </w:rPr>
              <w:t xml:space="preserve">方案</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售后服务实施响应:根据投标人质保期内售后服务(响应时间，回访巡检方案、故障解决措施、技术人员保障、备品配件价格等)、本地化服务方案(江苏省内各服务网点、维修网点设置情况以及技术人员安排情况)等服务内容：</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1.售后方案内容详实、科学、合理，考虑周全，对产品质量管控措施要求全面到位，相关服务承诺内容详实，人员配备齐全，分工明确、岗位设置 科学</w:t>
            </w:r>
            <w:r>
              <w:rPr>
                <w:rFonts w:hint="eastAsia" w:ascii="宋体" w:hAnsi="宋体" w:eastAsia="宋体" w:cs="仿宋"/>
                <w:sz w:val="24"/>
                <w:szCs w:val="24"/>
              </w:rPr>
              <w:t xml:space="preserve">合理，人员配备齐全、设备配备齐全、先进者，得7分；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2.售后方案内容详实、考虑较全，对产品质量管控措施要求到位，相关服务承诺内容具体，人员配备齐全、设备配备齐全者，得</w:t>
            </w:r>
            <w:r>
              <w:rPr>
                <w:rFonts w:hint="eastAsia" w:ascii="宋体" w:hAnsi="宋体" w:eastAsia="宋体" w:cs="仿宋"/>
                <w:sz w:val="24"/>
                <w:szCs w:val="24"/>
              </w:rPr>
              <w:t xml:space="preserve">4</w:t>
            </w:r>
            <w:r>
              <w:rPr>
                <w:rFonts w:hint="eastAsia" w:ascii="宋体" w:hAnsi="宋体" w:eastAsia="宋体" w:cs="仿宋"/>
                <w:sz w:val="24"/>
                <w:szCs w:val="24"/>
              </w:rPr>
              <w:t xml:space="preserve">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3.技术培训保障方案表述简单，培训计划简单、培训人员较少，培训</w:t>
            </w:r>
            <w:r>
              <w:rPr>
                <w:rFonts w:hint="eastAsia" w:ascii="宋体" w:hAnsi="宋体" w:eastAsia="宋体" w:cs="仿宋"/>
                <w:sz w:val="24"/>
                <w:szCs w:val="24"/>
              </w:rPr>
              <w:t xml:space="preserve">率承诺</w:t>
            </w:r>
            <w:r>
              <w:rPr>
                <w:rFonts w:hint="eastAsia" w:ascii="宋体" w:hAnsi="宋体" w:eastAsia="宋体" w:cs="仿宋"/>
                <w:sz w:val="24"/>
                <w:szCs w:val="24"/>
              </w:rPr>
              <w:t xml:space="preserve">一般者，得</w:t>
            </w:r>
            <w:r>
              <w:rPr>
                <w:rFonts w:hint="eastAsia" w:ascii="宋体" w:hAnsi="宋体" w:eastAsia="宋体" w:cs="仿宋"/>
                <w:sz w:val="24"/>
                <w:szCs w:val="24"/>
              </w:rPr>
              <w:t xml:space="preserve">1</w:t>
            </w:r>
            <w:r>
              <w:rPr>
                <w:rFonts w:hint="eastAsia" w:ascii="宋体" w:hAnsi="宋体" w:eastAsia="宋体" w:cs="仿宋"/>
                <w:sz w:val="24"/>
                <w:szCs w:val="24"/>
              </w:rPr>
              <w:t xml:space="preserve">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4.未提供服务方案的不得分。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7</w:t>
            </w:r>
            <w:r>
              <w:rPr>
                <w:rFonts w:hint="eastAsia" w:ascii="宋体" w:hAnsi="宋体" w:eastAsia="宋体" w:cs="仿宋"/>
                <w:sz w:val="24"/>
                <w:szCs w:val="24"/>
              </w:rPr>
              <w:t xml:space="preserve">分</w:t>
            </w:r>
            <w:r/>
          </w:p>
        </w:tc>
      </w:tr>
      <w:tr>
        <w:trPr>
          <w:jc w:val="center"/>
          <w:trHeight w:val="85"/>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6</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应急保障方案</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应急保障实施响应:根据投标人的应急保障方案（应急响应组织架构、应急响应时间、备件保障方案、备用设备替代方案等）等服务内容：</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1.应急保障方案内容详实、科学、完整合理、考虑周全，进度计划安排合理，可行性、针对性强的得5分；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2.应急保障方案内容较完整合理、进度计划安排较合理，可行性、针对性较强的得3分；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3.应急保障方案内容一般、进度计划安排一般，可行性、针对性一般的得1分；</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4.未提供方案或方案无可行性不得分。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5分</w:t>
            </w:r>
            <w:r/>
          </w:p>
        </w:tc>
      </w:tr>
      <w:tr>
        <w:trPr>
          <w:jc w:val="center"/>
          <w:trHeight w:val="983"/>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7</w:t>
            </w:r>
            <w:r/>
          </w:p>
        </w:tc>
        <w:tc>
          <w:tcPr>
            <w:tcW w:w="704"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业绩</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2024年1月1日（以合同签订时间为准）至今，类似产品销售业绩证明文件【主要标的物：同品牌、同</w:t>
            </w:r>
            <w:r>
              <w:rPr>
                <w:rFonts w:hint="eastAsia" w:ascii="宋体" w:hAnsi="宋体" w:eastAsia="宋体" w:cs="仿宋"/>
                <w:sz w:val="24"/>
                <w:szCs w:val="24"/>
              </w:rPr>
              <w:t xml:space="preserve">型号或同系列</w:t>
            </w:r>
            <w:r>
              <w:rPr>
                <w:rFonts w:hint="eastAsia" w:ascii="宋体" w:hAnsi="宋体" w:eastAsia="宋体" w:cs="仿宋"/>
                <w:sz w:val="24"/>
                <w:szCs w:val="24"/>
              </w:rPr>
              <w:t xml:space="preserve">设备，同一采购单位不重复计分，提供合同需加盖供应商公章】，每份有效业绩得</w:t>
            </w:r>
            <w:r>
              <w:rPr>
                <w:rFonts w:hint="eastAsia" w:ascii="宋体" w:hAnsi="宋体" w:eastAsia="宋体" w:cs="仿宋"/>
                <w:sz w:val="24"/>
                <w:szCs w:val="24"/>
              </w:rPr>
              <w:t xml:space="preserve">1</w:t>
            </w:r>
            <w:r>
              <w:rPr>
                <w:rFonts w:hint="eastAsia" w:ascii="宋体" w:hAnsi="宋体" w:eastAsia="宋体" w:cs="仿宋"/>
                <w:sz w:val="24"/>
                <w:szCs w:val="24"/>
              </w:rPr>
              <w:t xml:space="preserve">分，最高得</w:t>
            </w:r>
            <w:r>
              <w:rPr>
                <w:rFonts w:hint="eastAsia" w:ascii="宋体" w:hAnsi="宋体" w:eastAsia="宋体" w:cs="仿宋"/>
                <w:sz w:val="24"/>
                <w:szCs w:val="24"/>
              </w:rPr>
              <w:t xml:space="preserve">4</w:t>
            </w:r>
            <w:r>
              <w:rPr>
                <w:rFonts w:hint="eastAsia" w:ascii="宋体" w:hAnsi="宋体" w:eastAsia="宋体" w:cs="仿宋"/>
                <w:sz w:val="24"/>
                <w:szCs w:val="24"/>
              </w:rPr>
              <w:t xml:space="preserve">分。</w:t>
            </w:r>
            <w:r>
              <w:rPr>
                <w:rFonts w:hint="eastAsia" w:ascii="宋体" w:hAnsi="宋体" w:eastAsia="宋体" w:cs="仿宋"/>
                <w:sz w:val="24"/>
                <w:szCs w:val="24"/>
              </w:rPr>
              <w:t xml:space="preserve"> </w:t>
            </w:r>
            <w:r/>
          </w:p>
          <w:p>
            <w:pPr>
              <w:spacing w:line="360" w:lineRule="auto"/>
              <w:rPr>
                <w:rFonts w:ascii="宋体" w:hAnsi="宋体" w:eastAsia="宋体" w:cs="仿宋"/>
                <w:sz w:val="24"/>
                <w:szCs w:val="24"/>
              </w:rPr>
            </w:pPr>
            <w:r>
              <w:rPr>
                <w:rFonts w:hint="eastAsia" w:ascii="宋体" w:hAnsi="宋体" w:eastAsia="宋体" w:cs="仿宋"/>
                <w:sz w:val="24"/>
                <w:szCs w:val="24"/>
              </w:rPr>
              <w:t xml:space="preserve">注：证明资料不全或不符合要求不得分。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4</w:t>
            </w:r>
            <w:r>
              <w:rPr>
                <w:rFonts w:hint="eastAsia" w:ascii="宋体" w:hAnsi="宋体" w:eastAsia="宋体" w:cs="仿宋"/>
                <w:sz w:val="24"/>
                <w:szCs w:val="24"/>
              </w:rPr>
              <w:t xml:space="preserve">分</w:t>
            </w:r>
            <w:r/>
          </w:p>
        </w:tc>
      </w:tr>
      <w:tr>
        <w:trPr>
          <w:jc w:val="center"/>
          <w:trHeight w:val="1086"/>
        </w:trPr>
        <w:tc>
          <w:tcPr>
            <w:tcW w:w="395"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8</w:t>
            </w:r>
            <w:r/>
          </w:p>
        </w:tc>
        <w:tc>
          <w:tcPr>
            <w:tcW w:w="704" w:type="pct"/>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cs="仿宋"/>
                <w:sz w:val="24"/>
                <w:szCs w:val="24"/>
              </w:rPr>
              <w:t xml:space="preserve">质保期</w:t>
            </w:r>
            <w:r/>
          </w:p>
        </w:tc>
        <w:tc>
          <w:tcPr>
            <w:tcW w:w="3430" w:type="pct"/>
            <w:vAlign w:val="center"/>
            <w:textDirection w:val="lrTb"/>
            <w:noWrap w:val="false"/>
          </w:tcPr>
          <w:p>
            <w:pPr>
              <w:spacing w:line="360" w:lineRule="auto"/>
              <w:rPr>
                <w:rFonts w:ascii="宋体" w:hAnsi="宋体" w:eastAsia="宋体" w:cs="仿宋"/>
                <w:sz w:val="24"/>
                <w:szCs w:val="24"/>
              </w:rPr>
            </w:pPr>
            <w:r>
              <w:rPr>
                <w:rFonts w:hint="eastAsia" w:ascii="宋体" w:hAnsi="宋体" w:eastAsia="宋体" w:cs="仿宋"/>
                <w:sz w:val="24"/>
                <w:szCs w:val="24"/>
              </w:rPr>
              <w:t xml:space="preserve">供应商提供的</w:t>
            </w:r>
            <w:r>
              <w:rPr>
                <w:rFonts w:hint="eastAsia" w:ascii="宋体" w:hAnsi="宋体" w:eastAsia="宋体" w:cs="仿宋"/>
                <w:sz w:val="24"/>
                <w:szCs w:val="24"/>
              </w:rPr>
              <w:t xml:space="preserve">原厂出具的</w:t>
            </w:r>
            <w:r>
              <w:rPr>
                <w:rFonts w:hint="eastAsia" w:ascii="宋体" w:hAnsi="宋体" w:eastAsia="宋体" w:cs="仿宋"/>
                <w:sz w:val="24"/>
                <w:szCs w:val="24"/>
              </w:rPr>
              <w:t xml:space="preserve">售后服务</w:t>
            </w:r>
            <w:r>
              <w:rPr>
                <w:rFonts w:hint="eastAsia" w:ascii="宋体" w:hAnsi="宋体" w:eastAsia="宋体" w:cs="仿宋"/>
                <w:sz w:val="24"/>
                <w:szCs w:val="24"/>
              </w:rPr>
              <w:t xml:space="preserve">承诺书需</w:t>
            </w:r>
            <w:r>
              <w:rPr>
                <w:rFonts w:hint="eastAsia" w:ascii="宋体" w:hAnsi="宋体" w:eastAsia="宋体" w:cs="仿宋"/>
                <w:sz w:val="24"/>
                <w:szCs w:val="24"/>
              </w:rPr>
              <w:t xml:space="preserve">满足</w:t>
            </w:r>
            <w:r>
              <w:rPr>
                <w:rFonts w:hint="eastAsia" w:ascii="宋体" w:hAnsi="宋体" w:eastAsia="宋体" w:cs="仿宋"/>
                <w:sz w:val="24"/>
                <w:szCs w:val="24"/>
              </w:rPr>
              <w:t xml:space="preserve">采购文件要求的免费</w:t>
            </w:r>
            <w:r>
              <w:rPr>
                <w:rFonts w:hint="eastAsia" w:ascii="宋体" w:hAnsi="宋体" w:eastAsia="宋体" w:cs="仿宋"/>
                <w:sz w:val="24"/>
                <w:szCs w:val="24"/>
              </w:rPr>
              <w:t xml:space="preserve">原厂</w:t>
            </w:r>
            <w:r>
              <w:rPr>
                <w:rFonts w:hint="eastAsia" w:ascii="宋体" w:hAnsi="宋体" w:eastAsia="宋体" w:cs="仿宋"/>
                <w:sz w:val="24"/>
                <w:szCs w:val="24"/>
              </w:rPr>
              <w:t xml:space="preserve">质保期</w:t>
            </w:r>
            <w:r>
              <w:rPr>
                <w:rFonts w:hint="eastAsia" w:ascii="宋体" w:hAnsi="宋体" w:eastAsia="宋体" w:cs="仿宋"/>
                <w:sz w:val="24"/>
                <w:szCs w:val="24"/>
              </w:rPr>
              <w:t xml:space="preserve">要求</w:t>
            </w:r>
            <w:r>
              <w:rPr>
                <w:rFonts w:hint="eastAsia" w:ascii="宋体" w:hAnsi="宋体" w:eastAsia="宋体" w:cs="仿宋"/>
                <w:sz w:val="24"/>
                <w:szCs w:val="24"/>
              </w:rPr>
              <w:t xml:space="preserve">，</w:t>
            </w:r>
            <w:r>
              <w:rPr>
                <w:rFonts w:hint="eastAsia" w:ascii="宋体" w:hAnsi="宋体" w:eastAsia="宋体" w:cs="仿宋"/>
                <w:sz w:val="24"/>
                <w:szCs w:val="24"/>
              </w:rPr>
              <w:t xml:space="preserve">满足不得分，</w:t>
            </w:r>
            <w:r>
              <w:rPr>
                <w:rFonts w:hint="eastAsia" w:ascii="宋体" w:hAnsi="宋体" w:eastAsia="宋体" w:cs="仿宋"/>
                <w:sz w:val="24"/>
                <w:szCs w:val="24"/>
              </w:rPr>
              <w:t xml:space="preserve">每</w:t>
            </w:r>
            <w:r>
              <w:rPr>
                <w:rFonts w:hint="eastAsia" w:ascii="宋体" w:hAnsi="宋体" w:eastAsia="宋体" w:cs="仿宋"/>
                <w:sz w:val="24"/>
                <w:szCs w:val="24"/>
              </w:rPr>
              <w:t xml:space="preserve">增加</w:t>
            </w:r>
            <w:r>
              <w:rPr>
                <w:rFonts w:hint="eastAsia" w:ascii="宋体" w:hAnsi="宋体" w:eastAsia="宋体" w:cs="仿宋"/>
                <w:sz w:val="24"/>
                <w:szCs w:val="24"/>
              </w:rPr>
              <w:t xml:space="preserve">1年</w:t>
            </w:r>
            <w:r>
              <w:rPr>
                <w:rFonts w:hint="eastAsia" w:ascii="宋体" w:hAnsi="宋体" w:eastAsia="宋体" w:cs="仿宋"/>
                <w:sz w:val="24"/>
                <w:szCs w:val="24"/>
              </w:rPr>
              <w:t xml:space="preserve">原厂质保</w:t>
            </w:r>
            <w:r>
              <w:rPr>
                <w:rFonts w:hint="eastAsia" w:ascii="宋体" w:hAnsi="宋体" w:eastAsia="宋体" w:cs="仿宋"/>
                <w:sz w:val="24"/>
                <w:szCs w:val="24"/>
              </w:rPr>
              <w:t xml:space="preserve">加</w:t>
            </w:r>
            <w:r>
              <w:rPr>
                <w:rFonts w:hint="eastAsia" w:ascii="宋体" w:hAnsi="宋体" w:eastAsia="宋体" w:cs="仿宋"/>
                <w:sz w:val="24"/>
                <w:szCs w:val="24"/>
              </w:rPr>
              <w:t xml:space="preserve">2</w:t>
            </w:r>
            <w:r>
              <w:rPr>
                <w:rFonts w:hint="eastAsia" w:ascii="宋体" w:hAnsi="宋体" w:eastAsia="宋体" w:cs="仿宋"/>
                <w:sz w:val="24"/>
                <w:szCs w:val="24"/>
              </w:rPr>
              <w:t xml:space="preserve">分，最多得</w:t>
            </w:r>
            <w:r>
              <w:rPr>
                <w:rFonts w:hint="eastAsia" w:ascii="宋体" w:hAnsi="宋体" w:eastAsia="宋体" w:cs="仿宋"/>
                <w:sz w:val="24"/>
                <w:szCs w:val="24"/>
              </w:rPr>
              <w:t xml:space="preserve">10</w:t>
            </w:r>
            <w:r>
              <w:rPr>
                <w:rFonts w:hint="eastAsia" w:ascii="宋体" w:hAnsi="宋体" w:eastAsia="宋体" w:cs="仿宋"/>
                <w:sz w:val="24"/>
                <w:szCs w:val="24"/>
              </w:rPr>
              <w:t xml:space="preserve">分。</w:t>
            </w:r>
            <w:r/>
          </w:p>
        </w:tc>
        <w:tc>
          <w:tcPr>
            <w:tcW w:w="471" w:type="pct"/>
            <w:vAlign w:val="center"/>
            <w:textDirection w:val="lrTb"/>
            <w:noWrap w:val="false"/>
          </w:tcPr>
          <w:p>
            <w:pPr>
              <w:jc w:val="center"/>
              <w:spacing w:line="360" w:lineRule="auto"/>
              <w:rPr>
                <w:rFonts w:ascii="宋体" w:hAnsi="宋体" w:eastAsia="宋体" w:cs="仿宋"/>
                <w:sz w:val="24"/>
                <w:szCs w:val="24"/>
              </w:rPr>
            </w:pPr>
            <w:r>
              <w:rPr>
                <w:rFonts w:hint="eastAsia" w:ascii="宋体" w:hAnsi="宋体" w:eastAsia="宋体" w:cs="仿宋"/>
                <w:sz w:val="24"/>
                <w:szCs w:val="24"/>
              </w:rPr>
              <w:t xml:space="preserve">10</w:t>
            </w:r>
            <w:r>
              <w:rPr>
                <w:rFonts w:hint="eastAsia" w:ascii="宋体" w:hAnsi="宋体" w:eastAsia="宋体" w:cs="仿宋"/>
                <w:sz w:val="24"/>
                <w:szCs w:val="24"/>
              </w:rPr>
              <w:t xml:space="preserve">分</w:t>
            </w:r>
            <w:r/>
          </w:p>
        </w:tc>
      </w:tr>
    </w:tbl>
    <w:p>
      <w:pPr>
        <w:pStyle w:val="861"/>
        <w:ind w:firstLine="0"/>
        <w:spacing w:line="360" w:lineRule="auto"/>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spacing w:line="360" w:lineRule="auto"/>
        <w:rPr>
          <w:rFonts w:cs="仿宋" w:asciiTheme="minorEastAsia" w:hAnsiTheme="minorEastAsia" w:eastAsiaTheme="minorEastAsia"/>
          <w:b/>
          <w:color w:val="000000" w:themeColor="text1"/>
          <w:sz w:val="24"/>
          <w:szCs w:val="24"/>
        </w:rPr>
      </w:pPr>
      <w:r>
        <w:rPr>
          <w:rFonts w:cs="仿宋" w:asciiTheme="minorEastAsia" w:hAnsiTheme="minorEastAsia" w:eastAsiaTheme="minorEastAsia"/>
          <w:b/>
          <w:color w:val="000000" w:themeColor="text1"/>
          <w:sz w:val="24"/>
          <w:szCs w:val="24"/>
        </w:rPr>
      </w:r>
      <w:r/>
    </w:p>
    <w:p>
      <w:pPr>
        <w:spacing w:line="360" w:lineRule="auto"/>
        <w:rPr>
          <w:rFonts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五、推荐中标候选人:</w:t>
      </w:r>
      <w:r/>
    </w:p>
    <w:p>
      <w:pPr>
        <w:ind w:firstLine="488"/>
        <w:spacing w:line="360" w:lineRule="auto"/>
        <w:rPr>
          <w:rFonts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49"/>
      <w:r/>
      <w:r/>
    </w:p>
    <w:p>
      <w:pPr>
        <w:jc w:val="center"/>
        <w:spacing w:line="360" w:lineRule="auto"/>
        <w:rPr>
          <w:rFonts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rPr>
          <w:rFonts w:hint="eastAsia" w:cs="仿宋" w:asciiTheme="minorEastAsia" w:hAnsiTheme="minorEastAsia" w:eastAsiaTheme="minorEastAsia"/>
          <w:b/>
          <w:i/>
          <w:color w:val="000000" w:themeColor="text1"/>
          <w:sz w:val="32"/>
          <w:szCs w:val="32"/>
        </w:rPr>
        <w:t xml:space="preserve">（模板仅供参考）</w:t>
      </w:r>
      <w:r/>
    </w:p>
    <w:p>
      <w:pPr>
        <w:ind w:firstLine="482"/>
        <w:spacing w:line="360" w:lineRule="auto"/>
        <w:rPr>
          <w:rFonts w:ascii="宋体" w:hAnsi="宋体" w:eastAsia="宋体"/>
          <w:bCs/>
          <w:position w:val="-10"/>
          <w:sz w:val="24"/>
          <w:szCs w:val="24"/>
        </w:rPr>
      </w:pPr>
      <w:r>
        <w:rPr>
          <w:rFonts w:hint="eastAsia" w:ascii="宋体" w:hAnsi="宋体" w:eastAsia="宋体"/>
          <w:b/>
          <w:bCs/>
          <w:position w:val="-10"/>
          <w:sz w:val="24"/>
          <w:szCs w:val="24"/>
        </w:rPr>
        <w:t xml:space="preserve">注：本合同仅为合同的参考文本，合同签订双方可根据项目的具体要求进行修订，但不得更改实质性要求。</w:t>
      </w:r>
      <w:r/>
    </w:p>
    <w:p>
      <w:pPr>
        <w:ind w:firstLine="800"/>
        <w:jc w:val="center"/>
        <w:spacing w:line="360" w:lineRule="auto"/>
        <w:rPr>
          <w:rFonts w:ascii="宋体" w:hAnsi="宋体" w:eastAsia="宋体"/>
          <w:position w:val="-10"/>
          <w:sz w:val="40"/>
          <w:szCs w:val="40"/>
        </w:rPr>
      </w:pPr>
      <w:r>
        <w:rPr>
          <w:rFonts w:hint="eastAsia" w:ascii="宋体" w:hAnsi="宋体" w:eastAsia="宋体"/>
          <w:position w:val="-10"/>
          <w:sz w:val="40"/>
          <w:szCs w:val="40"/>
        </w:rPr>
        <w:t xml:space="preserve">江苏省政府采购合同</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项目名称：                                       项目编号：</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甲方：（买方）_________</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乙方：（卖方）_________</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甲、乙双方根据江苏海外集团国际工程咨询有限公司</w:t>
      </w:r>
      <w:r>
        <w:rPr>
          <w:rFonts w:ascii="宋体" w:hAnsi="宋体" w:eastAsia="宋体"/>
          <w:position w:val="-10"/>
          <w:sz w:val="24"/>
          <w:szCs w:val="24"/>
          <w:u w:val="single"/>
        </w:rPr>
        <w:t xml:space="preserve">         </w:t>
      </w:r>
      <w:r>
        <w:rPr>
          <w:rFonts w:ascii="宋体" w:hAnsi="宋体" w:eastAsia="宋体"/>
          <w:position w:val="-10"/>
          <w:sz w:val="24"/>
          <w:szCs w:val="24"/>
        </w:rPr>
        <w:t xml:space="preserve">项目的结果，签署本合同。</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一、采购标的</w:t>
      </w:r>
      <w:r/>
    </w:p>
    <w:p>
      <w:pPr>
        <w:ind w:firstLine="360"/>
        <w:spacing w:line="360" w:lineRule="auto"/>
        <w:rPr>
          <w:rFonts w:ascii="宋体" w:hAnsi="宋体" w:eastAsia="宋体"/>
          <w:position w:val="-10"/>
          <w:sz w:val="24"/>
          <w:szCs w:val="24"/>
          <w:u w:val="single"/>
        </w:rPr>
      </w:pPr>
      <w:r>
        <w:rPr>
          <w:rFonts w:ascii="宋体" w:hAnsi="宋体" w:eastAsia="宋体"/>
          <w:position w:val="-10"/>
          <w:sz w:val="24"/>
          <w:szCs w:val="24"/>
        </w:rPr>
        <w:t xml:space="preserve">1.1 产品/服务内容：</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ascii="宋体" w:hAnsi="宋体" w:eastAsia="宋体"/>
          <w:position w:val="-10"/>
          <w:sz w:val="24"/>
          <w:szCs w:val="24"/>
          <w:u w:val="single"/>
        </w:rPr>
      </w:pPr>
      <w:r>
        <w:rPr>
          <w:rFonts w:ascii="宋体" w:hAnsi="宋体" w:eastAsia="宋体"/>
          <w:position w:val="-10"/>
          <w:sz w:val="24"/>
          <w:szCs w:val="24"/>
        </w:rPr>
        <w:t xml:space="preserve">1.2 服务期限：</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ascii="宋体" w:hAnsi="宋体" w:eastAsia="宋体"/>
          <w:position w:val="-10"/>
          <w:sz w:val="24"/>
          <w:szCs w:val="24"/>
          <w:u w:val="single"/>
        </w:rPr>
      </w:pPr>
      <w:r>
        <w:rPr>
          <w:rFonts w:ascii="宋体" w:hAnsi="宋体" w:eastAsia="宋体"/>
          <w:position w:val="-10"/>
          <w:sz w:val="24"/>
          <w:szCs w:val="24"/>
        </w:rPr>
        <w:t xml:space="preserve">1.3 补充条款：</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二、合同金额</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三、技术资料</w:t>
      </w:r>
      <w:r/>
    </w:p>
    <w:p>
      <w:pPr>
        <w:ind w:left="445"/>
        <w:spacing w:line="360" w:lineRule="auto"/>
        <w:rPr>
          <w:rFonts w:ascii="宋体" w:hAnsi="宋体" w:eastAsia="宋体"/>
          <w:position w:val="-10"/>
          <w:sz w:val="24"/>
          <w:szCs w:val="24"/>
        </w:rPr>
      </w:pPr>
      <w:r>
        <w:rPr>
          <w:rFonts w:ascii="宋体" w:hAnsi="宋体" w:eastAsia="宋体"/>
          <w:position w:val="-10"/>
          <w:sz w:val="24"/>
          <w:szCs w:val="24"/>
        </w:rPr>
        <w:t xml:space="preserve">3.1乙方应按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文件规定的时间向甲方提供有关技术资料。</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3.2 没有甲方事先书面同意，乙方不得将由甲方提供的有关合同或任何合同条文、规格、计划、图纸、样品或资料提供给与履行本合同无关的任何其他人。即使</w:t>
      </w:r>
      <w:r>
        <w:rPr>
          <w:rFonts w:ascii="宋体" w:hAnsi="宋体" w:eastAsia="宋体"/>
          <w:position w:val="-10"/>
          <w:sz w:val="24"/>
          <w:szCs w:val="24"/>
        </w:rPr>
        <w:t xml:space="preserve">向履行</w:t>
      </w:r>
      <w:r>
        <w:rPr>
          <w:rFonts w:ascii="宋体" w:hAnsi="宋体" w:eastAsia="宋体"/>
          <w:position w:val="-10"/>
          <w:sz w:val="24"/>
          <w:szCs w:val="24"/>
        </w:rPr>
        <w:t xml:space="preserve">本合同有关的人员提供，也应注意保密并限于履行合同的必需范围。</w:t>
      </w:r>
      <w:r/>
    </w:p>
    <w:p>
      <w:pPr>
        <w:ind w:left="495" w:hanging="50"/>
        <w:spacing w:line="360" w:lineRule="auto"/>
        <w:rPr>
          <w:rFonts w:ascii="宋体" w:hAnsi="宋体" w:eastAsia="宋体"/>
          <w:position w:val="-10"/>
          <w:sz w:val="24"/>
          <w:szCs w:val="24"/>
        </w:rPr>
      </w:pPr>
      <w:r>
        <w:rPr>
          <w:rFonts w:ascii="宋体" w:hAnsi="宋体" w:eastAsia="宋体"/>
          <w:position w:val="-10"/>
          <w:sz w:val="24"/>
          <w:szCs w:val="24"/>
        </w:rPr>
        <w:t xml:space="preserve">四、知识产权</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乙</w:t>
      </w:r>
      <w:r>
        <w:rPr>
          <w:rFonts w:hint="eastAsia" w:ascii="宋体" w:hAnsi="宋体" w:eastAsia="宋体"/>
          <w:position w:val="-10"/>
          <w:sz w:val="24"/>
          <w:szCs w:val="24"/>
        </w:rPr>
        <w:t xml:space="preserve">方应保证甲方在使用、接受本合同</w:t>
      </w:r>
      <w:r>
        <w:rPr>
          <w:rFonts w:ascii="宋体" w:hAnsi="宋体" w:eastAsia="宋体"/>
          <w:position w:val="-10"/>
          <w:sz w:val="24"/>
          <w:szCs w:val="24"/>
        </w:rPr>
        <w:t xml:space="preserve">中产品和服务</w:t>
      </w:r>
      <w:r>
        <w:rPr>
          <w:rFonts w:hint="eastAsia" w:ascii="宋体" w:hAnsi="宋体" w:eastAsia="宋体"/>
          <w:position w:val="-10"/>
          <w:sz w:val="24"/>
          <w:szCs w:val="24"/>
        </w:rPr>
        <w:t xml:space="preserve">或其任何一部分时不受第三方提出侵犯其专利权、版权、商标权和工业设计权等知识产权的起诉。一旦出现侵权，由乙方负全部责任。</w:t>
      </w:r>
      <w:r/>
    </w:p>
    <w:p>
      <w:pPr>
        <w:ind w:firstLine="353"/>
        <w:spacing w:line="360" w:lineRule="auto"/>
        <w:rPr>
          <w:rFonts w:ascii="宋体" w:hAnsi="宋体" w:eastAsia="宋体"/>
          <w:position w:val="-10"/>
          <w:sz w:val="24"/>
          <w:szCs w:val="24"/>
          <w:u w:val="single"/>
        </w:rPr>
      </w:pPr>
      <w:r>
        <w:rPr>
          <w:rFonts w:ascii="宋体" w:hAnsi="宋体" w:eastAsia="宋体"/>
          <w:position w:val="-10"/>
          <w:sz w:val="24"/>
          <w:szCs w:val="24"/>
        </w:rPr>
        <w:t xml:space="preserve">五、产权担保</w:t>
      </w:r>
      <w:r/>
    </w:p>
    <w:p>
      <w:pPr>
        <w:ind w:left="493" w:hanging="48"/>
        <w:spacing w:line="360" w:lineRule="auto"/>
        <w:rPr>
          <w:rFonts w:ascii="宋体" w:hAnsi="宋体" w:eastAsia="宋体"/>
          <w:position w:val="-10"/>
          <w:sz w:val="24"/>
          <w:szCs w:val="24"/>
          <w:u w:val="single"/>
        </w:rPr>
      </w:pPr>
      <w:r>
        <w:rPr>
          <w:rFonts w:ascii="宋体" w:hAnsi="宋体" w:eastAsia="宋体"/>
          <w:position w:val="-10"/>
          <w:sz w:val="24"/>
          <w:szCs w:val="24"/>
        </w:rPr>
        <w:t xml:space="preserve">乙方保证所交付标的</w:t>
      </w:r>
      <w:r>
        <w:rPr>
          <w:rFonts w:ascii="宋体" w:hAnsi="宋体" w:eastAsia="宋体"/>
          <w:position w:val="-10"/>
          <w:sz w:val="24"/>
          <w:szCs w:val="24"/>
        </w:rPr>
        <w:t xml:space="preserve">的</w:t>
      </w:r>
      <w:r>
        <w:rPr>
          <w:rFonts w:ascii="宋体" w:hAnsi="宋体" w:eastAsia="宋体"/>
          <w:position w:val="-10"/>
          <w:sz w:val="24"/>
          <w:szCs w:val="24"/>
        </w:rPr>
        <w:t xml:space="preserve">所有权完全属于</w:t>
      </w:r>
      <w:r>
        <w:rPr>
          <w:rFonts w:ascii="宋体" w:hAnsi="宋体" w:eastAsia="宋体"/>
          <w:position w:val="-10"/>
          <w:sz w:val="24"/>
          <w:szCs w:val="24"/>
        </w:rPr>
        <w:t xml:space="preserve">乙方且</w:t>
      </w:r>
      <w:r>
        <w:rPr>
          <w:rFonts w:ascii="宋体" w:hAnsi="宋体" w:eastAsia="宋体"/>
          <w:position w:val="-10"/>
          <w:sz w:val="24"/>
          <w:szCs w:val="24"/>
        </w:rPr>
        <w:t xml:space="preserve">无任何抵押、查封等产权瑕疵。</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六、履约保证金</w:t>
      </w:r>
      <w:r/>
    </w:p>
    <w:p>
      <w:pPr>
        <w:ind w:left="408" w:hanging="408"/>
        <w:spacing w:line="360" w:lineRule="auto"/>
        <w:rPr>
          <w:rFonts w:ascii="宋体" w:hAnsi="宋体" w:eastAsia="宋体"/>
          <w:position w:val="-10"/>
          <w:sz w:val="24"/>
          <w:szCs w:val="24"/>
        </w:rPr>
      </w:pPr>
      <w:r>
        <w:rPr>
          <w:rFonts w:hint="eastAsia" w:ascii="宋体" w:hAnsi="宋体" w:eastAsia="宋体"/>
          <w:position w:val="-10"/>
          <w:sz w:val="24"/>
          <w:szCs w:val="24"/>
        </w:rPr>
        <w:t xml:space="preserve">     本项目不收取履约保证金</w:t>
      </w:r>
      <w:r/>
    </w:p>
    <w:p>
      <w:pPr>
        <w:ind w:left="445"/>
        <w:spacing w:line="360" w:lineRule="auto"/>
        <w:rPr>
          <w:rFonts w:ascii="宋体" w:hAnsi="宋体" w:eastAsia="宋体"/>
          <w:position w:val="-10"/>
          <w:sz w:val="24"/>
          <w:szCs w:val="24"/>
        </w:rPr>
      </w:pPr>
      <w:r>
        <w:rPr>
          <w:rFonts w:ascii="宋体" w:hAnsi="宋体" w:eastAsia="宋体"/>
          <w:position w:val="-10"/>
          <w:sz w:val="24"/>
          <w:szCs w:val="24"/>
        </w:rPr>
        <w:t xml:space="preserve">七、转包或分包</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7.1</w:t>
      </w:r>
      <w:r>
        <w:rPr>
          <w:rFonts w:hint="eastAsia" w:ascii="宋体" w:hAnsi="宋体" w:eastAsia="宋体"/>
          <w:position w:val="-10"/>
          <w:sz w:val="24"/>
          <w:szCs w:val="24"/>
        </w:rPr>
        <w:t xml:space="preserve">本合同范围内产品或服务，应由乙方直接供应，不得转让他人供应；</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7.2 </w:t>
      </w:r>
      <w:r>
        <w:rPr>
          <w:rFonts w:hint="eastAsia" w:ascii="宋体" w:hAnsi="宋体" w:eastAsia="宋体"/>
          <w:position w:val="-10"/>
          <w:sz w:val="24"/>
          <w:szCs w:val="24"/>
        </w:rPr>
        <w:t xml:space="preserve">除非得到甲方的书面同意，乙方不得部分分包给他人供应。</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7.3</w:t>
      </w:r>
      <w:r>
        <w:rPr>
          <w:rFonts w:hint="eastAsia" w:ascii="宋体" w:hAnsi="宋体" w:eastAsia="宋体"/>
          <w:position w:val="-10"/>
          <w:sz w:val="24"/>
          <w:szCs w:val="24"/>
        </w:rPr>
        <w:t xml:space="preserve">如有转让和未经甲方同意的分包行为，甲方有权给予终止合同。 </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八、质保期</w:t>
      </w:r>
      <w:r/>
    </w:p>
    <w:p>
      <w:pPr>
        <w:ind w:firstLine="240"/>
        <w:spacing w:line="360" w:lineRule="auto"/>
        <w:rPr>
          <w:rFonts w:ascii="宋体" w:hAnsi="宋体" w:eastAsia="宋体"/>
          <w:position w:val="-10"/>
          <w:sz w:val="24"/>
          <w:szCs w:val="24"/>
        </w:rPr>
      </w:pPr>
      <w:r>
        <w:rPr>
          <w:rFonts w:ascii="宋体" w:hAnsi="宋体" w:eastAsia="宋体"/>
          <w:position w:val="-10"/>
          <w:sz w:val="24"/>
          <w:szCs w:val="24"/>
        </w:rPr>
        <w:t xml:space="preserve"> 质保期</w:t>
      </w:r>
      <w:r>
        <w:rPr>
          <w:rFonts w:ascii="宋体" w:hAnsi="宋体" w:eastAsia="宋体"/>
          <w:position w:val="-10"/>
          <w:sz w:val="24"/>
          <w:szCs w:val="24"/>
          <w:u w:val="single"/>
        </w:rPr>
        <w:t xml:space="preserve">      </w:t>
      </w:r>
      <w:r>
        <w:rPr>
          <w:rFonts w:ascii="宋体" w:hAnsi="宋体" w:eastAsia="宋体"/>
          <w:position w:val="-10"/>
          <w:sz w:val="24"/>
          <w:szCs w:val="24"/>
        </w:rPr>
        <w:t xml:space="preserve">年。（</w:t>
      </w:r>
      <w:r>
        <w:rPr>
          <w:rFonts w:ascii="宋体" w:hAnsi="宋体" w:eastAsia="宋体"/>
          <w:position w:val="-10"/>
          <w:sz w:val="24"/>
          <w:szCs w:val="24"/>
        </w:rPr>
        <w:t xml:space="preserve">自项目</w:t>
      </w:r>
      <w:r>
        <w:rPr>
          <w:rFonts w:ascii="宋体" w:hAnsi="宋体" w:eastAsia="宋体"/>
          <w:position w:val="-10"/>
          <w:sz w:val="24"/>
          <w:szCs w:val="24"/>
        </w:rPr>
        <w:t xml:space="preserve">验收合格之日起计）</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九、交付期、交付方式及交付地点</w:t>
      </w:r>
      <w:r/>
    </w:p>
    <w:p>
      <w:pPr>
        <w:ind w:firstLine="360"/>
        <w:spacing w:line="360" w:lineRule="auto"/>
        <w:rPr>
          <w:rFonts w:ascii="宋体" w:hAnsi="宋体" w:eastAsia="宋体"/>
          <w:color w:val="000000"/>
          <w:position w:val="-10"/>
          <w:sz w:val="24"/>
          <w:szCs w:val="24"/>
        </w:rPr>
      </w:pPr>
      <w:r>
        <w:rPr>
          <w:rFonts w:ascii="宋体" w:hAnsi="宋体" w:eastAsia="宋体"/>
          <w:position w:val="-10"/>
          <w:sz w:val="24"/>
          <w:szCs w:val="24"/>
        </w:rPr>
        <w:t xml:space="preserve">9.1交付期：_________。   </w:t>
      </w:r>
      <w:r>
        <w:rPr>
          <w:rFonts w:ascii="宋体" w:hAnsi="宋体" w:eastAsia="宋体"/>
          <w:color w:val="000000"/>
          <w:position w:val="-10"/>
          <w:sz w:val="24"/>
          <w:szCs w:val="24"/>
        </w:rPr>
        <w:t xml:space="preserve">9.2交付方式：</w:t>
      </w:r>
      <w:r>
        <w:rPr>
          <w:rFonts w:ascii="宋体" w:hAnsi="宋体" w:eastAsia="宋体"/>
          <w:position w:val="-10"/>
          <w:sz w:val="24"/>
          <w:szCs w:val="24"/>
        </w:rPr>
        <w:t xml:space="preserve">_________。</w:t>
      </w:r>
      <w:r>
        <w:rPr>
          <w:rFonts w:ascii="宋体" w:hAnsi="宋体" w:eastAsia="宋体"/>
          <w:color w:val="000000"/>
          <w:position w:val="-10"/>
          <w:sz w:val="24"/>
          <w:szCs w:val="24"/>
        </w:rPr>
        <w:t xml:space="preserve">9.3交付地点：</w:t>
      </w:r>
      <w:r>
        <w:rPr>
          <w:rFonts w:ascii="宋体" w:hAnsi="宋体" w:eastAsia="宋体"/>
          <w:position w:val="-10"/>
          <w:sz w:val="24"/>
          <w:szCs w:val="24"/>
        </w:rPr>
        <w:t xml:space="preserve">_________。</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十、合同款支付</w:t>
      </w:r>
      <w:r/>
    </w:p>
    <w:p>
      <w:pPr>
        <w:ind w:firstLine="240"/>
        <w:spacing w:line="360" w:lineRule="auto"/>
        <w:rPr>
          <w:rFonts w:ascii="宋体" w:hAnsi="宋体" w:eastAsia="宋体"/>
          <w:position w:val="-10"/>
          <w:sz w:val="24"/>
          <w:szCs w:val="24"/>
        </w:rPr>
      </w:pPr>
      <w:r>
        <w:rPr>
          <w:rFonts w:ascii="宋体" w:hAnsi="宋体" w:eastAsia="宋体"/>
          <w:color w:val="000000"/>
          <w:position w:val="-10"/>
          <w:sz w:val="24"/>
          <w:szCs w:val="24"/>
        </w:rPr>
        <w:t xml:space="preserve"> 10.1</w:t>
      </w:r>
      <w:r>
        <w:rPr>
          <w:rFonts w:ascii="宋体" w:hAnsi="宋体" w:eastAsia="宋体"/>
          <w:position w:val="-10"/>
          <w:sz w:val="24"/>
          <w:szCs w:val="24"/>
        </w:rPr>
        <w:t xml:space="preserve">付款方式：</w:t>
      </w:r>
      <w:r>
        <w:rPr>
          <w:rFonts w:ascii="宋体" w:hAnsi="宋体" w:eastAsia="宋体"/>
          <w:position w:val="-10"/>
          <w:sz w:val="24"/>
          <w:szCs w:val="24"/>
          <w:u w:val="single"/>
        </w:rPr>
        <w:t xml:space="preserve">        </w:t>
      </w:r>
      <w:r>
        <w:rPr>
          <w:rFonts w:ascii="宋体" w:hAnsi="宋体" w:eastAsia="宋体"/>
          <w:position w:val="-10"/>
          <w:sz w:val="24"/>
          <w:szCs w:val="24"/>
        </w:rPr>
        <w:t xml:space="preserve"> 。</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十一</w:t>
      </w:r>
      <w:r>
        <w:rPr>
          <w:rFonts w:hint="eastAsia" w:ascii="宋体" w:hAnsi="宋体" w:eastAsia="宋体"/>
          <w:position w:val="-10"/>
          <w:sz w:val="24"/>
          <w:szCs w:val="24"/>
        </w:rPr>
        <w:t xml:space="preserve">、</w:t>
      </w:r>
      <w:r>
        <w:rPr>
          <w:rFonts w:ascii="宋体" w:hAnsi="宋体" w:eastAsia="宋体"/>
          <w:position w:val="-10"/>
          <w:sz w:val="24"/>
          <w:szCs w:val="24"/>
        </w:rPr>
        <w:t xml:space="preserve">税费</w:t>
      </w:r>
      <w:r/>
    </w:p>
    <w:p>
      <w:pPr>
        <w:ind w:firstLine="360"/>
        <w:spacing w:line="360" w:lineRule="auto"/>
        <w:rPr>
          <w:rFonts w:ascii="宋体" w:hAnsi="宋体" w:eastAsia="宋体"/>
          <w:position w:val="-10"/>
          <w:sz w:val="24"/>
          <w:szCs w:val="24"/>
        </w:rPr>
      </w:pPr>
      <w:r>
        <w:rPr>
          <w:rFonts w:hint="eastAsia" w:ascii="宋体" w:hAnsi="宋体" w:eastAsia="宋体"/>
          <w:position w:val="-10"/>
          <w:sz w:val="24"/>
          <w:szCs w:val="24"/>
        </w:rPr>
        <w:t xml:space="preserve">本合同执行中相关的一切税费均由乙方负担。</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十二、质量保证及售后服务</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12.1乙方应按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文件规定和响应文件承诺的性能、技术要求、质量标准向甲方提供产品或服务。</w:t>
      </w:r>
      <w:r/>
    </w:p>
    <w:p>
      <w:pPr>
        <w:ind w:left="445"/>
        <w:spacing w:line="360" w:lineRule="auto"/>
        <w:rPr>
          <w:rFonts w:ascii="宋体" w:hAnsi="宋体" w:eastAsia="宋体"/>
          <w:position w:val="-10"/>
          <w:sz w:val="24"/>
          <w:szCs w:val="24"/>
        </w:rPr>
      </w:pPr>
      <w:r>
        <w:rPr>
          <w:rFonts w:ascii="宋体" w:hAnsi="宋体" w:eastAsia="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ascii="宋体" w:hAnsi="宋体" w:eastAsia="宋体"/>
          <w:position w:val="-10"/>
          <w:sz w:val="24"/>
          <w:szCs w:val="24"/>
        </w:rPr>
      </w:pPr>
      <w:r>
        <w:rPr>
          <w:rFonts w:ascii="宋体" w:hAnsi="宋体" w:eastAsia="宋体"/>
          <w:position w:val="-10"/>
          <w:sz w:val="24"/>
          <w:szCs w:val="24"/>
        </w:rPr>
        <w:t xml:space="preserve">（1）更换：由乙方承担所发生的全部费用。</w:t>
      </w:r>
      <w:r/>
    </w:p>
    <w:p>
      <w:pPr>
        <w:ind w:firstLine="240"/>
        <w:spacing w:line="360" w:lineRule="auto"/>
        <w:rPr>
          <w:rFonts w:ascii="宋体" w:hAnsi="宋体" w:eastAsia="宋体"/>
          <w:position w:val="-10"/>
          <w:sz w:val="24"/>
          <w:szCs w:val="24"/>
        </w:rPr>
      </w:pPr>
      <w:r>
        <w:rPr>
          <w:rFonts w:ascii="宋体" w:hAnsi="宋体" w:eastAsia="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12.3如在使用过程中发生质量问题，乙方在接到甲方通知后在</w:t>
      </w:r>
      <w:r>
        <w:rPr>
          <w:rFonts w:ascii="宋体" w:hAnsi="宋体" w:eastAsia="宋体"/>
          <w:position w:val="-10"/>
          <w:sz w:val="24"/>
          <w:szCs w:val="24"/>
          <w:u w:val="single"/>
        </w:rPr>
        <w:t xml:space="preserve">     </w:t>
      </w:r>
      <w:r>
        <w:rPr>
          <w:rFonts w:ascii="宋体" w:hAnsi="宋体" w:eastAsia="宋体"/>
          <w:position w:val="-10"/>
          <w:sz w:val="24"/>
          <w:szCs w:val="24"/>
        </w:rPr>
        <w:t xml:space="preserve">小时内到达甲方现场。</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12.4在质保期内，乙方应对产品或服务出现的质量及安全问题负责处理解决并承担一切费用。</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12.5合同标的对质量保证和售后服务另有要求的，按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w:t>
      </w:r>
      <w:r>
        <w:rPr>
          <w:rFonts w:ascii="宋体" w:hAnsi="宋体" w:eastAsia="宋体"/>
          <w:position w:val="-10"/>
          <w:sz w:val="24"/>
          <w:szCs w:val="24"/>
        </w:rPr>
        <w:t xml:space="preserve">求处理。</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十三、验收</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13.1甲方对乙方提交的产品或服务依据</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文件上的项目需求要求、乙方响应文件及国家有关质量标准进行验收。</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13.2乙方交货前应对产品或服务</w:t>
      </w:r>
      <w:r>
        <w:rPr>
          <w:rFonts w:ascii="宋体" w:hAnsi="宋体" w:eastAsia="宋体"/>
          <w:position w:val="-10"/>
          <w:sz w:val="24"/>
          <w:szCs w:val="24"/>
        </w:rPr>
        <w:t xml:space="preserve">作出</w:t>
      </w:r>
      <w:r>
        <w:rPr>
          <w:rFonts w:ascii="宋体" w:hAnsi="宋体" w:eastAsia="宋体"/>
          <w:position w:val="-10"/>
          <w:sz w:val="24"/>
          <w:szCs w:val="24"/>
        </w:rPr>
        <w:t xml:space="preserve">全面检查和对验收文件进行整理，并列出清单，作为甲方验收和使用的技术条件依据，检验的结果应随服务一起提交甲方。</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13.3甲方对乙方提供的产品或服务在使用前，乙方需负责培训甲方的使用操作人员，并协助甲方一起试用，直到符合技术要求，甲方才做最终验收。</w:t>
      </w:r>
      <w:r/>
    </w:p>
    <w:p>
      <w:pPr>
        <w:ind w:left="565" w:hanging="120"/>
        <w:spacing w:line="360" w:lineRule="auto"/>
        <w:rPr>
          <w:rFonts w:ascii="宋体" w:hAnsi="宋体" w:eastAsia="宋体"/>
          <w:position w:val="-10"/>
          <w:sz w:val="24"/>
          <w:szCs w:val="24"/>
        </w:rPr>
      </w:pPr>
      <w:r>
        <w:rPr>
          <w:rFonts w:ascii="宋体" w:hAnsi="宋体" w:eastAsia="宋体"/>
          <w:color w:val="000000"/>
          <w:position w:val="-10"/>
          <w:sz w:val="24"/>
          <w:szCs w:val="24"/>
        </w:rPr>
        <w:t xml:space="preserve">13.4</w:t>
      </w:r>
      <w:r>
        <w:rPr>
          <w:rFonts w:ascii="宋体" w:hAnsi="宋体" w:eastAsia="宋体"/>
          <w:position w:val="-10"/>
          <w:sz w:val="24"/>
          <w:szCs w:val="24"/>
        </w:rPr>
        <w:t xml:space="preserve">对技术复杂的产品或服务，甲方可请国家认可的专业检测机构参与初步验收及最终验收，并由其出具质量检测报告。</w:t>
      </w:r>
      <w:r/>
    </w:p>
    <w:p>
      <w:pPr>
        <w:ind w:left="565" w:hanging="120"/>
        <w:spacing w:line="360" w:lineRule="auto"/>
        <w:rPr>
          <w:rFonts w:ascii="宋体" w:hAnsi="宋体" w:eastAsia="宋体"/>
          <w:position w:val="-10"/>
          <w:sz w:val="24"/>
          <w:szCs w:val="24"/>
        </w:rPr>
      </w:pPr>
      <w:r>
        <w:rPr>
          <w:rFonts w:ascii="宋体" w:hAnsi="宋体" w:eastAsia="宋体"/>
          <w:color w:val="000000"/>
          <w:position w:val="-10"/>
          <w:sz w:val="24"/>
          <w:szCs w:val="24"/>
        </w:rPr>
        <w:t xml:space="preserve">13.5</w:t>
      </w:r>
      <w:r>
        <w:rPr>
          <w:rFonts w:ascii="宋体" w:hAnsi="宋体" w:eastAsia="宋体"/>
          <w:position w:val="-10"/>
          <w:sz w:val="24"/>
          <w:szCs w:val="24"/>
        </w:rPr>
        <w:t xml:space="preserve">验收时乙方必须在现场，验收完毕后作出验收结果报告；</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文件规定以外的验收费用由甲乙双方协商解决。</w:t>
      </w:r>
      <w:r/>
    </w:p>
    <w:p>
      <w:pPr>
        <w:ind w:left="565" w:right="26" w:hanging="120"/>
        <w:spacing w:line="360" w:lineRule="auto"/>
        <w:rPr>
          <w:rFonts w:ascii="宋体" w:hAnsi="宋体" w:eastAsia="宋体"/>
          <w:position w:val="-10"/>
          <w:sz w:val="24"/>
          <w:szCs w:val="24"/>
        </w:rPr>
      </w:pPr>
      <w:r>
        <w:rPr>
          <w:rFonts w:ascii="宋体" w:hAnsi="宋体" w:eastAsia="宋体"/>
          <w:position w:val="-10"/>
          <w:sz w:val="24"/>
          <w:szCs w:val="24"/>
        </w:rPr>
        <w:t xml:space="preserve">13.6合同标的对验收另有要求的，按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十四、合同内容的交付</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14.1乙方应保证合同标的安全运达甲方指定地点。</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14.2 使用说明书、质量检验证明书一并提交甲方。</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14.3 乙方在合同标的交付甲方48小时前通知甲方准备接收。</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14.4 合同标的在交付甲方前发生的风险均由乙方负责。</w:t>
      </w:r>
      <w:r/>
    </w:p>
    <w:p>
      <w:pPr>
        <w:ind w:left="565" w:right="26" w:hanging="120"/>
        <w:spacing w:line="360" w:lineRule="auto"/>
        <w:rPr>
          <w:rFonts w:ascii="宋体" w:hAnsi="宋体" w:eastAsia="宋体"/>
          <w:position w:val="-10"/>
          <w:sz w:val="24"/>
          <w:szCs w:val="24"/>
        </w:rPr>
      </w:pPr>
      <w:r>
        <w:rPr>
          <w:rFonts w:ascii="宋体" w:hAnsi="宋体" w:eastAsia="宋体"/>
          <w:position w:val="-10"/>
          <w:sz w:val="24"/>
          <w:szCs w:val="24"/>
        </w:rPr>
        <w:t xml:space="preserve">14.5 合同标的在规定的交付期限内由乙方送达甲方指定的地点视为交付，乙方同时需通知甲方已送达；</w:t>
      </w:r>
      <w:r/>
    </w:p>
    <w:p>
      <w:pPr>
        <w:ind w:left="565" w:right="26" w:hanging="120"/>
        <w:spacing w:line="360" w:lineRule="auto"/>
        <w:rPr>
          <w:rFonts w:ascii="宋体" w:hAnsi="宋体" w:eastAsia="宋体"/>
          <w:position w:val="-10"/>
          <w:sz w:val="24"/>
          <w:szCs w:val="24"/>
        </w:rPr>
      </w:pPr>
      <w:r>
        <w:rPr>
          <w:rFonts w:ascii="宋体" w:hAnsi="宋体" w:eastAsia="宋体"/>
          <w:position w:val="-10"/>
          <w:sz w:val="24"/>
          <w:szCs w:val="24"/>
        </w:rPr>
        <w:t xml:space="preserve">14.6合同标的对交付另有要求的，按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ascii="宋体" w:hAnsi="宋体" w:eastAsia="宋体"/>
          <w:position w:val="-10"/>
          <w:sz w:val="24"/>
          <w:szCs w:val="24"/>
        </w:rPr>
      </w:pPr>
      <w:r>
        <w:rPr>
          <w:rFonts w:ascii="宋体" w:hAnsi="宋体" w:eastAsia="宋体"/>
          <w:position w:val="-10"/>
          <w:sz w:val="24"/>
          <w:szCs w:val="24"/>
        </w:rPr>
        <w:t xml:space="preserve">十五、违约责任</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15.1 甲方无正当理由拒收的，甲方向乙方偿付拒收货款总值的百分之五违约金。</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15.2 甲方无故逾期验收和办理合同款支付手续的,甲方应按逾期付款总额每日万分之五向乙方支付违约金。</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15.3 乙方逾期交付合同标的</w:t>
      </w:r>
      <w:r>
        <w:rPr>
          <w:rFonts w:ascii="宋体" w:hAnsi="宋体" w:eastAsia="宋体"/>
          <w:position w:val="-10"/>
          <w:sz w:val="24"/>
          <w:szCs w:val="24"/>
        </w:rPr>
        <w:t xml:space="preserve">的</w:t>
      </w:r>
      <w:r>
        <w:rPr>
          <w:rFonts w:ascii="宋体" w:hAnsi="宋体" w:eastAsia="宋体"/>
          <w:position w:val="-10"/>
          <w:sz w:val="24"/>
          <w:szCs w:val="24"/>
        </w:rPr>
        <w:t xml:space="preserve">，乙方应按逾期交货总额</w:t>
      </w:r>
      <w:r>
        <w:rPr>
          <w:rFonts w:hint="eastAsia" w:ascii="宋体" w:hAnsi="宋体" w:eastAsia="宋体"/>
          <w:position w:val="-10"/>
          <w:sz w:val="24"/>
          <w:szCs w:val="24"/>
        </w:rPr>
        <w:t xml:space="preserve">每日万分之五，累计不超过合同总价10%</w:t>
      </w:r>
      <w:r>
        <w:rPr>
          <w:rFonts w:hint="eastAsia" w:ascii="宋体" w:hAnsi="宋体" w:eastAsia="宋体"/>
          <w:position w:val="-10"/>
          <w:sz w:val="24"/>
          <w:szCs w:val="24"/>
        </w:rPr>
        <w:t xml:space="preserve">，</w:t>
      </w:r>
      <w:r>
        <w:rPr>
          <w:rFonts w:ascii="宋体" w:hAnsi="宋体" w:eastAsia="宋体"/>
          <w:position w:val="-10"/>
          <w:sz w:val="24"/>
          <w:szCs w:val="24"/>
        </w:rPr>
        <w:t xml:space="preserve">向甲方支付违约金，由甲方从待付合同款中扣除。逾期超过约定日期10个工作日不能交付的，甲方可解除本合同。乙方因逾</w:t>
      </w:r>
      <w:r>
        <w:rPr>
          <w:rFonts w:ascii="宋体" w:hAnsi="宋体" w:eastAsia="宋体"/>
          <w:position w:val="-10"/>
          <w:sz w:val="24"/>
          <w:szCs w:val="24"/>
        </w:rPr>
        <w:t xml:space="preserve">期交付或因其他违约行为导致甲方解除合同的，乙方应向甲方支付合同总值5%的违约金，如造成甲方损失超过违约金的，超出部分由乙方继续承担赔偿责任。 </w:t>
      </w:r>
      <w:r/>
    </w:p>
    <w:p>
      <w:pPr>
        <w:ind w:left="493" w:hanging="48"/>
        <w:spacing w:line="360" w:lineRule="auto"/>
        <w:rPr>
          <w:rFonts w:ascii="宋体" w:hAnsi="宋体" w:eastAsia="宋体"/>
          <w:position w:val="-10"/>
          <w:sz w:val="24"/>
          <w:szCs w:val="24"/>
        </w:rPr>
      </w:pPr>
      <w:r>
        <w:rPr>
          <w:rFonts w:ascii="宋体" w:hAnsi="宋体" w:eastAsia="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6"/>
        <w:spacing w:line="360" w:lineRule="auto"/>
        <w:rPr>
          <w:rFonts w:ascii="宋体" w:hAnsi="宋体" w:eastAsia="宋体"/>
          <w:position w:val="-10"/>
          <w:sz w:val="24"/>
          <w:szCs w:val="24"/>
        </w:rPr>
      </w:pPr>
      <w:r>
        <w:rPr>
          <w:rFonts w:ascii="宋体" w:hAnsi="宋体" w:eastAsia="宋体"/>
          <w:position w:val="-10"/>
          <w:sz w:val="24"/>
          <w:szCs w:val="24"/>
        </w:rPr>
        <w:t xml:space="preserve">十六、不可抗力事件处理</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16.2 不可抗力事件发生后，应立即通知对方，并寄送有关权威机构出具的证明。</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16.3 不可抗力事件延续120天以上，双方应通过友好协商，确定是否继续履行合同。</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十七、诉讼</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17.1 双方在执行合同中所发生的一切争议，应通过协商解决。如协商不成，可</w:t>
      </w:r>
      <w:r>
        <w:rPr>
          <w:rFonts w:hint="eastAsia" w:ascii="宋体" w:hAnsi="宋体" w:eastAsia="宋体"/>
          <w:position w:val="-10"/>
          <w:sz w:val="24"/>
          <w:szCs w:val="24"/>
        </w:rPr>
        <w:t xml:space="preserve">向采购人所在地有管辖权的人民法院起诉</w:t>
      </w:r>
      <w:r>
        <w:rPr>
          <w:rFonts w:ascii="宋体" w:hAnsi="宋体" w:eastAsia="宋体"/>
          <w:position w:val="-10"/>
          <w:sz w:val="24"/>
          <w:szCs w:val="24"/>
        </w:rPr>
        <w:t xml:space="preserve">。</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十八、合同生效及其它</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18.1 合同经双方法定代表人或授权委托代表人签字并加盖单位公章后生效。</w:t>
      </w:r>
      <w:r/>
    </w:p>
    <w:p>
      <w:pPr>
        <w:ind w:firstLine="360"/>
        <w:spacing w:line="360" w:lineRule="auto"/>
        <w:rPr>
          <w:rFonts w:ascii="宋体" w:hAnsi="宋体" w:eastAsia="宋体"/>
          <w:position w:val="-10"/>
          <w:sz w:val="24"/>
          <w:szCs w:val="24"/>
        </w:rPr>
      </w:pPr>
      <w:r>
        <w:rPr>
          <w:rFonts w:ascii="宋体" w:hAnsi="宋体" w:eastAsia="宋体"/>
          <w:position w:val="-10"/>
          <w:sz w:val="24"/>
          <w:szCs w:val="24"/>
        </w:rPr>
        <w:t xml:space="preserve">18.2本合同未尽事宜，遵照《</w:t>
      </w:r>
      <w:r>
        <w:rPr>
          <w:rFonts w:hint="eastAsia" w:ascii="宋体" w:hAnsi="宋体" w:eastAsia="宋体"/>
          <w:position w:val="-10"/>
          <w:sz w:val="24"/>
          <w:szCs w:val="24"/>
        </w:rPr>
        <w:t xml:space="preserve">民法典</w:t>
      </w:r>
      <w:r>
        <w:rPr>
          <w:rFonts w:ascii="宋体" w:hAnsi="宋体" w:eastAsia="宋体"/>
          <w:position w:val="-10"/>
          <w:sz w:val="24"/>
          <w:szCs w:val="24"/>
        </w:rPr>
        <w:t xml:space="preserve">》有关条文执行。</w:t>
      </w:r>
      <w:r/>
    </w:p>
    <w:p>
      <w:pPr>
        <w:ind w:left="565" w:hanging="120"/>
        <w:spacing w:line="360" w:lineRule="auto"/>
        <w:rPr>
          <w:rFonts w:ascii="宋体" w:hAnsi="宋体" w:eastAsia="宋体"/>
          <w:position w:val="-10"/>
          <w:sz w:val="24"/>
          <w:szCs w:val="24"/>
        </w:rPr>
      </w:pPr>
      <w:r>
        <w:rPr>
          <w:rFonts w:ascii="宋体" w:hAnsi="宋体" w:eastAsia="宋体"/>
          <w:position w:val="-10"/>
          <w:sz w:val="24"/>
          <w:szCs w:val="24"/>
        </w:rPr>
        <w:t xml:space="preserve">18.3 本合同正本一式三份，具有同等法律效力，甲方、乙方、及财政监管部门各执一份。</w:t>
      </w:r>
      <w:r/>
    </w:p>
    <w:p>
      <w:pPr>
        <w:ind w:left="480" w:hanging="480"/>
        <w:spacing w:line="360" w:lineRule="auto"/>
        <w:rPr>
          <w:rFonts w:ascii="宋体" w:hAnsi="宋体" w:eastAsia="宋体"/>
          <w:position w:val="-10"/>
          <w:sz w:val="24"/>
          <w:szCs w:val="24"/>
        </w:rPr>
      </w:pPr>
      <w:r>
        <w:rPr>
          <w:rFonts w:ascii="宋体" w:hAnsi="宋体" w:eastAsia="宋体"/>
          <w:position w:val="-10"/>
          <w:sz w:val="24"/>
          <w:szCs w:val="24"/>
        </w:rPr>
        <w:t xml:space="preserve">  甲方：                                   乙方： </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地址：                                   地址： </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法定代表人或授权代表：                   法定代表人或授权代表：</w:t>
      </w:r>
      <w:r/>
    </w:p>
    <w:p>
      <w:pPr>
        <w:spacing w:line="360" w:lineRule="auto"/>
        <w:rPr>
          <w:rFonts w:ascii="宋体" w:hAnsi="宋体" w:eastAsia="宋体"/>
          <w:position w:val="-10"/>
          <w:sz w:val="24"/>
          <w:szCs w:val="24"/>
        </w:rPr>
      </w:pPr>
      <w:r>
        <w:rPr>
          <w:rFonts w:ascii="宋体" w:hAnsi="宋体" w:eastAsia="宋体"/>
          <w:position w:val="-10"/>
          <w:sz w:val="24"/>
          <w:szCs w:val="24"/>
        </w:rPr>
        <w:t xml:space="preserve">  联系电话：                               联系电话：</w:t>
      </w:r>
      <w:r>
        <w:rPr>
          <w:rFonts w:hint="eastAsia" w:ascii="宋体" w:hAnsi="宋体" w:eastAsia="宋体"/>
          <w:position w:val="-10"/>
          <w:sz w:val="24"/>
          <w:szCs w:val="24"/>
        </w:rPr>
        <w:t xml:space="preserve"> </w:t>
      </w:r>
      <w:r/>
    </w:p>
    <w:p>
      <w:pPr>
        <w:spacing w:line="360" w:lineRule="auto"/>
        <w:rPr>
          <w:rFonts w:ascii="宋体" w:hAnsi="宋体" w:eastAsia="宋体" w:cs="仿宋"/>
          <w:sz w:val="21"/>
          <w:szCs w:val="21"/>
        </w:rPr>
      </w:pPr>
      <w:r>
        <w:rPr>
          <w:rFonts w:hint="eastAsia" w:ascii="宋体" w:hAnsi="宋体" w:eastAsia="宋体"/>
          <w:position w:val="-10"/>
          <w:sz w:val="24"/>
          <w:szCs w:val="24"/>
        </w:rPr>
        <w:t xml:space="preserve">                                       </w:t>
      </w:r>
      <w:r>
        <w:rPr>
          <w:rFonts w:ascii="宋体" w:hAnsi="宋体" w:eastAsia="宋体"/>
          <w:position w:val="-10"/>
          <w:sz w:val="24"/>
          <w:szCs w:val="24"/>
        </w:rPr>
        <w:t xml:space="preserve"> 签订日期：      年  月  日</w:t>
      </w:r>
      <w:r/>
    </w:p>
    <w:p>
      <w:pPr>
        <w:pStyle w:val="861"/>
        <w:spacing w:line="360" w:lineRule="auto"/>
        <w:rPr>
          <w:rFonts w:ascii="宋体" w:hAnsi="宋体" w:eastAsia="宋体" w:cs="仿宋"/>
          <w:b/>
          <w:color w:val="000000" w:themeColor="text1"/>
          <w:sz w:val="30"/>
          <w:szCs w:val="30"/>
        </w:rPr>
      </w:pPr>
      <w:r>
        <w:rPr>
          <w:rFonts w:ascii="宋体" w:hAnsi="宋体" w:eastAsia="宋体" w:cs="仿宋"/>
          <w:b/>
          <w:color w:val="000000" w:themeColor="text1"/>
          <w:sz w:val="30"/>
          <w:szCs w:val="30"/>
        </w:rPr>
      </w:r>
      <w:r/>
    </w:p>
    <w:p>
      <w:pPr>
        <w:spacing w:line="360" w:lineRule="auto"/>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pStyle w:val="861"/>
        <w:spacing w:line="360" w:lineRule="auto"/>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spacing w:line="360" w:lineRule="auto"/>
        <w:rPr>
          <w:rFonts w:cs="仿宋" w:asciiTheme="minorEastAsia" w:hAnsiTheme="minorEastAsia" w:eastAsiaTheme="minorEastAsia"/>
          <w:b/>
          <w:color w:val="000000" w:themeColor="text1"/>
          <w:sz w:val="30"/>
          <w:szCs w:val="30"/>
        </w:rPr>
      </w:pPr>
      <w:r>
        <w:rPr>
          <w:rFonts w:cs="仿宋" w:asciiTheme="minorEastAsia" w:hAnsiTheme="minorEastAsia" w:eastAsiaTheme="minorEastAsia"/>
          <w:b/>
          <w:color w:val="000000" w:themeColor="text1"/>
          <w:sz w:val="30"/>
          <w:szCs w:val="30"/>
        </w:rPr>
      </w:r>
      <w:r/>
    </w:p>
    <w:p>
      <w:pPr>
        <w:jc w:val="center"/>
        <w:keepNext/>
        <w:spacing w:line="360" w:lineRule="auto"/>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spacing w:line="360" w:lineRule="auto"/>
        <w:rPr>
          <w:rFonts w:eastAsia="宋体"/>
          <w:b/>
          <w:sz w:val="72"/>
          <w:szCs w:val="21"/>
        </w:rPr>
      </w:pPr>
      <w:r/>
      <w:bookmarkStart w:id="50" w:name="_Hlt26955039"/>
      <w:r/>
      <w:bookmarkStart w:id="51" w:name="_Hlt26671244"/>
      <w:r/>
      <w:bookmarkStart w:id="52" w:name="_Toc26554094"/>
      <w:r/>
      <w:bookmarkStart w:id="53" w:name="_Toc120614282"/>
      <w:r/>
      <w:bookmarkStart w:id="54" w:name="_Toc49090576"/>
      <w:r/>
      <w:bookmarkEnd w:id="50"/>
      <w:r/>
      <w:bookmarkEnd w:id="51"/>
      <w:r/>
      <w:r/>
    </w:p>
    <w:p>
      <w:pPr>
        <w:jc w:val="center"/>
        <w:spacing w:line="360" w:lineRule="auto"/>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ind w:firstLine="1084"/>
        <w:spacing w:line="360" w:lineRule="auto"/>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spacing w:line="360" w:lineRule="auto"/>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bCs/>
          <w:sz w:val="32"/>
          <w:szCs w:val="32"/>
        </w:rPr>
      </w:pPr>
      <w:r>
        <w:rPr>
          <w:rFonts w:hint="eastAsia" w:eastAsia="宋体"/>
          <w:b/>
          <w:bCs/>
          <w:sz w:val="32"/>
          <w:szCs w:val="32"/>
        </w:rPr>
        <w:t xml:space="preserve">投标文件目录</w:t>
      </w:r>
      <w:r/>
    </w:p>
    <w:p>
      <w:pPr>
        <w:jc w:val="center"/>
        <w:spacing w:line="360" w:lineRule="auto"/>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31"/>
        <w:spacing w:line="360" w:lineRule="auto"/>
        <w:rPr>
          <w:rFonts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360" w:lineRule="auto"/>
        <w:tabs>
          <w:tab w:val="right" w:pos="8720" w:leader="dot"/>
        </w:tabs>
        <w:rPr>
          <w:rFonts w:eastAsia="宋体"/>
          <w:sz w:val="24"/>
          <w:szCs w:val="24"/>
        </w:rPr>
      </w:pPr>
      <w:r>
        <w:rPr>
          <w:rFonts w:eastAsia="宋体"/>
          <w:sz w:val="24"/>
          <w:szCs w:val="24"/>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jc w:val="left"/>
        <w:spacing w:line="360" w:lineRule="auto"/>
        <w:widowControl/>
        <w:rPr>
          <w:rFonts w:eastAsia="Times New Roman"/>
          <w:sz w:val="24"/>
          <w:szCs w:val="24"/>
        </w:rPr>
      </w:pPr>
      <w:r/>
      <w:bookmarkStart w:id="55" w:name="_Toc23838"/>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br w:type="page" w:clear="all"/>
      </w:r>
      <w:bookmarkEnd w:id="55"/>
      <w:r/>
      <w:r/>
    </w:p>
    <w:p>
      <w:pPr>
        <w:spacing w:line="360" w:lineRule="auto"/>
        <w:rPr>
          <w:rFonts w:ascii="宋体" w:hAnsi="宋体" w:eastAsia="宋体"/>
          <w:b/>
          <w:sz w:val="32"/>
          <w:szCs w:val="32"/>
        </w:rPr>
      </w:pPr>
      <w:r>
        <w:rPr>
          <w:rFonts w:hint="eastAsia" w:ascii="宋体" w:hAnsi="宋体" w:eastAsia="宋体"/>
          <w:b/>
          <w:sz w:val="32"/>
          <w:szCs w:val="32"/>
        </w:rPr>
        <w:t xml:space="preserve">一、</w:t>
      </w:r>
      <w:bookmarkStart w:id="56" w:name="_Toc120614284"/>
      <w:r/>
      <w:bookmarkEnd w:id="52"/>
      <w:r/>
      <w:bookmarkEnd w:id="53"/>
      <w:r/>
      <w:bookmarkEnd w:id="54"/>
      <w:r>
        <w:rPr>
          <w:rFonts w:hint="eastAsia" w:ascii="宋体" w:hAnsi="宋体" w:eastAsia="宋体"/>
          <w:b/>
          <w:sz w:val="32"/>
          <w:szCs w:val="32"/>
        </w:rPr>
        <w:t xml:space="preserve">投标声明及承诺函</w:t>
      </w:r>
      <w:r/>
    </w:p>
    <w:p>
      <w:pPr>
        <w:jc w:val="left"/>
        <w:spacing w:line="360" w:lineRule="auto"/>
        <w:rPr>
          <w:rFonts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360" w:lineRule="auto"/>
        <w:rPr>
          <w:rFonts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360" w:lineRule="auto"/>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spacing w:line="360" w:lineRule="auto"/>
        <w:rPr>
          <w:rFonts w:ascii="宋体" w:hAnsi="宋体" w:eastAsia="宋体"/>
          <w:sz w:val="21"/>
          <w:szCs w:val="22"/>
        </w:rPr>
      </w:pPr>
      <w:r>
        <w:rPr>
          <w:rFonts w:hint="eastAsia" w:ascii="宋体" w:hAnsi="宋体" w:eastAsia="宋体"/>
          <w:sz w:val="24"/>
          <w:szCs w:val="24"/>
        </w:rPr>
        <w:t xml:space="preserve">日期：    年    月   日</w:t>
      </w:r>
      <w:r/>
    </w:p>
    <w:p>
      <w:pPr>
        <w:jc w:val="left"/>
        <w:spacing w:line="360" w:lineRule="auto"/>
        <w:widowControl/>
        <w:rPr>
          <w:rFonts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spacing w:line="360" w:lineRule="auto"/>
        <w:rPr>
          <w:rFonts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r>
      <w:tr>
        <w:trPr>
          <w:trHeight w:val="2376"/>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360" w:lineRule="auto"/>
              <w:rPr>
                <w:rFonts w:ascii="宋体" w:hAnsi="宋体" w:eastAsia="宋体"/>
                <w:sz w:val="24"/>
                <w:szCs w:val="24"/>
              </w:rPr>
            </w:pPr>
            <w:r>
              <w:rPr>
                <w:rFonts w:ascii="宋体" w:hAnsi="宋体" w:eastAsia="宋体"/>
                <w:sz w:val="24"/>
                <w:szCs w:val="24"/>
              </w:rPr>
            </w:r>
            <w:r/>
          </w:p>
        </w:tc>
      </w:tr>
      <w:tr>
        <w:trPr>
          <w:trHeight w:val="1134"/>
        </w:trPr>
        <w:tc>
          <w:tcPr>
            <w:tcW w:w="1526"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360" w:lineRule="auto"/>
        <w:rPr>
          <w:rFonts w:ascii="宋体" w:hAnsi="宋体" w:eastAsia="宋体"/>
          <w:sz w:val="24"/>
          <w:szCs w:val="21"/>
        </w:rPr>
      </w:pPr>
      <w:r>
        <w:rPr>
          <w:rFonts w:ascii="宋体" w:hAnsi="宋体" w:eastAsia="宋体"/>
          <w:sz w:val="24"/>
          <w:szCs w:val="21"/>
        </w:rPr>
      </w:r>
      <w:r/>
    </w:p>
    <w:p>
      <w:pPr>
        <w:ind w:firstLine="480"/>
        <w:spacing w:line="360" w:lineRule="auto"/>
        <w:rPr>
          <w:rFonts w:ascii="宋体" w:hAnsi="宋体" w:eastAsia="宋体"/>
          <w:sz w:val="24"/>
          <w:szCs w:val="21"/>
        </w:rPr>
      </w:pPr>
      <w:r>
        <w:rPr>
          <w:rFonts w:ascii="宋体" w:hAnsi="宋体" w:eastAsia="宋体"/>
          <w:sz w:val="24"/>
          <w:szCs w:val="21"/>
        </w:rPr>
      </w:r>
      <w:r/>
    </w:p>
    <w:p>
      <w:pPr>
        <w:ind w:firstLine="480"/>
        <w:spacing w:line="360" w:lineRule="auto"/>
        <w:rPr>
          <w:rFonts w:ascii="宋体" w:hAnsi="宋体" w:eastAsia="宋体"/>
          <w:sz w:val="24"/>
          <w:szCs w:val="21"/>
        </w:rPr>
      </w:pPr>
      <w:r>
        <w:rPr>
          <w:rFonts w:ascii="宋体" w:hAnsi="宋体" w:eastAsia="宋体"/>
          <w:sz w:val="24"/>
          <w:szCs w:val="21"/>
        </w:rPr>
      </w:r>
      <w:r/>
    </w:p>
    <w:p>
      <w:pPr>
        <w:spacing w:line="360" w:lineRule="auto"/>
        <w:rPr>
          <w:rFonts w:ascii="宋体" w:hAnsi="宋体" w:eastAsia="宋体"/>
          <w:i/>
          <w:sz w:val="32"/>
          <w:szCs w:val="32"/>
          <w:u w:val="single"/>
        </w:rPr>
      </w:pPr>
      <w:r>
        <w:rPr>
          <w:rFonts w:ascii="宋体" w:hAnsi="宋体" w:eastAsia="宋体"/>
          <w:i/>
          <w:sz w:val="32"/>
          <w:szCs w:val="32"/>
          <w:u w:val="single"/>
        </w:rPr>
      </w:r>
      <w:r/>
    </w:p>
    <w:p>
      <w:pPr>
        <w:spacing w:line="360" w:lineRule="auto"/>
        <w:rPr>
          <w:rFonts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360" w:lineRule="auto"/>
        <w:rPr>
          <w:rFonts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360" w:lineRule="auto"/>
        <w:rPr>
          <w:rFonts w:ascii="宋体" w:hAnsi="宋体" w:eastAsia="宋体"/>
          <w:bCs/>
          <w:sz w:val="24"/>
          <w:szCs w:val="21"/>
        </w:rPr>
      </w:pPr>
      <w:r>
        <w:rPr>
          <w:rFonts w:ascii="宋体" w:hAnsi="宋体" w:eastAsia="宋体"/>
          <w:bCs/>
          <w:sz w:val="24"/>
          <w:szCs w:val="21"/>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ind w:firstLine="640"/>
        <w:jc w:val="left"/>
        <w:spacing w:line="360" w:lineRule="auto"/>
        <w:rPr>
          <w:rFonts w:ascii="宋体" w:hAnsi="宋体" w:eastAsia="宋体" w:cs="仿宋_GB2312"/>
          <w:i/>
          <w:sz w:val="32"/>
          <w:szCs w:val="32"/>
          <w:u w:val="single"/>
        </w:rPr>
      </w:pPr>
      <w:r>
        <w:rPr>
          <w:rFonts w:ascii="宋体" w:hAnsi="宋体" w:eastAsia="宋体" w:cs="仿宋_GB2312"/>
          <w:i/>
          <w:sz w:val="32"/>
          <w:szCs w:val="32"/>
          <w:u w:val="single"/>
        </w:rPr>
      </w:r>
      <w:r/>
    </w:p>
    <w:p>
      <w:pPr>
        <w:ind w:firstLine="640"/>
        <w:jc w:val="left"/>
        <w:spacing w:line="360" w:lineRule="auto"/>
        <w:rPr>
          <w:rFonts w:ascii="宋体" w:hAnsi="宋体" w:eastAsia="宋体" w:cs="仿宋_GB2312"/>
          <w:i/>
          <w:sz w:val="32"/>
          <w:szCs w:val="32"/>
          <w:u w:val="single"/>
        </w:rPr>
      </w:pPr>
      <w:r>
        <w:rPr>
          <w:rFonts w:ascii="宋体" w:hAnsi="宋体" w:eastAsia="宋体" w:cs="仿宋_GB2312"/>
          <w:i/>
          <w:sz w:val="32"/>
          <w:szCs w:val="32"/>
          <w:u w:val="single"/>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jc w:val="center"/>
        <w:spacing w:line="360" w:lineRule="auto"/>
        <w:rPr>
          <w:rFonts w:asciiTheme="minorEastAsia" w:hAnsiTheme="minorEastAsia" w:eastAsiaTheme="minorEastAsia"/>
          <w:i/>
          <w:sz w:val="32"/>
          <w:szCs w:val="32"/>
          <w:u w:val="single"/>
        </w:rPr>
      </w:pPr>
      <w:r>
        <w:rPr>
          <w:rFonts w:asciiTheme="minorEastAsia" w:hAnsiTheme="minorEastAsia" w:eastAsiaTheme="minorEastAsia"/>
          <w:i/>
          <w:sz w:val="32"/>
          <w:szCs w:val="32"/>
          <w:u w:val="single"/>
        </w:rPr>
      </w:r>
      <w:r/>
    </w:p>
    <w:p>
      <w:pPr>
        <w:pStyle w:val="831"/>
        <w:spacing w:line="360" w:lineRule="auto"/>
        <w:rPr>
          <w:rFonts w:ascii="宋体" w:hAnsi="宋体" w:eastAsia="宋体"/>
        </w:rPr>
      </w:pPr>
      <w:r>
        <w:rPr>
          <w:rFonts w:ascii="宋体" w:hAnsi="宋体" w:eastAsia="宋体"/>
        </w:rPr>
      </w:r>
      <w:r/>
    </w:p>
    <w:p>
      <w:pPr>
        <w:jc w:val="center"/>
        <w:spacing w:line="360" w:lineRule="auto"/>
        <w:rPr>
          <w:rFonts w:ascii="宋体" w:hAnsi="宋体" w:eastAsia="宋体"/>
          <w:i/>
          <w:sz w:val="32"/>
          <w:szCs w:val="32"/>
          <w:u w:val="single"/>
        </w:rPr>
      </w:pPr>
      <w:r>
        <w:rPr>
          <w:rFonts w:ascii="宋体" w:hAnsi="宋体" w:eastAsia="宋体"/>
          <w:i/>
          <w:sz w:val="32"/>
          <w:szCs w:val="32"/>
          <w:u w:val="single"/>
        </w:rPr>
      </w:r>
      <w:r/>
    </w:p>
    <w:p>
      <w:pPr>
        <w:spacing w:line="360" w:lineRule="auto"/>
        <w:rPr>
          <w:rFonts w:ascii="宋体" w:hAnsi="宋体" w:eastAsia="宋体"/>
          <w:b/>
          <w:sz w:val="32"/>
          <w:szCs w:val="32"/>
        </w:rPr>
      </w:pPr>
      <w:r>
        <w:rPr>
          <w:rFonts w:hint="eastAsia" w:ascii="宋体" w:hAnsi="宋体" w:eastAsia="宋体"/>
          <w:b/>
          <w:sz w:val="32"/>
          <w:szCs w:val="32"/>
        </w:rPr>
        <w:t xml:space="preserve">四、法人授权书</w:t>
      </w:r>
      <w:r/>
    </w:p>
    <w:p>
      <w:pPr>
        <w:ind w:firstLine="48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w:t>
      </w:r>
      <w:r>
        <w:rPr>
          <w:rFonts w:hint="eastAsia" w:ascii="宋体" w:hAnsi="宋体" w:eastAsia="宋体"/>
          <w:sz w:val="24"/>
          <w:szCs w:val="24"/>
        </w:rPr>
        <w:t xml:space="preserve">采购活动的合法代理人，以本单位名义全权处理一切与该项目采购有关的事务。</w:t>
      </w:r>
      <w:r/>
    </w:p>
    <w:p>
      <w:pPr>
        <w:ind w:firstLine="48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本授权书于______年____月____日起生效，特此声明。</w:t>
      </w:r>
      <w:r/>
    </w:p>
    <w:p>
      <w:pPr>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      日期：</w:t>
      </w:r>
      <w:bookmarkStart w:id="57" w:name="_Hlt26671380"/>
      <w:r/>
      <w:bookmarkStart w:id="58" w:name="_格式3__银行出具的资信证明"/>
      <w:r/>
      <w:bookmarkStart w:id="59" w:name="_Hlt26955070"/>
      <w:r/>
      <w:bookmarkEnd w:id="57"/>
      <w:r/>
      <w:bookmarkEnd w:id="58"/>
      <w:r/>
      <w:bookmarkEnd w:id="59"/>
      <w:r>
        <w:rPr>
          <w:rFonts w:hint="eastAsia" w:ascii="宋体" w:hAnsi="宋体" w:eastAsia="宋体"/>
          <w:sz w:val="24"/>
          <w:szCs w:val="24"/>
          <w:u w:val="single"/>
        </w:rPr>
        <w:t xml:space="preserve">                                         </w:t>
      </w:r>
      <w:r/>
    </w:p>
    <w:p>
      <w:pPr>
        <w:ind w:firstLine="420"/>
        <w:spacing w:line="360" w:lineRule="auto"/>
        <w:rPr>
          <w:rFonts w:ascii="宋体" w:hAnsi="宋体" w:eastAsia="宋体"/>
          <w:i/>
          <w:sz w:val="24"/>
          <w:szCs w:val="24"/>
          <w:u w:val="single"/>
        </w:rPr>
      </w:pPr>
      <w:r>
        <w:rPr>
          <w:rFonts w:ascii="宋体" w:hAnsi="宋体" w:eastAsia="宋体"/>
          <w:i/>
          <w:sz w:val="24"/>
          <w:szCs w:val="24"/>
          <w:u w:val="single"/>
        </w:rPr>
      </w:r>
      <w:r/>
    </w:p>
    <w:p>
      <w:pPr>
        <w:spacing w:line="360" w:lineRule="auto"/>
        <w:rPr>
          <w:rFonts w:ascii="宋体" w:hAnsi="宋体" w:eastAsia="宋体"/>
          <w:sz w:val="20"/>
          <w:szCs w:val="21"/>
        </w:rPr>
      </w:pPr>
      <w:r>
        <w:rPr>
          <w:rFonts w:ascii="宋体" w:hAnsi="宋体" w:eastAsia="宋体"/>
          <w:sz w:val="20"/>
          <w:szCs w:val="21"/>
        </w:rPr>
      </w:r>
      <w:r/>
    </w:p>
    <w:p>
      <w:pPr>
        <w:spacing w:line="360" w:lineRule="auto"/>
        <w:rPr>
          <w:rFonts w:ascii="宋体" w:hAnsi="宋体" w:eastAsia="宋体"/>
          <w:bCs/>
          <w:sz w:val="24"/>
          <w:szCs w:val="21"/>
        </w:rPr>
      </w:pPr>
      <w:r>
        <w:rPr>
          <w:rFonts w:ascii="宋体" w:hAnsi="宋体" w:eastAsia="宋体"/>
          <w:bCs/>
          <w:sz w:val="24"/>
          <w:szCs w:val="21"/>
        </w:rPr>
      </w:r>
      <w:r/>
    </w:p>
    <w:p>
      <w:pPr>
        <w:jc w:val="center"/>
        <w:spacing w:line="360" w:lineRule="auto"/>
        <w:rPr>
          <w:rFonts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spacing w:line="360" w:lineRule="auto"/>
        <w:rPr>
          <w:rFonts w:ascii="宋体" w:hAnsi="宋体" w:eastAsia="宋体"/>
          <w:b/>
          <w:sz w:val="32"/>
          <w:szCs w:val="32"/>
        </w:rPr>
      </w:pPr>
      <w:r>
        <w:rPr>
          <w:rFonts w:ascii="宋体" w:hAnsi="宋体" w:eastAsia="宋体"/>
          <w:b/>
          <w:sz w:val="32"/>
          <w:szCs w:val="32"/>
        </w:rPr>
      </w:r>
      <w:r/>
    </w:p>
    <w:p>
      <w:pPr>
        <w:jc w:val="center"/>
        <w:spacing w:line="360" w:lineRule="auto"/>
        <w:rPr>
          <w:rFonts w:ascii="宋体" w:hAnsi="宋体" w:eastAsia="宋体"/>
          <w:b/>
          <w:sz w:val="32"/>
          <w:szCs w:val="32"/>
        </w:rPr>
      </w:pPr>
      <w:r>
        <w:rPr>
          <w:rFonts w:hint="eastAsia" w:ascii="宋体" w:hAnsi="宋体" w:eastAsia="宋体"/>
          <w:b/>
          <w:sz w:val="32"/>
          <w:szCs w:val="32"/>
        </w:rPr>
        <w:t xml:space="preserve">直接在苏</w:t>
      </w:r>
      <w:r>
        <w:rPr>
          <w:rFonts w:hint="eastAsia" w:ascii="宋体" w:hAnsi="宋体" w:eastAsia="宋体"/>
          <w:b/>
          <w:sz w:val="32"/>
          <w:szCs w:val="32"/>
        </w:rPr>
        <w:t xml:space="preserve">采云</w:t>
      </w:r>
      <w:r>
        <w:rPr>
          <w:rFonts w:hint="eastAsia" w:ascii="宋体" w:hAnsi="宋体" w:eastAsia="宋体"/>
          <w:b/>
          <w:sz w:val="32"/>
          <w:szCs w:val="32"/>
        </w:rPr>
        <w:t xml:space="preserve">系统里填写</w:t>
      </w:r>
      <w:r/>
    </w:p>
    <w:p>
      <w:pPr>
        <w:pStyle w:val="831"/>
        <w:spacing w:line="360" w:lineRule="auto"/>
      </w:pPr>
      <w:r/>
      <w:r/>
    </w:p>
    <w:p>
      <w:pPr>
        <w:pStyle w:val="831"/>
        <w:spacing w:line="360" w:lineRule="auto"/>
      </w:pPr>
      <w:r/>
      <w:r/>
    </w:p>
    <w:p>
      <w:pPr>
        <w:jc w:val="center"/>
        <w:spacing w:line="360" w:lineRule="auto"/>
        <w:rPr>
          <w:rFonts w:ascii="宋体" w:hAnsi="宋体" w:eastAsia="宋体"/>
          <w:sz w:val="24"/>
        </w:rPr>
      </w:pPr>
      <w:r>
        <w:rPr>
          <w:rFonts w:ascii="宋体" w:hAnsi="宋体" w:eastAsia="宋体"/>
          <w:sz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宋体" w:hAnsi="宋体" w:eastAsia="宋体" w:cs="仿宋"/>
          <w:b/>
          <w:bCs/>
          <w:sz w:val="32"/>
          <w:szCs w:val="32"/>
        </w:rPr>
      </w:pPr>
      <w:r>
        <w:rPr>
          <w:rFonts w:ascii="宋体" w:hAnsi="宋体" w:eastAsia="宋体" w:cs="仿宋"/>
          <w:b/>
          <w:bCs/>
          <w:sz w:val="32"/>
          <w:szCs w:val="32"/>
        </w:rPr>
      </w:r>
      <w:r/>
    </w:p>
    <w:p>
      <w:pPr>
        <w:spacing w:line="360" w:lineRule="auto"/>
        <w:rPr>
          <w:rFonts w:asciiTheme="minorEastAsia" w:hAnsiTheme="minorEastAsia" w:eastAsiaTheme="minorEastAsia"/>
          <w:bCs/>
          <w:sz w:val="24"/>
          <w:szCs w:val="21"/>
        </w:rPr>
      </w:pPr>
      <w:r>
        <w:rPr>
          <w:rFonts w:asciiTheme="minorEastAsia" w:hAnsiTheme="minorEastAsia" w:eastAsiaTheme="minorEastAsia"/>
          <w:bCs/>
          <w:sz w:val="24"/>
          <w:szCs w:val="21"/>
        </w:rPr>
      </w:r>
      <w:r/>
    </w:p>
    <w:p>
      <w:pPr>
        <w:pStyle w:val="831"/>
        <w:spacing w:line="360" w:lineRule="auto"/>
        <w:rPr>
          <w:rFonts w:asciiTheme="minorEastAsia" w:hAnsiTheme="minorEastAsia" w:eastAsiaTheme="minorEastAsia"/>
        </w:rPr>
      </w:pPr>
      <w:r>
        <w:rPr>
          <w:rFonts w:asciiTheme="minorEastAsia" w:hAnsiTheme="minorEastAsia" w:eastAsiaTheme="minorEastAsia"/>
        </w:rPr>
      </w:r>
      <w:r/>
    </w:p>
    <w:p>
      <w:pPr>
        <w:pStyle w:val="831"/>
        <w:spacing w:line="360" w:lineRule="auto"/>
      </w:pPr>
      <w:r/>
      <w:r/>
    </w:p>
    <w:p>
      <w:pPr>
        <w:spacing w:line="360" w:lineRule="auto"/>
      </w:pPr>
      <w:r/>
      <w:r/>
    </w:p>
    <w:p>
      <w:pPr>
        <w:jc w:val="center"/>
        <w:spacing w:line="360" w:lineRule="auto"/>
        <w:rPr>
          <w:rFonts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6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360" w:lineRule="auto"/>
              <w:rPr>
                <w:rFonts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41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84"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980"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727"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372"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c>
          <w:tcPr>
            <w:tcW w:w="1246" w:type="dxa"/>
            <w:vAlign w:val="center"/>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360" w:lineRule="auto"/>
              <w:rPr>
                <w:rFonts w:ascii="宋体" w:hAnsi="宋体" w:eastAsia="宋体"/>
                <w:color w:val="000000"/>
                <w:sz w:val="24"/>
                <w:szCs w:val="24"/>
              </w:rPr>
            </w:pPr>
            <w:r>
              <w:rPr>
                <w:rFonts w:ascii="宋体" w:hAnsi="宋体" w:eastAsia="宋体"/>
                <w:color w:val="000000"/>
                <w:sz w:val="24"/>
                <w:szCs w:val="24"/>
              </w:rPr>
            </w:r>
            <w:r/>
          </w:p>
        </w:tc>
      </w:tr>
    </w:tbl>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pStyle w:val="1053"/>
        <w:jc w:val="center"/>
        <w:spacing w:line="360" w:lineRule="auto"/>
        <w:rPr>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52"/>
        <w:jc w:val="center"/>
        <w:spacing w:line="360" w:lineRule="auto"/>
        <w:rPr>
          <w:rFonts w:ascii="宋体" w:hAnsi="宋体"/>
          <w:b/>
          <w:sz w:val="36"/>
          <w:szCs w:val="36"/>
        </w:rPr>
      </w:pPr>
      <w:r>
        <w:rPr>
          <w:rFonts w:hint="eastAsia" w:ascii="宋体" w:hAnsi="宋体"/>
          <w:b/>
          <w:sz w:val="36"/>
          <w:szCs w:val="36"/>
        </w:rPr>
        <w:t xml:space="preserve">中小企业声明函（货物）</w:t>
      </w:r>
      <w:r/>
    </w:p>
    <w:p>
      <w:pPr>
        <w:pStyle w:val="1052"/>
        <w:jc w:val="left"/>
        <w:spacing w:line="360" w:lineRule="auto"/>
        <w:rPr>
          <w:rFonts w:ascii="宋体" w:hAnsi="宋体"/>
          <w:b/>
          <w:sz w:val="32"/>
          <w:szCs w:val="32"/>
        </w:rPr>
      </w:pPr>
      <w:r>
        <w:rPr>
          <w:rFonts w:ascii="宋体" w:hAnsi="宋体"/>
          <w:b/>
          <w:sz w:val="32"/>
          <w:szCs w:val="32"/>
        </w:rPr>
      </w:r>
      <w:r/>
    </w:p>
    <w:p>
      <w:pPr>
        <w:pStyle w:val="1052"/>
        <w:ind w:firstLine="480"/>
        <w:jc w:val="left"/>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52"/>
        <w:ind w:firstLine="480"/>
        <w:jc w:val="left"/>
        <w:spacing w:line="360" w:lineRule="auto"/>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52"/>
        <w:ind w:firstLine="480"/>
        <w:jc w:val="left"/>
        <w:spacing w:line="360" w:lineRule="auto"/>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52"/>
        <w:ind w:firstLine="480"/>
        <w:jc w:val="left"/>
        <w:spacing w:line="360" w:lineRule="auto"/>
        <w:rPr>
          <w:rFonts w:ascii="宋体" w:hAnsi="宋体"/>
          <w:sz w:val="24"/>
          <w:szCs w:val="24"/>
        </w:rPr>
      </w:pPr>
      <w:r>
        <w:rPr>
          <w:rFonts w:ascii="宋体" w:hAnsi="宋体"/>
          <w:sz w:val="24"/>
          <w:szCs w:val="24"/>
        </w:rPr>
        <w:t xml:space="preserve">……</w:t>
      </w:r>
      <w:r/>
    </w:p>
    <w:p>
      <w:pPr>
        <w:pStyle w:val="1052"/>
        <w:ind w:firstLine="480"/>
        <w:jc w:val="left"/>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52"/>
        <w:ind w:firstLine="480"/>
        <w:jc w:val="left"/>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52"/>
        <w:ind w:firstLine="480"/>
        <w:jc w:val="center"/>
        <w:spacing w:line="360" w:lineRule="auto"/>
        <w:rPr>
          <w:rFonts w:ascii="宋体" w:hAnsi="宋体"/>
          <w:sz w:val="24"/>
          <w:szCs w:val="24"/>
        </w:rPr>
      </w:pPr>
      <w:r>
        <w:rPr>
          <w:rFonts w:ascii="宋体" w:hAnsi="宋体"/>
          <w:sz w:val="24"/>
          <w:szCs w:val="24"/>
        </w:rPr>
      </w:r>
      <w:r/>
    </w:p>
    <w:p>
      <w:pPr>
        <w:pStyle w:val="1052"/>
        <w:ind w:firstLine="480"/>
        <w:jc w:val="left"/>
        <w:spacing w:line="360" w:lineRule="auto"/>
        <w:rPr>
          <w:rFonts w:ascii="宋体" w:hAnsi="宋体"/>
          <w:sz w:val="24"/>
          <w:szCs w:val="24"/>
        </w:rPr>
      </w:pPr>
      <w:r>
        <w:rPr>
          <w:rFonts w:hint="eastAsia" w:ascii="宋体" w:hAnsi="宋体"/>
          <w:sz w:val="24"/>
          <w:szCs w:val="24"/>
        </w:rPr>
        <w:t xml:space="preserve">企业名称（加盖CA电子公章）：</w:t>
      </w:r>
      <w:r/>
    </w:p>
    <w:p>
      <w:pPr>
        <w:pStyle w:val="1052"/>
        <w:ind w:firstLine="480"/>
        <w:jc w:val="left"/>
        <w:spacing w:line="360" w:lineRule="auto"/>
        <w:rPr>
          <w:rFonts w:ascii="宋体" w:hAnsi="宋体"/>
          <w:sz w:val="24"/>
          <w:szCs w:val="24"/>
        </w:rPr>
      </w:pPr>
      <w:r>
        <w:rPr>
          <w:rFonts w:hint="eastAsia" w:ascii="宋体" w:hAnsi="宋体"/>
          <w:sz w:val="24"/>
          <w:szCs w:val="24"/>
        </w:rPr>
        <w:t xml:space="preserve">日期：</w:t>
      </w:r>
      <w:r/>
    </w:p>
    <w:p>
      <w:pPr>
        <w:pStyle w:val="1052"/>
        <w:ind w:firstLine="560"/>
        <w:spacing w:line="360" w:lineRule="auto"/>
        <w:rPr>
          <w:rFonts w:ascii="宋体" w:hAnsi="宋体"/>
          <w:sz w:val="28"/>
          <w:szCs w:val="28"/>
        </w:rPr>
      </w:pPr>
      <w:r>
        <w:rPr>
          <w:rFonts w:ascii="宋体" w:hAnsi="宋体"/>
          <w:sz w:val="28"/>
          <w:szCs w:val="28"/>
        </w:rPr>
      </w:r>
      <w:r/>
    </w:p>
    <w:p>
      <w:pPr>
        <w:pStyle w:val="1052"/>
        <w:ind w:firstLine="360"/>
        <w:spacing w:line="360" w:lineRule="auto"/>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52"/>
        <w:jc w:val="center"/>
        <w:spacing w:line="360" w:lineRule="auto"/>
        <w:rPr>
          <w:rFonts w:ascii="宋体" w:hAnsi="宋体"/>
          <w:b/>
          <w:sz w:val="36"/>
          <w:szCs w:val="36"/>
        </w:rPr>
      </w:pPr>
      <w:r>
        <w:rPr>
          <w:rFonts w:ascii="宋体" w:hAnsi="宋体"/>
          <w:b/>
          <w:sz w:val="36"/>
          <w:szCs w:val="36"/>
        </w:rPr>
      </w:r>
      <w:r/>
    </w:p>
    <w:p>
      <w:pPr>
        <w:pStyle w:val="1052"/>
        <w:spacing w:line="360" w:lineRule="auto"/>
        <w:rPr>
          <w:rFonts w:ascii="宋体" w:hAnsi="宋体"/>
          <w:b/>
          <w:sz w:val="36"/>
          <w:szCs w:val="36"/>
        </w:rPr>
      </w:pPr>
      <w:r>
        <w:rPr>
          <w:rFonts w:ascii="宋体" w:hAnsi="宋体"/>
          <w:b/>
          <w:sz w:val="36"/>
          <w:szCs w:val="36"/>
        </w:rPr>
      </w:r>
      <w:r/>
    </w:p>
    <w:p>
      <w:pPr>
        <w:pStyle w:val="1052"/>
        <w:jc w:val="center"/>
        <w:spacing w:line="360" w:lineRule="auto"/>
        <w:rPr>
          <w:rFonts w:ascii="宋体" w:hAnsi="宋体"/>
          <w:b/>
          <w:sz w:val="36"/>
          <w:szCs w:val="36"/>
        </w:rPr>
      </w:pPr>
      <w:r>
        <w:rPr>
          <w:rFonts w:ascii="宋体" w:hAnsi="宋体"/>
          <w:b/>
          <w:sz w:val="36"/>
          <w:szCs w:val="36"/>
        </w:rPr>
      </w:r>
      <w:r/>
    </w:p>
    <w:p>
      <w:pPr>
        <w:pStyle w:val="1052"/>
        <w:spacing w:line="360" w:lineRule="auto"/>
        <w:rPr>
          <w:rFonts w:ascii="宋体" w:hAnsi="宋体"/>
          <w:b/>
          <w:sz w:val="36"/>
          <w:szCs w:val="36"/>
        </w:rPr>
      </w:pPr>
      <w:r>
        <w:rPr>
          <w:rFonts w:ascii="宋体" w:hAnsi="宋体"/>
          <w:b/>
          <w:sz w:val="36"/>
          <w:szCs w:val="36"/>
        </w:rPr>
      </w:r>
      <w:r/>
    </w:p>
    <w:p>
      <w:pPr>
        <w:pStyle w:val="1052"/>
        <w:jc w:val="center"/>
        <w:spacing w:line="360" w:lineRule="auto"/>
        <w:rPr>
          <w:rFonts w:ascii="宋体" w:hAnsi="宋体"/>
          <w:b/>
          <w:sz w:val="36"/>
          <w:szCs w:val="36"/>
        </w:rPr>
      </w:pPr>
      <w:r>
        <w:rPr>
          <w:rFonts w:hint="eastAsia" w:ascii="宋体" w:hAnsi="宋体"/>
          <w:b/>
          <w:sz w:val="36"/>
          <w:szCs w:val="36"/>
        </w:rPr>
        <w:t xml:space="preserve">中小企业声明函（工程、服务）</w:t>
      </w:r>
      <w:r/>
    </w:p>
    <w:p>
      <w:pPr>
        <w:pStyle w:val="1052"/>
        <w:jc w:val="left"/>
        <w:spacing w:line="360" w:lineRule="auto"/>
        <w:rPr>
          <w:rFonts w:ascii="宋体" w:hAnsi="宋体"/>
          <w:b/>
          <w:sz w:val="32"/>
          <w:szCs w:val="32"/>
        </w:rPr>
      </w:pPr>
      <w:r>
        <w:rPr>
          <w:rFonts w:ascii="宋体" w:hAnsi="宋体"/>
          <w:b/>
          <w:sz w:val="32"/>
          <w:szCs w:val="32"/>
        </w:rPr>
      </w:r>
      <w:r/>
    </w:p>
    <w:p>
      <w:pPr>
        <w:pStyle w:val="1052"/>
        <w:ind w:firstLine="480"/>
        <w:jc w:val="left"/>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52"/>
        <w:ind w:firstLine="480"/>
        <w:jc w:val="left"/>
        <w:spacing w:line="360" w:lineRule="auto"/>
        <w:rPr>
          <w:rFonts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52"/>
        <w:ind w:firstLine="480"/>
        <w:jc w:val="left"/>
        <w:spacing w:line="360" w:lineRule="auto"/>
        <w:rPr>
          <w:rFonts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52"/>
        <w:ind w:firstLine="480"/>
        <w:jc w:val="left"/>
        <w:spacing w:line="360" w:lineRule="auto"/>
        <w:rPr>
          <w:rFonts w:ascii="宋体" w:hAnsi="宋体"/>
          <w:sz w:val="24"/>
          <w:szCs w:val="24"/>
        </w:rPr>
      </w:pPr>
      <w:r>
        <w:rPr>
          <w:rFonts w:ascii="宋体" w:hAnsi="宋体"/>
          <w:sz w:val="24"/>
          <w:szCs w:val="24"/>
        </w:rPr>
        <w:t xml:space="preserve">……</w:t>
      </w:r>
      <w:r/>
    </w:p>
    <w:p>
      <w:pPr>
        <w:pStyle w:val="1052"/>
        <w:ind w:firstLine="480"/>
        <w:jc w:val="left"/>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52"/>
        <w:ind w:firstLine="480"/>
        <w:jc w:val="left"/>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52"/>
        <w:ind w:firstLine="480"/>
        <w:jc w:val="center"/>
        <w:spacing w:line="360" w:lineRule="auto"/>
        <w:rPr>
          <w:rFonts w:ascii="宋体" w:hAnsi="宋体"/>
          <w:sz w:val="24"/>
          <w:szCs w:val="24"/>
        </w:rPr>
      </w:pPr>
      <w:r>
        <w:rPr>
          <w:rFonts w:ascii="宋体" w:hAnsi="宋体"/>
          <w:sz w:val="24"/>
          <w:szCs w:val="24"/>
        </w:rPr>
      </w:r>
      <w:r/>
    </w:p>
    <w:p>
      <w:pPr>
        <w:pStyle w:val="1052"/>
        <w:ind w:firstLine="480"/>
        <w:jc w:val="left"/>
        <w:spacing w:line="360" w:lineRule="auto"/>
        <w:rPr>
          <w:rFonts w:ascii="宋体" w:hAnsi="宋体"/>
          <w:sz w:val="24"/>
          <w:szCs w:val="24"/>
        </w:rPr>
      </w:pPr>
      <w:r>
        <w:rPr>
          <w:rFonts w:hint="eastAsia" w:ascii="宋体" w:hAnsi="宋体"/>
          <w:sz w:val="24"/>
          <w:szCs w:val="24"/>
        </w:rPr>
        <w:t xml:space="preserve">企业名称（加盖CA电子公章）：</w:t>
      </w:r>
      <w:r/>
    </w:p>
    <w:p>
      <w:pPr>
        <w:pStyle w:val="1052"/>
        <w:ind w:firstLine="480"/>
        <w:jc w:val="left"/>
        <w:spacing w:line="360" w:lineRule="auto"/>
        <w:rPr>
          <w:rFonts w:ascii="宋体" w:hAnsi="宋体"/>
          <w:sz w:val="24"/>
          <w:szCs w:val="24"/>
        </w:rPr>
      </w:pPr>
      <w:r>
        <w:rPr>
          <w:rFonts w:hint="eastAsia" w:ascii="宋体" w:hAnsi="宋体"/>
          <w:sz w:val="24"/>
          <w:szCs w:val="24"/>
        </w:rPr>
        <w:t xml:space="preserve">日期：</w:t>
      </w:r>
      <w:r/>
    </w:p>
    <w:p>
      <w:pPr>
        <w:pStyle w:val="1052"/>
        <w:ind w:firstLine="480"/>
        <w:spacing w:line="360" w:lineRule="auto"/>
        <w:rPr>
          <w:rFonts w:ascii="宋体" w:hAnsi="宋体"/>
          <w:sz w:val="24"/>
          <w:szCs w:val="24"/>
        </w:rPr>
      </w:pPr>
      <w:r>
        <w:rPr>
          <w:rFonts w:ascii="宋体" w:hAnsi="宋体"/>
          <w:sz w:val="24"/>
          <w:szCs w:val="24"/>
        </w:rPr>
      </w:r>
      <w:r/>
    </w:p>
    <w:p>
      <w:pPr>
        <w:pStyle w:val="1052"/>
        <w:ind w:firstLine="360"/>
        <w:spacing w:line="360" w:lineRule="auto"/>
        <w:rPr>
          <w:rFonts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52"/>
        <w:jc w:val="center"/>
        <w:spacing w:before="151" w:after="151" w:line="360" w:lineRule="auto"/>
        <w:rPr>
          <w:rFonts w:ascii="宋体" w:hAnsi="宋体"/>
          <w:b/>
          <w:bCs/>
          <w:sz w:val="32"/>
          <w:szCs w:val="32"/>
        </w:rPr>
      </w:pPr>
      <w:r>
        <w:rPr>
          <w:rFonts w:ascii="宋体" w:hAnsi="宋体"/>
          <w:b/>
          <w:bCs/>
          <w:sz w:val="32"/>
          <w:szCs w:val="32"/>
        </w:rPr>
      </w:r>
      <w:r/>
    </w:p>
    <w:p>
      <w:pPr>
        <w:pStyle w:val="1052"/>
        <w:spacing w:before="151" w:after="151" w:line="360" w:lineRule="auto"/>
        <w:rPr>
          <w:rFonts w:ascii="宋体" w:hAnsi="宋体"/>
          <w:b/>
          <w:bCs/>
          <w:sz w:val="32"/>
          <w:szCs w:val="32"/>
        </w:rPr>
      </w:pPr>
      <w:r>
        <w:rPr>
          <w:rFonts w:ascii="宋体" w:hAnsi="宋体"/>
          <w:b/>
          <w:bCs/>
          <w:sz w:val="32"/>
          <w:szCs w:val="32"/>
        </w:rPr>
      </w:r>
      <w:r/>
    </w:p>
    <w:p>
      <w:pPr>
        <w:pStyle w:val="1052"/>
        <w:spacing w:line="360" w:lineRule="auto"/>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1052"/>
        <w:spacing w:line="360" w:lineRule="auto"/>
        <w:rPr>
          <w:rFonts w:ascii="宋体" w:hAnsi="宋体"/>
          <w:b/>
          <w:sz w:val="36"/>
          <w:szCs w:val="36"/>
        </w:rPr>
      </w:pPr>
      <w:r>
        <w:rPr>
          <w:rFonts w:ascii="宋体" w:hAnsi="宋体"/>
          <w:b/>
          <w:sz w:val="36"/>
          <w:szCs w:val="36"/>
        </w:rPr>
      </w:r>
      <w:r/>
    </w:p>
    <w:p>
      <w:pPr>
        <w:pStyle w:val="1054"/>
        <w:jc w:val="center"/>
        <w:spacing w:before="151" w:after="151" w:line="360" w:lineRule="auto"/>
        <w:rPr>
          <w:rFonts w:ascii="宋体" w:hAnsi="宋体"/>
          <w:b/>
          <w:bCs/>
          <w:sz w:val="32"/>
          <w:szCs w:val="32"/>
        </w:rPr>
      </w:pPr>
      <w:r>
        <w:rPr>
          <w:rFonts w:hint="eastAsia" w:ascii="宋体" w:hAnsi="宋体"/>
          <w:b/>
          <w:bCs/>
          <w:sz w:val="32"/>
          <w:szCs w:val="32"/>
        </w:rPr>
        <w:t xml:space="preserve">残疾人福利性单位声明函</w:t>
      </w:r>
      <w:r/>
    </w:p>
    <w:p>
      <w:pPr>
        <w:pStyle w:val="1055"/>
        <w:spacing w:line="360" w:lineRule="auto"/>
        <w:rPr>
          <w:rFonts w:ascii="宋体" w:hAnsi="宋体"/>
          <w:b/>
          <w:spacing w:val="6"/>
          <w:sz w:val="30"/>
          <w:szCs w:val="30"/>
        </w:rPr>
      </w:pPr>
      <w:r>
        <w:rPr>
          <w:rFonts w:ascii="宋体" w:hAnsi="宋体"/>
          <w:b/>
          <w:spacing w:val="6"/>
          <w:sz w:val="30"/>
          <w:szCs w:val="30"/>
        </w:rPr>
      </w:r>
      <w:r/>
    </w:p>
    <w:p>
      <w:pPr>
        <w:pStyle w:val="1054"/>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54"/>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1056"/>
        <w:ind w:firstLine="3810"/>
        <w:spacing w:line="360" w:lineRule="auto"/>
        <w:rPr>
          <w:rFonts w:ascii="宋体" w:hAnsi="宋体"/>
          <w:spacing w:val="6"/>
          <w:sz w:val="24"/>
          <w:szCs w:val="24"/>
        </w:rPr>
      </w:pPr>
      <w:r>
        <w:rPr>
          <w:rFonts w:ascii="宋体" w:hAnsi="宋体"/>
          <w:spacing w:val="6"/>
          <w:sz w:val="24"/>
          <w:szCs w:val="24"/>
        </w:rPr>
      </w:r>
      <w:r/>
    </w:p>
    <w:p>
      <w:pPr>
        <w:pStyle w:val="1056"/>
        <w:ind w:firstLine="3629"/>
        <w:jc w:val="left"/>
        <w:spacing w:line="360" w:lineRule="auto"/>
        <w:rPr>
          <w:rFonts w:ascii="宋体" w:hAnsi="宋体"/>
          <w:sz w:val="24"/>
        </w:rPr>
      </w:pPr>
      <w:r>
        <w:rPr>
          <w:rFonts w:ascii="宋体" w:hAnsi="宋体"/>
          <w:sz w:val="24"/>
        </w:rPr>
      </w:r>
      <w:r/>
    </w:p>
    <w:p>
      <w:pPr>
        <w:pStyle w:val="1056"/>
        <w:ind w:firstLine="480"/>
        <w:jc w:val="left"/>
        <w:spacing w:line="360" w:lineRule="auto"/>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52"/>
        <w:ind w:firstLine="480"/>
        <w:jc w:val="left"/>
        <w:spacing w:line="360" w:lineRule="auto"/>
        <w:rPr>
          <w:rFonts w:ascii="宋体" w:hAnsi="宋体"/>
          <w:sz w:val="24"/>
          <w:szCs w:val="20"/>
        </w:rPr>
      </w:pPr>
      <w:r>
        <w:rPr>
          <w:rFonts w:hint="eastAsia" w:ascii="宋体" w:hAnsi="宋体"/>
          <w:sz w:val="24"/>
          <w:szCs w:val="20"/>
        </w:rPr>
        <w:t xml:space="preserve">日期：  年  月  日</w:t>
      </w:r>
      <w:r/>
    </w:p>
    <w:p>
      <w:pPr>
        <w:pStyle w:val="1055"/>
        <w:ind w:right="1560" w:firstLine="480"/>
        <w:jc w:val="center"/>
        <w:spacing w:line="360" w:lineRule="auto"/>
        <w:tabs>
          <w:tab w:val="left" w:pos="4860" w:leader="none"/>
        </w:tabs>
        <w:rPr>
          <w:rFonts w:ascii="宋体" w:hAnsi="宋体" w:cs="Arial"/>
          <w:sz w:val="24"/>
          <w:szCs w:val="24"/>
        </w:rPr>
      </w:pPr>
      <w:r>
        <w:rPr>
          <w:rFonts w:ascii="宋体" w:hAnsi="宋体" w:cs="Arial"/>
          <w:sz w:val="24"/>
          <w:szCs w:val="24"/>
        </w:rPr>
      </w:r>
      <w:r/>
    </w:p>
    <w:p>
      <w:pPr>
        <w:pStyle w:val="1057"/>
        <w:ind w:left="357" w:firstLine="0"/>
        <w:spacing w:line="360" w:lineRule="auto"/>
        <w:rPr>
          <w:rFonts w:ascii="宋体" w:hAnsi="宋体" w:cs="Arial"/>
          <w:sz w:val="24"/>
          <w:szCs w:val="24"/>
        </w:rPr>
      </w:pPr>
      <w:r>
        <w:rPr>
          <w:rFonts w:ascii="宋体" w:hAnsi="宋体" w:cs="Arial"/>
          <w:sz w:val="24"/>
          <w:szCs w:val="24"/>
        </w:rPr>
      </w:r>
      <w:r/>
    </w:p>
    <w:p>
      <w:pPr>
        <w:pStyle w:val="1054"/>
        <w:ind w:firstLine="445"/>
        <w:spacing w:before="151" w:after="151" w:line="360" w:lineRule="auto"/>
        <w:rPr>
          <w:rFonts w:ascii="宋体" w:hAnsi="宋体"/>
          <w:sz w:val="24"/>
        </w:rPr>
      </w:pPr>
      <w:r>
        <w:rPr>
          <w:rFonts w:hint="eastAsia" w:ascii="宋体" w:hAnsi="宋体"/>
          <w:sz w:val="24"/>
        </w:rPr>
        <w:t xml:space="preserve">注：非残疾人福利性单位不需提供此函。</w:t>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pStyle w:val="1054"/>
        <w:ind w:firstLine="445"/>
        <w:spacing w:before="151" w:after="151" w:line="360" w:lineRule="auto"/>
        <w:rPr>
          <w:rFonts w:ascii="宋体" w:hAnsi="宋体"/>
          <w:sz w:val="24"/>
        </w:rPr>
      </w:pPr>
      <w:r>
        <w:rPr>
          <w:rFonts w:ascii="宋体" w:hAnsi="宋体"/>
          <w:sz w:val="24"/>
        </w:rPr>
      </w:r>
      <w:r/>
    </w:p>
    <w:p>
      <w:pPr>
        <w:jc w:val="center"/>
        <w:rPr>
          <w:rFonts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58"/>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58"/>
        <w:ind w:firstLine="420"/>
        <w:spacing w:before="0" w:beforeAutospacing="0" w:after="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8"/>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360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155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0" name="直接箭头连接符 2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1" name="直接箭头连接符 2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3360;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64"/>
          <w:rFonts w:hint="eastAsia" w:ascii="方正魏碑_GBK" w:hAnsi="方正魏碑_GBK" w:eastAsia="方正魏碑_GBK" w:cs="方正魏碑_GBK"/>
          <w:i w:val="0"/>
          <w:color w:val="ff0000"/>
          <w:u w:val="single"/>
          <w:shd w:val="clear" w:color="auto" w:fill="ffffff"/>
        </w:rPr>
        <w:t xml:space="preserve">（产品名称1）</w:t>
      </w:r>
      <w:r>
        <w:rPr>
          <w:rStyle w:val="864"/>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64"/>
          <w:rFonts w:hint="eastAsia" w:ascii="方正魏碑_GBK" w:hAnsi="方正魏碑_GBK" w:eastAsia="方正魏碑_GBK" w:cs="方正魏碑_GBK"/>
          <w:i w:val="0"/>
          <w:color w:val="ff0000"/>
          <w:u w:val="single"/>
          <w:shd w:val="clear" w:color="auto" w:fill="ffffff"/>
        </w:rPr>
        <w:t xml:space="preserve">（厂名）</w:t>
      </w:r>
      <w:r>
        <w:rPr>
          <w:rStyle w:val="864"/>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6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64"/>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64"/>
          <w:rFonts w:hint="eastAsia" w:ascii="方正魏碑_GBK" w:hAnsi="方正魏碑_GBK" w:eastAsia="方正魏碑_GBK" w:cs="方正魏碑_GBK"/>
          <w:i w:val="0"/>
          <w:color w:val="ff0000"/>
          <w:u w:val="single"/>
          <w:shd w:val="clear" w:color="auto" w:fill="ffffff"/>
        </w:rPr>
        <w:t xml:space="preserve">（规定</w:t>
      </w:r>
      <w:r>
        <w:rPr>
          <w:rStyle w:val="864"/>
          <w:rFonts w:ascii="方正魏碑_GBK" w:hAnsi="方正魏碑_GBK" w:eastAsia="方正魏碑_GBK" w:cs="方正魏碑_GBK"/>
          <w:i w:val="0"/>
          <w:color w:val="ff0000"/>
          <w:u w:val="single"/>
          <w:shd w:val="clear" w:color="auto" w:fill="ffffff"/>
        </w:rPr>
        <w:t xml:space="preserve">比例</w:t>
      </w:r>
      <w:r>
        <w:rPr>
          <w:rStyle w:val="864"/>
          <w:rFonts w:hint="eastAsia" w:ascii="方正魏碑_GBK" w:hAnsi="方正魏碑_GBK" w:eastAsia="方正魏碑_GBK" w:cs="方正魏碑_GBK"/>
          <w:i w:val="0"/>
          <w:color w:val="ff0000"/>
          <w:u w:val="single"/>
          <w:shd w:val="clear" w:color="auto" w:fill="ffffff"/>
        </w:rPr>
        <w:t xml:space="preserve">）</w:t>
      </w:r>
      <w:r>
        <w:rPr>
          <w:rStyle w:val="864"/>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6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4"/>
          <w:rFonts w:hint="eastAsia" w:ascii="方正魏碑_GBK" w:hAnsi="方正魏碑_GBK" w:eastAsia="方正魏碑_GBK" w:cs="方正魏碑_GBK"/>
          <w:i w:val="0"/>
          <w:color w:val="ff0000"/>
          <w:u w:val="single"/>
          <w:shd w:val="clear" w:color="auto" w:fill="ffffff"/>
        </w:rPr>
        <w:t xml:space="preserve">（关键</w:t>
      </w:r>
      <w:r>
        <w:rPr>
          <w:rStyle w:val="864"/>
          <w:rFonts w:ascii="方正魏碑_GBK" w:hAnsi="方正魏碑_GBK" w:eastAsia="方正魏碑_GBK" w:cs="方正魏碑_GBK"/>
          <w:i w:val="0"/>
          <w:color w:val="ff0000"/>
          <w:u w:val="single"/>
          <w:shd w:val="clear" w:color="auto" w:fill="ffffff"/>
        </w:rPr>
        <w:t xml:space="preserve">组件</w:t>
      </w:r>
      <w:r>
        <w:rPr>
          <w:rStyle w:val="864"/>
          <w:rFonts w:hint="eastAsia" w:ascii="方正魏碑_GBK" w:hAnsi="方正魏碑_GBK" w:eastAsia="方正魏碑_GBK" w:cs="方正魏碑_GBK"/>
          <w:i w:val="0"/>
          <w:color w:val="ff0000"/>
          <w:u w:val="single"/>
          <w:shd w:val="clear" w:color="auto" w:fill="ffffff"/>
        </w:rPr>
        <w:t xml:space="preserve">）</w:t>
      </w:r>
      <w:r>
        <w:rPr>
          <w:rStyle w:val="864"/>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6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4"/>
          <w:rFonts w:hint="eastAsia" w:ascii="方正魏碑_GBK" w:hAnsi="方正魏碑_GBK" w:eastAsia="方正魏碑_GBK" w:cs="方正魏碑_GBK"/>
          <w:i w:val="0"/>
          <w:color w:val="ff0000"/>
          <w:u w:val="single"/>
          <w:shd w:val="clear" w:color="auto" w:fill="ffffff"/>
        </w:rPr>
        <w:t xml:space="preserve">（关键工序）</w:t>
      </w:r>
      <w:r>
        <w:rPr>
          <w:rStyle w:val="864"/>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58"/>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667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769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564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8480;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9"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8" o:spid="_x0000_s18"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9" o:spid="_x0000_s19" o:spt="32" type="#_x0000_t32" style="position:absolute;z-index:25166540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6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64"/>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64"/>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6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64"/>
          <w:rFonts w:hint="eastAsia" w:ascii="方正魏碑_GBK" w:hAnsi="方正魏碑_GBK" w:eastAsia="方正魏碑_GBK" w:cs="方正魏碑_GBK"/>
          <w:i w:val="0"/>
          <w:color w:val="ff0000"/>
          <w:u w:val="single"/>
          <w:shd w:val="clear" w:color="auto" w:fill="ffffff"/>
        </w:rPr>
        <w:t xml:space="preserve">（规定</w:t>
      </w:r>
      <w:r>
        <w:rPr>
          <w:rStyle w:val="864"/>
          <w:rFonts w:ascii="方正魏碑_GBK" w:hAnsi="方正魏碑_GBK" w:eastAsia="方正魏碑_GBK" w:cs="方正魏碑_GBK"/>
          <w:i w:val="0"/>
          <w:color w:val="ff0000"/>
          <w:u w:val="single"/>
          <w:shd w:val="clear" w:color="auto" w:fill="ffffff"/>
        </w:rPr>
        <w:t xml:space="preserve">比例</w:t>
      </w:r>
      <w:r>
        <w:rPr>
          <w:rStyle w:val="86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64"/>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64"/>
          <w:rFonts w:hint="eastAsia" w:ascii="方正魏碑_GBK" w:hAnsi="方正魏碑_GBK" w:eastAsia="方正魏碑_GBK" w:cs="方正魏碑_GBK"/>
          <w:i w:val="0"/>
          <w:color w:val="ff0000"/>
          <w:u w:val="single"/>
          <w:shd w:val="clear" w:color="auto" w:fill="ffffff"/>
        </w:rPr>
        <w:t xml:space="preserve">（关键</w:t>
      </w:r>
      <w:r>
        <w:rPr>
          <w:rStyle w:val="864"/>
          <w:rFonts w:ascii="方正魏碑_GBK" w:hAnsi="方正魏碑_GBK" w:eastAsia="方正魏碑_GBK" w:cs="方正魏碑_GBK"/>
          <w:i w:val="0"/>
          <w:color w:val="ff0000"/>
          <w:u w:val="single"/>
          <w:shd w:val="clear" w:color="auto" w:fill="ffffff"/>
        </w:rPr>
        <w:t xml:space="preserve">组件</w:t>
      </w:r>
      <w:r>
        <w:rPr>
          <w:rStyle w:val="864"/>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64"/>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4"/>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58"/>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58"/>
        <w:ind w:firstLine="4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58"/>
        <w:spacing w:before="30" w:beforeAutospacing="0" w:after="3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58"/>
        <w:ind w:right="480" w:firstLine="3720"/>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58"/>
        <w:jc w:val="center"/>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58"/>
        <w:spacing w:before="30" w:beforeAutospacing="0" w:after="30" w:afterAutospacing="0" w:line="0" w:lineRule="atLeast"/>
        <w:rPr>
          <w:rFonts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58"/>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58"/>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58"/>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58"/>
        <w:spacing w:before="30" w:beforeAutospacing="0" w:after="30" w:afterAutospacing="0" w:line="0" w:lineRule="atLeast"/>
        <w:rPr>
          <w:rFonts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58"/>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58"/>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w:t>
      </w:r>
      <w:r>
        <w:rPr>
          <w:rFonts w:hint="eastAsia" w:ascii="方正魏碑_GBK" w:hAnsi="方正魏碑_GBK" w:eastAsia="方正魏碑_GBK" w:cs="方正魏碑_GBK"/>
          <w:color w:val="ff0000"/>
          <w:sz w:val="22"/>
          <w:shd w:val="clear" w:color="auto" w:fill="ffffff"/>
        </w:rPr>
        <w:t xml:space="preserve">斜线划除的</w:t>
      </w:r>
      <w:r>
        <w:rPr>
          <w:rFonts w:hint="eastAsia" w:ascii="方正魏碑_GBK" w:hAnsi="方正魏碑_GBK" w:eastAsia="方正魏碑_GBK" w:cs="方正魏碑_GBK"/>
          <w:color w:val="ff0000"/>
          <w:sz w:val="22"/>
          <w:shd w:val="clear" w:color="auto" w:fill="ffffff"/>
        </w:rPr>
        <w:t xml:space="preserve">地方无需填写。</w:t>
      </w:r>
      <w:r/>
    </w:p>
    <w:p>
      <w:pPr>
        <w:pStyle w:val="1054"/>
        <w:ind w:firstLine="445"/>
        <w:spacing w:before="151" w:after="151" w:line="360" w:lineRule="auto"/>
        <w:rPr>
          <w:rFonts w:ascii="宋体" w:hAnsi="宋体"/>
          <w:sz w:val="24"/>
        </w:rPr>
      </w:pPr>
      <w:r>
        <w:rPr>
          <w:rFonts w:ascii="宋体" w:hAnsi="宋体"/>
          <w:sz w:val="24"/>
        </w:rPr>
      </w:r>
      <w:r/>
    </w:p>
    <w:p>
      <w:pPr>
        <w:jc w:val="left"/>
        <w:keepLines/>
        <w:spacing w:before="120" w:after="120" w:line="360"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spacing w:line="360" w:lineRule="auto"/>
        <w:widowControl/>
        <w:rPr>
          <w:rFonts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38"/>
        <w:gridCol w:w="2925"/>
        <w:gridCol w:w="2515"/>
        <w:gridCol w:w="1226"/>
        <w:gridCol w:w="107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360" w:lineRule="auto"/>
        <w:rPr>
          <w:rFonts w:eastAsia="黑体"/>
          <w:b/>
          <w:sz w:val="36"/>
          <w:szCs w:val="21"/>
        </w:rPr>
      </w:pPr>
      <w:r>
        <w:rPr>
          <w:rFonts w:eastAsia="黑体"/>
          <w:b/>
          <w:sz w:val="36"/>
          <w:szCs w:val="21"/>
        </w:rPr>
      </w:r>
      <w:r/>
    </w:p>
    <w:p>
      <w:pPr>
        <w:pStyle w:val="831"/>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1"/>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1"/>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31"/>
        <w:rPr>
          <w:rFonts w:eastAsia="黑体"/>
          <w:b/>
          <w:sz w:val="36"/>
          <w:szCs w:val="21"/>
        </w:rPr>
      </w:pPr>
      <w:r>
        <w:rPr>
          <w:rFonts w:eastAsia="黑体"/>
          <w:b/>
          <w:sz w:val="36"/>
          <w:szCs w:val="21"/>
        </w:rPr>
      </w:r>
      <w:r/>
    </w:p>
    <w:p>
      <w:r/>
      <w:r/>
    </w:p>
    <w:p>
      <w:pPr>
        <w:pStyle w:val="831"/>
        <w:spacing w:line="360" w:lineRule="auto"/>
      </w:pPr>
      <w:r/>
      <w:r/>
    </w:p>
    <w:p>
      <w:pPr>
        <w:spacing w:line="360" w:lineRule="auto"/>
      </w:pPr>
      <w:r/>
      <w:r/>
    </w:p>
    <w:p>
      <w:pPr>
        <w:pStyle w:val="831"/>
        <w:spacing w:line="360" w:lineRule="auto"/>
      </w:pPr>
      <w:r/>
      <w:r/>
    </w:p>
    <w:p>
      <w:pPr>
        <w:pStyle w:val="831"/>
        <w:spacing w:line="360" w:lineRule="auto"/>
      </w:pPr>
      <w:r/>
      <w:r/>
    </w:p>
    <w:p>
      <w:pPr>
        <w:jc w:val="center"/>
        <w:spacing w:line="360" w:lineRule="auto"/>
        <w:widowControl/>
        <w:rPr>
          <w:rFonts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39"/>
        <w:gridCol w:w="2927"/>
        <w:gridCol w:w="2516"/>
        <w:gridCol w:w="1224"/>
        <w:gridCol w:w="1074"/>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pStyle w:val="831"/>
        <w:spacing w:line="360" w:lineRule="auto"/>
      </w:pPr>
      <w:r/>
      <w:r/>
    </w:p>
    <w:p>
      <w:pPr>
        <w:spacing w:line="360" w:lineRule="auto"/>
      </w:pPr>
      <w:r/>
      <w:r/>
    </w:p>
    <w:p>
      <w:pPr>
        <w:pStyle w:val="831"/>
        <w:spacing w:line="360" w:lineRule="auto"/>
      </w:pPr>
      <w:r/>
      <w:r/>
    </w:p>
    <w:p>
      <w:pPr>
        <w:spacing w:line="360" w:lineRule="auto"/>
      </w:pPr>
      <w:r/>
      <w:r/>
    </w:p>
    <w:p>
      <w:pPr>
        <w:pStyle w:val="831"/>
        <w:spacing w:line="360" w:lineRule="auto"/>
      </w:pPr>
      <w:r/>
      <w:r/>
    </w:p>
    <w:p>
      <w:pPr>
        <w:spacing w:line="360" w:lineRule="auto"/>
      </w:pPr>
      <w:r/>
      <w:r/>
    </w:p>
    <w:p>
      <w:pPr>
        <w:pStyle w:val="831"/>
        <w:spacing w:line="360" w:lineRule="auto"/>
      </w:pPr>
      <w:r/>
      <w:r/>
    </w:p>
    <w:p>
      <w:pPr>
        <w:spacing w:line="360" w:lineRule="auto"/>
      </w:pPr>
      <w:r/>
      <w:r/>
    </w:p>
    <w:p>
      <w:pPr>
        <w:pStyle w:val="831"/>
        <w:spacing w:line="360" w:lineRule="auto"/>
      </w:pPr>
      <w:r/>
      <w:r/>
    </w:p>
    <w:p>
      <w:pPr>
        <w:jc w:val="left"/>
        <w:spacing w:line="360" w:lineRule="auto"/>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360" w:lineRule="auto"/>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360" w:lineRule="auto"/>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360" w:lineRule="auto"/>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360" w:lineRule="auto"/>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eastAsia="仿宋_GB2312" w:cs="仿宋_GB2312"/>
          <w:sz w:val="24"/>
          <w:szCs w:val="24"/>
        </w:rPr>
      </w:pPr>
      <w:r>
        <w:rPr>
          <w:rFonts w:eastAsia="仿宋_GB2312" w:cs="仿宋_GB2312"/>
          <w:sz w:val="24"/>
          <w:szCs w:val="24"/>
        </w:rPr>
      </w:r>
      <w:r/>
    </w:p>
    <w:p>
      <w:pPr>
        <w:spacing w:line="360" w:lineRule="auto"/>
        <w:rPr>
          <w:rFonts w:eastAsia="宋体"/>
          <w:sz w:val="21"/>
          <w:szCs w:val="24"/>
        </w:rPr>
      </w:pPr>
      <w:r>
        <w:rPr>
          <w:rFonts w:eastAsia="宋体"/>
          <w:sz w:val="21"/>
          <w:szCs w:val="24"/>
        </w:rPr>
        <w:br w:type="page" w:clear="all"/>
      </w:r>
      <w:bookmarkStart w:id="60" w:name="_Toc11176"/>
      <w:r>
        <w:rPr>
          <w:rFonts w:hint="eastAsia" w:eastAsia="黑体" w:cs="黑体"/>
          <w:b/>
          <w:sz w:val="32"/>
          <w:szCs w:val="24"/>
        </w:rPr>
        <w:t xml:space="preserve">十、</w:t>
      </w:r>
      <w:bookmarkEnd w:id="60"/>
      <w:r>
        <w:rPr>
          <w:rFonts w:hint="eastAsia" w:eastAsia="黑体" w:cs="黑体"/>
          <w:b/>
          <w:sz w:val="32"/>
          <w:szCs w:val="24"/>
        </w:rPr>
        <w:t xml:space="preserve">企业业绩（如有）</w:t>
      </w:r>
      <w:r/>
    </w:p>
    <w:p>
      <w:pPr>
        <w:jc w:val="center"/>
        <w:spacing w:line="360" w:lineRule="auto"/>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360" w:lineRule="auto"/>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bl>
    <w:p>
      <w:pPr>
        <w:spacing w:line="360" w:lineRule="auto"/>
        <w:rPr>
          <w:rFonts w:eastAsia="宋体"/>
          <w:sz w:val="21"/>
          <w:szCs w:val="22"/>
        </w:rPr>
      </w:pPr>
      <w:r>
        <w:rPr>
          <w:rFonts w:hint="eastAsia" w:eastAsia="仿宋_GB2312"/>
          <w:b/>
          <w:sz w:val="24"/>
          <w:szCs w:val="22"/>
        </w:rPr>
        <w:t xml:space="preserve">注：请填写此表，并按要求上</w:t>
      </w:r>
      <w:r>
        <w:rPr>
          <w:rFonts w:hint="eastAsia" w:eastAsia="仿宋_GB2312"/>
          <w:b/>
          <w:sz w:val="24"/>
          <w:szCs w:val="22"/>
        </w:rPr>
        <w:t xml:space="preserve">传业绩</w:t>
      </w:r>
      <w:r>
        <w:rPr>
          <w:rFonts w:hint="eastAsia" w:eastAsia="仿宋_GB2312"/>
          <w:b/>
          <w:sz w:val="24"/>
          <w:szCs w:val="22"/>
        </w:rPr>
        <w:t xml:space="preserve">资料电子件。</w:t>
      </w:r>
      <w:r/>
    </w:p>
    <w:p>
      <w:pPr>
        <w:jc w:val="left"/>
        <w:spacing w:line="360" w:lineRule="auto"/>
        <w:widowControl/>
        <w:rPr>
          <w:rFonts w:eastAsia="黑体" w:cs="黑体"/>
          <w:b/>
          <w:sz w:val="32"/>
          <w:szCs w:val="24"/>
        </w:rPr>
        <w:outlineLvl w:val="1"/>
      </w:pPr>
      <w:r>
        <w:rPr>
          <w:rFonts w:eastAsia="黑体" w:cs="黑体"/>
          <w:b/>
          <w:sz w:val="32"/>
          <w:szCs w:val="24"/>
        </w:rPr>
        <w:br w:type="page" w:clear="all"/>
      </w:r>
      <w:bookmarkStart w:id="61" w:name="_Toc28140"/>
      <w:r>
        <w:rPr>
          <w:rFonts w:hint="eastAsia" w:eastAsia="黑体" w:cs="黑体"/>
          <w:b/>
          <w:sz w:val="32"/>
          <w:szCs w:val="24"/>
        </w:rPr>
        <w:t xml:space="preserve">十一</w:t>
      </w:r>
      <w:r>
        <w:rPr>
          <w:rFonts w:eastAsia="黑体" w:cs="黑体"/>
          <w:b/>
          <w:sz w:val="32"/>
          <w:szCs w:val="24"/>
        </w:rPr>
        <w:t xml:space="preserve">、投标所需其他材料</w:t>
      </w:r>
      <w:bookmarkEnd w:id="61"/>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w:t>
      </w:r>
      <w:r>
        <w:rPr>
          <w:rFonts w:hint="eastAsia" w:eastAsia="仿宋_GB2312"/>
          <w:sz w:val="28"/>
          <w:szCs w:val="28"/>
        </w:rPr>
        <w:t xml:space="preserve">将此空文档</w:t>
      </w:r>
      <w:r>
        <w:rPr>
          <w:rFonts w:hint="eastAsia" w:eastAsia="仿宋_GB2312"/>
          <w:sz w:val="28"/>
          <w:szCs w:val="28"/>
        </w:rPr>
        <w:t xml:space="preserve">上传。</w:t>
      </w:r>
      <w:r/>
    </w:p>
    <w:p>
      <w:pPr>
        <w:spacing w:line="360" w:lineRule="auto"/>
        <w:rPr>
          <w:rFonts w:eastAsia="宋体"/>
          <w:sz w:val="20"/>
          <w:szCs w:val="21"/>
        </w:rPr>
      </w:pPr>
      <w:r>
        <w:rPr>
          <w:rFonts w:hint="eastAsia" w:eastAsia="宋体"/>
          <w:sz w:val="20"/>
          <w:szCs w:val="21"/>
        </w:rPr>
        <w:t xml:space="preserve"> </w:t>
      </w:r>
      <w:r/>
    </w:p>
    <w:p>
      <w:pPr>
        <w:spacing w:line="360" w:lineRule="auto"/>
        <w:rPr>
          <w:rFonts w:eastAsia="宋体"/>
          <w:sz w:val="21"/>
          <w:szCs w:val="21"/>
        </w:rPr>
      </w:pPr>
      <w:r>
        <w:rPr>
          <w:rFonts w:eastAsia="宋体"/>
          <w:sz w:val="21"/>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bookmarkEnd w:id="56"/>
      <w:r/>
      <w:r/>
    </w:p>
    <w:p>
      <w:pPr>
        <w:spacing w:line="360" w:lineRule="auto"/>
        <w:rPr>
          <w:rFonts w:eastAsia="宋体"/>
          <w:sz w:val="24"/>
          <w:szCs w:val="21"/>
        </w:rPr>
      </w:pPr>
      <w:r>
        <w:rPr>
          <w:rFonts w:eastAsia="宋体"/>
          <w:sz w:val="24"/>
          <w:szCs w:val="21"/>
        </w:rPr>
      </w:r>
      <w:r/>
    </w:p>
    <w:p>
      <w:pPr>
        <w:spacing w:line="360" w:lineRule="auto"/>
        <w:rPr>
          <w:rFonts w:eastAsia="宋体"/>
          <w:sz w:val="30"/>
          <w:szCs w:val="21"/>
        </w:rPr>
      </w:pPr>
      <w:r>
        <w:rPr>
          <w:rFonts w:eastAsia="宋体"/>
          <w:sz w:val="30"/>
          <w:szCs w:val="21"/>
        </w:rPr>
      </w:r>
      <w:r/>
    </w:p>
    <w:p>
      <w:pPr>
        <w:spacing w:line="360" w:lineRule="auto"/>
        <w:rPr>
          <w:rFonts w:eastAsia="宋体"/>
          <w:sz w:val="24"/>
          <w:szCs w:val="21"/>
        </w:rPr>
      </w:pPr>
      <w:r/>
      <w:bookmarkStart w:id="62" w:name="_Hlt26955066"/>
      <w:r/>
      <w:bookmarkStart w:id="63" w:name="_Hlt26671374"/>
      <w:r/>
      <w:bookmarkStart w:id="64" w:name="_Hlt26609389"/>
      <w:r/>
      <w:bookmarkStart w:id="65" w:name="_Toc462564146"/>
      <w:r/>
      <w:bookmarkEnd w:id="62"/>
      <w:r/>
      <w:bookmarkEnd w:id="63"/>
      <w:r/>
      <w:bookmarkEnd w:id="64"/>
      <w:r/>
      <w:r/>
    </w:p>
    <w:p>
      <w:pPr>
        <w:spacing w:line="360" w:lineRule="auto"/>
        <w:rPr>
          <w:rFonts w:eastAsia="宋体"/>
          <w:sz w:val="24"/>
          <w:szCs w:val="21"/>
        </w:rPr>
      </w:pPr>
      <w:r>
        <w:rPr>
          <w:rFonts w:eastAsia="宋体"/>
          <w:sz w:val="24"/>
          <w:szCs w:val="21"/>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spacing w:line="360" w:lineRule="auto"/>
        <w:rPr>
          <w:rFonts w:eastAsia="黑体"/>
          <w:b/>
          <w:sz w:val="32"/>
          <w:szCs w:val="32"/>
        </w:rPr>
      </w:pPr>
      <w:r/>
      <w:bookmarkStart w:id="66" w:name="_格式2__法定代表人授权书"/>
      <w:r/>
      <w:bookmarkEnd w:id="65"/>
      <w:r/>
      <w:bookmarkEnd w:id="66"/>
      <w:r/>
      <w:r/>
    </w:p>
    <w:p>
      <w:pPr>
        <w:spacing w:line="360" w:lineRule="auto"/>
        <w:rPr>
          <w:rFonts w:eastAsia="黑体"/>
          <w:b/>
          <w:sz w:val="32"/>
          <w:szCs w:val="32"/>
        </w:rPr>
      </w:pPr>
      <w:r>
        <w:rPr>
          <w:rFonts w:eastAsia="黑体"/>
          <w:b/>
          <w:sz w:val="32"/>
          <w:szCs w:val="32"/>
        </w:rPr>
      </w:r>
      <w:r/>
    </w:p>
    <w:p>
      <w:pPr>
        <w:jc w:val="center"/>
        <w:spacing w:line="360" w:lineRule="auto"/>
        <w:rPr>
          <w:rFonts w:eastAsia="宋体" w:cs="仿宋"/>
          <w:b/>
          <w:bCs/>
          <w:sz w:val="32"/>
          <w:szCs w:val="32"/>
        </w:rPr>
      </w:pPr>
      <w:r>
        <w:rPr>
          <w:rFonts w:eastAsia="宋体" w:cs="仿宋"/>
          <w:b/>
          <w:bCs/>
          <w:sz w:val="32"/>
          <w:szCs w:val="32"/>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rPr>
          <w:rFonts w:hint="eastAsia" w:asciiTheme="minorEastAsia" w:hAnsiTheme="minorEastAsia" w:eastAsiaTheme="minorEastAsia"/>
          <w:sz w:val="24"/>
          <w:szCs w:val="24"/>
        </w:rPr>
        <w:t xml:space="preserve">　</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格式七</w:t>
      </w:r>
      <w:r>
        <w:rPr>
          <w:rFonts w:hint="eastAsia" w:asciiTheme="minorEastAsia" w:hAnsiTheme="minorEastAsia" w:eastAsiaTheme="minorEastAsia"/>
          <w:sz w:val="24"/>
          <w:szCs w:val="24"/>
        </w:rPr>
        <w:t xml:space="preserve">*****（本项目要求的其他资格条件）</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5"/>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37"/>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71"/>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3"/>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4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1"/>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1"/>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56"/>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409"/>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715" w:type="dxa"/>
            <w:vAlign w:val="center"/>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r w:type="page" w:clear="all"/>
      </w:r>
      <w:r/>
    </w:p>
    <w:p>
      <w:pPr>
        <w:spacing w:line="360" w:lineRule="auto"/>
      </w:pPr>
      <w:r>
        <w:rPr>
          <w:rFonts w:hint="eastAsia"/>
        </w:rPr>
        <w:t xml:space="preserve">格式六</w:t>
      </w:r>
      <w:r/>
    </w:p>
    <w:p>
      <w:pPr>
        <w:spacing w:line="360" w:lineRule="auto"/>
      </w:pPr>
      <w:r>
        <w:rPr>
          <w:rFonts w:hint="eastAsia"/>
        </w:rPr>
        <w:t xml:space="preserve">资质证书（复印件）</w:t>
      </w:r>
      <w:r/>
    </w:p>
    <w:p>
      <w:pPr>
        <w:spacing w:line="360" w:lineRule="auto"/>
      </w:pPr>
      <w:r/>
      <w:r/>
    </w:p>
    <w:p>
      <w:pPr>
        <w:spacing w:line="360" w:lineRule="auto"/>
      </w:pPr>
      <w:r/>
      <w:r/>
    </w:p>
    <w:p>
      <w:pPr>
        <w:pStyle w:val="1024"/>
        <w:ind w:firstLine="240"/>
        <w:spacing w:line="360" w:lineRule="auto"/>
        <w:rPr>
          <w:rFonts w:cs="仿宋" w:asciiTheme="minorEastAsia" w:hAnsiTheme="minorEastAsia" w:eastAsiaTheme="minorEastAsia"/>
        </w:rPr>
      </w:pPr>
      <w:r>
        <w:rPr>
          <w:rFonts w:cs="仿宋" w:asciiTheme="minorEastAsia" w:hAnsiTheme="minorEastAsia" w:eastAsiaTheme="minorEastAsia"/>
        </w:rPr>
      </w:r>
      <w:r/>
    </w:p>
    <w:p>
      <w:pPr>
        <w:spacing w:line="360" w:lineRule="auto"/>
      </w:pPr>
      <w:r/>
      <w:r/>
    </w:p>
    <w:p>
      <w:pPr>
        <w:spacing w:line="360" w:lineRule="auto"/>
      </w:pPr>
      <w:r/>
      <w:r/>
    </w:p>
    <w:p>
      <w:pPr>
        <w:pStyle w:val="1024"/>
        <w:ind w:firstLine="240"/>
        <w:spacing w:line="360" w:lineRule="auto"/>
        <w:rPr>
          <w:rFonts w:cs="仿宋" w:asciiTheme="minorEastAsia" w:hAnsiTheme="minorEastAsia" w:eastAsiaTheme="minorEastAsia"/>
          <w:color w:val="000000" w:themeColor="text1"/>
        </w:rPr>
      </w:pPr>
      <w:r>
        <w:rPr>
          <w:rFonts w:cs="仿宋" w:asciiTheme="minorEastAsia" w:hAnsiTheme="minorEastAsia" w:eastAsiaTheme="minorEastAsia"/>
          <w:color w:val="000000" w:themeColor="text1"/>
        </w:rPr>
      </w:r>
      <w:r/>
    </w:p>
    <w:sectPr>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44"/>
          <w:jc w:val="center"/>
        </w:pPr>
        <w:r>
          <w:fldChar w:fldCharType="begin"/>
        </w:r>
        <w:r>
          <w:instrText xml:space="preserve">PAGE   \* MERGEFORMAT</w:instrText>
        </w:r>
        <w:r>
          <w:fldChar w:fldCharType="separate"/>
        </w:r>
        <w:r>
          <w:rPr>
            <w:lang w:val="zh-CN"/>
          </w:rPr>
          <w:t xml:space="preserve">62</w:t>
        </w:r>
        <w:r>
          <w:rPr>
            <w:lang w:val="zh-CN"/>
          </w:rPr>
          <w:fldChar w:fldCharType="end"/>
        </w:r>
        <w:r/>
      </w:p>
    </w:sdtContent>
  </w:sdt>
  <w:p>
    <w:pPr>
      <w:pStyle w:val="10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rPr>
        <w:rFonts w:hint="eastAsia"/>
      </w:rPr>
      <w:t xml:space="preserve">40</w:t>
    </w:r>
    <w:r>
      <w:fldChar w:fldCharType="end"/>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5735" cy="189865"/>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65735" cy="189865"/>
                      </a:xfrm>
                      <a:prstGeom prst="rect">
                        <a:avLst/>
                      </a:prstGeom>
                      <a:noFill/>
                      <a:ln w="6350">
                        <a:noFill/>
                      </a:ln>
                    </wps:spPr>
                    <wps:txbx>
                      <w:txbxContent>
                        <w:p>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0pt;height:14.9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8"/>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num>
  <w:num w:numId="5">
    <w:abstractNumId w:val="9"/>
  </w:num>
  <w:num w:numId="6">
    <w:abstractNumId w:val="2"/>
  </w:num>
  <w:num w:numId="7">
    <w:abstractNumId w:val="4"/>
  </w:num>
  <w:num w:numId="8">
    <w:abstractNumId w:val="1"/>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Heading 1 Char"/>
    <w:basedOn w:val="828"/>
    <w:link w:val="819"/>
    <w:uiPriority w:val="9"/>
    <w:rPr>
      <w:rFonts w:ascii="Arial" w:hAnsi="Arial" w:eastAsia="Arial" w:cs="Arial"/>
      <w:sz w:val="40"/>
      <w:szCs w:val="40"/>
    </w:rPr>
  </w:style>
  <w:style w:type="character" w:styleId="783">
    <w:name w:val="Heading 2 Char"/>
    <w:basedOn w:val="828"/>
    <w:link w:val="820"/>
    <w:uiPriority w:val="9"/>
    <w:rPr>
      <w:rFonts w:ascii="Arial" w:hAnsi="Arial" w:eastAsia="Arial" w:cs="Arial"/>
      <w:sz w:val="34"/>
    </w:rPr>
  </w:style>
  <w:style w:type="character" w:styleId="784">
    <w:name w:val="Heading 3 Char"/>
    <w:basedOn w:val="828"/>
    <w:link w:val="821"/>
    <w:uiPriority w:val="9"/>
    <w:rPr>
      <w:rFonts w:ascii="Arial" w:hAnsi="Arial" w:eastAsia="Arial" w:cs="Arial"/>
      <w:sz w:val="30"/>
      <w:szCs w:val="30"/>
    </w:rPr>
  </w:style>
  <w:style w:type="character" w:styleId="785">
    <w:name w:val="Heading 4 Char"/>
    <w:basedOn w:val="828"/>
    <w:link w:val="822"/>
    <w:uiPriority w:val="9"/>
    <w:rPr>
      <w:rFonts w:ascii="Arial" w:hAnsi="Arial" w:eastAsia="Arial" w:cs="Arial"/>
      <w:b/>
      <w:bCs/>
      <w:sz w:val="26"/>
      <w:szCs w:val="26"/>
    </w:rPr>
  </w:style>
  <w:style w:type="character" w:styleId="786">
    <w:name w:val="Heading 5 Char"/>
    <w:basedOn w:val="828"/>
    <w:link w:val="823"/>
    <w:uiPriority w:val="9"/>
    <w:rPr>
      <w:rFonts w:ascii="Arial" w:hAnsi="Arial" w:eastAsia="Arial" w:cs="Arial"/>
      <w:b/>
      <w:bCs/>
      <w:sz w:val="24"/>
      <w:szCs w:val="24"/>
    </w:rPr>
  </w:style>
  <w:style w:type="character" w:styleId="787">
    <w:name w:val="Heading 6 Char"/>
    <w:basedOn w:val="828"/>
    <w:link w:val="824"/>
    <w:uiPriority w:val="9"/>
    <w:rPr>
      <w:rFonts w:ascii="Arial" w:hAnsi="Arial" w:eastAsia="Arial" w:cs="Arial"/>
      <w:b/>
      <w:bCs/>
      <w:sz w:val="22"/>
      <w:szCs w:val="22"/>
    </w:rPr>
  </w:style>
  <w:style w:type="character" w:styleId="788">
    <w:name w:val="Heading 7 Char"/>
    <w:basedOn w:val="828"/>
    <w:link w:val="825"/>
    <w:uiPriority w:val="9"/>
    <w:rPr>
      <w:rFonts w:ascii="Arial" w:hAnsi="Arial" w:eastAsia="Arial" w:cs="Arial"/>
      <w:b/>
      <w:bCs/>
      <w:i/>
      <w:iCs/>
      <w:sz w:val="22"/>
      <w:szCs w:val="22"/>
    </w:rPr>
  </w:style>
  <w:style w:type="character" w:styleId="789">
    <w:name w:val="Heading 8 Char"/>
    <w:basedOn w:val="828"/>
    <w:link w:val="826"/>
    <w:uiPriority w:val="9"/>
    <w:rPr>
      <w:rFonts w:ascii="Arial" w:hAnsi="Arial" w:eastAsia="Arial" w:cs="Arial"/>
      <w:i/>
      <w:iCs/>
      <w:sz w:val="22"/>
      <w:szCs w:val="22"/>
    </w:rPr>
  </w:style>
  <w:style w:type="character" w:styleId="790">
    <w:name w:val="Heading 9 Char"/>
    <w:basedOn w:val="828"/>
    <w:link w:val="827"/>
    <w:uiPriority w:val="9"/>
    <w:rPr>
      <w:rFonts w:ascii="Arial" w:hAnsi="Arial" w:eastAsia="Arial" w:cs="Arial"/>
      <w:i/>
      <w:iCs/>
      <w:sz w:val="21"/>
      <w:szCs w:val="21"/>
    </w:rPr>
  </w:style>
  <w:style w:type="character" w:styleId="791">
    <w:name w:val="Title Char"/>
    <w:basedOn w:val="828"/>
    <w:link w:val="859"/>
    <w:uiPriority w:val="10"/>
    <w:rPr>
      <w:sz w:val="48"/>
      <w:szCs w:val="48"/>
    </w:rPr>
  </w:style>
  <w:style w:type="character" w:styleId="792">
    <w:name w:val="Subtitle Char"/>
    <w:basedOn w:val="828"/>
    <w:link w:val="851"/>
    <w:uiPriority w:val="11"/>
    <w:rPr>
      <w:sz w:val="24"/>
      <w:szCs w:val="24"/>
    </w:rPr>
  </w:style>
  <w:style w:type="character" w:styleId="793">
    <w:name w:val="Quote Char"/>
    <w:link w:val="882"/>
    <w:uiPriority w:val="29"/>
    <w:rPr>
      <w:i/>
    </w:rPr>
  </w:style>
  <w:style w:type="character" w:styleId="794">
    <w:name w:val="Intense Quote Char"/>
    <w:link w:val="884"/>
    <w:uiPriority w:val="30"/>
    <w:rPr>
      <w:i/>
    </w:rPr>
  </w:style>
  <w:style w:type="character" w:styleId="795">
    <w:name w:val="Caption Char"/>
    <w:basedOn w:val="834"/>
    <w:link w:val="844"/>
    <w:uiPriority w:val="99"/>
  </w:style>
  <w:style w:type="table" w:styleId="796">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5">
    <w:name w:val="Footnote Text Char"/>
    <w:link w:val="852"/>
    <w:uiPriority w:val="99"/>
    <w:rPr>
      <w:sz w:val="18"/>
    </w:rPr>
  </w:style>
  <w:style w:type="character" w:styleId="816">
    <w:name w:val="Endnote Text Char"/>
    <w:link w:val="842"/>
    <w:uiPriority w:val="99"/>
    <w:rPr>
      <w:sz w:val="20"/>
    </w:rPr>
  </w:style>
  <w:style w:type="paragraph" w:styleId="817">
    <w:name w:val="TOC Heading"/>
    <w:uiPriority w:val="39"/>
    <w:unhideWhenUsed/>
  </w:style>
  <w:style w:type="paragraph" w:styleId="818" w:default="1">
    <w:name w:val="Normal"/>
    <w:next w:val="831"/>
    <w:qFormat/>
    <w:pPr>
      <w:jc w:val="both"/>
      <w:widowControl w:val="off"/>
    </w:pPr>
    <w:rPr>
      <w:rFonts w:eastAsia="楷体_GB2312"/>
      <w:sz w:val="26"/>
    </w:rPr>
  </w:style>
  <w:style w:type="paragraph" w:styleId="819">
    <w:name w:val="Heading 1"/>
    <w:basedOn w:val="818"/>
    <w:next w:val="818"/>
    <w:link w:val="869"/>
    <w:qFormat/>
    <w:pPr>
      <w:jc w:val="center"/>
      <w:keepLines/>
      <w:keepNext/>
      <w:spacing w:line="360" w:lineRule="auto"/>
      <w:outlineLvl w:val="0"/>
    </w:pPr>
    <w:rPr>
      <w:rFonts w:eastAsia="宋体"/>
      <w:b/>
      <w:sz w:val="32"/>
    </w:rPr>
  </w:style>
  <w:style w:type="paragraph" w:styleId="820">
    <w:name w:val="Heading 2"/>
    <w:basedOn w:val="818"/>
    <w:next w:val="818"/>
    <w:link w:val="870"/>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link w:val="871"/>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link w:val="872"/>
    <w:uiPriority w:val="9"/>
    <w:unhideWhenUsed/>
    <w:qFormat/>
    <w:pPr>
      <w:keepLines/>
      <w:keepNext/>
      <w:spacing w:before="320" w:after="200"/>
      <w:outlineLvl w:val="3"/>
    </w:pPr>
    <w:rPr>
      <w:rFonts w:ascii="Arial" w:hAnsi="Arial" w:eastAsia="Arial" w:cs="Arial"/>
      <w:b/>
      <w:bCs/>
      <w:szCs w:val="26"/>
    </w:rPr>
  </w:style>
  <w:style w:type="paragraph" w:styleId="823">
    <w:name w:val="Heading 5"/>
    <w:basedOn w:val="818"/>
    <w:next w:val="818"/>
    <w:link w:val="873"/>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874"/>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876"/>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877"/>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Body Text"/>
    <w:basedOn w:val="818"/>
    <w:next w:val="818"/>
    <w:link w:val="1060"/>
    <w:uiPriority w:val="99"/>
    <w:qFormat/>
    <w:rPr>
      <w:rFonts w:ascii="楷体_GB2312" w:hAnsi="Arial"/>
      <w:sz w:val="28"/>
    </w:rPr>
  </w:style>
  <w:style w:type="paragraph" w:styleId="832">
    <w:name w:val="toc 7"/>
    <w:basedOn w:val="818"/>
    <w:next w:val="818"/>
    <w:uiPriority w:val="39"/>
    <w:unhideWhenUsed/>
    <w:qFormat/>
    <w:pPr>
      <w:ind w:left="1701"/>
      <w:spacing w:after="57"/>
    </w:pPr>
  </w:style>
  <w:style w:type="paragraph" w:styleId="833">
    <w:name w:val="Normal Indent"/>
    <w:basedOn w:val="818"/>
    <w:next w:val="818"/>
    <w:uiPriority w:val="99"/>
    <w:qFormat/>
    <w:pPr>
      <w:ind w:firstLine="200"/>
    </w:pPr>
  </w:style>
  <w:style w:type="paragraph" w:styleId="834">
    <w:name w:val="Caption"/>
    <w:basedOn w:val="818"/>
    <w:next w:val="818"/>
    <w:uiPriority w:val="35"/>
    <w:semiHidden/>
    <w:unhideWhenUsed/>
    <w:qFormat/>
    <w:pPr>
      <w:spacing w:line="276" w:lineRule="auto"/>
    </w:pPr>
    <w:rPr>
      <w:b/>
      <w:bCs/>
      <w:color w:val="4f81bd"/>
      <w:sz w:val="18"/>
      <w:szCs w:val="18"/>
    </w:rPr>
  </w:style>
  <w:style w:type="paragraph" w:styleId="835">
    <w:name w:val="annotation text"/>
    <w:basedOn w:val="818"/>
    <w:link w:val="1051"/>
    <w:uiPriority w:val="99"/>
    <w:semiHidden/>
    <w:unhideWhenUsed/>
    <w:qFormat/>
    <w:pPr>
      <w:jc w:val="left"/>
    </w:pPr>
  </w:style>
  <w:style w:type="paragraph" w:styleId="836">
    <w:name w:val="Body Text Indent"/>
    <w:basedOn w:val="818"/>
    <w:qFormat/>
    <w:pPr>
      <w:ind w:firstLine="645"/>
    </w:pPr>
    <w:rPr>
      <w:rFonts w:ascii="楷体_GB2312" w:hAnsi="Calibri"/>
      <w:sz w:val="32"/>
      <w:szCs w:val="22"/>
    </w:rPr>
  </w:style>
  <w:style w:type="paragraph" w:styleId="837">
    <w:name w:val="Block Text"/>
    <w:basedOn w:val="818"/>
    <w:qFormat/>
    <w:pPr>
      <w:ind w:left="525" w:right="-1" w:firstLine="525"/>
      <w:spacing w:line="312" w:lineRule="atLeast"/>
    </w:pPr>
    <w:rPr>
      <w:sz w:val="28"/>
      <w:szCs w:val="28"/>
    </w:rPr>
  </w:style>
  <w:style w:type="paragraph" w:styleId="838">
    <w:name w:val="toc 5"/>
    <w:basedOn w:val="818"/>
    <w:next w:val="818"/>
    <w:uiPriority w:val="39"/>
    <w:unhideWhenUsed/>
    <w:qFormat/>
    <w:pPr>
      <w:ind w:left="1134"/>
      <w:spacing w:after="57"/>
    </w:pPr>
  </w:style>
  <w:style w:type="paragraph" w:styleId="839">
    <w:name w:val="toc 3"/>
    <w:basedOn w:val="818"/>
    <w:next w:val="818"/>
    <w:uiPriority w:val="39"/>
    <w:unhideWhenUsed/>
    <w:qFormat/>
    <w:pPr>
      <w:ind w:left="567"/>
      <w:spacing w:after="57"/>
    </w:pPr>
  </w:style>
  <w:style w:type="paragraph" w:styleId="840">
    <w:name w:val="Plain Text"/>
    <w:basedOn w:val="818"/>
    <w:next w:val="833"/>
    <w:qFormat/>
    <w:rPr>
      <w:rFonts w:ascii="宋体"/>
    </w:rPr>
  </w:style>
  <w:style w:type="paragraph" w:styleId="841">
    <w:name w:val="toc 8"/>
    <w:basedOn w:val="818"/>
    <w:next w:val="818"/>
    <w:uiPriority w:val="39"/>
    <w:unhideWhenUsed/>
    <w:qFormat/>
    <w:pPr>
      <w:ind w:left="1984"/>
      <w:spacing w:after="57"/>
    </w:pPr>
  </w:style>
  <w:style w:type="paragraph" w:styleId="842">
    <w:name w:val="endnote text"/>
    <w:basedOn w:val="818"/>
    <w:link w:val="1015"/>
    <w:uiPriority w:val="99"/>
    <w:semiHidden/>
    <w:unhideWhenUsed/>
    <w:qFormat/>
    <w:rPr>
      <w:sz w:val="20"/>
    </w:rPr>
  </w:style>
  <w:style w:type="paragraph" w:styleId="843">
    <w:name w:val="Balloon Text"/>
    <w:basedOn w:val="818"/>
    <w:link w:val="1047"/>
    <w:uiPriority w:val="99"/>
    <w:semiHidden/>
    <w:unhideWhenUsed/>
    <w:qFormat/>
    <w:rPr>
      <w:sz w:val="18"/>
      <w:szCs w:val="18"/>
    </w:rPr>
  </w:style>
  <w:style w:type="paragraph" w:styleId="844">
    <w:name w:val="Footer"/>
    <w:basedOn w:val="818"/>
    <w:link w:val="888"/>
    <w:uiPriority w:val="99"/>
    <w:unhideWhenUsed/>
    <w:qFormat/>
    <w:pPr>
      <w:tabs>
        <w:tab w:val="center" w:pos="7143" w:leader="none"/>
        <w:tab w:val="right" w:pos="14287" w:leader="none"/>
      </w:tabs>
    </w:pPr>
  </w:style>
  <w:style w:type="paragraph" w:styleId="845">
    <w:name w:val="envelope return"/>
    <w:basedOn w:val="846"/>
    <w:uiPriority w:val="99"/>
    <w:unhideWhenUsed/>
    <w:qFormat/>
    <w:rPr>
      <w:rFonts w:ascii="Arial" w:hAnsi="Arial"/>
    </w:rPr>
  </w:style>
  <w:style w:type="paragraph" w:styleId="846" w:customStyle="1">
    <w:name w:val="Normal_19"/>
    <w:next w:val="847"/>
    <w:qFormat/>
    <w:pPr>
      <w:jc w:val="both"/>
      <w:widowControl w:val="off"/>
    </w:pPr>
    <w:rPr>
      <w:sz w:val="21"/>
      <w:szCs w:val="24"/>
    </w:rPr>
  </w:style>
  <w:style w:type="paragraph" w:styleId="847" w:customStyle="1">
    <w:name w:val="正文文本缩进1"/>
    <w:basedOn w:val="818"/>
    <w:next w:val="845"/>
    <w:unhideWhenUsed/>
    <w:qFormat/>
    <w:pPr>
      <w:ind w:firstLine="570"/>
    </w:pPr>
    <w:rPr>
      <w:rFonts w:ascii="宋体" w:eastAsia="宋体"/>
      <w:sz w:val="28"/>
    </w:rPr>
  </w:style>
  <w:style w:type="paragraph" w:styleId="848">
    <w:name w:val="Header"/>
    <w:basedOn w:val="818"/>
    <w:link w:val="1017"/>
    <w:qFormat/>
    <w:pPr>
      <w:jc w:val="center"/>
      <w:tabs>
        <w:tab w:val="center" w:pos="4153" w:leader="none"/>
        <w:tab w:val="right" w:pos="8306" w:leader="none"/>
      </w:tabs>
    </w:pPr>
    <w:rPr>
      <w:sz w:val="18"/>
      <w:szCs w:val="18"/>
    </w:rPr>
  </w:style>
  <w:style w:type="paragraph" w:styleId="849">
    <w:name w:val="toc 1"/>
    <w:basedOn w:val="818"/>
    <w:next w:val="818"/>
    <w:uiPriority w:val="39"/>
    <w:unhideWhenUsed/>
    <w:qFormat/>
    <w:pPr>
      <w:spacing w:after="57"/>
    </w:pPr>
  </w:style>
  <w:style w:type="paragraph" w:styleId="850">
    <w:name w:val="toc 4"/>
    <w:basedOn w:val="818"/>
    <w:next w:val="818"/>
    <w:uiPriority w:val="39"/>
    <w:unhideWhenUsed/>
    <w:qFormat/>
    <w:pPr>
      <w:ind w:left="850"/>
      <w:spacing w:after="57"/>
    </w:pPr>
  </w:style>
  <w:style w:type="paragraph" w:styleId="851">
    <w:name w:val="Subtitle"/>
    <w:basedOn w:val="818"/>
    <w:next w:val="818"/>
    <w:link w:val="881"/>
    <w:uiPriority w:val="11"/>
    <w:qFormat/>
    <w:pPr>
      <w:spacing w:before="200" w:after="200"/>
    </w:pPr>
    <w:rPr>
      <w:sz w:val="24"/>
      <w:szCs w:val="24"/>
    </w:rPr>
  </w:style>
  <w:style w:type="paragraph" w:styleId="852">
    <w:name w:val="footnote text"/>
    <w:basedOn w:val="818"/>
    <w:link w:val="1014"/>
    <w:uiPriority w:val="99"/>
    <w:semiHidden/>
    <w:unhideWhenUsed/>
    <w:qFormat/>
    <w:pPr>
      <w:spacing w:after="40"/>
    </w:pPr>
    <w:rPr>
      <w:sz w:val="18"/>
    </w:rPr>
  </w:style>
  <w:style w:type="paragraph" w:styleId="853">
    <w:name w:val="toc 6"/>
    <w:basedOn w:val="818"/>
    <w:next w:val="818"/>
    <w:uiPriority w:val="39"/>
    <w:unhideWhenUsed/>
    <w:qFormat/>
    <w:pPr>
      <w:ind w:left="1417"/>
      <w:spacing w:after="57"/>
    </w:pPr>
  </w:style>
  <w:style w:type="paragraph" w:styleId="854">
    <w:name w:val="table of figures"/>
    <w:basedOn w:val="818"/>
    <w:next w:val="818"/>
    <w:uiPriority w:val="99"/>
    <w:unhideWhenUsed/>
    <w:qFormat/>
  </w:style>
  <w:style w:type="paragraph" w:styleId="855">
    <w:name w:val="toc 2"/>
    <w:basedOn w:val="818"/>
    <w:next w:val="818"/>
    <w:uiPriority w:val="39"/>
    <w:unhideWhenUsed/>
    <w:qFormat/>
    <w:pPr>
      <w:ind w:left="283"/>
      <w:spacing w:after="57"/>
    </w:pPr>
  </w:style>
  <w:style w:type="paragraph" w:styleId="856">
    <w:name w:val="toc 9"/>
    <w:basedOn w:val="818"/>
    <w:next w:val="818"/>
    <w:uiPriority w:val="39"/>
    <w:unhideWhenUsed/>
    <w:qFormat/>
    <w:pPr>
      <w:ind w:left="2268"/>
      <w:spacing w:after="57"/>
    </w:pPr>
  </w:style>
  <w:style w:type="paragraph" w:styleId="857">
    <w:name w:val="HTML Preformatted"/>
    <w:basedOn w:val="818"/>
    <w:link w:val="1059"/>
    <w:uiPriority w:val="99"/>
    <w:semiHidden/>
    <w:unhideWhenUsed/>
    <w:qFormat/>
    <w:rPr>
      <w:rFonts w:ascii="Courier New" w:hAnsi="Courier New" w:cs="Courier New"/>
      <w:sz w:val="20"/>
    </w:rPr>
  </w:style>
  <w:style w:type="paragraph" w:styleId="858">
    <w:name w:val="Normal (Web)"/>
    <w:basedOn w:val="818"/>
    <w:uiPriority w:val="99"/>
    <w:qFormat/>
    <w:pPr>
      <w:jc w:val="left"/>
      <w:spacing w:before="100" w:beforeAutospacing="1" w:after="100" w:afterAutospacing="1"/>
      <w:widowControl/>
    </w:pPr>
    <w:rPr>
      <w:rFonts w:ascii="宋体" w:hAnsi="宋体"/>
      <w:color w:val="000000"/>
      <w:sz w:val="24"/>
      <w:szCs w:val="24"/>
    </w:rPr>
  </w:style>
  <w:style w:type="paragraph" w:styleId="859">
    <w:name w:val="Title"/>
    <w:basedOn w:val="818"/>
    <w:next w:val="818"/>
    <w:link w:val="880"/>
    <w:uiPriority w:val="10"/>
    <w:qFormat/>
    <w:pPr>
      <w:contextualSpacing/>
      <w:spacing w:before="300" w:after="200"/>
    </w:pPr>
    <w:rPr>
      <w:sz w:val="48"/>
      <w:szCs w:val="48"/>
    </w:rPr>
  </w:style>
  <w:style w:type="paragraph" w:styleId="860">
    <w:name w:val="Body Text First Indent"/>
    <w:basedOn w:val="831"/>
    <w:next w:val="861"/>
    <w:qFormat/>
    <w:pPr>
      <w:ind w:firstLine="420"/>
    </w:pPr>
  </w:style>
  <w:style w:type="paragraph" w:styleId="861">
    <w:name w:val="Body Text First Indent 2"/>
    <w:basedOn w:val="836"/>
    <w:uiPriority w:val="99"/>
    <w:unhideWhenUsed/>
    <w:qFormat/>
    <w:pPr>
      <w:ind w:firstLine="200"/>
    </w:pPr>
  </w:style>
  <w:style w:type="table" w:styleId="862">
    <w:name w:val="Table Grid"/>
    <w:basedOn w:val="82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endnote reference"/>
    <w:uiPriority w:val="99"/>
    <w:semiHidden/>
    <w:unhideWhenUsed/>
    <w:qFormat/>
    <w:rPr>
      <w:vertAlign w:val="superscript"/>
    </w:rPr>
  </w:style>
  <w:style w:type="character" w:styleId="864">
    <w:name w:val="Emphasis"/>
    <w:qFormat/>
    <w:rPr>
      <w:rFonts w:ascii="Times New Roman" w:hAnsi="Times New Roman" w:eastAsia="宋体" w:cs="Times New Roman"/>
      <w:i/>
    </w:rPr>
  </w:style>
  <w:style w:type="character" w:styleId="865">
    <w:name w:val="Hyperlink"/>
    <w:uiPriority w:val="99"/>
    <w:unhideWhenUsed/>
    <w:qFormat/>
    <w:rPr>
      <w:color w:val="0563c1"/>
      <w:u w:val="single"/>
    </w:rPr>
  </w:style>
  <w:style w:type="character" w:styleId="866">
    <w:name w:val="annotation reference"/>
    <w:basedOn w:val="828"/>
    <w:uiPriority w:val="99"/>
    <w:semiHidden/>
    <w:unhideWhenUsed/>
    <w:qFormat/>
    <w:rPr>
      <w:sz w:val="21"/>
      <w:szCs w:val="21"/>
    </w:rPr>
  </w:style>
  <w:style w:type="character" w:styleId="867">
    <w:name w:val="footnote reference"/>
    <w:uiPriority w:val="99"/>
    <w:unhideWhenUsed/>
    <w:qFormat/>
    <w:rPr>
      <w:vertAlign w:val="superscript"/>
    </w:rPr>
  </w:style>
  <w:style w:type="paragraph" w:styleId="868" w:customStyle="1">
    <w:name w:val="标题 31"/>
    <w:basedOn w:val="818"/>
    <w:next w:val="818"/>
    <w:qFormat/>
    <w:pPr>
      <w:keepLines/>
      <w:keepNext/>
      <w:spacing w:before="260" w:after="260" w:line="416" w:lineRule="auto"/>
      <w:outlineLvl w:val="2"/>
    </w:pPr>
    <w:rPr>
      <w:b/>
      <w:bCs/>
      <w:sz w:val="32"/>
      <w:szCs w:val="32"/>
    </w:rPr>
  </w:style>
  <w:style w:type="character" w:styleId="869" w:customStyle="1">
    <w:name w:val="标题 1 字符"/>
    <w:link w:val="819"/>
    <w:qFormat/>
    <w:rPr>
      <w:rFonts w:ascii="Arial" w:hAnsi="Arial" w:eastAsia="Arial" w:cs="Arial"/>
      <w:sz w:val="40"/>
      <w:szCs w:val="40"/>
    </w:rPr>
  </w:style>
  <w:style w:type="character" w:styleId="870" w:customStyle="1">
    <w:name w:val="标题 2 字符"/>
    <w:link w:val="820"/>
    <w:uiPriority w:val="9"/>
    <w:qFormat/>
    <w:rPr>
      <w:rFonts w:ascii="Arial" w:hAnsi="Arial" w:eastAsia="Arial" w:cs="Arial"/>
      <w:sz w:val="34"/>
    </w:rPr>
  </w:style>
  <w:style w:type="character" w:styleId="871" w:customStyle="1">
    <w:name w:val="标题 3 字符"/>
    <w:link w:val="821"/>
    <w:uiPriority w:val="9"/>
    <w:qFormat/>
    <w:rPr>
      <w:rFonts w:ascii="Arial" w:hAnsi="Arial" w:eastAsia="Arial" w:cs="Arial"/>
      <w:sz w:val="30"/>
      <w:szCs w:val="30"/>
    </w:rPr>
  </w:style>
  <w:style w:type="character" w:styleId="872" w:customStyle="1">
    <w:name w:val="标题 4 字符"/>
    <w:link w:val="822"/>
    <w:uiPriority w:val="9"/>
    <w:qFormat/>
    <w:rPr>
      <w:rFonts w:ascii="Arial" w:hAnsi="Arial" w:eastAsia="Arial" w:cs="Arial"/>
      <w:b/>
      <w:bCs/>
      <w:sz w:val="26"/>
      <w:szCs w:val="26"/>
    </w:rPr>
  </w:style>
  <w:style w:type="character" w:styleId="873" w:customStyle="1">
    <w:name w:val="标题 5 字符"/>
    <w:link w:val="823"/>
    <w:uiPriority w:val="9"/>
    <w:qFormat/>
    <w:rPr>
      <w:rFonts w:ascii="Arial" w:hAnsi="Arial" w:eastAsia="Arial" w:cs="Arial"/>
      <w:b/>
      <w:bCs/>
      <w:sz w:val="24"/>
      <w:szCs w:val="24"/>
    </w:rPr>
  </w:style>
  <w:style w:type="character" w:styleId="874" w:customStyle="1">
    <w:name w:val="标题 6 字符"/>
    <w:link w:val="824"/>
    <w:uiPriority w:val="9"/>
    <w:qFormat/>
    <w:rPr>
      <w:rFonts w:ascii="Arial" w:hAnsi="Arial" w:eastAsia="Arial" w:cs="Arial"/>
      <w:b/>
      <w:bCs/>
      <w:sz w:val="22"/>
      <w:szCs w:val="22"/>
    </w:rPr>
  </w:style>
  <w:style w:type="character" w:styleId="875" w:customStyle="1">
    <w:name w:val="标题 7 字符"/>
    <w:link w:val="825"/>
    <w:uiPriority w:val="9"/>
    <w:qFormat/>
    <w:rPr>
      <w:rFonts w:ascii="Arial" w:hAnsi="Arial" w:eastAsia="Arial" w:cs="Arial"/>
      <w:b/>
      <w:bCs/>
      <w:i/>
      <w:iCs/>
      <w:sz w:val="22"/>
      <w:szCs w:val="22"/>
    </w:rPr>
  </w:style>
  <w:style w:type="character" w:styleId="876" w:customStyle="1">
    <w:name w:val="标题 8 字符"/>
    <w:link w:val="826"/>
    <w:uiPriority w:val="9"/>
    <w:qFormat/>
    <w:rPr>
      <w:rFonts w:ascii="Arial" w:hAnsi="Arial" w:eastAsia="Arial" w:cs="Arial"/>
      <w:i/>
      <w:iCs/>
      <w:sz w:val="22"/>
      <w:szCs w:val="22"/>
    </w:rPr>
  </w:style>
  <w:style w:type="character" w:styleId="877" w:customStyle="1">
    <w:name w:val="标题 9 字符"/>
    <w:link w:val="827"/>
    <w:uiPriority w:val="9"/>
    <w:qFormat/>
    <w:rPr>
      <w:rFonts w:ascii="Arial" w:hAnsi="Arial" w:eastAsia="Arial" w:cs="Arial"/>
      <w:i/>
      <w:iCs/>
      <w:sz w:val="21"/>
      <w:szCs w:val="21"/>
    </w:rPr>
  </w:style>
  <w:style w:type="paragraph" w:styleId="878">
    <w:name w:val="List Paragraph"/>
    <w:basedOn w:val="818"/>
    <w:qFormat/>
    <w:pPr>
      <w:ind w:firstLine="420"/>
    </w:pPr>
  </w:style>
  <w:style w:type="paragraph" w:styleId="879">
    <w:name w:val="No Spacing"/>
    <w:uiPriority w:val="1"/>
    <w:qFormat/>
  </w:style>
  <w:style w:type="character" w:styleId="880" w:customStyle="1">
    <w:name w:val="标题 字符"/>
    <w:link w:val="859"/>
    <w:uiPriority w:val="10"/>
    <w:qFormat/>
    <w:rPr>
      <w:sz w:val="48"/>
      <w:szCs w:val="48"/>
    </w:rPr>
  </w:style>
  <w:style w:type="character" w:styleId="881" w:customStyle="1">
    <w:name w:val="副标题 字符"/>
    <w:link w:val="851"/>
    <w:uiPriority w:val="11"/>
    <w:qFormat/>
    <w:rPr>
      <w:sz w:val="24"/>
      <w:szCs w:val="24"/>
    </w:rPr>
  </w:style>
  <w:style w:type="paragraph" w:styleId="882">
    <w:name w:val="Quote"/>
    <w:basedOn w:val="818"/>
    <w:next w:val="818"/>
    <w:link w:val="883"/>
    <w:uiPriority w:val="29"/>
    <w:qFormat/>
    <w:pPr>
      <w:ind w:left="720" w:right="720"/>
    </w:pPr>
    <w:rPr>
      <w:i/>
    </w:rPr>
  </w:style>
  <w:style w:type="character" w:styleId="883" w:customStyle="1">
    <w:name w:val="引用 字符"/>
    <w:link w:val="882"/>
    <w:uiPriority w:val="29"/>
    <w:qFormat/>
    <w:rPr>
      <w:i/>
    </w:rPr>
  </w:style>
  <w:style w:type="paragraph" w:styleId="884">
    <w:name w:val="Intense Quote"/>
    <w:basedOn w:val="818"/>
    <w:next w:val="818"/>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明显引用 字符"/>
    <w:link w:val="884"/>
    <w:uiPriority w:val="30"/>
    <w:qFormat/>
    <w:rPr>
      <w:i/>
    </w:rPr>
  </w:style>
  <w:style w:type="character" w:styleId="886" w:customStyle="1">
    <w:name w:val="Header Char"/>
    <w:uiPriority w:val="99"/>
    <w:qFormat/>
  </w:style>
  <w:style w:type="character" w:styleId="887" w:customStyle="1">
    <w:name w:val="Footer Char"/>
    <w:uiPriority w:val="99"/>
    <w:qFormat/>
  </w:style>
  <w:style w:type="character" w:styleId="888" w:customStyle="1">
    <w:name w:val="页脚 字符"/>
    <w:link w:val="844"/>
    <w:uiPriority w:val="99"/>
    <w:qFormat/>
  </w:style>
  <w:style w:type="table" w:styleId="88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2" w:customStyle="1">
    <w:name w:val="无格式表格 31"/>
    <w:uiPriority w:val="99"/>
    <w:qFormat/>
    <w:tblPr>
      <w:tblCellMar>
        <w:left w:w="0" w:type="dxa"/>
        <w:top w:w="0" w:type="dxa"/>
        <w:right w:w="0" w:type="dxa"/>
        <w:bottom w:w="0" w:type="dxa"/>
      </w:tblCellMar>
    </w:tblPr>
  </w:style>
  <w:style w:type="table" w:styleId="893" w:customStyle="1">
    <w:name w:val="无格式表格 41"/>
    <w:uiPriority w:val="99"/>
    <w:qFormat/>
    <w:tblPr>
      <w:tblCellMar>
        <w:left w:w="0" w:type="dxa"/>
        <w:top w:w="0" w:type="dxa"/>
        <w:right w:w="0" w:type="dxa"/>
        <w:bottom w:w="0" w:type="dxa"/>
      </w:tblCellMar>
    </w:tblPr>
  </w:style>
  <w:style w:type="table" w:styleId="894" w:customStyle="1">
    <w:name w:val="无格式表格 51"/>
    <w:uiPriority w:val="99"/>
    <w:qFormat/>
    <w:tblPr>
      <w:tblCellMar>
        <w:left w:w="0" w:type="dxa"/>
        <w:top w:w="0" w:type="dxa"/>
        <w:right w:w="0" w:type="dxa"/>
        <w:bottom w:w="0" w:type="dxa"/>
      </w:tblCellMar>
    </w:tblPr>
  </w:style>
  <w:style w:type="table" w:styleId="89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4" w:customStyle="1">
    <w:name w:val="清单表 1 浅色1"/>
    <w:uiPriority w:val="99"/>
    <w:qFormat/>
    <w:tblPr>
      <w:tblCellMar>
        <w:left w:w="0" w:type="dxa"/>
        <w:top w:w="0" w:type="dxa"/>
        <w:right w:w="0" w:type="dxa"/>
        <w:bottom w:w="0" w:type="dxa"/>
      </w:tblCellMar>
    </w:tblPr>
  </w:style>
  <w:style w:type="table" w:styleId="945" w:customStyle="1">
    <w:name w:val="List Table 1 Light - Accent 1"/>
    <w:uiPriority w:val="99"/>
    <w:qFormat/>
    <w:tblPr>
      <w:tblCellMar>
        <w:left w:w="0" w:type="dxa"/>
        <w:top w:w="0" w:type="dxa"/>
        <w:right w:w="0" w:type="dxa"/>
        <w:bottom w:w="0" w:type="dxa"/>
      </w:tblCellMar>
    </w:tblPr>
  </w:style>
  <w:style w:type="table" w:styleId="946" w:customStyle="1">
    <w:name w:val="List Table 1 Light - Accent 2"/>
    <w:uiPriority w:val="99"/>
    <w:qFormat/>
    <w:tblPr>
      <w:tblCellMar>
        <w:left w:w="0" w:type="dxa"/>
        <w:top w:w="0" w:type="dxa"/>
        <w:right w:w="0" w:type="dxa"/>
        <w:bottom w:w="0" w:type="dxa"/>
      </w:tblCellMar>
    </w:tblPr>
  </w:style>
  <w:style w:type="table" w:styleId="947" w:customStyle="1">
    <w:name w:val="List Table 1 Light - Accent 3"/>
    <w:uiPriority w:val="99"/>
    <w:qFormat/>
    <w:tblPr>
      <w:tblCellMar>
        <w:left w:w="0" w:type="dxa"/>
        <w:top w:w="0" w:type="dxa"/>
        <w:right w:w="0" w:type="dxa"/>
        <w:bottom w:w="0" w:type="dxa"/>
      </w:tblCellMar>
    </w:tblPr>
  </w:style>
  <w:style w:type="table" w:styleId="948" w:customStyle="1">
    <w:name w:val="List Table 1 Light - Accent 4"/>
    <w:uiPriority w:val="99"/>
    <w:qFormat/>
    <w:tblPr>
      <w:tblCellMar>
        <w:left w:w="0" w:type="dxa"/>
        <w:top w:w="0" w:type="dxa"/>
        <w:right w:w="0" w:type="dxa"/>
        <w:bottom w:w="0" w:type="dxa"/>
      </w:tblCellMar>
    </w:tblPr>
  </w:style>
  <w:style w:type="table" w:styleId="949" w:customStyle="1">
    <w:name w:val="List Table 1 Light - Accent 5"/>
    <w:uiPriority w:val="99"/>
    <w:qFormat/>
    <w:tblPr>
      <w:tblCellMar>
        <w:left w:w="0" w:type="dxa"/>
        <w:top w:w="0" w:type="dxa"/>
        <w:right w:w="0" w:type="dxa"/>
        <w:bottom w:w="0" w:type="dxa"/>
      </w:tblCellMar>
    </w:tblPr>
  </w:style>
  <w:style w:type="table" w:styleId="950" w:customStyle="1">
    <w:name w:val="List Table 1 Light - Accent 6"/>
    <w:uiPriority w:val="99"/>
    <w:qFormat/>
    <w:tblPr>
      <w:tblCellMar>
        <w:left w:w="0" w:type="dxa"/>
        <w:top w:w="0" w:type="dxa"/>
        <w:right w:w="0" w:type="dxa"/>
        <w:bottom w:w="0" w:type="dxa"/>
      </w:tblCellMar>
    </w:tblPr>
  </w:style>
  <w:style w:type="table" w:styleId="95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3" w:customStyle="1">
    <w:name w:val="Lined - Accent"/>
    <w:uiPriority w:val="99"/>
    <w:qFormat/>
    <w:rPr>
      <w:color w:val="404040"/>
    </w:rPr>
    <w:tblPr>
      <w:tblCellMar>
        <w:left w:w="0" w:type="dxa"/>
        <w:top w:w="0" w:type="dxa"/>
        <w:right w:w="0" w:type="dxa"/>
        <w:bottom w:w="0" w:type="dxa"/>
      </w:tblCellMar>
    </w:tblPr>
  </w:style>
  <w:style w:type="table" w:styleId="994" w:customStyle="1">
    <w:name w:val="Lined - Accent 1"/>
    <w:uiPriority w:val="99"/>
    <w:qFormat/>
    <w:rPr>
      <w:color w:val="404040"/>
    </w:rPr>
    <w:tblPr>
      <w:tblCellMar>
        <w:left w:w="0" w:type="dxa"/>
        <w:top w:w="0" w:type="dxa"/>
        <w:right w:w="0" w:type="dxa"/>
        <w:bottom w:w="0" w:type="dxa"/>
      </w:tblCellMar>
    </w:tblPr>
  </w:style>
  <w:style w:type="table" w:styleId="995" w:customStyle="1">
    <w:name w:val="Lined - Accent 2"/>
    <w:uiPriority w:val="99"/>
    <w:qFormat/>
    <w:rPr>
      <w:color w:val="404040"/>
    </w:rPr>
    <w:tblPr>
      <w:tblCellMar>
        <w:left w:w="0" w:type="dxa"/>
        <w:top w:w="0" w:type="dxa"/>
        <w:right w:w="0" w:type="dxa"/>
        <w:bottom w:w="0" w:type="dxa"/>
      </w:tblCellMar>
    </w:tblPr>
  </w:style>
  <w:style w:type="table" w:styleId="996" w:customStyle="1">
    <w:name w:val="Lined - Accent 3"/>
    <w:uiPriority w:val="99"/>
    <w:qFormat/>
    <w:rPr>
      <w:color w:val="404040"/>
    </w:rPr>
    <w:tblPr>
      <w:tblCellMar>
        <w:left w:w="0" w:type="dxa"/>
        <w:top w:w="0" w:type="dxa"/>
        <w:right w:w="0" w:type="dxa"/>
        <w:bottom w:w="0" w:type="dxa"/>
      </w:tblCellMar>
    </w:tblPr>
  </w:style>
  <w:style w:type="table" w:styleId="997" w:customStyle="1">
    <w:name w:val="Lined - Accent 4"/>
    <w:uiPriority w:val="99"/>
    <w:qFormat/>
    <w:rPr>
      <w:color w:val="404040"/>
    </w:rPr>
    <w:tblPr>
      <w:tblCellMar>
        <w:left w:w="0" w:type="dxa"/>
        <w:top w:w="0" w:type="dxa"/>
        <w:right w:w="0" w:type="dxa"/>
        <w:bottom w:w="0" w:type="dxa"/>
      </w:tblCellMar>
    </w:tblPr>
  </w:style>
  <w:style w:type="table" w:styleId="998" w:customStyle="1">
    <w:name w:val="Lined - Accent 5"/>
    <w:uiPriority w:val="99"/>
    <w:qFormat/>
    <w:rPr>
      <w:color w:val="404040"/>
    </w:rPr>
    <w:tblPr>
      <w:tblCellMar>
        <w:left w:w="0" w:type="dxa"/>
        <w:top w:w="0" w:type="dxa"/>
        <w:right w:w="0" w:type="dxa"/>
        <w:bottom w:w="0" w:type="dxa"/>
      </w:tblCellMar>
    </w:tblPr>
  </w:style>
  <w:style w:type="table" w:styleId="999" w:customStyle="1">
    <w:name w:val="Lined - Accent 6"/>
    <w:uiPriority w:val="99"/>
    <w:qFormat/>
    <w:rPr>
      <w:color w:val="404040"/>
    </w:rPr>
    <w:tblPr>
      <w:tblCellMar>
        <w:left w:w="0" w:type="dxa"/>
        <w:top w:w="0" w:type="dxa"/>
        <w:right w:w="0" w:type="dxa"/>
        <w:bottom w:w="0" w:type="dxa"/>
      </w:tblCellMar>
    </w:tblPr>
  </w:style>
  <w:style w:type="table" w:styleId="100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4" w:customStyle="1">
    <w:name w:val="脚注文本 字符"/>
    <w:link w:val="852"/>
    <w:uiPriority w:val="99"/>
    <w:qFormat/>
    <w:rPr>
      <w:sz w:val="18"/>
    </w:rPr>
  </w:style>
  <w:style w:type="character" w:styleId="1015" w:customStyle="1">
    <w:name w:val="尾注文本 字符"/>
    <w:link w:val="842"/>
    <w:uiPriority w:val="99"/>
    <w:qFormat/>
    <w:rPr>
      <w:sz w:val="20"/>
    </w:rPr>
  </w:style>
  <w:style w:type="paragraph" w:styleId="1016" w:customStyle="1">
    <w:name w:val="TOC 标题1"/>
    <w:uiPriority w:val="39"/>
    <w:unhideWhenUsed/>
    <w:qFormat/>
  </w:style>
  <w:style w:type="character" w:styleId="1017" w:customStyle="1">
    <w:name w:val="页眉 字符"/>
    <w:link w:val="848"/>
    <w:qFormat/>
    <w:rPr>
      <w:rFonts w:ascii="Times New Roman" w:hAnsi="Times New Roman" w:eastAsia="楷体_GB2312"/>
      <w:sz w:val="18"/>
      <w:szCs w:val="18"/>
    </w:rPr>
  </w:style>
  <w:style w:type="paragraph" w:styleId="1018" w:customStyle="1">
    <w:name w:val="索引 41"/>
    <w:basedOn w:val="818"/>
    <w:next w:val="818"/>
    <w:qFormat/>
    <w:pPr>
      <w:ind w:left="600"/>
    </w:pPr>
    <w:rPr>
      <w:szCs w:val="21"/>
    </w:rPr>
  </w:style>
  <w:style w:type="paragraph" w:styleId="1019" w:customStyle="1">
    <w:name w:val="正文首行缩进 21"/>
    <w:basedOn w:val="847"/>
    <w:uiPriority w:val="99"/>
    <w:unhideWhenUsed/>
    <w:qFormat/>
    <w:pPr>
      <w:ind w:firstLine="420"/>
    </w:pPr>
  </w:style>
  <w:style w:type="paragraph" w:styleId="1020" w:customStyle="1">
    <w:name w:val="目录 11"/>
    <w:basedOn w:val="818"/>
    <w:next w:val="818"/>
    <w:unhideWhenUsed/>
    <w:qFormat/>
    <w:pPr>
      <w:jc w:val="left"/>
    </w:pPr>
    <w:rPr>
      <w:sz w:val="24"/>
    </w:rPr>
  </w:style>
  <w:style w:type="paragraph" w:styleId="1021" w:customStyle="1">
    <w:name w:val="标题 21"/>
    <w:basedOn w:val="818"/>
    <w:next w:val="818"/>
    <w:qFormat/>
    <w:pPr>
      <w:keepLines/>
      <w:keepNext/>
      <w:spacing w:before="260" w:after="260" w:line="416" w:lineRule="auto"/>
      <w:outlineLvl w:val="1"/>
    </w:pPr>
    <w:rPr>
      <w:rFonts w:ascii="Cambria" w:hAnsi="Cambria" w:eastAsia="宋体"/>
      <w:b/>
      <w:bCs/>
      <w:sz w:val="32"/>
      <w:szCs w:val="32"/>
    </w:rPr>
  </w:style>
  <w:style w:type="paragraph" w:styleId="1022" w:customStyle="1">
    <w:name w:val="Default"/>
    <w:qFormat/>
    <w:pPr>
      <w:widowControl w:val="off"/>
    </w:pPr>
    <w:rPr>
      <w:rFonts w:ascii="仿宋" w:eastAsia="仿宋" w:cs="仿宋"/>
      <w:color w:val="000000"/>
      <w:sz w:val="24"/>
      <w:szCs w:val="24"/>
    </w:rPr>
  </w:style>
  <w:style w:type="paragraph" w:styleId="1023" w:customStyle="1">
    <w:name w:val="纯文本1111"/>
    <w:basedOn w:val="818"/>
    <w:next w:val="1024"/>
    <w:unhideWhenUsed/>
    <w:qFormat/>
    <w:rPr>
      <w:rFonts w:ascii="宋体" w:hAnsi="Courier New"/>
    </w:rPr>
  </w:style>
  <w:style w:type="paragraph" w:styleId="1024" w:customStyle="1">
    <w:name w:val="正文缩进1"/>
    <w:basedOn w:val="818"/>
    <w:unhideWhenUsed/>
    <w:qFormat/>
    <w:pPr>
      <w:ind w:firstLine="420"/>
      <w:jc w:val="left"/>
    </w:pPr>
    <w:rPr>
      <w:sz w:val="24"/>
    </w:rPr>
  </w:style>
  <w:style w:type="paragraph" w:styleId="1025" w:customStyle="1">
    <w:name w:val="首行缩进"/>
    <w:basedOn w:val="818"/>
    <w:qFormat/>
    <w:pPr>
      <w:ind w:firstLine="480"/>
      <w:spacing w:line="360" w:lineRule="auto"/>
    </w:pPr>
    <w:rPr>
      <w:rFonts w:hAnsi="宋体" w:eastAsia="宋体" w:cs="宋体"/>
      <w:sz w:val="24"/>
      <w:szCs w:val="24"/>
    </w:rPr>
  </w:style>
  <w:style w:type="paragraph" w:styleId="1026" w:customStyle="1">
    <w:name w:val="Char"/>
    <w:basedOn w:val="818"/>
    <w:qFormat/>
  </w:style>
  <w:style w:type="paragraph" w:styleId="1027" w:customStyle="1">
    <w:name w:val="标题 11"/>
    <w:basedOn w:val="818"/>
    <w:next w:val="818"/>
    <w:qFormat/>
    <w:pPr>
      <w:keepLines/>
      <w:keepNext/>
      <w:spacing w:before="340" w:after="330" w:line="578" w:lineRule="auto"/>
      <w:outlineLvl w:val="0"/>
    </w:pPr>
    <w:rPr>
      <w:b/>
      <w:sz w:val="44"/>
    </w:rPr>
  </w:style>
  <w:style w:type="paragraph" w:styleId="1028" w:customStyle="1">
    <w:name w:val="纯文本1"/>
    <w:basedOn w:val="818"/>
    <w:qFormat/>
    <w:rPr>
      <w:rFonts w:ascii="宋体" w:hAnsi="Courier New"/>
    </w:rPr>
  </w:style>
  <w:style w:type="paragraph" w:styleId="1029" w:customStyle="1">
    <w:name w:val="正文2"/>
    <w:basedOn w:val="818"/>
    <w:qFormat/>
    <w:pPr>
      <w:ind w:firstLine="510"/>
      <w:spacing w:before="156" w:line="360" w:lineRule="auto"/>
    </w:pPr>
    <w:rPr>
      <w:sz w:val="24"/>
    </w:rPr>
  </w:style>
  <w:style w:type="character" w:styleId="1030" w:customStyle="1">
    <w:name w:val="要点1"/>
    <w:qFormat/>
    <w:rPr>
      <w:b/>
      <w:bCs/>
    </w:rPr>
  </w:style>
  <w:style w:type="paragraph" w:styleId="1031" w:customStyle="1">
    <w:name w:val="普通(网站)1"/>
    <w:basedOn w:val="818"/>
    <w:unhideWhenUsed/>
    <w:qFormat/>
    <w:pPr>
      <w:jc w:val="left"/>
      <w:spacing w:before="100" w:beforeAutospacing="1" w:after="100" w:afterAutospacing="1"/>
      <w:widowControl/>
    </w:pPr>
    <w:rPr>
      <w:rFonts w:ascii="宋体" w:hAnsi="宋体" w:cs="宋体"/>
      <w:sz w:val="24"/>
    </w:rPr>
  </w:style>
  <w:style w:type="paragraph" w:styleId="1032" w:customStyle="1">
    <w:name w:val="正文文本缩进 21"/>
    <w:basedOn w:val="818"/>
    <w:unhideWhenUsed/>
    <w:qFormat/>
    <w:pPr>
      <w:ind w:left="420"/>
      <w:spacing w:after="120" w:line="480" w:lineRule="auto"/>
    </w:pPr>
  </w:style>
  <w:style w:type="paragraph" w:styleId="1033" w:customStyle="1">
    <w:name w:val="纯文本11"/>
    <w:basedOn w:val="818"/>
    <w:uiPriority w:val="99"/>
    <w:qFormat/>
    <w:rPr>
      <w:rFonts w:ascii="宋体" w:hAnsi="Courier New"/>
    </w:rPr>
  </w:style>
  <w:style w:type="paragraph" w:styleId="1034" w:customStyle="1">
    <w:name w:val="索引 11"/>
    <w:basedOn w:val="818"/>
    <w:next w:val="818"/>
    <w:unhideWhenUsed/>
    <w:qFormat/>
    <w:pPr>
      <w:jc w:val="center"/>
      <w:spacing w:line="220" w:lineRule="exact"/>
    </w:pPr>
    <w:rPr>
      <w:rFonts w:ascii="仿宋_GB2312" w:eastAsia="仿宋_GB2312"/>
      <w:szCs w:val="21"/>
    </w:rPr>
  </w:style>
  <w:style w:type="paragraph" w:styleId="1035" w:customStyle="1">
    <w:name w:val="正文文本1"/>
    <w:basedOn w:val="818"/>
    <w:unhideWhenUsed/>
    <w:qFormat/>
    <w:rPr>
      <w:rFonts w:ascii="楷体_GB2312"/>
      <w:b/>
      <w:bCs/>
      <w:sz w:val="28"/>
    </w:rPr>
  </w:style>
  <w:style w:type="paragraph" w:styleId="1036" w:customStyle="1">
    <w:name w:val="页眉1"/>
    <w:basedOn w:val="818"/>
    <w:unhideWhenUsed/>
    <w:qFormat/>
    <w:pPr>
      <w:jc w:val="center"/>
      <w:tabs>
        <w:tab w:val="center" w:pos="4153" w:leader="none"/>
        <w:tab w:val="right" w:pos="8306" w:leader="none"/>
      </w:tabs>
      <w:pBdr>
        <w:bottom w:val="single" w:color="000000" w:sz="6" w:space="1"/>
      </w:pBdr>
    </w:pPr>
    <w:rPr>
      <w:sz w:val="18"/>
    </w:rPr>
  </w:style>
  <w:style w:type="paragraph" w:styleId="1037" w:customStyle="1">
    <w:name w:val="页脚1"/>
    <w:basedOn w:val="818"/>
    <w:unhideWhenUsed/>
    <w:qFormat/>
    <w:pPr>
      <w:jc w:val="left"/>
      <w:tabs>
        <w:tab w:val="center" w:pos="4153" w:leader="none"/>
        <w:tab w:val="right" w:pos="8306" w:leader="none"/>
      </w:tabs>
    </w:pPr>
    <w:rPr>
      <w:sz w:val="18"/>
    </w:rPr>
  </w:style>
  <w:style w:type="character" w:styleId="1038" w:customStyle="1">
    <w:name w:val="font81"/>
    <w:qFormat/>
    <w:rPr>
      <w:rFonts w:ascii="Times New Roman" w:hAnsi="Times New Roman" w:cs="Times New Roman"/>
      <w:color w:val="000000"/>
      <w:sz w:val="22"/>
      <w:szCs w:val="22"/>
      <w:u w:val="none"/>
    </w:rPr>
  </w:style>
  <w:style w:type="character" w:styleId="1039" w:customStyle="1">
    <w:name w:val="font11"/>
    <w:qFormat/>
    <w:rPr>
      <w:rFonts w:hint="eastAsia" w:ascii="仿宋" w:hAnsi="仿宋" w:eastAsia="仿宋" w:cs="仿宋"/>
      <w:color w:val="000000"/>
      <w:sz w:val="22"/>
      <w:szCs w:val="22"/>
      <w:u w:val="none"/>
    </w:rPr>
  </w:style>
  <w:style w:type="character" w:styleId="1040" w:customStyle="1">
    <w:name w:val="font101"/>
    <w:qFormat/>
    <w:rPr>
      <w:rFonts w:ascii="Arial" w:hAnsi="Arial" w:cs="Arial"/>
      <w:color w:val="000000"/>
      <w:sz w:val="22"/>
      <w:szCs w:val="22"/>
      <w:u w:val="none"/>
    </w:rPr>
  </w:style>
  <w:style w:type="paragraph" w:styleId="1041" w:customStyle="1">
    <w:name w:val="List Paragraph_f0420307-4c65-4cf4-ac34-e8950b7bacb1"/>
    <w:basedOn w:val="818"/>
    <w:qFormat/>
    <w:pPr>
      <w:ind w:firstLine="420"/>
    </w:pPr>
    <w:rPr>
      <w:rFonts w:eastAsia="宋体"/>
      <w:sz w:val="21"/>
      <w:szCs w:val="21"/>
    </w:rPr>
  </w:style>
  <w:style w:type="character" w:styleId="1042" w:customStyle="1">
    <w:name w:val="font51"/>
    <w:basedOn w:val="828"/>
    <w:qFormat/>
    <w:rPr>
      <w:rFonts w:hint="default" w:ascii="Times New Roman" w:hAnsi="Times New Roman" w:cs="Times New Roman"/>
      <w:color w:val="000000"/>
      <w:sz w:val="21"/>
      <w:szCs w:val="21"/>
      <w:u w:val="none"/>
    </w:rPr>
  </w:style>
  <w:style w:type="character" w:styleId="1043" w:customStyle="1">
    <w:name w:val="font31"/>
    <w:basedOn w:val="828"/>
    <w:qFormat/>
    <w:rPr>
      <w:rFonts w:hint="eastAsia" w:ascii="宋体" w:hAnsi="宋体" w:eastAsia="宋体" w:cs="宋体"/>
      <w:color w:val="000000"/>
      <w:sz w:val="21"/>
      <w:szCs w:val="21"/>
      <w:u w:val="none"/>
    </w:rPr>
  </w:style>
  <w:style w:type="character" w:styleId="1044" w:customStyle="1">
    <w:name w:val="font21"/>
    <w:basedOn w:val="828"/>
    <w:qFormat/>
    <w:rPr>
      <w:rFonts w:hint="default" w:ascii="Times New Roman" w:hAnsi="Times New Roman" w:cs="Times New Roman"/>
      <w:color w:val="000000"/>
      <w:sz w:val="21"/>
      <w:szCs w:val="21"/>
      <w:u w:val="none"/>
    </w:rPr>
  </w:style>
  <w:style w:type="character" w:styleId="1045" w:customStyle="1">
    <w:name w:val="font61"/>
    <w:basedOn w:val="828"/>
    <w:qFormat/>
    <w:rPr>
      <w:rFonts w:hint="eastAsia" w:ascii="宋体" w:hAnsi="宋体" w:eastAsia="宋体" w:cs="宋体"/>
      <w:color w:val="000000"/>
      <w:sz w:val="21"/>
      <w:szCs w:val="21"/>
      <w:u w:val="none"/>
    </w:rPr>
  </w:style>
  <w:style w:type="character" w:styleId="1046" w:customStyle="1">
    <w:name w:val="font41"/>
    <w:basedOn w:val="828"/>
    <w:qFormat/>
    <w:rPr>
      <w:rFonts w:hint="default" w:ascii="Times New Roman" w:hAnsi="Times New Roman" w:cs="Times New Roman"/>
      <w:color w:val="000000"/>
      <w:sz w:val="20"/>
      <w:szCs w:val="20"/>
      <w:u w:val="none"/>
    </w:rPr>
  </w:style>
  <w:style w:type="character" w:styleId="1047" w:customStyle="1">
    <w:name w:val="批注框文本 字符"/>
    <w:basedOn w:val="828"/>
    <w:link w:val="843"/>
    <w:uiPriority w:val="99"/>
    <w:semiHidden/>
    <w:qFormat/>
    <w:rPr>
      <w:rFonts w:eastAsia="楷体_GB2312"/>
      <w:sz w:val="18"/>
      <w:szCs w:val="18"/>
    </w:rPr>
  </w:style>
  <w:style w:type="table" w:styleId="1048" w:customStyle="1">
    <w:name w:val="Table Normal"/>
    <w:semiHidden/>
    <w:unhideWhenUsed/>
    <w:qFormat/>
    <w:tblPr>
      <w:tblCellMar>
        <w:left w:w="0" w:type="dxa"/>
        <w:top w:w="0" w:type="dxa"/>
        <w:right w:w="0" w:type="dxa"/>
        <w:bottom w:w="0" w:type="dxa"/>
      </w:tblCellMar>
    </w:tblPr>
  </w:style>
  <w:style w:type="paragraph" w:styleId="1049" w:customStyle="1">
    <w:name w:val="样式 首行缩进:  2 字符"/>
    <w:basedOn w:val="818"/>
    <w:link w:val="1050"/>
    <w:qFormat/>
    <w:pPr>
      <w:ind w:firstLine="480"/>
      <w:spacing w:line="360" w:lineRule="auto"/>
    </w:pPr>
    <w:rPr>
      <w:rFonts w:eastAsia="宋体"/>
      <w:sz w:val="24"/>
    </w:rPr>
  </w:style>
  <w:style w:type="character" w:styleId="1050" w:customStyle="1">
    <w:name w:val="样式 首行缩进:  2 字符 Char Char"/>
    <w:link w:val="1049"/>
    <w:qFormat/>
    <w:rPr>
      <w:sz w:val="24"/>
    </w:rPr>
  </w:style>
  <w:style w:type="character" w:styleId="1051" w:customStyle="1">
    <w:name w:val="批注文字 字符"/>
    <w:basedOn w:val="828"/>
    <w:link w:val="835"/>
    <w:uiPriority w:val="99"/>
    <w:semiHidden/>
    <w:qFormat/>
    <w:rPr>
      <w:rFonts w:eastAsia="楷体_GB2312"/>
      <w:sz w:val="26"/>
    </w:rPr>
  </w:style>
  <w:style w:type="paragraph" w:styleId="1052" w:customStyle="1">
    <w:name w:val="Normal_17_1"/>
    <w:qFormat/>
    <w:pPr>
      <w:jc w:val="both"/>
      <w:widowControl w:val="off"/>
    </w:pPr>
    <w:rPr>
      <w:rFonts w:ascii="Calibri" w:hAnsi="Calibri"/>
      <w:sz w:val="21"/>
      <w:szCs w:val="22"/>
    </w:rPr>
  </w:style>
  <w:style w:type="paragraph" w:styleId="1053" w:customStyle="1">
    <w:name w:val="Normal_16_1"/>
    <w:qFormat/>
    <w:rPr>
      <w:rFonts w:ascii="宋体" w:hAnsi="宋体"/>
      <w:sz w:val="32"/>
      <w:szCs w:val="24"/>
    </w:rPr>
  </w:style>
  <w:style w:type="paragraph" w:styleId="1054" w:customStyle="1">
    <w:name w:val="正文_9_0_1"/>
    <w:qFormat/>
    <w:pPr>
      <w:jc w:val="both"/>
      <w:widowControl w:val="off"/>
    </w:pPr>
    <w:rPr>
      <w:rFonts w:ascii="Calibri" w:hAnsi="Calibri"/>
      <w:sz w:val="21"/>
      <w:szCs w:val="22"/>
    </w:rPr>
  </w:style>
  <w:style w:type="paragraph" w:styleId="1055" w:customStyle="1">
    <w:name w:val="正文_8_1_1"/>
    <w:qFormat/>
    <w:pPr>
      <w:jc w:val="both"/>
      <w:widowControl w:val="off"/>
    </w:pPr>
    <w:rPr>
      <w:rFonts w:ascii="Calibri" w:hAnsi="Calibri"/>
      <w:sz w:val="21"/>
      <w:szCs w:val="22"/>
    </w:rPr>
  </w:style>
  <w:style w:type="paragraph" w:styleId="1056" w:customStyle="1">
    <w:name w:val="正文_1_0_0_0_0_0"/>
    <w:qFormat/>
    <w:pPr>
      <w:jc w:val="both"/>
      <w:widowControl w:val="off"/>
    </w:pPr>
    <w:rPr>
      <w:sz w:val="21"/>
    </w:rPr>
  </w:style>
  <w:style w:type="paragraph" w:styleId="1057" w:customStyle="1">
    <w:name w:val="列出段落_2"/>
    <w:basedOn w:val="1055"/>
    <w:uiPriority w:val="34"/>
    <w:qFormat/>
    <w:pPr>
      <w:ind w:firstLine="420"/>
    </w:pPr>
  </w:style>
  <w:style w:type="paragraph" w:styleId="1058" w:customStyle="1">
    <w:name w:val="Other|1"/>
    <w:basedOn w:val="818"/>
    <w:qFormat/>
    <w:rPr>
      <w:rFonts w:ascii="宋体" w:hAnsi="宋体" w:eastAsia="宋体" w:cs="宋体"/>
      <w:sz w:val="21"/>
      <w:lang w:val="zh-TW" w:eastAsia="zh-TW" w:bidi="zh-TW"/>
    </w:rPr>
  </w:style>
  <w:style w:type="character" w:styleId="1059" w:customStyle="1">
    <w:name w:val="HTML 预设格式 字符"/>
    <w:basedOn w:val="828"/>
    <w:link w:val="857"/>
    <w:uiPriority w:val="99"/>
    <w:semiHidden/>
    <w:qFormat/>
    <w:rPr>
      <w:rFonts w:ascii="Courier New" w:hAnsi="Courier New" w:eastAsia="楷体_GB2312" w:cs="Courier New"/>
    </w:rPr>
  </w:style>
  <w:style w:type="character" w:styleId="1060" w:customStyle="1">
    <w:name w:val="正文文本 字符"/>
    <w:basedOn w:val="828"/>
    <w:link w:val="831"/>
    <w:uiPriority w:val="99"/>
    <w:rPr>
      <w:rFonts w:ascii="楷体_GB2312" w:hAnsi="Arial"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50"/>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Exts>
</s:customData>
</file>

<file path=customXml/itemProps1.xml><?xml version="1.0" encoding="utf-8"?>
<ds:datastoreItem xmlns:ds="http://schemas.openxmlformats.org/officeDocument/2006/customXml" ds:itemID="{A9E92ED5-A99D-4D1D-8A83-24775282BAA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dc:creator>
  <cp:lastModifiedBy>马君端</cp:lastModifiedBy>
  <cp:revision>24</cp:revision>
  <dcterms:created xsi:type="dcterms:W3CDTF">2026-09-01T03:20:00Z</dcterms:created>
  <dcterms:modified xsi:type="dcterms:W3CDTF">2026-09-18T07:20:44Z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7033B05C256F43C29A7C94C5A5B8F603_13</vt:lpwstr>
  </property>
  <property fmtid="{D5CDD505-2E9C-101B-9397-08002B2CF9AE}" pid="4" name="KSOTemplateDocerSaveRecord">
    <vt:lpwstr>eyJoZGlkIjoiMTQwZWQ3N2E0MjdiZDkzZDhkYmZlMTUwNDhjYzhlOTIiLCJ1c2VySWQiOiI3NDk3MDYyNTQifQ==</vt:lpwstr>
  </property>
</Properties>
</file>