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rPr>
      </w:pPr>
      <w:r/>
      <w:bookmarkStart w:id="0" w:name="_Toc390098840"/>
      <w:r/>
      <w:bookmarkStart w:id="1" w:name="_Toc426469868"/>
      <w:r/>
      <w:bookmarkStart w:id="2" w:name="_Toc383623944"/>
      <w:r/>
      <w:bookmarkStart w:id="3" w:name="_Toc390246905"/>
      <w:r/>
      <w:bookmarkStart w:id="4" w:name="_Toc390099018"/>
      <w:r/>
      <w:bookmarkStart w:id="5" w:name="_Toc383623672"/>
      <w:r/>
      <w:bookmarkStart w:id="6" w:name="_Toc383625993"/>
      <w:r/>
      <w:bookmarkStart w:id="7" w:name="_Toc383679746"/>
      <w:r/>
      <w:bookmarkStart w:id="8" w:name="_Toc383698647"/>
      <w:r/>
      <w:bookmarkStart w:id="9" w:name="_Toc383587456"/>
      <w:r/>
      <w:r/>
    </w:p>
    <w:p>
      <w:pPr>
        <w:jc w:val="left"/>
        <w:rPr>
          <w:rFonts w:hint="eastAsia" w:ascii="仿宋" w:hAnsi="仿宋" w:eastAsia="仿宋" w:cs="仿宋"/>
        </w:rPr>
      </w:pPr>
      <w:r>
        <w:rPr>
          <w:rFonts w:hint="eastAsia" w:ascii="仿宋" w:hAnsi="仿宋" w:eastAsia="仿宋" w:cs="仿宋"/>
        </w:rPr>
      </w:r>
      <w:r/>
    </w:p>
    <w:p>
      <w:pPr>
        <w:pStyle w:val="771"/>
        <w:ind w:firstLine="0"/>
        <w:jc w:val="left"/>
        <w:rPr>
          <w:rFonts w:hint="eastAsia" w:ascii="仿宋" w:hAnsi="仿宋" w:eastAsia="仿宋" w:cs="仿宋"/>
        </w:rPr>
      </w:pPr>
      <w:r>
        <w:rPr>
          <w:rFonts w:hint="eastAsia" w:ascii="仿宋" w:hAnsi="仿宋" w:eastAsia="仿宋" w:cs="仿宋"/>
        </w:rPr>
      </w:r>
      <w:r/>
    </w:p>
    <w:p>
      <w:pPr>
        <w:pStyle w:val="771"/>
        <w:ind w:firstLine="0"/>
        <w:jc w:val="left"/>
        <w:rPr>
          <w:rFonts w:hint="eastAsia" w:ascii="仿宋" w:hAnsi="仿宋" w:eastAsia="仿宋" w:cs="仿宋"/>
        </w:rPr>
      </w:pPr>
      <w:r>
        <w:rPr>
          <w:rFonts w:hint="eastAsia" w:ascii="仿宋" w:hAnsi="仿宋" w:eastAsia="仿宋" w:cs="仿宋"/>
        </w:rPr>
      </w:r>
      <w:r/>
    </w:p>
    <w:p>
      <w:pPr>
        <w:jc w:val="left"/>
        <w:rPr>
          <w:rFonts w:hint="eastAsia" w:ascii="仿宋" w:hAnsi="仿宋" w:eastAsia="仿宋" w:cs="仿宋"/>
        </w:rPr>
      </w:pPr>
      <w:r>
        <w:rPr>
          <w:rFonts w:hint="eastAsia" w:ascii="仿宋" w:hAnsi="仿宋" w:eastAsia="仿宋" w:cs="仿宋"/>
        </w:rPr>
      </w:r>
      <w:r/>
    </w:p>
    <w:p>
      <w:pPr>
        <w:jc w:val="left"/>
        <w:rPr>
          <w:rFonts w:hint="eastAsia" w:ascii="仿宋" w:hAnsi="仿宋" w:eastAsia="仿宋" w:cs="仿宋"/>
        </w:rPr>
      </w:pPr>
      <w:r>
        <w:rPr>
          <w:rFonts w:hint="eastAsia" w:ascii="仿宋" w:hAnsi="仿宋" w:eastAsia="仿宋" w:cs="仿宋"/>
        </w:rPr>
      </w:r>
      <w:r/>
    </w:p>
    <w:p>
      <w:pPr>
        <w:jc w:val="left"/>
        <w:rPr>
          <w:rFonts w:hint="eastAsia" w:ascii="仿宋" w:hAnsi="仿宋" w:eastAsia="仿宋" w:cs="仿宋"/>
        </w:rPr>
      </w:pPr>
      <w:r>
        <w:rPr>
          <w:rFonts w:hint="eastAsia" w:ascii="仿宋" w:hAnsi="仿宋" w:eastAsia="仿宋" w:cs="仿宋"/>
        </w:rPr>
      </w:r>
      <w:r/>
    </w:p>
    <w:p>
      <w:pPr>
        <w:jc w:val="center"/>
        <w:rPr>
          <w:rFonts w:hint="eastAsia" w:ascii="仿宋" w:hAnsi="仿宋" w:eastAsia="仿宋"/>
          <w:sz w:val="84"/>
          <w:szCs w:val="84"/>
        </w:rPr>
      </w:pPr>
      <w:r>
        <w:rPr>
          <w:rFonts w:hint="eastAsia" w:ascii="仿宋" w:hAnsi="仿宋" w:eastAsia="仿宋"/>
          <w:sz w:val="84"/>
          <w:szCs w:val="84"/>
        </w:rPr>
        <w:t xml:space="preserve">竞争性磋商文件</w:t>
      </w:r>
      <w:r/>
    </w:p>
    <w:p>
      <w:pPr>
        <w:pStyle w:val="931"/>
        <w:spacing w:line="540" w:lineRule="exact"/>
        <w:rPr>
          <w:rFonts w:hint="eastAsia" w:hAnsi="仿宋"/>
          <w:b/>
          <w:bCs/>
          <w:color w:val="auto"/>
          <w:sz w:val="32"/>
          <w:szCs w:val="32"/>
        </w:rPr>
      </w:pPr>
      <w:r>
        <w:rPr>
          <w:rFonts w:hint="eastAsia" w:hAnsi="仿宋"/>
          <w:b/>
          <w:bCs/>
          <w:color w:val="auto"/>
          <w:sz w:val="32"/>
          <w:szCs w:val="32"/>
        </w:rPr>
      </w:r>
      <w:r/>
    </w:p>
    <w:p>
      <w:pPr>
        <w:pStyle w:val="931"/>
        <w:spacing w:line="540" w:lineRule="exact"/>
        <w:rPr>
          <w:rFonts w:hint="eastAsia" w:hAnsi="仿宋"/>
          <w:b/>
          <w:bCs/>
          <w:color w:val="auto"/>
          <w:sz w:val="32"/>
          <w:szCs w:val="32"/>
        </w:rPr>
      </w:pPr>
      <w:r>
        <w:rPr>
          <w:rFonts w:hint="eastAsia" w:hAnsi="仿宋"/>
          <w:b/>
          <w:bCs/>
          <w:color w:val="auto"/>
          <w:sz w:val="32"/>
          <w:szCs w:val="32"/>
        </w:rPr>
      </w:r>
      <w:r/>
    </w:p>
    <w:p>
      <w:pPr>
        <w:pStyle w:val="931"/>
        <w:jc w:val="both"/>
        <w:spacing w:line="640" w:lineRule="exact"/>
        <w:rPr>
          <w:rFonts w:hint="eastAsia" w:hAnsi="仿宋"/>
          <w:b/>
          <w:color w:val="auto"/>
          <w:sz w:val="44"/>
          <w:szCs w:val="44"/>
        </w:rPr>
        <w:outlineLvl w:val="0"/>
      </w:pPr>
      <w:r>
        <w:rPr>
          <w:rFonts w:hint="eastAsia" w:hAnsi="仿宋"/>
          <w:b/>
          <w:color w:val="auto"/>
          <w:sz w:val="44"/>
          <w:szCs w:val="44"/>
        </w:rPr>
      </w:r>
      <w:r/>
    </w:p>
    <w:p>
      <w:pPr>
        <w:ind w:left="240"/>
        <w:jc w:val="left"/>
        <w:spacing w:line="360" w:lineRule="auto"/>
        <w:rPr>
          <w:rFonts w:hint="eastAsia" w:ascii="仿宋" w:hAnsi="仿宋" w:eastAsia="仿宋"/>
          <w:sz w:val="36"/>
          <w:szCs w:val="36"/>
        </w:rPr>
      </w:pPr>
      <w:r>
        <w:rPr>
          <w:rFonts w:hint="eastAsia" w:ascii="仿宋" w:hAnsi="仿宋" w:eastAsia="仿宋"/>
          <w:spacing w:val="1"/>
          <w:sz w:val="36"/>
          <w:szCs w:val="36"/>
        </w:rPr>
        <w:t xml:space="preserve">项目名</w:t>
      </w:r>
      <w:r>
        <w:rPr>
          <w:rFonts w:hint="eastAsia" w:ascii="仿宋" w:hAnsi="仿宋" w:eastAsia="仿宋"/>
          <w:spacing w:val="3"/>
          <w:sz w:val="36"/>
          <w:szCs w:val="36"/>
        </w:rPr>
        <w:t xml:space="preserve">称</w:t>
      </w:r>
      <w:r>
        <w:rPr>
          <w:rFonts w:hint="eastAsia" w:ascii="仿宋" w:hAnsi="仿宋" w:eastAsia="仿宋"/>
          <w:sz w:val="36"/>
          <w:szCs w:val="36"/>
        </w:rPr>
        <w:t xml:space="preserve">：</w:t>
      </w:r>
      <w:r>
        <w:rPr>
          <w:rFonts w:hint="eastAsia" w:ascii="仿宋" w:hAnsi="仿宋" w:eastAsia="仿宋"/>
          <w:spacing w:val="65"/>
          <w:sz w:val="36"/>
          <w:szCs w:val="36"/>
        </w:rPr>
        <w:t xml:space="preserve">电子化学品实验室洁净系统项</w:t>
      </w:r>
      <w:r>
        <w:rPr>
          <w:rFonts w:hint="eastAsia" w:ascii="仿宋" w:hAnsi="仿宋" w:eastAsia="仿宋"/>
          <w:spacing w:val="2"/>
          <w:sz w:val="36"/>
          <w:szCs w:val="36"/>
        </w:rPr>
        <w:t xml:space="preserve">目</w:t>
      </w:r>
      <w:r/>
    </w:p>
    <w:p>
      <w:pPr>
        <w:ind w:left="240"/>
        <w:jc w:val="left"/>
        <w:spacing w:line="360" w:lineRule="auto"/>
        <w:rPr>
          <w:rFonts w:hint="eastAsia" w:ascii="仿宋" w:hAnsi="仿宋" w:eastAsia="仿宋"/>
          <w:sz w:val="36"/>
          <w:szCs w:val="36"/>
        </w:rPr>
      </w:pPr>
      <w:r>
        <w:rPr>
          <w:rFonts w:hint="eastAsia" w:ascii="仿宋" w:hAnsi="仿宋" w:eastAsia="仿宋"/>
          <w:spacing w:val="1"/>
          <w:sz w:val="36"/>
          <w:szCs w:val="36"/>
        </w:rPr>
        <w:t xml:space="preserve">项目编</w:t>
      </w:r>
      <w:r>
        <w:rPr>
          <w:rFonts w:hint="eastAsia" w:ascii="仿宋" w:hAnsi="仿宋" w:eastAsia="仿宋"/>
          <w:spacing w:val="3"/>
          <w:sz w:val="36"/>
          <w:szCs w:val="36"/>
        </w:rPr>
        <w:t xml:space="preserve">号</w:t>
      </w:r>
      <w:r>
        <w:rPr>
          <w:rFonts w:hint="eastAsia" w:ascii="仿宋" w:hAnsi="仿宋" w:eastAsia="仿宋"/>
          <w:sz w:val="36"/>
          <w:szCs w:val="36"/>
        </w:rPr>
        <w:t xml:space="preserve">：</w:t>
      </w:r>
      <w:r>
        <w:rPr>
          <w:rFonts w:hint="eastAsia" w:ascii="仿宋" w:hAnsi="仿宋" w:eastAsia="仿宋"/>
          <w:sz w:val="36"/>
          <w:szCs w:val="36"/>
        </w:rPr>
        <w:t xml:space="preserve">JSZC-321200-HYZN-C2026-0012</w:t>
      </w:r>
      <w:r/>
    </w:p>
    <w:p>
      <w:pPr>
        <w:pStyle w:val="931"/>
        <w:spacing w:line="540" w:lineRule="exact"/>
        <w:rPr>
          <w:rFonts w:hint="eastAsia" w:hAnsi="仿宋"/>
          <w:b/>
          <w:color w:val="auto"/>
          <w:sz w:val="32"/>
          <w:szCs w:val="32"/>
        </w:rPr>
      </w:pPr>
      <w:r>
        <w:rPr>
          <w:rFonts w:hint="eastAsia" w:hAnsi="仿宋"/>
          <w:b/>
          <w:color w:val="auto"/>
          <w:sz w:val="32"/>
          <w:szCs w:val="32"/>
        </w:rPr>
      </w:r>
      <w:r/>
    </w:p>
    <w:p>
      <w:pPr>
        <w:pStyle w:val="931"/>
        <w:spacing w:line="540" w:lineRule="exact"/>
        <w:rPr>
          <w:rFonts w:hint="eastAsia" w:hAnsi="仿宋"/>
          <w:b/>
          <w:color w:val="auto"/>
          <w:sz w:val="32"/>
          <w:szCs w:val="32"/>
        </w:rPr>
      </w:pPr>
      <w:r>
        <w:rPr>
          <w:rFonts w:hint="eastAsia" w:hAnsi="仿宋"/>
          <w:b/>
          <w:color w:val="auto"/>
          <w:sz w:val="32"/>
          <w:szCs w:val="32"/>
        </w:rPr>
      </w:r>
      <w:r/>
    </w:p>
    <w:p>
      <w:pPr>
        <w:pStyle w:val="931"/>
        <w:spacing w:line="540" w:lineRule="exact"/>
        <w:rPr>
          <w:rFonts w:hint="eastAsia" w:hAnsi="仿宋"/>
          <w:b/>
          <w:color w:val="auto"/>
          <w:sz w:val="32"/>
          <w:szCs w:val="32"/>
        </w:rPr>
      </w:pPr>
      <w:r>
        <w:rPr>
          <w:rFonts w:hint="eastAsia" w:hAnsi="仿宋"/>
          <w:b/>
          <w:color w:val="auto"/>
          <w:sz w:val="32"/>
          <w:szCs w:val="32"/>
        </w:rPr>
      </w:r>
      <w:r/>
    </w:p>
    <w:p>
      <w:pPr>
        <w:pStyle w:val="931"/>
        <w:spacing w:line="540" w:lineRule="exact"/>
        <w:rPr>
          <w:rFonts w:hint="eastAsia" w:hAnsi="仿宋"/>
          <w:b/>
          <w:color w:val="auto"/>
          <w:sz w:val="32"/>
          <w:szCs w:val="32"/>
        </w:rPr>
      </w:pPr>
      <w:r>
        <w:rPr>
          <w:rFonts w:hint="eastAsia" w:hAnsi="仿宋"/>
          <w:b/>
          <w:color w:val="auto"/>
          <w:sz w:val="32"/>
          <w:szCs w:val="32"/>
        </w:rPr>
      </w:r>
      <w:r/>
    </w:p>
    <w:p>
      <w:pPr>
        <w:pStyle w:val="931"/>
        <w:spacing w:line="540" w:lineRule="exact"/>
        <w:rPr>
          <w:rFonts w:hint="eastAsia" w:hAnsi="仿宋"/>
          <w:b/>
          <w:color w:val="auto"/>
          <w:sz w:val="32"/>
          <w:szCs w:val="32"/>
        </w:rPr>
      </w:pPr>
      <w:r>
        <w:rPr>
          <w:rFonts w:hint="eastAsia" w:hAnsi="仿宋"/>
          <w:b/>
          <w:color w:val="auto"/>
          <w:sz w:val="32"/>
          <w:szCs w:val="32"/>
        </w:rPr>
      </w:r>
      <w:r/>
    </w:p>
    <w:p>
      <w:pPr>
        <w:pStyle w:val="931"/>
        <w:spacing w:line="540" w:lineRule="exact"/>
        <w:rPr>
          <w:rFonts w:hint="eastAsia" w:hAnsi="仿宋"/>
          <w:b/>
          <w:color w:val="auto"/>
          <w:sz w:val="32"/>
          <w:szCs w:val="32"/>
        </w:rPr>
      </w:pPr>
      <w:r>
        <w:rPr>
          <w:rFonts w:hint="eastAsia" w:hAnsi="仿宋"/>
          <w:b/>
          <w:color w:val="auto"/>
          <w:sz w:val="32"/>
          <w:szCs w:val="32"/>
        </w:rPr>
      </w:r>
      <w:r/>
    </w:p>
    <w:p>
      <w:pPr>
        <w:pStyle w:val="931"/>
        <w:ind w:left="-2" w:firstLine="2"/>
        <w:jc w:val="center"/>
        <w:spacing w:line="540" w:lineRule="exact"/>
        <w:rPr>
          <w:rFonts w:hint="eastAsia" w:hAnsi="仿宋"/>
          <w:b/>
          <w:bCs/>
          <w:color w:val="auto"/>
          <w:sz w:val="36"/>
          <w:szCs w:val="36"/>
        </w:rPr>
      </w:pPr>
      <w:r>
        <w:rPr>
          <w:rFonts w:hint="eastAsia" w:hAnsi="仿宋"/>
          <w:b/>
          <w:bCs/>
          <w:color w:val="auto"/>
          <w:sz w:val="36"/>
          <w:szCs w:val="36"/>
        </w:rPr>
        <w:t xml:space="preserve">采购人：</w:t>
      </w:r>
      <w:r>
        <w:rPr>
          <w:rFonts w:hint="eastAsia" w:hAnsi="仿宋"/>
          <w:b/>
          <w:bCs/>
          <w:color w:val="auto"/>
          <w:sz w:val="36"/>
          <w:szCs w:val="36"/>
        </w:rPr>
        <w:t xml:space="preserve">泰州市产品质量监督检验院</w:t>
      </w:r>
      <w:r/>
    </w:p>
    <w:p>
      <w:pPr>
        <w:pStyle w:val="931"/>
        <w:ind w:left="-2" w:firstLine="2"/>
        <w:jc w:val="center"/>
        <w:spacing w:line="540" w:lineRule="exact"/>
        <w:rPr>
          <w:rFonts w:hint="eastAsia" w:hAnsi="仿宋"/>
          <w:b/>
          <w:bCs/>
          <w:color w:val="auto"/>
          <w:sz w:val="36"/>
          <w:szCs w:val="36"/>
        </w:rPr>
      </w:pPr>
      <w:r>
        <w:rPr>
          <w:rFonts w:hint="eastAsia" w:hAnsi="仿宋"/>
          <w:b/>
          <w:bCs/>
          <w:color w:val="auto"/>
          <w:sz w:val="36"/>
          <w:szCs w:val="36"/>
        </w:rPr>
        <w:t xml:space="preserve">采购代理机构：</w:t>
      </w:r>
      <w:r>
        <w:rPr>
          <w:rFonts w:hint="eastAsia" w:hAnsi="仿宋"/>
          <w:b/>
          <w:bCs/>
          <w:color w:val="auto"/>
          <w:sz w:val="36"/>
          <w:szCs w:val="36"/>
        </w:rPr>
        <w:t xml:space="preserve">泰州恒源工程咨询有限公司</w:t>
      </w:r>
      <w:r/>
    </w:p>
    <w:p>
      <w:pPr>
        <w:pStyle w:val="931"/>
        <w:ind w:left="-2" w:firstLine="2"/>
        <w:jc w:val="center"/>
        <w:spacing w:line="540" w:lineRule="exact"/>
        <w:rPr>
          <w:rFonts w:hint="eastAsia" w:hAnsi="仿宋"/>
          <w:b/>
          <w:bCs/>
          <w:color w:val="auto"/>
          <w:sz w:val="36"/>
          <w:szCs w:val="36"/>
        </w:rPr>
      </w:pPr>
      <w:r>
        <w:rPr>
          <w:rFonts w:hint="eastAsia" w:hAnsi="仿宋"/>
          <w:b/>
          <w:bCs/>
          <w:color w:val="auto"/>
          <w:sz w:val="36"/>
          <w:szCs w:val="36"/>
        </w:rPr>
        <w:t xml:space="preserve">202</w:t>
      </w:r>
      <w:r>
        <w:rPr>
          <w:rFonts w:hint="eastAsia" w:hAnsi="仿宋"/>
          <w:b/>
          <w:bCs/>
          <w:color w:val="auto"/>
          <w:sz w:val="36"/>
          <w:szCs w:val="36"/>
        </w:rPr>
        <w:t xml:space="preserve">6</w:t>
      </w:r>
      <w:r>
        <w:rPr>
          <w:rFonts w:hint="eastAsia" w:hAnsi="仿宋"/>
          <w:b/>
          <w:bCs/>
          <w:color w:val="auto"/>
          <w:sz w:val="36"/>
          <w:szCs w:val="36"/>
        </w:rPr>
        <w:t xml:space="preserve">年</w:t>
      </w:r>
      <w:r>
        <w:rPr>
          <w:rFonts w:hint="eastAsia" w:hAnsi="仿宋"/>
          <w:b/>
          <w:bCs/>
          <w:color w:val="auto"/>
          <w:sz w:val="36"/>
          <w:szCs w:val="36"/>
        </w:rPr>
        <w:t xml:space="preserve">10</w:t>
      </w:r>
      <w:r>
        <w:rPr>
          <w:rFonts w:hint="eastAsia" w:hAnsi="仿宋"/>
          <w:b/>
          <w:bCs/>
          <w:color w:val="auto"/>
          <w:sz w:val="36"/>
          <w:szCs w:val="36"/>
        </w:rPr>
        <w:t xml:space="preserve">月</w:t>
      </w:r>
      <w:r/>
    </w:p>
    <w:p>
      <w:pPr>
        <w:rPr>
          <w:rFonts w:hint="eastAsia" w:ascii="仿宋" w:hAnsi="仿宋" w:eastAsia="仿宋" w:cs="仿宋"/>
        </w:rPr>
      </w:pPr>
      <w:r>
        <w:rPr>
          <w:rFonts w:hint="eastAsia" w:ascii="仿宋" w:hAnsi="仿宋" w:eastAsia="仿宋" w:cs="仿宋"/>
        </w:rPr>
      </w:r>
      <w:r/>
    </w:p>
    <w:p>
      <w:pPr>
        <w:pStyle w:val="929"/>
        <w:ind w:left="0" w:firstLine="0"/>
        <w:spacing w:line="500" w:lineRule="exact"/>
        <w:tabs>
          <w:tab w:val="left" w:pos="3240" w:leader="none"/>
        </w:tabs>
        <w:rPr>
          <w:rFonts w:hint="eastAsia" w:ascii="仿宋" w:hAnsi="仿宋" w:eastAsia="仿宋" w:cs="仿宋"/>
          <w:color w:val="auto"/>
          <w:sz w:val="44"/>
          <w:szCs w:val="44"/>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仿宋" w:hAnsi="仿宋" w:eastAsia="仿宋" w:cs="仿宋"/>
          <w:color w:val="auto"/>
          <w:sz w:val="44"/>
          <w:szCs w:val="44"/>
        </w:rPr>
      </w:r>
      <w:r/>
    </w:p>
    <w:p>
      <w:pPr>
        <w:pStyle w:val="673"/>
      </w:pPr>
      <w:r>
        <w:rPr>
          <w:rFonts w:hint="eastAsia" w:ascii="宋体" w:hAnsi="宋体" w:eastAsia="宋体" w:cs="宋体"/>
        </w:rPr>
        <w:t xml:space="preserve">第一章</w:t>
      </w:r>
      <w:bookmarkEnd w:id="0"/>
      <w:r/>
      <w:bookmarkEnd w:id="1"/>
      <w:r/>
      <w:bookmarkEnd w:id="2"/>
      <w:r/>
      <w:bookmarkEnd w:id="3"/>
      <w:r/>
      <w:bookmarkEnd w:id="4"/>
      <w:r/>
      <w:bookmarkEnd w:id="5"/>
      <w:r/>
      <w:bookmarkEnd w:id="6"/>
      <w:r/>
      <w:bookmarkEnd w:id="7"/>
      <w:r/>
      <w:bookmarkEnd w:id="8"/>
      <w:r/>
      <w:bookmarkEnd w:id="9"/>
      <w:r>
        <w:rPr>
          <w:rFonts w:hint="eastAsia"/>
        </w:rPr>
        <w:t xml:space="preserve">  </w:t>
      </w:r>
      <w:r>
        <w:rPr>
          <w:rFonts w:hint="eastAsia" w:ascii="宋体" w:hAnsi="宋体" w:eastAsia="宋体" w:cs="宋体"/>
        </w:rPr>
        <w:t xml:space="preserve">竞争性磋商公告</w:t>
      </w:r>
      <w:r/>
    </w:p>
    <w:p>
      <w:pPr>
        <w:pStyle w:val="929"/>
        <w:ind w:left="641" w:hanging="646"/>
        <w:jc w:val="center"/>
        <w:spacing w:line="500" w:lineRule="exact"/>
        <w:tabs>
          <w:tab w:val="left" w:pos="3240" w:leader="none"/>
        </w:tabs>
        <w:rPr>
          <w:rFonts w:hint="eastAsia" w:ascii="仿宋" w:hAnsi="仿宋" w:eastAsia="仿宋" w:cs="仿宋"/>
          <w:b/>
          <w:color w:val="auto"/>
        </w:rPr>
      </w:pPr>
      <w:r>
        <w:rPr>
          <w:rFonts w:hint="eastAsia" w:ascii="仿宋" w:hAnsi="仿宋" w:eastAsia="仿宋" w:cs="仿宋"/>
          <w:b/>
          <w:color w:val="auto"/>
        </w:rPr>
      </w:r>
      <w:r/>
    </w:p>
    <w:p>
      <w:pPr>
        <w:spacing w:line="500" w:lineRule="exact"/>
        <w:rPr>
          <w:rFonts w:hint="eastAsia" w:ascii="仿宋" w:hAnsi="仿宋" w:eastAsia="仿宋" w:cs="仿宋"/>
          <w:sz w:val="28"/>
          <w:szCs w:val="28"/>
        </w:rPr>
        <w:pBdr>
          <w:top w:val="single" w:color="auto" w:sz="4" w:space="1"/>
          <w:left w:val="single" w:color="auto" w:sz="4" w:space="4"/>
          <w:bottom w:val="single" w:color="auto" w:sz="4" w:space="1"/>
          <w:right w:val="single" w:color="auto" w:sz="4" w:space="4"/>
        </w:pBdr>
      </w:pPr>
      <w:r/>
      <w:bookmarkStart w:id="10" w:name="_Toc35393796"/>
      <w:r/>
      <w:bookmarkStart w:id="11" w:name="_Toc28359085"/>
      <w:r/>
      <w:bookmarkStart w:id="12" w:name="_Toc28359008"/>
      <w:r/>
      <w:bookmarkStart w:id="13" w:name="_Toc35393627"/>
      <w:r>
        <w:rPr>
          <w:rFonts w:hint="eastAsia" w:ascii="仿宋" w:hAnsi="仿宋" w:eastAsia="仿宋" w:cs="仿宋"/>
          <w:sz w:val="28"/>
          <w:szCs w:val="28"/>
        </w:rPr>
        <w:t xml:space="preserve">项目概况</w:t>
      </w:r>
      <w:r/>
    </w:p>
    <w:p>
      <w:pPr>
        <w:ind w:firstLine="560"/>
        <w:spacing w:line="500" w:lineRule="exact"/>
        <w:rPr>
          <w:rFonts w:hint="eastAsia" w:ascii="仿宋" w:hAnsi="仿宋" w:eastAsia="仿宋" w:cs="仿宋"/>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8"/>
          <w:szCs w:val="28"/>
          <w:u w:val="single"/>
        </w:rPr>
        <w:t xml:space="preserve">电子化学品实验室洁净系统项目</w:t>
      </w:r>
      <w:r>
        <w:rPr>
          <w:rFonts w:hint="eastAsia" w:ascii="仿宋" w:hAnsi="仿宋" w:eastAsia="仿宋" w:cs="仿宋"/>
          <w:sz w:val="28"/>
          <w:szCs w:val="28"/>
          <w:u w:val="single"/>
        </w:rPr>
        <w:t xml:space="preserve">JSZC-321200-HYZN-C2026-0012</w:t>
      </w:r>
      <w:r>
        <w:rPr>
          <w:rFonts w:hint="eastAsia" w:ascii="仿宋" w:hAnsi="仿宋" w:eastAsia="仿宋" w:cs="仿宋"/>
          <w:sz w:val="28"/>
          <w:szCs w:val="28"/>
          <w:u w:val="single"/>
        </w:rPr>
        <w:t xml:space="preserve">的潜在供应商应在</w:t>
      </w:r>
      <w:bookmarkStart w:id="14" w:name="OLE_LINK8"/>
      <w:r>
        <w:rPr>
          <w:rFonts w:hint="eastAsia" w:ascii="仿宋" w:hAnsi="仿宋" w:eastAsia="仿宋" w:cs="仿宋"/>
          <w:sz w:val="28"/>
          <w:szCs w:val="28"/>
          <w:u w:val="single"/>
        </w:rPr>
        <w:t xml:space="preserve">“苏采云”政府采购一体化平台</w:t>
      </w:r>
      <w:bookmarkEnd w:id="14"/>
      <w:r>
        <w:rPr>
          <w:rFonts w:hint="eastAsia" w:ascii="仿宋" w:hAnsi="仿宋" w:eastAsia="仿宋" w:cs="仿宋"/>
          <w:sz w:val="28"/>
          <w:szCs w:val="28"/>
          <w:u w:val="single"/>
        </w:rPr>
        <w:t xml:space="preserve">获取采购文件，并于202</w:t>
      </w:r>
      <w:r>
        <w:rPr>
          <w:rFonts w:hint="eastAsia" w:ascii="仿宋" w:hAnsi="仿宋" w:eastAsia="仿宋" w:cs="仿宋"/>
          <w:sz w:val="28"/>
          <w:szCs w:val="28"/>
          <w:u w:val="single"/>
        </w:rPr>
        <w:t xml:space="preserve">6</w:t>
      </w:r>
      <w:r>
        <w:rPr>
          <w:rFonts w:hint="eastAsia" w:ascii="仿宋" w:hAnsi="仿宋" w:eastAsia="仿宋" w:cs="仿宋"/>
          <w:sz w:val="28"/>
          <w:szCs w:val="28"/>
          <w:u w:val="single"/>
        </w:rPr>
        <w:t xml:space="preserve">-</w:t>
      </w:r>
      <w:r>
        <w:rPr>
          <w:rFonts w:hint="eastAsia" w:ascii="仿宋" w:hAnsi="仿宋" w:eastAsia="仿宋" w:cs="仿宋"/>
          <w:sz w:val="28"/>
          <w:szCs w:val="28"/>
          <w:u w:val="single"/>
        </w:rPr>
        <w:t xml:space="preserve">11</w:t>
      </w:r>
      <w:r>
        <w:rPr>
          <w:rFonts w:hint="eastAsia" w:ascii="仿宋" w:hAnsi="仿宋" w:eastAsia="仿宋" w:cs="仿宋"/>
          <w:sz w:val="28"/>
          <w:szCs w:val="28"/>
          <w:u w:val="single"/>
        </w:rPr>
        <w:t xml:space="preserve">-</w:t>
      </w:r>
      <w:r>
        <w:rPr>
          <w:rFonts w:hint="eastAsia" w:ascii="仿宋" w:hAnsi="仿宋" w:eastAsia="仿宋" w:cs="仿宋"/>
          <w:sz w:val="28"/>
          <w:szCs w:val="28"/>
          <w:u w:val="single"/>
        </w:rPr>
        <w:t xml:space="preserve">12</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 xml:space="preserve">14</w:t>
      </w:r>
      <w:r>
        <w:rPr>
          <w:rFonts w:hint="eastAsia" w:ascii="仿宋" w:hAnsi="仿宋" w:eastAsia="仿宋" w:cs="仿宋"/>
          <w:sz w:val="28"/>
          <w:szCs w:val="28"/>
          <w:u w:val="single"/>
        </w:rPr>
        <w:t xml:space="preserve">:00（北京时间）前提交响应文件。</w:t>
      </w:r>
      <w:r/>
    </w:p>
    <w:p>
      <w:pPr>
        <w:ind w:firstLine="560"/>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一、项目基本情况</w:t>
      </w:r>
      <w:r/>
    </w:p>
    <w:p>
      <w:pPr>
        <w:ind w:firstLine="560"/>
        <w:spacing w:line="360" w:lineRule="auto"/>
        <w:rPr>
          <w:rFonts w:hint="eastAsia" w:ascii="仿宋" w:hAnsi="仿宋" w:eastAsia="仿宋"/>
          <w:sz w:val="28"/>
          <w:szCs w:val="28"/>
        </w:rPr>
      </w:pPr>
      <w:r>
        <w:rPr>
          <w:rFonts w:hint="eastAsia" w:ascii="仿宋" w:hAnsi="仿宋" w:eastAsia="仿宋"/>
          <w:sz w:val="28"/>
          <w:szCs w:val="28"/>
        </w:rPr>
        <w:t xml:space="preserve">项目编号：</w:t>
      </w:r>
      <w:r>
        <w:rPr>
          <w:rFonts w:hint="eastAsia" w:ascii="仿宋" w:hAnsi="仿宋" w:eastAsia="仿宋"/>
          <w:sz w:val="28"/>
          <w:szCs w:val="28"/>
        </w:rPr>
        <w:t xml:space="preserve">JSZC-321200-HYZN-C2026-0012</w:t>
      </w:r>
      <w:r/>
    </w:p>
    <w:p>
      <w:pPr>
        <w:ind w:firstLine="560"/>
        <w:spacing w:line="360" w:lineRule="auto"/>
        <w:rPr>
          <w:rFonts w:hint="eastAsia" w:ascii="仿宋" w:hAnsi="仿宋" w:eastAsia="仿宋"/>
          <w:sz w:val="28"/>
          <w:szCs w:val="28"/>
        </w:rPr>
      </w:pPr>
      <w:r>
        <w:rPr>
          <w:rFonts w:hint="eastAsia" w:ascii="仿宋" w:hAnsi="仿宋" w:eastAsia="仿宋"/>
          <w:sz w:val="28"/>
          <w:szCs w:val="28"/>
        </w:rPr>
        <w:t xml:space="preserve">项目名称：</w:t>
      </w:r>
      <w:r>
        <w:rPr>
          <w:rFonts w:hint="eastAsia" w:ascii="仿宋" w:hAnsi="仿宋" w:eastAsia="仿宋"/>
          <w:sz w:val="28"/>
          <w:szCs w:val="28"/>
        </w:rPr>
        <w:t xml:space="preserve">电子化学品实验室洁净系统项目</w:t>
      </w:r>
      <w:r>
        <w:rPr>
          <w:rFonts w:hint="eastAsia" w:ascii="仿宋" w:hAnsi="仿宋" w:eastAsia="仿宋"/>
          <w:sz w:val="28"/>
          <w:szCs w:val="28"/>
        </w:rPr>
        <w:t xml:space="preserve">；</w:t>
      </w:r>
      <w:r/>
    </w:p>
    <w:p>
      <w:pPr>
        <w:ind w:firstLine="560"/>
        <w:spacing w:line="360" w:lineRule="auto"/>
        <w:rPr>
          <w:rFonts w:hint="eastAsia" w:ascii="仿宋" w:hAnsi="仿宋" w:eastAsia="仿宋"/>
          <w:sz w:val="28"/>
          <w:szCs w:val="28"/>
        </w:rPr>
      </w:pPr>
      <w:r>
        <w:rPr>
          <w:rFonts w:hint="eastAsia" w:ascii="仿宋" w:hAnsi="仿宋" w:eastAsia="仿宋"/>
          <w:sz w:val="28"/>
          <w:szCs w:val="28"/>
        </w:rPr>
        <w:t xml:space="preserve">采购方式：竞争性磋商；</w:t>
      </w:r>
      <w:r/>
    </w:p>
    <w:p>
      <w:pPr>
        <w:ind w:firstLine="560"/>
        <w:spacing w:line="360" w:lineRule="auto"/>
        <w:rPr>
          <w:rFonts w:hint="eastAsia" w:ascii="仿宋" w:hAnsi="仿宋" w:eastAsia="仿宋"/>
          <w:sz w:val="28"/>
          <w:szCs w:val="28"/>
        </w:rPr>
      </w:pPr>
      <w:r>
        <w:rPr>
          <w:rFonts w:hint="eastAsia" w:ascii="仿宋" w:hAnsi="仿宋" w:eastAsia="仿宋"/>
          <w:sz w:val="28"/>
          <w:szCs w:val="28"/>
        </w:rPr>
        <w:t xml:space="preserve">预算金额：</w:t>
      </w:r>
      <w:r>
        <w:rPr>
          <w:rFonts w:hint="eastAsia" w:ascii="仿宋" w:hAnsi="仿宋" w:eastAsia="仿宋"/>
          <w:sz w:val="28"/>
          <w:szCs w:val="28"/>
        </w:rPr>
        <w:t xml:space="preserve">149.5万元</w:t>
      </w:r>
      <w:r>
        <w:rPr>
          <w:rFonts w:hint="eastAsia" w:ascii="仿宋" w:hAnsi="仿宋" w:eastAsia="仿宋"/>
          <w:sz w:val="28"/>
          <w:szCs w:val="28"/>
        </w:rPr>
        <w:t xml:space="preserve">；</w:t>
      </w:r>
      <w:r/>
    </w:p>
    <w:p>
      <w:pPr>
        <w:ind w:firstLine="560"/>
        <w:spacing w:line="360" w:lineRule="auto"/>
        <w:rPr>
          <w:rFonts w:hint="eastAsia" w:ascii="仿宋" w:hAnsi="仿宋" w:eastAsia="仿宋"/>
          <w:sz w:val="28"/>
          <w:szCs w:val="28"/>
        </w:rPr>
      </w:pPr>
      <w:r>
        <w:rPr>
          <w:rFonts w:hint="eastAsia" w:ascii="仿宋" w:hAnsi="仿宋" w:eastAsia="仿宋"/>
          <w:sz w:val="28"/>
          <w:szCs w:val="28"/>
        </w:rPr>
        <w:t xml:space="preserve">最高限价：</w:t>
      </w:r>
      <w:r>
        <w:rPr>
          <w:rFonts w:hint="eastAsia" w:ascii="仿宋" w:hAnsi="仿宋" w:eastAsia="仿宋"/>
          <w:sz w:val="28"/>
          <w:szCs w:val="28"/>
        </w:rPr>
        <w:t xml:space="preserve">149.5万元</w:t>
      </w:r>
      <w:r>
        <w:rPr>
          <w:rFonts w:hint="eastAsia" w:ascii="仿宋" w:hAnsi="仿宋" w:eastAsia="仿宋"/>
          <w:sz w:val="28"/>
          <w:szCs w:val="28"/>
        </w:rPr>
        <w:t xml:space="preserve">；</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采购需求：</w:t>
      </w:r>
      <w:r>
        <w:rPr>
          <w:rFonts w:ascii="仿宋" w:hAnsi="仿宋" w:eastAsia="仿宋" w:cs="仿宋"/>
          <w:sz w:val="28"/>
          <w:szCs w:val="28"/>
        </w:rPr>
        <w:t xml:space="preserve">开展电子化学品检测，改造面积约130平方米，相关检测室符合洁净度建设要求，满足环境噪声、废气排放标准</w:t>
      </w:r>
      <w:r>
        <w:rPr>
          <w:rFonts w:hint="eastAsia" w:ascii="仿宋" w:hAnsi="仿宋" w:eastAsia="仿宋" w:cs="仿宋"/>
          <w:sz w:val="28"/>
          <w:szCs w:val="28"/>
        </w:rPr>
        <w:t xml:space="preserve">。详见工程量清单及施工图纸（详见竞争性磋商文件第五章）。</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合同履行期限：总工期</w:t>
      </w:r>
      <w:r>
        <w:rPr>
          <w:rFonts w:hint="eastAsia" w:ascii="仿宋" w:hAnsi="仿宋" w:eastAsia="仿宋" w:cs="仿宋"/>
          <w:sz w:val="28"/>
          <w:szCs w:val="28"/>
        </w:rPr>
        <w:t xml:space="preserve">90日历天</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本项目（是/否）接受联合体投标：不接受联合体投标。</w:t>
      </w:r>
      <w:r/>
    </w:p>
    <w:p>
      <w:pPr>
        <w:ind w:firstLine="560"/>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二、申请人的资格要求</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（一）满足《中华人民共和国政府采购法》第二十二条规定：</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基本资格条件的承诺（根据供应商提供的承诺函，内容完整且加盖公章及法定代表人的签字或印章）。</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（二）落实政府采购政策需满足的资格要求：</w:t>
      </w:r>
      <w:bookmarkStart w:id="15" w:name="_Hlk197643503"/>
      <w:r>
        <w:rPr>
          <w:rFonts w:hint="eastAsia" w:ascii="仿宋" w:hAnsi="仿宋" w:eastAsia="仿宋" w:cs="仿宋"/>
          <w:sz w:val="28"/>
          <w:szCs w:val="28"/>
        </w:rPr>
        <w:t xml:space="preserve">本项目专门面向中小微企业、监狱企业、残疾人福利性单位。本项目属于建筑业，根据工信部等部委发布的【《关于印发中小企业划型标准规定的通知》（工信部联企业</w:t>
      </w:r>
      <w:r>
        <w:rPr>
          <w:rFonts w:hint="eastAsia" w:ascii="仿宋" w:hAnsi="仿宋" w:eastAsia="仿宋" w:cs="仿宋"/>
          <w:sz w:val="28"/>
          <w:szCs w:val="28"/>
        </w:rPr>
        <w:t xml:space="preserve">〔2011〕300号）】，按照本次采购标的所属行业的划型标准，符合条件的中小企业应按照采购文件格式要求提供《中小企业声明函》。提交中小企业声明函并成交的，随成交公告一同公示。</w:t>
      </w:r>
      <w:bookmarkEnd w:id="15"/>
      <w:r>
        <w:rPr>
          <w:rFonts w:hint="eastAsia" w:ascii="仿宋" w:hAnsi="仿宋" w:eastAsia="仿宋" w:cs="仿宋"/>
          <w:sz w:val="28"/>
          <w:szCs w:val="28"/>
        </w:rPr>
        <w:t xml:space="preserve">（提供中小企业</w:t>
      </w:r>
      <w:r>
        <w:rPr>
          <w:rFonts w:hint="eastAsia" w:ascii="仿宋" w:hAnsi="仿宋" w:eastAsia="仿宋" w:cs="仿宋"/>
          <w:sz w:val="28"/>
          <w:szCs w:val="28"/>
        </w:rPr>
        <w:t xml:space="preserve">声明</w:t>
      </w:r>
      <w:r>
        <w:rPr>
          <w:rFonts w:hint="eastAsia" w:ascii="仿宋" w:hAnsi="仿宋" w:eastAsia="仿宋" w:cs="仿宋"/>
          <w:sz w:val="28"/>
          <w:szCs w:val="28"/>
        </w:rPr>
        <w:t xml:space="preserve">函）</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（三）本项目的特定资格要求：</w:t>
      </w:r>
      <w:r/>
    </w:p>
    <w:p>
      <w:pPr>
        <w:ind w:firstLine="560"/>
        <w:spacing w:line="360" w:lineRule="auto"/>
        <w:rPr>
          <w:rFonts w:hint="eastAsia" w:ascii="仿宋" w:hAnsi="仿宋" w:eastAsia="仿宋" w:cs="仿宋"/>
          <w:sz w:val="28"/>
          <w:szCs w:val="28"/>
        </w:rPr>
      </w:pPr>
      <w:r/>
      <w:bookmarkStart w:id="16" w:name="_Hlk197643590"/>
      <w:r>
        <w:rPr>
          <w:rFonts w:hint="eastAsia" w:ascii="仿宋" w:hAnsi="仿宋" w:eastAsia="仿宋" w:cs="仿宋"/>
          <w:sz w:val="28"/>
          <w:szCs w:val="28"/>
        </w:rPr>
        <w:t xml:space="preserve">①供应商须具有有效期内的建筑装修装饰工程专业承包二级及以上资质（原件扫描上传）；</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②供应商具备安全生产条件，并取得有效期内的安全生产许可证（原件扫描上传）；</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③拟派项目经理为本公司正式员工，正常缴纳社会保险，具备建筑工程二级及以上注册建造师，具备有效的安全生产考核合格证B证、项目经理无在建工程{提供拟派项目经理相关证书、有效的B类安全生产考核合格证书、供应商为其缴纳的提交投标文件截止时间前六个月内至少一个月养老保险证明材料，（原件扫描上传）。项目经理无在建工程承诺书（原件）}</w:t>
      </w:r>
      <w:r>
        <w:rPr>
          <w:rFonts w:hint="eastAsia" w:ascii="仿宋" w:hAnsi="仿宋" w:eastAsia="仿宋" w:cs="仿宋"/>
          <w:sz w:val="28"/>
          <w:szCs w:val="28"/>
        </w:rPr>
        <w:t xml:space="preserve">。</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④</w:t>
      </w:r>
      <w:r>
        <w:rPr>
          <w:rFonts w:ascii="仿宋" w:hAnsi="仿宋" w:eastAsia="仿宋" w:cs="仿宋"/>
          <w:sz w:val="28"/>
          <w:szCs w:val="28"/>
        </w:rPr>
        <w:t xml:space="preserve">未被“信用中国”网站（www.creditchina.gov.cn）列入失信被执行人、重大税收违法案件当事人名单、政府采购严重失信行为记录名单。</w:t>
      </w:r>
      <w:bookmarkEnd w:id="16"/>
      <w:r/>
    </w:p>
    <w:p>
      <w:pPr>
        <w:ind w:firstLine="560"/>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三、获取采购文件</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1.获取时间：</w:t>
      </w:r>
      <w:bookmarkStart w:id="17" w:name="_Hlk197643676"/>
      <w:r>
        <w:rPr>
          <w:rFonts w:hint="eastAsia" w:ascii="仿宋" w:hAnsi="仿宋" w:eastAsia="仿宋" w:cs="仿宋"/>
          <w:sz w:val="28"/>
          <w:szCs w:val="28"/>
        </w:rPr>
        <w:t xml:space="preserve">自磋商文件公告发布之日起5个工作日。</w:t>
      </w:r>
      <w:bookmarkEnd w:id="17"/>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w:t>
      </w:r>
      <w:bookmarkStart w:id="18" w:name="_Hlk197643724"/>
      <w:r>
        <w:rPr>
          <w:rFonts w:hint="eastAsia" w:ascii="仿宋" w:hAnsi="仿宋" w:eastAsia="仿宋" w:cs="仿宋"/>
          <w:sz w:val="28"/>
          <w:szCs w:val="28"/>
        </w:rPr>
        <w:t xml:space="preserve">地点：“苏采云”政府采购一体化平台。</w:t>
      </w:r>
      <w:bookmarkEnd w:id="18"/>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w:t>
      </w:r>
      <w:bookmarkStart w:id="19" w:name="OLE_LINK10"/>
      <w:r>
        <w:rPr>
          <w:rFonts w:hint="eastAsia" w:ascii="仿宋" w:hAnsi="仿宋" w:eastAsia="仿宋" w:cs="仿宋"/>
          <w:sz w:val="28"/>
          <w:szCs w:val="28"/>
        </w:rPr>
        <w:t xml:space="preserve">获取方式：供应商完成注册并办理CA证书后，登录江苏省政府采购管理交易系统（苏采云）（http://jszfcg.jsczt.cn/）获取本项目的采购文件及有关资料。</w:t>
      </w:r>
      <w:bookmarkEnd w:id="19"/>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4.</w:t>
      </w:r>
      <w:bookmarkStart w:id="20" w:name="_Hlk197643765"/>
      <w:r>
        <w:rPr>
          <w:rFonts w:hint="eastAsia" w:ascii="仿宋" w:hAnsi="仿宋" w:eastAsia="仿宋" w:cs="仿宋"/>
          <w:sz w:val="28"/>
          <w:szCs w:val="28"/>
        </w:rPr>
        <w:t xml:space="preserve">售价：免费。</w:t>
      </w:r>
      <w:bookmarkEnd w:id="20"/>
      <w:r/>
      <w:r/>
    </w:p>
    <w:p>
      <w:pPr>
        <w:ind w:firstLine="560"/>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四、提交首次响应文件</w:t>
      </w:r>
      <w:r/>
    </w:p>
    <w:p>
      <w:pPr>
        <w:ind w:firstLine="560"/>
        <w:spacing w:line="360" w:lineRule="auto"/>
        <w:rPr>
          <w:rFonts w:hint="eastAsia" w:ascii="仿宋" w:hAnsi="仿宋" w:eastAsia="仿宋" w:cs="仿宋"/>
          <w:b/>
          <w:bCs/>
          <w:sz w:val="28"/>
          <w:szCs w:val="28"/>
        </w:rPr>
      </w:pPr>
      <w:r>
        <w:rPr>
          <w:rFonts w:hint="eastAsia" w:ascii="仿宋" w:hAnsi="仿宋" w:eastAsia="仿宋" w:cs="仿宋"/>
          <w:sz w:val="28"/>
          <w:szCs w:val="28"/>
        </w:rPr>
        <w:t xml:space="preserve">1.截止时间：</w:t>
      </w:r>
      <w:r>
        <w:rPr>
          <w:rFonts w:hint="eastAsia" w:ascii="仿宋" w:hAnsi="仿宋" w:eastAsia="仿宋" w:cs="仿宋"/>
          <w:b/>
          <w:bCs/>
          <w:sz w:val="28"/>
          <w:szCs w:val="28"/>
        </w:rPr>
        <w:t xml:space="preserve">202</w:t>
      </w:r>
      <w:r>
        <w:rPr>
          <w:rFonts w:hint="eastAsia" w:ascii="仿宋" w:hAnsi="仿宋" w:eastAsia="仿宋" w:cs="仿宋"/>
          <w:b/>
          <w:bCs/>
          <w:sz w:val="28"/>
          <w:szCs w:val="28"/>
        </w:rPr>
        <w:t xml:space="preserve">6</w:t>
      </w:r>
      <w:r>
        <w:rPr>
          <w:rFonts w:hint="eastAsia" w:ascii="仿宋" w:hAnsi="仿宋" w:eastAsia="仿宋" w:cs="仿宋"/>
          <w:b/>
          <w:bCs/>
          <w:sz w:val="28"/>
          <w:szCs w:val="28"/>
        </w:rPr>
        <w:t xml:space="preserve">-</w:t>
      </w:r>
      <w:r>
        <w:rPr>
          <w:rFonts w:hint="eastAsia" w:ascii="仿宋" w:hAnsi="仿宋" w:eastAsia="仿宋" w:cs="仿宋"/>
          <w:b/>
          <w:bCs/>
          <w:sz w:val="28"/>
          <w:szCs w:val="28"/>
        </w:rPr>
        <w:t xml:space="preserve">1</w:t>
      </w:r>
      <w:r>
        <w:rPr>
          <w:rFonts w:hint="eastAsia" w:ascii="仿宋" w:hAnsi="仿宋" w:eastAsia="仿宋" w:cs="仿宋"/>
          <w:b/>
          <w:bCs/>
          <w:sz w:val="28"/>
          <w:szCs w:val="28"/>
        </w:rPr>
        <w:t xml:space="preserve">1</w:t>
      </w:r>
      <w:r>
        <w:rPr>
          <w:rFonts w:hint="eastAsia" w:ascii="仿宋" w:hAnsi="仿宋" w:eastAsia="仿宋" w:cs="仿宋"/>
          <w:b/>
          <w:bCs/>
          <w:sz w:val="28"/>
          <w:szCs w:val="28"/>
        </w:rPr>
        <w:t xml:space="preserve">-</w:t>
      </w:r>
      <w:r>
        <w:rPr>
          <w:rFonts w:hint="eastAsia" w:ascii="仿宋" w:hAnsi="仿宋" w:eastAsia="仿宋" w:cs="仿宋"/>
          <w:b/>
          <w:bCs/>
          <w:sz w:val="28"/>
          <w:szCs w:val="28"/>
        </w:rPr>
        <w:t xml:space="preserve">12</w:t>
      </w:r>
      <w:r>
        <w:rPr>
          <w:rFonts w:hint="eastAsia" w:ascii="仿宋" w:hAnsi="仿宋" w:eastAsia="仿宋" w:cs="仿宋"/>
          <w:b/>
          <w:bCs/>
          <w:sz w:val="28"/>
          <w:szCs w:val="28"/>
        </w:rPr>
        <w:t xml:space="preserve"> </w:t>
      </w:r>
      <w:r>
        <w:rPr>
          <w:rFonts w:hint="eastAsia" w:ascii="仿宋" w:hAnsi="仿宋" w:eastAsia="仿宋" w:cs="仿宋"/>
          <w:b/>
          <w:bCs/>
          <w:sz w:val="28"/>
          <w:szCs w:val="28"/>
        </w:rPr>
        <w:t xml:space="preserve">14</w:t>
      </w:r>
      <w:r>
        <w:rPr>
          <w:rFonts w:hint="eastAsia" w:ascii="仿宋" w:hAnsi="仿宋" w:eastAsia="仿宋" w:cs="仿宋"/>
          <w:b/>
          <w:bCs/>
          <w:sz w:val="28"/>
          <w:szCs w:val="28"/>
        </w:rPr>
        <w:t xml:space="preserve">:00（北京时间）。</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2.地点：“苏采云”政府采购一体化平台。</w:t>
      </w:r>
      <w:r/>
    </w:p>
    <w:p>
      <w:pPr>
        <w:ind w:firstLine="560"/>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五、开启</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1.时间：</w:t>
      </w:r>
      <w:r>
        <w:rPr>
          <w:rFonts w:ascii="仿宋" w:hAnsi="仿宋" w:eastAsia="仿宋" w:cs="仿宋"/>
          <w:b/>
          <w:bCs/>
          <w:sz w:val="28"/>
          <w:szCs w:val="28"/>
        </w:rPr>
        <w:t xml:space="preserve">2026-11-12</w:t>
      </w:r>
      <w:r>
        <w:rPr>
          <w:rFonts w:hint="eastAsia" w:ascii="仿宋" w:hAnsi="仿宋" w:eastAsia="仿宋" w:cs="仿宋"/>
          <w:b/>
          <w:bCs/>
          <w:sz w:val="28"/>
          <w:szCs w:val="28"/>
        </w:rPr>
        <w:t xml:space="preserve"> </w:t>
      </w:r>
      <w:r>
        <w:rPr>
          <w:rFonts w:hint="eastAsia" w:ascii="仿宋" w:hAnsi="仿宋" w:eastAsia="仿宋" w:cs="仿宋"/>
          <w:b/>
          <w:bCs/>
          <w:sz w:val="28"/>
          <w:szCs w:val="28"/>
        </w:rPr>
        <w:t xml:space="preserve">14</w:t>
      </w:r>
      <w:r>
        <w:rPr>
          <w:rFonts w:hint="eastAsia" w:ascii="仿宋" w:hAnsi="仿宋" w:eastAsia="仿宋" w:cs="仿宋"/>
          <w:b/>
          <w:bCs/>
          <w:sz w:val="28"/>
          <w:szCs w:val="28"/>
        </w:rPr>
        <w:t xml:space="preserve">:00（北京时间）。</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2.地点：“苏采云”政府采购一体化平台。</w:t>
      </w:r>
      <w:r/>
    </w:p>
    <w:p>
      <w:pPr>
        <w:ind w:firstLine="560"/>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六、公告期限</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自本公告发布之日起3个工作日。</w:t>
      </w:r>
      <w:r/>
    </w:p>
    <w:p>
      <w:pPr>
        <w:ind w:firstLine="560"/>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七、其他补充事宜</w:t>
      </w:r>
      <w:r/>
    </w:p>
    <w:p>
      <w:pPr>
        <w:ind w:firstLine="560"/>
        <w:spacing w:line="360" w:lineRule="auto"/>
        <w:rPr>
          <w:rFonts w:hint="eastAsia" w:ascii="仿宋" w:hAnsi="仿宋" w:eastAsia="仿宋" w:cs="仿宋"/>
          <w:sz w:val="28"/>
          <w:szCs w:val="28"/>
        </w:rPr>
      </w:pPr>
      <w:r/>
      <w:bookmarkStart w:id="21" w:name="_Hlk197643825"/>
      <w:r>
        <w:rPr>
          <w:rFonts w:hint="eastAsia" w:ascii="仿宋" w:hAnsi="仿宋" w:eastAsia="仿宋" w:cs="仿宋"/>
          <w:sz w:val="28"/>
          <w:szCs w:val="28"/>
        </w:rPr>
        <w:t xml:space="preserve">1.现场条件及周边环境情况：供应商自行踏勘。</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（1）现场踏勘时间：202</w:t>
      </w:r>
      <w:r>
        <w:rPr>
          <w:rFonts w:hint="eastAsia" w:ascii="仿宋" w:hAnsi="仿宋" w:eastAsia="仿宋" w:cs="仿宋"/>
          <w:sz w:val="28"/>
          <w:szCs w:val="28"/>
        </w:rPr>
        <w:t xml:space="preserve">6</w:t>
      </w:r>
      <w:r>
        <w:rPr>
          <w:rFonts w:hint="eastAsia" w:ascii="仿宋" w:hAnsi="仿宋" w:eastAsia="仿宋" w:cs="仿宋"/>
          <w:sz w:val="28"/>
          <w:szCs w:val="28"/>
        </w:rPr>
        <w:t xml:space="preserve">年</w:t>
      </w:r>
      <w:r>
        <w:rPr>
          <w:rFonts w:hint="eastAsia" w:ascii="仿宋" w:hAnsi="仿宋" w:eastAsia="仿宋" w:cs="仿宋"/>
          <w:sz w:val="28"/>
          <w:szCs w:val="28"/>
        </w:rPr>
        <w:t xml:space="preserve">1</w:t>
      </w:r>
      <w:r>
        <w:rPr>
          <w:rFonts w:hint="eastAsia" w:ascii="仿宋" w:hAnsi="仿宋" w:eastAsia="仿宋" w:cs="仿宋"/>
          <w:sz w:val="28"/>
          <w:szCs w:val="28"/>
        </w:rPr>
        <w:t xml:space="preserve">1</w:t>
      </w:r>
      <w:r>
        <w:rPr>
          <w:rFonts w:hint="eastAsia" w:ascii="仿宋" w:hAnsi="仿宋" w:eastAsia="仿宋" w:cs="仿宋"/>
          <w:sz w:val="28"/>
          <w:szCs w:val="28"/>
        </w:rPr>
        <w:t xml:space="preserve">月</w:t>
      </w:r>
      <w:r>
        <w:rPr>
          <w:rFonts w:hint="eastAsia" w:ascii="仿宋" w:hAnsi="仿宋" w:eastAsia="仿宋" w:cs="仿宋"/>
          <w:sz w:val="28"/>
          <w:szCs w:val="28"/>
        </w:rPr>
        <w:t xml:space="preserve">6</w:t>
      </w:r>
      <w:r>
        <w:rPr>
          <w:rFonts w:hint="eastAsia" w:ascii="仿宋" w:hAnsi="仿宋" w:eastAsia="仿宋" w:cs="仿宋"/>
          <w:sz w:val="28"/>
          <w:szCs w:val="28"/>
        </w:rPr>
        <w:t xml:space="preserve">日-202</w:t>
      </w:r>
      <w:r>
        <w:rPr>
          <w:rFonts w:hint="eastAsia" w:ascii="仿宋" w:hAnsi="仿宋" w:eastAsia="仿宋" w:cs="仿宋"/>
          <w:sz w:val="28"/>
          <w:szCs w:val="28"/>
        </w:rPr>
        <w:t xml:space="preserve">6</w:t>
      </w:r>
      <w:r>
        <w:rPr>
          <w:rFonts w:hint="eastAsia" w:ascii="仿宋" w:hAnsi="仿宋" w:eastAsia="仿宋" w:cs="仿宋"/>
          <w:sz w:val="28"/>
          <w:szCs w:val="28"/>
        </w:rPr>
        <w:t xml:space="preserve">年</w:t>
      </w:r>
      <w:r>
        <w:rPr>
          <w:rFonts w:hint="eastAsia" w:ascii="仿宋" w:hAnsi="仿宋" w:eastAsia="仿宋" w:cs="仿宋"/>
          <w:sz w:val="28"/>
          <w:szCs w:val="28"/>
        </w:rPr>
        <w:t xml:space="preserve">11</w:t>
      </w:r>
      <w:r>
        <w:rPr>
          <w:rFonts w:hint="eastAsia" w:ascii="仿宋" w:hAnsi="仿宋" w:eastAsia="仿宋" w:cs="仿宋"/>
          <w:sz w:val="28"/>
          <w:szCs w:val="28"/>
        </w:rPr>
        <w:t xml:space="preserve">月</w:t>
      </w:r>
      <w:r>
        <w:rPr>
          <w:rFonts w:hint="eastAsia" w:ascii="仿宋" w:hAnsi="仿宋" w:eastAsia="仿宋" w:cs="仿宋"/>
          <w:sz w:val="28"/>
          <w:szCs w:val="28"/>
        </w:rPr>
        <w:t xml:space="preserve">9</w:t>
      </w:r>
      <w:r>
        <w:rPr>
          <w:rFonts w:hint="eastAsia" w:ascii="仿宋" w:hAnsi="仿宋" w:eastAsia="仿宋" w:cs="仿宋"/>
          <w:sz w:val="28"/>
          <w:szCs w:val="28"/>
        </w:rPr>
        <w:t xml:space="preserve">日</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（2）采购人现场踏勘联系人：</w:t>
      </w:r>
      <w:r>
        <w:rPr>
          <w:rFonts w:ascii="仿宋" w:hAnsi="仿宋" w:eastAsia="仿宋" w:cs="仿宋"/>
          <w:sz w:val="28"/>
          <w:szCs w:val="28"/>
        </w:rPr>
        <w:t xml:space="preserve">陆先生</w:t>
      </w:r>
      <w:r>
        <w:rPr>
          <w:rFonts w:hint="eastAsia" w:ascii="仿宋" w:hAnsi="仿宋" w:eastAsia="仿宋" w:cs="仿宋"/>
          <w:sz w:val="28"/>
          <w:szCs w:val="28"/>
        </w:rPr>
        <w:t xml:space="preserve">；联系号码：</w:t>
      </w:r>
      <w:r>
        <w:rPr>
          <w:rFonts w:ascii="仿宋" w:hAnsi="仿宋" w:eastAsia="仿宋" w:cs="仿宋"/>
          <w:sz w:val="28"/>
          <w:szCs w:val="28"/>
        </w:rPr>
        <w:t xml:space="preserve">0523-86999978</w:t>
      </w:r>
      <w:r>
        <w:rPr>
          <w:rFonts w:hint="eastAsia" w:ascii="仿宋" w:hAnsi="仿宋" w:eastAsia="仿宋" w:cs="仿宋"/>
          <w:sz w:val="28"/>
          <w:szCs w:val="28"/>
        </w:rPr>
        <w:t xml:space="preserve">。</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2.磋商保证金：无须缴纳。</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3.采购信息发布媒介：江苏政府采购网（www.ccgp-jiangsu.gov.cn）。</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4.注意事项：</w:t>
      </w:r>
      <w:r/>
    </w:p>
    <w:p>
      <w:pPr>
        <w:ind w:firstLine="561"/>
        <w:spacing w:line="360" w:lineRule="auto"/>
        <w:rPr>
          <w:rFonts w:hint="eastAsia" w:ascii="仿宋" w:hAnsi="仿宋" w:eastAsia="仿宋" w:cs="仿宋"/>
          <w:b/>
          <w:sz w:val="28"/>
          <w:szCs w:val="28"/>
        </w:rPr>
      </w:pPr>
      <w:r>
        <w:rPr>
          <w:rFonts w:ascii="仿宋" w:hAnsi="仿宋" w:eastAsia="仿宋" w:cs="仿宋"/>
          <w:b/>
          <w:sz w:val="28"/>
          <w:szCs w:val="28"/>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hint="eastAsia" w:ascii="仿宋" w:hAnsi="仿宋" w:eastAsia="仿宋" w:cs="仿宋"/>
          <w:b/>
          <w:sz w:val="28"/>
          <w:szCs w:val="28"/>
        </w:rPr>
        <w:t xml:space="preserve">。</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5.</w:t>
      </w:r>
      <w:r>
        <w:rPr>
          <w:rFonts w:hint="eastAsia" w:ascii="仿宋" w:hAnsi="仿宋" w:eastAsia="仿宋" w:cs="仿宋"/>
          <w:b/>
          <w:sz w:val="28"/>
          <w:szCs w:val="28"/>
        </w:rPr>
        <w:t xml:space="preserve">有关本次招标的事项若存在变动或修改，敬请及时关注“江苏政府采购网”发布的更正公告。</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如潜在供应商未按上述要求操作，将自行承担所产生的风险。</w:t>
      </w:r>
      <w:bookmarkEnd w:id="21"/>
      <w:r/>
    </w:p>
    <w:p>
      <w:pPr>
        <w:ind w:firstLine="562"/>
        <w:spacing w:line="360" w:lineRule="auto"/>
        <w:rPr>
          <w:rFonts w:hint="eastAsia" w:ascii="仿宋" w:hAnsi="仿宋" w:eastAsia="仿宋"/>
          <w:b/>
          <w:bCs/>
          <w:sz w:val="28"/>
          <w:szCs w:val="28"/>
        </w:rPr>
      </w:pPr>
      <w:r>
        <w:rPr>
          <w:rFonts w:hint="eastAsia" w:ascii="仿宋" w:hAnsi="仿宋" w:eastAsia="仿宋"/>
          <w:b/>
          <w:bCs/>
          <w:sz w:val="28"/>
          <w:szCs w:val="28"/>
        </w:rPr>
        <w:t xml:space="preserve">八、对本次招标提出询问，请按以下方式联系</w:t>
      </w:r>
      <w:bookmarkEnd w:id="10"/>
      <w:r/>
      <w:bookmarkEnd w:id="11"/>
      <w:r/>
      <w:bookmarkEnd w:id="12"/>
      <w:r/>
      <w:bookmarkEnd w:id="13"/>
      <w:r/>
      <w:r/>
    </w:p>
    <w:p>
      <w:pPr>
        <w:ind w:firstLine="560"/>
        <w:spacing w:line="360" w:lineRule="auto"/>
        <w:rPr>
          <w:rFonts w:hint="eastAsia" w:ascii="仿宋" w:hAnsi="仿宋" w:eastAsia="仿宋"/>
          <w:sz w:val="28"/>
          <w:szCs w:val="28"/>
        </w:rPr>
      </w:pPr>
      <w:r>
        <w:rPr>
          <w:rFonts w:hint="eastAsia" w:ascii="仿宋" w:hAnsi="仿宋" w:eastAsia="仿宋"/>
          <w:sz w:val="28"/>
          <w:szCs w:val="28"/>
        </w:rPr>
        <w:t xml:space="preserve">1.采购人信息</w:t>
      </w:r>
      <w:r/>
    </w:p>
    <w:p>
      <w:pPr>
        <w:ind w:firstLine="560"/>
        <w:spacing w:line="360" w:lineRule="auto"/>
        <w:rPr>
          <w:rFonts w:hint="eastAsia" w:ascii="仿宋" w:hAnsi="仿宋" w:eastAsia="仿宋"/>
          <w:sz w:val="28"/>
          <w:szCs w:val="28"/>
        </w:rPr>
      </w:pPr>
      <w:r>
        <w:rPr>
          <w:rFonts w:hint="eastAsia" w:ascii="仿宋" w:hAnsi="仿宋" w:eastAsia="仿宋"/>
          <w:sz w:val="28"/>
          <w:szCs w:val="28"/>
        </w:rPr>
        <w:t xml:space="preserve">名称：</w:t>
      </w:r>
      <w:r>
        <w:rPr>
          <w:rFonts w:hint="eastAsia" w:ascii="仿宋" w:hAnsi="仿宋" w:eastAsia="仿宋"/>
          <w:sz w:val="28"/>
          <w:szCs w:val="28"/>
        </w:rPr>
        <w:t xml:space="preserve">泰州市产品质量监督检验院</w:t>
      </w:r>
      <w:r/>
    </w:p>
    <w:p>
      <w:pPr>
        <w:ind w:firstLine="560"/>
        <w:spacing w:line="360" w:lineRule="auto"/>
        <w:rPr>
          <w:rFonts w:hint="eastAsia"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rPr>
        <w:t xml:space="preserve">泰州市医药高新区天虹路9号</w:t>
      </w:r>
      <w:r/>
    </w:p>
    <w:p>
      <w:pPr>
        <w:ind w:firstLine="560"/>
        <w:spacing w:line="360" w:lineRule="auto"/>
        <w:rPr>
          <w:rFonts w:hint="eastAsia" w:ascii="仿宋" w:hAnsi="仿宋" w:eastAsia="仿宋"/>
          <w:sz w:val="28"/>
          <w:szCs w:val="28"/>
        </w:rPr>
      </w:pPr>
      <w:r/>
      <w:bookmarkStart w:id="22" w:name="_Toc28359009"/>
      <w:r/>
      <w:bookmarkStart w:id="23" w:name="_Toc28359086"/>
      <w:r>
        <w:rPr>
          <w:rFonts w:hint="eastAsia" w:ascii="仿宋" w:hAnsi="仿宋" w:eastAsia="仿宋"/>
          <w:sz w:val="28"/>
          <w:szCs w:val="28"/>
        </w:rPr>
        <w:t xml:space="preserve">联系方式：</w:t>
      </w:r>
      <w:bookmarkStart w:id="24" w:name="OLE_LINK1"/>
      <w:r>
        <w:rPr>
          <w:rFonts w:hint="eastAsia" w:ascii="仿宋" w:hAnsi="仿宋" w:eastAsia="仿宋"/>
          <w:sz w:val="28"/>
          <w:szCs w:val="28"/>
        </w:rPr>
        <w:t xml:space="preserve">陆先生</w:t>
      </w:r>
      <w:bookmarkEnd w:id="24"/>
      <w:r>
        <w:rPr>
          <w:rFonts w:hint="eastAsia" w:ascii="仿宋" w:hAnsi="仿宋" w:eastAsia="仿宋"/>
          <w:sz w:val="28"/>
          <w:szCs w:val="28"/>
        </w:rPr>
        <w:t xml:space="preserve"> </w:t>
      </w:r>
      <w:r>
        <w:rPr>
          <w:rFonts w:hint="eastAsia" w:ascii="仿宋" w:hAnsi="仿宋" w:eastAsia="仿宋"/>
          <w:sz w:val="28"/>
          <w:szCs w:val="28"/>
        </w:rPr>
        <w:t xml:space="preserve">0523-86999978</w:t>
      </w:r>
      <w:r/>
    </w:p>
    <w:p>
      <w:pPr>
        <w:ind w:firstLine="560"/>
        <w:spacing w:line="360" w:lineRule="auto"/>
        <w:rPr>
          <w:rFonts w:hint="eastAsia" w:ascii="仿宋" w:hAnsi="仿宋" w:eastAsia="仿宋"/>
          <w:sz w:val="28"/>
          <w:szCs w:val="28"/>
        </w:rPr>
      </w:pPr>
      <w:r>
        <w:rPr>
          <w:rFonts w:hint="eastAsia" w:ascii="仿宋" w:hAnsi="仿宋" w:eastAsia="仿宋"/>
          <w:sz w:val="28"/>
          <w:szCs w:val="28"/>
        </w:rPr>
        <w:t xml:space="preserve">2.采购代理机构信息</w:t>
      </w:r>
      <w:bookmarkEnd w:id="22"/>
      <w:r/>
      <w:bookmarkEnd w:id="23"/>
      <w:r/>
      <w:r/>
    </w:p>
    <w:p>
      <w:pPr>
        <w:ind w:firstLine="560"/>
        <w:spacing w:line="360" w:lineRule="auto"/>
        <w:rPr>
          <w:rFonts w:hint="eastAsia" w:ascii="仿宋" w:hAnsi="仿宋" w:eastAsia="仿宋"/>
          <w:sz w:val="28"/>
          <w:szCs w:val="28"/>
        </w:rPr>
      </w:pPr>
      <w:r>
        <w:rPr>
          <w:rFonts w:hint="eastAsia" w:ascii="仿宋" w:hAnsi="仿宋" w:eastAsia="仿宋"/>
          <w:sz w:val="28"/>
          <w:szCs w:val="28"/>
        </w:rPr>
        <w:t xml:space="preserve">名称：</w:t>
      </w:r>
      <w:r>
        <w:rPr>
          <w:rFonts w:hint="eastAsia" w:ascii="仿宋" w:hAnsi="仿宋" w:eastAsia="仿宋"/>
          <w:sz w:val="28"/>
          <w:szCs w:val="28"/>
        </w:rPr>
        <w:t xml:space="preserve">泰州恒源工程咨询有限公司</w:t>
      </w:r>
      <w:r/>
    </w:p>
    <w:p>
      <w:pPr>
        <w:ind w:firstLine="560"/>
        <w:spacing w:line="360" w:lineRule="auto"/>
        <w:rPr>
          <w:rFonts w:hint="eastAsia" w:ascii="仿宋" w:hAnsi="仿宋" w:eastAsia="仿宋"/>
          <w:sz w:val="28"/>
          <w:szCs w:val="28"/>
        </w:rPr>
      </w:pPr>
      <w:r>
        <w:rPr>
          <w:rFonts w:hint="eastAsia" w:ascii="仿宋" w:hAnsi="仿宋" w:eastAsia="仿宋"/>
          <w:sz w:val="28"/>
          <w:szCs w:val="28"/>
        </w:rPr>
        <w:t xml:space="preserve">地　址：</w:t>
      </w:r>
      <w:bookmarkStart w:id="25" w:name="_Hlk197643908"/>
      <w:r>
        <w:rPr>
          <w:rFonts w:hint="eastAsia" w:ascii="仿宋" w:hAnsi="仿宋" w:eastAsia="仿宋"/>
          <w:sz w:val="28"/>
          <w:szCs w:val="28"/>
        </w:rPr>
        <w:t xml:space="preserve">泰州市海陵区铁塔路20号南101室</w:t>
      </w:r>
      <w:bookmarkEnd w:id="25"/>
      <w:r/>
      <w:r/>
    </w:p>
    <w:p>
      <w:pPr>
        <w:ind w:firstLine="560"/>
        <w:spacing w:line="360" w:lineRule="auto"/>
        <w:rPr>
          <w:rFonts w:hint="eastAsia" w:ascii="仿宋" w:hAnsi="仿宋" w:eastAsia="仿宋"/>
          <w:sz w:val="28"/>
          <w:szCs w:val="28"/>
        </w:rPr>
      </w:pPr>
      <w:r>
        <w:rPr>
          <w:rFonts w:hint="eastAsia" w:ascii="仿宋" w:hAnsi="仿宋" w:eastAsia="仿宋"/>
          <w:sz w:val="28"/>
          <w:szCs w:val="28"/>
        </w:rPr>
        <w:t xml:space="preserve">联系方式：</w:t>
      </w:r>
      <w:bookmarkStart w:id="26" w:name="_Toc28359010"/>
      <w:r/>
      <w:bookmarkStart w:id="27" w:name="_Toc28359087"/>
      <w:r>
        <w:rPr>
          <w:rFonts w:hint="eastAsia" w:ascii="仿宋" w:hAnsi="仿宋" w:eastAsia="仿宋"/>
          <w:sz w:val="28"/>
          <w:szCs w:val="28"/>
        </w:rPr>
        <w:t xml:space="preserve"> </w:t>
      </w:r>
      <w:bookmarkStart w:id="28" w:name="_Hlk197643916"/>
      <w:r>
        <w:rPr>
          <w:rFonts w:hint="eastAsia" w:ascii="仿宋" w:hAnsi="仿宋" w:eastAsia="仿宋"/>
          <w:sz w:val="28"/>
          <w:szCs w:val="28"/>
        </w:rPr>
        <w:t xml:space="preserve">申先生</w:t>
      </w:r>
      <w:bookmarkEnd w:id="28"/>
      <w:r>
        <w:rPr>
          <w:rFonts w:hint="eastAsia" w:ascii="仿宋" w:hAnsi="仿宋" w:eastAsia="仿宋"/>
          <w:sz w:val="28"/>
          <w:szCs w:val="28"/>
        </w:rPr>
        <w:t xml:space="preserve"> </w:t>
      </w:r>
      <w:bookmarkStart w:id="29" w:name="_Hlk197643927"/>
      <w:r>
        <w:rPr>
          <w:rFonts w:hint="eastAsia" w:ascii="仿宋" w:hAnsi="仿宋" w:eastAsia="仿宋"/>
          <w:sz w:val="28"/>
          <w:szCs w:val="28"/>
        </w:rPr>
        <w:t xml:space="preserve">17768712139</w:t>
      </w:r>
      <w:bookmarkEnd w:id="29"/>
      <w:r/>
      <w:r/>
    </w:p>
    <w:p>
      <w:pPr>
        <w:ind w:firstLine="560"/>
        <w:spacing w:line="360" w:lineRule="auto"/>
        <w:rPr>
          <w:rFonts w:hint="eastAsia" w:ascii="仿宋" w:hAnsi="仿宋" w:eastAsia="仿宋"/>
          <w:sz w:val="28"/>
          <w:szCs w:val="28"/>
        </w:rPr>
      </w:pPr>
      <w:r>
        <w:rPr>
          <w:rFonts w:hint="eastAsia" w:ascii="仿宋" w:hAnsi="仿宋" w:eastAsia="仿宋"/>
          <w:sz w:val="28"/>
          <w:szCs w:val="28"/>
        </w:rPr>
        <w:t xml:space="preserve">3.项目联系方式</w:t>
      </w:r>
      <w:bookmarkEnd w:id="26"/>
      <w:r/>
      <w:bookmarkEnd w:id="27"/>
      <w:r/>
      <w:r/>
    </w:p>
    <w:p>
      <w:pPr>
        <w:ind w:firstLine="560"/>
        <w:spacing w:line="360" w:lineRule="auto"/>
        <w:rPr>
          <w:rFonts w:hint="eastAsia" w:ascii="仿宋" w:hAnsi="仿宋" w:eastAsia="仿宋"/>
          <w:sz w:val="28"/>
          <w:szCs w:val="28"/>
        </w:rPr>
      </w:pPr>
      <w:r>
        <w:rPr>
          <w:rFonts w:hint="eastAsia" w:ascii="仿宋" w:hAnsi="仿宋" w:eastAsia="仿宋"/>
          <w:sz w:val="28"/>
          <w:szCs w:val="28"/>
        </w:rPr>
        <w:t xml:space="preserve">项目联系人：申先生</w:t>
      </w:r>
      <w:r/>
    </w:p>
    <w:p>
      <w:pPr>
        <w:ind w:firstLine="560"/>
        <w:spacing w:line="360" w:lineRule="auto"/>
        <w:rPr>
          <w:rFonts w:hint="eastAsia" w:ascii="仿宋" w:hAnsi="仿宋" w:eastAsia="仿宋"/>
          <w:sz w:val="28"/>
          <w:szCs w:val="28"/>
        </w:rPr>
      </w:pPr>
      <w:r>
        <w:rPr>
          <w:rFonts w:hint="eastAsia" w:ascii="仿宋" w:hAnsi="仿宋" w:eastAsia="仿宋"/>
          <w:sz w:val="28"/>
          <w:szCs w:val="28"/>
        </w:rPr>
        <w:t xml:space="preserve">电　话： 0523-89998558</w:t>
      </w:r>
      <w:r/>
    </w:p>
    <w:p>
      <w:pPr>
        <w:pStyle w:val="673"/>
      </w:pPr>
      <w:r>
        <w:rPr>
          <w:rFonts w:hint="eastAsia"/>
        </w:rPr>
        <w:br w:type="page" w:clear="all"/>
      </w:r>
      <w:r>
        <w:rPr>
          <w:rFonts w:hint="eastAsia" w:ascii="宋体" w:hAnsi="宋体" w:eastAsia="宋体" w:cs="宋体"/>
        </w:rPr>
        <w:t xml:space="preserve">第二章</w:t>
      </w:r>
      <w:r>
        <w:rPr>
          <w:rFonts w:hint="eastAsia"/>
        </w:rPr>
        <w:t xml:space="preserve">  </w:t>
      </w:r>
      <w:r>
        <w:rPr>
          <w:rFonts w:hint="eastAsia" w:ascii="宋体" w:hAnsi="宋体" w:eastAsia="宋体" w:cs="宋体"/>
        </w:rPr>
        <w:t xml:space="preserve">供应商须知</w:t>
      </w:r>
      <w:bookmarkStart w:id="30" w:name="_Toc426469870"/>
      <w:r/>
      <w:r/>
    </w:p>
    <w:p>
      <w:pPr>
        <w:jc w:val="center"/>
        <w:rPr>
          <w:rFonts w:hint="eastAsia" w:ascii="仿宋" w:hAnsi="仿宋" w:eastAsia="仿宋" w:cs="仿宋"/>
          <w:sz w:val="28"/>
          <w:szCs w:val="28"/>
        </w:rPr>
      </w:pPr>
      <w:r>
        <w:rPr>
          <w:rFonts w:hint="eastAsia" w:ascii="仿宋" w:hAnsi="仿宋" w:eastAsia="仿宋" w:cs="仿宋"/>
          <w:sz w:val="28"/>
          <w:szCs w:val="28"/>
        </w:rPr>
        <w:t xml:space="preserve">供应商须知前附表</w:t>
      </w:r>
      <w:bookmarkEnd w:id="30"/>
      <w:r/>
      <w:r/>
    </w:p>
    <w:tbl>
      <w:tblPr>
        <w:tblW w:w="9716"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35"/>
        <w:gridCol w:w="2431"/>
        <w:gridCol w:w="6"/>
        <w:gridCol w:w="6144"/>
      </w:tblGrid>
      <w:tr>
        <w:trPr>
          <w:trHeight w:val="392"/>
        </w:trPr>
        <w:tc>
          <w:tcPr>
            <w:tcW w:w="1135" w:type="dxa"/>
            <w:vAlign w:val="center"/>
            <w:textDirection w:val="lrTb"/>
            <w:noWrap w:val="false"/>
          </w:tcPr>
          <w:p>
            <w:pPr>
              <w:jc w:val="center"/>
              <w:spacing w:line="360" w:lineRule="exact"/>
              <w:rPr>
                <w:rFonts w:hint="eastAsia" w:ascii="仿宋" w:hAnsi="仿宋" w:eastAsia="仿宋" w:cs="仿宋"/>
                <w:b/>
                <w:sz w:val="28"/>
                <w:szCs w:val="28"/>
              </w:rPr>
            </w:pPr>
            <w:r>
              <w:rPr>
                <w:rFonts w:hint="eastAsia" w:ascii="仿宋" w:hAnsi="仿宋" w:eastAsia="仿宋" w:cs="仿宋"/>
                <w:b/>
                <w:sz w:val="28"/>
                <w:szCs w:val="28"/>
              </w:rPr>
              <w:t xml:space="preserve">条款号</w:t>
            </w:r>
            <w:r/>
          </w:p>
        </w:tc>
        <w:tc>
          <w:tcPr>
            <w:tcW w:w="2431" w:type="dxa"/>
            <w:vAlign w:val="center"/>
            <w:textDirection w:val="lrTb"/>
            <w:noWrap w:val="false"/>
          </w:tcPr>
          <w:p>
            <w:pPr>
              <w:jc w:val="center"/>
              <w:spacing w:line="360" w:lineRule="exact"/>
              <w:rPr>
                <w:rFonts w:hint="eastAsia" w:ascii="仿宋" w:hAnsi="仿宋" w:eastAsia="仿宋" w:cs="仿宋"/>
                <w:b/>
                <w:sz w:val="28"/>
                <w:szCs w:val="28"/>
              </w:rPr>
            </w:pPr>
            <w:r>
              <w:rPr>
                <w:rFonts w:hint="eastAsia" w:ascii="仿宋" w:hAnsi="仿宋" w:eastAsia="仿宋" w:cs="仿宋"/>
                <w:b/>
                <w:sz w:val="28"/>
                <w:szCs w:val="28"/>
              </w:rPr>
              <w:t xml:space="preserve">条款名称</w:t>
            </w:r>
            <w:r/>
          </w:p>
        </w:tc>
        <w:tc>
          <w:tcPr>
            <w:gridSpan w:val="2"/>
            <w:tcW w:w="6150" w:type="dxa"/>
            <w:vAlign w:val="center"/>
            <w:textDirection w:val="lrTb"/>
            <w:noWrap w:val="false"/>
          </w:tcPr>
          <w:p>
            <w:pPr>
              <w:jc w:val="center"/>
              <w:spacing w:line="360" w:lineRule="exact"/>
              <w:rPr>
                <w:rFonts w:hint="eastAsia" w:ascii="仿宋" w:hAnsi="仿宋" w:eastAsia="仿宋" w:cs="仿宋"/>
                <w:b/>
                <w:sz w:val="28"/>
                <w:szCs w:val="28"/>
              </w:rPr>
            </w:pPr>
            <w:r>
              <w:rPr>
                <w:rFonts w:hint="eastAsia" w:ascii="仿宋" w:hAnsi="仿宋" w:eastAsia="仿宋" w:cs="仿宋"/>
                <w:b/>
                <w:sz w:val="28"/>
                <w:szCs w:val="28"/>
              </w:rPr>
              <w:t xml:space="preserve">编列内容</w:t>
            </w:r>
            <w:r/>
          </w:p>
        </w:tc>
      </w:tr>
      <w:tr>
        <w:trPr>
          <w:trHeight w:val="1325"/>
        </w:trPr>
        <w:tc>
          <w:tcPr>
            <w:tcW w:w="1135" w:type="dxa"/>
            <w:vAlign w:val="center"/>
            <w:textDirection w:val="lrTb"/>
            <w:noWrap w:val="false"/>
          </w:tcPr>
          <w:p>
            <w:pPr>
              <w:jc w:val="center"/>
              <w:spacing w:line="360" w:lineRule="exact"/>
              <w:rPr>
                <w:rFonts w:hint="eastAsia" w:ascii="仿宋" w:hAnsi="仿宋" w:eastAsia="仿宋" w:cs="仿宋"/>
                <w:b/>
                <w:bCs/>
                <w:sz w:val="28"/>
                <w:szCs w:val="28"/>
              </w:rPr>
            </w:pPr>
            <w:r>
              <w:rPr>
                <w:rFonts w:hint="eastAsia" w:ascii="仿宋" w:hAnsi="仿宋" w:eastAsia="仿宋" w:cs="仿宋"/>
                <w:b/>
                <w:bCs/>
                <w:sz w:val="28"/>
                <w:szCs w:val="28"/>
              </w:rPr>
              <w:t xml:space="preserve">1.1.2</w:t>
            </w:r>
            <w:r/>
          </w:p>
        </w:tc>
        <w:tc>
          <w:tcPr>
            <w:tcW w:w="2431" w:type="dxa"/>
            <w:vAlign w:val="center"/>
            <w:textDirection w:val="lrTb"/>
            <w:noWrap w:val="false"/>
          </w:tcPr>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t xml:space="preserve">采购人</w:t>
            </w:r>
            <w:r/>
          </w:p>
        </w:tc>
        <w:tc>
          <w:tcPr>
            <w:gridSpan w:val="2"/>
            <w:tcW w:w="6150" w:type="dxa"/>
            <w:vAlign w:val="center"/>
            <w:textDirection w:val="lrTb"/>
            <w:noWrap w:val="false"/>
          </w:tcPr>
          <w:p>
            <w:pPr>
              <w:jc w:val="left"/>
              <w:spacing w:line="360" w:lineRule="exact"/>
              <w:rPr>
                <w:rFonts w:hint="eastAsia" w:ascii="仿宋" w:hAnsi="仿宋" w:eastAsia="仿宋" w:cs="仿宋"/>
                <w:sz w:val="28"/>
                <w:szCs w:val="28"/>
              </w:rPr>
            </w:pPr>
            <w:r>
              <w:rPr>
                <w:rFonts w:hint="eastAsia" w:ascii="仿宋" w:hAnsi="仿宋" w:eastAsia="仿宋" w:cs="仿宋"/>
                <w:sz w:val="28"/>
                <w:szCs w:val="28"/>
              </w:rPr>
              <w:t xml:space="preserve">名称：</w:t>
            </w:r>
            <w:r>
              <w:rPr>
                <w:rFonts w:hint="eastAsia" w:ascii="仿宋" w:hAnsi="仿宋" w:eastAsia="仿宋" w:cs="仿宋"/>
                <w:sz w:val="28"/>
                <w:szCs w:val="28"/>
              </w:rPr>
              <w:t xml:space="preserve">泰州市产品质量监督检验院</w:t>
            </w:r>
            <w:r/>
          </w:p>
          <w:p>
            <w:pPr>
              <w:jc w:val="left"/>
              <w:spacing w:line="360" w:lineRule="exact"/>
              <w:rPr>
                <w:rFonts w:hint="eastAsia"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rPr>
              <w:t xml:space="preserve">泰州市医药高新区天虹路9号</w:t>
            </w:r>
            <w:r/>
          </w:p>
          <w:p>
            <w:pPr>
              <w:jc w:val="left"/>
              <w:spacing w:line="360" w:lineRule="exact"/>
              <w:rPr>
                <w:rFonts w:hint="eastAsia" w:ascii="仿宋" w:hAnsi="仿宋" w:eastAsia="仿宋" w:cs="仿宋"/>
                <w:sz w:val="28"/>
                <w:szCs w:val="28"/>
              </w:rPr>
            </w:pPr>
            <w:r>
              <w:rPr>
                <w:rFonts w:hint="eastAsia" w:ascii="仿宋" w:hAnsi="仿宋" w:eastAsia="仿宋" w:cs="仿宋"/>
                <w:sz w:val="28"/>
                <w:szCs w:val="28"/>
              </w:rPr>
              <w:t xml:space="preserve">联系人：</w:t>
            </w:r>
            <w:r>
              <w:rPr>
                <w:rFonts w:hint="eastAsia" w:ascii="仿宋" w:hAnsi="仿宋" w:eastAsia="仿宋" w:cs="仿宋"/>
                <w:sz w:val="28"/>
                <w:szCs w:val="28"/>
              </w:rPr>
              <w:t xml:space="preserve">陆先生</w:t>
            </w:r>
            <w:r/>
          </w:p>
          <w:p>
            <w:pPr>
              <w:jc w:val="left"/>
              <w:spacing w:line="360" w:lineRule="exact"/>
              <w:rPr>
                <w:rFonts w:hint="eastAsia" w:ascii="仿宋" w:hAnsi="仿宋" w:eastAsia="仿宋" w:cs="仿宋"/>
                <w:sz w:val="28"/>
                <w:szCs w:val="28"/>
              </w:rPr>
            </w:pPr>
            <w:r>
              <w:rPr>
                <w:rFonts w:hint="eastAsia" w:ascii="仿宋" w:hAnsi="仿宋" w:eastAsia="仿宋" w:cs="仿宋"/>
                <w:sz w:val="28"/>
                <w:szCs w:val="28"/>
              </w:rPr>
              <w:t xml:space="preserve">联系电话 </w:t>
            </w:r>
            <w:r>
              <w:rPr>
                <w:rFonts w:hint="eastAsia" w:ascii="仿宋" w:hAnsi="仿宋" w:eastAsia="仿宋" w:cs="仿宋"/>
                <w:sz w:val="28"/>
                <w:szCs w:val="28"/>
              </w:rPr>
              <w:t xml:space="preserve">0523-86999978</w:t>
            </w:r>
            <w:r/>
          </w:p>
        </w:tc>
      </w:tr>
      <w:tr>
        <w:trPr>
          <w:trHeight w:val="1560"/>
        </w:trPr>
        <w:tc>
          <w:tcPr>
            <w:tcW w:w="1135" w:type="dxa"/>
            <w:vAlign w:val="center"/>
            <w:textDirection w:val="lrTb"/>
            <w:noWrap w:val="false"/>
          </w:tcPr>
          <w:p>
            <w:pPr>
              <w:jc w:val="center"/>
              <w:spacing w:line="360" w:lineRule="exact"/>
              <w:rPr>
                <w:rFonts w:hint="eastAsia" w:ascii="仿宋" w:hAnsi="仿宋" w:eastAsia="仿宋" w:cs="仿宋"/>
                <w:b/>
                <w:bCs/>
                <w:sz w:val="28"/>
                <w:szCs w:val="28"/>
              </w:rPr>
            </w:pPr>
            <w:r>
              <w:rPr>
                <w:rFonts w:hint="eastAsia" w:ascii="仿宋" w:hAnsi="仿宋" w:eastAsia="仿宋" w:cs="仿宋"/>
                <w:b/>
                <w:bCs/>
                <w:sz w:val="28"/>
                <w:szCs w:val="28"/>
              </w:rPr>
              <w:t xml:space="preserve">1.1.3</w:t>
            </w:r>
            <w:r/>
          </w:p>
        </w:tc>
        <w:tc>
          <w:tcPr>
            <w:tcW w:w="2431" w:type="dxa"/>
            <w:vAlign w:val="center"/>
            <w:textDirection w:val="lrTb"/>
            <w:noWrap w:val="false"/>
          </w:tcPr>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t xml:space="preserve">采购代理机构</w:t>
            </w:r>
            <w:r/>
          </w:p>
        </w:tc>
        <w:tc>
          <w:tcPr>
            <w:gridSpan w:val="2"/>
            <w:tcW w:w="6150" w:type="dxa"/>
            <w:vAlign w:val="center"/>
            <w:textDirection w:val="lrTb"/>
            <w:noWrap w:val="false"/>
          </w:tcPr>
          <w:p>
            <w:pPr>
              <w:jc w:val="left"/>
              <w:spacing w:line="360" w:lineRule="exact"/>
              <w:rPr>
                <w:rFonts w:hint="eastAsia" w:ascii="仿宋" w:hAnsi="仿宋" w:eastAsia="仿宋" w:cs="仿宋"/>
                <w:sz w:val="28"/>
                <w:szCs w:val="28"/>
              </w:rPr>
            </w:pPr>
            <w:r>
              <w:rPr>
                <w:rFonts w:hint="eastAsia" w:ascii="仿宋" w:hAnsi="仿宋" w:eastAsia="仿宋" w:cs="仿宋"/>
                <w:sz w:val="28"/>
                <w:szCs w:val="28"/>
              </w:rPr>
              <w:t xml:space="preserve">名称：</w:t>
            </w:r>
            <w:r>
              <w:rPr>
                <w:rFonts w:hint="eastAsia" w:ascii="仿宋" w:hAnsi="仿宋" w:eastAsia="仿宋" w:cs="仿宋"/>
                <w:sz w:val="28"/>
                <w:szCs w:val="28"/>
              </w:rPr>
              <w:t xml:space="preserve">泰州恒源工程咨询有限公司</w:t>
            </w:r>
            <w:r/>
          </w:p>
          <w:p>
            <w:pPr>
              <w:jc w:val="left"/>
              <w:spacing w:line="360" w:lineRule="exact"/>
              <w:rPr>
                <w:rFonts w:hint="eastAsia" w:ascii="仿宋" w:hAnsi="仿宋" w:eastAsia="仿宋" w:cs="仿宋"/>
                <w:sz w:val="28"/>
                <w:szCs w:val="28"/>
              </w:rPr>
            </w:pPr>
            <w:r>
              <w:rPr>
                <w:rFonts w:hint="eastAsia" w:ascii="仿宋" w:hAnsi="仿宋" w:eastAsia="仿宋" w:cs="仿宋"/>
                <w:sz w:val="28"/>
                <w:szCs w:val="28"/>
              </w:rPr>
              <w:t xml:space="preserve">地址：泰州市海陵区铁塔路20号南101室</w:t>
            </w:r>
            <w:r/>
          </w:p>
          <w:p>
            <w:pPr>
              <w:jc w:val="left"/>
              <w:spacing w:line="360" w:lineRule="exact"/>
              <w:rPr>
                <w:rFonts w:hint="eastAsia" w:ascii="仿宋" w:hAnsi="仿宋" w:eastAsia="仿宋" w:cs="仿宋"/>
                <w:sz w:val="28"/>
                <w:szCs w:val="28"/>
              </w:rPr>
            </w:pPr>
            <w:r>
              <w:rPr>
                <w:rFonts w:hint="eastAsia" w:ascii="仿宋" w:hAnsi="仿宋" w:eastAsia="仿宋" w:cs="仿宋"/>
                <w:sz w:val="28"/>
                <w:szCs w:val="28"/>
              </w:rPr>
              <w:t xml:space="preserve">联系人：申先生</w:t>
            </w:r>
            <w:r/>
          </w:p>
          <w:p>
            <w:pPr>
              <w:jc w:val="left"/>
              <w:spacing w:line="360" w:lineRule="exact"/>
              <w:rPr>
                <w:rFonts w:hint="eastAsia" w:ascii="仿宋" w:hAnsi="仿宋" w:eastAsia="仿宋" w:cs="仿宋"/>
                <w:sz w:val="28"/>
                <w:szCs w:val="28"/>
              </w:rPr>
            </w:pPr>
            <w:r>
              <w:rPr>
                <w:rFonts w:hint="eastAsia" w:ascii="仿宋" w:hAnsi="仿宋" w:eastAsia="仿宋" w:cs="仿宋"/>
                <w:sz w:val="28"/>
                <w:szCs w:val="28"/>
              </w:rPr>
              <w:t xml:space="preserve">联系电话：17768712139</w:t>
            </w:r>
            <w:r/>
          </w:p>
        </w:tc>
      </w:tr>
      <w:tr>
        <w:trPr>
          <w:trHeight w:val="881"/>
        </w:trPr>
        <w:tc>
          <w:tcPr>
            <w:tcW w:w="1135" w:type="dxa"/>
            <w:vAlign w:val="center"/>
            <w:textDirection w:val="lrTb"/>
            <w:noWrap w:val="false"/>
          </w:tcPr>
          <w:p>
            <w:pPr>
              <w:jc w:val="center"/>
              <w:spacing w:line="360" w:lineRule="exact"/>
              <w:rPr>
                <w:rFonts w:hint="eastAsia" w:ascii="仿宋" w:hAnsi="仿宋" w:eastAsia="仿宋" w:cs="仿宋"/>
                <w:b/>
                <w:bCs/>
                <w:sz w:val="28"/>
                <w:szCs w:val="28"/>
              </w:rPr>
            </w:pPr>
            <w:r>
              <w:rPr>
                <w:rFonts w:hint="eastAsia" w:ascii="仿宋" w:hAnsi="仿宋" w:eastAsia="仿宋" w:cs="仿宋"/>
                <w:b/>
                <w:bCs/>
                <w:sz w:val="28"/>
                <w:szCs w:val="28"/>
              </w:rPr>
              <w:t xml:space="preserve">1.1.4</w:t>
            </w:r>
            <w:r/>
          </w:p>
        </w:tc>
        <w:tc>
          <w:tcPr>
            <w:tcW w:w="2431" w:type="dxa"/>
            <w:vAlign w:val="center"/>
            <w:textDirection w:val="lrTb"/>
            <w:noWrap w:val="false"/>
          </w:tcPr>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t xml:space="preserve">项目名称及项目编号</w:t>
            </w:r>
            <w:r/>
          </w:p>
        </w:tc>
        <w:tc>
          <w:tcPr>
            <w:gridSpan w:val="2"/>
            <w:tcW w:w="6150" w:type="dxa"/>
            <w:vAlign w:val="center"/>
            <w:textDirection w:val="lrTb"/>
            <w:noWrap w:val="false"/>
          </w:tcPr>
          <w:p>
            <w:pPr>
              <w:ind w:left="1200" w:hanging="1200"/>
              <w:jc w:val="left"/>
              <w:spacing w:line="360" w:lineRule="exact"/>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28"/>
                <w:szCs w:val="28"/>
              </w:rPr>
              <w:t xml:space="preserve">电子化学品实验室洁净系统项目</w:t>
            </w:r>
            <w:r/>
          </w:p>
          <w:p>
            <w:pPr>
              <w:jc w:val="left"/>
              <w:spacing w:line="360" w:lineRule="exact"/>
              <w:rPr>
                <w:rFonts w:hint="eastAsia" w:ascii="仿宋" w:hAnsi="仿宋" w:eastAsia="仿宋" w:cs="仿宋"/>
                <w:sz w:val="28"/>
                <w:szCs w:val="28"/>
              </w:rPr>
            </w:pPr>
            <w:r>
              <w:rPr>
                <w:rFonts w:hint="eastAsia" w:ascii="仿宋" w:hAnsi="仿宋" w:eastAsia="仿宋" w:cs="仿宋"/>
                <w:sz w:val="28"/>
                <w:szCs w:val="28"/>
              </w:rPr>
              <w:t xml:space="preserve">项目编号：</w:t>
            </w:r>
            <w:r>
              <w:rPr>
                <w:rFonts w:hint="eastAsia" w:ascii="仿宋" w:hAnsi="仿宋" w:eastAsia="仿宋" w:cs="仿宋"/>
                <w:sz w:val="28"/>
                <w:szCs w:val="28"/>
              </w:rPr>
              <w:t xml:space="preserve">JSZC-321200-HYZN-C2026-0012</w:t>
            </w:r>
            <w:r/>
          </w:p>
        </w:tc>
      </w:tr>
      <w:tr>
        <w:trPr>
          <w:trHeight w:val="90"/>
        </w:trPr>
        <w:tc>
          <w:tcPr>
            <w:tcW w:w="1135" w:type="dxa"/>
            <w:vAlign w:val="center"/>
            <w:textDirection w:val="lrTb"/>
            <w:noWrap w:val="false"/>
          </w:tcPr>
          <w:p>
            <w:pPr>
              <w:jc w:val="center"/>
              <w:spacing w:line="380" w:lineRule="exact"/>
              <w:rPr>
                <w:rFonts w:hint="eastAsia" w:ascii="仿宋" w:hAnsi="仿宋" w:eastAsia="仿宋" w:cs="仿宋"/>
                <w:b/>
                <w:bCs/>
                <w:sz w:val="28"/>
                <w:szCs w:val="28"/>
              </w:rPr>
            </w:pPr>
            <w:r>
              <w:rPr>
                <w:rFonts w:hint="eastAsia" w:ascii="仿宋" w:hAnsi="仿宋" w:eastAsia="仿宋" w:cs="仿宋"/>
                <w:b/>
                <w:bCs/>
                <w:sz w:val="28"/>
                <w:szCs w:val="28"/>
              </w:rPr>
              <w:t xml:space="preserve">1.2.1</w:t>
            </w:r>
            <w:r/>
          </w:p>
        </w:tc>
        <w:tc>
          <w:tcPr>
            <w:tcW w:w="2431" w:type="dxa"/>
            <w:vAlign w:val="center"/>
            <w:textDirection w:val="lrTb"/>
            <w:noWrap w:val="false"/>
          </w:tcPr>
          <w:p>
            <w:pPr>
              <w:jc w:val="center"/>
              <w:spacing w:line="380" w:lineRule="exact"/>
              <w:rPr>
                <w:rFonts w:hint="eastAsia" w:ascii="仿宋" w:hAnsi="仿宋" w:eastAsia="仿宋" w:cs="仿宋"/>
                <w:sz w:val="28"/>
                <w:szCs w:val="28"/>
              </w:rPr>
            </w:pPr>
            <w:r>
              <w:rPr>
                <w:rFonts w:hint="eastAsia" w:ascii="仿宋" w:hAnsi="仿宋" w:eastAsia="仿宋" w:cs="仿宋"/>
                <w:sz w:val="28"/>
                <w:szCs w:val="28"/>
              </w:rPr>
              <w:t xml:space="preserve">付款方式</w:t>
            </w:r>
            <w:r/>
          </w:p>
        </w:tc>
        <w:tc>
          <w:tcPr>
            <w:gridSpan w:val="2"/>
            <w:tcW w:w="6150" w:type="dxa"/>
            <w:vAlign w:val="center"/>
            <w:textDirection w:val="lrTb"/>
            <w:noWrap w:val="false"/>
          </w:tcPr>
          <w:p>
            <w:pPr>
              <w:pStyle w:val="700"/>
              <w:ind w:left="0"/>
              <w:rPr>
                <w:rFonts w:hint="eastAsia" w:ascii="仿宋" w:hAnsi="仿宋" w:eastAsia="仿宋" w:cs="仿宋"/>
                <w:sz w:val="28"/>
                <w:szCs w:val="28"/>
              </w:rPr>
            </w:pPr>
            <w:r>
              <w:rPr>
                <w:rFonts w:hint="eastAsia" w:ascii="仿宋" w:hAnsi="仿宋" w:eastAsia="仿宋" w:cs="仿宋"/>
                <w:sz w:val="28"/>
                <w:szCs w:val="28"/>
              </w:rPr>
              <w:t xml:space="preserve">合同签订后付款至合同价的30%，项目竣工验收合格后付至合同价的80%；余款质保期满后付清（说明：所有款项待财政预算到位后进行支付，此工程所涉及款项皆不计取利息）。</w:t>
            </w:r>
            <w:r/>
          </w:p>
        </w:tc>
      </w:tr>
      <w:tr>
        <w:trPr>
          <w:trHeight w:val="90"/>
        </w:trPr>
        <w:tc>
          <w:tcPr>
            <w:tcW w:w="1135" w:type="dxa"/>
            <w:vAlign w:val="center"/>
            <w:textDirection w:val="lrTb"/>
            <w:noWrap w:val="false"/>
          </w:tcPr>
          <w:p>
            <w:pPr>
              <w:jc w:val="center"/>
              <w:spacing w:line="360" w:lineRule="exact"/>
              <w:rPr>
                <w:rFonts w:hint="eastAsia" w:ascii="仿宋" w:hAnsi="仿宋" w:eastAsia="仿宋" w:cs="仿宋"/>
                <w:b/>
                <w:bCs/>
                <w:sz w:val="28"/>
                <w:szCs w:val="28"/>
              </w:rPr>
            </w:pPr>
            <w:r>
              <w:rPr>
                <w:rFonts w:hint="eastAsia" w:ascii="仿宋" w:hAnsi="仿宋" w:eastAsia="仿宋" w:cs="仿宋"/>
                <w:b/>
                <w:bCs/>
                <w:sz w:val="28"/>
                <w:szCs w:val="28"/>
              </w:rPr>
              <w:t xml:space="preserve">1.3.1</w:t>
            </w:r>
            <w:r/>
          </w:p>
        </w:tc>
        <w:tc>
          <w:tcPr>
            <w:tcW w:w="2431" w:type="dxa"/>
            <w:vAlign w:val="center"/>
            <w:textDirection w:val="lrTb"/>
            <w:noWrap w:val="false"/>
          </w:tcPr>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t xml:space="preserve">采购范围</w:t>
            </w:r>
            <w:r/>
          </w:p>
        </w:tc>
        <w:tc>
          <w:tcPr>
            <w:gridSpan w:val="2"/>
            <w:tcW w:w="6150" w:type="dxa"/>
            <w:vAlign w:val="center"/>
            <w:textDirection w:val="lrTb"/>
            <w:noWrap w:val="false"/>
          </w:tcPr>
          <w:p>
            <w:pPr>
              <w:jc w:val="left"/>
              <w:spacing w:line="420" w:lineRule="exact"/>
              <w:rPr>
                <w:rFonts w:hint="eastAsia" w:ascii="仿宋" w:hAnsi="仿宋" w:eastAsia="仿宋" w:cs="仿宋"/>
                <w:sz w:val="28"/>
                <w:szCs w:val="28"/>
              </w:rPr>
            </w:pPr>
            <w:r>
              <w:rPr>
                <w:rFonts w:hint="eastAsia" w:ascii="仿宋" w:hAnsi="仿宋" w:eastAsia="仿宋" w:cs="仿宋"/>
                <w:sz w:val="28"/>
                <w:szCs w:val="28"/>
              </w:rPr>
              <w:t xml:space="preserve">见第五章采购需求</w:t>
            </w:r>
            <w:r/>
          </w:p>
        </w:tc>
      </w:tr>
      <w:tr>
        <w:trPr>
          <w:trHeight w:val="471"/>
        </w:trPr>
        <w:tc>
          <w:tcPr>
            <w:tcW w:w="1135" w:type="dxa"/>
            <w:vAlign w:val="center"/>
            <w:textDirection w:val="lrTb"/>
            <w:noWrap w:val="false"/>
          </w:tcPr>
          <w:p>
            <w:pPr>
              <w:jc w:val="center"/>
              <w:spacing w:line="360" w:lineRule="exact"/>
              <w:rPr>
                <w:rFonts w:hint="eastAsia" w:ascii="仿宋" w:hAnsi="仿宋" w:eastAsia="仿宋" w:cs="仿宋"/>
                <w:b/>
                <w:bCs/>
                <w:sz w:val="28"/>
                <w:szCs w:val="28"/>
              </w:rPr>
            </w:pPr>
            <w:r>
              <w:rPr>
                <w:rFonts w:hint="eastAsia" w:ascii="仿宋" w:hAnsi="仿宋" w:eastAsia="仿宋" w:cs="仿宋"/>
                <w:b/>
                <w:bCs/>
                <w:sz w:val="28"/>
                <w:szCs w:val="28"/>
              </w:rPr>
              <w:t xml:space="preserve">1.3.2</w:t>
            </w:r>
            <w:r/>
          </w:p>
        </w:tc>
        <w:tc>
          <w:tcPr>
            <w:tcW w:w="2431" w:type="dxa"/>
            <w:vAlign w:val="center"/>
            <w:textDirection w:val="lrTb"/>
            <w:noWrap w:val="false"/>
          </w:tcPr>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t xml:space="preserve">合同履行期限</w:t>
            </w:r>
            <w:r/>
          </w:p>
        </w:tc>
        <w:tc>
          <w:tcPr>
            <w:gridSpan w:val="2"/>
            <w:tcW w:w="6150" w:type="dxa"/>
            <w:vAlign w:val="center"/>
            <w:textDirection w:val="lrTb"/>
            <w:noWrap w:val="false"/>
          </w:tcPr>
          <w:p>
            <w:pPr>
              <w:jc w:val="left"/>
              <w:spacing w:line="360" w:lineRule="exact"/>
              <w:rPr>
                <w:rFonts w:hint="eastAsia" w:ascii="仿宋" w:hAnsi="仿宋" w:eastAsia="仿宋" w:cs="仿宋"/>
                <w:sz w:val="28"/>
                <w:szCs w:val="28"/>
              </w:rPr>
            </w:pPr>
            <w:r>
              <w:rPr>
                <w:rFonts w:hint="eastAsia" w:ascii="仿宋" w:hAnsi="仿宋" w:eastAsia="仿宋" w:cs="仿宋"/>
                <w:sz w:val="28"/>
                <w:szCs w:val="28"/>
              </w:rPr>
              <w:t xml:space="preserve">见竞争性磋商公告</w:t>
            </w:r>
            <w:r/>
          </w:p>
        </w:tc>
      </w:tr>
      <w:tr>
        <w:trPr/>
        <w:tc>
          <w:tcPr>
            <w:tcW w:w="1135" w:type="dxa"/>
            <w:vAlign w:val="center"/>
            <w:textDirection w:val="lrTb"/>
            <w:noWrap w:val="false"/>
          </w:tcPr>
          <w:p>
            <w:pPr>
              <w:jc w:val="center"/>
              <w:spacing w:line="360" w:lineRule="exact"/>
              <w:rPr>
                <w:rFonts w:hint="eastAsia" w:ascii="仿宋" w:hAnsi="仿宋" w:eastAsia="仿宋" w:cs="仿宋"/>
                <w:b/>
                <w:bCs/>
                <w:sz w:val="28"/>
                <w:szCs w:val="28"/>
              </w:rPr>
            </w:pPr>
            <w:r>
              <w:rPr>
                <w:rFonts w:hint="eastAsia" w:ascii="仿宋" w:hAnsi="仿宋" w:eastAsia="仿宋" w:cs="仿宋"/>
                <w:b/>
                <w:bCs/>
                <w:sz w:val="28"/>
                <w:szCs w:val="28"/>
              </w:rPr>
              <w:t xml:space="preserve">1.4.2</w:t>
            </w:r>
            <w:r/>
          </w:p>
        </w:tc>
        <w:tc>
          <w:tcPr>
            <w:tcW w:w="2431" w:type="dxa"/>
            <w:vAlign w:val="center"/>
            <w:textDirection w:val="lrTb"/>
            <w:noWrap w:val="false"/>
          </w:tcPr>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t xml:space="preserve">要求供应商具备的特定条件</w:t>
            </w:r>
            <w:r/>
          </w:p>
        </w:tc>
        <w:tc>
          <w:tcPr>
            <w:gridSpan w:val="2"/>
            <w:tcW w:w="6150" w:type="dxa"/>
            <w:vAlign w:val="center"/>
            <w:textDirection w:val="lrTb"/>
            <w:noWrap w:val="false"/>
          </w:tcPr>
          <w:p>
            <w:pPr>
              <w:jc w:val="left"/>
              <w:spacing w:line="420" w:lineRule="exact"/>
              <w:rPr>
                <w:rFonts w:hint="eastAsia" w:ascii="仿宋" w:hAnsi="仿宋" w:eastAsia="仿宋" w:cs="仿宋"/>
                <w:sz w:val="28"/>
                <w:szCs w:val="28"/>
              </w:rPr>
            </w:pPr>
            <w:r>
              <w:rPr>
                <w:rFonts w:hint="eastAsia" w:ascii="仿宋" w:hAnsi="仿宋" w:eastAsia="仿宋" w:cs="仿宋"/>
                <w:sz w:val="28"/>
                <w:szCs w:val="28"/>
              </w:rPr>
              <w:t xml:space="preserve">见竞争性磋商公告</w:t>
            </w:r>
            <w:r/>
          </w:p>
        </w:tc>
      </w:tr>
      <w:tr>
        <w:trPr/>
        <w:tc>
          <w:tcPr>
            <w:tcW w:w="1135" w:type="dxa"/>
            <w:vAlign w:val="center"/>
            <w:textDirection w:val="lrTb"/>
            <w:noWrap w:val="false"/>
          </w:tcPr>
          <w:p>
            <w:pPr>
              <w:jc w:val="center"/>
              <w:spacing w:line="360" w:lineRule="exact"/>
              <w:rPr>
                <w:rFonts w:hint="eastAsia" w:ascii="仿宋" w:hAnsi="仿宋" w:eastAsia="仿宋" w:cs="仿宋"/>
                <w:b/>
                <w:bCs/>
                <w:sz w:val="28"/>
                <w:szCs w:val="28"/>
              </w:rPr>
            </w:pPr>
            <w:r>
              <w:rPr>
                <w:rFonts w:hint="eastAsia" w:ascii="仿宋" w:hAnsi="仿宋" w:eastAsia="仿宋" w:cs="仿宋"/>
                <w:b/>
                <w:bCs/>
                <w:sz w:val="28"/>
                <w:szCs w:val="28"/>
              </w:rPr>
              <w:t xml:space="preserve">2.1</w:t>
            </w:r>
            <w:r/>
          </w:p>
        </w:tc>
        <w:tc>
          <w:tcPr>
            <w:tcW w:w="2431" w:type="dxa"/>
            <w:vAlign w:val="center"/>
            <w:textDirection w:val="lrTb"/>
            <w:noWrap w:val="false"/>
          </w:tcPr>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t xml:space="preserve">构成竞争性磋商文件的其他材料</w:t>
            </w:r>
            <w:r/>
          </w:p>
        </w:tc>
        <w:tc>
          <w:tcPr>
            <w:gridSpan w:val="2"/>
            <w:tcW w:w="6150" w:type="dxa"/>
            <w:vAlign w:val="center"/>
            <w:textDirection w:val="lrTb"/>
            <w:noWrap w:val="false"/>
          </w:tcPr>
          <w:p>
            <w:pPr>
              <w:jc w:val="left"/>
              <w:spacing w:line="360" w:lineRule="exact"/>
              <w:rPr>
                <w:rFonts w:hint="eastAsia" w:ascii="仿宋" w:hAnsi="仿宋" w:eastAsia="仿宋" w:cs="仿宋"/>
                <w:sz w:val="28"/>
                <w:szCs w:val="28"/>
              </w:rPr>
            </w:pPr>
            <w:r/>
            <w:bookmarkStart w:id="31" w:name="EB35ced2e8f8364f63a510bf246ff979f0"/>
            <w:r/>
            <w:bookmarkEnd w:id="31"/>
            <w:r>
              <w:rPr>
                <w:rFonts w:hint="eastAsia" w:ascii="仿宋" w:hAnsi="仿宋" w:eastAsia="仿宋" w:cs="仿宋"/>
                <w:sz w:val="28"/>
                <w:szCs w:val="28"/>
              </w:rPr>
              <w:t xml:space="preserve">工程量清单、图纸（如有）</w:t>
            </w:r>
            <w:r/>
          </w:p>
        </w:tc>
      </w:tr>
      <w:tr>
        <w:trPr>
          <w:trHeight w:val="557"/>
        </w:trPr>
        <w:tc>
          <w:tcPr>
            <w:tcW w:w="1135" w:type="dxa"/>
            <w:vAlign w:val="center"/>
            <w:textDirection w:val="lrTb"/>
            <w:noWrap w:val="false"/>
          </w:tcPr>
          <w:p>
            <w:pPr>
              <w:jc w:val="center"/>
              <w:spacing w:line="380" w:lineRule="exact"/>
              <w:rPr>
                <w:rFonts w:hint="eastAsia" w:ascii="仿宋" w:hAnsi="仿宋" w:eastAsia="仿宋" w:cs="仿宋"/>
                <w:b/>
                <w:bCs/>
                <w:sz w:val="28"/>
                <w:szCs w:val="28"/>
              </w:rPr>
            </w:pPr>
            <w:r>
              <w:rPr>
                <w:rFonts w:hint="eastAsia" w:ascii="仿宋" w:hAnsi="仿宋" w:eastAsia="仿宋" w:cs="仿宋"/>
                <w:b/>
                <w:bCs/>
                <w:sz w:val="28"/>
                <w:szCs w:val="28"/>
              </w:rPr>
              <w:t xml:space="preserve">3.1</w:t>
            </w:r>
            <w:r/>
          </w:p>
        </w:tc>
        <w:tc>
          <w:tcPr>
            <w:tcW w:w="2431" w:type="dxa"/>
            <w:vAlign w:val="center"/>
            <w:textDirection w:val="lrTb"/>
            <w:noWrap w:val="false"/>
          </w:tcPr>
          <w:p>
            <w:pPr>
              <w:jc w:val="center"/>
              <w:spacing w:line="380" w:lineRule="exact"/>
              <w:rPr>
                <w:rFonts w:hint="eastAsia" w:ascii="仿宋" w:hAnsi="仿宋" w:eastAsia="仿宋" w:cs="仿宋"/>
                <w:sz w:val="28"/>
                <w:szCs w:val="28"/>
              </w:rPr>
            </w:pPr>
            <w:r>
              <w:rPr>
                <w:rFonts w:hint="eastAsia" w:ascii="仿宋" w:hAnsi="仿宋" w:eastAsia="仿宋" w:cs="仿宋"/>
                <w:sz w:val="28"/>
                <w:szCs w:val="28"/>
              </w:rPr>
              <w:t xml:space="preserve">响应文件的组成</w:t>
            </w:r>
            <w:r/>
          </w:p>
        </w:tc>
        <w:tc>
          <w:tcPr>
            <w:gridSpan w:val="2"/>
            <w:tcW w:w="6150" w:type="dxa"/>
            <w:vAlign w:val="center"/>
            <w:textDirection w:val="lrTb"/>
            <w:noWrap w:val="false"/>
          </w:tcPr>
          <w:p>
            <w:pPr>
              <w:spacing w:line="360" w:lineRule="exact"/>
              <w:rPr>
                <w:rFonts w:hint="eastAsia" w:ascii="仿宋" w:hAnsi="仿宋" w:eastAsia="仿宋" w:cs="仿宋"/>
                <w:sz w:val="28"/>
                <w:szCs w:val="28"/>
              </w:rPr>
            </w:pPr>
            <w:r>
              <w:rPr>
                <w:rFonts w:hint="eastAsia" w:ascii="仿宋" w:hAnsi="仿宋" w:eastAsia="仿宋" w:cs="仿宋"/>
                <w:sz w:val="28"/>
                <w:szCs w:val="28"/>
              </w:rPr>
              <w:t xml:space="preserve">1.响应函。</w:t>
            </w:r>
            <w:r/>
          </w:p>
          <w:p>
            <w:pPr>
              <w:spacing w:line="360" w:lineRule="exact"/>
              <w:rPr>
                <w:rFonts w:hint="eastAsia" w:ascii="仿宋" w:hAnsi="仿宋" w:eastAsia="仿宋" w:cs="仿宋"/>
                <w:sz w:val="28"/>
                <w:szCs w:val="28"/>
              </w:rPr>
            </w:pPr>
            <w:r>
              <w:rPr>
                <w:rFonts w:hint="eastAsia" w:ascii="仿宋" w:hAnsi="仿宋" w:eastAsia="仿宋" w:cs="仿宋"/>
                <w:sz w:val="28"/>
                <w:szCs w:val="28"/>
              </w:rPr>
              <w:t xml:space="preserve">2.供应商基本资格条件承诺书。</w:t>
            </w:r>
            <w:r/>
          </w:p>
          <w:p>
            <w:pPr>
              <w:spacing w:line="360" w:lineRule="exact"/>
              <w:rPr>
                <w:rFonts w:hint="eastAsia" w:ascii="仿宋" w:hAnsi="仿宋" w:eastAsia="仿宋" w:cs="仿宋"/>
                <w:sz w:val="28"/>
                <w:szCs w:val="28"/>
              </w:rPr>
            </w:pPr>
            <w:r>
              <w:rPr>
                <w:rFonts w:hint="eastAsia" w:ascii="仿宋" w:hAnsi="仿宋" w:eastAsia="仿宋" w:cs="仿宋"/>
                <w:sz w:val="28"/>
                <w:szCs w:val="28"/>
              </w:rPr>
              <w:t xml:space="preserve">3.中小企业声明函。</w:t>
            </w:r>
            <w:r/>
          </w:p>
          <w:p>
            <w:pPr>
              <w:spacing w:line="360" w:lineRule="exact"/>
              <w:rPr>
                <w:rFonts w:hint="eastAsia" w:ascii="仿宋" w:hAnsi="仿宋" w:eastAsia="仿宋" w:cs="仿宋"/>
                <w:sz w:val="28"/>
                <w:szCs w:val="28"/>
              </w:rPr>
            </w:pPr>
            <w:r>
              <w:rPr>
                <w:rFonts w:hint="eastAsia" w:ascii="仿宋" w:hAnsi="仿宋" w:eastAsia="仿宋" w:cs="仿宋"/>
                <w:sz w:val="28"/>
                <w:szCs w:val="28"/>
              </w:rPr>
              <w:t xml:space="preserve">4.采购需求响应表。</w:t>
            </w:r>
            <w:r/>
          </w:p>
          <w:p>
            <w:pPr>
              <w:spacing w:line="360" w:lineRule="exact"/>
              <w:rPr>
                <w:rFonts w:hint="eastAsia" w:ascii="仿宋" w:hAnsi="仿宋" w:eastAsia="仿宋" w:cs="仿宋"/>
                <w:sz w:val="28"/>
                <w:szCs w:val="28"/>
              </w:rPr>
            </w:pPr>
            <w:r>
              <w:rPr>
                <w:rFonts w:hint="eastAsia" w:ascii="仿宋" w:hAnsi="仿宋" w:eastAsia="仿宋" w:cs="仿宋"/>
                <w:sz w:val="28"/>
                <w:szCs w:val="28"/>
              </w:rPr>
              <w:t xml:space="preserve">5.报价表。</w:t>
            </w:r>
            <w:r/>
          </w:p>
          <w:p>
            <w:pPr>
              <w:spacing w:line="360" w:lineRule="exact"/>
              <w:rPr>
                <w:rFonts w:hint="eastAsia" w:ascii="仿宋" w:hAnsi="仿宋" w:eastAsia="仿宋" w:cs="仿宋"/>
                <w:sz w:val="28"/>
                <w:szCs w:val="28"/>
              </w:rPr>
            </w:pPr>
            <w:r>
              <w:rPr>
                <w:rFonts w:hint="eastAsia" w:ascii="仿宋" w:hAnsi="仿宋" w:eastAsia="仿宋" w:cs="仿宋"/>
                <w:sz w:val="28"/>
                <w:szCs w:val="28"/>
              </w:rPr>
              <w:t xml:space="preserve">6.法定代表人身份证明、授权委托书。</w:t>
            </w:r>
            <w:r/>
          </w:p>
          <w:p>
            <w:pPr>
              <w:spacing w:line="360" w:lineRule="exact"/>
              <w:rPr>
                <w:rFonts w:hint="eastAsia" w:ascii="仿宋" w:hAnsi="仿宋" w:eastAsia="仿宋" w:cs="仿宋"/>
                <w:sz w:val="28"/>
                <w:szCs w:val="28"/>
              </w:rPr>
            </w:pPr>
            <w:r>
              <w:rPr>
                <w:rFonts w:hint="eastAsia" w:ascii="仿宋" w:hAnsi="仿宋" w:eastAsia="仿宋" w:cs="仿宋"/>
                <w:sz w:val="28"/>
                <w:szCs w:val="28"/>
              </w:rPr>
              <w:t xml:space="preserve">7.投标承诺书</w:t>
            </w:r>
            <w:r/>
          </w:p>
          <w:p>
            <w:pPr>
              <w:spacing w:line="360" w:lineRule="exact"/>
              <w:rPr>
                <w:rFonts w:hint="eastAsia" w:ascii="仿宋" w:hAnsi="仿宋" w:eastAsia="仿宋" w:cs="仿宋"/>
                <w:sz w:val="28"/>
                <w:szCs w:val="28"/>
              </w:rPr>
            </w:pPr>
            <w:r>
              <w:rPr>
                <w:rFonts w:hint="eastAsia" w:ascii="仿宋" w:hAnsi="仿宋" w:eastAsia="仿宋" w:cs="仿宋"/>
                <w:sz w:val="28"/>
                <w:szCs w:val="28"/>
              </w:rPr>
              <w:t xml:space="preserve">8.</w:t>
            </w:r>
            <w:r>
              <w:rPr>
                <w:rFonts w:hint="eastAsia" w:ascii="仿宋" w:hAnsi="仿宋" w:eastAsia="仿宋" w:cs="仿宋"/>
                <w:sz w:val="28"/>
                <w:szCs w:val="28"/>
              </w:rPr>
              <w:t xml:space="preserve">分项报价表</w:t>
            </w:r>
            <w:r>
              <w:rPr>
                <w:rFonts w:hint="eastAsia" w:ascii="仿宋" w:hAnsi="仿宋" w:eastAsia="仿宋" w:cs="仿宋"/>
                <w:sz w:val="28"/>
                <w:szCs w:val="28"/>
              </w:rPr>
              <w:t xml:space="preserve">。</w:t>
            </w:r>
            <w:r/>
          </w:p>
          <w:p>
            <w:pPr>
              <w:spacing w:line="360" w:lineRule="exact"/>
              <w:rPr>
                <w:rFonts w:hint="eastAsia" w:ascii="仿宋" w:hAnsi="仿宋" w:eastAsia="仿宋" w:cs="仿宋"/>
                <w:sz w:val="28"/>
                <w:szCs w:val="28"/>
              </w:rPr>
            </w:pPr>
            <w:r>
              <w:rPr>
                <w:rFonts w:hint="eastAsia" w:ascii="仿宋" w:hAnsi="仿宋" w:eastAsia="仿宋" w:cs="仿宋"/>
                <w:sz w:val="28"/>
                <w:szCs w:val="28"/>
              </w:rPr>
              <w:t xml:space="preserve">9.偏离表</w:t>
            </w:r>
            <w:r/>
          </w:p>
          <w:p>
            <w:pPr>
              <w:spacing w:line="360" w:lineRule="exact"/>
              <w:rPr>
                <w:rFonts w:hint="eastAsia" w:ascii="仿宋" w:hAnsi="仿宋" w:eastAsia="仿宋" w:cs="仿宋"/>
                <w:sz w:val="28"/>
                <w:szCs w:val="28"/>
              </w:rPr>
            </w:pPr>
            <w:r>
              <w:rPr>
                <w:rFonts w:hint="eastAsia" w:ascii="仿宋" w:hAnsi="仿宋" w:eastAsia="仿宋" w:cs="仿宋"/>
                <w:sz w:val="28"/>
                <w:szCs w:val="28"/>
              </w:rPr>
              <w:t xml:space="preserve">10.供应商认为应列入响应文件的其他材料。</w:t>
            </w:r>
            <w:r/>
          </w:p>
        </w:tc>
      </w:tr>
      <w:tr>
        <w:trPr>
          <w:trHeight w:val="624"/>
        </w:trPr>
        <w:tc>
          <w:tcPr>
            <w:tcW w:w="1135" w:type="dxa"/>
            <w:vAlign w:val="center"/>
            <w:textDirection w:val="lrTb"/>
            <w:noWrap w:val="false"/>
          </w:tcPr>
          <w:p>
            <w:pPr>
              <w:jc w:val="center"/>
              <w:spacing w:line="360" w:lineRule="exact"/>
              <w:rPr>
                <w:rFonts w:hint="eastAsia" w:ascii="仿宋" w:hAnsi="仿宋" w:eastAsia="仿宋" w:cs="仿宋"/>
                <w:b/>
                <w:bCs/>
                <w:sz w:val="28"/>
                <w:szCs w:val="28"/>
              </w:rPr>
            </w:pPr>
            <w:r>
              <w:rPr>
                <w:rFonts w:hint="eastAsia" w:ascii="仿宋" w:hAnsi="仿宋" w:eastAsia="仿宋" w:cs="仿宋"/>
                <w:b/>
                <w:bCs/>
                <w:sz w:val="28"/>
                <w:szCs w:val="28"/>
              </w:rPr>
              <w:t xml:space="preserve">3.2.3</w:t>
            </w:r>
            <w:r/>
          </w:p>
        </w:tc>
        <w:tc>
          <w:tcPr>
            <w:tcW w:w="243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报价的其他要求</w:t>
            </w:r>
            <w:r/>
          </w:p>
        </w:tc>
        <w:tc>
          <w:tcPr>
            <w:gridSpan w:val="2"/>
            <w:tcW w:w="6150" w:type="dxa"/>
            <w:vAlign w:val="center"/>
            <w:textDirection w:val="lrTb"/>
            <w:noWrap w:val="false"/>
          </w:tcPr>
          <w:p>
            <w:pPr>
              <w:pStyle w:val="694"/>
              <w:numPr>
                <w:ilvl w:val="0"/>
                <w:numId w:val="3"/>
              </w:numPr>
              <w:rPr>
                <w:rFonts w:hint="eastAsia" w:ascii="仿宋" w:hAnsi="仿宋" w:eastAsia="仿宋" w:cs="仿宋"/>
                <w:b/>
                <w:sz w:val="28"/>
                <w:szCs w:val="28"/>
              </w:rPr>
            </w:pPr>
            <w:r>
              <w:rPr>
                <w:rFonts w:hint="eastAsia" w:ascii="仿宋" w:hAnsi="仿宋" w:eastAsia="仿宋" w:cs="仿宋"/>
                <w:bCs/>
                <w:sz w:val="28"/>
                <w:szCs w:val="28"/>
              </w:rPr>
              <w:t xml:space="preserve">按照磋商小组的要求，在规定的时间内提交最后报价。</w:t>
            </w:r>
            <w:r/>
          </w:p>
          <w:p>
            <w:pPr>
              <w:pStyle w:val="694"/>
              <w:numPr>
                <w:ilvl w:val="0"/>
                <w:numId w:val="3"/>
              </w:numPr>
              <w:rPr>
                <w:rFonts w:hint="eastAsia" w:ascii="仿宋" w:hAnsi="仿宋" w:eastAsia="仿宋" w:cs="仿宋"/>
                <w:bCs/>
                <w:sz w:val="28"/>
                <w:szCs w:val="28"/>
              </w:rPr>
            </w:pPr>
            <w:r/>
            <w:bookmarkStart w:id="32" w:name="_Hlk197386708"/>
            <w:r>
              <w:rPr>
                <w:rFonts w:hint="eastAsia" w:ascii="仿宋" w:hAnsi="仿宋" w:eastAsia="仿宋" w:cs="仿宋"/>
                <w:bCs/>
                <w:sz w:val="28"/>
                <w:szCs w:val="28"/>
              </w:rPr>
              <w:t xml:space="preserve">本工程采用固定单价合同。</w:t>
            </w:r>
            <w:r/>
          </w:p>
          <w:p>
            <w:pPr>
              <w:pStyle w:val="694"/>
              <w:tabs>
                <w:tab w:val="left" w:pos="312" w:leader="none"/>
              </w:tabs>
              <w:rPr>
                <w:rFonts w:hint="eastAsia" w:ascii="仿宋" w:hAnsi="仿宋" w:eastAsia="仿宋" w:cs="仿宋"/>
                <w:b/>
                <w:sz w:val="28"/>
                <w:szCs w:val="28"/>
              </w:rPr>
            </w:pPr>
            <w:r>
              <w:rPr>
                <w:rFonts w:hint="eastAsia" w:ascii="仿宋" w:hAnsi="仿宋" w:eastAsia="仿宋" w:cs="仿宋"/>
                <w:bCs/>
                <w:sz w:val="28"/>
                <w:szCs w:val="28"/>
              </w:rPr>
              <w:t xml:space="preserve">综合单价包含的风险范围：除非合同中另有规定，供应商在报价中所报的单价和合价，以及投标报价汇总表中的价格均包括完成该工程项目的成本、利润、税金、开办费、各项技术措施费、大型机械进退场费、各种风险费、政策性文件规定费用等等所有费用。</w:t>
            </w:r>
            <w:bookmarkEnd w:id="32"/>
            <w:r/>
            <w:r/>
          </w:p>
        </w:tc>
      </w:tr>
      <w:tr>
        <w:trPr>
          <w:trHeight w:val="508"/>
        </w:trPr>
        <w:tc>
          <w:tcPr>
            <w:tcW w:w="1135" w:type="dxa"/>
            <w:vAlign w:val="center"/>
            <w:textDirection w:val="lrTb"/>
            <w:noWrap w:val="false"/>
          </w:tcPr>
          <w:p>
            <w:pPr>
              <w:jc w:val="center"/>
              <w:spacing w:line="360" w:lineRule="exact"/>
              <w:rPr>
                <w:rFonts w:hint="eastAsia" w:ascii="仿宋" w:hAnsi="仿宋" w:eastAsia="仿宋" w:cs="仿宋"/>
                <w:b/>
                <w:bCs/>
                <w:sz w:val="28"/>
                <w:szCs w:val="28"/>
              </w:rPr>
            </w:pPr>
            <w:r>
              <w:rPr>
                <w:rFonts w:hint="eastAsia" w:ascii="仿宋" w:hAnsi="仿宋" w:eastAsia="仿宋" w:cs="仿宋"/>
                <w:b/>
                <w:bCs/>
                <w:sz w:val="28"/>
                <w:szCs w:val="28"/>
              </w:rPr>
              <w:t xml:space="preserve">3.3.3</w:t>
            </w:r>
            <w:r/>
          </w:p>
        </w:tc>
        <w:tc>
          <w:tcPr>
            <w:tcW w:w="243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响应文件的份数</w:t>
            </w:r>
            <w:r/>
          </w:p>
        </w:tc>
        <w:tc>
          <w:tcPr>
            <w:gridSpan w:val="2"/>
            <w:tcW w:w="6150" w:type="dxa"/>
            <w:vAlign w:val="center"/>
            <w:textDirection w:val="lrTb"/>
            <w:noWrap w:val="false"/>
          </w:tcPr>
          <w:p>
            <w:pPr>
              <w:spacing w:line="440" w:lineRule="exact"/>
              <w:rPr>
                <w:rFonts w:hint="eastAsia" w:ascii="仿宋" w:hAnsi="仿宋" w:eastAsia="仿宋" w:cs="仿宋"/>
                <w:sz w:val="28"/>
                <w:szCs w:val="28"/>
              </w:rPr>
            </w:pPr>
            <w:r>
              <w:rPr>
                <w:rFonts w:hint="eastAsia" w:ascii="仿宋" w:hAnsi="仿宋" w:eastAsia="仿宋" w:cs="仿宋"/>
                <w:sz w:val="28"/>
                <w:szCs w:val="28"/>
              </w:rPr>
              <w:t xml:space="preserve">电子响应文件壹份，成交</w:t>
            </w:r>
            <w:r>
              <w:rPr>
                <w:rFonts w:hint="eastAsia" w:ascii="仿宋" w:hAnsi="仿宋" w:eastAsia="仿宋" w:cs="仿宋"/>
                <w:sz w:val="28"/>
                <w:szCs w:val="28"/>
              </w:rPr>
              <w:t xml:space="preserve">供</w:t>
            </w:r>
            <w:r>
              <w:rPr>
                <w:rFonts w:hint="eastAsia" w:ascii="仿宋" w:hAnsi="仿宋" w:eastAsia="仿宋" w:cs="仿宋"/>
                <w:sz w:val="28"/>
                <w:szCs w:val="28"/>
              </w:rPr>
              <w:t xml:space="preserve">应商须提供纸质版响应文件一正一副两本。</w:t>
            </w:r>
            <w:r/>
          </w:p>
        </w:tc>
      </w:tr>
      <w:tr>
        <w:trPr>
          <w:trHeight w:val="90"/>
        </w:trPr>
        <w:tc>
          <w:tcPr>
            <w:tcW w:w="1135" w:type="dxa"/>
            <w:vAlign w:val="center"/>
            <w:textDirection w:val="lrTb"/>
            <w:noWrap w:val="false"/>
          </w:tcPr>
          <w:p>
            <w:pPr>
              <w:jc w:val="center"/>
              <w:spacing w:line="360" w:lineRule="exact"/>
              <w:rPr>
                <w:rFonts w:hint="eastAsia" w:ascii="仿宋" w:hAnsi="仿宋" w:eastAsia="仿宋" w:cs="仿宋"/>
                <w:b/>
                <w:bCs/>
                <w:sz w:val="28"/>
                <w:szCs w:val="28"/>
              </w:rPr>
            </w:pPr>
            <w:r>
              <w:rPr>
                <w:rFonts w:hint="eastAsia" w:ascii="仿宋" w:hAnsi="仿宋" w:eastAsia="仿宋" w:cs="仿宋"/>
                <w:b/>
                <w:bCs/>
                <w:sz w:val="28"/>
                <w:szCs w:val="28"/>
              </w:rPr>
              <w:t xml:space="preserve">3.3.4</w:t>
            </w:r>
            <w:r/>
          </w:p>
        </w:tc>
        <w:tc>
          <w:tcPr>
            <w:tcW w:w="243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响应文件的签署</w:t>
            </w:r>
            <w:r/>
          </w:p>
        </w:tc>
        <w:tc>
          <w:tcPr>
            <w:gridSpan w:val="2"/>
            <w:tcW w:w="6150" w:type="dxa"/>
            <w:vAlign w:val="center"/>
            <w:textDirection w:val="lrTb"/>
            <w:noWrap w:val="false"/>
          </w:tcPr>
          <w:p>
            <w:pPr>
              <w:spacing w:line="360" w:lineRule="exact"/>
              <w:rPr>
                <w:rFonts w:hint="eastAsia" w:ascii="仿宋" w:hAnsi="仿宋" w:eastAsia="仿宋" w:cs="仿宋"/>
                <w:sz w:val="28"/>
                <w:szCs w:val="28"/>
              </w:rPr>
            </w:pPr>
            <w:r>
              <w:rPr>
                <w:rFonts w:hint="eastAsia" w:ascii="仿宋" w:hAnsi="仿宋" w:eastAsia="仿宋" w:cs="仿宋"/>
                <w:sz w:val="28"/>
                <w:szCs w:val="28"/>
              </w:rPr>
              <w:t xml:space="preserve">响应函、供应商基本资格条件承诺书、中小企业声明函（若需）等响应文件均须加盖供应商法人章并经法定代表人签字或签章。由授权委托人签署的，须提供授权委托书。</w:t>
            </w:r>
            <w:r/>
          </w:p>
        </w:tc>
      </w:tr>
      <w:tr>
        <w:trPr>
          <w:trHeight w:val="685"/>
        </w:trPr>
        <w:tc>
          <w:tcPr>
            <w:tcW w:w="1135" w:type="dxa"/>
            <w:vAlign w:val="center"/>
            <w:textDirection w:val="lrTb"/>
            <w:noWrap w:val="false"/>
          </w:tcPr>
          <w:p>
            <w:pPr>
              <w:jc w:val="center"/>
              <w:spacing w:line="360" w:lineRule="exact"/>
              <w:rPr>
                <w:rFonts w:hint="eastAsia" w:ascii="仿宋" w:hAnsi="仿宋" w:eastAsia="仿宋" w:cs="仿宋"/>
                <w:b/>
                <w:bCs/>
                <w:sz w:val="28"/>
                <w:szCs w:val="28"/>
              </w:rPr>
            </w:pPr>
            <w:r>
              <w:rPr>
                <w:rFonts w:hint="eastAsia" w:ascii="仿宋" w:hAnsi="仿宋" w:eastAsia="仿宋" w:cs="仿宋"/>
                <w:b/>
                <w:bCs/>
                <w:sz w:val="28"/>
                <w:szCs w:val="28"/>
              </w:rPr>
              <w:t xml:space="preserve">4.1.1</w:t>
            </w:r>
            <w:r/>
          </w:p>
        </w:tc>
        <w:tc>
          <w:tcPr>
            <w:gridSpan w:val="2"/>
            <w:tcW w:w="243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响应文件开启时间和地点</w:t>
            </w:r>
            <w:r/>
          </w:p>
        </w:tc>
        <w:tc>
          <w:tcPr>
            <w:tcW w:w="6144" w:type="dxa"/>
            <w:vAlign w:val="center"/>
            <w:textDirection w:val="lrTb"/>
            <w:noWrap w:val="false"/>
          </w:tcPr>
          <w:p>
            <w:pPr>
              <w:jc w:val="left"/>
              <w:spacing w:line="360" w:lineRule="exact"/>
              <w:rPr>
                <w:rFonts w:hint="eastAsia" w:ascii="仿宋" w:hAnsi="仿宋" w:eastAsia="仿宋" w:cs="仿宋"/>
                <w:sz w:val="28"/>
                <w:szCs w:val="28"/>
              </w:rPr>
            </w:pPr>
            <w:r>
              <w:rPr>
                <w:rFonts w:hint="eastAsia" w:ascii="仿宋" w:hAnsi="仿宋" w:eastAsia="仿宋" w:cs="仿宋"/>
                <w:sz w:val="28"/>
                <w:szCs w:val="28"/>
              </w:rPr>
              <w:t xml:space="preserve">开启时间：同提交首次响应文件截止时间</w:t>
            </w:r>
            <w:r/>
          </w:p>
          <w:p>
            <w:pPr>
              <w:jc w:val="left"/>
              <w:spacing w:line="360" w:lineRule="exact"/>
              <w:rPr>
                <w:rFonts w:hint="eastAsia" w:ascii="仿宋" w:hAnsi="仿宋" w:eastAsia="仿宋" w:cs="仿宋"/>
                <w:sz w:val="28"/>
                <w:szCs w:val="28"/>
              </w:rPr>
            </w:pPr>
            <w:r>
              <w:rPr>
                <w:rFonts w:hint="eastAsia" w:ascii="仿宋" w:hAnsi="仿宋" w:eastAsia="仿宋" w:cs="仿宋"/>
                <w:sz w:val="28"/>
                <w:szCs w:val="28"/>
              </w:rPr>
              <w:t xml:space="preserve">地点：“苏采云”政府采购一体化平台</w:t>
            </w:r>
            <w:r/>
          </w:p>
        </w:tc>
      </w:tr>
      <w:tr>
        <w:trPr>
          <w:trHeight w:val="602"/>
        </w:trPr>
        <w:tc>
          <w:tcPr>
            <w:tcW w:w="1135" w:type="dxa"/>
            <w:vAlign w:val="center"/>
            <w:textDirection w:val="lrTb"/>
            <w:noWrap w:val="false"/>
          </w:tcPr>
          <w:p>
            <w:pPr>
              <w:jc w:val="center"/>
              <w:spacing w:line="360" w:lineRule="exact"/>
              <w:rPr>
                <w:rFonts w:hint="eastAsia" w:ascii="仿宋" w:hAnsi="仿宋" w:eastAsia="仿宋" w:cs="仿宋"/>
                <w:b/>
                <w:bCs/>
                <w:sz w:val="28"/>
                <w:szCs w:val="28"/>
              </w:rPr>
            </w:pPr>
            <w:r>
              <w:rPr>
                <w:rFonts w:hint="eastAsia" w:ascii="仿宋" w:hAnsi="仿宋" w:eastAsia="仿宋" w:cs="仿宋"/>
                <w:b/>
                <w:bCs/>
                <w:sz w:val="28"/>
                <w:szCs w:val="28"/>
              </w:rPr>
              <w:t xml:space="preserve">5.1.1</w:t>
            </w:r>
            <w:r/>
          </w:p>
        </w:tc>
        <w:tc>
          <w:tcPr>
            <w:tcW w:w="2431" w:type="dxa"/>
            <w:vAlign w:val="center"/>
            <w:textDirection w:val="lrTb"/>
            <w:noWrap w:val="false"/>
          </w:tcPr>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t xml:space="preserve">竞争性磋商小组</w:t>
            </w:r>
            <w:r/>
          </w:p>
        </w:tc>
        <w:tc>
          <w:tcPr>
            <w:gridSpan w:val="2"/>
            <w:tcW w:w="6150" w:type="dxa"/>
            <w:vAlign w:val="center"/>
            <w:textDirection w:val="lrTb"/>
            <w:noWrap w:val="false"/>
          </w:tcPr>
          <w:p>
            <w:pPr>
              <w:jc w:val="left"/>
              <w:spacing w:line="360" w:lineRule="exact"/>
              <w:rPr>
                <w:rFonts w:hint="eastAsia" w:ascii="仿宋" w:hAnsi="仿宋" w:eastAsia="仿宋" w:cs="仿宋"/>
                <w:sz w:val="28"/>
                <w:szCs w:val="28"/>
              </w:rPr>
            </w:pPr>
            <w:r>
              <w:rPr>
                <w:rFonts w:hint="eastAsia" w:ascii="仿宋" w:hAnsi="仿宋" w:eastAsia="仿宋" w:cs="仿宋"/>
                <w:sz w:val="28"/>
                <w:szCs w:val="28"/>
              </w:rPr>
              <w:t xml:space="preserve">小组人数：3人以上单数。</w:t>
            </w:r>
            <w:r/>
          </w:p>
        </w:tc>
      </w:tr>
      <w:tr>
        <w:trPr>
          <w:trHeight w:val="659"/>
        </w:trPr>
        <w:tc>
          <w:tcPr>
            <w:tcW w:w="1135" w:type="dxa"/>
            <w:vAlign w:val="center"/>
            <w:textDirection w:val="lrTb"/>
            <w:noWrap w:val="false"/>
          </w:tcPr>
          <w:p>
            <w:pPr>
              <w:jc w:val="center"/>
              <w:spacing w:line="360" w:lineRule="exact"/>
              <w:rPr>
                <w:rFonts w:hint="eastAsia" w:ascii="仿宋" w:hAnsi="仿宋" w:eastAsia="仿宋" w:cs="仿宋"/>
                <w:b/>
                <w:bCs/>
                <w:sz w:val="28"/>
                <w:szCs w:val="28"/>
              </w:rPr>
            </w:pPr>
            <w:r>
              <w:rPr>
                <w:rFonts w:hint="eastAsia" w:ascii="仿宋" w:hAnsi="仿宋" w:eastAsia="仿宋" w:cs="仿宋"/>
                <w:b/>
                <w:bCs/>
                <w:sz w:val="28"/>
                <w:szCs w:val="28"/>
              </w:rPr>
              <w:t xml:space="preserve">7.1</w:t>
            </w:r>
            <w:r/>
          </w:p>
        </w:tc>
        <w:tc>
          <w:tcPr>
            <w:tcW w:w="2431" w:type="dxa"/>
            <w:vAlign w:val="center"/>
            <w:textDirection w:val="lrTb"/>
            <w:noWrap w:val="false"/>
          </w:tcPr>
          <w:p>
            <w:pPr>
              <w:jc w:val="center"/>
              <w:spacing w:line="340" w:lineRule="exact"/>
              <w:rPr>
                <w:rFonts w:hint="eastAsia" w:ascii="仿宋" w:hAnsi="仿宋" w:eastAsia="仿宋" w:cs="仿宋"/>
                <w:sz w:val="28"/>
                <w:szCs w:val="28"/>
              </w:rPr>
            </w:pPr>
            <w:r>
              <w:rPr>
                <w:rFonts w:hint="eastAsia" w:ascii="仿宋" w:hAnsi="仿宋" w:eastAsia="仿宋" w:cs="仿宋"/>
                <w:sz w:val="28"/>
                <w:szCs w:val="28"/>
              </w:rPr>
              <w:t xml:space="preserve">签订合同的</w:t>
            </w:r>
            <w:r/>
          </w:p>
          <w:p>
            <w:pPr>
              <w:jc w:val="center"/>
              <w:spacing w:line="340" w:lineRule="exact"/>
              <w:rPr>
                <w:rFonts w:hint="eastAsia" w:ascii="仿宋" w:hAnsi="仿宋" w:eastAsia="仿宋" w:cs="仿宋"/>
                <w:sz w:val="28"/>
                <w:szCs w:val="28"/>
              </w:rPr>
            </w:pPr>
            <w:r>
              <w:rPr>
                <w:rFonts w:hint="eastAsia" w:ascii="仿宋" w:hAnsi="仿宋" w:eastAsia="仿宋" w:cs="仿宋"/>
                <w:sz w:val="28"/>
                <w:szCs w:val="28"/>
              </w:rPr>
              <w:t xml:space="preserve">时间要求</w:t>
            </w:r>
            <w:r/>
          </w:p>
        </w:tc>
        <w:tc>
          <w:tcPr>
            <w:gridSpan w:val="2"/>
            <w:tcW w:w="6150" w:type="dxa"/>
            <w:vAlign w:val="center"/>
            <w:textDirection w:val="lrTb"/>
            <w:noWrap w:val="false"/>
          </w:tcPr>
          <w:p>
            <w:pPr>
              <w:jc w:val="left"/>
              <w:spacing w:line="360" w:lineRule="exact"/>
              <w:rPr>
                <w:rFonts w:hint="eastAsia" w:ascii="仿宋" w:hAnsi="仿宋" w:eastAsia="仿宋" w:cs="仿宋"/>
                <w:sz w:val="28"/>
                <w:szCs w:val="28"/>
              </w:rPr>
            </w:pPr>
            <w:r>
              <w:rPr>
                <w:rFonts w:hint="eastAsia" w:ascii="仿宋" w:hAnsi="仿宋" w:eastAsia="仿宋" w:cs="仿宋"/>
                <w:sz w:val="28"/>
                <w:szCs w:val="28"/>
              </w:rPr>
              <w:t xml:space="preserve">自成交通知书发出之日起30日内</w:t>
            </w:r>
            <w:r/>
          </w:p>
        </w:tc>
      </w:tr>
      <w:tr>
        <w:trPr>
          <w:trHeight w:val="345"/>
        </w:trPr>
        <w:tc>
          <w:tcPr>
            <w:tcW w:w="1135" w:type="dxa"/>
            <w:vAlign w:val="center"/>
            <w:textDirection w:val="lrTb"/>
            <w:noWrap w:val="false"/>
          </w:tcPr>
          <w:p>
            <w:pPr>
              <w:jc w:val="center"/>
              <w:spacing w:line="360" w:lineRule="exact"/>
              <w:rPr>
                <w:rFonts w:hint="eastAsia" w:ascii="仿宋" w:hAnsi="仿宋" w:eastAsia="仿宋" w:cs="仿宋"/>
                <w:b/>
                <w:bCs/>
                <w:sz w:val="28"/>
                <w:szCs w:val="28"/>
              </w:rPr>
            </w:pPr>
            <w:r>
              <w:rPr>
                <w:rFonts w:hint="eastAsia" w:ascii="仿宋" w:hAnsi="仿宋" w:eastAsia="仿宋" w:cs="仿宋"/>
                <w:b/>
                <w:bCs/>
                <w:sz w:val="28"/>
                <w:szCs w:val="28"/>
              </w:rPr>
              <w:t xml:space="preserve">8.1</w:t>
            </w:r>
            <w:r/>
          </w:p>
        </w:tc>
        <w:tc>
          <w:tcPr>
            <w:gridSpan w:val="2"/>
            <w:tcW w:w="243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履约保证金</w:t>
            </w:r>
            <w:r/>
          </w:p>
        </w:tc>
        <w:tc>
          <w:tcPr>
            <w:tcW w:w="6144" w:type="dxa"/>
            <w:vAlign w:val="center"/>
            <w:textDirection w:val="lrTb"/>
            <w:noWrap w:val="false"/>
          </w:tcPr>
          <w:p>
            <w:pPr>
              <w:pStyle w:val="926"/>
              <w:ind w:left="0"/>
              <w:spacing w:line="360" w:lineRule="exact"/>
              <w:rPr>
                <w:rFonts w:hint="eastAsia" w:ascii="仿宋" w:hAnsi="仿宋" w:eastAsia="仿宋" w:cs="仿宋"/>
                <w:sz w:val="28"/>
                <w:szCs w:val="28"/>
              </w:rPr>
            </w:pPr>
            <w:r>
              <w:rPr>
                <w:rFonts w:hint="eastAsia" w:ascii="仿宋" w:hAnsi="仿宋" w:eastAsia="仿宋" w:cs="仿宋"/>
                <w:sz w:val="28"/>
                <w:szCs w:val="28"/>
              </w:rPr>
              <w:t xml:space="preserve">（1）履约保证金形成：支票、汇票、本票或者金融机构、担保机构出具的保函（保险）等非现金形式；</w:t>
            </w:r>
            <w:r/>
          </w:p>
          <w:p>
            <w:pPr>
              <w:pStyle w:val="926"/>
              <w:ind w:left="0"/>
              <w:spacing w:line="360" w:lineRule="exact"/>
              <w:rPr>
                <w:rFonts w:hint="eastAsia" w:ascii="仿宋" w:hAnsi="仿宋" w:eastAsia="仿宋" w:cs="仿宋"/>
                <w:sz w:val="28"/>
                <w:szCs w:val="28"/>
              </w:rPr>
            </w:pPr>
            <w:r>
              <w:rPr>
                <w:rFonts w:hint="eastAsia" w:ascii="仿宋" w:hAnsi="仿宋" w:eastAsia="仿宋" w:cs="仿宋"/>
                <w:sz w:val="28"/>
                <w:szCs w:val="28"/>
              </w:rPr>
              <w:t xml:space="preserve">（2）金额：</w:t>
            </w:r>
            <w:bookmarkStart w:id="33" w:name="OLE_LINK9"/>
            <w:r>
              <w:rPr>
                <w:rFonts w:hint="eastAsia" w:ascii="仿宋" w:hAnsi="仿宋" w:eastAsia="仿宋" w:cs="仿宋"/>
                <w:sz w:val="28"/>
                <w:szCs w:val="28"/>
              </w:rPr>
              <w:t xml:space="preserve">合同价的10%</w:t>
            </w:r>
            <w:bookmarkEnd w:id="33"/>
            <w:r>
              <w:rPr>
                <w:rFonts w:hint="eastAsia" w:ascii="仿宋" w:hAnsi="仿宋" w:eastAsia="仿宋" w:cs="仿宋"/>
                <w:sz w:val="28"/>
                <w:szCs w:val="28"/>
              </w:rPr>
              <w:t xml:space="preserve">；</w:t>
            </w:r>
            <w:r/>
          </w:p>
          <w:p>
            <w:pPr>
              <w:pStyle w:val="926"/>
              <w:ind w:left="0"/>
              <w:spacing w:line="360" w:lineRule="exact"/>
              <w:rPr>
                <w:rFonts w:hint="eastAsia" w:ascii="仿宋" w:hAnsi="仿宋" w:eastAsia="仿宋" w:cs="仿宋"/>
                <w:sz w:val="28"/>
                <w:szCs w:val="28"/>
              </w:rPr>
            </w:pPr>
            <w:r>
              <w:rPr>
                <w:rFonts w:hint="eastAsia" w:ascii="仿宋" w:hAnsi="仿宋" w:eastAsia="仿宋" w:cs="仿宋"/>
                <w:sz w:val="28"/>
                <w:szCs w:val="28"/>
              </w:rPr>
              <w:t xml:space="preserve">（3）缴纳时间：在确定成交供应商之后，签订采购合同前；</w:t>
            </w:r>
            <w:r/>
          </w:p>
          <w:p>
            <w:pPr>
              <w:pStyle w:val="926"/>
              <w:ind w:left="0"/>
              <w:spacing w:line="360" w:lineRule="exact"/>
              <w:rPr>
                <w:rFonts w:hint="eastAsia" w:ascii="仿宋" w:hAnsi="仿宋" w:eastAsia="仿宋" w:cs="仿宋"/>
                <w:sz w:val="28"/>
                <w:szCs w:val="28"/>
              </w:rPr>
            </w:pPr>
            <w:r>
              <w:rPr>
                <w:rFonts w:hint="eastAsia" w:ascii="仿宋" w:hAnsi="仿宋" w:eastAsia="仿宋" w:cs="仿宋"/>
                <w:sz w:val="28"/>
                <w:szCs w:val="28"/>
              </w:rPr>
              <w:t xml:space="preserve">（4）退还时间：工程建设完成验收合格后退还。</w:t>
            </w:r>
            <w:r/>
          </w:p>
        </w:tc>
      </w:tr>
      <w:tr>
        <w:trPr>
          <w:trHeight w:val="572"/>
        </w:trPr>
        <w:tc>
          <w:tcPr>
            <w:tcW w:w="1135" w:type="dxa"/>
            <w:vAlign w:val="center"/>
            <w:textDirection w:val="lrTb"/>
            <w:noWrap w:val="false"/>
          </w:tcPr>
          <w:p>
            <w:pPr>
              <w:jc w:val="center"/>
              <w:spacing w:line="360" w:lineRule="exact"/>
              <w:rPr>
                <w:rFonts w:hint="eastAsia" w:ascii="仿宋" w:hAnsi="仿宋" w:eastAsia="仿宋" w:cs="仿宋"/>
                <w:b/>
                <w:bCs/>
                <w:sz w:val="28"/>
                <w:szCs w:val="28"/>
              </w:rPr>
            </w:pPr>
            <w:r>
              <w:rPr>
                <w:rFonts w:hint="eastAsia" w:ascii="仿宋" w:hAnsi="仿宋" w:eastAsia="仿宋" w:cs="仿宋"/>
                <w:b/>
                <w:bCs/>
                <w:sz w:val="28"/>
                <w:szCs w:val="28"/>
              </w:rPr>
              <w:t xml:space="preserve">9</w:t>
            </w:r>
            <w:r/>
          </w:p>
        </w:tc>
        <w:tc>
          <w:tcPr>
            <w:gridSpan w:val="3"/>
            <w:tcW w:w="8581" w:type="dxa"/>
            <w:vAlign w:val="center"/>
            <w:textDirection w:val="lrTb"/>
            <w:noWrap w:val="false"/>
          </w:tcPr>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t xml:space="preserve">需要补充的其他内容</w:t>
            </w:r>
            <w:r/>
          </w:p>
        </w:tc>
      </w:tr>
      <w:tr>
        <w:trPr>
          <w:trHeight w:val="826"/>
        </w:trPr>
        <w:tc>
          <w:tcPr>
            <w:tcW w:w="1135" w:type="dxa"/>
            <w:vAlign w:val="center"/>
            <w:textDirection w:val="lrTb"/>
            <w:noWrap w:val="false"/>
          </w:tcPr>
          <w:p>
            <w:pPr>
              <w:jc w:val="center"/>
              <w:spacing w:line="360" w:lineRule="exact"/>
              <w:rPr>
                <w:rFonts w:hint="eastAsia" w:ascii="仿宋" w:hAnsi="仿宋" w:eastAsia="仿宋" w:cs="仿宋"/>
                <w:b/>
                <w:bCs/>
                <w:sz w:val="28"/>
                <w:szCs w:val="28"/>
              </w:rPr>
            </w:pPr>
            <w:r>
              <w:rPr>
                <w:rFonts w:hint="eastAsia" w:ascii="仿宋" w:hAnsi="仿宋" w:eastAsia="仿宋" w:cs="仿宋"/>
                <w:b/>
                <w:bCs/>
                <w:sz w:val="28"/>
                <w:szCs w:val="28"/>
              </w:rPr>
              <w:t xml:space="preserve">9.1</w:t>
            </w:r>
            <w:r/>
          </w:p>
        </w:tc>
        <w:tc>
          <w:tcPr>
            <w:gridSpan w:val="2"/>
            <w:tcW w:w="2437" w:type="dxa"/>
            <w:vAlign w:val="center"/>
            <w:textDirection w:val="lrTb"/>
            <w:noWrap w:val="false"/>
          </w:tcPr>
          <w:p>
            <w:pPr>
              <w:jc w:val="center"/>
              <w:spacing w:line="360" w:lineRule="exact"/>
              <w:rPr>
                <w:rFonts w:hint="eastAsia" w:ascii="仿宋" w:hAnsi="仿宋" w:eastAsia="仿宋" w:cs="仿宋"/>
                <w:b/>
                <w:sz w:val="28"/>
                <w:szCs w:val="28"/>
              </w:rPr>
            </w:pPr>
            <w:r>
              <w:rPr>
                <w:rFonts w:hint="eastAsia" w:ascii="仿宋" w:hAnsi="仿宋" w:eastAsia="仿宋" w:cs="仿宋"/>
                <w:sz w:val="28"/>
                <w:szCs w:val="28"/>
              </w:rPr>
              <w:t xml:space="preserve">质疑和投诉</w:t>
            </w:r>
            <w:r/>
          </w:p>
        </w:tc>
        <w:tc>
          <w:tcPr>
            <w:tcW w:w="6144" w:type="dxa"/>
            <w:vAlign w:val="center"/>
            <w:textDirection w:val="lrTb"/>
            <w:noWrap w:val="false"/>
          </w:tcPr>
          <w:p>
            <w:pPr>
              <w:jc w:val="left"/>
              <w:spacing w:line="360" w:lineRule="exact"/>
              <w:rPr>
                <w:rFonts w:hint="eastAsia" w:ascii="仿宋" w:hAnsi="仿宋" w:eastAsia="仿宋" w:cs="仿宋"/>
                <w:sz w:val="28"/>
                <w:szCs w:val="28"/>
              </w:rPr>
            </w:pPr>
            <w:r>
              <w:rPr>
                <w:rFonts w:hint="eastAsia" w:ascii="仿宋" w:hAnsi="仿宋" w:eastAsia="仿宋" w:cs="仿宋"/>
                <w:sz w:val="28"/>
                <w:szCs w:val="28"/>
              </w:rPr>
              <w:t xml:space="preserve">按照《政府采购质疑和投诉办法》（财政部第94号令）处理</w:t>
            </w:r>
            <w:r/>
          </w:p>
        </w:tc>
      </w:tr>
      <w:tr>
        <w:trPr>
          <w:trHeight w:val="498"/>
        </w:trPr>
        <w:tc>
          <w:tcPr>
            <w:tcW w:w="1135" w:type="dxa"/>
            <w:vAlign w:val="center"/>
            <w:textDirection w:val="lrTb"/>
            <w:noWrap w:val="false"/>
          </w:tcPr>
          <w:p>
            <w:pPr>
              <w:jc w:val="center"/>
              <w:spacing w:line="360" w:lineRule="exact"/>
              <w:rPr>
                <w:rFonts w:hint="eastAsia" w:ascii="仿宋" w:hAnsi="仿宋" w:eastAsia="仿宋" w:cs="仿宋"/>
                <w:b/>
                <w:bCs/>
                <w:sz w:val="28"/>
                <w:szCs w:val="28"/>
              </w:rPr>
            </w:pPr>
            <w:r>
              <w:rPr>
                <w:rFonts w:hint="eastAsia" w:ascii="仿宋" w:hAnsi="仿宋" w:eastAsia="仿宋" w:cs="仿宋"/>
                <w:b/>
                <w:bCs/>
                <w:sz w:val="28"/>
                <w:szCs w:val="28"/>
              </w:rPr>
              <w:t xml:space="preserve">9.2</w:t>
            </w:r>
            <w:r/>
          </w:p>
        </w:tc>
        <w:tc>
          <w:tcPr>
            <w:gridSpan w:val="2"/>
            <w:tcW w:w="2437" w:type="dxa"/>
            <w:vAlign w:val="center"/>
            <w:textDirection w:val="lrTb"/>
            <w:noWrap w:val="false"/>
          </w:tcPr>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t xml:space="preserve">文件的解释</w:t>
            </w:r>
            <w:r/>
          </w:p>
        </w:tc>
        <w:tc>
          <w:tcPr>
            <w:tcW w:w="6144" w:type="dxa"/>
            <w:vAlign w:val="center"/>
            <w:textDirection w:val="lrTb"/>
            <w:noWrap w:val="false"/>
          </w:tcPr>
          <w:p>
            <w:pPr>
              <w:spacing w:line="360" w:lineRule="exact"/>
              <w:rPr>
                <w:rFonts w:hint="eastAsia" w:ascii="仿宋" w:hAnsi="仿宋" w:eastAsia="仿宋" w:cs="仿宋"/>
                <w:sz w:val="28"/>
                <w:szCs w:val="28"/>
              </w:rPr>
            </w:pPr>
            <w:r>
              <w:rPr>
                <w:rFonts w:hint="eastAsia" w:ascii="仿宋" w:hAnsi="仿宋" w:eastAsia="仿宋" w:cs="仿宋"/>
                <w:sz w:val="28"/>
                <w:szCs w:val="28"/>
              </w:rPr>
              <w:t xml:space="preserve">由采购人负责</w:t>
            </w:r>
            <w:r/>
          </w:p>
        </w:tc>
      </w:tr>
      <w:tr>
        <w:trPr>
          <w:trHeight w:val="498"/>
        </w:trPr>
        <w:tc>
          <w:tcPr>
            <w:gridSpan w:val="4"/>
            <w:tcW w:w="9716" w:type="dxa"/>
            <w:vAlign w:val="center"/>
            <w:textDirection w:val="lrTb"/>
            <w:noWrap w:val="false"/>
          </w:tcPr>
          <w:p>
            <w:pPr>
              <w:jc w:val="center"/>
              <w:spacing w:line="360" w:lineRule="exact"/>
              <w:rPr>
                <w:rFonts w:hint="eastAsia" w:ascii="仿宋" w:hAnsi="仿宋" w:eastAsia="仿宋" w:cs="仿宋"/>
                <w:sz w:val="28"/>
                <w:szCs w:val="28"/>
              </w:rPr>
            </w:pPr>
            <w:r>
              <w:rPr>
                <w:rFonts w:hint="eastAsia" w:ascii="仿宋" w:hAnsi="仿宋" w:eastAsia="仿宋" w:cs="仿宋"/>
                <w:b/>
                <w:bCs/>
                <w:sz w:val="28"/>
                <w:szCs w:val="28"/>
              </w:rPr>
              <w:t xml:space="preserve">其他补充内容</w:t>
            </w:r>
            <w:r/>
          </w:p>
        </w:tc>
      </w:tr>
      <w:tr>
        <w:trPr>
          <w:trHeight w:val="498"/>
        </w:trPr>
        <w:tc>
          <w:tcPr>
            <w:tcW w:w="1135" w:type="dxa"/>
            <w:vAlign w:val="center"/>
            <w:vMerge w:val="restart"/>
            <w:textDirection w:val="lrTb"/>
            <w:noWrap w:val="false"/>
          </w:tcPr>
          <w:p>
            <w:pPr>
              <w:jc w:val="center"/>
              <w:spacing w:line="360" w:lineRule="exact"/>
              <w:rPr>
                <w:rFonts w:hint="eastAsia" w:ascii="仿宋" w:hAnsi="仿宋" w:eastAsia="仿宋" w:cs="仿宋"/>
                <w:b/>
                <w:bCs/>
                <w:sz w:val="28"/>
                <w:szCs w:val="28"/>
              </w:rPr>
            </w:pPr>
            <w:r>
              <w:rPr>
                <w:rFonts w:hint="eastAsia" w:ascii="仿宋" w:hAnsi="仿宋" w:eastAsia="仿宋" w:cs="仿宋"/>
                <w:b/>
                <w:bCs/>
                <w:sz w:val="28"/>
                <w:szCs w:val="28"/>
              </w:rPr>
              <w:t xml:space="preserve">9.3</w:t>
            </w:r>
            <w:r/>
          </w:p>
        </w:tc>
        <w:tc>
          <w:tcPr>
            <w:gridSpan w:val="3"/>
            <w:tcW w:w="8581" w:type="dxa"/>
            <w:vAlign w:val="center"/>
            <w:textDirection w:val="lrTb"/>
            <w:noWrap w:val="false"/>
          </w:tcPr>
          <w:p>
            <w:pPr>
              <w:spacing w:line="360" w:lineRule="exact"/>
              <w:rPr>
                <w:rFonts w:hint="eastAsia" w:ascii="仿宋" w:hAnsi="仿宋" w:eastAsia="仿宋" w:cs="仿宋"/>
                <w:sz w:val="28"/>
                <w:szCs w:val="28"/>
              </w:rPr>
            </w:pPr>
            <w:r>
              <w:rPr>
                <w:rFonts w:hint="eastAsia" w:ascii="仿宋" w:hAnsi="仿宋" w:eastAsia="仿宋" w:cs="仿宋"/>
                <w:sz w:val="28"/>
                <w:szCs w:val="28"/>
              </w:rPr>
              <w:t xml:space="preserve">9.3.1</w:t>
            </w:r>
            <w:r>
              <w:rPr>
                <w:rFonts w:ascii="仿宋" w:hAnsi="仿宋" w:eastAsia="仿宋" w:cs="仿宋"/>
                <w:sz w:val="28"/>
                <w:szCs w:val="28"/>
              </w:rPr>
              <w:t xml:space="preserve">本项目采购代理服务费按</w:t>
            </w:r>
            <w:r>
              <w:rPr>
                <w:rFonts w:hint="eastAsia" w:ascii="仿宋" w:hAnsi="仿宋" w:eastAsia="仿宋" w:cs="仿宋"/>
                <w:sz w:val="28"/>
                <w:szCs w:val="28"/>
              </w:rPr>
              <w:t xml:space="preserve">固定</w:t>
            </w:r>
            <w:r>
              <w:rPr>
                <w:rFonts w:ascii="仿宋" w:hAnsi="仿宋" w:eastAsia="仿宋" w:cs="仿宋"/>
                <w:sz w:val="28"/>
                <w:szCs w:val="28"/>
              </w:rPr>
              <w:t xml:space="preserve">金额壹万壹仟捌佰元整（</w:t>
            </w:r>
            <w:r>
              <w:rPr>
                <w:rFonts w:ascii="Calibri" w:hAnsi="Calibri" w:eastAsia="仿宋" w:cs="Calibri"/>
                <w:sz w:val="28"/>
                <w:szCs w:val="28"/>
              </w:rPr>
              <w:t xml:space="preserve">¥</w:t>
            </w:r>
            <w:r>
              <w:rPr>
                <w:rFonts w:ascii="仿宋" w:hAnsi="仿宋" w:eastAsia="仿宋" w:cs="仿宋"/>
                <w:sz w:val="28"/>
                <w:szCs w:val="28"/>
              </w:rPr>
              <w:t xml:space="preserve">11800元）收取；采购代理服务费由采购人支付</w:t>
            </w:r>
            <w:r>
              <w:rPr>
                <w:rFonts w:hint="eastAsia" w:ascii="仿宋" w:hAnsi="仿宋" w:eastAsia="仿宋" w:cs="仿宋"/>
                <w:sz w:val="28"/>
                <w:szCs w:val="28"/>
              </w:rPr>
              <w:t xml:space="preserve">。</w:t>
            </w:r>
            <w:r/>
          </w:p>
        </w:tc>
      </w:tr>
      <w:tr>
        <w:trPr>
          <w:trHeight w:val="380"/>
        </w:trPr>
        <w:tc>
          <w:tcPr>
            <w:tcW w:w="1135" w:type="dxa"/>
            <w:vAlign w:val="center"/>
            <w:vMerge w:val="continue"/>
            <w:textDirection w:val="lrTb"/>
            <w:noWrap w:val="false"/>
          </w:tcPr>
          <w:p>
            <w:pPr>
              <w:jc w:val="center"/>
              <w:spacing w:line="360" w:lineRule="exact"/>
              <w:rPr>
                <w:rFonts w:hint="eastAsia" w:ascii="仿宋" w:hAnsi="仿宋" w:eastAsia="仿宋" w:cs="仿宋"/>
                <w:b/>
                <w:bCs/>
                <w:sz w:val="28"/>
                <w:szCs w:val="28"/>
              </w:rPr>
            </w:pPr>
            <w:r>
              <w:rPr>
                <w:rFonts w:hint="eastAsia" w:ascii="仿宋" w:hAnsi="仿宋" w:eastAsia="仿宋" w:cs="仿宋"/>
                <w:b/>
                <w:bCs/>
                <w:sz w:val="28"/>
                <w:szCs w:val="28"/>
              </w:rPr>
            </w:r>
            <w:r/>
          </w:p>
        </w:tc>
        <w:tc>
          <w:tcPr>
            <w:gridSpan w:val="3"/>
            <w:tcW w:w="8581" w:type="dxa"/>
            <w:vAlign w:val="center"/>
            <w:textDirection w:val="lrTb"/>
            <w:noWrap w:val="false"/>
          </w:tcPr>
          <w:p>
            <w:pPr>
              <w:spacing w:line="360" w:lineRule="exact"/>
              <w:rPr>
                <w:rFonts w:hint="eastAsia" w:ascii="仿宋" w:hAnsi="仿宋" w:eastAsia="仿宋" w:cs="仿宋"/>
                <w:sz w:val="28"/>
                <w:szCs w:val="28"/>
              </w:rPr>
            </w:pPr>
            <w:r>
              <w:rPr>
                <w:rFonts w:hint="eastAsia" w:ascii="仿宋" w:hAnsi="仿宋" w:eastAsia="仿宋" w:cs="仿宋"/>
                <w:sz w:val="28"/>
                <w:szCs w:val="28"/>
              </w:rPr>
              <w:t xml:space="preserve">9.3.2一轮</w:t>
            </w:r>
            <w:r>
              <w:rPr>
                <w:rFonts w:hint="eastAsia" w:ascii="仿宋" w:hAnsi="仿宋" w:eastAsia="仿宋" w:cs="仿宋"/>
                <w:sz w:val="28"/>
                <w:szCs w:val="28"/>
              </w:rPr>
              <w:t xml:space="preserve">评审结束后，采购代理机构或采购人代表将通过苏采云采购系统提示符合要求的投标供应商进行最终报价(二轮报价)，一轮评审的时长不确定，请投标供应商自行关注报价系统，在报价系统开启后的设定时间内提交最终报价(二轮报价)。未能在规定时间内完成报价的供应商视为放弃投标。供应商最终报价应在工程数量、要求、服务等方面不降低的情况下，不得高于前一次报价。否则，磋商小组有权拒绝该磋商报价并不再给予报价补救机会。各供应商应慎重报价，不得恶意降价，若中标候选人因报价过低放弃中标或不能履约等，采购人将上报监管部门，进行不良行为公示。</w:t>
            </w:r>
            <w:r/>
          </w:p>
          <w:p>
            <w:pPr>
              <w:pStyle w:val="932"/>
              <w:jc w:val="both"/>
              <w:spacing w:line="380" w:lineRule="exact"/>
              <w:rPr>
                <w:rFonts w:hint="eastAsia" w:ascii="仿宋" w:hAnsi="仿宋" w:eastAsia="仿宋" w:cs="仿宋"/>
                <w:b/>
                <w:bCs/>
                <w:sz w:val="28"/>
                <w:szCs w:val="28"/>
              </w:rPr>
            </w:pPr>
            <w:r>
              <w:rPr>
                <w:rFonts w:hint="eastAsia" w:ascii="仿宋" w:hAnsi="仿宋" w:eastAsia="仿宋" w:cs="仿宋"/>
                <w:sz w:val="28"/>
                <w:szCs w:val="28"/>
              </w:rPr>
              <w:t xml:space="preserve">9.3.3参照《关于印发中小企业划型标准规定的通知》（工信部联企业[2011]300号）文件，本项目采购标的所属行业为</w:t>
            </w:r>
            <w:r>
              <w:rPr>
                <w:rFonts w:hint="eastAsia" w:ascii="仿宋" w:hAnsi="仿宋" w:eastAsia="仿宋" w:cs="仿宋"/>
                <w:b/>
                <w:bCs/>
                <w:sz w:val="28"/>
                <w:szCs w:val="28"/>
                <w:u w:val="single"/>
              </w:rPr>
              <w:t xml:space="preserve">建筑业</w:t>
            </w:r>
            <w:r>
              <w:rPr>
                <w:rFonts w:hint="eastAsia" w:ascii="仿宋" w:hAnsi="仿宋" w:eastAsia="仿宋" w:cs="仿宋"/>
                <w:b/>
                <w:bCs/>
                <w:sz w:val="28"/>
                <w:szCs w:val="28"/>
              </w:rPr>
              <w:t xml:space="preserve">。</w:t>
            </w:r>
            <w:r/>
          </w:p>
          <w:p>
            <w:pPr>
              <w:pStyle w:val="932"/>
              <w:jc w:val="both"/>
              <w:spacing w:line="380" w:lineRule="exact"/>
              <w:rPr>
                <w:rFonts w:hint="eastAsia" w:ascii="仿宋" w:hAnsi="仿宋" w:eastAsia="仿宋" w:cs="仿宋"/>
                <w:sz w:val="28"/>
                <w:szCs w:val="28"/>
              </w:rPr>
            </w:pPr>
            <w:r>
              <w:rPr>
                <w:rFonts w:hint="eastAsia" w:ascii="仿宋" w:hAnsi="仿宋" w:eastAsia="仿宋" w:cs="仿宋"/>
                <w:sz w:val="28"/>
                <w:szCs w:val="28"/>
              </w:rPr>
              <w:t xml:space="preserve">9.3.</w:t>
            </w:r>
            <w:r>
              <w:rPr>
                <w:rFonts w:ascii="仿宋" w:hAnsi="仿宋" w:eastAsia="仿宋" w:cs="仿宋"/>
                <w:sz w:val="28"/>
                <w:szCs w:val="28"/>
              </w:rPr>
              <w:t xml:space="preserve">4</w:t>
            </w:r>
            <w:r>
              <w:rPr>
                <w:rFonts w:ascii="仿宋" w:hAnsi="仿宋" w:eastAsia="仿宋" w:cs="仿宋"/>
                <w:sz w:val="28"/>
                <w:szCs w:val="28"/>
              </w:rPr>
              <w:t xml:space="preserve">承包人应按照《保障农民工工资支付条例》（国务院令第724号）及《泰州市工程建设领域农民工工资专用账户管理暂行办法》（泰人社发【2018】439号）文件规定要求严格落实劳动用工实名制管理、农民工工资按月足额支付、农民工工资（劳务费）专用账户、银行代发农民工工资、农民工工资保证金等制度，如若发现承包单位和个人有拖欠农民工工资行为，将依据《拖欠农民工工资“黑名单”管理暂行办法》（人社部规﹝2017﹞16 号）等文件规定进行联合惩戒。</w:t>
            </w:r>
            <w:r/>
          </w:p>
        </w:tc>
      </w:tr>
    </w:tbl>
    <w:p>
      <w:pPr>
        <w:spacing w:line="360" w:lineRule="auto"/>
        <w:rPr>
          <w:rFonts w:hint="eastAsia" w:ascii="仿宋" w:hAnsi="仿宋" w:eastAsia="仿宋" w:cs="仿宋"/>
          <w:b/>
          <w:bCs/>
          <w:sz w:val="32"/>
          <w:szCs w:val="32"/>
        </w:rPr>
        <w:outlineLvl w:val="1"/>
      </w:pPr>
      <w:r/>
      <w:bookmarkStart w:id="34" w:name="_Toc343525506"/>
      <w:r/>
      <w:bookmarkStart w:id="35" w:name="_Toc426469872"/>
      <w:r/>
      <w:bookmarkStart w:id="36" w:name="_Toc246996919"/>
      <w:r/>
      <w:bookmarkStart w:id="37" w:name="_Toc152042306"/>
      <w:r/>
      <w:bookmarkStart w:id="38" w:name="_Toc152045530"/>
      <w:r/>
      <w:bookmarkStart w:id="39" w:name="_Toc179632547"/>
      <w:r/>
      <w:bookmarkStart w:id="40" w:name="_Toc144974498"/>
      <w:r/>
      <w:bookmarkStart w:id="41" w:name="_Toc246996176"/>
      <w:r/>
      <w:bookmarkStart w:id="42" w:name="_Toc247085690"/>
      <w:r/>
      <w:bookmarkStart w:id="43" w:name="_Toc383438593"/>
      <w:r/>
      <w:bookmarkStart w:id="44" w:name="_Toc367784996"/>
      <w:r>
        <w:rPr>
          <w:rFonts w:hint="eastAsia" w:ascii="仿宋" w:hAnsi="仿宋" w:eastAsia="仿宋" w:cs="仿宋"/>
          <w:b/>
          <w:bCs/>
          <w:sz w:val="32"/>
          <w:szCs w:val="32"/>
        </w:rPr>
        <w:t xml:space="preserve">1.总则</w:t>
      </w:r>
      <w:r/>
    </w:p>
    <w:p>
      <w:pPr>
        <w:spacing w:line="360" w:lineRule="auto"/>
        <w:rPr>
          <w:rFonts w:hint="eastAsia" w:ascii="仿宋" w:hAnsi="仿宋" w:eastAsia="仿宋" w:cs="仿宋"/>
          <w:b/>
          <w:sz w:val="28"/>
          <w:szCs w:val="28"/>
        </w:rPr>
        <w:outlineLvl w:val="2"/>
      </w:pPr>
      <w:r>
        <w:rPr>
          <w:rFonts w:hint="eastAsia" w:ascii="仿宋" w:hAnsi="仿宋" w:eastAsia="仿宋" w:cs="仿宋"/>
          <w:b/>
          <w:sz w:val="28"/>
          <w:szCs w:val="28"/>
        </w:rPr>
        <w:t xml:space="preserve">1.1项目概况</w:t>
      </w:r>
      <w:bookmarkEnd w:id="34"/>
      <w:r/>
      <w:bookmarkEnd w:id="35"/>
      <w:r/>
      <w:bookmarkEnd w:id="36"/>
      <w:r/>
      <w:bookmarkEnd w:id="37"/>
      <w:r/>
      <w:bookmarkEnd w:id="38"/>
      <w:r/>
      <w:bookmarkEnd w:id="39"/>
      <w:r/>
      <w:bookmarkEnd w:id="40"/>
      <w:r/>
      <w:bookmarkEnd w:id="41"/>
      <w:r/>
      <w:bookmarkEnd w:id="42"/>
      <w:r/>
      <w:bookmarkEnd w:id="43"/>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1.1.1根据《中华人民共和国政府采购法》《中华人民共和国政府采购法实施条例》等有关法律、法规和规章的规定，本采购项目已具备采购条件，现对本项目进行竞争性磋商采购。</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1.1.2采购人：见供应商须知前附表。</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1.1.3采购代理机构：见供应商须知前附表。</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1.1.4项目名称及项目编号：见供应商须知前附表。</w:t>
      </w:r>
      <w:r/>
    </w:p>
    <w:p>
      <w:pPr>
        <w:spacing w:line="360" w:lineRule="auto"/>
        <w:rPr>
          <w:rFonts w:hint="eastAsia" w:ascii="仿宋" w:hAnsi="仿宋" w:eastAsia="仿宋" w:cs="仿宋"/>
          <w:b/>
          <w:sz w:val="28"/>
          <w:szCs w:val="28"/>
        </w:rPr>
        <w:outlineLvl w:val="2"/>
      </w:pPr>
      <w:r/>
      <w:bookmarkStart w:id="45" w:name="_Toc343525507"/>
      <w:r/>
      <w:bookmarkStart w:id="46" w:name="_Toc383438594"/>
      <w:r/>
      <w:bookmarkStart w:id="47" w:name="_Toc246996920"/>
      <w:r/>
      <w:bookmarkStart w:id="48" w:name="_Toc247085691"/>
      <w:r/>
      <w:bookmarkStart w:id="49" w:name="_Toc152042307"/>
      <w:r/>
      <w:bookmarkStart w:id="50" w:name="_Toc144974499"/>
      <w:r/>
      <w:bookmarkStart w:id="51" w:name="_Toc179632548"/>
      <w:r/>
      <w:bookmarkStart w:id="52" w:name="_Toc246996177"/>
      <w:r/>
      <w:bookmarkStart w:id="53" w:name="_Toc426469873"/>
      <w:r/>
      <w:bookmarkStart w:id="54" w:name="_Toc152045531"/>
      <w:r>
        <w:rPr>
          <w:rFonts w:hint="eastAsia" w:ascii="仿宋" w:hAnsi="仿宋" w:eastAsia="仿宋" w:cs="仿宋"/>
          <w:b/>
          <w:sz w:val="28"/>
          <w:szCs w:val="28"/>
        </w:rPr>
        <w:t xml:space="preserve">1.2</w:t>
      </w:r>
      <w:bookmarkEnd w:id="45"/>
      <w:r/>
      <w:bookmarkEnd w:id="46"/>
      <w:r/>
      <w:bookmarkEnd w:id="47"/>
      <w:r/>
      <w:bookmarkEnd w:id="48"/>
      <w:r/>
      <w:bookmarkEnd w:id="49"/>
      <w:r/>
      <w:bookmarkEnd w:id="50"/>
      <w:r/>
      <w:bookmarkEnd w:id="51"/>
      <w:r/>
      <w:bookmarkEnd w:id="52"/>
      <w:r/>
      <w:bookmarkEnd w:id="53"/>
      <w:r/>
      <w:bookmarkEnd w:id="54"/>
      <w:r>
        <w:rPr>
          <w:rFonts w:hint="eastAsia" w:ascii="仿宋" w:hAnsi="仿宋" w:eastAsia="仿宋" w:cs="仿宋"/>
          <w:b/>
          <w:sz w:val="28"/>
          <w:szCs w:val="28"/>
        </w:rPr>
        <w:t xml:space="preserve">付款方式</w:t>
      </w:r>
      <w:r/>
    </w:p>
    <w:p>
      <w:pPr>
        <w:ind w:firstLine="560"/>
        <w:spacing w:line="360" w:lineRule="auto"/>
        <w:rPr>
          <w:rFonts w:hint="eastAsia" w:ascii="仿宋" w:hAnsi="仿宋" w:eastAsia="仿宋" w:cs="仿宋"/>
          <w:sz w:val="28"/>
          <w:szCs w:val="28"/>
        </w:rPr>
        <w:outlineLvl w:val="3"/>
      </w:pPr>
      <w:r>
        <w:rPr>
          <w:rFonts w:hint="eastAsia" w:ascii="仿宋" w:hAnsi="仿宋" w:eastAsia="仿宋" w:cs="仿宋"/>
          <w:sz w:val="28"/>
          <w:szCs w:val="28"/>
        </w:rPr>
        <w:t xml:space="preserve">1.2.1付款方式：见供应商须知前附表。</w:t>
      </w:r>
      <w:r/>
    </w:p>
    <w:p>
      <w:pPr>
        <w:spacing w:line="360" w:lineRule="auto"/>
        <w:rPr>
          <w:rFonts w:hint="eastAsia" w:ascii="仿宋" w:hAnsi="仿宋" w:eastAsia="仿宋" w:cs="仿宋"/>
          <w:b/>
          <w:sz w:val="28"/>
          <w:szCs w:val="28"/>
        </w:rPr>
        <w:outlineLvl w:val="2"/>
      </w:pPr>
      <w:r/>
      <w:bookmarkStart w:id="55" w:name="_Toc246996178"/>
      <w:r/>
      <w:bookmarkStart w:id="56" w:name="_Toc343525508"/>
      <w:r/>
      <w:bookmarkStart w:id="57" w:name="_Toc152042308"/>
      <w:r/>
      <w:bookmarkStart w:id="58" w:name="_Toc152045532"/>
      <w:r/>
      <w:bookmarkStart w:id="59" w:name="_Toc144974500"/>
      <w:r/>
      <w:bookmarkStart w:id="60" w:name="_Toc383438595"/>
      <w:r/>
      <w:bookmarkStart w:id="61" w:name="_Toc179632549"/>
      <w:r/>
      <w:bookmarkStart w:id="62" w:name="_Toc247085692"/>
      <w:r/>
      <w:bookmarkStart w:id="63" w:name="_Toc246996921"/>
      <w:r/>
      <w:bookmarkStart w:id="64" w:name="_Toc426469874"/>
      <w:r>
        <w:rPr>
          <w:rFonts w:hint="eastAsia" w:ascii="仿宋" w:hAnsi="仿宋" w:eastAsia="仿宋" w:cs="仿宋"/>
          <w:b/>
          <w:sz w:val="28"/>
          <w:szCs w:val="28"/>
        </w:rPr>
        <w:t xml:space="preserve">1.3</w:t>
      </w:r>
      <w:bookmarkEnd w:id="55"/>
      <w:r/>
      <w:bookmarkEnd w:id="56"/>
      <w:r/>
      <w:bookmarkEnd w:id="57"/>
      <w:r/>
      <w:bookmarkEnd w:id="58"/>
      <w:r/>
      <w:bookmarkEnd w:id="59"/>
      <w:r/>
      <w:bookmarkEnd w:id="60"/>
      <w:r/>
      <w:bookmarkEnd w:id="61"/>
      <w:r/>
      <w:bookmarkEnd w:id="62"/>
      <w:r/>
      <w:bookmarkEnd w:id="63"/>
      <w:r>
        <w:rPr>
          <w:rFonts w:hint="eastAsia" w:ascii="仿宋" w:hAnsi="仿宋" w:eastAsia="仿宋" w:cs="仿宋"/>
          <w:b/>
          <w:sz w:val="28"/>
          <w:szCs w:val="28"/>
        </w:rPr>
        <w:t xml:space="preserve">采购范围</w:t>
      </w:r>
      <w:bookmarkEnd w:id="64"/>
      <w:r>
        <w:rPr>
          <w:rFonts w:hint="eastAsia" w:ascii="仿宋" w:hAnsi="仿宋" w:eastAsia="仿宋" w:cs="仿宋"/>
          <w:b/>
          <w:sz w:val="28"/>
          <w:szCs w:val="28"/>
        </w:rPr>
        <w:t xml:space="preserve">与合同履行期限</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1.3.1采购范围：见供应商须知前附表。</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1.3.2合同履行期限：见供应商须知前附表。</w:t>
      </w:r>
      <w:r/>
    </w:p>
    <w:p>
      <w:pPr>
        <w:spacing w:line="360" w:lineRule="auto"/>
        <w:rPr>
          <w:rFonts w:hint="eastAsia" w:ascii="仿宋" w:hAnsi="仿宋" w:eastAsia="仿宋" w:cs="仿宋"/>
          <w:b/>
          <w:sz w:val="28"/>
          <w:szCs w:val="28"/>
        </w:rPr>
        <w:outlineLvl w:val="2"/>
      </w:pPr>
      <w:r/>
      <w:bookmarkStart w:id="65" w:name="_Toc179632551"/>
      <w:r/>
      <w:bookmarkStart w:id="66" w:name="_Toc343525509"/>
      <w:r/>
      <w:bookmarkStart w:id="67" w:name="_Toc383438596"/>
      <w:r/>
      <w:bookmarkStart w:id="68" w:name="_Toc144974502"/>
      <w:r/>
      <w:bookmarkStart w:id="69" w:name="_Toc152042310"/>
      <w:r/>
      <w:bookmarkStart w:id="70" w:name="_Toc247085693"/>
      <w:r/>
      <w:bookmarkStart w:id="71" w:name="_Toc152045534"/>
      <w:r/>
      <w:bookmarkStart w:id="72" w:name="_Toc246996922"/>
      <w:r/>
      <w:bookmarkStart w:id="73" w:name="_Toc426469875"/>
      <w:r/>
      <w:bookmarkStart w:id="74" w:name="_Toc246996179"/>
      <w:r>
        <w:rPr>
          <w:rFonts w:hint="eastAsia" w:ascii="仿宋" w:hAnsi="仿宋" w:eastAsia="仿宋" w:cs="仿宋"/>
          <w:b/>
          <w:sz w:val="28"/>
          <w:szCs w:val="28"/>
        </w:rPr>
        <w:t xml:space="preserve">1.4供应商资格要求</w:t>
      </w:r>
      <w:bookmarkEnd w:id="65"/>
      <w:r/>
      <w:bookmarkEnd w:id="66"/>
      <w:r/>
      <w:bookmarkEnd w:id="67"/>
      <w:r/>
      <w:bookmarkEnd w:id="68"/>
      <w:r/>
      <w:bookmarkEnd w:id="69"/>
      <w:r/>
      <w:bookmarkEnd w:id="70"/>
      <w:r/>
      <w:bookmarkEnd w:id="71"/>
      <w:r/>
      <w:bookmarkEnd w:id="72"/>
      <w:r/>
      <w:bookmarkEnd w:id="73"/>
      <w:r/>
      <w:bookmarkEnd w:id="74"/>
      <w:r/>
      <w:r/>
    </w:p>
    <w:p>
      <w:pPr>
        <w:ind w:firstLine="560"/>
        <w:spacing w:line="360" w:lineRule="auto"/>
        <w:rPr>
          <w:rFonts w:hint="eastAsia" w:ascii="仿宋" w:hAnsi="仿宋" w:eastAsia="仿宋" w:cs="仿宋"/>
          <w:sz w:val="28"/>
          <w:szCs w:val="28"/>
        </w:rPr>
        <w:outlineLvl w:val="3"/>
      </w:pPr>
      <w:r>
        <w:rPr>
          <w:rFonts w:hint="eastAsia" w:ascii="仿宋" w:hAnsi="仿宋" w:eastAsia="仿宋" w:cs="仿宋"/>
          <w:sz w:val="28"/>
          <w:szCs w:val="28"/>
        </w:rPr>
        <w:t xml:space="preserve">1.4.1供应商参加政府采购活动应当具备下列条件：</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（1）具有独立承担民事责任的能力；</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（2）具有良好的商业信誉和健全的财务会计制度；</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（3）具有履行合同所必需的设备和专业技术能力；</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（4）有依法缴纳税收和社会保障资金的良好记录；</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（5）参加政府采购活动前三年内，在经营活动中没有重大违法记录；</w:t>
      </w:r>
      <w:r/>
    </w:p>
    <w:p>
      <w:pPr>
        <w:ind w:firstLine="560"/>
        <w:spacing w:line="360" w:lineRule="auto"/>
        <w:rPr>
          <w:rFonts w:hint="eastAsia" w:ascii="仿宋" w:hAnsi="仿宋" w:eastAsia="仿宋" w:cs="仿宋"/>
          <w:sz w:val="28"/>
          <w:szCs w:val="28"/>
        </w:rPr>
        <w:outlineLvl w:val="4"/>
      </w:pPr>
      <w:r>
        <w:rPr>
          <w:rFonts w:hint="eastAsia" w:ascii="仿宋" w:hAnsi="仿宋" w:eastAsia="仿宋" w:cs="仿宋"/>
          <w:sz w:val="28"/>
          <w:szCs w:val="28"/>
        </w:rPr>
        <w:t xml:space="preserve">（6）法律、行政法规规定的其他条件。</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1.4.2根据采购项目特殊要求，要求供应商具备的特定条件：见供应商须知前附表。</w:t>
      </w:r>
      <w:r/>
    </w:p>
    <w:p>
      <w:pPr>
        <w:ind w:firstLine="560"/>
        <w:spacing w:line="360" w:lineRule="auto"/>
        <w:rPr>
          <w:rFonts w:hint="eastAsia" w:ascii="仿宋" w:hAnsi="仿宋" w:eastAsia="仿宋" w:cs="仿宋"/>
          <w:sz w:val="28"/>
          <w:szCs w:val="28"/>
        </w:rPr>
        <w:outlineLvl w:val="3"/>
      </w:pPr>
      <w:r>
        <w:rPr>
          <w:rFonts w:hint="eastAsia" w:ascii="仿宋" w:hAnsi="仿宋" w:eastAsia="仿宋" w:cs="仿宋"/>
          <w:sz w:val="28"/>
          <w:szCs w:val="28"/>
        </w:rPr>
        <w:t xml:space="preserve">1.4.3供应商不得存在下列情形之一：</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（1）与采购人或采购代理机构存在隶属关系或者其他利害关系；</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（2）为采购项目提供了整体设计、规范编制或者项目管理、监理、检测等服务；</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（3）单位负责人为同一人或者存在直接控股、管理关系的不同供应商，参加同一合同项下的政府采购活动；</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（4）以联合体形式参加政府采购活动的，联合体各方再单独参加或者与其他供应商另外组成联合体参加同一合同项下的政府采购活动；</w:t>
      </w:r>
      <w:r/>
    </w:p>
    <w:p>
      <w:pPr>
        <w:ind w:firstLine="560"/>
        <w:spacing w:line="360" w:lineRule="auto"/>
        <w:rPr>
          <w:rFonts w:hint="eastAsia" w:ascii="仿宋" w:hAnsi="仿宋" w:eastAsia="仿宋" w:cs="仿宋"/>
          <w:sz w:val="28"/>
          <w:szCs w:val="28"/>
        </w:rPr>
        <w:outlineLvl w:val="4"/>
      </w:pPr>
      <w:r>
        <w:rPr>
          <w:rFonts w:hint="eastAsia" w:ascii="仿宋" w:hAnsi="仿宋" w:eastAsia="仿宋" w:cs="仿宋"/>
          <w:sz w:val="28"/>
          <w:szCs w:val="28"/>
        </w:rPr>
        <w:t xml:space="preserve">（5）法律、行政法规规定的其他条件。</w:t>
      </w:r>
      <w:r/>
    </w:p>
    <w:p>
      <w:pPr>
        <w:spacing w:line="360" w:lineRule="auto"/>
        <w:rPr>
          <w:rFonts w:hint="eastAsia" w:ascii="仿宋" w:hAnsi="仿宋" w:eastAsia="仿宋" w:cs="仿宋"/>
          <w:b/>
          <w:sz w:val="28"/>
          <w:szCs w:val="28"/>
        </w:rPr>
        <w:outlineLvl w:val="2"/>
      </w:pPr>
      <w:r/>
      <w:bookmarkStart w:id="75" w:name="_Toc383438597"/>
      <w:r/>
      <w:bookmarkStart w:id="76" w:name="_Toc343525510"/>
      <w:r/>
      <w:bookmarkStart w:id="77" w:name="_Toc247085694"/>
      <w:r/>
      <w:bookmarkStart w:id="78" w:name="_Toc152045535"/>
      <w:r/>
      <w:bookmarkStart w:id="79" w:name="_Toc246996180"/>
      <w:r/>
      <w:bookmarkStart w:id="80" w:name="_Toc152042311"/>
      <w:r/>
      <w:bookmarkStart w:id="81" w:name="_Toc426469876"/>
      <w:r/>
      <w:bookmarkStart w:id="82" w:name="_Toc144974503"/>
      <w:r/>
      <w:bookmarkStart w:id="83" w:name="_Toc246996923"/>
      <w:r/>
      <w:bookmarkStart w:id="84" w:name="_Toc179632552"/>
      <w:r>
        <w:rPr>
          <w:rFonts w:hint="eastAsia" w:ascii="仿宋" w:hAnsi="仿宋" w:eastAsia="仿宋" w:cs="仿宋"/>
          <w:b/>
          <w:sz w:val="28"/>
          <w:szCs w:val="28"/>
        </w:rPr>
        <w:t xml:space="preserve">1.5费用承担</w:t>
      </w:r>
      <w:bookmarkEnd w:id="75"/>
      <w:r/>
      <w:bookmarkEnd w:id="76"/>
      <w:r/>
      <w:bookmarkEnd w:id="77"/>
      <w:r/>
      <w:bookmarkEnd w:id="78"/>
      <w:r/>
      <w:bookmarkEnd w:id="79"/>
      <w:r/>
      <w:bookmarkEnd w:id="80"/>
      <w:r/>
      <w:bookmarkEnd w:id="81"/>
      <w:r/>
      <w:bookmarkEnd w:id="82"/>
      <w:r/>
      <w:bookmarkEnd w:id="83"/>
      <w:r/>
      <w:bookmarkEnd w:id="84"/>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无论采购结果如何，供应商为准备和参加采购活动发生的费用自理。</w:t>
      </w:r>
      <w:r/>
    </w:p>
    <w:p>
      <w:pPr>
        <w:spacing w:line="360" w:lineRule="auto"/>
        <w:rPr>
          <w:rFonts w:hint="eastAsia" w:ascii="仿宋" w:hAnsi="仿宋" w:eastAsia="仿宋" w:cs="仿宋"/>
          <w:b/>
          <w:sz w:val="28"/>
          <w:szCs w:val="28"/>
        </w:rPr>
        <w:outlineLvl w:val="2"/>
      </w:pPr>
      <w:r/>
      <w:bookmarkStart w:id="85" w:name="_Toc144974505"/>
      <w:r/>
      <w:bookmarkStart w:id="86" w:name="_Toc246996925"/>
      <w:r/>
      <w:bookmarkStart w:id="87" w:name="_Toc152045537"/>
      <w:r/>
      <w:bookmarkStart w:id="88" w:name="_Toc383438599"/>
      <w:r/>
      <w:bookmarkStart w:id="89" w:name="_Toc426469878"/>
      <w:r/>
      <w:bookmarkStart w:id="90" w:name="_Toc247085696"/>
      <w:r/>
      <w:bookmarkStart w:id="91" w:name="_Toc343525512"/>
      <w:r/>
      <w:bookmarkStart w:id="92" w:name="_Toc179632554"/>
      <w:r/>
      <w:bookmarkStart w:id="93" w:name="_Toc152042313"/>
      <w:r/>
      <w:bookmarkStart w:id="94" w:name="_Toc246996182"/>
      <w:r>
        <w:rPr>
          <w:rFonts w:hint="eastAsia" w:ascii="仿宋" w:hAnsi="仿宋" w:eastAsia="仿宋" w:cs="仿宋"/>
          <w:b/>
          <w:sz w:val="28"/>
          <w:szCs w:val="28"/>
        </w:rPr>
        <w:t xml:space="preserve">1.6语言</w:t>
      </w:r>
      <w:bookmarkEnd w:id="85"/>
      <w:r>
        <w:rPr>
          <w:rFonts w:hint="eastAsia" w:ascii="仿宋" w:hAnsi="仿宋" w:eastAsia="仿宋" w:cs="仿宋"/>
          <w:b/>
          <w:sz w:val="28"/>
          <w:szCs w:val="28"/>
        </w:rPr>
        <w:t xml:space="preserve">文字</w:t>
      </w:r>
      <w:bookmarkEnd w:id="86"/>
      <w:r/>
      <w:bookmarkEnd w:id="87"/>
      <w:r/>
      <w:bookmarkEnd w:id="88"/>
      <w:r/>
      <w:bookmarkEnd w:id="89"/>
      <w:r/>
      <w:bookmarkEnd w:id="90"/>
      <w:r/>
      <w:bookmarkEnd w:id="91"/>
      <w:r/>
      <w:bookmarkEnd w:id="92"/>
      <w:r/>
      <w:bookmarkEnd w:id="93"/>
      <w:r/>
      <w:bookmarkEnd w:id="94"/>
      <w:r/>
      <w:r/>
    </w:p>
    <w:p>
      <w:pPr>
        <w:ind w:firstLine="560"/>
        <w:spacing w:line="360" w:lineRule="auto"/>
        <w:rPr>
          <w:rFonts w:hint="eastAsia" w:ascii="仿宋" w:hAnsi="仿宋" w:eastAsia="仿宋" w:cs="仿宋"/>
          <w:sz w:val="28"/>
          <w:szCs w:val="28"/>
        </w:rPr>
      </w:pPr>
      <w:r/>
      <w:bookmarkStart w:id="95" w:name="_Toc144974506"/>
      <w:r/>
      <w:bookmarkStart w:id="96" w:name="_Toc246996926"/>
      <w:r/>
      <w:bookmarkStart w:id="97" w:name="_Toc152045538"/>
      <w:r/>
      <w:bookmarkStart w:id="98" w:name="_Toc152042314"/>
      <w:r/>
      <w:bookmarkStart w:id="99" w:name="_Toc246996183"/>
      <w:r/>
      <w:bookmarkStart w:id="100" w:name="_Toc179632555"/>
      <w:r/>
      <w:bookmarkStart w:id="101" w:name="_Toc247085697"/>
      <w:r>
        <w:rPr>
          <w:rFonts w:hint="eastAsia" w:ascii="仿宋" w:hAnsi="仿宋" w:eastAsia="仿宋" w:cs="仿宋"/>
          <w:sz w:val="28"/>
          <w:szCs w:val="28"/>
        </w:rPr>
        <w:t xml:space="preserve">响应文件使用的语言文字为中文。专用术语使用外文的，应附有中文注释。</w:t>
      </w:r>
      <w:r/>
    </w:p>
    <w:p>
      <w:pPr>
        <w:spacing w:line="360" w:lineRule="auto"/>
        <w:rPr>
          <w:rFonts w:hint="eastAsia" w:ascii="仿宋" w:hAnsi="仿宋" w:eastAsia="仿宋" w:cs="仿宋"/>
          <w:b/>
          <w:sz w:val="28"/>
          <w:szCs w:val="28"/>
        </w:rPr>
        <w:outlineLvl w:val="2"/>
      </w:pPr>
      <w:r/>
      <w:bookmarkStart w:id="102" w:name="_Toc343525513"/>
      <w:r/>
      <w:bookmarkStart w:id="103" w:name="_Toc383438600"/>
      <w:r/>
      <w:bookmarkStart w:id="104" w:name="_Toc426469879"/>
      <w:r>
        <w:rPr>
          <w:rFonts w:hint="eastAsia" w:ascii="仿宋" w:hAnsi="仿宋" w:eastAsia="仿宋" w:cs="仿宋"/>
          <w:b/>
          <w:sz w:val="28"/>
          <w:szCs w:val="28"/>
        </w:rPr>
        <w:t xml:space="preserve">1.7计量单位</w:t>
      </w:r>
      <w:bookmarkEnd w:id="95"/>
      <w:r/>
      <w:bookmarkEnd w:id="96"/>
      <w:r/>
      <w:bookmarkEnd w:id="97"/>
      <w:r/>
      <w:bookmarkEnd w:id="98"/>
      <w:r/>
      <w:bookmarkEnd w:id="99"/>
      <w:r/>
      <w:bookmarkEnd w:id="100"/>
      <w:r/>
      <w:bookmarkEnd w:id="101"/>
      <w:r/>
      <w:bookmarkEnd w:id="102"/>
      <w:r/>
      <w:bookmarkEnd w:id="103"/>
      <w:r/>
      <w:bookmarkEnd w:id="104"/>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所有计量均采用中华人民共和国法定计量单位。</w:t>
      </w:r>
      <w:r/>
    </w:p>
    <w:p>
      <w:pPr>
        <w:spacing w:line="360" w:lineRule="auto"/>
        <w:rPr>
          <w:rFonts w:hint="eastAsia" w:ascii="仿宋" w:hAnsi="仿宋" w:eastAsia="仿宋" w:cs="仿宋"/>
          <w:b/>
          <w:bCs/>
          <w:sz w:val="32"/>
          <w:szCs w:val="32"/>
        </w:rPr>
        <w:outlineLvl w:val="1"/>
      </w:pPr>
      <w:r/>
      <w:bookmarkStart w:id="105" w:name="_Toc383438604"/>
      <w:r/>
      <w:bookmarkStart w:id="106" w:name="_Toc426469882"/>
      <w:r/>
      <w:bookmarkStart w:id="107" w:name="_Toc343525517"/>
      <w:r>
        <w:rPr>
          <w:rFonts w:hint="eastAsia" w:ascii="仿宋" w:hAnsi="仿宋" w:eastAsia="仿宋" w:cs="仿宋"/>
          <w:b/>
          <w:bCs/>
          <w:sz w:val="32"/>
          <w:szCs w:val="32"/>
        </w:rPr>
        <w:t xml:space="preserve">2.竞争性磋商文件</w:t>
      </w:r>
      <w:bookmarkEnd w:id="105"/>
      <w:r/>
      <w:bookmarkEnd w:id="106"/>
      <w:r/>
      <w:bookmarkEnd w:id="107"/>
      <w:r/>
      <w:r/>
    </w:p>
    <w:p>
      <w:pPr>
        <w:spacing w:line="360" w:lineRule="auto"/>
        <w:rPr>
          <w:rFonts w:hint="eastAsia" w:ascii="仿宋" w:hAnsi="仿宋" w:eastAsia="仿宋" w:cs="仿宋"/>
          <w:b/>
          <w:sz w:val="28"/>
          <w:szCs w:val="28"/>
        </w:rPr>
        <w:outlineLvl w:val="2"/>
      </w:pPr>
      <w:r/>
      <w:bookmarkStart w:id="108" w:name="_Toc343525518"/>
      <w:r/>
      <w:bookmarkStart w:id="109" w:name="_Toc144974511"/>
      <w:r/>
      <w:bookmarkStart w:id="110" w:name="_Toc152045543"/>
      <w:r/>
      <w:bookmarkStart w:id="111" w:name="_Toc246996931"/>
      <w:r/>
      <w:bookmarkStart w:id="112" w:name="_Toc246996188"/>
      <w:r/>
      <w:bookmarkStart w:id="113" w:name="_Toc152042319"/>
      <w:r/>
      <w:bookmarkStart w:id="114" w:name="_Toc426469883"/>
      <w:r/>
      <w:bookmarkStart w:id="115" w:name="_Toc383438605"/>
      <w:r/>
      <w:bookmarkStart w:id="116" w:name="_Toc179632561"/>
      <w:r/>
      <w:bookmarkStart w:id="117" w:name="_Toc247085702"/>
      <w:r>
        <w:rPr>
          <w:rFonts w:hint="eastAsia" w:ascii="仿宋" w:hAnsi="仿宋" w:eastAsia="仿宋" w:cs="仿宋"/>
          <w:b/>
          <w:sz w:val="28"/>
          <w:szCs w:val="28"/>
        </w:rPr>
        <w:t xml:space="preserve">2.1竞争性磋商文件的组成</w:t>
      </w:r>
      <w:bookmarkEnd w:id="108"/>
      <w:r/>
      <w:bookmarkEnd w:id="109"/>
      <w:r/>
      <w:bookmarkEnd w:id="110"/>
      <w:r/>
      <w:bookmarkEnd w:id="111"/>
      <w:r/>
      <w:bookmarkEnd w:id="112"/>
      <w:r/>
      <w:bookmarkEnd w:id="113"/>
      <w:r/>
      <w:bookmarkEnd w:id="114"/>
      <w:r/>
      <w:bookmarkEnd w:id="115"/>
      <w:r/>
      <w:bookmarkEnd w:id="116"/>
      <w:r/>
      <w:bookmarkEnd w:id="117"/>
      <w:r/>
      <w:r/>
    </w:p>
    <w:p>
      <w:pPr>
        <w:ind w:firstLine="560"/>
        <w:spacing w:line="360" w:lineRule="auto"/>
        <w:rPr>
          <w:rFonts w:hint="eastAsia" w:ascii="仿宋" w:hAnsi="仿宋" w:eastAsia="仿宋" w:cs="仿宋"/>
          <w:sz w:val="28"/>
          <w:szCs w:val="28"/>
        </w:rPr>
        <w:outlineLvl w:val="3"/>
      </w:pPr>
      <w:r>
        <w:rPr>
          <w:rFonts w:hint="eastAsia" w:ascii="仿宋" w:hAnsi="仿宋" w:eastAsia="仿宋" w:cs="仿宋"/>
          <w:sz w:val="28"/>
          <w:szCs w:val="28"/>
        </w:rPr>
        <w:t xml:space="preserve">2.1.1本竞争性磋商文件包括：</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（1）竞争性磋商公告；</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（2）供应商须知；</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（3）竞争性磋商；</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（4）合同条款及格式；</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（5）采购需求；</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（6）响应文件的编制要求及参考格式；</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（7）供应商须知前附表规定的构成竞争性磋商文件的其他材料。</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2.1.2根据本章第2.2款和第2.3款对竞争性磋商文件所作的澄清、修改，构成竞争性磋商文件的组成部分。</w:t>
      </w:r>
      <w:r/>
    </w:p>
    <w:p>
      <w:pPr>
        <w:spacing w:line="360" w:lineRule="auto"/>
        <w:rPr>
          <w:rFonts w:hint="eastAsia" w:ascii="仿宋" w:hAnsi="仿宋" w:eastAsia="仿宋" w:cs="仿宋"/>
          <w:b/>
          <w:sz w:val="28"/>
          <w:szCs w:val="28"/>
        </w:rPr>
        <w:outlineLvl w:val="2"/>
      </w:pPr>
      <w:r/>
      <w:bookmarkStart w:id="118" w:name="_Toc247085703"/>
      <w:r/>
      <w:bookmarkStart w:id="119" w:name="_Toc343525519"/>
      <w:r/>
      <w:bookmarkStart w:id="120" w:name="_Toc246996932"/>
      <w:r/>
      <w:bookmarkStart w:id="121" w:name="_Toc152045544"/>
      <w:r/>
      <w:bookmarkStart w:id="122" w:name="_Toc179632562"/>
      <w:r/>
      <w:bookmarkStart w:id="123" w:name="_Toc426469884"/>
      <w:r/>
      <w:bookmarkStart w:id="124" w:name="_Toc383438606"/>
      <w:r/>
      <w:bookmarkStart w:id="125" w:name="_Toc246996189"/>
      <w:r/>
      <w:bookmarkStart w:id="126" w:name="_Toc144974512"/>
      <w:r/>
      <w:bookmarkStart w:id="127" w:name="_Toc152042320"/>
      <w:r>
        <w:rPr>
          <w:rFonts w:hint="eastAsia" w:ascii="仿宋" w:hAnsi="仿宋" w:eastAsia="仿宋" w:cs="仿宋"/>
          <w:b/>
          <w:sz w:val="28"/>
          <w:szCs w:val="28"/>
        </w:rPr>
        <w:t xml:space="preserve">2.2竞争性磋商文件的澄清</w:t>
      </w:r>
      <w:bookmarkEnd w:id="118"/>
      <w:r/>
      <w:bookmarkEnd w:id="119"/>
      <w:r/>
      <w:bookmarkEnd w:id="120"/>
      <w:r/>
      <w:bookmarkEnd w:id="121"/>
      <w:r/>
      <w:bookmarkEnd w:id="122"/>
      <w:r/>
      <w:bookmarkEnd w:id="123"/>
      <w:r/>
      <w:bookmarkEnd w:id="124"/>
      <w:r/>
      <w:bookmarkEnd w:id="125"/>
      <w:r/>
      <w:bookmarkEnd w:id="126"/>
      <w:r/>
      <w:bookmarkEnd w:id="127"/>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竞争性磋商文件的澄清将在提交首次响应文件截止时间5日前在原公告信息发布媒体公开发布,但不指明问题的来源。如果澄清发布的时间距提交首次响应文件截止时间不足5日，并且澄清内容影响响应文件编制的，将相应延长提交首次响应文件截止时间。</w:t>
      </w:r>
      <w:r/>
    </w:p>
    <w:p>
      <w:pPr>
        <w:spacing w:line="360" w:lineRule="auto"/>
        <w:rPr>
          <w:rFonts w:hint="eastAsia" w:ascii="仿宋" w:hAnsi="仿宋" w:eastAsia="仿宋" w:cs="仿宋"/>
          <w:b/>
          <w:sz w:val="28"/>
          <w:szCs w:val="28"/>
        </w:rPr>
        <w:outlineLvl w:val="2"/>
      </w:pPr>
      <w:r/>
      <w:bookmarkStart w:id="128" w:name="_Toc247085704"/>
      <w:r/>
      <w:bookmarkStart w:id="129" w:name="_Toc343525520"/>
      <w:r/>
      <w:bookmarkStart w:id="130" w:name="_Toc152045545"/>
      <w:r/>
      <w:bookmarkStart w:id="131" w:name="_Toc246996933"/>
      <w:r/>
      <w:bookmarkStart w:id="132" w:name="_Toc144974513"/>
      <w:r/>
      <w:bookmarkStart w:id="133" w:name="_Toc426469885"/>
      <w:r/>
      <w:bookmarkStart w:id="134" w:name="_Toc152042321"/>
      <w:r/>
      <w:bookmarkStart w:id="135" w:name="_Toc179632563"/>
      <w:r/>
      <w:bookmarkStart w:id="136" w:name="_Toc246996190"/>
      <w:r/>
      <w:bookmarkStart w:id="137" w:name="_Toc383438607"/>
      <w:r>
        <w:rPr>
          <w:rFonts w:hint="eastAsia" w:ascii="仿宋" w:hAnsi="仿宋" w:eastAsia="仿宋" w:cs="仿宋"/>
          <w:b/>
          <w:sz w:val="28"/>
          <w:szCs w:val="28"/>
        </w:rPr>
        <w:t xml:space="preserve">2.3竞争性磋商文件的修改</w:t>
      </w:r>
      <w:bookmarkEnd w:id="128"/>
      <w:r/>
      <w:bookmarkEnd w:id="129"/>
      <w:r/>
      <w:bookmarkEnd w:id="130"/>
      <w:r/>
      <w:bookmarkEnd w:id="131"/>
      <w:r/>
      <w:bookmarkEnd w:id="132"/>
      <w:r/>
      <w:bookmarkEnd w:id="133"/>
      <w:r/>
      <w:bookmarkEnd w:id="134"/>
      <w:r/>
      <w:bookmarkEnd w:id="135"/>
      <w:r/>
      <w:bookmarkEnd w:id="136"/>
      <w:r/>
      <w:bookmarkEnd w:id="137"/>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采购人可以对已发出的竞争性磋商文件进行必要的修改，修改后的内</w:t>
      </w:r>
      <w:r>
        <w:rPr>
          <w:rFonts w:hint="eastAsia" w:ascii="仿宋" w:hAnsi="仿宋" w:eastAsia="仿宋" w:cs="仿宋"/>
          <w:sz w:val="28"/>
          <w:szCs w:val="28"/>
        </w:rPr>
        <w:t xml:space="preserve">容是竞争性磋商文件的组成部分，并将在原公告信息发布媒体公开发布。如果修改竞争性磋商文件的时间距提交首次响应文件截止时间不足5日，并且修改内容影响响应文件编制的，将相应延长提交首次响应文件截止时间。</w:t>
      </w:r>
      <w:r/>
    </w:p>
    <w:p>
      <w:pPr>
        <w:spacing w:line="360" w:lineRule="auto"/>
        <w:rPr>
          <w:rFonts w:hint="eastAsia" w:ascii="仿宋" w:hAnsi="仿宋" w:eastAsia="仿宋" w:cs="仿宋"/>
          <w:b/>
          <w:sz w:val="28"/>
          <w:szCs w:val="28"/>
        </w:rPr>
        <w:outlineLvl w:val="2"/>
      </w:pPr>
      <w:r/>
      <w:bookmarkStart w:id="138" w:name="_Toc383438609"/>
      <w:r/>
      <w:bookmarkStart w:id="139" w:name="_Toc247085705"/>
      <w:r/>
      <w:bookmarkStart w:id="140" w:name="_Toc246996934"/>
      <w:r/>
      <w:bookmarkStart w:id="141" w:name="_Toc343525522"/>
      <w:r/>
      <w:bookmarkStart w:id="142" w:name="_Toc179632564"/>
      <w:r/>
      <w:bookmarkStart w:id="143" w:name="_Toc246996191"/>
      <w:r/>
      <w:bookmarkStart w:id="144" w:name="_Toc152042322"/>
      <w:r/>
      <w:bookmarkStart w:id="145" w:name="_Toc152045546"/>
      <w:r/>
      <w:bookmarkStart w:id="146" w:name="_Toc144974514"/>
      <w:r/>
      <w:bookmarkStart w:id="147" w:name="_Toc426469887"/>
      <w:r>
        <w:rPr>
          <w:rFonts w:hint="eastAsia" w:ascii="仿宋" w:hAnsi="仿宋" w:eastAsia="仿宋" w:cs="仿宋"/>
          <w:b/>
          <w:sz w:val="28"/>
          <w:szCs w:val="28"/>
        </w:rPr>
        <w:t xml:space="preserve">2.4竞争性磋商文件的重新发布</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竞争性磋商文件的澄清或修改涉及到申请人的资格条件、采购标的等实质性内容时，将重新发布竞争性磋商公告。</w:t>
      </w:r>
      <w:r/>
    </w:p>
    <w:p>
      <w:pPr>
        <w:spacing w:line="360" w:lineRule="auto"/>
        <w:rPr>
          <w:rFonts w:hint="eastAsia" w:ascii="仿宋" w:hAnsi="仿宋" w:eastAsia="仿宋" w:cs="仿宋"/>
          <w:b/>
          <w:sz w:val="32"/>
          <w:szCs w:val="32"/>
        </w:rPr>
        <w:outlineLvl w:val="1"/>
      </w:pPr>
      <w:r>
        <w:rPr>
          <w:rFonts w:hint="eastAsia" w:ascii="仿宋" w:hAnsi="仿宋" w:eastAsia="仿宋" w:cs="仿宋"/>
          <w:b/>
          <w:sz w:val="32"/>
          <w:szCs w:val="32"/>
        </w:rPr>
        <w:t xml:space="preserve">3.</w:t>
      </w:r>
      <w:bookmarkEnd w:id="138"/>
      <w:r/>
      <w:bookmarkEnd w:id="139"/>
      <w:r/>
      <w:bookmarkEnd w:id="140"/>
      <w:r/>
      <w:bookmarkEnd w:id="141"/>
      <w:r/>
      <w:bookmarkEnd w:id="142"/>
      <w:r/>
      <w:bookmarkEnd w:id="143"/>
      <w:r/>
      <w:bookmarkEnd w:id="144"/>
      <w:r/>
      <w:bookmarkEnd w:id="145"/>
      <w:r/>
      <w:bookmarkEnd w:id="146"/>
      <w:r>
        <w:rPr>
          <w:rFonts w:hint="eastAsia" w:ascii="仿宋" w:hAnsi="仿宋" w:eastAsia="仿宋" w:cs="仿宋"/>
          <w:b/>
          <w:sz w:val="32"/>
          <w:szCs w:val="32"/>
        </w:rPr>
        <w:t xml:space="preserve">响应文件</w:t>
      </w:r>
      <w:bookmarkEnd w:id="147"/>
      <w:r/>
      <w:r/>
    </w:p>
    <w:p>
      <w:pPr>
        <w:spacing w:line="360" w:lineRule="auto"/>
        <w:rPr>
          <w:rFonts w:hint="eastAsia" w:ascii="仿宋" w:hAnsi="仿宋" w:eastAsia="仿宋" w:cs="仿宋"/>
          <w:b/>
          <w:sz w:val="28"/>
          <w:szCs w:val="28"/>
        </w:rPr>
        <w:outlineLvl w:val="2"/>
      </w:pPr>
      <w:r/>
      <w:bookmarkStart w:id="148" w:name="_Toc343525523"/>
      <w:r/>
      <w:bookmarkStart w:id="149" w:name="_Toc246996192"/>
      <w:r/>
      <w:bookmarkStart w:id="150" w:name="_Toc144974515"/>
      <w:r/>
      <w:bookmarkStart w:id="151" w:name="_Toc152045547"/>
      <w:r/>
      <w:bookmarkStart w:id="152" w:name="_Toc179632565"/>
      <w:r/>
      <w:bookmarkStart w:id="153" w:name="_Toc247085706"/>
      <w:r/>
      <w:bookmarkStart w:id="154" w:name="_Toc152042323"/>
      <w:r/>
      <w:bookmarkStart w:id="155" w:name="_Toc246996935"/>
      <w:r/>
      <w:bookmarkStart w:id="156" w:name="_Toc383438610"/>
      <w:r/>
      <w:bookmarkStart w:id="157" w:name="_Toc426469888"/>
      <w:r>
        <w:rPr>
          <w:rFonts w:hint="eastAsia" w:ascii="仿宋" w:hAnsi="仿宋" w:eastAsia="仿宋" w:cs="仿宋"/>
          <w:b/>
          <w:sz w:val="28"/>
          <w:szCs w:val="28"/>
        </w:rPr>
        <w:t xml:space="preserve">3.1</w:t>
      </w:r>
      <w:bookmarkEnd w:id="148"/>
      <w:r/>
      <w:bookmarkEnd w:id="149"/>
      <w:r/>
      <w:bookmarkEnd w:id="150"/>
      <w:r/>
      <w:bookmarkEnd w:id="151"/>
      <w:r/>
      <w:bookmarkEnd w:id="152"/>
      <w:r/>
      <w:bookmarkEnd w:id="153"/>
      <w:r/>
      <w:bookmarkEnd w:id="154"/>
      <w:r/>
      <w:bookmarkEnd w:id="155"/>
      <w:r/>
      <w:bookmarkEnd w:id="156"/>
      <w:r>
        <w:rPr>
          <w:rFonts w:hint="eastAsia" w:ascii="仿宋" w:hAnsi="仿宋" w:eastAsia="仿宋" w:cs="仿宋"/>
          <w:b/>
          <w:sz w:val="28"/>
          <w:szCs w:val="28"/>
        </w:rPr>
        <w:t xml:space="preserve">响应文件的</w:t>
      </w:r>
      <w:bookmarkEnd w:id="157"/>
      <w:r>
        <w:rPr>
          <w:rFonts w:hint="eastAsia" w:ascii="仿宋" w:hAnsi="仿宋" w:eastAsia="仿宋" w:cs="仿宋"/>
          <w:b/>
          <w:sz w:val="28"/>
          <w:szCs w:val="28"/>
        </w:rPr>
        <w:t xml:space="preserve">组成</w:t>
      </w:r>
      <w:r/>
    </w:p>
    <w:p>
      <w:pPr>
        <w:ind w:firstLine="560"/>
        <w:spacing w:line="360" w:lineRule="auto"/>
        <w:rPr>
          <w:rFonts w:hint="eastAsia" w:ascii="仿宋" w:hAnsi="仿宋" w:eastAsia="仿宋" w:cs="仿宋"/>
          <w:sz w:val="28"/>
          <w:szCs w:val="28"/>
        </w:rPr>
      </w:pPr>
      <w:r/>
      <w:bookmarkStart w:id="158" w:name="_Toc367785004"/>
      <w:r/>
      <w:bookmarkStart w:id="159" w:name="_Toc426469889"/>
      <w:r>
        <w:rPr>
          <w:rFonts w:hint="eastAsia" w:ascii="仿宋" w:hAnsi="仿宋" w:eastAsia="仿宋" w:cs="仿宋"/>
          <w:sz w:val="28"/>
          <w:szCs w:val="28"/>
        </w:rPr>
        <w:t xml:space="preserve">响应文件的组成：见供应商须知前附表。</w:t>
      </w:r>
      <w:r/>
    </w:p>
    <w:p>
      <w:pPr>
        <w:spacing w:line="360" w:lineRule="auto"/>
        <w:rPr>
          <w:rFonts w:hint="eastAsia" w:ascii="仿宋" w:hAnsi="仿宋" w:eastAsia="仿宋" w:cs="仿宋"/>
          <w:b/>
          <w:sz w:val="28"/>
          <w:szCs w:val="28"/>
        </w:rPr>
        <w:outlineLvl w:val="2"/>
      </w:pPr>
      <w:r>
        <w:rPr>
          <w:rFonts w:hint="eastAsia" w:ascii="仿宋" w:hAnsi="仿宋" w:eastAsia="仿宋" w:cs="仿宋"/>
          <w:b/>
          <w:sz w:val="28"/>
          <w:szCs w:val="28"/>
        </w:rPr>
        <w:t xml:space="preserve">3.2</w:t>
      </w:r>
      <w:bookmarkEnd w:id="158"/>
      <w:r>
        <w:rPr>
          <w:rFonts w:hint="eastAsia" w:ascii="仿宋" w:hAnsi="仿宋" w:eastAsia="仿宋" w:cs="仿宋"/>
          <w:b/>
          <w:sz w:val="28"/>
          <w:szCs w:val="28"/>
        </w:rPr>
        <w:t xml:space="preserve">报价</w:t>
      </w:r>
      <w:bookmarkEnd w:id="159"/>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3.2.1供应商应按竞争性磋商小组经过谈判后提供的竞争性磋商文件中规定的供货及服务要求、责任范围和合同条件，以人民币进行报价。</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3.2.2供应商须按竞争性磋商小组的要求在规定的时间内提交最后报价。</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3.2.3报价的其他要求：见供应商须知前附表。</w:t>
      </w:r>
      <w:r/>
    </w:p>
    <w:p>
      <w:pPr>
        <w:spacing w:line="360" w:lineRule="auto"/>
        <w:rPr>
          <w:rFonts w:hint="eastAsia" w:ascii="仿宋" w:hAnsi="仿宋" w:eastAsia="仿宋" w:cs="仿宋"/>
          <w:b/>
          <w:sz w:val="28"/>
          <w:szCs w:val="28"/>
        </w:rPr>
        <w:outlineLvl w:val="2"/>
      </w:pPr>
      <w:r/>
      <w:bookmarkStart w:id="160" w:name="_Toc426469892"/>
      <w:r>
        <w:rPr>
          <w:rFonts w:hint="eastAsia" w:ascii="仿宋" w:hAnsi="仿宋" w:eastAsia="仿宋" w:cs="仿宋"/>
          <w:b/>
          <w:sz w:val="28"/>
          <w:szCs w:val="28"/>
        </w:rPr>
        <w:t xml:space="preserve">3.3响应文件的编制</w:t>
      </w:r>
      <w:bookmarkEnd w:id="160"/>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3.3.1供应商可以按照第六章“响应文件的编制要求及参考格式”要求编制响应文件。需另行增加的相关内容和材料应编入响应文件相应章节，作为响应文件的组成部分。</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3.3.2供应商应对竞争性磋商文件中的资格要求、合同履行期限、技术、服务标准和要求等内容作出响应，并根据评审因素提供相应的证明材料。</w:t>
      </w:r>
      <w:r/>
    </w:p>
    <w:p>
      <w:pPr>
        <w:ind w:firstLine="560"/>
        <w:spacing w:line="360" w:lineRule="auto"/>
        <w:rPr>
          <w:rFonts w:hint="eastAsia" w:ascii="仿宋" w:hAnsi="仿宋" w:eastAsia="仿宋" w:cs="仿宋"/>
          <w:sz w:val="28"/>
          <w:szCs w:val="28"/>
        </w:rPr>
      </w:pPr>
      <w:r/>
      <w:bookmarkStart w:id="161" w:name="_Toc426469893"/>
      <w:r/>
      <w:bookmarkStart w:id="162" w:name="_Toc367785014"/>
      <w:r>
        <w:rPr>
          <w:rFonts w:hint="eastAsia" w:ascii="仿宋" w:hAnsi="仿宋" w:eastAsia="仿宋" w:cs="仿宋"/>
          <w:sz w:val="28"/>
          <w:szCs w:val="28"/>
        </w:rPr>
        <w:t xml:space="preserve">3.3.3响应文件的数量：见供应商须知前附表。</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3.3.4响应文件的签署：见供应商须知前附表。</w:t>
      </w:r>
      <w:r/>
    </w:p>
    <w:p>
      <w:pPr>
        <w:spacing w:line="360" w:lineRule="auto"/>
        <w:rPr>
          <w:rFonts w:hint="eastAsia" w:ascii="仿宋" w:hAnsi="仿宋" w:eastAsia="仿宋" w:cs="仿宋"/>
          <w:b/>
          <w:sz w:val="28"/>
          <w:szCs w:val="28"/>
        </w:rPr>
        <w:outlineLvl w:val="2"/>
      </w:pPr>
      <w:r>
        <w:rPr>
          <w:rFonts w:hint="eastAsia" w:ascii="仿宋" w:hAnsi="仿宋" w:eastAsia="仿宋" w:cs="仿宋"/>
          <w:b/>
          <w:sz w:val="28"/>
          <w:szCs w:val="28"/>
        </w:rPr>
        <w:t xml:space="preserve">3.4响应文件的递交</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供应商应充分考虑网络及系统平台可能存在的非正常情况等各种风险因素，在规定的提交首次响应文件截止时间前，通过江苏省政府采购管理交易系统（苏采云），完成响应文件的上传。</w:t>
      </w:r>
      <w:bookmarkEnd w:id="44"/>
      <w:r/>
      <w:bookmarkEnd w:id="161"/>
      <w:r/>
      <w:bookmarkEnd w:id="162"/>
      <w:r/>
      <w:r/>
    </w:p>
    <w:p>
      <w:pPr>
        <w:spacing w:line="360" w:lineRule="auto"/>
        <w:rPr>
          <w:rFonts w:hint="eastAsia" w:ascii="仿宋" w:hAnsi="仿宋" w:eastAsia="仿宋" w:cs="仿宋"/>
          <w:b/>
          <w:sz w:val="28"/>
          <w:szCs w:val="28"/>
        </w:rPr>
        <w:outlineLvl w:val="2"/>
      </w:pPr>
      <w:r>
        <w:rPr>
          <w:rFonts w:hint="eastAsia" w:ascii="仿宋" w:hAnsi="仿宋" w:eastAsia="仿宋" w:cs="仿宋"/>
          <w:b/>
          <w:sz w:val="28"/>
          <w:szCs w:val="28"/>
        </w:rPr>
        <w:t xml:space="preserve">3.5响应文件的修改与撤回</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在提交首次响应文件截止时间前，供应商可以修改或撤回已递交的响应文件。修改的响应文件应按照本竞争性磋商文件规定进行编制和重新提交。</w:t>
      </w:r>
      <w:r/>
    </w:p>
    <w:p>
      <w:pPr>
        <w:spacing w:line="360" w:lineRule="auto"/>
        <w:rPr>
          <w:rFonts w:hint="eastAsia" w:ascii="仿宋" w:hAnsi="仿宋" w:eastAsia="仿宋" w:cs="仿宋"/>
          <w:b/>
          <w:sz w:val="28"/>
          <w:szCs w:val="28"/>
        </w:rPr>
        <w:outlineLvl w:val="2"/>
      </w:pPr>
      <w:r>
        <w:rPr>
          <w:rFonts w:hint="eastAsia" w:ascii="仿宋" w:hAnsi="仿宋" w:eastAsia="仿宋" w:cs="仿宋"/>
          <w:b/>
          <w:sz w:val="28"/>
          <w:szCs w:val="28"/>
        </w:rPr>
        <w:t xml:space="preserve">3.6响应文件的确认</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供应商可以通过江苏省政府采购管理交易系统（苏采云）多次上传响应文件，以规定的提交首次响应文件截止时间前，江苏省政府采购管理交易系统（苏采云）接受到的最后一份响应文件为准。</w:t>
      </w:r>
      <w:r/>
    </w:p>
    <w:p>
      <w:pPr>
        <w:spacing w:line="360" w:lineRule="auto"/>
        <w:rPr>
          <w:rFonts w:hint="eastAsia" w:ascii="仿宋" w:hAnsi="仿宋" w:eastAsia="仿宋" w:cs="仿宋"/>
          <w:b/>
          <w:sz w:val="28"/>
          <w:szCs w:val="28"/>
        </w:rPr>
        <w:outlineLvl w:val="2"/>
      </w:pPr>
      <w:r>
        <w:rPr>
          <w:rFonts w:hint="eastAsia" w:ascii="仿宋" w:hAnsi="仿宋" w:eastAsia="仿宋" w:cs="仿宋"/>
          <w:b/>
          <w:sz w:val="28"/>
          <w:szCs w:val="28"/>
        </w:rPr>
        <w:t xml:space="preserve">3.7响应文件的拒收</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在规定的提交首次响应文件截止时间后，江苏省政府采购管理交易系统（苏采云）将不再接受响应文件的上传。</w:t>
      </w:r>
      <w:r/>
    </w:p>
    <w:p>
      <w:pPr>
        <w:spacing w:line="360" w:lineRule="auto"/>
        <w:rPr>
          <w:rFonts w:hint="eastAsia" w:ascii="仿宋" w:hAnsi="仿宋" w:eastAsia="仿宋" w:cs="仿宋"/>
          <w:b/>
          <w:sz w:val="32"/>
          <w:szCs w:val="32"/>
        </w:rPr>
        <w:outlineLvl w:val="1"/>
      </w:pPr>
      <w:r>
        <w:rPr>
          <w:rFonts w:hint="eastAsia" w:ascii="仿宋" w:hAnsi="仿宋" w:eastAsia="仿宋" w:cs="仿宋"/>
          <w:b/>
          <w:sz w:val="32"/>
          <w:szCs w:val="32"/>
        </w:rPr>
        <w:t xml:space="preserve">4.响应文件的开启</w:t>
      </w:r>
      <w:r/>
    </w:p>
    <w:p>
      <w:pPr>
        <w:spacing w:line="360" w:lineRule="auto"/>
        <w:rPr>
          <w:rFonts w:hint="eastAsia" w:ascii="仿宋" w:hAnsi="仿宋" w:eastAsia="仿宋" w:cs="仿宋"/>
          <w:b/>
          <w:sz w:val="28"/>
          <w:szCs w:val="28"/>
        </w:rPr>
        <w:outlineLvl w:val="2"/>
      </w:pPr>
      <w:r>
        <w:rPr>
          <w:rFonts w:hint="eastAsia" w:ascii="仿宋" w:hAnsi="仿宋" w:eastAsia="仿宋" w:cs="仿宋"/>
          <w:b/>
          <w:sz w:val="28"/>
          <w:szCs w:val="28"/>
        </w:rPr>
        <w:t xml:space="preserve">4.1响应文件的开启</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响应文件的开启将在“苏采云”系统“开标大厅”内公开进行，供应商应当按照《江苏省政府采购管理交易系统（苏采云）供应商操作手册》规定参加，并在规定的时间内解密响应文件。</w:t>
      </w:r>
      <w:r/>
    </w:p>
    <w:p>
      <w:pPr>
        <w:spacing w:line="360" w:lineRule="auto"/>
        <w:rPr>
          <w:rFonts w:hint="eastAsia" w:ascii="仿宋" w:hAnsi="仿宋" w:eastAsia="仿宋" w:cs="仿宋"/>
          <w:b/>
          <w:sz w:val="28"/>
          <w:szCs w:val="28"/>
        </w:rPr>
        <w:outlineLvl w:val="2"/>
      </w:pPr>
      <w:r>
        <w:rPr>
          <w:rFonts w:hint="eastAsia" w:ascii="仿宋" w:hAnsi="仿宋" w:eastAsia="仿宋" w:cs="仿宋"/>
          <w:b/>
          <w:sz w:val="28"/>
          <w:szCs w:val="28"/>
        </w:rPr>
        <w:t xml:space="preserve">4.2特殊情况的处置</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4.2.1在提交响应文件截止时间后，不见面开标系统出现下列情况之一时，响应文件未开启的，暂停开启活动；正在开启的，立即暂停，待系统恢复正常后再组织。</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（1）系统服务器发生故障，无法访问或无法使用系统；</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（2）系统的软件或数据库出现错误，不能进行正常操作；</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（3）系统发现有安全漏洞，有潜在的泄密危险；</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（4）其他无法保证信息安全的情形。</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4.2.2因供应商自身原因造成响应文件无法解密的，视为撤销响应文件。</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4.2.3供应商对响应文件开启活动或开启结果等有疑义的，可向采购人提出。</w:t>
      </w:r>
      <w:r/>
    </w:p>
    <w:p>
      <w:pPr>
        <w:ind w:firstLine="560"/>
        <w:spacing w:line="360" w:lineRule="auto"/>
        <w:rPr>
          <w:rFonts w:hint="eastAsia" w:ascii="仿宋" w:hAnsi="仿宋" w:eastAsia="仿宋" w:cs="仿宋"/>
          <w:sz w:val="28"/>
          <w:szCs w:val="28"/>
        </w:rPr>
        <w:outlineLvl w:val="3"/>
      </w:pPr>
      <w:r>
        <w:rPr>
          <w:rFonts w:hint="eastAsia" w:ascii="仿宋" w:hAnsi="仿宋" w:eastAsia="仿宋" w:cs="仿宋"/>
          <w:sz w:val="28"/>
          <w:szCs w:val="28"/>
        </w:rPr>
        <w:t xml:space="preserve">4.2.4供应商未在系统中确认开启结果的，视同认可开启结果。</w:t>
      </w:r>
      <w:r/>
    </w:p>
    <w:p>
      <w:pPr>
        <w:spacing w:line="360" w:lineRule="auto"/>
        <w:rPr>
          <w:rFonts w:hint="eastAsia" w:ascii="仿宋" w:hAnsi="仿宋" w:eastAsia="仿宋" w:cs="仿宋"/>
          <w:sz w:val="32"/>
          <w:szCs w:val="32"/>
        </w:rPr>
        <w:outlineLvl w:val="1"/>
      </w:pPr>
      <w:r>
        <w:rPr>
          <w:rFonts w:hint="eastAsia" w:ascii="仿宋" w:hAnsi="仿宋" w:eastAsia="仿宋" w:cs="仿宋"/>
          <w:b/>
          <w:bCs/>
          <w:sz w:val="32"/>
          <w:szCs w:val="32"/>
        </w:rPr>
        <w:t xml:space="preserve">5.</w:t>
      </w:r>
      <w:r>
        <w:rPr>
          <w:rFonts w:hint="eastAsia" w:ascii="仿宋" w:hAnsi="仿宋" w:eastAsia="仿宋" w:cs="仿宋"/>
          <w:b/>
          <w:sz w:val="32"/>
          <w:szCs w:val="32"/>
        </w:rPr>
        <w:t xml:space="preserve">响应文件的评审</w:t>
      </w:r>
      <w:r/>
    </w:p>
    <w:p>
      <w:pPr>
        <w:spacing w:line="360" w:lineRule="auto"/>
        <w:rPr>
          <w:rFonts w:hint="eastAsia" w:ascii="仿宋" w:hAnsi="仿宋" w:eastAsia="仿宋" w:cs="仿宋"/>
          <w:b/>
          <w:sz w:val="28"/>
          <w:szCs w:val="28"/>
        </w:rPr>
        <w:outlineLvl w:val="2"/>
      </w:pPr>
      <w:r>
        <w:rPr>
          <w:rFonts w:hint="eastAsia" w:ascii="仿宋" w:hAnsi="仿宋" w:eastAsia="仿宋" w:cs="仿宋"/>
          <w:b/>
          <w:sz w:val="28"/>
          <w:szCs w:val="28"/>
        </w:rPr>
        <w:t xml:space="preserve">5.1竞争性磋商小组</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5.1.1响应文件的评审工作由采购人依法组建的竞争性磋商小组负责。磋商小组由采购人代表，以及有关技术、经济等方面的专家组成，且符合现行的政府采购相关规定。</w:t>
      </w:r>
      <w:r/>
    </w:p>
    <w:p>
      <w:pPr>
        <w:ind w:firstLine="560"/>
        <w:spacing w:line="360" w:lineRule="auto"/>
        <w:rPr>
          <w:rFonts w:hint="eastAsia" w:ascii="仿宋" w:hAnsi="仿宋" w:eastAsia="仿宋" w:cs="仿宋"/>
          <w:sz w:val="28"/>
          <w:szCs w:val="28"/>
        </w:rPr>
        <w:outlineLvl w:val="3"/>
      </w:pPr>
      <w:r>
        <w:rPr>
          <w:rFonts w:hint="eastAsia" w:ascii="仿宋" w:hAnsi="仿宋" w:eastAsia="仿宋" w:cs="仿宋"/>
          <w:sz w:val="28"/>
          <w:szCs w:val="28"/>
        </w:rPr>
        <w:t xml:space="preserve">5.1.2磋商小组成员有下列情形之一的，应当回避：</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（1）参加采购活动前三年内，与供应商存在劳动关系，或者担任过供应商的董事、监事，或者是供应商的控股股东或实际控制人；</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（2）与供应商的法定代表人或者负责人有夫妻、直系血亲、三代以内旁系血亲或者近姻亲关系；</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（3）与供应商有其他可能影响政府采购活动公平、公正进行的关系；</w:t>
      </w:r>
      <w:r/>
    </w:p>
    <w:p>
      <w:pPr>
        <w:ind w:firstLine="560"/>
        <w:spacing w:line="360" w:lineRule="auto"/>
        <w:rPr>
          <w:rFonts w:hint="eastAsia" w:ascii="仿宋" w:hAnsi="仿宋" w:eastAsia="仿宋" w:cs="仿宋"/>
          <w:sz w:val="28"/>
          <w:szCs w:val="28"/>
        </w:rPr>
        <w:outlineLvl w:val="4"/>
      </w:pPr>
      <w:r>
        <w:rPr>
          <w:rFonts w:hint="eastAsia" w:ascii="仿宋" w:hAnsi="仿宋" w:eastAsia="仿宋" w:cs="仿宋"/>
          <w:sz w:val="28"/>
          <w:szCs w:val="28"/>
        </w:rPr>
        <w:t xml:space="preserve">（4）法律、行政法规规定的其他条件。</w:t>
      </w:r>
      <w:r/>
    </w:p>
    <w:p>
      <w:pPr>
        <w:spacing w:line="360" w:lineRule="auto"/>
        <w:rPr>
          <w:rFonts w:hint="eastAsia" w:ascii="仿宋" w:hAnsi="仿宋" w:eastAsia="仿宋" w:cs="仿宋"/>
          <w:b/>
          <w:sz w:val="28"/>
          <w:szCs w:val="28"/>
        </w:rPr>
        <w:outlineLvl w:val="2"/>
      </w:pPr>
      <w:r>
        <w:rPr>
          <w:rFonts w:hint="eastAsia" w:ascii="仿宋" w:hAnsi="仿宋" w:eastAsia="仿宋" w:cs="仿宋"/>
          <w:b/>
          <w:sz w:val="28"/>
          <w:szCs w:val="28"/>
        </w:rPr>
        <w:t xml:space="preserve">5.2评审</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评审活动遵循公正、客观、审慎的原则。磋商小组严格按照本竞争性磋商文件第三章规定的评审程序和标准进行独立评审。本文件中没有规定的评审标准，不得作为评审依据。</w:t>
      </w:r>
      <w:r/>
    </w:p>
    <w:p>
      <w:pPr>
        <w:spacing w:line="360" w:lineRule="auto"/>
        <w:rPr>
          <w:rFonts w:hint="eastAsia" w:ascii="仿宋" w:hAnsi="仿宋" w:eastAsia="仿宋" w:cs="仿宋"/>
          <w:sz w:val="32"/>
          <w:szCs w:val="32"/>
        </w:rPr>
        <w:outlineLvl w:val="1"/>
      </w:pPr>
      <w:r>
        <w:rPr>
          <w:rFonts w:hint="eastAsia" w:ascii="仿宋" w:hAnsi="仿宋" w:eastAsia="仿宋" w:cs="仿宋"/>
          <w:b/>
          <w:bCs/>
          <w:sz w:val="32"/>
          <w:szCs w:val="32"/>
        </w:rPr>
        <w:t xml:space="preserve">6.</w:t>
      </w:r>
      <w:r>
        <w:rPr>
          <w:rFonts w:hint="eastAsia" w:ascii="仿宋" w:hAnsi="仿宋" w:eastAsia="仿宋" w:cs="仿宋"/>
          <w:b/>
          <w:sz w:val="32"/>
          <w:szCs w:val="32"/>
        </w:rPr>
        <w:t xml:space="preserve">成交</w:t>
      </w:r>
      <w:r/>
    </w:p>
    <w:p>
      <w:pPr>
        <w:spacing w:line="360" w:lineRule="auto"/>
        <w:rPr>
          <w:rFonts w:hint="eastAsia" w:ascii="仿宋" w:hAnsi="仿宋" w:eastAsia="仿宋" w:cs="仿宋"/>
          <w:b/>
          <w:sz w:val="28"/>
          <w:szCs w:val="28"/>
        </w:rPr>
        <w:outlineLvl w:val="2"/>
      </w:pPr>
      <w:r>
        <w:rPr>
          <w:rFonts w:hint="eastAsia" w:ascii="仿宋" w:hAnsi="仿宋" w:eastAsia="仿宋" w:cs="仿宋"/>
          <w:b/>
          <w:sz w:val="28"/>
          <w:szCs w:val="28"/>
        </w:rPr>
        <w:t xml:space="preserve">6.1确定成交人</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采购人从磋商小组提出的成交候选人中根据符合采购需求且评审得分最高的原则确定成交供应商，并将结果通知所有参加磋商的未成交的供应商。</w:t>
      </w:r>
      <w:r/>
    </w:p>
    <w:p>
      <w:pPr>
        <w:spacing w:line="360" w:lineRule="auto"/>
        <w:rPr>
          <w:rFonts w:hint="eastAsia" w:ascii="仿宋" w:hAnsi="仿宋" w:eastAsia="仿宋" w:cs="仿宋"/>
          <w:b/>
          <w:sz w:val="28"/>
          <w:szCs w:val="28"/>
        </w:rPr>
        <w:outlineLvl w:val="2"/>
      </w:pPr>
      <w:r>
        <w:rPr>
          <w:rFonts w:hint="eastAsia" w:ascii="仿宋" w:hAnsi="仿宋" w:eastAsia="仿宋" w:cs="仿宋"/>
          <w:b/>
          <w:sz w:val="28"/>
          <w:szCs w:val="28"/>
        </w:rPr>
        <w:t xml:space="preserve">6.2成交公告及成交通知书</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自成交人确定之日起2个工作日内，在发布竞争性磋商公告的媒介上公告成交结果。同时，向成交人发出成交通知书。成交通知书对采购人和成交人具有同等法律效力。</w:t>
      </w:r>
      <w:r/>
    </w:p>
    <w:p>
      <w:pPr>
        <w:spacing w:line="360" w:lineRule="auto"/>
        <w:rPr>
          <w:rFonts w:hint="eastAsia" w:ascii="仿宋" w:hAnsi="仿宋" w:eastAsia="仿宋" w:cs="仿宋"/>
          <w:b/>
          <w:bCs/>
          <w:sz w:val="32"/>
          <w:szCs w:val="32"/>
        </w:rPr>
        <w:outlineLvl w:val="1"/>
      </w:pPr>
      <w:r>
        <w:rPr>
          <w:rFonts w:hint="eastAsia" w:ascii="仿宋" w:hAnsi="仿宋" w:eastAsia="仿宋" w:cs="仿宋"/>
          <w:b/>
          <w:bCs/>
          <w:sz w:val="32"/>
          <w:szCs w:val="32"/>
        </w:rPr>
        <w:t xml:space="preserve">7.合同</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7.1采购人和成交人在供应商须知前附表规定的时间内，根据竞争性磋商文件和成交人的响应文件订立书面合同。成交人无正当理由拒签合同的，采购人取消其成交资格；给采购人造成损失的，成交人还应当予以赔偿。</w:t>
      </w:r>
      <w:r/>
    </w:p>
    <w:p>
      <w:pPr>
        <w:ind w:firstLine="560"/>
        <w:spacing w:line="360" w:lineRule="auto"/>
        <w:rPr>
          <w:rFonts w:hint="eastAsia" w:ascii="仿宋" w:hAnsi="仿宋" w:eastAsia="仿宋" w:cs="仿宋"/>
          <w:b/>
          <w:sz w:val="28"/>
          <w:szCs w:val="28"/>
        </w:rPr>
      </w:pPr>
      <w:r>
        <w:rPr>
          <w:rFonts w:hint="eastAsia" w:ascii="仿宋" w:hAnsi="仿宋" w:eastAsia="仿宋" w:cs="仿宋"/>
          <w:sz w:val="28"/>
          <w:szCs w:val="28"/>
        </w:rPr>
        <w:t xml:space="preserve">7.2成交人拒绝签订政府采购合同的，采购人可以按照本章6.1条规定的原则确定其他供应商作为成交人并签订政府采购合同，也可以重新开展采购活动。</w:t>
      </w:r>
      <w:r/>
    </w:p>
    <w:p>
      <w:pPr>
        <w:spacing w:line="360" w:lineRule="auto"/>
        <w:rPr>
          <w:rFonts w:hint="eastAsia" w:ascii="仿宋" w:hAnsi="仿宋" w:eastAsia="仿宋" w:cs="仿宋"/>
          <w:b/>
          <w:sz w:val="28"/>
          <w:szCs w:val="28"/>
        </w:rPr>
        <w:outlineLvl w:val="1"/>
      </w:pPr>
      <w:r>
        <w:rPr>
          <w:rFonts w:hint="eastAsia" w:ascii="仿宋" w:hAnsi="仿宋" w:eastAsia="仿宋" w:cs="仿宋"/>
          <w:b/>
          <w:sz w:val="32"/>
          <w:szCs w:val="32"/>
        </w:rPr>
        <w:t xml:space="preserve">8.履约保证金</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8.1成交供应商应按采购人须知前附表规定的履约保证金的形式、金额和提交时间向采购人提交履约保证金。</w:t>
      </w:r>
      <w:r/>
    </w:p>
    <w:p>
      <w:pPr>
        <w:ind w:firstLine="560"/>
        <w:spacing w:line="360" w:lineRule="auto"/>
        <w:rPr>
          <w:rFonts w:hint="eastAsia" w:ascii="仿宋" w:hAnsi="仿宋" w:eastAsia="仿宋" w:cs="仿宋"/>
          <w:b/>
          <w:sz w:val="28"/>
          <w:szCs w:val="28"/>
        </w:rPr>
      </w:pPr>
      <w:r>
        <w:rPr>
          <w:rFonts w:hint="eastAsia" w:ascii="仿宋" w:hAnsi="仿宋" w:eastAsia="仿宋" w:cs="仿宋"/>
          <w:sz w:val="28"/>
          <w:szCs w:val="28"/>
        </w:rPr>
        <w:t xml:space="preserve">8.2成交供应商不能按本采购文件要求提交履约保证金的，视为放弃成交，给采购人造成损失的，成交供应商还应当予以赔偿。</w:t>
      </w:r>
      <w:r/>
    </w:p>
    <w:p>
      <w:pPr>
        <w:spacing w:line="360" w:lineRule="auto"/>
        <w:rPr>
          <w:rFonts w:hint="eastAsia" w:ascii="仿宋" w:hAnsi="仿宋" w:eastAsia="仿宋" w:cs="仿宋"/>
          <w:b/>
          <w:bCs/>
          <w:sz w:val="32"/>
          <w:szCs w:val="32"/>
        </w:rPr>
        <w:outlineLvl w:val="1"/>
      </w:pPr>
      <w:r>
        <w:rPr>
          <w:rFonts w:hint="eastAsia" w:ascii="仿宋" w:hAnsi="仿宋" w:eastAsia="仿宋" w:cs="仿宋"/>
          <w:b/>
          <w:bCs/>
          <w:sz w:val="32"/>
          <w:szCs w:val="32"/>
        </w:rPr>
        <w:t xml:space="preserve">9.标的物的追加</w:t>
      </w:r>
      <w:r/>
    </w:p>
    <w:p>
      <w:pPr>
        <w:ind w:firstLine="480"/>
        <w:spacing w:line="276" w:lineRule="auto"/>
        <w:rPr>
          <w:rFonts w:hint="eastAsia" w:ascii="仿宋" w:hAnsi="仿宋" w:eastAsia="仿宋" w:cs="仿宋"/>
          <w:sz w:val="28"/>
          <w:szCs w:val="28"/>
        </w:rPr>
      </w:pPr>
      <w:r>
        <w:rPr>
          <w:rFonts w:hint="eastAsia" w:ascii="仿宋" w:hAnsi="仿宋" w:eastAsia="仿宋" w:cs="仿宋"/>
          <w:sz w:val="28"/>
          <w:szCs w:val="28"/>
        </w:rPr>
        <w:t xml:space="preserve">政府采购合同履行中，采购人需追加与合同标的相同的货物、服务（包含与货物相关的服务）的，在不改变合同其他条款的前提下，可以与成交供应商协商签订补充合同，但所有补充合同的采购金额不超过原合同金额10%。</w:t>
      </w:r>
      <w:r/>
    </w:p>
    <w:p>
      <w:pPr>
        <w:spacing w:line="360" w:lineRule="auto"/>
        <w:rPr>
          <w:rFonts w:hint="eastAsia" w:ascii="仿宋" w:hAnsi="仿宋" w:eastAsia="仿宋" w:cs="仿宋"/>
          <w:b/>
          <w:bCs/>
          <w:sz w:val="32"/>
          <w:szCs w:val="32"/>
        </w:rPr>
        <w:outlineLvl w:val="1"/>
      </w:pPr>
      <w:r>
        <w:rPr>
          <w:rFonts w:hint="eastAsia" w:ascii="仿宋" w:hAnsi="仿宋" w:eastAsia="仿宋" w:cs="仿宋"/>
          <w:b/>
          <w:bCs/>
          <w:sz w:val="32"/>
          <w:szCs w:val="32"/>
        </w:rPr>
        <w:t xml:space="preserve">10.政府采购履约资金扶持政策</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依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w:t>
      </w:r>
      <w:r/>
    </w:p>
    <w:p>
      <w:pPr>
        <w:keepLines/>
        <w:keepNext/>
        <w:spacing w:line="276" w:lineRule="auto"/>
        <w:rPr>
          <w:rFonts w:hint="eastAsia" w:ascii="仿宋" w:hAnsi="仿宋" w:eastAsia="仿宋" w:cs="Arial"/>
          <w:b/>
          <w:sz w:val="32"/>
          <w:szCs w:val="32"/>
        </w:rPr>
        <w:outlineLvl w:val="3"/>
      </w:pPr>
      <w:r>
        <w:rPr>
          <w:rFonts w:hint="eastAsia" w:ascii="仿宋" w:hAnsi="仿宋" w:eastAsia="仿宋" w:cs="Arial"/>
          <w:b/>
          <w:sz w:val="32"/>
          <w:szCs w:val="32"/>
        </w:rPr>
        <w:t xml:space="preserve">11.验收及付款</w:t>
      </w:r>
      <w:r/>
    </w:p>
    <w:p>
      <w:pPr>
        <w:ind w:firstLine="480"/>
        <w:spacing w:line="276" w:lineRule="auto"/>
        <w:rPr>
          <w:rFonts w:hint="eastAsia" w:ascii="仿宋" w:hAnsi="仿宋" w:eastAsia="仿宋"/>
          <w:bCs/>
          <w:sz w:val="28"/>
          <w:szCs w:val="28"/>
        </w:rPr>
      </w:pPr>
      <w:r>
        <w:rPr>
          <w:rFonts w:hint="eastAsia" w:ascii="仿宋" w:hAnsi="仿宋" w:eastAsia="仿宋"/>
          <w:bCs/>
          <w:sz w:val="28"/>
          <w:szCs w:val="28"/>
        </w:rPr>
        <w:t xml:space="preserve">11.1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spacing w:line="276" w:lineRule="auto"/>
        <w:rPr>
          <w:rFonts w:hint="eastAsia" w:ascii="仿宋" w:hAnsi="仿宋" w:eastAsia="仿宋"/>
          <w:bCs/>
          <w:sz w:val="28"/>
          <w:szCs w:val="28"/>
        </w:rPr>
      </w:pPr>
      <w:r>
        <w:rPr>
          <w:rFonts w:hint="eastAsia" w:ascii="仿宋" w:hAnsi="仿宋" w:eastAsia="仿宋"/>
          <w:bCs/>
          <w:sz w:val="28"/>
          <w:szCs w:val="28"/>
        </w:rPr>
        <w:t xml:space="preserve">11.2采购人可以邀请参加本项目的其他供应商、第三方机构或相关领域专家参与验收，如涉及相关费用，由成交供应商承担。参与验收的专家或者第三方机构的意见作为验收书的参考资料一并存档。</w:t>
      </w:r>
      <w:r/>
    </w:p>
    <w:p>
      <w:pPr>
        <w:ind w:firstLine="480"/>
        <w:spacing w:line="276" w:lineRule="auto"/>
        <w:rPr>
          <w:rFonts w:hint="eastAsia" w:ascii="仿宋" w:hAnsi="仿宋" w:eastAsia="仿宋"/>
          <w:bCs/>
          <w:sz w:val="28"/>
          <w:szCs w:val="28"/>
        </w:rPr>
      </w:pPr>
      <w:r>
        <w:rPr>
          <w:rFonts w:hint="eastAsia" w:ascii="仿宋" w:hAnsi="仿宋" w:eastAsia="仿宋"/>
          <w:bCs/>
          <w:sz w:val="28"/>
          <w:szCs w:val="28"/>
        </w:rPr>
        <w:t xml:space="preserve">11.3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spacing w:line="276" w:lineRule="auto"/>
        <w:rPr>
          <w:rFonts w:hint="eastAsia" w:ascii="仿宋" w:hAnsi="仿宋" w:eastAsia="仿宋"/>
          <w:bCs/>
          <w:sz w:val="28"/>
          <w:szCs w:val="28"/>
        </w:rPr>
      </w:pPr>
      <w:r>
        <w:rPr>
          <w:rFonts w:hint="eastAsia" w:ascii="仿宋" w:hAnsi="仿宋" w:eastAsia="仿宋"/>
          <w:bCs/>
          <w:sz w:val="28"/>
          <w:szCs w:val="28"/>
        </w:rPr>
        <w:t xml:space="preserve">11.4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keepLines/>
        <w:keepNext/>
        <w:spacing w:line="276" w:lineRule="auto"/>
        <w:rPr>
          <w:rFonts w:hint="eastAsia" w:ascii="仿宋" w:hAnsi="仿宋" w:eastAsia="仿宋" w:cs="Arial"/>
          <w:b/>
          <w:sz w:val="32"/>
          <w:szCs w:val="32"/>
        </w:rPr>
        <w:outlineLvl w:val="3"/>
      </w:pPr>
      <w:r>
        <w:rPr>
          <w:rFonts w:hint="eastAsia" w:ascii="仿宋" w:hAnsi="仿宋" w:eastAsia="仿宋" w:cs="Arial"/>
          <w:b/>
          <w:sz w:val="32"/>
          <w:szCs w:val="32"/>
        </w:rPr>
        <w:t xml:space="preserve">12.付款</w:t>
      </w:r>
      <w:r/>
    </w:p>
    <w:p>
      <w:pPr>
        <w:ind w:firstLine="480"/>
        <w:spacing w:line="276" w:lineRule="auto"/>
        <w:rPr>
          <w:rFonts w:hint="eastAsia" w:ascii="仿宋" w:hAnsi="仿宋" w:eastAsia="仿宋"/>
          <w:bCs/>
          <w:sz w:val="28"/>
          <w:szCs w:val="28"/>
        </w:rPr>
      </w:pPr>
      <w:r/>
      <w:bookmarkStart w:id="163" w:name="EBec7f529f50594afd871ea9378869e456"/>
      <w:r>
        <w:rPr>
          <w:rFonts w:hint="eastAsia" w:ascii="仿宋" w:hAnsi="仿宋" w:eastAsia="仿宋"/>
          <w:bCs/>
          <w:sz w:val="28"/>
          <w:szCs w:val="28"/>
        </w:rPr>
        <w:t xml:space="preserve">按照以下确定的付款方式，采购人及时办理付款手续。对于满足合同约定支付条件的，自收到发票后30个工作日内将资金支付到合同约定的供应商账户或供应商数字人民币账户。</w:t>
      </w:r>
      <w:bookmarkEnd w:id="163"/>
      <w:r/>
      <w:r/>
    </w:p>
    <w:p>
      <w:pPr>
        <w:ind w:firstLine="560"/>
        <w:spacing w:line="276" w:lineRule="auto"/>
        <w:rPr>
          <w:rFonts w:hint="eastAsia" w:ascii="仿宋" w:hAnsi="仿宋" w:eastAsia="仿宋"/>
          <w:bCs/>
          <w:sz w:val="28"/>
          <w:szCs w:val="28"/>
          <w:u w:val="single"/>
        </w:rPr>
      </w:pPr>
      <w:r>
        <w:rPr>
          <w:rFonts w:hint="eastAsia" w:ascii="仿宋" w:hAnsi="仿宋" w:eastAsia="仿宋"/>
          <w:bCs/>
          <w:sz w:val="28"/>
          <w:szCs w:val="28"/>
        </w:rPr>
        <w:t xml:space="preserve">进度款：</w:t>
      </w:r>
      <w:bookmarkStart w:id="164" w:name="EB5e42c1c1be704ecfa15d9f8f317e8f12"/>
      <w:r/>
      <w:bookmarkEnd w:id="164"/>
      <w:r>
        <w:rPr>
          <w:rFonts w:hint="eastAsia" w:ascii="仿宋" w:hAnsi="仿宋" w:eastAsia="仿宋"/>
          <w:bCs/>
          <w:sz w:val="28"/>
          <w:szCs w:val="28"/>
          <w:u w:val="single"/>
        </w:rPr>
        <w:t xml:space="preserve">合同签订后付款至合同价的30%，项目竣工验收合格后付至</w:t>
      </w:r>
      <w:r>
        <w:rPr>
          <w:rFonts w:hint="eastAsia" w:ascii="仿宋" w:hAnsi="仿宋" w:eastAsia="仿宋"/>
          <w:bCs/>
          <w:sz w:val="28"/>
          <w:szCs w:val="28"/>
          <w:u w:val="single"/>
        </w:rPr>
        <w:t xml:space="preserve">合同价的80%；余款质保期满后付清（说明：所有款项待财政预算到位后进行支付，此工程所涉及款项皆不计取利息）。</w:t>
      </w:r>
      <w:r/>
    </w:p>
    <w:p>
      <w:pPr>
        <w:keepLines/>
        <w:keepNext/>
        <w:spacing w:before="160" w:after="160" w:line="276" w:lineRule="auto"/>
        <w:rPr>
          <w:rFonts w:hint="eastAsia" w:ascii="仿宋" w:hAnsi="仿宋" w:eastAsia="仿宋" w:cs="Arial"/>
          <w:b/>
          <w:bCs/>
          <w:sz w:val="32"/>
          <w:szCs w:val="32"/>
        </w:rPr>
        <w:outlineLvl w:val="1"/>
      </w:pPr>
      <w:r>
        <w:rPr>
          <w:rFonts w:hint="eastAsia" w:ascii="仿宋" w:hAnsi="仿宋" w:eastAsia="仿宋" w:cs="Arial"/>
          <w:b/>
          <w:bCs/>
          <w:sz w:val="32"/>
          <w:szCs w:val="32"/>
        </w:rPr>
        <w:t xml:space="preserve">13.采购标的需实现的功能或者目标，以及为落实政府采购政策需满足的要求</w:t>
      </w:r>
      <w:r/>
    </w:p>
    <w:p>
      <w:pPr>
        <w:ind w:firstLine="480"/>
        <w:spacing w:line="276" w:lineRule="auto"/>
        <w:rPr>
          <w:rFonts w:hint="eastAsia" w:ascii="仿宋" w:hAnsi="仿宋" w:eastAsia="仿宋"/>
          <w:b/>
          <w:sz w:val="28"/>
          <w:szCs w:val="28"/>
        </w:rPr>
      </w:pPr>
      <w:r>
        <w:rPr>
          <w:rFonts w:hint="eastAsia" w:ascii="仿宋" w:hAnsi="仿宋" w:eastAsia="仿宋"/>
          <w:b/>
          <w:sz w:val="28"/>
          <w:szCs w:val="28"/>
        </w:rPr>
        <w:t xml:space="preserve">13.1</w:t>
      </w:r>
      <w:r>
        <w:rPr>
          <w:rFonts w:ascii="仿宋" w:hAnsi="仿宋" w:eastAsia="仿宋"/>
          <w:b/>
          <w:sz w:val="28"/>
          <w:szCs w:val="28"/>
        </w:rPr>
        <w:t xml:space="preserve">采购本国产品的支持政策</w:t>
      </w:r>
      <w:r/>
    </w:p>
    <w:p>
      <w:pPr>
        <w:ind w:firstLine="480"/>
        <w:spacing w:line="276" w:lineRule="auto"/>
        <w:rPr>
          <w:rFonts w:hint="eastAsia" w:ascii="仿宋" w:hAnsi="仿宋" w:eastAsia="仿宋"/>
          <w:bCs/>
          <w:sz w:val="28"/>
          <w:szCs w:val="28"/>
        </w:rPr>
      </w:pPr>
      <w:r>
        <w:rPr>
          <w:rFonts w:ascii="仿宋" w:hAnsi="仿宋" w:eastAsia="仿宋"/>
          <w:bCs/>
          <w:sz w:val="28"/>
          <w:szCs w:val="28"/>
        </w:rPr>
        <w:t xml:space="preserve">13.1</w:t>
      </w:r>
      <w:r>
        <w:rPr>
          <w:rFonts w:hint="eastAsia" w:ascii="仿宋" w:hAnsi="仿宋" w:eastAsia="仿宋"/>
          <w:bCs/>
          <w:sz w:val="28"/>
          <w:szCs w:val="28"/>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276" w:lineRule="auto"/>
        <w:rPr>
          <w:rFonts w:hint="eastAsia" w:ascii="仿宋" w:hAnsi="仿宋" w:eastAsia="仿宋"/>
          <w:bCs/>
          <w:sz w:val="28"/>
          <w:szCs w:val="28"/>
        </w:rPr>
      </w:pPr>
      <w:r>
        <w:rPr>
          <w:rFonts w:ascii="仿宋" w:hAnsi="仿宋" w:eastAsia="仿宋"/>
          <w:bCs/>
          <w:sz w:val="28"/>
          <w:szCs w:val="28"/>
        </w:rPr>
        <w:t xml:space="preserve">13.1.</w:t>
      </w:r>
      <w:r>
        <w:rPr>
          <w:rFonts w:hint="eastAsia" w:ascii="仿宋" w:hAnsi="仿宋" w:eastAsia="仿宋"/>
          <w:bCs/>
          <w:sz w:val="28"/>
          <w:szCs w:val="28"/>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276" w:lineRule="auto"/>
        <w:rPr>
          <w:rFonts w:hint="eastAsia" w:ascii="仿宋" w:hAnsi="仿宋" w:eastAsia="仿宋"/>
          <w:bCs/>
          <w:sz w:val="28"/>
          <w:szCs w:val="28"/>
        </w:rPr>
      </w:pPr>
      <w:r>
        <w:rPr>
          <w:rFonts w:ascii="仿宋" w:hAnsi="仿宋" w:eastAsia="仿宋"/>
          <w:bCs/>
          <w:sz w:val="28"/>
          <w:szCs w:val="28"/>
        </w:rPr>
        <w:t xml:space="preserve">13.1.</w:t>
      </w:r>
      <w:r>
        <w:rPr>
          <w:rFonts w:hint="eastAsia" w:ascii="仿宋" w:hAnsi="仿宋" w:eastAsia="仿宋"/>
          <w:bCs/>
          <w:sz w:val="28"/>
          <w:szCs w:val="28"/>
        </w:rPr>
        <w:t xml:space="preserve">3本项目政府采购活动中既有本国产品又有非本国产品参与竞争的，依法对本国产品给予价格评审优惠，对本国产品的报价给予20%的价格扣除，用扣除后的价格参与评审。</w:t>
      </w:r>
      <w:r/>
    </w:p>
    <w:p>
      <w:pPr>
        <w:ind w:firstLine="480"/>
        <w:spacing w:line="276" w:lineRule="auto"/>
        <w:rPr>
          <w:rFonts w:hint="eastAsia" w:ascii="仿宋" w:hAnsi="仿宋" w:eastAsia="仿宋"/>
          <w:bCs/>
          <w:sz w:val="28"/>
          <w:szCs w:val="28"/>
        </w:rPr>
      </w:pPr>
      <w:r>
        <w:rPr>
          <w:rFonts w:ascii="仿宋" w:hAnsi="仿宋" w:eastAsia="仿宋"/>
          <w:bCs/>
          <w:sz w:val="28"/>
          <w:szCs w:val="28"/>
        </w:rPr>
        <w:t xml:space="preserve">13.1.</w:t>
      </w:r>
      <w:r>
        <w:rPr>
          <w:rFonts w:hint="eastAsia" w:ascii="仿宋" w:hAnsi="仿宋" w:eastAsia="仿宋"/>
          <w:bCs/>
          <w:sz w:val="28"/>
          <w:szCs w:val="28"/>
        </w:rPr>
        <w:t xml:space="preserve">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276" w:lineRule="auto"/>
        <w:rPr>
          <w:rFonts w:hint="eastAsia" w:ascii="仿宋" w:hAnsi="仿宋" w:eastAsia="仿宋"/>
          <w:bCs/>
          <w:sz w:val="28"/>
          <w:szCs w:val="28"/>
        </w:rPr>
      </w:pPr>
      <w:r>
        <w:rPr>
          <w:rFonts w:ascii="仿宋" w:hAnsi="仿宋" w:eastAsia="仿宋"/>
          <w:bCs/>
          <w:sz w:val="28"/>
          <w:szCs w:val="28"/>
        </w:rPr>
        <w:t xml:space="preserve">13.1.</w:t>
      </w:r>
      <w:r>
        <w:rPr>
          <w:rFonts w:hint="eastAsia" w:ascii="仿宋" w:hAnsi="仿宋" w:eastAsia="仿宋"/>
          <w:bCs/>
          <w:sz w:val="28"/>
          <w:szCs w:val="28"/>
        </w:rPr>
        <w:t xml:space="preserve">5供应商需按照采购文件的要求提供《关于符合本国产品标准的声明函》（以下简称《声明函》），如不提供将不享受本国产品价格评审优惠。</w:t>
      </w:r>
      <w:r/>
    </w:p>
    <w:p>
      <w:pPr>
        <w:ind w:firstLine="480"/>
        <w:spacing w:line="276" w:lineRule="auto"/>
        <w:rPr>
          <w:rFonts w:hint="eastAsia" w:ascii="仿宋" w:hAnsi="仿宋" w:eastAsia="仿宋"/>
          <w:bCs/>
          <w:sz w:val="28"/>
          <w:szCs w:val="28"/>
        </w:rPr>
      </w:pPr>
      <w:r>
        <w:rPr>
          <w:rFonts w:ascii="仿宋" w:hAnsi="仿宋" w:eastAsia="仿宋"/>
          <w:bCs/>
          <w:sz w:val="28"/>
          <w:szCs w:val="28"/>
        </w:rPr>
        <w:t xml:space="preserve">13.1.</w:t>
      </w:r>
      <w:r>
        <w:rPr>
          <w:rFonts w:hint="eastAsia" w:ascii="仿宋" w:hAnsi="仿宋" w:eastAsia="仿宋"/>
          <w:bCs/>
          <w:sz w:val="28"/>
          <w:szCs w:val="28"/>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276" w:lineRule="auto"/>
        <w:rPr>
          <w:rFonts w:hint="eastAsia" w:ascii="仿宋" w:hAnsi="仿宋" w:eastAsia="仿宋"/>
          <w:bCs/>
          <w:sz w:val="28"/>
          <w:szCs w:val="28"/>
        </w:rPr>
      </w:pPr>
      <w:r>
        <w:rPr>
          <w:rFonts w:ascii="仿宋" w:hAnsi="仿宋" w:eastAsia="仿宋"/>
          <w:bCs/>
          <w:sz w:val="28"/>
          <w:szCs w:val="28"/>
        </w:rPr>
        <w:t xml:space="preserve">13.1.</w:t>
      </w:r>
      <w:r>
        <w:rPr>
          <w:rFonts w:hint="eastAsia" w:ascii="仿宋" w:hAnsi="仿宋" w:eastAsia="仿宋"/>
          <w:bCs/>
          <w:sz w:val="28"/>
          <w:szCs w:val="28"/>
        </w:rPr>
        <w:t xml:space="preserve">7评标过程中，如发现供应商在《声明函》内容含义不明确、同</w:t>
      </w:r>
      <w:r>
        <w:rPr>
          <w:rFonts w:hint="eastAsia" w:ascii="仿宋" w:hAnsi="仿宋" w:eastAsia="仿宋"/>
          <w:bCs/>
          <w:sz w:val="28"/>
          <w:szCs w:val="28"/>
        </w:rPr>
        <w:t xml:space="preserve">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p>
    <w:p>
      <w:pPr>
        <w:ind w:firstLine="480"/>
        <w:spacing w:line="276" w:lineRule="auto"/>
        <w:rPr>
          <w:rFonts w:hint="eastAsia" w:ascii="仿宋" w:hAnsi="仿宋" w:eastAsia="仿宋"/>
          <w:b/>
          <w:sz w:val="28"/>
          <w:szCs w:val="28"/>
        </w:rPr>
      </w:pPr>
      <w:r>
        <w:rPr>
          <w:rFonts w:hint="eastAsia" w:ascii="仿宋" w:hAnsi="仿宋" w:eastAsia="仿宋"/>
          <w:b/>
          <w:sz w:val="28"/>
          <w:szCs w:val="28"/>
        </w:rPr>
        <w:t xml:space="preserve">13.2政府采购需求标准</w:t>
      </w:r>
      <w:r/>
    </w:p>
    <w:p>
      <w:pPr>
        <w:ind w:firstLine="480"/>
        <w:spacing w:line="276" w:lineRule="auto"/>
        <w:rPr>
          <w:rFonts w:hint="eastAsia" w:ascii="仿宋" w:hAnsi="仿宋" w:eastAsia="仿宋"/>
          <w:bCs/>
          <w:sz w:val="28"/>
          <w:szCs w:val="28"/>
        </w:rPr>
      </w:pPr>
      <w:r>
        <w:rPr>
          <w:rFonts w:hint="eastAsia" w:ascii="仿宋" w:hAnsi="仿宋" w:eastAsia="仿宋"/>
          <w:bCs/>
          <w:sz w:val="28"/>
          <w:szCs w:val="28"/>
        </w:rPr>
        <w:t xml:space="preserve">13.2.1商品包装、快递包装政府采购需求标准（试行）</w:t>
      </w:r>
      <w:r/>
    </w:p>
    <w:p>
      <w:pPr>
        <w:ind w:firstLine="560"/>
        <w:spacing w:line="276" w:lineRule="auto"/>
        <w:rPr>
          <w:rFonts w:hint="eastAsia" w:ascii="仿宋" w:hAnsi="仿宋" w:eastAsia="仿宋" w:cs="仿宋"/>
          <w:b/>
          <w:bCs/>
          <w:sz w:val="28"/>
          <w:szCs w:val="28"/>
        </w:rPr>
        <w:outlineLvl w:val="1"/>
      </w:pPr>
      <w:r>
        <w:rPr>
          <w:rFonts w:hint="eastAsia" w:ascii="仿宋" w:hAnsi="仿宋" w:eastAsia="仿宋"/>
          <w:bCs/>
          <w:sz w:val="28"/>
          <w:szCs w:val="28"/>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spacing w:line="360" w:lineRule="auto"/>
        <w:rPr>
          <w:rFonts w:hint="eastAsia" w:ascii="仿宋" w:hAnsi="仿宋" w:eastAsia="仿宋" w:cs="仿宋"/>
          <w:b/>
          <w:bCs/>
          <w:sz w:val="32"/>
          <w:szCs w:val="32"/>
        </w:rPr>
        <w:outlineLvl w:val="1"/>
      </w:pPr>
      <w:r>
        <w:rPr>
          <w:rFonts w:hint="eastAsia" w:ascii="仿宋" w:hAnsi="仿宋" w:eastAsia="仿宋" w:cs="仿宋"/>
          <w:b/>
          <w:bCs/>
          <w:sz w:val="32"/>
          <w:szCs w:val="32"/>
        </w:rPr>
        <w:t xml:space="preserve">14.需要补充的其他内容</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需要补充的其他内容：见供应商须知前附表。</w:t>
      </w:r>
      <w:r/>
    </w:p>
    <w:p>
      <w:pPr>
        <w:jc w:val="left"/>
        <w:widowControl/>
        <w:rPr>
          <w:rFonts w:hint="eastAsia" w:ascii="宋体" w:hAnsi="宋体" w:cs="宋体"/>
          <w:b/>
          <w:sz w:val="40"/>
          <w:szCs w:val="40"/>
        </w:rPr>
      </w:pPr>
      <w:r>
        <w:rPr>
          <w:rFonts w:hint="eastAsia" w:ascii="宋体" w:hAnsi="宋体" w:cs="宋体"/>
        </w:rPr>
        <w:br w:type="page" w:clear="all"/>
      </w:r>
      <w:r/>
    </w:p>
    <w:p>
      <w:pPr>
        <w:pStyle w:val="673"/>
      </w:pPr>
      <w:r>
        <w:rPr>
          <w:rFonts w:hint="eastAsia" w:ascii="宋体" w:hAnsi="宋体" w:eastAsia="宋体" w:cs="宋体"/>
        </w:rPr>
        <w:t xml:space="preserve">第三章</w:t>
      </w:r>
      <w:r>
        <w:rPr>
          <w:rFonts w:hint="eastAsia"/>
        </w:rPr>
        <w:t xml:space="preserve">  </w:t>
      </w:r>
      <w:r>
        <w:rPr>
          <w:rFonts w:hint="eastAsia" w:ascii="宋体" w:hAnsi="宋体" w:eastAsia="宋体" w:cs="宋体"/>
        </w:rPr>
        <w:t xml:space="preserve">竞争性磋商</w:t>
      </w:r>
      <w:r/>
    </w:p>
    <w:p>
      <w:pPr>
        <w:jc w:val="center"/>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竞争性磋商前附表</w:t>
      </w:r>
      <w:r/>
    </w:p>
    <w:tbl>
      <w:tblPr>
        <w:tblW w:w="8873" w:type="dxa"/>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407"/>
        <w:gridCol w:w="713"/>
        <w:gridCol w:w="25"/>
        <w:gridCol w:w="822"/>
        <w:gridCol w:w="5906"/>
      </w:tblGrid>
      <w:tr>
        <w:trPr>
          <w:jc w:val="center"/>
          <w:trHeight w:val="90"/>
        </w:trPr>
        <w:tc>
          <w:tcPr>
            <w:gridSpan w:val="5"/>
            <w:tcBorders>
              <w:bottom w:val="single" w:color="auto" w:sz="4" w:space="0"/>
            </w:tcBorders>
            <w:tcW w:w="8873" w:type="dxa"/>
            <w:vAlign w:val="center"/>
            <w:textDirection w:val="lrTb"/>
            <w:noWrap w:val="false"/>
          </w:tcPr>
          <w:p>
            <w:pPr>
              <w:jc w:val="center"/>
              <w:spacing w:line="400" w:lineRule="exact"/>
              <w:rPr>
                <w:rFonts w:hint="eastAsia" w:ascii="仿宋" w:hAnsi="仿宋" w:eastAsia="仿宋" w:cs="仿宋"/>
                <w:b/>
              </w:rPr>
            </w:pPr>
            <w:r>
              <w:rPr>
                <w:rFonts w:hint="eastAsia" w:ascii="仿宋" w:hAnsi="仿宋" w:eastAsia="仿宋" w:cs="仿宋"/>
                <w:b/>
              </w:rPr>
              <w:t xml:space="preserve">1.1资格审查</w:t>
            </w:r>
            <w:r/>
          </w:p>
        </w:tc>
      </w:tr>
      <w:tr>
        <w:trPr>
          <w:jc w:val="center"/>
          <w:trHeight w:val="858"/>
        </w:trPr>
        <w:tc>
          <w:tcPr>
            <w:tcBorders>
              <w:top w:val="single" w:color="auto" w:sz="4" w:space="0"/>
              <w:bottom w:val="single" w:color="auto" w:sz="4" w:space="0"/>
              <w:right w:val="single" w:color="auto" w:sz="4" w:space="0"/>
            </w:tcBorders>
            <w:tcW w:w="1407"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评审</w:t>
            </w:r>
            <w:r/>
          </w:p>
          <w:p>
            <w:pPr>
              <w:jc w:val="center"/>
              <w:spacing w:line="400" w:lineRule="exact"/>
              <w:rPr>
                <w:rFonts w:hint="eastAsia" w:ascii="仿宋" w:hAnsi="仿宋" w:eastAsia="仿宋" w:cs="仿宋"/>
              </w:rPr>
            </w:pPr>
            <w:r>
              <w:rPr>
                <w:rFonts w:hint="eastAsia" w:ascii="仿宋" w:hAnsi="仿宋" w:eastAsia="仿宋" w:cs="仿宋"/>
              </w:rPr>
              <w:t xml:space="preserve">事项</w:t>
            </w:r>
            <w:r/>
          </w:p>
        </w:tc>
        <w:tc>
          <w:tcPr>
            <w:gridSpan w:val="3"/>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评审因素</w:t>
            </w:r>
            <w:r/>
          </w:p>
        </w:tc>
        <w:tc>
          <w:tcPr>
            <w:tcBorders>
              <w:top w:val="single" w:color="auto" w:sz="4" w:space="0"/>
              <w:left w:val="single" w:color="auto" w:sz="4" w:space="0"/>
              <w:bottom w:val="single" w:color="auto" w:sz="4" w:space="0"/>
            </w:tcBorders>
            <w:tcW w:w="5906"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评审标准</w:t>
            </w:r>
            <w:r/>
          </w:p>
        </w:tc>
      </w:tr>
      <w:tr>
        <w:trPr>
          <w:jc w:val="center"/>
          <w:trHeight w:val="1038"/>
        </w:trPr>
        <w:tc>
          <w:tcPr>
            <w:tcBorders>
              <w:top w:val="single" w:color="auto" w:sz="4" w:space="0"/>
              <w:bottom w:val="single" w:color="auto" w:sz="4" w:space="0"/>
              <w:right w:val="single" w:color="auto" w:sz="4" w:space="0"/>
            </w:tcBorders>
            <w:tcW w:w="1407" w:type="dxa"/>
            <w:vAlign w:val="center"/>
            <w:vMerge w:val="restart"/>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资格</w:t>
            </w:r>
            <w:r/>
          </w:p>
          <w:p>
            <w:pPr>
              <w:jc w:val="center"/>
              <w:spacing w:line="400" w:lineRule="exact"/>
              <w:rPr>
                <w:rFonts w:hint="eastAsia" w:ascii="仿宋" w:hAnsi="仿宋" w:eastAsia="仿宋" w:cs="仿宋"/>
              </w:rPr>
            </w:pPr>
            <w:r>
              <w:rPr>
                <w:rFonts w:hint="eastAsia" w:ascii="仿宋" w:hAnsi="仿宋" w:eastAsia="仿宋" w:cs="仿宋"/>
              </w:rPr>
              <w:t xml:space="preserve">审查</w:t>
            </w:r>
            <w:r/>
          </w:p>
        </w:tc>
        <w:tc>
          <w:tcPr>
            <w:gridSpan w:val="3"/>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280" w:lineRule="exact"/>
              <w:rPr>
                <w:rFonts w:hint="eastAsia" w:ascii="仿宋" w:hAnsi="仿宋" w:eastAsia="仿宋" w:cs="仿宋"/>
              </w:rPr>
            </w:pPr>
            <w:r>
              <w:rPr>
                <w:rFonts w:hint="eastAsia" w:ascii="仿宋" w:hAnsi="仿宋" w:eastAsia="仿宋" w:cs="仿宋"/>
              </w:rPr>
              <w:t xml:space="preserve">基本资格条件的承诺</w:t>
            </w:r>
            <w:r/>
          </w:p>
        </w:tc>
        <w:tc>
          <w:tcPr>
            <w:tcBorders>
              <w:top w:val="single" w:color="auto" w:sz="4" w:space="0"/>
              <w:left w:val="single" w:color="auto" w:sz="4" w:space="0"/>
              <w:bottom w:val="single" w:color="auto" w:sz="4" w:space="0"/>
            </w:tcBorders>
            <w:tcW w:w="5906" w:type="dxa"/>
            <w:vAlign w:val="center"/>
            <w:textDirection w:val="lrTb"/>
            <w:noWrap w:val="false"/>
          </w:tcPr>
          <w:p>
            <w:pPr>
              <w:jc w:val="left"/>
              <w:spacing w:line="280" w:lineRule="exact"/>
              <w:rPr>
                <w:rFonts w:hint="eastAsia" w:ascii="仿宋" w:hAnsi="仿宋" w:eastAsia="仿宋" w:cs="仿宋"/>
              </w:rPr>
            </w:pPr>
            <w:r>
              <w:rPr>
                <w:rFonts w:hint="eastAsia" w:ascii="仿宋" w:hAnsi="仿宋" w:eastAsia="仿宋" w:cs="仿宋"/>
              </w:rPr>
              <w:t xml:space="preserve">根据供应商提供的承诺书，内容完整且具有法人及法定代表人的印章。（内容及格式参照第六章《供应商基本资格条件承诺书》）</w:t>
            </w:r>
            <w:r/>
          </w:p>
        </w:tc>
      </w:tr>
      <w:tr>
        <w:trPr>
          <w:jc w:val="center"/>
          <w:trHeight w:val="1038"/>
        </w:trPr>
        <w:tc>
          <w:tcPr>
            <w:tcBorders>
              <w:right w:val="single" w:color="auto" w:sz="4" w:space="0"/>
            </w:tcBorders>
            <w:tcW w:w="1407" w:type="dxa"/>
            <w:vAlign w:val="center"/>
            <w:vMerge w:val="continue"/>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c>
          <w:tcPr>
            <w:gridSpan w:val="3"/>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280" w:lineRule="exact"/>
              <w:rPr>
                <w:rFonts w:hint="eastAsia" w:ascii="仿宋" w:hAnsi="仿宋" w:eastAsia="仿宋" w:cs="仿宋"/>
              </w:rPr>
            </w:pPr>
            <w:r>
              <w:rPr>
                <w:rFonts w:hint="eastAsia" w:ascii="仿宋" w:hAnsi="仿宋" w:eastAsia="仿宋" w:cs="仿宋"/>
              </w:rPr>
              <w:t xml:space="preserve">落实政府采购政策需满足的资格要求</w:t>
            </w:r>
            <w:r/>
          </w:p>
        </w:tc>
        <w:tc>
          <w:tcPr>
            <w:tcBorders>
              <w:top w:val="single" w:color="auto" w:sz="4" w:space="0"/>
              <w:left w:val="single" w:color="auto" w:sz="4" w:space="0"/>
              <w:bottom w:val="single" w:color="auto" w:sz="4" w:space="0"/>
            </w:tcBorders>
            <w:tcW w:w="5906" w:type="dxa"/>
            <w:vAlign w:val="center"/>
            <w:textDirection w:val="lrTb"/>
            <w:noWrap w:val="false"/>
          </w:tcPr>
          <w:p>
            <w:pPr>
              <w:jc w:val="left"/>
              <w:spacing w:line="280" w:lineRule="exact"/>
              <w:rPr>
                <w:rFonts w:hint="eastAsia" w:ascii="仿宋" w:hAnsi="仿宋" w:eastAsia="仿宋" w:cs="仿宋"/>
              </w:rPr>
            </w:pPr>
            <w:r>
              <w:rPr>
                <w:rFonts w:hint="eastAsia" w:ascii="仿宋" w:hAnsi="仿宋" w:eastAsia="仿宋" w:cs="仿宋"/>
              </w:rPr>
              <w:t xml:space="preserve">本项目专门面向中小微企业、监狱企业、残疾人福利性单位。本项目属于建筑业，根据工信部等部委发布的【《关于印发中小企业划型标准规定的通知》（工信部联企业〔2011〕300号）】，按照本次采购标的所属行业的划型标准，符合条件的中小企业应按照采购文件格式要求提供《中小企业声明函》。提交中小企业声明函并成交的，随成交公告一同公示。（提供中小企业声明函，内容及格式参照第六章）</w:t>
            </w:r>
            <w:r/>
          </w:p>
        </w:tc>
      </w:tr>
      <w:tr>
        <w:trPr>
          <w:jc w:val="center"/>
          <w:trHeight w:val="114"/>
        </w:trPr>
        <w:tc>
          <w:tcPr>
            <w:tcBorders>
              <w:top w:val="single" w:color="auto" w:sz="4" w:space="0"/>
              <w:bottom w:val="single" w:color="auto" w:sz="4" w:space="0"/>
              <w:right w:val="single" w:color="auto" w:sz="4" w:space="0"/>
            </w:tcBorders>
            <w:tcW w:w="1407" w:type="dxa"/>
            <w:vAlign w:val="center"/>
            <w:vMerge w:val="continue"/>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c>
          <w:tcPr>
            <w:gridSpan w:val="3"/>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rPr>
                <w:rFonts w:hint="eastAsia" w:ascii="仿宋" w:hAnsi="仿宋" w:eastAsia="仿宋" w:cs="仿宋"/>
              </w:rPr>
            </w:pPr>
            <w:r>
              <w:rPr>
                <w:rFonts w:hint="eastAsia" w:ascii="仿宋" w:hAnsi="仿宋" w:eastAsia="仿宋" w:cs="仿宋"/>
              </w:rPr>
              <w:t xml:space="preserve">采购人根据本项目特点，要求供应商具备的条件</w:t>
            </w:r>
            <w:r/>
          </w:p>
        </w:tc>
        <w:tc>
          <w:tcPr>
            <w:tcBorders>
              <w:top w:val="single" w:color="auto" w:sz="4" w:space="0"/>
              <w:left w:val="single" w:color="auto" w:sz="4" w:space="0"/>
              <w:bottom w:val="single" w:color="auto" w:sz="4" w:space="0"/>
            </w:tcBorders>
            <w:tcW w:w="5906" w:type="dxa"/>
            <w:vAlign w:val="center"/>
            <w:textDirection w:val="lrTb"/>
            <w:noWrap w:val="false"/>
          </w:tcPr>
          <w:p>
            <w:pPr>
              <w:jc w:val="left"/>
              <w:spacing w:line="360" w:lineRule="exact"/>
              <w:rPr>
                <w:rFonts w:hint="eastAsia" w:ascii="仿宋" w:hAnsi="仿宋" w:eastAsia="仿宋" w:cs="仿宋"/>
              </w:rPr>
            </w:pPr>
            <w:r>
              <w:rPr>
                <w:rFonts w:hint="eastAsia" w:ascii="仿宋" w:hAnsi="仿宋" w:eastAsia="仿宋" w:cs="仿宋"/>
              </w:rPr>
              <w:t xml:space="preserve">按照竞争性磋商公告</w:t>
            </w:r>
            <w:r>
              <w:rPr>
                <w:rFonts w:hint="eastAsia" w:ascii="仿宋" w:hAnsi="仿宋" w:eastAsia="仿宋" w:cs="仿宋"/>
              </w:rPr>
              <w:t xml:space="preserve">中</w:t>
            </w:r>
            <w:r>
              <w:rPr>
                <w:rFonts w:hint="eastAsia" w:ascii="仿宋" w:hAnsi="仿宋" w:eastAsia="仿宋" w:cs="仿宋"/>
              </w:rPr>
              <w:t xml:space="preserve">本项目的特定资格要求</w:t>
            </w:r>
            <w:r/>
          </w:p>
        </w:tc>
      </w:tr>
      <w:tr>
        <w:trPr>
          <w:jc w:val="center"/>
          <w:trHeight w:val="90"/>
        </w:trPr>
        <w:tc>
          <w:tcPr>
            <w:gridSpan w:val="5"/>
            <w:tcBorders>
              <w:top w:val="single" w:color="auto" w:sz="4" w:space="0"/>
              <w:bottom w:val="single" w:color="auto" w:sz="4" w:space="0"/>
            </w:tcBorders>
            <w:tcW w:w="8873" w:type="dxa"/>
            <w:vAlign w:val="center"/>
            <w:textDirection w:val="lrTb"/>
            <w:noWrap w:val="false"/>
          </w:tcPr>
          <w:p>
            <w:pPr>
              <w:jc w:val="center"/>
              <w:spacing w:line="400" w:lineRule="exact"/>
              <w:rPr>
                <w:rFonts w:hint="eastAsia" w:ascii="仿宋" w:hAnsi="仿宋" w:eastAsia="仿宋" w:cs="仿宋"/>
                <w:b/>
              </w:rPr>
            </w:pPr>
            <w:r>
              <w:rPr>
                <w:rFonts w:hint="eastAsia" w:ascii="仿宋" w:hAnsi="仿宋" w:eastAsia="仿宋" w:cs="仿宋"/>
                <w:b/>
              </w:rPr>
              <w:t xml:space="preserve">响应文件不符合评审标准之一的，评审结论为不合格。</w:t>
            </w:r>
            <w:r/>
          </w:p>
        </w:tc>
      </w:tr>
      <w:tr>
        <w:trPr>
          <w:jc w:val="center"/>
          <w:trHeight w:val="90"/>
        </w:trPr>
        <w:tc>
          <w:tcPr>
            <w:gridSpan w:val="5"/>
            <w:tcBorders>
              <w:top w:val="single" w:color="auto" w:sz="4" w:space="0"/>
              <w:bottom w:val="single" w:color="auto" w:sz="4" w:space="0"/>
            </w:tcBorders>
            <w:tcW w:w="8873" w:type="dxa"/>
            <w:vAlign w:val="center"/>
            <w:textDirection w:val="lrTb"/>
            <w:noWrap w:val="false"/>
          </w:tcPr>
          <w:p>
            <w:pPr>
              <w:jc w:val="center"/>
              <w:spacing w:line="400" w:lineRule="exact"/>
              <w:rPr>
                <w:rFonts w:hint="eastAsia" w:ascii="仿宋" w:hAnsi="仿宋" w:eastAsia="仿宋" w:cs="仿宋"/>
                <w:b/>
              </w:rPr>
            </w:pPr>
            <w:r>
              <w:rPr>
                <w:rFonts w:hint="eastAsia" w:ascii="仿宋" w:hAnsi="仿宋" w:eastAsia="仿宋" w:cs="仿宋"/>
                <w:b/>
              </w:rPr>
              <w:t xml:space="preserve">4.2响应性评审</w:t>
            </w:r>
            <w:r/>
          </w:p>
        </w:tc>
      </w:tr>
      <w:tr>
        <w:trPr>
          <w:jc w:val="center"/>
          <w:trHeight w:val="90"/>
        </w:trPr>
        <w:tc>
          <w:tcPr>
            <w:tcBorders>
              <w:top w:val="single" w:color="auto" w:sz="4" w:space="0"/>
              <w:bottom w:val="single" w:color="auto" w:sz="4" w:space="0"/>
              <w:right w:val="single" w:color="auto" w:sz="4" w:space="0"/>
            </w:tcBorders>
            <w:tcW w:w="1407"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评审</w:t>
            </w:r>
            <w:r/>
          </w:p>
          <w:p>
            <w:pPr>
              <w:jc w:val="center"/>
              <w:spacing w:line="400" w:lineRule="exact"/>
              <w:rPr>
                <w:rFonts w:hint="eastAsia" w:ascii="仿宋" w:hAnsi="仿宋" w:eastAsia="仿宋" w:cs="仿宋"/>
              </w:rPr>
            </w:pPr>
            <w:r>
              <w:rPr>
                <w:rFonts w:hint="eastAsia" w:ascii="仿宋" w:hAnsi="仿宋" w:eastAsia="仿宋" w:cs="仿宋"/>
              </w:rPr>
              <w:t xml:space="preserve">事项</w:t>
            </w:r>
            <w:r/>
          </w:p>
        </w:tc>
        <w:tc>
          <w:tcPr>
            <w:gridSpan w:val="3"/>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评审因素</w:t>
            </w:r>
            <w:r/>
          </w:p>
        </w:tc>
        <w:tc>
          <w:tcPr>
            <w:tcBorders>
              <w:top w:val="single" w:color="auto" w:sz="4" w:space="0"/>
              <w:left w:val="single" w:color="auto" w:sz="4" w:space="0"/>
              <w:bottom w:val="single" w:color="auto" w:sz="4" w:space="0"/>
            </w:tcBorders>
            <w:tcW w:w="5906"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评审标准</w:t>
            </w:r>
            <w:r/>
          </w:p>
        </w:tc>
      </w:tr>
      <w:tr>
        <w:trPr>
          <w:jc w:val="center"/>
          <w:trHeight w:val="90"/>
        </w:trPr>
        <w:tc>
          <w:tcPr>
            <w:tcBorders>
              <w:top w:val="single" w:color="auto" w:sz="4" w:space="0"/>
              <w:bottom w:val="single" w:color="auto" w:sz="4" w:space="0"/>
              <w:right w:val="single" w:color="auto" w:sz="4" w:space="0"/>
            </w:tcBorders>
            <w:tcW w:w="1407" w:type="dxa"/>
            <w:vAlign w:val="center"/>
            <w:vMerge w:val="restart"/>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响应性</w:t>
            </w:r>
            <w:r/>
          </w:p>
          <w:p>
            <w:pPr>
              <w:jc w:val="center"/>
              <w:spacing w:line="400" w:lineRule="exact"/>
              <w:rPr>
                <w:rFonts w:hint="eastAsia" w:ascii="仿宋" w:hAnsi="仿宋" w:eastAsia="仿宋" w:cs="仿宋"/>
              </w:rPr>
            </w:pPr>
            <w:r>
              <w:rPr>
                <w:rFonts w:hint="eastAsia" w:ascii="仿宋" w:hAnsi="仿宋" w:eastAsia="仿宋" w:cs="仿宋"/>
              </w:rPr>
              <w:t xml:space="preserve">评审</w:t>
            </w:r>
            <w:r/>
          </w:p>
        </w:tc>
        <w:tc>
          <w:tcPr>
            <w:gridSpan w:val="3"/>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报价</w:t>
            </w:r>
            <w:r/>
          </w:p>
        </w:tc>
        <w:tc>
          <w:tcPr>
            <w:tcBorders>
              <w:top w:val="single" w:color="auto" w:sz="4" w:space="0"/>
              <w:left w:val="single" w:color="auto" w:sz="4" w:space="0"/>
              <w:bottom w:val="single" w:color="auto" w:sz="4" w:space="0"/>
            </w:tcBorders>
            <w:tcW w:w="5906" w:type="dxa"/>
            <w:vAlign w:val="center"/>
            <w:textDirection w:val="lrTb"/>
            <w:noWrap w:val="false"/>
          </w:tcPr>
          <w:p>
            <w:pPr>
              <w:jc w:val="left"/>
              <w:spacing w:line="400" w:lineRule="exact"/>
              <w:rPr>
                <w:rFonts w:hint="eastAsia" w:ascii="仿宋" w:hAnsi="仿宋" w:eastAsia="仿宋" w:cs="仿宋"/>
              </w:rPr>
            </w:pPr>
            <w:r>
              <w:rPr>
                <w:rFonts w:hint="eastAsia" w:ascii="仿宋" w:hAnsi="仿宋" w:eastAsia="仿宋" w:cs="仿宋"/>
              </w:rPr>
              <w:t xml:space="preserve">有且只有一个有效报价，投标单价和总价均未超过控制价单价和最高限价</w:t>
            </w:r>
            <w:r/>
          </w:p>
        </w:tc>
      </w:tr>
      <w:tr>
        <w:trPr>
          <w:jc w:val="center"/>
          <w:trHeight w:val="90"/>
        </w:trPr>
        <w:tc>
          <w:tcPr>
            <w:tcBorders>
              <w:top w:val="single" w:color="auto" w:sz="4" w:space="0"/>
              <w:bottom w:val="single" w:color="auto" w:sz="4" w:space="0"/>
              <w:right w:val="single" w:color="auto" w:sz="4" w:space="0"/>
            </w:tcBorders>
            <w:tcW w:w="1407" w:type="dxa"/>
            <w:vAlign w:val="center"/>
            <w:vMerge w:val="continue"/>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c>
          <w:tcPr>
            <w:gridSpan w:val="3"/>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40" w:lineRule="exact"/>
              <w:rPr>
                <w:rFonts w:hint="eastAsia" w:ascii="仿宋" w:hAnsi="仿宋" w:eastAsia="仿宋" w:cs="仿宋"/>
              </w:rPr>
            </w:pPr>
            <w:r>
              <w:rPr>
                <w:rFonts w:hint="eastAsia" w:ascii="仿宋" w:hAnsi="仿宋" w:eastAsia="仿宋" w:cs="仿宋"/>
              </w:rPr>
              <w:t xml:space="preserve">响应文件制作</w:t>
            </w:r>
            <w:r/>
          </w:p>
        </w:tc>
        <w:tc>
          <w:tcPr>
            <w:tcBorders>
              <w:top w:val="single" w:color="auto" w:sz="4" w:space="0"/>
              <w:left w:val="single" w:color="auto" w:sz="4" w:space="0"/>
              <w:bottom w:val="single" w:color="auto" w:sz="4" w:space="0"/>
            </w:tcBorders>
            <w:tcW w:w="5906" w:type="dxa"/>
            <w:vAlign w:val="center"/>
            <w:textDirection w:val="lrTb"/>
            <w:noWrap w:val="false"/>
          </w:tcPr>
          <w:p>
            <w:pPr>
              <w:jc w:val="left"/>
              <w:spacing w:line="340" w:lineRule="exact"/>
              <w:rPr>
                <w:rFonts w:hint="eastAsia" w:ascii="仿宋" w:hAnsi="仿宋" w:eastAsia="仿宋" w:cs="仿宋"/>
              </w:rPr>
            </w:pPr>
            <w:r>
              <w:rPr>
                <w:rFonts w:hint="eastAsia" w:ascii="仿宋" w:hAnsi="仿宋" w:eastAsia="仿宋" w:cs="仿宋"/>
              </w:rPr>
              <w:t xml:space="preserve">1</w:t>
            </w:r>
            <w:r>
              <w:rPr>
                <w:rFonts w:ascii="仿宋" w:hAnsi="仿宋" w:eastAsia="仿宋" w:cs="仿宋"/>
              </w:rPr>
              <w:t xml:space="preserve">.</w:t>
            </w:r>
            <w:r>
              <w:rPr>
                <w:rFonts w:hint="eastAsia" w:ascii="仿宋" w:hAnsi="仿宋" w:eastAsia="仿宋" w:cs="仿宋"/>
              </w:rPr>
              <w:t xml:space="preserve">响应文件未按磋商文件要求签署、盖章的；</w:t>
            </w:r>
            <w:r/>
          </w:p>
          <w:p>
            <w:pPr>
              <w:jc w:val="left"/>
              <w:spacing w:line="340" w:lineRule="exact"/>
              <w:rPr>
                <w:rFonts w:hint="eastAsia" w:ascii="仿宋" w:hAnsi="仿宋" w:eastAsia="仿宋" w:cs="仿宋"/>
              </w:rPr>
            </w:pPr>
            <w:r>
              <w:rPr>
                <w:rFonts w:hint="eastAsia" w:ascii="仿宋" w:hAnsi="仿宋" w:eastAsia="仿宋" w:cs="仿宋"/>
              </w:rPr>
              <w:t xml:space="preserve">响应文件未按磋商文件规定的内容和要求填写、制作的；</w:t>
            </w:r>
            <w:r/>
          </w:p>
          <w:p>
            <w:pPr>
              <w:jc w:val="left"/>
              <w:spacing w:line="340" w:lineRule="exact"/>
              <w:rPr>
                <w:rFonts w:hint="eastAsia" w:ascii="仿宋" w:hAnsi="仿宋" w:eastAsia="仿宋" w:cs="仿宋"/>
              </w:rPr>
            </w:pPr>
            <w:r>
              <w:rPr>
                <w:rFonts w:hint="eastAsia" w:ascii="仿宋" w:hAnsi="仿宋" w:eastAsia="仿宋" w:cs="仿宋"/>
              </w:rPr>
              <w:t xml:space="preserve">2</w:t>
            </w:r>
            <w:r>
              <w:rPr>
                <w:rFonts w:ascii="仿宋" w:hAnsi="仿宋" w:eastAsia="仿宋" w:cs="仿宋"/>
              </w:rPr>
              <w:t xml:space="preserve">.</w:t>
            </w:r>
            <w:r>
              <w:rPr>
                <w:rFonts w:hint="eastAsia" w:ascii="仿宋" w:hAnsi="仿宋" w:eastAsia="仿宋" w:cs="仿宋"/>
              </w:rPr>
              <w:t xml:space="preserve">改变采购文件规定的暂定价格或降低不可竞争费用标准的；</w:t>
            </w:r>
            <w:r/>
          </w:p>
          <w:p>
            <w:pPr>
              <w:jc w:val="left"/>
              <w:spacing w:line="340" w:lineRule="exact"/>
              <w:rPr>
                <w:rFonts w:hint="eastAsia" w:ascii="仿宋" w:hAnsi="仿宋" w:eastAsia="仿宋" w:cs="仿宋"/>
              </w:rPr>
            </w:pPr>
            <w:r>
              <w:rPr>
                <w:rFonts w:hint="eastAsia" w:ascii="仿宋" w:hAnsi="仿宋" w:eastAsia="仿宋" w:cs="仿宋"/>
              </w:rPr>
              <w:t xml:space="preserve">3</w:t>
            </w:r>
            <w:r>
              <w:rPr>
                <w:rFonts w:ascii="仿宋" w:hAnsi="仿宋" w:eastAsia="仿宋" w:cs="仿宋"/>
              </w:rPr>
              <w:t xml:space="preserve">.</w:t>
            </w:r>
            <w:r>
              <w:rPr>
                <w:rFonts w:hint="eastAsia" w:ascii="仿宋" w:hAnsi="仿宋" w:eastAsia="仿宋" w:cs="仿宋"/>
              </w:rPr>
              <w:t xml:space="preserve">响应文件改变或实质性遗漏磋商文件（含工程量清单、招标控制价）中规定的暂列金额、暂估价、采购人自行采购材料单价或数量的；</w:t>
            </w:r>
            <w:r/>
          </w:p>
          <w:p>
            <w:pPr>
              <w:jc w:val="left"/>
              <w:spacing w:line="340" w:lineRule="exact"/>
              <w:rPr>
                <w:rFonts w:hint="eastAsia" w:ascii="仿宋" w:hAnsi="仿宋" w:eastAsia="仿宋" w:cs="仿宋"/>
              </w:rPr>
            </w:pPr>
            <w:r>
              <w:rPr>
                <w:rFonts w:hint="eastAsia" w:ascii="仿宋" w:hAnsi="仿宋" w:eastAsia="仿宋" w:cs="仿宋"/>
              </w:rPr>
              <w:t xml:space="preserve">4</w:t>
            </w:r>
            <w:r>
              <w:rPr>
                <w:rFonts w:ascii="仿宋" w:hAnsi="仿宋" w:eastAsia="仿宋" w:cs="仿宋"/>
              </w:rPr>
              <w:t xml:space="preserve">.</w:t>
            </w:r>
            <w:r>
              <w:rPr>
                <w:rFonts w:hint="eastAsia" w:ascii="仿宋" w:hAnsi="仿宋" w:eastAsia="仿宋" w:cs="仿宋"/>
              </w:rPr>
              <w:t xml:space="preserve">改变随同磋商文件提供的工程量清单中的项目编码、项目名称、项目特征、计量单位、工程量的；</w:t>
            </w:r>
            <w:r/>
          </w:p>
          <w:p>
            <w:pPr>
              <w:jc w:val="left"/>
              <w:spacing w:line="340" w:lineRule="exact"/>
              <w:rPr>
                <w:rFonts w:hint="eastAsia" w:ascii="仿宋" w:hAnsi="仿宋" w:eastAsia="仿宋" w:cs="仿宋"/>
              </w:rPr>
            </w:pPr>
            <w:r>
              <w:rPr>
                <w:rFonts w:hint="eastAsia" w:ascii="仿宋" w:hAnsi="仿宋" w:eastAsia="仿宋" w:cs="仿宋"/>
              </w:rPr>
              <w:t xml:space="preserve">5</w:t>
            </w:r>
            <w:r>
              <w:rPr>
                <w:rFonts w:ascii="仿宋" w:hAnsi="仿宋" w:eastAsia="仿宋" w:cs="仿宋"/>
              </w:rPr>
              <w:t xml:space="preserve">.</w:t>
            </w:r>
            <w:r>
              <w:rPr>
                <w:rFonts w:hint="eastAsia" w:ascii="仿宋" w:hAnsi="仿宋" w:eastAsia="仿宋" w:cs="仿宋"/>
              </w:rPr>
              <w:t xml:space="preserve">首次响应报价表、最终报价表中的暂列金额总额与已标价工程量清单报价表中的暂列金额总额不一致的；</w:t>
            </w:r>
            <w:r/>
          </w:p>
        </w:tc>
      </w:tr>
      <w:tr>
        <w:trPr>
          <w:jc w:val="center"/>
          <w:trHeight w:val="90"/>
        </w:trPr>
        <w:tc>
          <w:tcPr>
            <w:tcBorders>
              <w:top w:val="single" w:color="auto" w:sz="4" w:space="0"/>
              <w:bottom w:val="single" w:color="auto" w:sz="4" w:space="0"/>
              <w:right w:val="single" w:color="auto" w:sz="4" w:space="0"/>
            </w:tcBorders>
            <w:tcW w:w="1407" w:type="dxa"/>
            <w:vAlign w:val="center"/>
            <w:vMerge w:val="continue"/>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c>
          <w:tcPr>
            <w:gridSpan w:val="3"/>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40" w:lineRule="exact"/>
              <w:rPr>
                <w:rFonts w:hint="eastAsia" w:ascii="仿宋" w:hAnsi="仿宋" w:eastAsia="仿宋" w:cs="仿宋"/>
              </w:rPr>
            </w:pPr>
            <w:r>
              <w:rPr>
                <w:rFonts w:hint="eastAsia" w:ascii="仿宋" w:hAnsi="仿宋" w:eastAsia="仿宋" w:cs="仿宋"/>
              </w:rPr>
              <w:t xml:space="preserve">技术要求</w:t>
            </w:r>
            <w:r/>
          </w:p>
          <w:p>
            <w:pPr>
              <w:jc w:val="center"/>
              <w:spacing w:line="340" w:lineRule="exact"/>
              <w:rPr>
                <w:rFonts w:hint="eastAsia" w:ascii="仿宋" w:hAnsi="仿宋" w:eastAsia="仿宋" w:cs="仿宋"/>
              </w:rPr>
            </w:pPr>
            <w:r>
              <w:rPr>
                <w:rFonts w:hint="eastAsia" w:ascii="仿宋" w:hAnsi="仿宋" w:eastAsia="仿宋" w:cs="仿宋"/>
              </w:rPr>
              <w:t xml:space="preserve">响应</w:t>
            </w:r>
            <w:r/>
          </w:p>
        </w:tc>
        <w:tc>
          <w:tcPr>
            <w:tcBorders>
              <w:top w:val="single" w:color="auto" w:sz="4" w:space="0"/>
              <w:left w:val="single" w:color="auto" w:sz="4" w:space="0"/>
              <w:bottom w:val="single" w:color="auto" w:sz="4" w:space="0"/>
            </w:tcBorders>
            <w:tcW w:w="5906" w:type="dxa"/>
            <w:vAlign w:val="center"/>
            <w:textDirection w:val="lrTb"/>
            <w:noWrap w:val="false"/>
          </w:tcPr>
          <w:p>
            <w:pPr>
              <w:jc w:val="left"/>
              <w:spacing w:line="340" w:lineRule="exact"/>
              <w:rPr>
                <w:rFonts w:hint="eastAsia" w:ascii="仿宋" w:hAnsi="仿宋" w:eastAsia="仿宋" w:cs="仿宋"/>
              </w:rPr>
            </w:pPr>
            <w:r>
              <w:rPr>
                <w:rFonts w:hint="eastAsia" w:ascii="仿宋" w:hAnsi="仿宋" w:eastAsia="仿宋" w:cs="仿宋"/>
              </w:rPr>
              <w:t xml:space="preserve">如磋商后技术要求有变动的，按磋商后确定的技术要求提供相应材料</w:t>
            </w:r>
            <w:r/>
          </w:p>
        </w:tc>
      </w:tr>
      <w:tr>
        <w:trPr>
          <w:jc w:val="center"/>
          <w:trHeight w:val="90"/>
        </w:trPr>
        <w:tc>
          <w:tcPr>
            <w:tcBorders>
              <w:top w:val="single" w:color="auto" w:sz="4" w:space="0"/>
              <w:bottom w:val="single" w:color="auto" w:sz="4" w:space="0"/>
              <w:right w:val="single" w:color="auto" w:sz="4" w:space="0"/>
            </w:tcBorders>
            <w:tcW w:w="1407" w:type="dxa"/>
            <w:vAlign w:val="center"/>
            <w:vMerge w:val="continue"/>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c>
          <w:tcPr>
            <w:gridSpan w:val="3"/>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40" w:lineRule="exact"/>
              <w:rPr>
                <w:rFonts w:hint="eastAsia" w:ascii="仿宋" w:hAnsi="仿宋" w:eastAsia="仿宋" w:cs="仿宋"/>
              </w:rPr>
            </w:pPr>
            <w:r>
              <w:rPr>
                <w:rFonts w:hint="eastAsia" w:ascii="仿宋" w:hAnsi="仿宋" w:eastAsia="仿宋" w:cs="仿宋"/>
              </w:rPr>
              <w:t xml:space="preserve">商务要求</w:t>
            </w:r>
            <w:r/>
          </w:p>
          <w:p>
            <w:pPr>
              <w:jc w:val="center"/>
              <w:spacing w:line="340" w:lineRule="exact"/>
              <w:rPr>
                <w:rFonts w:hint="eastAsia" w:ascii="仿宋" w:hAnsi="仿宋" w:eastAsia="仿宋" w:cs="仿宋"/>
              </w:rPr>
            </w:pPr>
            <w:r>
              <w:rPr>
                <w:rFonts w:hint="eastAsia" w:ascii="仿宋" w:hAnsi="仿宋" w:eastAsia="仿宋" w:cs="仿宋"/>
              </w:rPr>
              <w:t xml:space="preserve">响应</w:t>
            </w:r>
            <w:r/>
          </w:p>
        </w:tc>
        <w:tc>
          <w:tcPr>
            <w:tcBorders>
              <w:top w:val="single" w:color="auto" w:sz="4" w:space="0"/>
              <w:left w:val="single" w:color="auto" w:sz="4" w:space="0"/>
              <w:bottom w:val="single" w:color="auto" w:sz="4" w:space="0"/>
            </w:tcBorders>
            <w:tcW w:w="5906" w:type="dxa"/>
            <w:vAlign w:val="center"/>
            <w:textDirection w:val="lrTb"/>
            <w:noWrap w:val="false"/>
          </w:tcPr>
          <w:p>
            <w:pPr>
              <w:jc w:val="left"/>
              <w:spacing w:line="340" w:lineRule="exact"/>
              <w:rPr>
                <w:rFonts w:hint="eastAsia" w:ascii="仿宋" w:hAnsi="仿宋" w:eastAsia="仿宋" w:cs="仿宋"/>
              </w:rPr>
            </w:pPr>
            <w:r>
              <w:rPr>
                <w:rFonts w:hint="eastAsia" w:ascii="仿宋" w:hAnsi="仿宋" w:eastAsia="仿宋" w:cs="仿宋"/>
              </w:rPr>
              <w:t xml:space="preserve">如磋商后商务要求有变动的，按磋商后确定的商务要求提供相应材料</w:t>
            </w:r>
            <w:r/>
          </w:p>
        </w:tc>
      </w:tr>
      <w:tr>
        <w:trPr>
          <w:jc w:val="center"/>
          <w:trHeight w:val="90"/>
        </w:trPr>
        <w:tc>
          <w:tcPr>
            <w:tcBorders>
              <w:top w:val="single" w:color="auto" w:sz="4" w:space="0"/>
              <w:bottom w:val="single" w:color="auto" w:sz="4" w:space="0"/>
              <w:right w:val="single" w:color="auto" w:sz="4" w:space="0"/>
            </w:tcBorders>
            <w:tcW w:w="1407" w:type="dxa"/>
            <w:vAlign w:val="center"/>
            <w:vMerge w:val="continue"/>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c>
          <w:tcPr>
            <w:gridSpan w:val="3"/>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40" w:lineRule="exact"/>
              <w:rPr>
                <w:rFonts w:hint="eastAsia" w:ascii="仿宋" w:hAnsi="仿宋" w:eastAsia="仿宋" w:cs="仿宋"/>
              </w:rPr>
            </w:pPr>
            <w:r>
              <w:rPr>
                <w:rFonts w:hint="eastAsia" w:ascii="仿宋" w:hAnsi="仿宋" w:eastAsia="仿宋" w:cs="仿宋"/>
              </w:rPr>
              <w:t xml:space="preserve">合同草案条款响应</w:t>
            </w:r>
            <w:r/>
          </w:p>
        </w:tc>
        <w:tc>
          <w:tcPr>
            <w:tcBorders>
              <w:top w:val="single" w:color="auto" w:sz="4" w:space="0"/>
              <w:left w:val="single" w:color="auto" w:sz="4" w:space="0"/>
              <w:bottom w:val="single" w:color="auto" w:sz="4" w:space="0"/>
            </w:tcBorders>
            <w:tcW w:w="5906" w:type="dxa"/>
            <w:vAlign w:val="center"/>
            <w:textDirection w:val="lrTb"/>
            <w:noWrap w:val="false"/>
          </w:tcPr>
          <w:p>
            <w:pPr>
              <w:jc w:val="left"/>
              <w:spacing w:line="340" w:lineRule="exact"/>
              <w:rPr>
                <w:rFonts w:hint="eastAsia" w:ascii="仿宋" w:hAnsi="仿宋" w:eastAsia="仿宋" w:cs="仿宋"/>
              </w:rPr>
            </w:pPr>
            <w:r>
              <w:rPr>
                <w:rFonts w:hint="eastAsia" w:ascii="仿宋" w:hAnsi="仿宋" w:eastAsia="仿宋" w:cs="仿宋"/>
              </w:rPr>
              <w:t xml:space="preserve">如磋商后合同草案条款有变动的，按磋商后确定的合同草案条款响应</w:t>
            </w:r>
            <w:r/>
          </w:p>
        </w:tc>
      </w:tr>
      <w:tr>
        <w:trPr>
          <w:jc w:val="center"/>
          <w:trHeight w:val="559"/>
        </w:trPr>
        <w:tc>
          <w:tcPr>
            <w:gridSpan w:val="5"/>
            <w:tcBorders>
              <w:top w:val="single" w:color="auto" w:sz="4" w:space="0"/>
              <w:bottom w:val="single" w:color="auto" w:sz="4" w:space="0"/>
            </w:tcBorders>
            <w:tcW w:w="8873" w:type="dxa"/>
            <w:vAlign w:val="center"/>
            <w:textDirection w:val="lrTb"/>
            <w:noWrap w:val="false"/>
          </w:tcPr>
          <w:p>
            <w:pPr>
              <w:jc w:val="center"/>
              <w:spacing w:line="400" w:lineRule="exact"/>
              <w:rPr>
                <w:rFonts w:hint="eastAsia" w:ascii="仿宋" w:hAnsi="仿宋" w:eastAsia="仿宋" w:cs="仿宋"/>
                <w:b/>
              </w:rPr>
            </w:pPr>
            <w:r>
              <w:rPr>
                <w:rFonts w:hint="eastAsia" w:ascii="仿宋" w:hAnsi="仿宋" w:eastAsia="仿宋" w:cs="仿宋"/>
                <w:b/>
              </w:rPr>
              <w:t xml:space="preserve">响应文件不符合评审标准之一的，评审结论为不合格。</w:t>
            </w:r>
            <w:r/>
          </w:p>
        </w:tc>
      </w:tr>
      <w:tr>
        <w:trPr>
          <w:jc w:val="center"/>
          <w:trHeight w:val="553"/>
        </w:trPr>
        <w:tc>
          <w:tcPr>
            <w:gridSpan w:val="5"/>
            <w:tcBorders>
              <w:top w:val="single" w:color="auto" w:sz="4" w:space="0"/>
              <w:bottom w:val="single" w:color="auto" w:sz="4" w:space="0"/>
            </w:tcBorders>
            <w:tcW w:w="8873" w:type="dxa"/>
            <w:vAlign w:val="center"/>
            <w:textDirection w:val="lrTb"/>
            <w:noWrap w:val="false"/>
          </w:tcPr>
          <w:p>
            <w:pPr>
              <w:jc w:val="center"/>
              <w:spacing w:line="240" w:lineRule="exact"/>
              <w:widowControl/>
              <w:rPr>
                <w:rFonts w:hint="eastAsia" w:ascii="仿宋" w:hAnsi="仿宋" w:eastAsia="仿宋" w:cs="仿宋"/>
                <w:b/>
                <w:bCs/>
              </w:rPr>
            </w:pPr>
            <w:r>
              <w:rPr>
                <w:rFonts w:hint="eastAsia" w:ascii="仿宋" w:hAnsi="仿宋" w:eastAsia="仿宋" w:cs="仿宋"/>
                <w:b/>
              </w:rPr>
              <w:t xml:space="preserve">5.2详细评审</w:t>
            </w:r>
            <w:r/>
          </w:p>
        </w:tc>
      </w:tr>
      <w:tr>
        <w:trPr>
          <w:jc w:val="center"/>
          <w:trHeight w:val="449"/>
        </w:trPr>
        <w:tc>
          <w:tcPr>
            <w:gridSpan w:val="2"/>
            <w:tcBorders>
              <w:top w:val="single" w:color="auto" w:sz="4" w:space="0"/>
              <w:bottom w:val="single" w:color="auto" w:sz="4" w:space="0"/>
              <w:right w:val="single" w:color="auto" w:sz="4" w:space="0"/>
            </w:tcBorders>
            <w:tcW w:w="2120" w:type="dxa"/>
            <w:vAlign w:val="center"/>
            <w:textDirection w:val="lrTb"/>
            <w:noWrap w:val="false"/>
          </w:tcPr>
          <w:p>
            <w:pPr>
              <w:jc w:val="center"/>
              <w:spacing w:line="340" w:lineRule="exact"/>
              <w:rPr>
                <w:rFonts w:hint="eastAsia" w:ascii="仿宋" w:hAnsi="仿宋" w:eastAsia="仿宋" w:cs="仿宋"/>
              </w:rPr>
            </w:pPr>
            <w:r>
              <w:rPr>
                <w:rFonts w:hint="eastAsia" w:ascii="仿宋" w:hAnsi="仿宋" w:eastAsia="仿宋" w:cs="仿宋"/>
              </w:rPr>
              <w:t xml:space="preserve">评审因素</w:t>
            </w:r>
            <w:r/>
          </w:p>
        </w:tc>
        <w:tc>
          <w:tcPr>
            <w:gridSpan w:val="3"/>
            <w:tcBorders>
              <w:top w:val="single" w:color="auto" w:sz="4" w:space="0"/>
              <w:left w:val="single" w:color="auto" w:sz="4" w:space="0"/>
              <w:bottom w:val="single" w:color="auto" w:sz="4" w:space="0"/>
            </w:tcBorders>
            <w:tcW w:w="6753" w:type="dxa"/>
            <w:vAlign w:val="center"/>
            <w:textDirection w:val="lrTb"/>
            <w:noWrap w:val="false"/>
          </w:tcPr>
          <w:p>
            <w:pPr>
              <w:jc w:val="center"/>
              <w:spacing w:line="340" w:lineRule="exact"/>
              <w:rPr>
                <w:rFonts w:hint="eastAsia" w:ascii="仿宋" w:hAnsi="仿宋" w:eastAsia="仿宋" w:cs="仿宋"/>
              </w:rPr>
            </w:pPr>
            <w:r>
              <w:rPr>
                <w:rFonts w:hint="eastAsia" w:ascii="仿宋" w:hAnsi="仿宋" w:eastAsia="仿宋" w:cs="仿宋"/>
              </w:rPr>
              <w:t xml:space="preserve">评审内容及标准</w:t>
            </w:r>
            <w:r/>
          </w:p>
        </w:tc>
      </w:tr>
      <w:tr>
        <w:trPr>
          <w:jc w:val="center"/>
          <w:trHeight w:val="492"/>
        </w:trPr>
        <w:tc>
          <w:tcPr>
            <w:gridSpan w:val="5"/>
            <w:tcBorders>
              <w:top w:val="single" w:color="auto" w:sz="4" w:space="0"/>
              <w:bottom w:val="single" w:color="auto" w:sz="4" w:space="0"/>
            </w:tcBorders>
            <w:tcW w:w="8873" w:type="dxa"/>
            <w:vAlign w:val="center"/>
            <w:textDirection w:val="lrTb"/>
            <w:noWrap w:val="false"/>
          </w:tcPr>
          <w:p>
            <w:pPr>
              <w:pStyle w:val="934"/>
              <w:jc w:val="both"/>
              <w:spacing w:before="0" w:line="240" w:lineRule="atLeast"/>
              <w:rPr>
                <w:rFonts w:hint="eastAsia" w:ascii="仿宋" w:hAnsi="仿宋" w:eastAsia="仿宋" w:cs="仿宋"/>
                <w:color w:val="auto"/>
                <w:sz w:val="24"/>
                <w:szCs w:val="24"/>
                <w:lang w:eastAsia="zh-CN"/>
              </w:rPr>
            </w:pPr>
            <w:r>
              <w:rPr>
                <w:rFonts w:hint="eastAsia" w:ascii="仿宋" w:hAnsi="仿宋" w:eastAsia="仿宋" w:cs="仿宋"/>
                <w:b/>
                <w:color w:val="auto"/>
                <w:sz w:val="24"/>
                <w:szCs w:val="24"/>
                <w:lang w:eastAsia="zh-CN"/>
              </w:rPr>
              <w:t xml:space="preserve">一、报价评审（30分）</w:t>
            </w:r>
            <w:r/>
          </w:p>
        </w:tc>
      </w:tr>
      <w:tr>
        <w:trPr>
          <w:jc w:val="center"/>
          <w:trHeight w:val="90"/>
        </w:trPr>
        <w:tc>
          <w:tcPr>
            <w:gridSpan w:val="2"/>
            <w:tcBorders>
              <w:top w:val="single" w:color="auto" w:sz="4" w:space="0"/>
              <w:bottom w:val="single" w:color="auto" w:sz="4" w:space="0"/>
              <w:right w:val="single" w:color="auto" w:sz="4" w:space="0"/>
            </w:tcBorders>
            <w:tcW w:w="2120" w:type="dxa"/>
            <w:vAlign w:val="center"/>
            <w:textDirection w:val="lrTb"/>
            <w:noWrap w:val="false"/>
          </w:tcPr>
          <w:p>
            <w:pPr>
              <w:jc w:val="center"/>
              <w:spacing w:line="300" w:lineRule="exact"/>
              <w:widowControl/>
              <w:rPr>
                <w:rFonts w:hint="eastAsia" w:ascii="仿宋" w:hAnsi="仿宋" w:eastAsia="仿宋" w:cs="仿宋"/>
              </w:rPr>
            </w:pPr>
            <w:r>
              <w:rPr>
                <w:rFonts w:hint="eastAsia" w:ascii="仿宋" w:hAnsi="仿宋" w:eastAsia="仿宋" w:cs="仿宋"/>
              </w:rPr>
              <w:t xml:space="preserve">报价评审           （30分）</w:t>
            </w:r>
            <w:r/>
          </w:p>
        </w:tc>
        <w:tc>
          <w:tcPr>
            <w:gridSpan w:val="3"/>
            <w:tcBorders>
              <w:top w:val="single" w:color="auto" w:sz="4" w:space="0"/>
              <w:left w:val="single" w:color="auto" w:sz="4" w:space="0"/>
              <w:bottom w:val="single" w:color="auto" w:sz="4" w:space="0"/>
            </w:tcBorders>
            <w:tcW w:w="6753" w:type="dxa"/>
            <w:vAlign w:val="center"/>
            <w:textDirection w:val="lrTb"/>
            <w:noWrap w:val="false"/>
          </w:tcPr>
          <w:p>
            <w:pPr>
              <w:pStyle w:val="934"/>
              <w:ind w:right="136"/>
              <w:jc w:val="both"/>
              <w:spacing w:before="0" w:line="400" w:lineRule="exact"/>
              <w:rPr>
                <w:rFonts w:hint="eastAsia" w:ascii="仿宋" w:hAnsi="仿宋" w:eastAsia="仿宋" w:cs="Times New Roman"/>
                <w:bCs w:val="0"/>
                <w:color w:val="auto"/>
                <w:spacing w:val="0"/>
                <w:sz w:val="24"/>
                <w:szCs w:val="24"/>
                <w:lang w:eastAsia="zh-CN"/>
              </w:rPr>
            </w:pPr>
            <w:r>
              <w:rPr>
                <w:rFonts w:hint="eastAsia" w:ascii="仿宋" w:hAnsi="仿宋" w:eastAsia="仿宋" w:cs="Times New Roman"/>
                <w:bCs w:val="0"/>
                <w:color w:val="auto"/>
                <w:spacing w:val="0"/>
                <w:sz w:val="24"/>
                <w:szCs w:val="24"/>
                <w:lang w:eastAsia="zh-CN"/>
              </w:rPr>
              <w:t xml:space="preserve">资格审查和响应性评审合格且投标价格最低为评标基准价，其价格分为30分。其他投标供应商的价格分按照下列公式计算（小数点保留两位）：投标报价得分=（评标基准价／投标报价）×30分（保留两位小数）。</w:t>
            </w:r>
            <w:r/>
          </w:p>
          <w:p>
            <w:pPr>
              <w:pStyle w:val="934"/>
              <w:ind w:right="136"/>
              <w:jc w:val="both"/>
              <w:spacing w:before="0" w:line="400" w:lineRule="exact"/>
              <w:rPr>
                <w:rFonts w:hint="eastAsia" w:ascii="仿宋" w:hAnsi="仿宋" w:eastAsia="仿宋" w:cs="仿宋"/>
                <w:color w:val="auto"/>
                <w:sz w:val="24"/>
                <w:szCs w:val="24"/>
                <w:lang w:eastAsia="zh-CN"/>
              </w:rPr>
            </w:pPr>
            <w:r>
              <w:rPr>
                <w:rFonts w:ascii="仿宋" w:hAnsi="仿宋" w:eastAsia="仿宋" w:cs="仿宋"/>
                <w:color w:val="auto"/>
                <w:sz w:val="24"/>
                <w:szCs w:val="24"/>
                <w:lang w:eastAsia="zh-CN"/>
              </w:rPr>
              <w:t xml:space="preserve">注：评标委员会认为供应商的报价明显低于其他通过符合性审查供应商的报价，有可能影响工程质量或者不能诚信履约的，且投标人不能在评标现场合理的时间内证明其报价合理性的，评标委员会有权将其作为无效投标处理。</w:t>
            </w:r>
            <w:r/>
          </w:p>
        </w:tc>
      </w:tr>
      <w:tr>
        <w:trPr>
          <w:jc w:val="center"/>
          <w:trHeight w:val="389"/>
        </w:trPr>
        <w:tc>
          <w:tcPr>
            <w:gridSpan w:val="5"/>
            <w:tcBorders>
              <w:top w:val="single" w:color="auto" w:sz="4" w:space="0"/>
              <w:bottom w:val="single" w:color="auto" w:sz="4" w:space="0"/>
            </w:tcBorders>
            <w:tcW w:w="8873" w:type="dxa"/>
            <w:vAlign w:val="center"/>
            <w:textDirection w:val="lrTb"/>
            <w:noWrap w:val="false"/>
          </w:tcPr>
          <w:p>
            <w:pPr>
              <w:jc w:val="left"/>
              <w:spacing w:line="300" w:lineRule="exact"/>
              <w:widowControl/>
              <w:rPr>
                <w:rFonts w:hint="eastAsia" w:ascii="仿宋" w:hAnsi="仿宋" w:eastAsia="仿宋" w:cs="仿宋"/>
              </w:rPr>
            </w:pPr>
            <w:r>
              <w:rPr>
                <w:rFonts w:hint="eastAsia" w:ascii="仿宋" w:hAnsi="仿宋" w:eastAsia="仿宋" w:cs="仿宋"/>
                <w:b/>
                <w:bCs/>
                <w:spacing w:val="6"/>
                <w:lang w:eastAsia="en-US"/>
              </w:rPr>
              <w:t xml:space="preserve">二、</w:t>
            </w:r>
            <w:bookmarkStart w:id="165" w:name="OLE_LINK26"/>
            <w:r>
              <w:rPr>
                <w:rFonts w:hint="eastAsia" w:ascii="仿宋" w:hAnsi="仿宋" w:eastAsia="仿宋" w:cs="仿宋"/>
                <w:b/>
                <w:bCs/>
                <w:spacing w:val="6"/>
              </w:rPr>
              <w:t xml:space="preserve">商务</w:t>
            </w:r>
            <w:r>
              <w:rPr>
                <w:rFonts w:hint="eastAsia" w:ascii="仿宋" w:hAnsi="仿宋" w:eastAsia="仿宋" w:cs="仿宋"/>
                <w:b/>
                <w:bCs/>
                <w:spacing w:val="6"/>
                <w:lang w:eastAsia="en-US"/>
              </w:rPr>
              <w:t xml:space="preserve">评审（</w:t>
            </w:r>
            <w:r>
              <w:rPr>
                <w:rFonts w:hint="eastAsia" w:ascii="仿宋" w:hAnsi="仿宋" w:eastAsia="仿宋" w:cs="仿宋"/>
                <w:b/>
                <w:bCs/>
                <w:spacing w:val="6"/>
              </w:rPr>
              <w:t xml:space="preserve">12</w:t>
            </w:r>
            <w:r>
              <w:rPr>
                <w:rFonts w:hint="eastAsia" w:ascii="仿宋" w:hAnsi="仿宋" w:eastAsia="仿宋" w:cs="仿宋"/>
                <w:b/>
                <w:bCs/>
                <w:spacing w:val="6"/>
                <w:lang w:eastAsia="en-US"/>
              </w:rPr>
              <w:t xml:space="preserve">分）</w:t>
            </w:r>
            <w:bookmarkEnd w:id="165"/>
            <w:r/>
            <w:r/>
          </w:p>
        </w:tc>
      </w:tr>
      <w:tr>
        <w:trPr>
          <w:jc w:val="center"/>
          <w:trHeight w:val="325"/>
        </w:trPr>
        <w:tc>
          <w:tcPr>
            <w:gridSpan w:val="2"/>
            <w:tcBorders>
              <w:top w:val="single" w:color="auto" w:sz="4" w:space="0"/>
              <w:bottom w:val="single" w:color="auto" w:sz="4" w:space="0"/>
              <w:right w:val="single" w:color="auto" w:sz="4" w:space="0"/>
            </w:tcBorders>
            <w:tcW w:w="2120" w:type="dxa"/>
            <w:vAlign w:val="center"/>
            <w:textDirection w:val="lrTb"/>
            <w:noWrap w:val="false"/>
          </w:tcPr>
          <w:p>
            <w:pPr>
              <w:jc w:val="center"/>
              <w:spacing w:line="300" w:lineRule="exact"/>
              <w:widowControl/>
              <w:rPr>
                <w:rFonts w:hint="eastAsia" w:ascii="仿宋" w:hAnsi="仿宋" w:eastAsia="仿宋" w:cs="仿宋"/>
                <w:bCs/>
                <w:lang w:eastAsia="en-US"/>
              </w:rPr>
            </w:pPr>
            <w:r/>
            <w:bookmarkStart w:id="166" w:name="OLE_LINK17"/>
            <w:r>
              <w:rPr>
                <w:rFonts w:hint="eastAsia" w:ascii="仿宋" w:hAnsi="仿宋" w:eastAsia="仿宋" w:cs="仿宋"/>
                <w:bCs/>
              </w:rPr>
              <w:t xml:space="preserve">企业</w:t>
            </w:r>
            <w:r>
              <w:rPr>
                <w:rFonts w:hint="eastAsia" w:ascii="仿宋" w:hAnsi="仿宋" w:eastAsia="仿宋" w:cs="仿宋"/>
                <w:bCs/>
                <w:lang w:eastAsia="en-US"/>
              </w:rPr>
              <w:t xml:space="preserve">业绩</w:t>
            </w:r>
            <w:bookmarkEnd w:id="166"/>
            <w:r>
              <w:rPr>
                <w:rFonts w:hint="eastAsia" w:ascii="仿宋" w:hAnsi="仿宋" w:eastAsia="仿宋" w:cs="仿宋"/>
                <w:bCs/>
                <w:lang w:eastAsia="en-US"/>
              </w:rPr>
              <w:t xml:space="preserve">（</w:t>
            </w:r>
            <w:r>
              <w:rPr>
                <w:rFonts w:hint="eastAsia" w:ascii="仿宋" w:hAnsi="仿宋" w:eastAsia="仿宋" w:cs="仿宋"/>
                <w:bCs/>
              </w:rPr>
              <w:t xml:space="preserve">12</w:t>
            </w:r>
            <w:r>
              <w:rPr>
                <w:rFonts w:hint="eastAsia" w:ascii="仿宋" w:hAnsi="仿宋" w:eastAsia="仿宋" w:cs="仿宋"/>
                <w:bCs/>
                <w:lang w:eastAsia="en-US"/>
              </w:rPr>
              <w:t xml:space="preserve">分）</w:t>
            </w:r>
            <w:r/>
          </w:p>
        </w:tc>
        <w:tc>
          <w:tcPr>
            <w:gridSpan w:val="3"/>
            <w:tcBorders>
              <w:top w:val="single" w:color="auto" w:sz="4" w:space="0"/>
              <w:left w:val="single" w:color="auto" w:sz="4" w:space="0"/>
              <w:bottom w:val="single" w:color="auto" w:sz="4" w:space="0"/>
            </w:tcBorders>
            <w:tcW w:w="6753" w:type="dxa"/>
            <w:vAlign w:val="center"/>
            <w:textDirection w:val="lrTb"/>
            <w:noWrap w:val="false"/>
          </w:tcPr>
          <w:p>
            <w:pPr>
              <w:jc w:val="left"/>
              <w:spacing w:line="400" w:lineRule="exact"/>
              <w:rPr>
                <w:rFonts w:hint="eastAsia" w:ascii="仿宋" w:hAnsi="仿宋" w:eastAsia="仿宋"/>
              </w:rPr>
            </w:pPr>
            <w:r>
              <w:rPr>
                <w:rFonts w:hint="eastAsia" w:ascii="仿宋" w:hAnsi="仿宋" w:eastAsia="仿宋"/>
              </w:rPr>
              <w:t xml:space="preserve">供应商自2023年1月1日以来（以合同签订时间为准）承担过类似实验室装修工程业绩的，有1项得3分，最高得12分。</w:t>
            </w:r>
            <w:r/>
          </w:p>
          <w:p>
            <w:pPr>
              <w:jc w:val="left"/>
              <w:spacing w:line="400" w:lineRule="exact"/>
              <w:rPr>
                <w:rFonts w:hint="eastAsia" w:ascii="仿宋" w:hAnsi="仿宋" w:eastAsia="仿宋"/>
                <w:b/>
                <w:bCs/>
              </w:rPr>
            </w:pPr>
            <w:r>
              <w:rPr>
                <w:rFonts w:hint="eastAsia" w:ascii="仿宋" w:hAnsi="仿宋" w:eastAsia="仿宋"/>
                <w:b/>
                <w:bCs/>
              </w:rPr>
              <w:t xml:space="preserve">须同时提供下列证明材料：①合同关键页（工程内容、甲乙双方名称、合同签订时间和盖章页）；②该合同项下任意一张对应发票。提供相关材料原件扫描件，未提供、提供不全或提供不清晰的不予计分。</w:t>
            </w:r>
            <w:r/>
          </w:p>
        </w:tc>
      </w:tr>
      <w:tr>
        <w:trPr>
          <w:jc w:val="center"/>
          <w:trHeight w:val="438"/>
        </w:trPr>
        <w:tc>
          <w:tcPr>
            <w:gridSpan w:val="5"/>
            <w:tcBorders>
              <w:top w:val="single" w:color="auto" w:sz="4" w:space="0"/>
              <w:bottom w:val="single" w:color="auto" w:sz="4" w:space="0"/>
            </w:tcBorders>
            <w:tcW w:w="8873" w:type="dxa"/>
            <w:vAlign w:val="center"/>
            <w:textDirection w:val="lrTb"/>
            <w:noWrap w:val="false"/>
          </w:tcPr>
          <w:p>
            <w:pPr>
              <w:jc w:val="left"/>
              <w:spacing w:line="300" w:lineRule="exact"/>
              <w:widowControl/>
              <w:rPr>
                <w:rFonts w:hint="eastAsia" w:ascii="仿宋" w:hAnsi="仿宋" w:eastAsia="仿宋" w:cs="仿宋"/>
                <w:bCs/>
                <w:spacing w:val="6"/>
                <w:lang w:val="zh-CN"/>
              </w:rPr>
            </w:pPr>
            <w:r>
              <w:rPr>
                <w:rFonts w:hint="eastAsia" w:ascii="仿宋" w:hAnsi="仿宋" w:eastAsia="仿宋" w:cs="仿宋"/>
                <w:b/>
                <w:bCs/>
                <w:spacing w:val="6"/>
              </w:rPr>
              <w:t xml:space="preserve">三</w:t>
            </w:r>
            <w:r>
              <w:rPr>
                <w:rFonts w:hint="eastAsia" w:ascii="仿宋" w:hAnsi="仿宋" w:eastAsia="仿宋" w:cs="仿宋"/>
                <w:b/>
                <w:bCs/>
                <w:spacing w:val="6"/>
                <w:lang w:eastAsia="en-US"/>
              </w:rPr>
              <w:t xml:space="preserve">、</w:t>
            </w:r>
            <w:bookmarkStart w:id="167" w:name="OLE_LINK25"/>
            <w:r>
              <w:rPr>
                <w:rFonts w:hint="eastAsia" w:ascii="仿宋" w:hAnsi="仿宋" w:eastAsia="仿宋" w:cs="仿宋"/>
                <w:b/>
                <w:bCs/>
                <w:spacing w:val="6"/>
              </w:rPr>
              <w:t xml:space="preserve">技术</w:t>
            </w:r>
            <w:r>
              <w:rPr>
                <w:rFonts w:hint="eastAsia" w:ascii="仿宋" w:hAnsi="仿宋" w:eastAsia="仿宋" w:cs="仿宋"/>
                <w:b/>
                <w:bCs/>
                <w:spacing w:val="6"/>
                <w:lang w:eastAsia="en-US"/>
              </w:rPr>
              <w:t xml:space="preserve">评审（</w:t>
            </w:r>
            <w:r>
              <w:rPr>
                <w:rFonts w:hint="eastAsia" w:ascii="仿宋" w:hAnsi="仿宋" w:eastAsia="仿宋" w:cs="仿宋"/>
                <w:b/>
                <w:bCs/>
                <w:spacing w:val="6"/>
              </w:rPr>
              <w:t xml:space="preserve">58</w:t>
            </w:r>
            <w:r>
              <w:rPr>
                <w:rFonts w:hint="eastAsia" w:ascii="仿宋" w:hAnsi="仿宋" w:eastAsia="仿宋" w:cs="仿宋"/>
                <w:b/>
                <w:bCs/>
                <w:spacing w:val="6"/>
                <w:lang w:eastAsia="en-US"/>
              </w:rPr>
              <w:t xml:space="preserve">分）</w:t>
            </w:r>
            <w:bookmarkEnd w:id="167"/>
            <w:r/>
            <w:r/>
          </w:p>
        </w:tc>
      </w:tr>
      <w:tr>
        <w:trPr>
          <w:jc w:val="center"/>
          <w:trHeight w:val="935"/>
        </w:trPr>
        <w:tc>
          <w:tcPr>
            <w:gridSpan w:val="3"/>
            <w:tcBorders>
              <w:top w:val="single" w:color="auto" w:sz="4" w:space="0"/>
              <w:bottom w:val="single" w:color="auto" w:sz="4" w:space="0"/>
              <w:right w:val="single" w:color="auto" w:sz="4" w:space="0"/>
            </w:tcBorders>
            <w:tcW w:w="2145" w:type="dxa"/>
            <w:vAlign w:val="center"/>
            <w:textDirection w:val="lrTb"/>
            <w:noWrap w:val="false"/>
          </w:tcPr>
          <w:p>
            <w:pPr>
              <w:jc w:val="center"/>
              <w:spacing w:line="300" w:lineRule="exact"/>
              <w:widowControl/>
              <w:rPr>
                <w:rFonts w:hint="eastAsia" w:ascii="仿宋" w:hAnsi="仿宋" w:eastAsia="仿宋" w:cs="仿宋"/>
              </w:rPr>
            </w:pPr>
            <w:r/>
            <w:bookmarkStart w:id="168" w:name="_Toc28627"/>
            <w:r>
              <w:rPr>
                <w:rFonts w:hint="eastAsia" w:ascii="仿宋" w:hAnsi="仿宋" w:eastAsia="仿宋" w:cs="仿宋"/>
              </w:rPr>
              <w:t xml:space="preserve">施工方案</w:t>
            </w:r>
            <w:r/>
          </w:p>
          <w:p>
            <w:pPr>
              <w:jc w:val="center"/>
              <w:spacing w:line="300" w:lineRule="exact"/>
              <w:widowControl/>
              <w:rPr>
                <w:rFonts w:hint="eastAsia" w:ascii="仿宋" w:hAnsi="仿宋" w:eastAsia="仿宋" w:cs="仿宋"/>
              </w:rPr>
            </w:pPr>
            <w:r>
              <w:rPr>
                <w:rFonts w:hint="eastAsia" w:ascii="仿宋" w:hAnsi="仿宋" w:eastAsia="仿宋" w:cs="仿宋"/>
              </w:rPr>
              <w:t xml:space="preserve">（8分）</w:t>
            </w:r>
            <w:r/>
          </w:p>
        </w:tc>
        <w:tc>
          <w:tcPr>
            <w:gridSpan w:val="2"/>
            <w:tcBorders>
              <w:top w:val="single" w:color="000000" w:sz="6" w:space="0"/>
              <w:left w:val="single" w:color="000000" w:sz="6" w:space="0"/>
              <w:bottom w:val="single" w:color="000000" w:sz="6" w:space="0"/>
              <w:right w:val="single" w:color="000000" w:sz="6" w:space="0"/>
            </w:tcBorders>
            <w:tcW w:w="6728" w:type="dxa"/>
            <w:vAlign w:val="center"/>
            <w:textDirection w:val="lrTb"/>
            <w:noWrap w:val="false"/>
          </w:tcPr>
          <w:p>
            <w:pPr>
              <w:jc w:val="left"/>
              <w:spacing w:line="400" w:lineRule="exact"/>
              <w:rPr>
                <w:rFonts w:hint="eastAsia" w:ascii="仿宋" w:hAnsi="仿宋" w:eastAsia="仿宋"/>
              </w:rPr>
            </w:pPr>
            <w:r>
              <w:rPr>
                <w:rFonts w:hint="eastAsia" w:ascii="仿宋" w:hAnsi="仿宋" w:eastAsia="仿宋"/>
              </w:rPr>
              <w:t xml:space="preserve">方案科学、严密、合理，描述详细且具有针对性的得8分；</w:t>
            </w:r>
            <w:r/>
          </w:p>
          <w:p>
            <w:pPr>
              <w:jc w:val="left"/>
              <w:spacing w:line="400" w:lineRule="exact"/>
              <w:rPr>
                <w:rFonts w:hint="eastAsia" w:ascii="仿宋" w:hAnsi="仿宋" w:eastAsia="仿宋"/>
              </w:rPr>
            </w:pPr>
            <w:r>
              <w:rPr>
                <w:rFonts w:hint="eastAsia" w:ascii="仿宋" w:hAnsi="仿宋" w:eastAsia="仿宋"/>
              </w:rPr>
              <w:t xml:space="preserve">方案较合理、严密，描述较为详细，不存在实施难度的得6分；</w:t>
            </w:r>
            <w:r/>
          </w:p>
          <w:p>
            <w:pPr>
              <w:jc w:val="left"/>
              <w:spacing w:line="400" w:lineRule="exact"/>
              <w:rPr>
                <w:rFonts w:hint="eastAsia" w:ascii="仿宋" w:hAnsi="仿宋" w:eastAsia="仿宋"/>
              </w:rPr>
            </w:pPr>
            <w:r>
              <w:rPr>
                <w:rFonts w:hint="eastAsia" w:ascii="仿宋" w:hAnsi="仿宋" w:eastAsia="仿宋"/>
              </w:rPr>
              <w:t xml:space="preserve">方案具有不合理项、描述略欠缺、存在一定的实施难度的得3</w:t>
            </w:r>
            <w:r>
              <w:rPr>
                <w:rFonts w:hint="eastAsia" w:ascii="仿宋" w:hAnsi="仿宋" w:eastAsia="仿宋"/>
              </w:rPr>
              <w:t xml:space="preserve">分；</w:t>
            </w:r>
            <w:r/>
          </w:p>
          <w:p>
            <w:pPr>
              <w:jc w:val="left"/>
              <w:spacing w:line="300" w:lineRule="exact"/>
              <w:widowControl/>
              <w:rPr>
                <w:rFonts w:hint="eastAsia" w:ascii="仿宋" w:hAnsi="仿宋" w:eastAsia="仿宋" w:cs="仿宋"/>
                <w:bCs/>
                <w:spacing w:val="6"/>
              </w:rPr>
            </w:pPr>
            <w:r>
              <w:rPr>
                <w:rFonts w:hint="eastAsia" w:ascii="仿宋" w:hAnsi="仿宋" w:eastAsia="仿宋"/>
              </w:rPr>
              <w:t xml:space="preserve">方案具有明显不合理项、描述欠缺、存在实施难度得1分；其余不得分。</w:t>
            </w:r>
            <w:r/>
          </w:p>
        </w:tc>
      </w:tr>
      <w:tr>
        <w:trPr>
          <w:jc w:val="center"/>
          <w:trHeight w:val="935"/>
        </w:trPr>
        <w:tc>
          <w:tcPr>
            <w:gridSpan w:val="3"/>
            <w:tcBorders>
              <w:top w:val="single" w:color="auto" w:sz="4" w:space="0"/>
              <w:bottom w:val="single" w:color="auto" w:sz="4" w:space="0"/>
              <w:right w:val="single" w:color="auto" w:sz="4" w:space="0"/>
            </w:tcBorders>
            <w:tcW w:w="2145" w:type="dxa"/>
            <w:vAlign w:val="center"/>
            <w:textDirection w:val="lrTb"/>
            <w:noWrap w:val="false"/>
          </w:tcPr>
          <w:p>
            <w:pPr>
              <w:jc w:val="center"/>
              <w:spacing w:line="300" w:lineRule="exact"/>
              <w:widowControl/>
              <w:rPr>
                <w:rFonts w:hint="eastAsia" w:ascii="仿宋" w:hAnsi="仿宋" w:eastAsia="仿宋" w:cs="仿宋"/>
              </w:rPr>
            </w:pPr>
            <w:r>
              <w:rPr>
                <w:rFonts w:hint="eastAsia" w:ascii="仿宋" w:hAnsi="仿宋" w:eastAsia="仿宋" w:cs="仿宋"/>
              </w:rPr>
              <w:t xml:space="preserve">质量控制措施</w:t>
            </w:r>
            <w:r/>
          </w:p>
          <w:p>
            <w:pPr>
              <w:jc w:val="center"/>
              <w:spacing w:line="300" w:lineRule="exact"/>
              <w:widowControl/>
              <w:rPr>
                <w:rFonts w:hint="eastAsia" w:ascii="仿宋" w:hAnsi="仿宋" w:eastAsia="仿宋" w:cs="仿宋"/>
              </w:rPr>
            </w:pPr>
            <w:r>
              <w:rPr>
                <w:rFonts w:hint="eastAsia" w:ascii="仿宋" w:hAnsi="仿宋" w:eastAsia="仿宋" w:cs="仿宋"/>
              </w:rPr>
              <w:t xml:space="preserve">（8分）</w:t>
            </w:r>
            <w:r/>
          </w:p>
        </w:tc>
        <w:tc>
          <w:tcPr>
            <w:gridSpan w:val="2"/>
            <w:tcBorders>
              <w:top w:val="single" w:color="000000" w:sz="6" w:space="0"/>
              <w:left w:val="single" w:color="000000" w:sz="6" w:space="0"/>
              <w:bottom w:val="single" w:color="000000" w:sz="6" w:space="0"/>
              <w:right w:val="single" w:color="000000" w:sz="6" w:space="0"/>
            </w:tcBorders>
            <w:tcW w:w="6728" w:type="dxa"/>
            <w:vAlign w:val="center"/>
            <w:textDirection w:val="lrTb"/>
            <w:noWrap w:val="false"/>
          </w:tcPr>
          <w:p>
            <w:pPr>
              <w:jc w:val="left"/>
              <w:spacing w:line="400" w:lineRule="exact"/>
              <w:rPr>
                <w:rFonts w:hint="eastAsia" w:ascii="仿宋" w:hAnsi="仿宋" w:eastAsia="仿宋"/>
              </w:rPr>
            </w:pPr>
            <w:r>
              <w:rPr>
                <w:rFonts w:hint="eastAsia" w:ascii="仿宋" w:hAnsi="仿宋" w:eastAsia="仿宋"/>
              </w:rPr>
              <w:t xml:space="preserve">措施科学、严密、合理，描述详细且具有针对性的得8分；</w:t>
            </w:r>
            <w:r/>
          </w:p>
          <w:p>
            <w:pPr>
              <w:jc w:val="left"/>
              <w:spacing w:line="400" w:lineRule="exact"/>
              <w:rPr>
                <w:rFonts w:hint="eastAsia" w:ascii="仿宋" w:hAnsi="仿宋" w:eastAsia="仿宋"/>
              </w:rPr>
            </w:pPr>
            <w:r>
              <w:rPr>
                <w:rFonts w:hint="eastAsia" w:ascii="仿宋" w:hAnsi="仿宋" w:eastAsia="仿宋"/>
              </w:rPr>
              <w:t xml:space="preserve">措施较合理、严密、描述较为详细，得6分；</w:t>
            </w:r>
            <w:r/>
          </w:p>
          <w:p>
            <w:pPr>
              <w:jc w:val="left"/>
              <w:spacing w:line="400" w:lineRule="exact"/>
              <w:rPr>
                <w:rFonts w:hint="eastAsia" w:ascii="仿宋" w:hAnsi="仿宋" w:eastAsia="仿宋"/>
              </w:rPr>
            </w:pPr>
            <w:r>
              <w:rPr>
                <w:rFonts w:hint="eastAsia" w:ascii="仿宋" w:hAnsi="仿宋" w:eastAsia="仿宋"/>
              </w:rPr>
              <w:t xml:space="preserve">措施基本合理、描述一般，得3分；</w:t>
            </w:r>
            <w:r/>
          </w:p>
          <w:p>
            <w:pPr>
              <w:jc w:val="left"/>
              <w:spacing w:line="300" w:lineRule="exact"/>
              <w:widowControl/>
              <w:rPr>
                <w:rFonts w:hint="eastAsia" w:ascii="仿宋" w:hAnsi="仿宋" w:eastAsia="仿宋" w:cs="仿宋"/>
                <w:bCs/>
                <w:spacing w:val="6"/>
                <w:lang w:val="zh-CN"/>
              </w:rPr>
            </w:pPr>
            <w:r>
              <w:rPr>
                <w:rFonts w:hint="eastAsia" w:ascii="仿宋" w:hAnsi="仿宋" w:eastAsia="仿宋"/>
              </w:rPr>
              <w:t xml:space="preserve">措施具有不合理项、描述略欠缺得1分；其余不得分。</w:t>
            </w:r>
            <w:r/>
          </w:p>
        </w:tc>
      </w:tr>
      <w:tr>
        <w:trPr>
          <w:jc w:val="center"/>
          <w:trHeight w:val="935"/>
        </w:trPr>
        <w:tc>
          <w:tcPr>
            <w:gridSpan w:val="3"/>
            <w:tcBorders>
              <w:top w:val="single" w:color="auto" w:sz="4" w:space="0"/>
              <w:bottom w:val="single" w:color="auto" w:sz="4" w:space="0"/>
              <w:right w:val="single" w:color="auto" w:sz="4" w:space="0"/>
            </w:tcBorders>
            <w:tcW w:w="2145" w:type="dxa"/>
            <w:vAlign w:val="center"/>
            <w:textDirection w:val="lrTb"/>
            <w:noWrap w:val="false"/>
          </w:tcPr>
          <w:p>
            <w:pPr>
              <w:jc w:val="center"/>
              <w:spacing w:line="300" w:lineRule="exact"/>
              <w:widowControl/>
              <w:rPr>
                <w:rFonts w:hint="eastAsia" w:ascii="仿宋" w:hAnsi="仿宋" w:eastAsia="仿宋" w:cs="仿宋"/>
              </w:rPr>
            </w:pPr>
            <w:r>
              <w:rPr>
                <w:rFonts w:hint="eastAsia" w:ascii="仿宋" w:hAnsi="仿宋" w:eastAsia="仿宋" w:cs="仿宋"/>
              </w:rPr>
              <w:t xml:space="preserve">安全控制措施</w:t>
            </w:r>
            <w:r/>
          </w:p>
          <w:p>
            <w:pPr>
              <w:jc w:val="center"/>
              <w:spacing w:line="300" w:lineRule="exact"/>
              <w:widowControl/>
              <w:rPr>
                <w:rFonts w:hint="eastAsia" w:ascii="仿宋" w:hAnsi="仿宋" w:eastAsia="仿宋" w:cs="仿宋"/>
              </w:rPr>
            </w:pPr>
            <w:r>
              <w:rPr>
                <w:rFonts w:hint="eastAsia" w:ascii="仿宋" w:hAnsi="仿宋" w:eastAsia="仿宋" w:cs="仿宋"/>
              </w:rPr>
              <w:t xml:space="preserve">（8分）</w:t>
            </w:r>
            <w:r/>
          </w:p>
        </w:tc>
        <w:tc>
          <w:tcPr>
            <w:gridSpan w:val="2"/>
            <w:tcBorders>
              <w:top w:val="single" w:color="000000" w:sz="6" w:space="0"/>
              <w:left w:val="single" w:color="000000" w:sz="6" w:space="0"/>
              <w:bottom w:val="single" w:color="000000" w:sz="6" w:space="0"/>
              <w:right w:val="single" w:color="000000" w:sz="6" w:space="0"/>
            </w:tcBorders>
            <w:tcW w:w="6728" w:type="dxa"/>
            <w:vAlign w:val="center"/>
            <w:textDirection w:val="lrTb"/>
            <w:noWrap w:val="false"/>
          </w:tcPr>
          <w:p>
            <w:pPr>
              <w:jc w:val="left"/>
              <w:spacing w:line="400" w:lineRule="exact"/>
              <w:rPr>
                <w:rFonts w:hint="eastAsia" w:ascii="仿宋" w:hAnsi="仿宋" w:eastAsia="仿宋"/>
              </w:rPr>
            </w:pPr>
            <w:r>
              <w:rPr>
                <w:rFonts w:hint="eastAsia" w:ascii="仿宋" w:hAnsi="仿宋" w:eastAsia="仿宋"/>
              </w:rPr>
              <w:t xml:space="preserve">措施科学、严密、合理，描述详细且具有针对性的得8分；</w:t>
            </w:r>
            <w:r/>
          </w:p>
          <w:p>
            <w:pPr>
              <w:jc w:val="left"/>
              <w:spacing w:line="400" w:lineRule="exact"/>
              <w:rPr>
                <w:rFonts w:hint="eastAsia" w:ascii="仿宋" w:hAnsi="仿宋" w:eastAsia="仿宋"/>
              </w:rPr>
            </w:pPr>
            <w:r>
              <w:rPr>
                <w:rFonts w:hint="eastAsia" w:ascii="仿宋" w:hAnsi="仿宋" w:eastAsia="仿宋"/>
              </w:rPr>
              <w:t xml:space="preserve">措施较合理、严密、描述较为详细，得6分；</w:t>
            </w:r>
            <w:r/>
          </w:p>
          <w:p>
            <w:pPr>
              <w:jc w:val="left"/>
              <w:spacing w:line="400" w:lineRule="exact"/>
              <w:rPr>
                <w:rFonts w:hint="eastAsia" w:ascii="仿宋" w:hAnsi="仿宋" w:eastAsia="仿宋"/>
              </w:rPr>
            </w:pPr>
            <w:r>
              <w:rPr>
                <w:rFonts w:hint="eastAsia" w:ascii="仿宋" w:hAnsi="仿宋" w:eastAsia="仿宋"/>
              </w:rPr>
              <w:t xml:space="preserve">措施基本合理、描述一般，得3分；</w:t>
            </w:r>
            <w:r/>
          </w:p>
          <w:p>
            <w:pPr>
              <w:jc w:val="left"/>
              <w:spacing w:line="300" w:lineRule="exact"/>
              <w:widowControl/>
              <w:rPr>
                <w:rFonts w:hint="eastAsia" w:ascii="仿宋" w:hAnsi="仿宋" w:eastAsia="仿宋" w:cs="仿宋"/>
                <w:bCs/>
                <w:spacing w:val="6"/>
                <w:lang w:val="zh-CN"/>
              </w:rPr>
            </w:pPr>
            <w:r>
              <w:rPr>
                <w:rFonts w:hint="eastAsia" w:ascii="仿宋" w:hAnsi="仿宋" w:eastAsia="仿宋"/>
              </w:rPr>
              <w:t xml:space="preserve">措施具有不合理项、描述略欠缺得1分；其余不得分。</w:t>
            </w:r>
            <w:r/>
          </w:p>
        </w:tc>
      </w:tr>
      <w:tr>
        <w:trPr>
          <w:jc w:val="center"/>
          <w:trHeight w:val="543"/>
        </w:trPr>
        <w:tc>
          <w:tcPr>
            <w:gridSpan w:val="3"/>
            <w:tcBorders>
              <w:top w:val="single" w:color="auto" w:sz="4" w:space="0"/>
              <w:bottom w:val="single" w:color="auto" w:sz="4" w:space="0"/>
              <w:right w:val="single" w:color="auto" w:sz="4" w:space="0"/>
            </w:tcBorders>
            <w:tcW w:w="2145" w:type="dxa"/>
            <w:vAlign w:val="center"/>
            <w:textDirection w:val="lrTb"/>
            <w:noWrap w:val="false"/>
          </w:tcPr>
          <w:p>
            <w:pPr>
              <w:jc w:val="center"/>
              <w:spacing w:line="300" w:lineRule="exact"/>
              <w:widowControl/>
              <w:rPr>
                <w:rFonts w:hint="eastAsia" w:ascii="仿宋" w:hAnsi="仿宋" w:eastAsia="仿宋" w:cs="仿宋"/>
              </w:rPr>
            </w:pPr>
            <w:r>
              <w:rPr>
                <w:rFonts w:hint="eastAsia" w:ascii="仿宋" w:hAnsi="仿宋" w:eastAsia="仿宋" w:cs="仿宋"/>
              </w:rPr>
              <w:t xml:space="preserve">进度控制措施</w:t>
            </w:r>
            <w:r/>
          </w:p>
          <w:p>
            <w:pPr>
              <w:jc w:val="center"/>
              <w:spacing w:line="300" w:lineRule="exact"/>
              <w:widowControl/>
              <w:rPr>
                <w:rFonts w:hint="eastAsia" w:ascii="仿宋" w:hAnsi="仿宋" w:eastAsia="仿宋" w:cs="仿宋"/>
              </w:rPr>
            </w:pPr>
            <w:r>
              <w:rPr>
                <w:rFonts w:hint="eastAsia" w:ascii="仿宋" w:hAnsi="仿宋" w:eastAsia="仿宋" w:cs="仿宋"/>
              </w:rPr>
              <w:t xml:space="preserve">（8分）</w:t>
            </w:r>
            <w:r/>
          </w:p>
        </w:tc>
        <w:tc>
          <w:tcPr>
            <w:gridSpan w:val="2"/>
            <w:tcBorders>
              <w:top w:val="single" w:color="000000" w:sz="6" w:space="0"/>
              <w:left w:val="single" w:color="000000" w:sz="6" w:space="0"/>
              <w:bottom w:val="single" w:color="000000" w:sz="6" w:space="0"/>
              <w:right w:val="single" w:color="000000" w:sz="6" w:space="0"/>
            </w:tcBorders>
            <w:tcW w:w="6728" w:type="dxa"/>
            <w:vAlign w:val="center"/>
            <w:textDirection w:val="lrTb"/>
            <w:noWrap w:val="false"/>
          </w:tcPr>
          <w:p>
            <w:pPr>
              <w:jc w:val="left"/>
              <w:spacing w:line="400" w:lineRule="exact"/>
              <w:rPr>
                <w:rFonts w:hint="eastAsia" w:ascii="仿宋" w:hAnsi="仿宋" w:eastAsia="仿宋"/>
              </w:rPr>
            </w:pPr>
            <w:r>
              <w:rPr>
                <w:rFonts w:hint="eastAsia" w:ascii="仿宋" w:hAnsi="仿宋" w:eastAsia="仿宋"/>
              </w:rPr>
              <w:t xml:space="preserve">措施科学、严密、合理，描述详细且具有针对性的得8分；</w:t>
            </w:r>
            <w:r/>
          </w:p>
          <w:p>
            <w:pPr>
              <w:jc w:val="left"/>
              <w:spacing w:line="400" w:lineRule="exact"/>
              <w:rPr>
                <w:rFonts w:hint="eastAsia" w:ascii="仿宋" w:hAnsi="仿宋" w:eastAsia="仿宋"/>
              </w:rPr>
            </w:pPr>
            <w:r>
              <w:rPr>
                <w:rFonts w:hint="eastAsia" w:ascii="仿宋" w:hAnsi="仿宋" w:eastAsia="仿宋"/>
              </w:rPr>
              <w:t xml:space="preserve">措施较合理、严密、描述较为详细，得6分；</w:t>
            </w:r>
            <w:r/>
          </w:p>
          <w:p>
            <w:pPr>
              <w:jc w:val="left"/>
              <w:spacing w:line="400" w:lineRule="exact"/>
              <w:rPr>
                <w:rFonts w:hint="eastAsia" w:ascii="仿宋" w:hAnsi="仿宋" w:eastAsia="仿宋"/>
              </w:rPr>
            </w:pPr>
            <w:r>
              <w:rPr>
                <w:rFonts w:hint="eastAsia" w:ascii="仿宋" w:hAnsi="仿宋" w:eastAsia="仿宋"/>
              </w:rPr>
              <w:t xml:space="preserve">措施基本合理、描述一般，得3分；</w:t>
            </w:r>
            <w:r/>
          </w:p>
          <w:p>
            <w:pPr>
              <w:jc w:val="left"/>
              <w:spacing w:line="300" w:lineRule="exact"/>
              <w:widowControl/>
              <w:rPr>
                <w:rFonts w:hint="eastAsia" w:ascii="仿宋" w:hAnsi="仿宋" w:eastAsia="仿宋" w:cs="仿宋"/>
                <w:bCs/>
                <w:spacing w:val="6"/>
                <w:lang w:val="zh-CN"/>
              </w:rPr>
            </w:pPr>
            <w:r>
              <w:rPr>
                <w:rFonts w:hint="eastAsia" w:ascii="仿宋" w:hAnsi="仿宋" w:eastAsia="仿宋"/>
              </w:rPr>
              <w:t xml:space="preserve">措施具有不合理项、描述略欠缺得1分；其余不得分。</w:t>
            </w:r>
            <w:r/>
          </w:p>
        </w:tc>
      </w:tr>
      <w:tr>
        <w:trPr>
          <w:jc w:val="center"/>
          <w:trHeight w:val="935"/>
        </w:trPr>
        <w:tc>
          <w:tcPr>
            <w:gridSpan w:val="3"/>
            <w:tcBorders>
              <w:top w:val="single" w:color="auto" w:sz="4" w:space="0"/>
              <w:bottom w:val="single" w:color="auto" w:sz="4" w:space="0"/>
              <w:right w:val="single" w:color="auto" w:sz="4" w:space="0"/>
            </w:tcBorders>
            <w:tcW w:w="2145" w:type="dxa"/>
            <w:vAlign w:val="center"/>
            <w:textDirection w:val="lrTb"/>
            <w:noWrap w:val="false"/>
          </w:tcPr>
          <w:p>
            <w:pPr>
              <w:jc w:val="center"/>
              <w:spacing w:line="300" w:lineRule="exact"/>
              <w:widowControl/>
              <w:rPr>
                <w:rFonts w:hint="eastAsia" w:ascii="仿宋" w:hAnsi="仿宋" w:eastAsia="仿宋" w:cs="仿宋"/>
              </w:rPr>
            </w:pPr>
            <w:r/>
            <w:bookmarkStart w:id="169" w:name="OLE_LINK2"/>
            <w:r>
              <w:rPr>
                <w:rFonts w:hint="eastAsia" w:ascii="仿宋" w:hAnsi="仿宋" w:eastAsia="仿宋" w:cs="仿宋"/>
              </w:rPr>
              <w:t xml:space="preserve">劳动力、机械设备投入计划</w:t>
            </w:r>
            <w:bookmarkEnd w:id="169"/>
            <w:r/>
          </w:p>
          <w:p>
            <w:pPr>
              <w:jc w:val="center"/>
              <w:spacing w:line="300" w:lineRule="exact"/>
              <w:widowControl/>
              <w:rPr>
                <w:rFonts w:hint="eastAsia" w:ascii="仿宋" w:hAnsi="仿宋" w:eastAsia="仿宋" w:cs="仿宋"/>
              </w:rPr>
            </w:pPr>
            <w:r>
              <w:rPr>
                <w:rFonts w:hint="eastAsia" w:ascii="仿宋" w:hAnsi="仿宋" w:eastAsia="仿宋" w:cs="仿宋"/>
              </w:rPr>
              <w:t xml:space="preserve">（8分）</w:t>
            </w:r>
            <w:r/>
          </w:p>
        </w:tc>
        <w:tc>
          <w:tcPr>
            <w:gridSpan w:val="2"/>
            <w:tcBorders>
              <w:top w:val="single" w:color="000000" w:sz="6" w:space="0"/>
              <w:left w:val="single" w:color="000000" w:sz="6" w:space="0"/>
              <w:bottom w:val="single" w:color="000000" w:sz="6" w:space="0"/>
              <w:right w:val="single" w:color="000000" w:sz="6" w:space="0"/>
            </w:tcBorders>
            <w:tcW w:w="6728" w:type="dxa"/>
            <w:vAlign w:val="center"/>
            <w:textDirection w:val="lrTb"/>
            <w:noWrap w:val="false"/>
          </w:tcPr>
          <w:p>
            <w:pPr>
              <w:jc w:val="left"/>
              <w:spacing w:line="400" w:lineRule="exact"/>
              <w:rPr>
                <w:rFonts w:hint="eastAsia" w:ascii="仿宋" w:hAnsi="仿宋" w:eastAsia="仿宋"/>
              </w:rPr>
            </w:pPr>
            <w:r>
              <w:rPr>
                <w:rFonts w:hint="eastAsia" w:ascii="仿宋" w:hAnsi="仿宋" w:eastAsia="仿宋"/>
              </w:rPr>
              <w:t xml:space="preserve">投入本项目的技术设备和人力资源安排充足的得8分；</w:t>
            </w:r>
            <w:r/>
          </w:p>
          <w:p>
            <w:pPr>
              <w:jc w:val="left"/>
              <w:spacing w:line="400" w:lineRule="exact"/>
              <w:rPr>
                <w:rFonts w:hint="eastAsia" w:ascii="仿宋" w:hAnsi="仿宋" w:eastAsia="仿宋"/>
              </w:rPr>
            </w:pPr>
            <w:r>
              <w:rPr>
                <w:rFonts w:hint="eastAsia" w:ascii="仿宋" w:hAnsi="仿宋" w:eastAsia="仿宋"/>
              </w:rPr>
              <w:t xml:space="preserve">设备和技术人员安排稍有欠缺的得6分；</w:t>
            </w:r>
            <w:r/>
          </w:p>
          <w:p>
            <w:pPr>
              <w:jc w:val="left"/>
              <w:spacing w:line="400" w:lineRule="exact"/>
              <w:rPr>
                <w:rFonts w:hint="eastAsia" w:ascii="仿宋" w:hAnsi="仿宋" w:eastAsia="仿宋"/>
              </w:rPr>
            </w:pPr>
            <w:r>
              <w:rPr>
                <w:rFonts w:hint="eastAsia" w:ascii="仿宋" w:hAnsi="仿宋" w:eastAsia="仿宋"/>
              </w:rPr>
              <w:t xml:space="preserve">有明显欠缺的得3分；</w:t>
            </w:r>
            <w:r/>
          </w:p>
          <w:p>
            <w:pPr>
              <w:spacing w:line="300" w:lineRule="exact"/>
              <w:widowControl/>
              <w:rPr>
                <w:rFonts w:hint="eastAsia" w:ascii="仿宋" w:hAnsi="仿宋" w:eastAsia="仿宋" w:cs="仿宋"/>
                <w:bCs/>
                <w:spacing w:val="6"/>
                <w:lang w:val="zh-CN"/>
              </w:rPr>
            </w:pPr>
            <w:r>
              <w:rPr>
                <w:rFonts w:hint="eastAsia" w:ascii="仿宋" w:hAnsi="仿宋" w:eastAsia="仿宋"/>
              </w:rPr>
              <w:t xml:space="preserve">设备和技术人员力量较弱的得1分；其余不得分。</w:t>
            </w:r>
            <w:r/>
          </w:p>
        </w:tc>
      </w:tr>
      <w:tr>
        <w:trPr>
          <w:jc w:val="center"/>
          <w:trHeight w:val="935"/>
        </w:trPr>
        <w:tc>
          <w:tcPr>
            <w:gridSpan w:val="3"/>
            <w:tcBorders>
              <w:top w:val="single" w:color="auto" w:sz="4" w:space="0"/>
              <w:bottom w:val="single" w:color="auto" w:sz="4" w:space="0"/>
              <w:right w:val="single" w:color="auto" w:sz="4" w:space="0"/>
            </w:tcBorders>
            <w:tcW w:w="2145" w:type="dxa"/>
            <w:vAlign w:val="center"/>
            <w:textDirection w:val="lrTb"/>
            <w:noWrap w:val="false"/>
          </w:tcPr>
          <w:p>
            <w:pPr>
              <w:jc w:val="center"/>
              <w:spacing w:line="300" w:lineRule="exact"/>
              <w:widowControl/>
              <w:rPr>
                <w:rFonts w:hint="eastAsia" w:ascii="仿宋" w:hAnsi="仿宋" w:eastAsia="仿宋" w:cs="仿宋"/>
              </w:rPr>
            </w:pPr>
            <w:r>
              <w:rPr>
                <w:rFonts w:ascii="仿宋" w:hAnsi="仿宋" w:eastAsia="仿宋" w:cs="仿宋"/>
              </w:rPr>
              <w:t xml:space="preserve">现有设施保护和突发事件应急措施（4分）</w:t>
            </w:r>
            <w:r/>
          </w:p>
        </w:tc>
        <w:tc>
          <w:tcPr>
            <w:gridSpan w:val="2"/>
            <w:tcBorders>
              <w:top w:val="single" w:color="000000" w:sz="6" w:space="0"/>
              <w:left w:val="single" w:color="000000" w:sz="6" w:space="0"/>
              <w:bottom w:val="single" w:color="000000" w:sz="6" w:space="0"/>
              <w:right w:val="single" w:color="000000" w:sz="6" w:space="0"/>
            </w:tcBorders>
            <w:tcW w:w="6728" w:type="dxa"/>
            <w:vAlign w:val="center"/>
            <w:textDirection w:val="lrTb"/>
            <w:noWrap w:val="false"/>
          </w:tcPr>
          <w:p>
            <w:pPr>
              <w:jc w:val="left"/>
              <w:spacing w:line="400" w:lineRule="exact"/>
              <w:rPr>
                <w:rFonts w:hint="eastAsia" w:ascii="仿宋" w:hAnsi="仿宋" w:eastAsia="仿宋"/>
              </w:rPr>
            </w:pPr>
            <w:r>
              <w:rPr>
                <w:rFonts w:hint="eastAsia" w:ascii="仿宋" w:hAnsi="仿宋" w:eastAsia="仿宋"/>
              </w:rPr>
              <w:t xml:space="preserve">措施科学、严密、合理，描述详细且具有针对性的得4分；</w:t>
            </w:r>
            <w:r/>
          </w:p>
          <w:p>
            <w:pPr>
              <w:jc w:val="left"/>
              <w:spacing w:line="400" w:lineRule="exact"/>
              <w:rPr>
                <w:rFonts w:hint="eastAsia" w:ascii="仿宋" w:hAnsi="仿宋" w:eastAsia="仿宋"/>
              </w:rPr>
            </w:pPr>
            <w:r>
              <w:rPr>
                <w:rFonts w:hint="eastAsia" w:ascii="仿宋" w:hAnsi="仿宋" w:eastAsia="仿宋"/>
              </w:rPr>
              <w:t xml:space="preserve">措施较合理、严密、描述较为详细，得3分；</w:t>
            </w:r>
            <w:r/>
          </w:p>
          <w:p>
            <w:pPr>
              <w:jc w:val="left"/>
              <w:spacing w:line="400" w:lineRule="exact"/>
              <w:rPr>
                <w:rFonts w:hint="eastAsia" w:ascii="仿宋" w:hAnsi="仿宋" w:eastAsia="仿宋"/>
              </w:rPr>
            </w:pPr>
            <w:r>
              <w:rPr>
                <w:rFonts w:hint="eastAsia" w:ascii="仿宋" w:hAnsi="仿宋" w:eastAsia="仿宋"/>
              </w:rPr>
              <w:t xml:space="preserve">措施基本合理、描述一般，得2分；</w:t>
            </w:r>
            <w:r/>
          </w:p>
          <w:p>
            <w:pPr>
              <w:jc w:val="left"/>
              <w:spacing w:line="400" w:lineRule="exact"/>
              <w:rPr>
                <w:rFonts w:hint="eastAsia" w:ascii="仿宋" w:hAnsi="仿宋" w:eastAsia="仿宋"/>
              </w:rPr>
            </w:pPr>
            <w:r>
              <w:rPr>
                <w:rFonts w:hint="eastAsia" w:ascii="仿宋" w:hAnsi="仿宋" w:eastAsia="仿宋"/>
              </w:rPr>
              <w:t xml:space="preserve">措施具有不合理项、描述略欠缺得1分；其余不得分。</w:t>
            </w:r>
            <w:r/>
          </w:p>
        </w:tc>
      </w:tr>
      <w:tr>
        <w:trPr>
          <w:jc w:val="center"/>
          <w:trHeight w:val="935"/>
        </w:trPr>
        <w:tc>
          <w:tcPr>
            <w:gridSpan w:val="3"/>
            <w:tcBorders>
              <w:top w:val="single" w:color="auto" w:sz="4" w:space="0"/>
              <w:bottom w:val="single" w:color="auto" w:sz="4" w:space="0"/>
              <w:right w:val="single" w:color="auto" w:sz="4" w:space="0"/>
            </w:tcBorders>
            <w:tcW w:w="21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满足验收合格的保证措施</w:t>
            </w:r>
            <w:r/>
          </w:p>
          <w:p>
            <w:pPr>
              <w:jc w:val="center"/>
              <w:spacing w:line="300" w:lineRule="exact"/>
              <w:widowControl/>
              <w:rPr>
                <w:rFonts w:hint="eastAsia" w:ascii="仿宋" w:hAnsi="仿宋" w:eastAsia="仿宋" w:cs="仿宋"/>
              </w:rPr>
            </w:pPr>
            <w:r>
              <w:rPr>
                <w:rFonts w:hint="eastAsia" w:ascii="宋体" w:hAnsi="宋体" w:cs="宋体"/>
                <w:szCs w:val="21"/>
              </w:rPr>
              <w:t xml:space="preserve">（4分）</w:t>
            </w:r>
            <w:r/>
          </w:p>
        </w:tc>
        <w:tc>
          <w:tcPr>
            <w:gridSpan w:val="2"/>
            <w:tcBorders>
              <w:top w:val="single" w:color="000000" w:sz="6" w:space="0"/>
              <w:left w:val="single" w:color="000000" w:sz="6" w:space="0"/>
              <w:bottom w:val="single" w:color="000000" w:sz="6" w:space="0"/>
              <w:right w:val="single" w:color="000000" w:sz="6" w:space="0"/>
            </w:tcBorders>
            <w:tcW w:w="6728" w:type="dxa"/>
            <w:vAlign w:val="center"/>
            <w:textDirection w:val="lrTb"/>
            <w:noWrap w:val="false"/>
          </w:tcPr>
          <w:p>
            <w:pPr>
              <w:jc w:val="left"/>
              <w:spacing w:line="400" w:lineRule="exact"/>
              <w:rPr>
                <w:rFonts w:hint="eastAsia" w:ascii="仿宋" w:hAnsi="仿宋" w:eastAsia="仿宋"/>
              </w:rPr>
            </w:pPr>
            <w:r>
              <w:rPr>
                <w:rFonts w:hint="eastAsia" w:ascii="仿宋" w:hAnsi="仿宋" w:eastAsia="仿宋"/>
              </w:rPr>
              <w:t xml:space="preserve">措施科学、严密、合理，描述详细且具有针对性的得4分；</w:t>
            </w:r>
            <w:r/>
          </w:p>
          <w:p>
            <w:pPr>
              <w:jc w:val="left"/>
              <w:spacing w:line="400" w:lineRule="exact"/>
              <w:rPr>
                <w:rFonts w:hint="eastAsia" w:ascii="仿宋" w:hAnsi="仿宋" w:eastAsia="仿宋"/>
              </w:rPr>
            </w:pPr>
            <w:r>
              <w:rPr>
                <w:rFonts w:hint="eastAsia" w:ascii="仿宋" w:hAnsi="仿宋" w:eastAsia="仿宋"/>
              </w:rPr>
              <w:t xml:space="preserve">措施较科学、严密、合理，描述较详细的得3分；</w:t>
            </w:r>
            <w:r/>
          </w:p>
          <w:p>
            <w:pPr>
              <w:jc w:val="left"/>
              <w:spacing w:line="400" w:lineRule="exact"/>
              <w:rPr>
                <w:rFonts w:hint="eastAsia" w:ascii="仿宋" w:hAnsi="仿宋" w:eastAsia="仿宋"/>
              </w:rPr>
            </w:pPr>
            <w:r>
              <w:rPr>
                <w:rFonts w:hint="eastAsia" w:ascii="仿宋" w:hAnsi="仿宋" w:eastAsia="仿宋"/>
              </w:rPr>
              <w:t xml:space="preserve">措施基本合理、描述一般的得2分；</w:t>
            </w:r>
            <w:r/>
          </w:p>
          <w:p>
            <w:pPr>
              <w:jc w:val="left"/>
              <w:spacing w:line="400" w:lineRule="exact"/>
              <w:rPr>
                <w:rFonts w:hint="eastAsia" w:ascii="仿宋" w:hAnsi="仿宋" w:eastAsia="仿宋"/>
              </w:rPr>
            </w:pPr>
            <w:r>
              <w:rPr>
                <w:rFonts w:hint="eastAsia" w:ascii="仿宋" w:hAnsi="仿宋" w:eastAsia="仿宋"/>
              </w:rPr>
              <w:t xml:space="preserve">措施具有不合理项、描述略欠缺得1分；其余不得分。</w:t>
            </w:r>
            <w:r/>
          </w:p>
        </w:tc>
      </w:tr>
      <w:tr>
        <w:trPr>
          <w:jc w:val="center"/>
          <w:trHeight w:val="935"/>
        </w:trPr>
        <w:tc>
          <w:tcPr>
            <w:gridSpan w:val="3"/>
            <w:tcBorders>
              <w:top w:val="single" w:color="auto" w:sz="4" w:space="0"/>
              <w:bottom w:val="single" w:color="auto" w:sz="4" w:space="0"/>
              <w:right w:val="single" w:color="auto" w:sz="4" w:space="0"/>
            </w:tcBorders>
            <w:tcW w:w="21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服务保障</w:t>
            </w:r>
            <w:r/>
          </w:p>
          <w:p>
            <w:pPr>
              <w:jc w:val="center"/>
              <w:widowControl/>
              <w:rPr>
                <w:rFonts w:hint="eastAsia" w:ascii="宋体" w:hAnsi="宋体" w:cs="宋体"/>
                <w:szCs w:val="21"/>
              </w:rPr>
            </w:pPr>
            <w:r>
              <w:rPr>
                <w:rFonts w:hint="eastAsia" w:ascii="宋体" w:hAnsi="宋体" w:cs="宋体"/>
                <w:szCs w:val="21"/>
              </w:rPr>
              <w:t xml:space="preserve">（10分）</w:t>
            </w:r>
            <w:r/>
          </w:p>
        </w:tc>
        <w:tc>
          <w:tcPr>
            <w:gridSpan w:val="2"/>
            <w:tcBorders>
              <w:top w:val="single" w:color="000000" w:sz="6" w:space="0"/>
              <w:left w:val="single" w:color="000000" w:sz="6" w:space="0"/>
              <w:bottom w:val="single" w:color="000000" w:sz="6" w:space="0"/>
              <w:right w:val="single" w:color="000000" w:sz="6" w:space="0"/>
            </w:tcBorders>
            <w:tcW w:w="6728" w:type="dxa"/>
            <w:vAlign w:val="center"/>
            <w:textDirection w:val="lrTb"/>
            <w:noWrap w:val="false"/>
          </w:tcPr>
          <w:p>
            <w:pPr>
              <w:jc w:val="left"/>
              <w:spacing w:line="400" w:lineRule="exact"/>
              <w:rPr>
                <w:rFonts w:hint="eastAsia" w:ascii="仿宋" w:hAnsi="仿宋" w:eastAsia="仿宋"/>
              </w:rPr>
            </w:pPr>
            <w:r>
              <w:rPr>
                <w:rFonts w:hint="eastAsia" w:ascii="仿宋" w:hAnsi="仿宋" w:eastAsia="仿宋"/>
              </w:rPr>
              <w:t xml:space="preserve">供应商提出后期质保承诺、维护响应、服务方式等。</w:t>
            </w:r>
            <w:r/>
          </w:p>
          <w:p>
            <w:pPr>
              <w:jc w:val="left"/>
              <w:spacing w:line="400" w:lineRule="exact"/>
              <w:rPr>
                <w:rFonts w:hint="eastAsia" w:ascii="仿宋" w:hAnsi="仿宋" w:eastAsia="仿宋"/>
              </w:rPr>
            </w:pPr>
            <w:r>
              <w:rPr>
                <w:rFonts w:hint="eastAsia" w:ascii="仿宋" w:hAnsi="仿宋" w:eastAsia="仿宋"/>
              </w:rPr>
              <w:t xml:space="preserve">方案科学、严密、合理，描述详细且具有针对性的得10分；</w:t>
            </w:r>
            <w:r/>
          </w:p>
          <w:p>
            <w:pPr>
              <w:jc w:val="left"/>
              <w:spacing w:line="400" w:lineRule="exact"/>
              <w:rPr>
                <w:rFonts w:hint="eastAsia" w:ascii="仿宋" w:hAnsi="仿宋" w:eastAsia="仿宋"/>
              </w:rPr>
            </w:pPr>
            <w:r>
              <w:rPr>
                <w:rFonts w:hint="eastAsia" w:ascii="仿宋" w:hAnsi="仿宋" w:eastAsia="仿宋"/>
              </w:rPr>
              <w:t xml:space="preserve">方案基本合理、描述一般、存在可操作性的得6分；</w:t>
            </w:r>
            <w:r/>
          </w:p>
          <w:p>
            <w:pPr>
              <w:jc w:val="left"/>
              <w:spacing w:line="400" w:lineRule="exact"/>
              <w:rPr>
                <w:rFonts w:hint="eastAsia" w:ascii="仿宋" w:hAnsi="仿宋" w:eastAsia="仿宋"/>
              </w:rPr>
            </w:pPr>
            <w:r>
              <w:rPr>
                <w:rFonts w:hint="eastAsia" w:ascii="仿宋" w:hAnsi="仿宋" w:eastAsia="仿宋"/>
              </w:rPr>
              <w:t xml:space="preserve">方案具有不合理项、描述欠缺、存在一定的实施难度的得1分；其余不得分。</w:t>
            </w:r>
            <w:r/>
          </w:p>
        </w:tc>
      </w:tr>
      <w:tr>
        <w:trPr>
          <w:jc w:val="center"/>
          <w:trHeight w:val="693"/>
        </w:trPr>
        <w:tc>
          <w:tcPr>
            <w:gridSpan w:val="5"/>
            <w:tcBorders>
              <w:top w:val="single" w:color="auto" w:sz="4" w:space="0"/>
              <w:bottom w:val="single" w:color="auto" w:sz="4" w:space="0"/>
            </w:tcBorders>
            <w:tcW w:w="8873" w:type="dxa"/>
            <w:vAlign w:val="center"/>
            <w:textDirection w:val="lrTb"/>
            <w:noWrap w:val="false"/>
          </w:tcPr>
          <w:p>
            <w:pPr>
              <w:rPr>
                <w:rFonts w:hint="eastAsia" w:ascii="仿宋" w:hAnsi="仿宋" w:eastAsia="仿宋" w:cs="仿宋"/>
                <w:bCs/>
                <w:spacing w:val="6"/>
                <w:lang w:val="zh-CN"/>
              </w:rPr>
            </w:pPr>
            <w:r/>
            <w:bookmarkStart w:id="170" w:name="OLE_LINK32"/>
            <w:r>
              <w:rPr>
                <w:rFonts w:hint="eastAsia" w:ascii="仿宋" w:hAnsi="仿宋" w:eastAsia="仿宋" w:cs="仿宋"/>
                <w:b/>
                <w:spacing w:val="6"/>
                <w:lang w:val="zh-CN"/>
              </w:rPr>
              <w:t xml:space="preserve">特别提醒：</w:t>
            </w:r>
            <w:r>
              <w:rPr>
                <w:rFonts w:hint="eastAsia" w:ascii="仿宋" w:hAnsi="仿宋" w:eastAsia="仿宋" w:cs="仿宋"/>
                <w:bCs/>
                <w:spacing w:val="6"/>
                <w:lang w:val="zh-CN"/>
              </w:rPr>
              <w:t xml:space="preserve">响应单位如有提供不实评审材料，弄虚作假者，一律作废标处理，该不良行为予以公示。</w:t>
            </w:r>
            <w:bookmarkEnd w:id="168"/>
            <w:r/>
            <w:bookmarkEnd w:id="170"/>
            <w:r/>
            <w:r/>
          </w:p>
        </w:tc>
      </w:tr>
    </w:tbl>
    <w:p>
      <w:pPr>
        <w:spacing w:line="496" w:lineRule="exact"/>
        <w:rPr>
          <w:rFonts w:hint="eastAsia" w:ascii="仿宋" w:hAnsi="仿宋" w:eastAsia="仿宋" w:cs="仿宋"/>
          <w:b/>
          <w:sz w:val="28"/>
          <w:szCs w:val="32"/>
        </w:rPr>
        <w:outlineLvl w:val="1"/>
      </w:pPr>
      <w:r>
        <w:rPr>
          <w:rFonts w:hint="eastAsia" w:ascii="仿宋" w:hAnsi="仿宋" w:eastAsia="仿宋" w:cs="仿宋"/>
          <w:b/>
          <w:sz w:val="28"/>
          <w:szCs w:val="32"/>
        </w:rPr>
        <w:t xml:space="preserve">1.资格审查</w:t>
      </w:r>
      <w:r/>
    </w:p>
    <w:p>
      <w:pPr>
        <w:spacing w:line="496" w:lineRule="exact"/>
        <w:rPr>
          <w:rFonts w:hint="eastAsia" w:ascii="仿宋" w:hAnsi="仿宋" w:eastAsia="仿宋" w:cs="仿宋"/>
          <w:b/>
          <w:sz w:val="28"/>
          <w:szCs w:val="32"/>
        </w:rPr>
        <w:outlineLvl w:val="2"/>
      </w:pPr>
      <w:r>
        <w:rPr>
          <w:rFonts w:hint="eastAsia" w:ascii="仿宋" w:hAnsi="仿宋" w:eastAsia="仿宋" w:cs="仿宋"/>
          <w:b/>
          <w:sz w:val="28"/>
          <w:szCs w:val="32"/>
        </w:rPr>
        <w:t xml:space="preserve">1.1资格审查</w:t>
      </w:r>
      <w:r/>
    </w:p>
    <w:p>
      <w:pPr>
        <w:ind w:firstLine="560"/>
        <w:spacing w:line="496" w:lineRule="exact"/>
        <w:rPr>
          <w:rFonts w:hint="eastAsia" w:ascii="仿宋" w:hAnsi="仿宋" w:eastAsia="仿宋" w:cs="仿宋"/>
          <w:sz w:val="28"/>
          <w:szCs w:val="32"/>
        </w:rPr>
      </w:pPr>
      <w:r>
        <w:rPr>
          <w:rFonts w:hint="eastAsia" w:ascii="仿宋" w:hAnsi="仿宋" w:eastAsia="仿宋" w:cs="仿宋"/>
          <w:sz w:val="28"/>
          <w:szCs w:val="32"/>
        </w:rPr>
        <w:t xml:space="preserve">1.1.1资格审查由竞争性磋商小组负责。</w:t>
      </w:r>
      <w:r/>
    </w:p>
    <w:p>
      <w:pPr>
        <w:ind w:firstLine="560"/>
        <w:spacing w:line="496" w:lineRule="exact"/>
        <w:rPr>
          <w:rFonts w:hint="eastAsia" w:ascii="仿宋" w:hAnsi="仿宋" w:eastAsia="仿宋" w:cs="仿宋"/>
          <w:sz w:val="28"/>
          <w:szCs w:val="32"/>
        </w:rPr>
      </w:pPr>
      <w:r>
        <w:rPr>
          <w:rFonts w:hint="eastAsia" w:ascii="仿宋" w:hAnsi="仿宋" w:eastAsia="仿宋" w:cs="仿宋"/>
          <w:sz w:val="28"/>
          <w:szCs w:val="32"/>
        </w:rPr>
        <w:t xml:space="preserve">1.1.2资格审查因素和标准：见竞争性磋商前附表。</w:t>
      </w:r>
      <w:r/>
    </w:p>
    <w:p>
      <w:pPr>
        <w:spacing w:line="496" w:lineRule="exact"/>
        <w:rPr>
          <w:rFonts w:hint="eastAsia" w:ascii="仿宋" w:hAnsi="仿宋" w:eastAsia="仿宋" w:cs="仿宋"/>
          <w:b/>
          <w:sz w:val="28"/>
          <w:szCs w:val="32"/>
        </w:rPr>
        <w:outlineLvl w:val="1"/>
      </w:pPr>
      <w:r>
        <w:rPr>
          <w:rFonts w:hint="eastAsia" w:ascii="仿宋" w:hAnsi="仿宋" w:eastAsia="仿宋" w:cs="仿宋"/>
          <w:b/>
          <w:sz w:val="28"/>
          <w:szCs w:val="32"/>
        </w:rPr>
        <w:t xml:space="preserve">2.磋商</w:t>
      </w:r>
      <w:r/>
    </w:p>
    <w:p>
      <w:pPr>
        <w:spacing w:line="496" w:lineRule="exact"/>
        <w:rPr>
          <w:rFonts w:hint="eastAsia" w:ascii="仿宋" w:hAnsi="仿宋" w:eastAsia="仿宋" w:cs="仿宋"/>
          <w:b/>
          <w:sz w:val="28"/>
          <w:szCs w:val="32"/>
        </w:rPr>
        <w:outlineLvl w:val="2"/>
      </w:pPr>
      <w:r>
        <w:rPr>
          <w:rFonts w:hint="eastAsia" w:ascii="仿宋" w:hAnsi="仿宋" w:eastAsia="仿宋" w:cs="仿宋"/>
          <w:b/>
          <w:sz w:val="28"/>
          <w:szCs w:val="32"/>
        </w:rPr>
        <w:t xml:space="preserve">2.1确定磋商对象</w:t>
      </w:r>
      <w:r/>
    </w:p>
    <w:p>
      <w:pPr>
        <w:ind w:firstLine="560"/>
        <w:spacing w:line="496" w:lineRule="exact"/>
        <w:rPr>
          <w:rFonts w:hint="eastAsia" w:ascii="仿宋" w:hAnsi="仿宋" w:eastAsia="仿宋" w:cs="仿宋"/>
          <w:sz w:val="28"/>
          <w:szCs w:val="32"/>
        </w:rPr>
      </w:pPr>
      <w:r>
        <w:rPr>
          <w:rFonts w:hint="eastAsia" w:ascii="仿宋" w:hAnsi="仿宋" w:eastAsia="仿宋" w:cs="仿宋"/>
          <w:sz w:val="28"/>
          <w:szCs w:val="32"/>
        </w:rPr>
        <w:t xml:space="preserve">磋商小组邀请资格审查合格的供应商参加磋商。</w:t>
      </w:r>
      <w:r/>
    </w:p>
    <w:p>
      <w:pPr>
        <w:spacing w:line="496" w:lineRule="exact"/>
        <w:rPr>
          <w:rFonts w:hint="eastAsia" w:ascii="仿宋" w:hAnsi="仿宋" w:eastAsia="仿宋" w:cs="仿宋"/>
          <w:b/>
          <w:sz w:val="28"/>
          <w:szCs w:val="32"/>
        </w:rPr>
        <w:outlineLvl w:val="2"/>
      </w:pPr>
      <w:r>
        <w:rPr>
          <w:rFonts w:hint="eastAsia" w:ascii="仿宋" w:hAnsi="仿宋" w:eastAsia="仿宋" w:cs="仿宋"/>
          <w:b/>
          <w:sz w:val="28"/>
          <w:szCs w:val="32"/>
        </w:rPr>
        <w:t xml:space="preserve">2.2磋商</w:t>
      </w:r>
      <w:r/>
    </w:p>
    <w:p>
      <w:pPr>
        <w:ind w:firstLine="560"/>
        <w:spacing w:line="496" w:lineRule="exact"/>
        <w:rPr>
          <w:rFonts w:hint="eastAsia" w:ascii="仿宋" w:hAnsi="仿宋" w:eastAsia="仿宋" w:cs="仿宋"/>
          <w:sz w:val="28"/>
          <w:szCs w:val="32"/>
        </w:rPr>
        <w:outlineLvl w:val="3"/>
      </w:pPr>
      <w:r>
        <w:rPr>
          <w:rFonts w:hint="eastAsia" w:ascii="仿宋" w:hAnsi="仿宋" w:eastAsia="仿宋" w:cs="仿宋"/>
          <w:sz w:val="28"/>
          <w:szCs w:val="32"/>
        </w:rPr>
        <w:t xml:space="preserve">2.2.1磋商小组所有成员集中与单一供应商分别进行磋商。</w:t>
      </w:r>
      <w:r>
        <w:rPr>
          <w:rFonts w:hint="eastAsia" w:ascii="仿宋" w:hAnsi="仿宋" w:eastAsia="仿宋" w:cs="仿宋"/>
          <w:b/>
          <w:bCs/>
          <w:sz w:val="28"/>
          <w:szCs w:val="32"/>
        </w:rPr>
        <w:t xml:space="preserve">供应商在项目评审全过程中应保持通讯畅通，并安排专人与采购人及磋商小组联系且密切关注苏采云开评标系统，避免因供应商专职人员失误导致错失二轮报价的机会，造成废标的情况发生。</w:t>
      </w:r>
      <w:r/>
    </w:p>
    <w:p>
      <w:pPr>
        <w:ind w:firstLine="560"/>
        <w:spacing w:line="496" w:lineRule="exact"/>
        <w:rPr>
          <w:rFonts w:hint="eastAsia" w:ascii="仿宋" w:hAnsi="仿宋" w:eastAsia="仿宋" w:cs="仿宋"/>
          <w:sz w:val="28"/>
          <w:szCs w:val="32"/>
        </w:rPr>
      </w:pPr>
      <w:r>
        <w:rPr>
          <w:rFonts w:hint="eastAsia" w:ascii="仿宋" w:hAnsi="仿宋" w:eastAsia="仿宋" w:cs="仿宋"/>
          <w:sz w:val="28"/>
          <w:szCs w:val="32"/>
        </w:rPr>
        <w:t xml:space="preserve">2.2.2磋商小组与供应商就采购需求中的技术、服务要求以及合同草案条款进行磋商。</w:t>
      </w:r>
      <w:r/>
    </w:p>
    <w:p>
      <w:pPr>
        <w:ind w:firstLine="560"/>
        <w:spacing w:line="496" w:lineRule="exact"/>
        <w:rPr>
          <w:rFonts w:hint="eastAsia" w:ascii="仿宋" w:hAnsi="仿宋" w:eastAsia="仿宋" w:cs="仿宋"/>
          <w:sz w:val="28"/>
          <w:szCs w:val="32"/>
        </w:rPr>
      </w:pPr>
      <w:r>
        <w:rPr>
          <w:rFonts w:hint="eastAsia" w:ascii="仿宋" w:hAnsi="仿宋" w:eastAsia="仿宋" w:cs="仿宋"/>
          <w:sz w:val="28"/>
          <w:szCs w:val="32"/>
        </w:rPr>
        <w:t xml:space="preserve">2.2.3磋商结束后，磋商小组依据磋商的情况，形成经磋商确定的磋商文件。</w:t>
      </w:r>
      <w:r/>
    </w:p>
    <w:p>
      <w:pPr>
        <w:ind w:firstLine="560"/>
        <w:spacing w:line="496" w:lineRule="exact"/>
        <w:rPr>
          <w:rFonts w:hint="eastAsia" w:ascii="仿宋" w:hAnsi="仿宋" w:eastAsia="仿宋" w:cs="仿宋"/>
          <w:sz w:val="28"/>
          <w:szCs w:val="32"/>
        </w:rPr>
      </w:pPr>
      <w:r>
        <w:rPr>
          <w:rFonts w:hint="eastAsia" w:ascii="仿宋" w:hAnsi="仿宋" w:eastAsia="仿宋" w:cs="仿宋"/>
          <w:sz w:val="28"/>
          <w:szCs w:val="32"/>
        </w:rPr>
        <w:t xml:space="preserve">2.2.4对磋商文件作出的实质性变动是磋商文件的有效组成部分，磋商小组将以书面形式同时通知所有参加磋商的供应商。</w:t>
      </w:r>
      <w:r/>
    </w:p>
    <w:p>
      <w:pPr>
        <w:ind w:firstLine="560"/>
        <w:spacing w:line="496" w:lineRule="exact"/>
        <w:rPr>
          <w:rFonts w:hint="eastAsia" w:ascii="仿宋" w:hAnsi="仿宋" w:eastAsia="仿宋" w:cs="仿宋"/>
          <w:sz w:val="28"/>
          <w:szCs w:val="32"/>
        </w:rPr>
      </w:pPr>
      <w:r>
        <w:rPr>
          <w:rFonts w:hint="eastAsia" w:ascii="仿宋" w:hAnsi="仿宋" w:eastAsia="仿宋" w:cs="仿宋"/>
          <w:sz w:val="28"/>
          <w:szCs w:val="32"/>
        </w:rPr>
        <w:t xml:space="preserve">2.2.5在提交最后报价之前，供应商可以根据磋商情况退出磋商。</w:t>
      </w:r>
      <w:r/>
    </w:p>
    <w:p>
      <w:pPr>
        <w:spacing w:line="496" w:lineRule="exact"/>
        <w:rPr>
          <w:rFonts w:hint="eastAsia" w:ascii="仿宋" w:hAnsi="仿宋" w:eastAsia="仿宋" w:cs="仿宋"/>
          <w:b/>
          <w:sz w:val="28"/>
          <w:szCs w:val="32"/>
        </w:rPr>
        <w:outlineLvl w:val="1"/>
      </w:pPr>
      <w:r>
        <w:rPr>
          <w:rFonts w:hint="eastAsia" w:ascii="仿宋" w:hAnsi="仿宋" w:eastAsia="仿宋" w:cs="仿宋"/>
          <w:b/>
          <w:sz w:val="28"/>
          <w:szCs w:val="32"/>
        </w:rPr>
        <w:t xml:space="preserve">3.再次提交响应文件</w:t>
      </w:r>
      <w:r/>
    </w:p>
    <w:p>
      <w:pPr>
        <w:spacing w:line="496" w:lineRule="exact"/>
        <w:rPr>
          <w:rFonts w:hint="eastAsia" w:ascii="仿宋" w:hAnsi="仿宋" w:eastAsia="仿宋" w:cs="仿宋"/>
          <w:b/>
          <w:sz w:val="28"/>
          <w:szCs w:val="32"/>
        </w:rPr>
        <w:outlineLvl w:val="2"/>
      </w:pPr>
      <w:r>
        <w:rPr>
          <w:rFonts w:hint="eastAsia" w:ascii="仿宋" w:hAnsi="仿宋" w:eastAsia="仿宋" w:cs="仿宋"/>
          <w:b/>
          <w:sz w:val="28"/>
          <w:szCs w:val="32"/>
        </w:rPr>
        <w:t xml:space="preserve">3.1技术、服务要求和合同草案条款响应</w:t>
      </w:r>
      <w:r/>
    </w:p>
    <w:p>
      <w:pPr>
        <w:ind w:firstLine="560"/>
        <w:spacing w:line="496" w:lineRule="exact"/>
        <w:rPr>
          <w:rFonts w:hint="eastAsia" w:ascii="仿宋" w:hAnsi="仿宋" w:eastAsia="仿宋" w:cs="仿宋"/>
          <w:sz w:val="28"/>
          <w:szCs w:val="32"/>
        </w:rPr>
      </w:pPr>
      <w:r>
        <w:rPr>
          <w:rFonts w:hint="eastAsia" w:ascii="仿宋" w:hAnsi="仿宋" w:eastAsia="仿宋" w:cs="仿宋"/>
          <w:sz w:val="28"/>
          <w:szCs w:val="32"/>
        </w:rPr>
        <w:t xml:space="preserve">供应商按照磋商文件的变动情况和磋商小组的要求，对采购需求中的技术、服务要求以及合同草案条款作出响应。</w:t>
      </w:r>
      <w:r/>
    </w:p>
    <w:p>
      <w:pPr>
        <w:spacing w:line="496" w:lineRule="exact"/>
        <w:rPr>
          <w:rFonts w:hint="eastAsia" w:ascii="仿宋" w:hAnsi="仿宋" w:eastAsia="仿宋" w:cs="仿宋"/>
          <w:b/>
          <w:sz w:val="28"/>
          <w:szCs w:val="32"/>
        </w:rPr>
        <w:outlineLvl w:val="2"/>
      </w:pPr>
      <w:r>
        <w:rPr>
          <w:rFonts w:hint="eastAsia" w:ascii="仿宋" w:hAnsi="仿宋" w:eastAsia="仿宋" w:cs="仿宋"/>
          <w:b/>
          <w:sz w:val="28"/>
          <w:szCs w:val="32"/>
        </w:rPr>
        <w:t xml:space="preserve">3.2最后报价</w:t>
      </w:r>
      <w:r/>
    </w:p>
    <w:p>
      <w:pPr>
        <w:ind w:firstLine="560"/>
        <w:spacing w:line="496" w:lineRule="exact"/>
        <w:rPr>
          <w:rFonts w:hint="eastAsia" w:ascii="仿宋" w:hAnsi="仿宋" w:eastAsia="仿宋" w:cs="仿宋"/>
          <w:sz w:val="28"/>
          <w:szCs w:val="32"/>
        </w:rPr>
      </w:pPr>
      <w:r>
        <w:rPr>
          <w:rFonts w:hint="eastAsia" w:ascii="仿宋" w:hAnsi="仿宋" w:eastAsia="仿宋" w:cs="仿宋"/>
          <w:sz w:val="28"/>
          <w:szCs w:val="32"/>
        </w:rPr>
        <w:t xml:space="preserve">供应商按照磋商小组的要求，在规定的时间内，通过“苏采云”系统提交最后报价。</w:t>
      </w:r>
      <w:r/>
    </w:p>
    <w:p>
      <w:pPr>
        <w:spacing w:line="496" w:lineRule="exact"/>
        <w:rPr>
          <w:rFonts w:hint="eastAsia" w:ascii="仿宋" w:hAnsi="仿宋" w:eastAsia="仿宋" w:cs="仿宋"/>
          <w:b/>
          <w:sz w:val="28"/>
          <w:szCs w:val="32"/>
        </w:rPr>
        <w:outlineLvl w:val="1"/>
      </w:pPr>
      <w:r>
        <w:rPr>
          <w:rFonts w:hint="eastAsia" w:ascii="仿宋" w:hAnsi="仿宋" w:eastAsia="仿宋" w:cs="仿宋"/>
          <w:b/>
          <w:sz w:val="28"/>
          <w:szCs w:val="32"/>
        </w:rPr>
        <w:t xml:space="preserve">4.响应性评审</w:t>
      </w:r>
      <w:r/>
    </w:p>
    <w:p>
      <w:pPr>
        <w:ind w:firstLine="560"/>
        <w:spacing w:line="496" w:lineRule="exact"/>
        <w:rPr>
          <w:rFonts w:hint="eastAsia" w:ascii="仿宋" w:hAnsi="仿宋" w:eastAsia="仿宋" w:cs="仿宋"/>
          <w:sz w:val="28"/>
          <w:szCs w:val="32"/>
        </w:rPr>
      </w:pPr>
      <w:r>
        <w:rPr>
          <w:rFonts w:hint="eastAsia" w:ascii="仿宋" w:hAnsi="仿宋" w:eastAsia="仿宋" w:cs="仿宋"/>
          <w:sz w:val="28"/>
          <w:szCs w:val="32"/>
        </w:rPr>
        <w:t xml:space="preserve">4.1响应性评审由竞争性磋商小组负责。</w:t>
      </w:r>
      <w:r/>
    </w:p>
    <w:p>
      <w:pPr>
        <w:ind w:firstLine="560"/>
        <w:spacing w:line="496" w:lineRule="exact"/>
        <w:rPr>
          <w:rFonts w:hint="eastAsia" w:ascii="仿宋" w:hAnsi="仿宋" w:eastAsia="仿宋" w:cs="仿宋"/>
          <w:sz w:val="28"/>
          <w:szCs w:val="32"/>
        </w:rPr>
      </w:pPr>
      <w:r>
        <w:rPr>
          <w:rFonts w:hint="eastAsia" w:ascii="仿宋" w:hAnsi="仿宋" w:eastAsia="仿宋" w:cs="仿宋"/>
          <w:sz w:val="28"/>
          <w:szCs w:val="32"/>
        </w:rPr>
        <w:t xml:space="preserve">4.2响应性评审因素和标准：见竞争性磋商前附表。</w:t>
      </w:r>
      <w:r/>
    </w:p>
    <w:p>
      <w:pPr>
        <w:spacing w:line="495" w:lineRule="exact"/>
        <w:rPr>
          <w:rFonts w:hint="eastAsia" w:ascii="仿宋" w:hAnsi="仿宋" w:eastAsia="仿宋" w:cs="仿宋"/>
          <w:b/>
          <w:sz w:val="28"/>
          <w:szCs w:val="32"/>
        </w:rPr>
        <w:outlineLvl w:val="1"/>
      </w:pPr>
      <w:r>
        <w:rPr>
          <w:rFonts w:hint="eastAsia" w:ascii="仿宋" w:hAnsi="仿宋" w:eastAsia="仿宋" w:cs="仿宋"/>
          <w:b/>
          <w:sz w:val="28"/>
          <w:szCs w:val="32"/>
        </w:rPr>
        <w:t xml:space="preserve">5.详细评审</w:t>
      </w:r>
      <w:r/>
    </w:p>
    <w:p>
      <w:pPr>
        <w:ind w:firstLine="560"/>
        <w:spacing w:line="495" w:lineRule="exact"/>
        <w:rPr>
          <w:rFonts w:hint="eastAsia" w:ascii="仿宋" w:hAnsi="仿宋" w:eastAsia="仿宋" w:cs="仿宋"/>
          <w:sz w:val="28"/>
          <w:szCs w:val="32"/>
        </w:rPr>
      </w:pPr>
      <w:r>
        <w:rPr>
          <w:rFonts w:hint="eastAsia" w:ascii="仿宋" w:hAnsi="仿宋" w:eastAsia="仿宋" w:cs="仿宋"/>
          <w:sz w:val="28"/>
          <w:szCs w:val="32"/>
        </w:rPr>
        <w:t xml:space="preserve">5.1详细评审由竞争性磋商小组负责。</w:t>
      </w:r>
      <w:r/>
    </w:p>
    <w:p>
      <w:pPr>
        <w:ind w:firstLine="560"/>
        <w:spacing w:line="495" w:lineRule="exact"/>
        <w:rPr>
          <w:rFonts w:hint="eastAsia" w:ascii="仿宋" w:hAnsi="仿宋" w:eastAsia="仿宋" w:cs="仿宋"/>
          <w:sz w:val="28"/>
          <w:szCs w:val="32"/>
        </w:rPr>
      </w:pPr>
      <w:r>
        <w:rPr>
          <w:rFonts w:hint="eastAsia" w:ascii="仿宋" w:hAnsi="仿宋" w:eastAsia="仿宋" w:cs="仿宋"/>
          <w:sz w:val="28"/>
          <w:szCs w:val="32"/>
        </w:rPr>
        <w:t xml:space="preserve">5.2详细评审因素和标准：见竞争性磋商前附表。</w:t>
      </w:r>
      <w:r/>
    </w:p>
    <w:p>
      <w:pPr>
        <w:spacing w:line="495" w:lineRule="exact"/>
        <w:rPr>
          <w:rFonts w:hint="eastAsia" w:ascii="仿宋" w:hAnsi="仿宋" w:eastAsia="仿宋" w:cs="仿宋"/>
          <w:b/>
          <w:sz w:val="28"/>
          <w:szCs w:val="32"/>
        </w:rPr>
        <w:outlineLvl w:val="1"/>
      </w:pPr>
      <w:r>
        <w:rPr>
          <w:rFonts w:hint="eastAsia" w:ascii="仿宋" w:hAnsi="仿宋" w:eastAsia="仿宋" w:cs="仿宋"/>
          <w:b/>
          <w:sz w:val="28"/>
          <w:szCs w:val="32"/>
        </w:rPr>
        <w:t xml:space="preserve">6.推荐成交候选人</w:t>
      </w:r>
      <w:r/>
    </w:p>
    <w:p>
      <w:pPr>
        <w:ind w:firstLine="560"/>
        <w:spacing w:line="495" w:lineRule="exact"/>
        <w:rPr>
          <w:rFonts w:hint="eastAsia" w:ascii="仿宋" w:hAnsi="仿宋" w:eastAsia="仿宋" w:cs="仿宋"/>
          <w:sz w:val="28"/>
          <w:szCs w:val="32"/>
        </w:rPr>
      </w:pPr>
      <w:r>
        <w:rPr>
          <w:rFonts w:hint="eastAsia" w:ascii="仿宋" w:hAnsi="仿宋" w:eastAsia="仿宋" w:cs="仿宋"/>
          <w:sz w:val="28"/>
          <w:szCs w:val="32"/>
        </w:rPr>
        <w:t xml:space="preserve">磋商小组采用综合评分法对供应商的响应文件和最后报价进行综合评分。磋商小组根据综合评分情况，按照评审得分由高到低顺序推荐3名以上成交候选供应商，并编写评审报告。</w:t>
      </w:r>
      <w:r/>
    </w:p>
    <w:p>
      <w:pPr>
        <w:spacing w:line="495" w:lineRule="exact"/>
        <w:rPr>
          <w:rFonts w:hint="eastAsia" w:ascii="仿宋" w:hAnsi="仿宋" w:eastAsia="仿宋" w:cs="仿宋"/>
          <w:b/>
          <w:sz w:val="28"/>
          <w:szCs w:val="32"/>
        </w:rPr>
        <w:outlineLvl w:val="1"/>
      </w:pPr>
      <w:r>
        <w:rPr>
          <w:rFonts w:hint="eastAsia" w:ascii="仿宋" w:hAnsi="仿宋" w:eastAsia="仿宋" w:cs="仿宋"/>
          <w:b/>
          <w:sz w:val="28"/>
          <w:szCs w:val="32"/>
        </w:rPr>
        <w:t xml:space="preserve">7.确定成交供应商</w:t>
      </w:r>
      <w:r/>
    </w:p>
    <w:p>
      <w:pPr>
        <w:ind w:firstLine="560"/>
        <w:spacing w:line="495" w:lineRule="exact"/>
        <w:rPr>
          <w:rFonts w:hint="eastAsia" w:ascii="仿宋" w:hAnsi="仿宋" w:eastAsia="仿宋" w:cs="仿宋"/>
          <w:sz w:val="28"/>
          <w:szCs w:val="32"/>
        </w:rPr>
      </w:pPr>
      <w:r>
        <w:rPr>
          <w:rFonts w:hint="eastAsia" w:ascii="仿宋" w:hAnsi="仿宋" w:eastAsia="仿宋" w:cs="仿宋"/>
          <w:sz w:val="28"/>
          <w:szCs w:val="32"/>
        </w:rPr>
        <w:t xml:space="preserve">采购人从磋商小组提出的成交候选人中根据符合采购需求且评审得分最高的原则确定成交供应商，并将结果通知所有参加磋商的未成交的供应商。</w:t>
      </w:r>
      <w:r/>
    </w:p>
    <w:p>
      <w:pPr>
        <w:spacing w:line="495" w:lineRule="exact"/>
        <w:rPr>
          <w:rFonts w:hint="eastAsia" w:ascii="仿宋" w:hAnsi="仿宋" w:eastAsia="仿宋" w:cs="仿宋"/>
          <w:b/>
          <w:sz w:val="28"/>
          <w:szCs w:val="32"/>
        </w:rPr>
        <w:outlineLvl w:val="1"/>
      </w:pPr>
      <w:r>
        <w:rPr>
          <w:rFonts w:hint="eastAsia" w:ascii="仿宋" w:hAnsi="仿宋" w:eastAsia="仿宋" w:cs="仿宋"/>
          <w:b/>
          <w:sz w:val="28"/>
          <w:szCs w:val="32"/>
        </w:rPr>
        <w:t xml:space="preserve">8.澄清、说明或补正</w:t>
      </w:r>
      <w:r/>
    </w:p>
    <w:p>
      <w:pPr>
        <w:ind w:firstLine="560"/>
        <w:spacing w:line="495" w:lineRule="exact"/>
        <w:rPr>
          <w:rFonts w:hint="eastAsia" w:ascii="仿宋" w:hAnsi="仿宋" w:eastAsia="仿宋" w:cs="仿宋"/>
          <w:sz w:val="28"/>
          <w:szCs w:val="32"/>
        </w:rPr>
      </w:pPr>
      <w:r>
        <w:rPr>
          <w:rFonts w:hint="eastAsia" w:ascii="仿宋" w:hAnsi="仿宋" w:eastAsia="仿宋" w:cs="仿宋"/>
          <w:sz w:val="28"/>
          <w:szCs w:val="32"/>
        </w:rPr>
        <w:t xml:space="preserve">8.1磋商小组在评审过程中，可以要求供应商对响应文件中含义不明确、同类问题表述不一致或者有明显文字和计算错误的内容等作出必要的澄清、说明或者更正。</w:t>
      </w:r>
      <w:r/>
    </w:p>
    <w:p>
      <w:pPr>
        <w:ind w:firstLine="560"/>
        <w:spacing w:line="495" w:lineRule="exact"/>
        <w:rPr>
          <w:rFonts w:hint="eastAsia" w:ascii="仿宋" w:hAnsi="仿宋" w:eastAsia="仿宋" w:cs="仿宋"/>
          <w:sz w:val="28"/>
          <w:szCs w:val="32"/>
        </w:rPr>
      </w:pPr>
      <w:r>
        <w:rPr>
          <w:rFonts w:hint="eastAsia" w:ascii="仿宋" w:hAnsi="仿宋" w:eastAsia="仿宋" w:cs="仿宋"/>
          <w:sz w:val="28"/>
          <w:szCs w:val="32"/>
        </w:rPr>
        <w:t xml:space="preserve">8.2磋商小组要求供应商澄清、说明或者更正响应文件应当以书面形式作出。</w:t>
      </w:r>
      <w:r/>
    </w:p>
    <w:p>
      <w:pPr>
        <w:ind w:firstLine="560"/>
        <w:spacing w:line="495" w:lineRule="exact"/>
        <w:rPr>
          <w:rFonts w:hint="eastAsia" w:ascii="仿宋" w:hAnsi="仿宋" w:eastAsia="仿宋" w:cs="仿宋"/>
          <w:sz w:val="28"/>
          <w:szCs w:val="32"/>
        </w:rPr>
      </w:pPr>
      <w:r>
        <w:rPr>
          <w:rFonts w:hint="eastAsia" w:ascii="仿宋" w:hAnsi="仿宋" w:eastAsia="仿宋" w:cs="仿宋"/>
          <w:sz w:val="28"/>
          <w:szCs w:val="32"/>
        </w:rPr>
        <w:t xml:space="preserve">8.3供应商的澄清、说明或者更正应当由法定代表人或其授权代表签字或者加盖公章。由授权代表签字的，应当附法定代表人授权书。供应商的书面澄清材料作为响应文件的补充。</w:t>
      </w:r>
      <w:r/>
    </w:p>
    <w:p>
      <w:pPr>
        <w:ind w:firstLine="560"/>
        <w:spacing w:line="495" w:lineRule="exact"/>
        <w:rPr>
          <w:rFonts w:hint="eastAsia" w:ascii="仿宋" w:hAnsi="仿宋" w:eastAsia="仿宋" w:cs="仿宋"/>
          <w:sz w:val="28"/>
          <w:szCs w:val="32"/>
        </w:rPr>
      </w:pPr>
      <w:r>
        <w:rPr>
          <w:rFonts w:hint="eastAsia" w:ascii="仿宋" w:hAnsi="仿宋" w:eastAsia="仿宋" w:cs="仿宋"/>
          <w:sz w:val="28"/>
          <w:szCs w:val="32"/>
        </w:rPr>
        <w:t xml:space="preserve">8.4供应商的澄清、说明或者更正不得超出响应文件的范围或者改变响应文件的实质性内容。</w:t>
      </w:r>
      <w:r/>
    </w:p>
    <w:p>
      <w:pPr>
        <w:ind w:firstLine="560"/>
        <w:spacing w:line="495" w:lineRule="exact"/>
        <w:rPr>
          <w:rFonts w:hint="eastAsia" w:ascii="仿宋" w:hAnsi="仿宋" w:eastAsia="仿宋" w:cs="仿宋"/>
          <w:sz w:val="28"/>
          <w:szCs w:val="32"/>
        </w:rPr>
        <w:outlineLvl w:val="2"/>
      </w:pPr>
      <w:r>
        <w:rPr>
          <w:rFonts w:hint="eastAsia" w:ascii="仿宋" w:hAnsi="仿宋" w:eastAsia="仿宋" w:cs="仿宋"/>
          <w:sz w:val="28"/>
          <w:szCs w:val="32"/>
        </w:rPr>
        <w:t xml:space="preserve">8.5磋商小组不得接受供应商主动提出的澄清、说明或补正。</w:t>
      </w:r>
      <w:r/>
    </w:p>
    <w:p>
      <w:pPr>
        <w:spacing w:line="495" w:lineRule="exact"/>
        <w:rPr>
          <w:rFonts w:hint="eastAsia" w:ascii="仿宋" w:hAnsi="仿宋" w:eastAsia="仿宋" w:cs="仿宋"/>
          <w:b/>
          <w:sz w:val="28"/>
          <w:szCs w:val="32"/>
        </w:rPr>
        <w:outlineLvl w:val="1"/>
      </w:pPr>
      <w:r>
        <w:rPr>
          <w:rFonts w:hint="eastAsia" w:ascii="仿宋" w:hAnsi="仿宋" w:eastAsia="仿宋" w:cs="仿宋"/>
          <w:b/>
          <w:sz w:val="28"/>
          <w:szCs w:val="32"/>
        </w:rPr>
        <w:t xml:space="preserve">9.评审过程中特殊情况的处理规定</w:t>
      </w:r>
      <w:r/>
    </w:p>
    <w:p>
      <w:pPr>
        <w:spacing w:line="495" w:lineRule="exact"/>
        <w:rPr>
          <w:rFonts w:hint="eastAsia" w:ascii="仿宋" w:hAnsi="仿宋" w:eastAsia="仿宋" w:cs="仿宋"/>
          <w:b/>
          <w:sz w:val="28"/>
          <w:szCs w:val="32"/>
        </w:rPr>
        <w:outlineLvl w:val="2"/>
      </w:pPr>
      <w:r>
        <w:rPr>
          <w:rFonts w:hint="eastAsia" w:ascii="仿宋" w:hAnsi="仿宋" w:eastAsia="仿宋" w:cs="仿宋"/>
          <w:b/>
          <w:sz w:val="28"/>
          <w:szCs w:val="32"/>
        </w:rPr>
        <w:t xml:space="preserve">9.1磋商小组成员的更换</w:t>
      </w:r>
      <w:r/>
    </w:p>
    <w:p>
      <w:pPr>
        <w:ind w:firstLine="560"/>
        <w:spacing w:line="495" w:lineRule="exact"/>
        <w:rPr>
          <w:rFonts w:hint="eastAsia" w:ascii="仿宋" w:hAnsi="仿宋" w:eastAsia="仿宋" w:cs="仿宋"/>
          <w:sz w:val="28"/>
          <w:szCs w:val="32"/>
        </w:rPr>
      </w:pPr>
      <w:r>
        <w:rPr>
          <w:rFonts w:hint="eastAsia" w:ascii="仿宋" w:hAnsi="仿宋" w:eastAsia="仿宋" w:cs="仿宋"/>
          <w:sz w:val="28"/>
          <w:szCs w:val="32"/>
        </w:rPr>
        <w:t xml:space="preserve">9.1.1评审过程中，因磋商小组成员缺席、回避或者健康等特殊原因导致磋商小组组成不符合规定的，采购人将依法补足后继续评审。被更换</w:t>
      </w:r>
      <w:r>
        <w:rPr>
          <w:rFonts w:hint="eastAsia" w:ascii="仿宋" w:hAnsi="仿宋" w:eastAsia="仿宋" w:cs="仿宋"/>
          <w:sz w:val="28"/>
          <w:szCs w:val="32"/>
        </w:rPr>
        <w:t xml:space="preserve">的磋商小组成员所作出的评审意见无效。 </w:t>
      </w:r>
      <w:r/>
    </w:p>
    <w:p>
      <w:pPr>
        <w:ind w:firstLine="560"/>
        <w:spacing w:line="500" w:lineRule="exact"/>
        <w:rPr>
          <w:rFonts w:hint="eastAsia" w:ascii="仿宋" w:hAnsi="仿宋" w:eastAsia="仿宋" w:cs="仿宋"/>
          <w:sz w:val="28"/>
          <w:szCs w:val="32"/>
        </w:rPr>
      </w:pPr>
      <w:r>
        <w:rPr>
          <w:rFonts w:hint="eastAsia" w:ascii="仿宋" w:hAnsi="仿宋" w:eastAsia="仿宋" w:cs="仿宋"/>
          <w:sz w:val="28"/>
          <w:szCs w:val="32"/>
        </w:rPr>
        <w:t xml:space="preserve">9.1.2无法及时补足磋商小组成员的，采购人将停止评审活动，封存所有资料，依法重新组建磋商小组进行评审。原磋商小组所作出的评审意见无效。</w:t>
      </w:r>
      <w:r/>
    </w:p>
    <w:p>
      <w:pPr>
        <w:spacing w:line="560" w:lineRule="exact"/>
        <w:rPr>
          <w:rFonts w:hint="eastAsia" w:ascii="仿宋" w:hAnsi="仿宋" w:eastAsia="仿宋" w:cs="仿宋"/>
          <w:b/>
          <w:sz w:val="28"/>
          <w:szCs w:val="32"/>
        </w:rPr>
        <w:outlineLvl w:val="2"/>
      </w:pPr>
      <w:r>
        <w:rPr>
          <w:rFonts w:hint="eastAsia" w:ascii="仿宋" w:hAnsi="仿宋" w:eastAsia="仿宋" w:cs="仿宋"/>
          <w:b/>
          <w:sz w:val="28"/>
          <w:szCs w:val="32"/>
        </w:rPr>
        <w:t xml:space="preserve">9.2异常低价的处理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参照关于推动解决政府采购异常低价问题相关文件（苏财购〔2026〕36号）精神，政府采购评审中出现下列情形之一的，评审委员会应当启动异常低价投标（响应）审查程序：</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1、评审过程中出现下列情形之一的，评审委员会应当启动异常低价投标（响应）审查程序： </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1.1投标(响应)报价低于全部通过符合性审查供应商投标(响应)报价平均值</w:t>
      </w:r>
      <w:r>
        <w:rPr>
          <w:rFonts w:hint="eastAsia" w:ascii="仿宋" w:hAnsi="仿宋" w:eastAsia="仿宋"/>
          <w:sz w:val="28"/>
          <w:szCs w:val="28"/>
        </w:rPr>
        <w:t xml:space="preserve">65</w:t>
      </w:r>
      <w:r>
        <w:rPr>
          <w:rFonts w:hint="eastAsia" w:ascii="仿宋" w:hAnsi="仿宋" w:eastAsia="仿宋"/>
          <w:sz w:val="28"/>
          <w:szCs w:val="28"/>
        </w:rPr>
        <w:t xml:space="preserve">%的，即投标(响应)报价&lt;全部通过符合性审查供应商投标(响应)报价平均值×</w:t>
      </w:r>
      <w:r>
        <w:rPr>
          <w:rFonts w:hint="eastAsia" w:ascii="仿宋" w:hAnsi="仿宋" w:eastAsia="仿宋"/>
          <w:sz w:val="28"/>
          <w:szCs w:val="28"/>
        </w:rPr>
        <w:t xml:space="preserve">65</w:t>
      </w:r>
      <w:r>
        <w:rPr>
          <w:rFonts w:hint="eastAsia" w:ascii="仿宋" w:hAnsi="仿宋" w:eastAsia="仿宋"/>
          <w:sz w:val="28"/>
          <w:szCs w:val="28"/>
        </w:rPr>
        <w:t xml:space="preserve">%；</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1.2投标(响应)报价低于通过符合性审查的次低报价供应商投标(响应)报价</w:t>
      </w:r>
      <w:r>
        <w:rPr>
          <w:rFonts w:hint="eastAsia" w:ascii="仿宋" w:hAnsi="仿宋" w:eastAsia="仿宋"/>
          <w:sz w:val="28"/>
          <w:szCs w:val="28"/>
        </w:rPr>
        <w:t xml:space="preserve">65</w:t>
      </w:r>
      <w:r>
        <w:rPr>
          <w:rFonts w:hint="eastAsia" w:ascii="仿宋" w:hAnsi="仿宋" w:eastAsia="仿宋"/>
          <w:sz w:val="28"/>
          <w:szCs w:val="28"/>
        </w:rPr>
        <w:t xml:space="preserve">%的，即投标(响应)报价&lt;通过符合性审查的次低报价供应商投标(响应)报价×</w:t>
      </w:r>
      <w:r>
        <w:rPr>
          <w:rFonts w:hint="eastAsia" w:ascii="仿宋" w:hAnsi="仿宋" w:eastAsia="仿宋"/>
          <w:sz w:val="28"/>
          <w:szCs w:val="28"/>
        </w:rPr>
        <w:t xml:space="preserve">65</w:t>
      </w:r>
      <w:r>
        <w:rPr>
          <w:rFonts w:hint="eastAsia" w:ascii="仿宋" w:hAnsi="仿宋" w:eastAsia="仿宋"/>
          <w:sz w:val="28"/>
          <w:szCs w:val="28"/>
        </w:rPr>
        <w:t xml:space="preserve">%；</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1.3投标（响应）报价低于采购项目最高限价</w:t>
      </w:r>
      <w:r>
        <w:rPr>
          <w:rFonts w:hint="eastAsia" w:ascii="仿宋" w:hAnsi="仿宋" w:eastAsia="仿宋"/>
          <w:sz w:val="28"/>
          <w:szCs w:val="28"/>
        </w:rPr>
        <w:t xml:space="preserve">65</w:t>
      </w:r>
      <w:r>
        <w:rPr>
          <w:rFonts w:hint="eastAsia" w:ascii="仿宋" w:hAnsi="仿宋" w:eastAsia="仿宋"/>
          <w:sz w:val="28"/>
          <w:szCs w:val="28"/>
        </w:rPr>
        <w:t xml:space="preserve">%的，即投标（响应）报价&lt;采购项目最高限价 ×</w:t>
      </w:r>
      <w:r>
        <w:rPr>
          <w:rFonts w:hint="eastAsia" w:ascii="仿宋" w:hAnsi="仿宋" w:eastAsia="仿宋"/>
          <w:sz w:val="28"/>
          <w:szCs w:val="28"/>
        </w:rPr>
        <w:t xml:space="preserve">65</w:t>
      </w:r>
      <w:r>
        <w:rPr>
          <w:rFonts w:hint="eastAsia" w:ascii="仿宋" w:hAnsi="仿宋" w:eastAsia="仿宋"/>
          <w:sz w:val="28"/>
          <w:szCs w:val="28"/>
        </w:rPr>
        <w:t xml:space="preserve">%；</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1.4评审委员会基于专业判断，认为供应商报价过低，有可能影响产品质量或者不能诚信履约的其他情形。</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采购人可以结合具体项目实际情况，提高上述第1项至第3项中启动异常低价投标(响应)审查的数值标准，但是最高不得超过65%。</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相关法律法规对供应商报价有规定的，从其规定。</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2、评审委员会启动异常低价投标(响应)审查后，属于前述第1.1项至第1.4项情形的，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ascii="仿宋" w:hAnsi="仿宋" w:eastAsia="仿宋"/>
          <w:sz w:val="28"/>
          <w:szCs w:val="28"/>
        </w:rPr>
        <w:t xml:space="preserve">给予相关供应商的合理时间一般不少于30分钟。其中，属于第</w:t>
      </w:r>
      <w:r>
        <w:rPr>
          <w:rFonts w:hint="eastAsia" w:ascii="仿宋" w:hAnsi="仿宋" w:eastAsia="仿宋"/>
          <w:sz w:val="28"/>
          <w:szCs w:val="28"/>
        </w:rPr>
        <w:t xml:space="preserve">1.3</w:t>
      </w:r>
      <w:r>
        <w:rPr>
          <w:rFonts w:hint="eastAsia" w:ascii="仿宋" w:hAnsi="仿宋" w:eastAsia="仿宋"/>
          <w:sz w:val="28"/>
          <w:szCs w:val="28"/>
        </w:rPr>
        <w:t xml:space="preserve">项情形，供应商已随投标(响应)文件一并提交相关书面说明及必要的证明材料的，在评审现场可不再重复提交。</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sz w:val="28"/>
          <w:szCs w:val="28"/>
        </w:rPr>
        <w:t xml:space="preserve">。</w:t>
      </w:r>
      <w:r/>
    </w:p>
    <w:p>
      <w:pPr>
        <w:spacing w:line="560" w:lineRule="exact"/>
        <w:rPr>
          <w:rFonts w:hint="eastAsia" w:ascii="仿宋" w:hAnsi="仿宋" w:eastAsia="仿宋" w:cs="仿宋"/>
          <w:b/>
          <w:sz w:val="28"/>
          <w:szCs w:val="32"/>
        </w:rPr>
        <w:outlineLvl w:val="2"/>
      </w:pPr>
      <w:r>
        <w:rPr>
          <w:rFonts w:hint="eastAsia" w:ascii="仿宋" w:hAnsi="仿宋" w:eastAsia="仿宋" w:cs="仿宋"/>
          <w:b/>
          <w:sz w:val="28"/>
          <w:szCs w:val="32"/>
        </w:rPr>
        <w:t xml:space="preserve">9.3争议解决</w:t>
      </w:r>
      <w:r/>
    </w:p>
    <w:p>
      <w:pPr>
        <w:ind w:firstLine="560"/>
        <w:spacing w:line="500" w:lineRule="exact"/>
        <w:rPr>
          <w:rFonts w:hint="eastAsia" w:ascii="仿宋" w:hAnsi="仿宋" w:eastAsia="仿宋" w:cs="仿宋"/>
          <w:sz w:val="28"/>
          <w:szCs w:val="32"/>
        </w:rPr>
      </w:pPr>
      <w:r>
        <w:rPr>
          <w:rFonts w:hint="eastAsia" w:ascii="仿宋" w:hAnsi="仿宋" w:eastAsia="仿宋" w:cs="仿宋"/>
          <w:sz w:val="28"/>
          <w:szCs w:val="32"/>
        </w:rPr>
        <w:t xml:space="preserve">磋商小组成员对需要共同认定的事项存在争议的，按照少数服从多数的原则作出结论。持不同意见的成员须在评审报告上签署不同意见及理由。</w:t>
      </w:r>
      <w:r/>
    </w:p>
    <w:p>
      <w:pPr>
        <w:spacing w:line="560" w:lineRule="exact"/>
        <w:rPr>
          <w:rFonts w:hint="eastAsia" w:ascii="仿宋" w:hAnsi="仿宋" w:eastAsia="仿宋" w:cs="仿宋"/>
          <w:b/>
          <w:sz w:val="28"/>
          <w:szCs w:val="32"/>
        </w:rPr>
        <w:outlineLvl w:val="2"/>
      </w:pPr>
      <w:r>
        <w:rPr>
          <w:rFonts w:hint="eastAsia" w:ascii="仿宋" w:hAnsi="仿宋" w:eastAsia="仿宋" w:cs="仿宋"/>
          <w:b/>
          <w:sz w:val="28"/>
          <w:szCs w:val="32"/>
        </w:rPr>
        <w:t xml:space="preserve">9.4评审终止</w:t>
      </w:r>
      <w:r/>
    </w:p>
    <w:p>
      <w:pPr>
        <w:ind w:firstLine="560"/>
        <w:spacing w:line="500" w:lineRule="exact"/>
        <w:rPr>
          <w:rFonts w:hint="eastAsia" w:ascii="仿宋" w:hAnsi="仿宋" w:eastAsia="仿宋" w:cs="仿宋"/>
          <w:sz w:val="28"/>
          <w:szCs w:val="32"/>
        </w:rPr>
      </w:pPr>
      <w:r>
        <w:rPr>
          <w:rFonts w:hint="eastAsia" w:ascii="仿宋" w:hAnsi="仿宋" w:eastAsia="仿宋" w:cs="仿宋"/>
          <w:sz w:val="28"/>
          <w:szCs w:val="32"/>
        </w:rPr>
        <w:t xml:space="preserve">磋商小组发现采购文件存在歧义、重大缺陷导致评审工作无法进行，或者采购文件内容违反国家有关强制性规定的，应当停止评审工作，与采购人沟通并作书面记录。采购人确认后，终止评审活动。</w:t>
      </w:r>
      <w:r/>
    </w:p>
    <w:p>
      <w:pPr>
        <w:spacing w:line="560" w:lineRule="exact"/>
        <w:rPr>
          <w:rFonts w:hint="eastAsia" w:ascii="仿宋" w:hAnsi="仿宋" w:eastAsia="仿宋" w:cs="仿宋"/>
          <w:b/>
          <w:sz w:val="28"/>
          <w:szCs w:val="32"/>
        </w:rPr>
        <w:outlineLvl w:val="2"/>
      </w:pPr>
      <w:r>
        <w:rPr>
          <w:rFonts w:hint="eastAsia" w:ascii="仿宋" w:hAnsi="仿宋" w:eastAsia="仿宋" w:cs="仿宋"/>
          <w:b/>
          <w:sz w:val="28"/>
          <w:szCs w:val="32"/>
        </w:rPr>
        <w:t xml:space="preserve">9.5得分相同</w:t>
      </w:r>
      <w:r/>
    </w:p>
    <w:p>
      <w:pPr>
        <w:ind w:firstLine="560"/>
        <w:spacing w:line="500" w:lineRule="exact"/>
        <w:rPr>
          <w:rFonts w:hint="eastAsia" w:ascii="仿宋" w:hAnsi="仿宋" w:eastAsia="仿宋" w:cs="仿宋"/>
          <w:sz w:val="28"/>
          <w:szCs w:val="32"/>
        </w:rPr>
      </w:pPr>
      <w:r>
        <w:rPr>
          <w:rFonts w:hint="eastAsia" w:ascii="仿宋" w:hAnsi="仿宋" w:eastAsia="仿宋" w:cs="仿宋"/>
          <w:sz w:val="28"/>
          <w:szCs w:val="32"/>
        </w:rPr>
        <w:t xml:space="preserve">评审得分相同的，最后报价低的优先；评审得分且最后报价相同的，技术指标得分高的优先；评审得分、最后报价和技术指标得分均相同的，采购人</w:t>
      </w:r>
      <w:r>
        <w:rPr>
          <w:rFonts w:hint="eastAsia" w:ascii="仿宋" w:hAnsi="仿宋" w:eastAsia="仿宋" w:cs="仿宋"/>
          <w:sz w:val="28"/>
          <w:szCs w:val="32"/>
        </w:rPr>
        <w:t xml:space="preserve">采取</w:t>
      </w:r>
      <w:r>
        <w:rPr>
          <w:rFonts w:hint="eastAsia" w:ascii="仿宋" w:hAnsi="仿宋" w:eastAsia="仿宋" w:cs="仿宋"/>
          <w:sz w:val="28"/>
          <w:szCs w:val="32"/>
        </w:rPr>
        <w:t xml:space="preserve">随机抽取方式确定。</w:t>
      </w:r>
      <w:r/>
    </w:p>
    <w:p>
      <w:pPr>
        <w:spacing w:line="560" w:lineRule="exact"/>
        <w:rPr>
          <w:rFonts w:hint="eastAsia" w:ascii="仿宋" w:hAnsi="仿宋" w:eastAsia="仿宋" w:cs="仿宋"/>
          <w:b/>
          <w:sz w:val="28"/>
          <w:szCs w:val="32"/>
        </w:rPr>
        <w:outlineLvl w:val="2"/>
      </w:pPr>
      <w:r>
        <w:rPr>
          <w:rFonts w:hint="eastAsia" w:ascii="仿宋" w:hAnsi="仿宋" w:eastAsia="仿宋" w:cs="仿宋"/>
          <w:b/>
          <w:sz w:val="28"/>
          <w:szCs w:val="32"/>
        </w:rPr>
        <w:t xml:space="preserve">9.6评审报告签署</w:t>
      </w:r>
      <w:r/>
    </w:p>
    <w:p>
      <w:pPr>
        <w:ind w:firstLine="560"/>
        <w:spacing w:line="500" w:lineRule="exact"/>
        <w:rPr>
          <w:rFonts w:hint="eastAsia" w:ascii="仿宋" w:hAnsi="仿宋" w:eastAsia="仿宋" w:cs="仿宋"/>
          <w:sz w:val="28"/>
          <w:szCs w:val="32"/>
        </w:rPr>
      </w:pPr>
      <w:r>
        <w:rPr>
          <w:rFonts w:hint="eastAsia" w:ascii="仿宋" w:hAnsi="仿宋" w:eastAsia="仿宋" w:cs="仿宋"/>
          <w:sz w:val="28"/>
          <w:szCs w:val="32"/>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spacing w:line="560" w:lineRule="exact"/>
        <w:rPr>
          <w:rFonts w:hint="eastAsia" w:ascii="仿宋" w:hAnsi="仿宋" w:eastAsia="仿宋" w:cs="仿宋"/>
          <w:b/>
          <w:sz w:val="28"/>
          <w:szCs w:val="32"/>
        </w:rPr>
        <w:outlineLvl w:val="1"/>
      </w:pPr>
      <w:r>
        <w:rPr>
          <w:rFonts w:hint="eastAsia" w:ascii="仿宋" w:hAnsi="仿宋" w:eastAsia="仿宋" w:cs="仿宋"/>
          <w:b/>
          <w:sz w:val="28"/>
          <w:szCs w:val="32"/>
        </w:rPr>
        <w:t xml:space="preserve">10.判定无效响应的规定</w:t>
      </w:r>
      <w:r/>
    </w:p>
    <w:p>
      <w:pPr>
        <w:spacing w:line="560" w:lineRule="exact"/>
        <w:rPr>
          <w:rFonts w:hint="eastAsia" w:ascii="仿宋" w:hAnsi="仿宋" w:eastAsia="仿宋" w:cs="仿宋"/>
          <w:b/>
          <w:sz w:val="28"/>
          <w:szCs w:val="32"/>
        </w:rPr>
      </w:pPr>
      <w:r>
        <w:rPr>
          <w:rFonts w:hint="eastAsia" w:ascii="仿宋" w:hAnsi="仿宋" w:eastAsia="仿宋" w:cs="仿宋"/>
          <w:b/>
          <w:sz w:val="28"/>
          <w:szCs w:val="32"/>
        </w:rPr>
        <w:t xml:space="preserve">10.1响应文件开启过程中，有下列情形之一的，作无效响应处理。</w:t>
      </w:r>
      <w:r/>
    </w:p>
    <w:p>
      <w:pPr>
        <w:ind w:firstLine="560"/>
        <w:spacing w:line="500" w:lineRule="exact"/>
        <w:rPr>
          <w:rFonts w:hint="eastAsia" w:ascii="仿宋" w:hAnsi="仿宋" w:eastAsia="仿宋" w:cs="仿宋"/>
          <w:sz w:val="28"/>
          <w:szCs w:val="32"/>
        </w:rPr>
      </w:pPr>
      <w:r>
        <w:rPr>
          <w:rFonts w:hint="eastAsia" w:ascii="仿宋" w:hAnsi="仿宋" w:eastAsia="仿宋" w:cs="仿宋"/>
          <w:sz w:val="28"/>
          <w:szCs w:val="32"/>
        </w:rPr>
        <w:t xml:space="preserve">10.1.1响应文件无法解密；</w:t>
      </w:r>
      <w:r/>
    </w:p>
    <w:p>
      <w:pPr>
        <w:ind w:firstLine="560"/>
        <w:spacing w:line="500" w:lineRule="exact"/>
        <w:rPr>
          <w:rFonts w:hint="eastAsia" w:ascii="仿宋" w:hAnsi="仿宋" w:eastAsia="仿宋" w:cs="仿宋"/>
          <w:sz w:val="28"/>
          <w:szCs w:val="32"/>
        </w:rPr>
      </w:pPr>
      <w:r>
        <w:rPr>
          <w:rFonts w:hint="eastAsia" w:ascii="仿宋" w:hAnsi="仿宋" w:eastAsia="仿宋" w:cs="仿宋"/>
          <w:sz w:val="28"/>
          <w:szCs w:val="32"/>
        </w:rPr>
        <w:t xml:space="preserve">10.1.2响应文件未在规定的时间内解密成功。</w:t>
      </w:r>
      <w:r/>
    </w:p>
    <w:p>
      <w:pPr>
        <w:spacing w:line="560" w:lineRule="exact"/>
        <w:rPr>
          <w:rFonts w:hint="eastAsia" w:ascii="仿宋" w:hAnsi="仿宋" w:eastAsia="仿宋" w:cs="仿宋"/>
          <w:b/>
          <w:sz w:val="28"/>
          <w:szCs w:val="32"/>
        </w:rPr>
      </w:pPr>
      <w:r>
        <w:rPr>
          <w:rFonts w:hint="eastAsia" w:ascii="仿宋" w:hAnsi="仿宋" w:eastAsia="仿宋" w:cs="仿宋"/>
          <w:b/>
          <w:sz w:val="28"/>
          <w:szCs w:val="32"/>
        </w:rPr>
        <w:t xml:space="preserve">10.2资格审查结果为不合格的，作无效响应处理。</w:t>
      </w:r>
      <w:r/>
    </w:p>
    <w:p>
      <w:pPr>
        <w:spacing w:line="560" w:lineRule="exact"/>
        <w:rPr>
          <w:rFonts w:hint="eastAsia" w:ascii="仿宋" w:hAnsi="仿宋" w:eastAsia="仿宋" w:cs="仿宋"/>
          <w:b/>
          <w:sz w:val="28"/>
          <w:szCs w:val="32"/>
        </w:rPr>
      </w:pPr>
      <w:r>
        <w:rPr>
          <w:rFonts w:hint="eastAsia" w:ascii="仿宋" w:hAnsi="仿宋" w:eastAsia="仿宋" w:cs="仿宋"/>
          <w:b/>
          <w:sz w:val="28"/>
          <w:szCs w:val="32"/>
        </w:rPr>
        <w:t xml:space="preserve">10.3评审过程中，有下列情形之一的，作无效响应处理。</w:t>
      </w:r>
      <w:r/>
    </w:p>
    <w:p>
      <w:pPr>
        <w:ind w:firstLine="560"/>
        <w:spacing w:line="500" w:lineRule="exact"/>
        <w:rPr>
          <w:rFonts w:hint="eastAsia" w:ascii="仿宋" w:hAnsi="仿宋" w:eastAsia="仿宋" w:cs="仿宋"/>
          <w:sz w:val="28"/>
          <w:szCs w:val="32"/>
        </w:rPr>
      </w:pPr>
      <w:r>
        <w:rPr>
          <w:rFonts w:hint="eastAsia" w:ascii="仿宋" w:hAnsi="仿宋" w:eastAsia="仿宋" w:cs="仿宋"/>
          <w:sz w:val="28"/>
          <w:szCs w:val="32"/>
        </w:rPr>
        <w:t xml:space="preserve">10.3.1未按照磋商小组要求提供书面说明及相关证明材料证明其报价合理性的；</w:t>
      </w:r>
      <w:r/>
    </w:p>
    <w:p>
      <w:pPr>
        <w:ind w:firstLine="560"/>
        <w:spacing w:line="500" w:lineRule="exact"/>
        <w:rPr>
          <w:rFonts w:hint="eastAsia" w:ascii="仿宋" w:hAnsi="仿宋" w:eastAsia="仿宋" w:cs="仿宋"/>
          <w:sz w:val="28"/>
          <w:szCs w:val="32"/>
        </w:rPr>
        <w:outlineLvl w:val="2"/>
      </w:pPr>
      <w:r>
        <w:rPr>
          <w:rFonts w:hint="eastAsia" w:ascii="仿宋" w:hAnsi="仿宋" w:eastAsia="仿宋" w:cs="仿宋"/>
          <w:sz w:val="28"/>
          <w:szCs w:val="32"/>
        </w:rPr>
        <w:t xml:space="preserve">10.3.2响应文件含有采购人不能接受的附加条件的。</w:t>
      </w:r>
      <w:r/>
    </w:p>
    <w:p>
      <w:pPr>
        <w:spacing w:line="560" w:lineRule="exact"/>
        <w:rPr>
          <w:rFonts w:hint="eastAsia" w:ascii="仿宋" w:hAnsi="仿宋" w:eastAsia="仿宋" w:cs="仿宋"/>
          <w:b/>
          <w:sz w:val="28"/>
          <w:szCs w:val="32"/>
        </w:rPr>
        <w:outlineLvl w:val="3"/>
      </w:pPr>
      <w:r>
        <w:rPr>
          <w:rFonts w:hint="eastAsia" w:ascii="仿宋" w:hAnsi="仿宋" w:eastAsia="仿宋" w:cs="仿宋"/>
          <w:b/>
          <w:sz w:val="28"/>
          <w:szCs w:val="32"/>
        </w:rPr>
        <w:t xml:space="preserve">10.4法律、法规规定的其他无效响应情形。</w:t>
      </w:r>
      <w:r/>
    </w:p>
    <w:p>
      <w:pPr>
        <w:pStyle w:val="673"/>
        <w:rPr>
          <w:rFonts w:hint="eastAsia" w:ascii="宋体" w:hAnsi="宋体" w:eastAsia="宋体" w:cs="宋体"/>
        </w:rPr>
      </w:pPr>
      <w:r/>
      <w:bookmarkStart w:id="171" w:name="_Toc20823315"/>
      <w:r/>
      <w:bookmarkStart w:id="172" w:name="_Toc513029243"/>
      <w:r/>
      <w:bookmarkStart w:id="173" w:name="_Toc10559"/>
      <w:r/>
      <w:bookmarkStart w:id="174" w:name="_Toc22986"/>
      <w:r/>
      <w:bookmarkStart w:id="175" w:name="_Toc4149"/>
      <w:r/>
      <w:bookmarkStart w:id="176" w:name="_Toc9649"/>
      <w:r/>
      <w:bookmarkStart w:id="177" w:name="_Toc16938559"/>
      <w:r/>
      <w:bookmarkStart w:id="178" w:name="_Toc23712"/>
      <w:r>
        <w:rPr>
          <w:rFonts w:hint="eastAsia"/>
        </w:rPr>
        <w:br w:type="page" w:clear="all"/>
      </w:r>
      <w:bookmarkEnd w:id="171"/>
      <w:r/>
      <w:bookmarkEnd w:id="172"/>
      <w:r/>
      <w:bookmarkEnd w:id="173"/>
      <w:r/>
      <w:bookmarkEnd w:id="174"/>
      <w:r/>
      <w:bookmarkEnd w:id="175"/>
      <w:r/>
      <w:bookmarkEnd w:id="176"/>
      <w:r/>
      <w:bookmarkEnd w:id="177"/>
      <w:r/>
      <w:bookmarkEnd w:id="178"/>
      <w:r>
        <w:rPr>
          <w:rFonts w:hint="eastAsia" w:ascii="宋体" w:hAnsi="宋体" w:eastAsia="宋体" w:cs="宋体"/>
        </w:rPr>
        <w:t xml:space="preserve">第四章  合同条款</w:t>
      </w:r>
      <w:bookmarkStart w:id="179" w:name="_Toc383623720"/>
      <w:r/>
      <w:bookmarkStart w:id="180" w:name="_Toc282446296"/>
      <w:r/>
      <w:bookmarkStart w:id="181" w:name="_Toc382812484"/>
      <w:r/>
      <w:bookmarkStart w:id="182" w:name="_Toc425871366"/>
      <w:r/>
      <w:bookmarkStart w:id="183" w:name="_Toc390099065"/>
      <w:r/>
      <w:bookmarkStart w:id="184" w:name="_Toc383698694"/>
      <w:r/>
      <w:bookmarkStart w:id="185" w:name="_Toc382812295"/>
      <w:r/>
      <w:bookmarkStart w:id="186" w:name="_Toc383626041"/>
      <w:r/>
      <w:bookmarkStart w:id="187" w:name="_Toc383623992"/>
      <w:r/>
      <w:bookmarkStart w:id="188" w:name="_Toc390246952"/>
      <w:r/>
      <w:bookmarkStart w:id="189" w:name="_Toc382814014"/>
      <w:r/>
      <w:bookmarkStart w:id="190" w:name="_Toc120614222"/>
      <w:r/>
      <w:bookmarkStart w:id="191" w:name="_Toc382811586"/>
      <w:r/>
      <w:bookmarkStart w:id="192" w:name="_Toc382813933"/>
      <w:r/>
      <w:bookmarkStart w:id="193" w:name="_Toc383679794"/>
      <w:r/>
      <w:bookmarkStart w:id="194" w:name="_Toc383587505"/>
      <w:r/>
      <w:bookmarkStart w:id="195" w:name="_Toc390098887"/>
      <w:r/>
      <w:bookmarkStart w:id="196" w:name="_Toc288030332"/>
      <w:r/>
      <w:bookmarkStart w:id="197" w:name="_Toc382811181"/>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
    </w:p>
    <w:p>
      <w:r/>
      <w:r/>
    </w:p>
    <w:p>
      <w:pPr>
        <w:jc w:val="center"/>
        <w:rPr>
          <w:rFonts w:hint="eastAsia" w:ascii="仿宋" w:hAnsi="仿宋" w:eastAsia="仿宋"/>
          <w:sz w:val="28"/>
          <w:szCs w:val="28"/>
        </w:rPr>
      </w:pPr>
      <w:r/>
      <w:bookmarkStart w:id="198" w:name="OLE_LINK13"/>
      <w:r>
        <w:rPr>
          <w:rFonts w:hint="eastAsia" w:ascii="仿宋" w:hAnsi="仿宋" w:eastAsia="仿宋"/>
          <w:sz w:val="28"/>
          <w:szCs w:val="28"/>
        </w:rPr>
        <w:t xml:space="preserve">合同条款及格式</w:t>
      </w:r>
      <w:r/>
    </w:p>
    <w:p>
      <w:pPr>
        <w:pStyle w:val="955"/>
        <w:jc w:val="center"/>
        <w:rPr>
          <w:rFonts w:hint="eastAsia" w:ascii="仿宋" w:hAnsi="仿宋" w:eastAsia="仿宋" w:cs="仿宋"/>
          <w:b/>
          <w:sz w:val="52"/>
          <w:szCs w:val="52"/>
        </w:rPr>
      </w:pPr>
      <w:r>
        <w:rPr>
          <w:rFonts w:hint="eastAsia" w:ascii="仿宋" w:hAnsi="仿宋" w:eastAsia="仿宋" w:cs="仿宋"/>
          <w:b/>
          <w:sz w:val="52"/>
          <w:szCs w:val="52"/>
        </w:rPr>
      </w:r>
      <w:r/>
    </w:p>
    <w:p>
      <w:pPr>
        <w:pStyle w:val="955"/>
        <w:jc w:val="center"/>
        <w:rPr>
          <w:rFonts w:hint="eastAsia" w:ascii="仿宋" w:hAnsi="仿宋" w:eastAsia="仿宋" w:cs="仿宋"/>
          <w:b/>
          <w:sz w:val="52"/>
          <w:szCs w:val="52"/>
        </w:rPr>
      </w:pPr>
      <w:r>
        <w:rPr>
          <w:rFonts w:hint="eastAsia" w:ascii="仿宋" w:hAnsi="仿宋" w:eastAsia="仿宋" w:cs="仿宋"/>
          <w:b/>
          <w:sz w:val="52"/>
          <w:szCs w:val="52"/>
        </w:rPr>
      </w:r>
      <w:r/>
    </w:p>
    <w:p>
      <w:pPr>
        <w:pStyle w:val="955"/>
        <w:jc w:val="center"/>
        <w:rPr>
          <w:rFonts w:hint="eastAsia" w:ascii="仿宋" w:hAnsi="仿宋" w:eastAsia="仿宋" w:cs="仿宋"/>
          <w:b/>
          <w:sz w:val="52"/>
          <w:szCs w:val="52"/>
        </w:rPr>
      </w:pPr>
      <w:r>
        <w:rPr>
          <w:rFonts w:hint="eastAsia" w:ascii="仿宋" w:hAnsi="仿宋" w:eastAsia="仿宋" w:cs="仿宋"/>
          <w:b/>
          <w:sz w:val="52"/>
          <w:szCs w:val="52"/>
        </w:rPr>
      </w:r>
      <w:r/>
    </w:p>
    <w:p>
      <w:pPr>
        <w:pStyle w:val="955"/>
        <w:jc w:val="center"/>
        <w:rPr>
          <w:rFonts w:hint="eastAsia" w:ascii="仿宋" w:hAnsi="仿宋" w:eastAsia="仿宋" w:cs="仿宋"/>
          <w:b/>
          <w:sz w:val="52"/>
          <w:szCs w:val="52"/>
        </w:rPr>
      </w:pPr>
      <w:r>
        <w:rPr>
          <w:rFonts w:hint="eastAsia" w:ascii="仿宋" w:hAnsi="仿宋" w:eastAsia="仿宋" w:cs="仿宋"/>
          <w:b/>
          <w:sz w:val="52"/>
          <w:szCs w:val="52"/>
        </w:rPr>
      </w:r>
      <w:r/>
    </w:p>
    <w:p>
      <w:pPr>
        <w:pStyle w:val="955"/>
        <w:jc w:val="center"/>
        <w:rPr>
          <w:rFonts w:hint="eastAsia" w:ascii="仿宋" w:hAnsi="仿宋" w:eastAsia="仿宋" w:cs="仿宋"/>
          <w:b/>
          <w:sz w:val="72"/>
          <w:szCs w:val="52"/>
        </w:rPr>
      </w:pPr>
      <w:r>
        <w:rPr>
          <w:rFonts w:hint="eastAsia" w:ascii="仿宋" w:hAnsi="仿宋" w:eastAsia="仿宋" w:cs="仿宋"/>
          <w:b/>
          <w:sz w:val="72"/>
          <w:szCs w:val="52"/>
        </w:rPr>
        <w:t xml:space="preserve">建设工程施工合同</w:t>
      </w:r>
      <w:r/>
    </w:p>
    <w:p>
      <w:pPr>
        <w:pStyle w:val="955"/>
        <w:jc w:val="center"/>
        <w:rPr>
          <w:rFonts w:hint="eastAsia" w:ascii="仿宋" w:hAnsi="仿宋" w:eastAsia="仿宋" w:cs="仿宋"/>
          <w:b/>
          <w:sz w:val="52"/>
          <w:szCs w:val="52"/>
        </w:rPr>
      </w:pPr>
      <w:r>
        <w:rPr>
          <w:rFonts w:hint="eastAsia" w:ascii="仿宋" w:hAnsi="仿宋" w:eastAsia="仿宋" w:cs="仿宋"/>
          <w:b/>
          <w:sz w:val="52"/>
          <w:szCs w:val="52"/>
        </w:rPr>
        <w:t xml:space="preserve">（示范文本）</w:t>
      </w:r>
      <w:r/>
    </w:p>
    <w:p>
      <w:pPr>
        <w:pStyle w:val="955"/>
        <w:jc w:val="center"/>
        <w:rPr>
          <w:rFonts w:hint="eastAsia" w:ascii="仿宋" w:hAnsi="仿宋" w:eastAsia="仿宋" w:cs="仿宋"/>
          <w:bCs/>
          <w:sz w:val="32"/>
          <w:szCs w:val="32"/>
        </w:rPr>
      </w:pPr>
      <w:r>
        <w:rPr>
          <w:rFonts w:hint="eastAsia" w:ascii="仿宋" w:hAnsi="仿宋" w:eastAsia="仿宋" w:cs="仿宋"/>
          <w:bCs/>
          <w:sz w:val="32"/>
          <w:szCs w:val="32"/>
        </w:rPr>
        <w:t xml:space="preserve">（GF—2017—0201）</w:t>
      </w:r>
      <w:r/>
    </w:p>
    <w:p>
      <w:pPr>
        <w:pStyle w:val="955"/>
        <w:jc w:val="center"/>
        <w:rPr>
          <w:rFonts w:hint="eastAsia" w:ascii="仿宋" w:hAnsi="仿宋" w:eastAsia="仿宋" w:cs="仿宋"/>
          <w:b/>
          <w:sz w:val="52"/>
          <w:szCs w:val="52"/>
        </w:rPr>
      </w:pPr>
      <w:r>
        <w:rPr>
          <w:rFonts w:hint="eastAsia" w:ascii="仿宋" w:hAnsi="仿宋" w:eastAsia="仿宋" w:cs="仿宋"/>
          <w:b/>
          <w:sz w:val="52"/>
          <w:szCs w:val="52"/>
        </w:rPr>
      </w:r>
      <w:r/>
    </w:p>
    <w:p>
      <w:pPr>
        <w:pStyle w:val="955"/>
        <w:jc w:val="center"/>
        <w:rPr>
          <w:rFonts w:hint="eastAsia" w:ascii="仿宋" w:hAnsi="仿宋" w:eastAsia="仿宋" w:cs="仿宋"/>
          <w:b/>
          <w:sz w:val="72"/>
          <w:szCs w:val="72"/>
        </w:rPr>
      </w:pPr>
      <w:r>
        <w:rPr>
          <w:rFonts w:hint="eastAsia" w:ascii="仿宋" w:hAnsi="仿宋" w:eastAsia="仿宋" w:cs="仿宋"/>
          <w:b/>
          <w:sz w:val="72"/>
          <w:szCs w:val="72"/>
        </w:rPr>
      </w:r>
      <w:r/>
    </w:p>
    <w:p>
      <w:pPr>
        <w:pStyle w:val="955"/>
        <w:jc w:val="center"/>
        <w:rPr>
          <w:rFonts w:hint="eastAsia" w:ascii="仿宋" w:hAnsi="仿宋" w:eastAsia="仿宋" w:cs="仿宋"/>
          <w:b/>
          <w:sz w:val="72"/>
          <w:szCs w:val="72"/>
        </w:rPr>
      </w:pPr>
      <w:r>
        <w:rPr>
          <w:rFonts w:hint="eastAsia" w:ascii="仿宋" w:hAnsi="仿宋" w:eastAsia="仿宋" w:cs="仿宋"/>
          <w:b/>
          <w:sz w:val="72"/>
          <w:szCs w:val="72"/>
        </w:rPr>
      </w:r>
      <w:r/>
    </w:p>
    <w:p>
      <w:pPr>
        <w:pStyle w:val="955"/>
        <w:jc w:val="center"/>
        <w:rPr>
          <w:rFonts w:hint="eastAsia" w:ascii="仿宋" w:hAnsi="仿宋" w:eastAsia="仿宋" w:cs="仿宋"/>
          <w:b/>
          <w:sz w:val="52"/>
          <w:szCs w:val="52"/>
        </w:rPr>
      </w:pPr>
      <w:r>
        <w:rPr>
          <w:rFonts w:hint="eastAsia" w:ascii="仿宋" w:hAnsi="仿宋" w:eastAsia="仿宋" w:cs="仿宋"/>
          <w:b/>
          <w:sz w:val="52"/>
          <w:szCs w:val="52"/>
        </w:rPr>
      </w:r>
      <w:r/>
    </w:p>
    <w:p>
      <w:pPr>
        <w:pStyle w:val="955"/>
        <w:rPr>
          <w:rFonts w:hint="eastAsia" w:ascii="仿宋" w:hAnsi="仿宋" w:eastAsia="仿宋" w:cs="仿宋"/>
          <w:b/>
          <w:sz w:val="28"/>
          <w:szCs w:val="28"/>
        </w:rPr>
      </w:pPr>
      <w:r>
        <w:rPr>
          <w:rFonts w:hint="eastAsia" w:ascii="仿宋" w:hAnsi="仿宋" w:eastAsia="仿宋" w:cs="仿宋"/>
          <w:b/>
          <w:sz w:val="28"/>
          <w:szCs w:val="28"/>
        </w:rPr>
      </w:r>
      <w:r/>
    </w:p>
    <w:p>
      <w:pPr>
        <w:pStyle w:val="955"/>
        <w:rPr>
          <w:rFonts w:hint="eastAsia" w:ascii="仿宋" w:hAnsi="仿宋" w:eastAsia="仿宋" w:cs="仿宋"/>
          <w:b/>
          <w:sz w:val="28"/>
          <w:szCs w:val="28"/>
        </w:rPr>
      </w:pPr>
      <w:r>
        <w:rPr>
          <w:rFonts w:hint="eastAsia" w:ascii="仿宋" w:hAnsi="仿宋" w:eastAsia="仿宋" w:cs="仿宋"/>
          <w:b/>
          <w:sz w:val="28"/>
          <w:szCs w:val="28"/>
        </w:rPr>
      </w:r>
      <w:r/>
    </w:p>
    <w:p>
      <w:pPr>
        <w:jc w:val="center"/>
        <w:keepLines/>
        <w:keepNext/>
        <w:spacing w:before="320" w:after="200"/>
        <w:rPr>
          <w:rFonts w:hint="eastAsia" w:ascii="仿宋" w:hAnsi="仿宋" w:eastAsia="仿宋" w:cs="仿宋"/>
          <w:sz w:val="28"/>
          <w:szCs w:val="28"/>
        </w:rPr>
        <w:outlineLvl w:val="2"/>
      </w:pPr>
      <w:r>
        <w:rPr>
          <w:rFonts w:hint="eastAsia" w:ascii="仿宋" w:hAnsi="仿宋" w:eastAsia="仿宋" w:cs="仿宋"/>
        </w:rPr>
        <w:br w:type="page" w:clear="all"/>
      </w:r>
      <w:bookmarkStart w:id="199" w:name="_Toc85382124"/>
      <w:r/>
      <w:bookmarkStart w:id="200" w:name="_Toc119597876"/>
      <w:r/>
      <w:bookmarkStart w:id="201" w:name="_Toc86759990"/>
      <w:r/>
      <w:bookmarkStart w:id="202" w:name="_Toc117787799"/>
      <w:r/>
      <w:bookmarkStart w:id="203" w:name="_Toc93243196"/>
      <w:r/>
      <w:bookmarkEnd w:id="198"/>
      <w:r>
        <w:rPr>
          <w:rFonts w:hint="eastAsia" w:ascii="仿宋" w:hAnsi="仿宋" w:eastAsia="仿宋" w:cs="仿宋"/>
          <w:sz w:val="28"/>
          <w:szCs w:val="28"/>
        </w:rPr>
        <w:t xml:space="preserve">第一部分 合同协议书</w:t>
      </w:r>
      <w:bookmarkEnd w:id="199"/>
      <w:r/>
      <w:bookmarkEnd w:id="200"/>
      <w:r/>
      <w:r/>
    </w:p>
    <w:p>
      <w:pPr>
        <w:spacing w:line="331" w:lineRule="auto"/>
        <w:rPr>
          <w:rFonts w:hint="eastAsia" w:ascii="仿宋" w:hAnsi="仿宋" w:eastAsia="仿宋" w:cs="仿宋"/>
          <w:bCs/>
          <w:szCs w:val="30"/>
          <w:u w:val="single"/>
        </w:rPr>
      </w:pPr>
      <w:r>
        <w:rPr>
          <w:rFonts w:hint="eastAsia" w:ascii="仿宋" w:hAnsi="仿宋" w:eastAsia="仿宋" w:cs="仿宋"/>
          <w:bCs/>
          <w:szCs w:val="30"/>
        </w:rPr>
        <w:t xml:space="preserve">发包人（全称）：</w:t>
      </w:r>
      <w:r/>
    </w:p>
    <w:p>
      <w:pPr>
        <w:spacing w:line="331" w:lineRule="auto"/>
        <w:rPr>
          <w:rFonts w:hint="eastAsia" w:ascii="仿宋" w:hAnsi="仿宋" w:eastAsia="仿宋" w:cs="仿宋"/>
          <w:bCs/>
          <w:szCs w:val="30"/>
        </w:rPr>
      </w:pPr>
      <w:r>
        <w:rPr>
          <w:rFonts w:hint="eastAsia" w:ascii="仿宋" w:hAnsi="仿宋" w:eastAsia="仿宋" w:cs="仿宋"/>
          <w:bCs/>
          <w:szCs w:val="30"/>
        </w:rPr>
        <w:t xml:space="preserve">承包人（全称）：</w:t>
      </w:r>
      <w:r/>
    </w:p>
    <w:p>
      <w:pPr>
        <w:ind w:firstLine="480"/>
        <w:spacing w:line="331" w:lineRule="auto"/>
        <w:rPr>
          <w:rFonts w:hint="eastAsia" w:ascii="仿宋" w:hAnsi="仿宋" w:eastAsia="仿宋" w:cs="仿宋"/>
          <w:szCs w:val="30"/>
        </w:rPr>
      </w:pPr>
      <w:r>
        <w:rPr>
          <w:rFonts w:hint="eastAsia" w:ascii="仿宋" w:hAnsi="仿宋" w:eastAsia="仿宋" w:cs="仿宋"/>
          <w:szCs w:val="30"/>
        </w:rPr>
        <w:t xml:space="preserve">根据《中华人民共和国民法典》、《中华人民共和国建筑法》及有关法律规定，遵循平等、自愿、公平和诚实信用的原则，双方就工程施工及有关事项协商一致，共同达成如下协议：</w:t>
      </w:r>
      <w:r/>
    </w:p>
    <w:p>
      <w:pPr>
        <w:spacing w:line="440" w:lineRule="exact"/>
        <w:rPr>
          <w:rFonts w:hint="eastAsia" w:ascii="仿宋" w:hAnsi="仿宋" w:eastAsia="仿宋" w:cs="仿宋"/>
          <w:b/>
          <w:bCs/>
          <w:szCs w:val="21"/>
        </w:rPr>
      </w:pPr>
      <w:r>
        <w:rPr>
          <w:rFonts w:hint="eastAsia" w:ascii="仿宋" w:hAnsi="仿宋" w:eastAsia="仿宋" w:cs="仿宋"/>
          <w:b/>
          <w:bCs/>
          <w:szCs w:val="21"/>
        </w:rPr>
        <w:t xml:space="preserve">一、工程概况</w:t>
      </w:r>
      <w:r/>
    </w:p>
    <w:p>
      <w:pPr>
        <w:ind w:firstLine="470"/>
        <w:spacing w:line="331" w:lineRule="auto"/>
        <w:rPr>
          <w:rFonts w:hint="eastAsia" w:ascii="仿宋" w:hAnsi="仿宋" w:eastAsia="仿宋" w:cs="仿宋"/>
          <w:szCs w:val="30"/>
          <w:u w:val="single"/>
        </w:rPr>
      </w:pPr>
      <w:r>
        <w:rPr>
          <w:rFonts w:hint="eastAsia" w:ascii="仿宋" w:hAnsi="仿宋" w:eastAsia="仿宋" w:cs="仿宋"/>
          <w:bCs/>
          <w:szCs w:val="30"/>
        </w:rPr>
        <w:t xml:space="preserve">1.工程名称</w:t>
      </w:r>
      <w:r>
        <w:rPr>
          <w:rFonts w:hint="eastAsia" w:ascii="仿宋" w:hAnsi="仿宋" w:eastAsia="仿宋" w:cs="仿宋"/>
          <w:szCs w:val="30"/>
        </w:rPr>
        <w:t xml:space="preserve">：。</w:t>
      </w:r>
      <w:r/>
    </w:p>
    <w:p>
      <w:pPr>
        <w:ind w:firstLine="470"/>
        <w:spacing w:line="331" w:lineRule="auto"/>
        <w:rPr>
          <w:rFonts w:hint="eastAsia" w:ascii="仿宋" w:hAnsi="仿宋" w:eastAsia="仿宋" w:cs="仿宋"/>
          <w:bCs/>
          <w:szCs w:val="30"/>
        </w:rPr>
      </w:pPr>
      <w:r>
        <w:rPr>
          <w:rFonts w:hint="eastAsia" w:ascii="仿宋" w:hAnsi="仿宋" w:eastAsia="仿宋" w:cs="仿宋"/>
          <w:bCs/>
          <w:szCs w:val="30"/>
        </w:rPr>
        <w:t xml:space="preserve">2.工程地点：</w:t>
      </w:r>
      <w:r>
        <w:rPr>
          <w:rFonts w:hint="eastAsia" w:ascii="仿宋" w:hAnsi="仿宋" w:eastAsia="仿宋" w:cs="仿宋"/>
          <w:szCs w:val="30"/>
        </w:rPr>
        <w:t xml:space="preserve">。</w:t>
      </w:r>
      <w:r/>
    </w:p>
    <w:p>
      <w:pPr>
        <w:ind w:firstLine="470"/>
        <w:spacing w:line="331" w:lineRule="auto"/>
        <w:rPr>
          <w:rFonts w:hint="eastAsia" w:ascii="仿宋" w:hAnsi="仿宋" w:eastAsia="仿宋" w:cs="仿宋"/>
          <w:bCs/>
          <w:szCs w:val="30"/>
        </w:rPr>
      </w:pPr>
      <w:r>
        <w:rPr>
          <w:rFonts w:hint="eastAsia" w:ascii="仿宋" w:hAnsi="仿宋" w:eastAsia="仿宋" w:cs="仿宋"/>
          <w:bCs/>
          <w:szCs w:val="30"/>
        </w:rPr>
        <w:t xml:space="preserve">3.工程立项批准文号：。</w:t>
      </w:r>
      <w:r/>
    </w:p>
    <w:p>
      <w:pPr>
        <w:ind w:firstLine="470"/>
        <w:spacing w:line="331" w:lineRule="auto"/>
        <w:rPr>
          <w:rFonts w:hint="eastAsia" w:ascii="仿宋" w:hAnsi="仿宋" w:eastAsia="仿宋" w:cs="仿宋"/>
          <w:bCs/>
          <w:szCs w:val="30"/>
        </w:rPr>
      </w:pPr>
      <w:r>
        <w:rPr>
          <w:rFonts w:hint="eastAsia" w:ascii="仿宋" w:hAnsi="仿宋" w:eastAsia="仿宋" w:cs="仿宋"/>
          <w:bCs/>
          <w:szCs w:val="30"/>
        </w:rPr>
        <w:t xml:space="preserve">4.资金来源：。</w:t>
      </w:r>
      <w:r/>
    </w:p>
    <w:p>
      <w:pPr>
        <w:ind w:firstLine="470"/>
        <w:spacing w:line="331" w:lineRule="auto"/>
        <w:rPr>
          <w:rFonts w:hint="eastAsia" w:ascii="仿宋" w:hAnsi="仿宋" w:eastAsia="仿宋" w:cs="仿宋"/>
          <w:bCs/>
          <w:szCs w:val="30"/>
        </w:rPr>
      </w:pPr>
      <w:r>
        <w:rPr>
          <w:rFonts w:hint="eastAsia" w:ascii="仿宋" w:hAnsi="仿宋" w:eastAsia="仿宋" w:cs="仿宋"/>
          <w:bCs/>
          <w:szCs w:val="30"/>
        </w:rPr>
        <w:t xml:space="preserve">5.工程内容：。</w:t>
      </w:r>
      <w:r/>
    </w:p>
    <w:p>
      <w:pPr>
        <w:ind w:firstLine="470"/>
        <w:spacing w:line="331" w:lineRule="auto"/>
        <w:rPr>
          <w:rFonts w:hint="eastAsia" w:ascii="仿宋" w:hAnsi="仿宋" w:eastAsia="仿宋" w:cs="仿宋"/>
          <w:bCs/>
          <w:szCs w:val="30"/>
        </w:rPr>
      </w:pPr>
      <w:r>
        <w:rPr>
          <w:rFonts w:hint="eastAsia" w:ascii="仿宋" w:hAnsi="仿宋" w:eastAsia="仿宋" w:cs="仿宋"/>
          <w:bCs/>
          <w:szCs w:val="30"/>
        </w:rPr>
        <w:t xml:space="preserve">6.工程承包范围：</w:t>
      </w:r>
      <w:r>
        <w:rPr>
          <w:rFonts w:hint="eastAsia" w:ascii="仿宋" w:hAnsi="仿宋" w:eastAsia="仿宋" w:cs="仿宋"/>
          <w:szCs w:val="30"/>
        </w:rPr>
        <w:t xml:space="preserve">。</w:t>
      </w:r>
      <w:r/>
    </w:p>
    <w:p>
      <w:pPr>
        <w:spacing w:line="440" w:lineRule="exact"/>
        <w:rPr>
          <w:rFonts w:hint="eastAsia" w:ascii="仿宋" w:hAnsi="仿宋" w:eastAsia="仿宋" w:cs="仿宋"/>
          <w:b/>
          <w:bCs/>
          <w:szCs w:val="21"/>
        </w:rPr>
      </w:pPr>
      <w:r>
        <w:rPr>
          <w:rFonts w:hint="eastAsia" w:ascii="仿宋" w:hAnsi="仿宋" w:eastAsia="仿宋" w:cs="仿宋"/>
          <w:b/>
          <w:bCs/>
          <w:szCs w:val="21"/>
        </w:rPr>
        <w:t xml:space="preserve">二、合同工期</w:t>
      </w:r>
      <w:r/>
    </w:p>
    <w:p>
      <w:pPr>
        <w:ind w:firstLine="459"/>
        <w:spacing w:line="331" w:lineRule="auto"/>
        <w:rPr>
          <w:rFonts w:hint="eastAsia" w:ascii="仿宋" w:hAnsi="仿宋" w:eastAsia="仿宋" w:cs="仿宋"/>
          <w:szCs w:val="30"/>
        </w:rPr>
      </w:pPr>
      <w:r>
        <w:rPr>
          <w:rFonts w:hint="eastAsia" w:ascii="仿宋" w:hAnsi="仿宋" w:eastAsia="仿宋" w:cs="仿宋"/>
          <w:szCs w:val="30"/>
        </w:rPr>
        <w:t xml:space="preserve">计划开工日期：年月日。</w:t>
      </w:r>
      <w:r/>
    </w:p>
    <w:p>
      <w:pPr>
        <w:ind w:firstLine="459"/>
        <w:spacing w:line="331" w:lineRule="auto"/>
        <w:rPr>
          <w:rFonts w:hint="eastAsia" w:ascii="仿宋" w:hAnsi="仿宋" w:eastAsia="仿宋" w:cs="仿宋"/>
          <w:szCs w:val="30"/>
        </w:rPr>
      </w:pPr>
      <w:r>
        <w:rPr>
          <w:rFonts w:hint="eastAsia" w:ascii="仿宋" w:hAnsi="仿宋" w:eastAsia="仿宋" w:cs="仿宋"/>
          <w:szCs w:val="30"/>
        </w:rPr>
        <w:t xml:space="preserve">计划竣工日期：年月日。</w:t>
      </w:r>
      <w:r/>
    </w:p>
    <w:p>
      <w:pPr>
        <w:ind w:firstLine="459"/>
        <w:spacing w:line="331" w:lineRule="auto"/>
        <w:rPr>
          <w:rFonts w:hint="eastAsia" w:ascii="仿宋" w:hAnsi="仿宋" w:eastAsia="仿宋" w:cs="仿宋"/>
          <w:szCs w:val="30"/>
        </w:rPr>
      </w:pPr>
      <w:r>
        <w:rPr>
          <w:rFonts w:hint="eastAsia" w:ascii="仿宋" w:hAnsi="仿宋" w:eastAsia="仿宋" w:cs="仿宋"/>
          <w:szCs w:val="30"/>
        </w:rPr>
        <w:t xml:space="preserve">工期总日历天数：天。工期总日历天数与根据前述计划开竣工日期计算的工期天数不一致的，以工期总日历天数为准。</w:t>
      </w:r>
      <w:r/>
    </w:p>
    <w:p>
      <w:pPr>
        <w:spacing w:line="331" w:lineRule="auto"/>
        <w:rPr>
          <w:rFonts w:hint="eastAsia" w:ascii="仿宋" w:hAnsi="仿宋" w:eastAsia="仿宋" w:cs="仿宋"/>
          <w:b/>
          <w:bCs/>
          <w:szCs w:val="21"/>
        </w:rPr>
      </w:pPr>
      <w:r>
        <w:rPr>
          <w:rFonts w:hint="eastAsia" w:ascii="仿宋" w:hAnsi="仿宋" w:eastAsia="仿宋" w:cs="仿宋"/>
          <w:b/>
          <w:bCs/>
          <w:szCs w:val="21"/>
        </w:rPr>
        <w:t xml:space="preserve">三、质量标准</w:t>
      </w:r>
      <w:r/>
    </w:p>
    <w:p>
      <w:pPr>
        <w:ind w:firstLine="459"/>
        <w:spacing w:line="331" w:lineRule="auto"/>
        <w:rPr>
          <w:rFonts w:hint="eastAsia" w:ascii="仿宋" w:hAnsi="仿宋" w:eastAsia="仿宋" w:cs="仿宋"/>
          <w:szCs w:val="30"/>
        </w:rPr>
      </w:pPr>
      <w:r>
        <w:rPr>
          <w:rFonts w:hint="eastAsia" w:ascii="仿宋" w:hAnsi="仿宋" w:eastAsia="仿宋" w:cs="仿宋"/>
          <w:szCs w:val="30"/>
        </w:rPr>
        <w:t xml:space="preserve">工程质量符合标准。</w:t>
      </w:r>
      <w:r/>
    </w:p>
    <w:p>
      <w:pPr>
        <w:spacing w:line="331" w:lineRule="auto"/>
        <w:rPr>
          <w:rFonts w:hint="eastAsia" w:ascii="仿宋" w:hAnsi="仿宋" w:eastAsia="仿宋" w:cs="仿宋"/>
          <w:szCs w:val="30"/>
        </w:rPr>
      </w:pPr>
      <w:r>
        <w:rPr>
          <w:rFonts w:hint="eastAsia" w:ascii="仿宋" w:hAnsi="仿宋" w:eastAsia="仿宋" w:cs="仿宋"/>
          <w:b/>
          <w:bCs/>
          <w:szCs w:val="21"/>
        </w:rPr>
        <w:t xml:space="preserve">四、签约合同价与合同价格形式</w:t>
      </w:r>
      <w:r/>
    </w:p>
    <w:p>
      <w:pPr>
        <w:ind w:firstLine="480"/>
        <w:spacing w:line="331" w:lineRule="auto"/>
        <w:rPr>
          <w:rFonts w:hint="eastAsia" w:ascii="仿宋" w:hAnsi="仿宋" w:eastAsia="仿宋" w:cs="仿宋"/>
          <w:szCs w:val="30"/>
        </w:rPr>
      </w:pPr>
      <w:r>
        <w:rPr>
          <w:rFonts w:hint="eastAsia" w:ascii="仿宋" w:hAnsi="仿宋" w:eastAsia="仿宋" w:cs="仿宋"/>
          <w:szCs w:val="30"/>
        </w:rPr>
        <w:t xml:space="preserve">1.签约合同价为：</w:t>
      </w:r>
      <w:r/>
    </w:p>
    <w:p>
      <w:pPr>
        <w:ind w:firstLine="600"/>
        <w:spacing w:line="331" w:lineRule="auto"/>
        <w:rPr>
          <w:rFonts w:hint="eastAsia" w:ascii="仿宋" w:hAnsi="仿宋" w:eastAsia="仿宋" w:cs="仿宋"/>
          <w:szCs w:val="30"/>
        </w:rPr>
      </w:pPr>
      <w:r>
        <w:rPr>
          <w:rFonts w:hint="eastAsia" w:ascii="仿宋" w:hAnsi="仿宋" w:eastAsia="仿宋" w:cs="仿宋"/>
          <w:szCs w:val="30"/>
        </w:rPr>
        <w:t xml:space="preserve">人民币（大写）(</w:t>
      </w:r>
      <w:r>
        <w:rPr>
          <w:rFonts w:ascii="Calibri" w:hAnsi="Calibri" w:eastAsia="仿宋" w:cs="Calibri"/>
          <w:szCs w:val="30"/>
        </w:rPr>
        <w:t xml:space="preserve">¥</w:t>
      </w:r>
      <w:r>
        <w:rPr>
          <w:rFonts w:hint="eastAsia" w:ascii="仿宋" w:hAnsi="仿宋" w:eastAsia="仿宋" w:cs="仿宋"/>
          <w:szCs w:val="30"/>
        </w:rPr>
        <w:t xml:space="preserve">元)；</w:t>
      </w:r>
      <w:r/>
    </w:p>
    <w:p>
      <w:pPr>
        <w:ind w:firstLine="480"/>
        <w:spacing w:line="331" w:lineRule="auto"/>
        <w:rPr>
          <w:rFonts w:hint="eastAsia" w:ascii="仿宋" w:hAnsi="仿宋" w:eastAsia="仿宋" w:cs="仿宋"/>
          <w:szCs w:val="30"/>
        </w:rPr>
      </w:pPr>
      <w:r>
        <w:rPr>
          <w:rFonts w:hint="eastAsia" w:ascii="仿宋" w:hAnsi="仿宋" w:eastAsia="仿宋" w:cs="仿宋"/>
          <w:szCs w:val="30"/>
        </w:rPr>
        <w:t xml:space="preserve">其中：</w:t>
      </w:r>
      <w:r/>
    </w:p>
    <w:p>
      <w:pPr>
        <w:ind w:firstLine="480"/>
        <w:spacing w:line="331" w:lineRule="auto"/>
        <w:rPr>
          <w:rFonts w:hint="eastAsia" w:ascii="仿宋" w:hAnsi="仿宋" w:eastAsia="仿宋" w:cs="仿宋"/>
          <w:szCs w:val="30"/>
        </w:rPr>
      </w:pPr>
      <w:r>
        <w:rPr>
          <w:rFonts w:hint="eastAsia" w:ascii="仿宋" w:hAnsi="仿宋" w:eastAsia="仿宋" w:cs="仿宋"/>
          <w:szCs w:val="30"/>
        </w:rPr>
        <w:t xml:space="preserve">（1）安全文明施工费：</w:t>
      </w:r>
      <w:r/>
    </w:p>
    <w:p>
      <w:pPr>
        <w:ind w:firstLine="1080"/>
        <w:spacing w:line="331" w:lineRule="auto"/>
        <w:rPr>
          <w:rFonts w:hint="eastAsia" w:ascii="仿宋" w:hAnsi="仿宋" w:eastAsia="仿宋" w:cs="仿宋"/>
          <w:szCs w:val="30"/>
        </w:rPr>
      </w:pPr>
      <w:r>
        <w:rPr>
          <w:rFonts w:hint="eastAsia" w:ascii="仿宋" w:hAnsi="仿宋" w:eastAsia="仿宋" w:cs="仿宋"/>
          <w:szCs w:val="30"/>
        </w:rPr>
        <w:t xml:space="preserve">人民币（大写） (</w:t>
      </w:r>
      <w:r>
        <w:rPr>
          <w:rFonts w:ascii="Calibri" w:hAnsi="Calibri" w:eastAsia="仿宋" w:cs="Calibri"/>
          <w:szCs w:val="30"/>
        </w:rPr>
        <w:t xml:space="preserve">¥</w:t>
      </w:r>
      <w:r>
        <w:rPr>
          <w:rFonts w:hint="eastAsia" w:ascii="仿宋" w:hAnsi="仿宋" w:eastAsia="仿宋" w:cs="仿宋"/>
          <w:szCs w:val="30"/>
        </w:rPr>
        <w:t xml:space="preserve">元)；</w:t>
      </w:r>
      <w:r/>
    </w:p>
    <w:p>
      <w:pPr>
        <w:ind w:firstLine="480"/>
        <w:spacing w:line="331" w:lineRule="auto"/>
        <w:rPr>
          <w:rFonts w:hint="eastAsia" w:ascii="仿宋" w:hAnsi="仿宋" w:eastAsia="仿宋" w:cs="仿宋"/>
          <w:szCs w:val="30"/>
        </w:rPr>
      </w:pPr>
      <w:r>
        <w:rPr>
          <w:rFonts w:hint="eastAsia" w:ascii="仿宋" w:hAnsi="仿宋" w:eastAsia="仿宋" w:cs="仿宋"/>
          <w:szCs w:val="30"/>
        </w:rPr>
        <w:t xml:space="preserve">（2）材料和工程设备暂估价金额：</w:t>
      </w:r>
      <w:r/>
    </w:p>
    <w:p>
      <w:pPr>
        <w:ind w:firstLine="1080"/>
        <w:spacing w:line="331" w:lineRule="auto"/>
        <w:rPr>
          <w:rFonts w:hint="eastAsia" w:ascii="仿宋" w:hAnsi="仿宋" w:eastAsia="仿宋" w:cs="仿宋"/>
          <w:szCs w:val="30"/>
        </w:rPr>
      </w:pPr>
      <w:r>
        <w:rPr>
          <w:rFonts w:hint="eastAsia" w:ascii="仿宋" w:hAnsi="仿宋" w:eastAsia="仿宋" w:cs="仿宋"/>
          <w:szCs w:val="30"/>
        </w:rPr>
        <w:t xml:space="preserve">人民币（大写） (</w:t>
      </w:r>
      <w:r>
        <w:rPr>
          <w:rFonts w:ascii="Calibri" w:hAnsi="Calibri" w:eastAsia="仿宋" w:cs="Calibri"/>
          <w:szCs w:val="30"/>
        </w:rPr>
        <w:t xml:space="preserve">¥</w:t>
      </w:r>
      <w:r>
        <w:rPr>
          <w:rFonts w:hint="eastAsia" w:ascii="仿宋" w:hAnsi="仿宋" w:eastAsia="仿宋" w:cs="仿宋"/>
          <w:szCs w:val="30"/>
        </w:rPr>
        <w:t xml:space="preserve">元)；</w:t>
      </w:r>
      <w:r/>
    </w:p>
    <w:p>
      <w:pPr>
        <w:ind w:firstLine="480"/>
        <w:spacing w:line="331" w:lineRule="auto"/>
        <w:rPr>
          <w:rFonts w:hint="eastAsia" w:ascii="仿宋" w:hAnsi="仿宋" w:eastAsia="仿宋" w:cs="仿宋"/>
          <w:szCs w:val="30"/>
        </w:rPr>
      </w:pPr>
      <w:r>
        <w:rPr>
          <w:rFonts w:hint="eastAsia" w:ascii="仿宋" w:hAnsi="仿宋" w:eastAsia="仿宋" w:cs="仿宋"/>
          <w:szCs w:val="30"/>
        </w:rPr>
        <w:t xml:space="preserve">（3）专业工程暂估价金额：</w:t>
      </w:r>
      <w:r/>
    </w:p>
    <w:p>
      <w:pPr>
        <w:ind w:firstLine="1080"/>
        <w:spacing w:line="331" w:lineRule="auto"/>
        <w:rPr>
          <w:rFonts w:hint="eastAsia" w:ascii="仿宋" w:hAnsi="仿宋" w:eastAsia="仿宋" w:cs="仿宋"/>
          <w:szCs w:val="30"/>
        </w:rPr>
      </w:pPr>
      <w:r>
        <w:rPr>
          <w:rFonts w:hint="eastAsia" w:ascii="仿宋" w:hAnsi="仿宋" w:eastAsia="仿宋" w:cs="仿宋"/>
          <w:szCs w:val="30"/>
        </w:rPr>
        <w:t xml:space="preserve">人民币（大写） (</w:t>
      </w:r>
      <w:r>
        <w:rPr>
          <w:rFonts w:ascii="Calibri" w:hAnsi="Calibri" w:eastAsia="仿宋" w:cs="Calibri"/>
          <w:szCs w:val="30"/>
        </w:rPr>
        <w:t xml:space="preserve">¥</w:t>
      </w:r>
      <w:r>
        <w:rPr>
          <w:rFonts w:hint="eastAsia" w:ascii="仿宋" w:hAnsi="仿宋" w:eastAsia="仿宋" w:cs="仿宋"/>
          <w:szCs w:val="30"/>
        </w:rPr>
        <w:t xml:space="preserve">元)；</w:t>
      </w:r>
      <w:r/>
    </w:p>
    <w:p>
      <w:pPr>
        <w:ind w:firstLine="480"/>
        <w:spacing w:line="331" w:lineRule="auto"/>
        <w:rPr>
          <w:rFonts w:hint="eastAsia" w:ascii="仿宋" w:hAnsi="仿宋" w:eastAsia="仿宋" w:cs="仿宋"/>
          <w:szCs w:val="30"/>
        </w:rPr>
      </w:pPr>
      <w:r>
        <w:rPr>
          <w:rFonts w:hint="eastAsia" w:ascii="仿宋" w:hAnsi="仿宋" w:eastAsia="仿宋" w:cs="仿宋"/>
          <w:szCs w:val="30"/>
        </w:rPr>
        <w:t xml:space="preserve">（4）暂列金额：</w:t>
      </w:r>
      <w:r/>
    </w:p>
    <w:p>
      <w:pPr>
        <w:ind w:firstLine="1080"/>
        <w:spacing w:line="331" w:lineRule="auto"/>
        <w:rPr>
          <w:rFonts w:hint="eastAsia" w:ascii="仿宋" w:hAnsi="仿宋" w:eastAsia="仿宋" w:cs="仿宋"/>
          <w:szCs w:val="30"/>
        </w:rPr>
      </w:pPr>
      <w:r>
        <w:rPr>
          <w:rFonts w:hint="eastAsia" w:ascii="仿宋" w:hAnsi="仿宋" w:eastAsia="仿宋" w:cs="仿宋"/>
          <w:szCs w:val="30"/>
        </w:rPr>
        <w:t xml:space="preserve">人民币（大写） (</w:t>
      </w:r>
      <w:r>
        <w:rPr>
          <w:rFonts w:ascii="Calibri" w:hAnsi="Calibri" w:eastAsia="仿宋" w:cs="Calibri"/>
          <w:szCs w:val="30"/>
        </w:rPr>
        <w:t xml:space="preserve">¥</w:t>
      </w:r>
      <w:r>
        <w:rPr>
          <w:rFonts w:hint="eastAsia" w:ascii="仿宋" w:hAnsi="仿宋" w:eastAsia="仿宋" w:cs="仿宋"/>
          <w:szCs w:val="30"/>
        </w:rPr>
        <w:t xml:space="preserve">元)。</w:t>
      </w:r>
      <w:r/>
    </w:p>
    <w:p>
      <w:pPr>
        <w:ind w:firstLine="480"/>
        <w:spacing w:line="331" w:lineRule="auto"/>
        <w:rPr>
          <w:rFonts w:hint="eastAsia" w:ascii="仿宋" w:hAnsi="仿宋" w:eastAsia="仿宋" w:cs="仿宋"/>
          <w:szCs w:val="30"/>
        </w:rPr>
      </w:pPr>
      <w:r>
        <w:rPr>
          <w:rFonts w:hint="eastAsia" w:ascii="仿宋" w:hAnsi="仿宋" w:eastAsia="仿宋" w:cs="仿宋"/>
          <w:szCs w:val="30"/>
        </w:rPr>
        <w:t xml:space="preserve">2.合同价格形式：固定单价。</w:t>
      </w:r>
      <w:r/>
    </w:p>
    <w:p>
      <w:pPr>
        <w:spacing w:line="331" w:lineRule="auto"/>
        <w:rPr>
          <w:rFonts w:hint="eastAsia" w:ascii="仿宋" w:hAnsi="仿宋" w:eastAsia="仿宋" w:cs="仿宋"/>
          <w:b/>
          <w:bCs/>
          <w:szCs w:val="21"/>
        </w:rPr>
      </w:pPr>
      <w:r>
        <w:rPr>
          <w:rFonts w:hint="eastAsia" w:ascii="仿宋" w:hAnsi="仿宋" w:eastAsia="仿宋" w:cs="仿宋"/>
          <w:b/>
          <w:bCs/>
          <w:szCs w:val="21"/>
        </w:rPr>
        <w:t xml:space="preserve">五、项目经理</w:t>
      </w:r>
      <w:r/>
    </w:p>
    <w:p>
      <w:pPr>
        <w:ind w:firstLine="480"/>
        <w:spacing w:line="331" w:lineRule="auto"/>
        <w:rPr>
          <w:rFonts w:hint="eastAsia" w:ascii="仿宋" w:hAnsi="仿宋" w:eastAsia="仿宋" w:cs="仿宋"/>
          <w:szCs w:val="30"/>
        </w:rPr>
      </w:pPr>
      <w:r>
        <w:rPr>
          <w:rFonts w:hint="eastAsia" w:ascii="仿宋" w:hAnsi="仿宋" w:eastAsia="仿宋" w:cs="仿宋"/>
          <w:szCs w:val="30"/>
        </w:rPr>
        <w:t xml:space="preserve">承包人项目经理：。</w:t>
      </w:r>
      <w:r/>
    </w:p>
    <w:p>
      <w:pPr>
        <w:spacing w:line="331" w:lineRule="auto"/>
        <w:rPr>
          <w:rFonts w:hint="eastAsia" w:ascii="仿宋" w:hAnsi="仿宋" w:eastAsia="仿宋" w:cs="仿宋"/>
          <w:b/>
          <w:bCs/>
          <w:szCs w:val="21"/>
        </w:rPr>
      </w:pPr>
      <w:r>
        <w:rPr>
          <w:rFonts w:hint="eastAsia" w:ascii="仿宋" w:hAnsi="仿宋" w:eastAsia="仿宋" w:cs="仿宋"/>
          <w:b/>
          <w:bCs/>
          <w:szCs w:val="21"/>
        </w:rPr>
        <w:t xml:space="preserve">六、合同文件构成</w:t>
      </w:r>
      <w:r/>
    </w:p>
    <w:p>
      <w:pPr>
        <w:ind w:firstLine="480"/>
        <w:spacing w:line="331" w:lineRule="auto"/>
        <w:rPr>
          <w:rFonts w:hint="eastAsia" w:ascii="仿宋" w:hAnsi="仿宋" w:eastAsia="仿宋" w:cs="仿宋"/>
          <w:bCs/>
          <w:szCs w:val="30"/>
        </w:rPr>
      </w:pPr>
      <w:r>
        <w:rPr>
          <w:rFonts w:hint="eastAsia" w:ascii="仿宋" w:hAnsi="仿宋" w:eastAsia="仿宋" w:cs="仿宋"/>
          <w:bCs/>
          <w:szCs w:val="30"/>
        </w:rPr>
        <w:t xml:space="preserve">本协议书与下列文件一起构成合同文件：</w:t>
      </w:r>
      <w:r/>
    </w:p>
    <w:p>
      <w:pPr>
        <w:ind w:firstLine="480"/>
        <w:jc w:val="left"/>
        <w:spacing w:line="331" w:lineRule="auto"/>
        <w:rPr>
          <w:rFonts w:hint="eastAsia" w:ascii="仿宋" w:hAnsi="仿宋" w:eastAsia="仿宋" w:cs="仿宋"/>
          <w:szCs w:val="30"/>
        </w:rPr>
      </w:pPr>
      <w:r>
        <w:rPr>
          <w:rFonts w:hint="eastAsia" w:ascii="仿宋" w:hAnsi="仿宋" w:eastAsia="仿宋" w:cs="仿宋"/>
          <w:szCs w:val="30"/>
        </w:rPr>
        <w:t xml:space="preserve">（1）采购文件</w:t>
      </w:r>
      <w:r/>
    </w:p>
    <w:p>
      <w:pPr>
        <w:ind w:firstLine="480"/>
        <w:jc w:val="left"/>
        <w:spacing w:line="331" w:lineRule="auto"/>
        <w:rPr>
          <w:rFonts w:hint="eastAsia" w:ascii="仿宋" w:hAnsi="仿宋" w:eastAsia="仿宋" w:cs="仿宋"/>
          <w:szCs w:val="30"/>
        </w:rPr>
      </w:pPr>
      <w:r>
        <w:rPr>
          <w:rFonts w:hint="eastAsia" w:ascii="仿宋" w:hAnsi="仿宋" w:eastAsia="仿宋" w:cs="仿宋"/>
          <w:szCs w:val="30"/>
        </w:rPr>
        <w:t xml:space="preserve">（2）中标通知书（如果有）；</w:t>
      </w:r>
      <w:r/>
    </w:p>
    <w:p>
      <w:pPr>
        <w:ind w:firstLine="480"/>
        <w:jc w:val="left"/>
        <w:spacing w:line="331" w:lineRule="auto"/>
        <w:rPr>
          <w:rFonts w:hint="eastAsia" w:ascii="仿宋" w:hAnsi="仿宋" w:eastAsia="仿宋" w:cs="仿宋"/>
          <w:szCs w:val="30"/>
        </w:rPr>
      </w:pPr>
      <w:r>
        <w:rPr>
          <w:rFonts w:hint="eastAsia" w:ascii="仿宋" w:hAnsi="仿宋" w:eastAsia="仿宋" w:cs="仿宋"/>
          <w:szCs w:val="30"/>
        </w:rPr>
        <w:t xml:space="preserve">（3）投标函及投标函附录；</w:t>
      </w:r>
      <w:r/>
    </w:p>
    <w:p>
      <w:pPr>
        <w:ind w:firstLine="480"/>
        <w:jc w:val="left"/>
        <w:spacing w:line="331" w:lineRule="auto"/>
        <w:rPr>
          <w:rFonts w:hint="eastAsia" w:ascii="仿宋" w:hAnsi="仿宋" w:eastAsia="仿宋" w:cs="仿宋"/>
          <w:szCs w:val="30"/>
        </w:rPr>
      </w:pPr>
      <w:r>
        <w:rPr>
          <w:rFonts w:hint="eastAsia" w:ascii="仿宋" w:hAnsi="仿宋" w:eastAsia="仿宋" w:cs="仿宋"/>
          <w:szCs w:val="30"/>
        </w:rPr>
        <w:t xml:space="preserve">（4）专用合同条款及其附件；</w:t>
      </w:r>
      <w:r/>
    </w:p>
    <w:p>
      <w:pPr>
        <w:ind w:firstLine="480"/>
        <w:jc w:val="left"/>
        <w:spacing w:line="331" w:lineRule="auto"/>
        <w:rPr>
          <w:rFonts w:hint="eastAsia" w:ascii="仿宋" w:hAnsi="仿宋" w:eastAsia="仿宋" w:cs="仿宋"/>
          <w:szCs w:val="30"/>
        </w:rPr>
      </w:pPr>
      <w:r>
        <w:rPr>
          <w:rFonts w:hint="eastAsia" w:ascii="仿宋" w:hAnsi="仿宋" w:eastAsia="仿宋" w:cs="仿宋"/>
          <w:szCs w:val="30"/>
        </w:rPr>
        <w:t xml:space="preserve">（5）通用合同条款；</w:t>
      </w:r>
      <w:r/>
    </w:p>
    <w:p>
      <w:pPr>
        <w:ind w:firstLine="480"/>
        <w:jc w:val="left"/>
        <w:spacing w:line="331" w:lineRule="auto"/>
        <w:rPr>
          <w:rFonts w:hint="eastAsia" w:ascii="仿宋" w:hAnsi="仿宋" w:eastAsia="仿宋" w:cs="仿宋"/>
          <w:szCs w:val="30"/>
        </w:rPr>
      </w:pPr>
      <w:r>
        <w:rPr>
          <w:rFonts w:hint="eastAsia" w:ascii="仿宋" w:hAnsi="仿宋" w:eastAsia="仿宋" w:cs="仿宋"/>
          <w:szCs w:val="30"/>
        </w:rPr>
        <w:t xml:space="preserve">（6）技术标准和要求；</w:t>
      </w:r>
      <w:r/>
    </w:p>
    <w:p>
      <w:pPr>
        <w:ind w:firstLine="480"/>
        <w:jc w:val="left"/>
        <w:spacing w:line="331" w:lineRule="auto"/>
        <w:rPr>
          <w:rFonts w:hint="eastAsia" w:ascii="仿宋" w:hAnsi="仿宋" w:eastAsia="仿宋" w:cs="仿宋"/>
          <w:szCs w:val="30"/>
        </w:rPr>
      </w:pPr>
      <w:r>
        <w:rPr>
          <w:rFonts w:hint="eastAsia" w:ascii="仿宋" w:hAnsi="仿宋" w:eastAsia="仿宋" w:cs="仿宋"/>
          <w:szCs w:val="30"/>
        </w:rPr>
        <w:t xml:space="preserve">（7）图纸；</w:t>
      </w:r>
      <w:r/>
    </w:p>
    <w:p>
      <w:pPr>
        <w:ind w:firstLine="480"/>
        <w:jc w:val="left"/>
        <w:spacing w:line="331" w:lineRule="auto"/>
        <w:rPr>
          <w:rFonts w:hint="eastAsia" w:ascii="仿宋" w:hAnsi="仿宋" w:eastAsia="仿宋" w:cs="仿宋"/>
          <w:szCs w:val="30"/>
        </w:rPr>
      </w:pPr>
      <w:r>
        <w:rPr>
          <w:rFonts w:hint="eastAsia" w:ascii="仿宋" w:hAnsi="仿宋" w:eastAsia="仿宋" w:cs="仿宋"/>
          <w:szCs w:val="30"/>
        </w:rPr>
        <w:t xml:space="preserve">（8）已标价工程量清单或预算书；</w:t>
      </w:r>
      <w:r/>
    </w:p>
    <w:p>
      <w:pPr>
        <w:ind w:firstLine="480"/>
        <w:jc w:val="left"/>
        <w:spacing w:line="331" w:lineRule="auto"/>
        <w:rPr>
          <w:rFonts w:hint="eastAsia" w:ascii="仿宋" w:hAnsi="仿宋" w:eastAsia="仿宋" w:cs="仿宋"/>
          <w:szCs w:val="30"/>
        </w:rPr>
      </w:pPr>
      <w:r>
        <w:rPr>
          <w:rFonts w:hint="eastAsia" w:ascii="仿宋" w:hAnsi="仿宋" w:eastAsia="仿宋" w:cs="仿宋"/>
          <w:szCs w:val="30"/>
        </w:rPr>
        <w:t xml:space="preserve">（9）其他合同文件。</w:t>
      </w:r>
      <w:r/>
    </w:p>
    <w:p>
      <w:pPr>
        <w:ind w:firstLine="480"/>
        <w:jc w:val="left"/>
        <w:spacing w:line="331" w:lineRule="auto"/>
        <w:rPr>
          <w:rFonts w:hint="eastAsia" w:ascii="仿宋" w:hAnsi="仿宋" w:eastAsia="仿宋" w:cs="仿宋"/>
          <w:szCs w:val="30"/>
        </w:rPr>
      </w:pPr>
      <w:r>
        <w:rPr>
          <w:rFonts w:hint="eastAsia" w:ascii="仿宋" w:hAnsi="仿宋" w:eastAsia="仿宋" w:cs="仿宋"/>
          <w:szCs w:val="30"/>
        </w:rPr>
        <w:t xml:space="preserve">在合同订立及履行过程中形成的与合同有关的文件均构成合同文件组成部分。</w:t>
      </w:r>
      <w:r/>
    </w:p>
    <w:p>
      <w:pPr>
        <w:ind w:firstLine="480"/>
        <w:jc w:val="left"/>
        <w:spacing w:line="331" w:lineRule="auto"/>
        <w:rPr>
          <w:rFonts w:hint="eastAsia" w:ascii="仿宋" w:hAnsi="仿宋" w:eastAsia="仿宋" w:cs="仿宋"/>
          <w:szCs w:val="30"/>
        </w:rPr>
      </w:pPr>
      <w:r>
        <w:rPr>
          <w:rFonts w:hint="eastAsia" w:ascii="仿宋" w:hAnsi="仿宋" w:eastAsia="仿宋" w:cs="仿宋"/>
          <w:szCs w:val="30"/>
        </w:rPr>
        <w:t xml:space="preserve">上述各项合同文件包括合同当事人就该项合同文件所作出的补充和修改，属于同一类内容的文件，应以最新签署的为准。专用合同条款及其附件须经合同当事人签字或盖章。</w:t>
      </w:r>
      <w:r/>
    </w:p>
    <w:p>
      <w:pPr>
        <w:jc w:val="left"/>
        <w:spacing w:line="331" w:lineRule="auto"/>
        <w:rPr>
          <w:rFonts w:hint="eastAsia" w:ascii="仿宋" w:hAnsi="仿宋" w:eastAsia="仿宋" w:cs="仿宋"/>
          <w:b/>
          <w:bCs/>
          <w:szCs w:val="21"/>
        </w:rPr>
      </w:pPr>
      <w:r>
        <w:rPr>
          <w:rFonts w:hint="eastAsia" w:ascii="仿宋" w:hAnsi="仿宋" w:eastAsia="仿宋" w:cs="仿宋"/>
          <w:b/>
          <w:bCs/>
          <w:szCs w:val="21"/>
        </w:rPr>
        <w:t xml:space="preserve">七、承诺</w:t>
      </w:r>
      <w:r/>
    </w:p>
    <w:p>
      <w:pPr>
        <w:ind w:firstLine="480"/>
        <w:spacing w:line="331" w:lineRule="auto"/>
        <w:rPr>
          <w:rFonts w:hint="eastAsia" w:ascii="仿宋" w:hAnsi="仿宋" w:eastAsia="仿宋" w:cs="仿宋"/>
          <w:bCs/>
          <w:szCs w:val="30"/>
        </w:rPr>
      </w:pPr>
      <w:r>
        <w:rPr>
          <w:rFonts w:hint="eastAsia" w:ascii="仿宋" w:hAnsi="仿宋" w:eastAsia="仿宋" w:cs="仿宋"/>
          <w:bCs/>
          <w:szCs w:val="30"/>
        </w:rPr>
        <w:t xml:space="preserve">1.发包人承诺按照法律规定履行项目审批手续、筹集工程建设资金并按照合同约定的期限和方式支付合同价款。</w:t>
      </w:r>
      <w:r/>
    </w:p>
    <w:p>
      <w:pPr>
        <w:ind w:firstLine="480"/>
        <w:spacing w:line="331" w:lineRule="auto"/>
        <w:rPr>
          <w:rFonts w:hint="eastAsia" w:ascii="仿宋" w:hAnsi="仿宋" w:eastAsia="仿宋" w:cs="仿宋"/>
          <w:bCs/>
          <w:szCs w:val="30"/>
        </w:rPr>
      </w:pPr>
      <w:r>
        <w:rPr>
          <w:rFonts w:hint="eastAsia" w:ascii="仿宋" w:hAnsi="仿宋" w:eastAsia="仿宋" w:cs="仿宋"/>
          <w:bCs/>
          <w:szCs w:val="30"/>
        </w:rPr>
        <w:t xml:space="preserve">2.承包人承诺按照法律规定及合同约定组织完成工程施工，确保工程质量和安全，不进行转包及违法分包，并在缺陷责任期及保修期内承担相应的工程维修责任。</w:t>
      </w:r>
      <w:r/>
    </w:p>
    <w:p>
      <w:pPr>
        <w:ind w:firstLine="480"/>
        <w:spacing w:line="331" w:lineRule="auto"/>
        <w:rPr>
          <w:rFonts w:hint="eastAsia" w:ascii="仿宋" w:hAnsi="仿宋" w:eastAsia="仿宋" w:cs="仿宋"/>
          <w:bCs/>
          <w:szCs w:val="30"/>
        </w:rPr>
      </w:pPr>
      <w:r>
        <w:rPr>
          <w:rFonts w:hint="eastAsia" w:ascii="仿宋" w:hAnsi="仿宋" w:eastAsia="仿宋" w:cs="仿宋"/>
          <w:bCs/>
          <w:szCs w:val="30"/>
        </w:rPr>
        <w:t xml:space="preserve">3.发包人和承包人通过招投标形式签订合同的，双方理解并承诺不再就同一工程另行签订与合同实质性内容相背离的协议。</w:t>
      </w:r>
      <w:r/>
    </w:p>
    <w:p>
      <w:pPr>
        <w:spacing w:line="331" w:lineRule="auto"/>
        <w:rPr>
          <w:rFonts w:hint="eastAsia" w:ascii="仿宋" w:hAnsi="仿宋" w:eastAsia="仿宋" w:cs="仿宋"/>
          <w:b/>
          <w:bCs/>
          <w:szCs w:val="21"/>
        </w:rPr>
      </w:pPr>
      <w:r>
        <w:rPr>
          <w:rFonts w:hint="eastAsia" w:ascii="仿宋" w:hAnsi="仿宋" w:eastAsia="仿宋" w:cs="仿宋"/>
          <w:b/>
          <w:bCs/>
          <w:szCs w:val="21"/>
        </w:rPr>
        <w:t xml:space="preserve">八、词语含义</w:t>
      </w:r>
      <w:r/>
    </w:p>
    <w:p>
      <w:pPr>
        <w:ind w:firstLine="480"/>
        <w:spacing w:line="331" w:lineRule="auto"/>
        <w:rPr>
          <w:rFonts w:hint="eastAsia" w:ascii="仿宋" w:hAnsi="仿宋" w:eastAsia="仿宋" w:cs="仿宋"/>
          <w:bCs/>
          <w:szCs w:val="30"/>
        </w:rPr>
      </w:pPr>
      <w:r>
        <w:rPr>
          <w:rFonts w:hint="eastAsia" w:ascii="仿宋" w:hAnsi="仿宋" w:eastAsia="仿宋" w:cs="仿宋"/>
          <w:bCs/>
          <w:szCs w:val="30"/>
        </w:rPr>
        <w:t xml:space="preserve">本协议书中词语含义与第二部分通用合同条款中赋予的含义相同。</w:t>
      </w:r>
      <w:r/>
    </w:p>
    <w:p>
      <w:pPr>
        <w:spacing w:line="331" w:lineRule="auto"/>
        <w:rPr>
          <w:rFonts w:hint="eastAsia" w:ascii="仿宋" w:hAnsi="仿宋" w:eastAsia="仿宋" w:cs="仿宋"/>
          <w:b/>
          <w:bCs/>
          <w:szCs w:val="21"/>
        </w:rPr>
      </w:pPr>
      <w:r>
        <w:rPr>
          <w:rFonts w:hint="eastAsia" w:ascii="仿宋" w:hAnsi="仿宋" w:eastAsia="仿宋" w:cs="仿宋"/>
          <w:b/>
          <w:bCs/>
          <w:szCs w:val="21"/>
        </w:rPr>
        <w:t xml:space="preserve">九、签订时间</w:t>
      </w:r>
      <w:r/>
    </w:p>
    <w:p>
      <w:pPr>
        <w:ind w:firstLine="480"/>
        <w:spacing w:line="331" w:lineRule="auto"/>
        <w:rPr>
          <w:rFonts w:hint="eastAsia" w:ascii="仿宋" w:hAnsi="仿宋" w:eastAsia="仿宋" w:cs="仿宋"/>
          <w:bCs/>
          <w:szCs w:val="30"/>
        </w:rPr>
      </w:pPr>
      <w:r>
        <w:rPr>
          <w:rFonts w:hint="eastAsia" w:ascii="仿宋" w:hAnsi="仿宋" w:eastAsia="仿宋" w:cs="仿宋"/>
          <w:bCs/>
          <w:szCs w:val="30"/>
        </w:rPr>
        <w:t xml:space="preserve">本合同于年月日签订。</w:t>
      </w:r>
      <w:r/>
    </w:p>
    <w:p>
      <w:pPr>
        <w:spacing w:line="331" w:lineRule="auto"/>
        <w:rPr>
          <w:rFonts w:hint="eastAsia" w:ascii="仿宋" w:hAnsi="仿宋" w:eastAsia="仿宋" w:cs="仿宋"/>
          <w:b/>
          <w:bCs/>
          <w:szCs w:val="21"/>
        </w:rPr>
      </w:pPr>
      <w:r>
        <w:rPr>
          <w:rFonts w:hint="eastAsia" w:ascii="仿宋" w:hAnsi="仿宋" w:eastAsia="仿宋" w:cs="仿宋"/>
          <w:b/>
          <w:bCs/>
          <w:szCs w:val="21"/>
        </w:rPr>
        <w:t xml:space="preserve">十、签订地点</w:t>
      </w:r>
      <w:r/>
    </w:p>
    <w:p>
      <w:pPr>
        <w:ind w:firstLine="480"/>
        <w:spacing w:line="331" w:lineRule="auto"/>
        <w:rPr>
          <w:rFonts w:hint="eastAsia" w:ascii="仿宋" w:hAnsi="仿宋" w:eastAsia="仿宋" w:cs="仿宋"/>
          <w:bCs/>
          <w:szCs w:val="30"/>
        </w:rPr>
      </w:pPr>
      <w:r>
        <w:rPr>
          <w:rFonts w:hint="eastAsia" w:ascii="仿宋" w:hAnsi="仿宋" w:eastAsia="仿宋" w:cs="仿宋"/>
          <w:bCs/>
          <w:szCs w:val="30"/>
        </w:rPr>
        <w:t xml:space="preserve">本合同在签订。</w:t>
      </w:r>
      <w:r/>
    </w:p>
    <w:p>
      <w:pPr>
        <w:spacing w:line="331" w:lineRule="auto"/>
        <w:rPr>
          <w:rFonts w:hint="eastAsia" w:ascii="仿宋" w:hAnsi="仿宋" w:eastAsia="仿宋" w:cs="仿宋"/>
          <w:b/>
          <w:bCs/>
          <w:szCs w:val="21"/>
        </w:rPr>
      </w:pPr>
      <w:r>
        <w:rPr>
          <w:rFonts w:hint="eastAsia" w:ascii="仿宋" w:hAnsi="仿宋" w:eastAsia="仿宋" w:cs="仿宋"/>
          <w:b/>
          <w:bCs/>
          <w:szCs w:val="21"/>
        </w:rPr>
        <w:t xml:space="preserve">十一、补充协议</w:t>
      </w:r>
      <w:r/>
    </w:p>
    <w:p>
      <w:pPr>
        <w:ind w:firstLine="480"/>
        <w:spacing w:line="331" w:lineRule="auto"/>
        <w:rPr>
          <w:rFonts w:hint="eastAsia" w:ascii="仿宋" w:hAnsi="仿宋" w:eastAsia="仿宋" w:cs="仿宋"/>
          <w:bCs/>
          <w:szCs w:val="30"/>
        </w:rPr>
      </w:pPr>
      <w:r>
        <w:rPr>
          <w:rFonts w:hint="eastAsia" w:ascii="仿宋" w:hAnsi="仿宋" w:eastAsia="仿宋" w:cs="仿宋"/>
          <w:bCs/>
          <w:szCs w:val="30"/>
        </w:rPr>
        <w:t xml:space="preserve">合同未尽事宜，合同当事人另行签订补充协议，补充协议是合同的组成部分。</w:t>
      </w:r>
      <w:r/>
    </w:p>
    <w:p>
      <w:pPr>
        <w:spacing w:line="331" w:lineRule="auto"/>
        <w:rPr>
          <w:rFonts w:hint="eastAsia" w:ascii="仿宋" w:hAnsi="仿宋" w:eastAsia="仿宋" w:cs="仿宋"/>
          <w:b/>
          <w:bCs/>
          <w:szCs w:val="21"/>
        </w:rPr>
      </w:pPr>
      <w:r>
        <w:rPr>
          <w:rFonts w:hint="eastAsia" w:ascii="仿宋" w:hAnsi="仿宋" w:eastAsia="仿宋" w:cs="仿宋"/>
          <w:b/>
          <w:bCs/>
          <w:szCs w:val="21"/>
        </w:rPr>
        <w:t xml:space="preserve">十二、合同生效</w:t>
      </w:r>
      <w:r/>
    </w:p>
    <w:p>
      <w:pPr>
        <w:ind w:firstLine="480"/>
        <w:spacing w:line="331" w:lineRule="auto"/>
        <w:rPr>
          <w:rFonts w:hint="eastAsia" w:ascii="仿宋" w:hAnsi="仿宋" w:eastAsia="仿宋" w:cs="仿宋"/>
          <w:bCs/>
          <w:szCs w:val="30"/>
        </w:rPr>
      </w:pPr>
      <w:r>
        <w:rPr>
          <w:rFonts w:hint="eastAsia" w:ascii="仿宋" w:hAnsi="仿宋" w:eastAsia="仿宋" w:cs="仿宋"/>
          <w:bCs/>
          <w:szCs w:val="30"/>
        </w:rPr>
        <w:t xml:space="preserve">本合同自生效。</w:t>
      </w:r>
      <w:r/>
    </w:p>
    <w:p>
      <w:pPr>
        <w:spacing w:line="331" w:lineRule="auto"/>
        <w:rPr>
          <w:rFonts w:hint="eastAsia" w:ascii="仿宋" w:hAnsi="仿宋" w:eastAsia="仿宋" w:cs="仿宋"/>
          <w:b/>
          <w:bCs/>
          <w:szCs w:val="21"/>
        </w:rPr>
      </w:pPr>
      <w:r>
        <w:rPr>
          <w:rFonts w:hint="eastAsia" w:ascii="仿宋" w:hAnsi="仿宋" w:eastAsia="仿宋" w:cs="仿宋"/>
          <w:b/>
          <w:bCs/>
          <w:szCs w:val="21"/>
        </w:rPr>
        <w:t xml:space="preserve">十三、合同份数</w:t>
      </w:r>
      <w:r/>
    </w:p>
    <w:p>
      <w:pPr>
        <w:ind w:firstLine="480"/>
        <w:spacing w:line="331" w:lineRule="auto"/>
        <w:rPr>
          <w:rFonts w:hint="eastAsia" w:ascii="仿宋" w:hAnsi="仿宋" w:eastAsia="仿宋" w:cs="仿宋"/>
          <w:bCs/>
          <w:szCs w:val="30"/>
        </w:rPr>
      </w:pPr>
      <w:r>
        <w:rPr>
          <w:rFonts w:hint="eastAsia" w:ascii="仿宋" w:hAnsi="仿宋" w:eastAsia="仿宋" w:cs="仿宋"/>
          <w:bCs/>
          <w:szCs w:val="30"/>
        </w:rPr>
        <w:t xml:space="preserve">本合同一式</w:t>
      </w:r>
      <w:r>
        <w:rPr>
          <w:rFonts w:hint="eastAsia" w:ascii="仿宋" w:hAnsi="仿宋" w:eastAsia="仿宋" w:cs="仿宋"/>
          <w:bCs/>
          <w:szCs w:val="30"/>
          <w:u w:val="single"/>
        </w:rPr>
        <w:t xml:space="preserve">   </w:t>
      </w:r>
      <w:r>
        <w:rPr>
          <w:rFonts w:hint="eastAsia" w:ascii="仿宋" w:hAnsi="仿宋" w:eastAsia="仿宋" w:cs="仿宋"/>
          <w:bCs/>
          <w:szCs w:val="30"/>
        </w:rPr>
        <w:t xml:space="preserve">份，均具有同等法律效力，发包人执</w:t>
      </w:r>
      <w:r>
        <w:rPr>
          <w:rFonts w:hint="eastAsia" w:ascii="仿宋" w:hAnsi="仿宋" w:eastAsia="仿宋" w:cs="仿宋"/>
          <w:bCs/>
          <w:szCs w:val="30"/>
          <w:u w:val="single"/>
        </w:rPr>
        <w:t xml:space="preserve">   </w:t>
      </w:r>
      <w:r>
        <w:rPr>
          <w:rFonts w:hint="eastAsia" w:ascii="仿宋" w:hAnsi="仿宋" w:eastAsia="仿宋" w:cs="仿宋"/>
          <w:bCs/>
          <w:szCs w:val="30"/>
        </w:rPr>
        <w:t xml:space="preserve">份，承包人执</w:t>
      </w:r>
      <w:r>
        <w:rPr>
          <w:rFonts w:hint="eastAsia" w:ascii="仿宋" w:hAnsi="仿宋" w:eastAsia="仿宋" w:cs="仿宋"/>
          <w:bCs/>
          <w:szCs w:val="30"/>
          <w:u w:val="single"/>
        </w:rPr>
        <w:t xml:space="preserve">   </w:t>
      </w:r>
      <w:r>
        <w:rPr>
          <w:rFonts w:hint="eastAsia" w:ascii="仿宋" w:hAnsi="仿宋" w:eastAsia="仿宋" w:cs="仿宋"/>
          <w:bCs/>
          <w:szCs w:val="30"/>
        </w:rPr>
        <w:t xml:space="preserve">份。</w:t>
      </w:r>
      <w:r/>
    </w:p>
    <w:p>
      <w:pPr>
        <w:ind w:firstLine="480"/>
        <w:spacing w:line="331" w:lineRule="auto"/>
        <w:rPr>
          <w:rFonts w:hint="eastAsia" w:ascii="仿宋" w:hAnsi="仿宋" w:eastAsia="仿宋" w:cs="仿宋"/>
          <w:bCs/>
          <w:szCs w:val="30"/>
        </w:rPr>
      </w:pPr>
      <w:r>
        <w:rPr>
          <w:rFonts w:hint="eastAsia" w:ascii="仿宋" w:hAnsi="仿宋" w:eastAsia="仿宋" w:cs="仿宋"/>
          <w:bCs/>
          <w:szCs w:val="30"/>
        </w:rPr>
      </w:r>
      <w:r/>
    </w:p>
    <w:p>
      <w:pPr>
        <w:ind w:firstLine="480"/>
        <w:spacing w:line="331" w:lineRule="auto"/>
        <w:rPr>
          <w:rFonts w:hint="eastAsia" w:ascii="仿宋" w:hAnsi="仿宋" w:eastAsia="仿宋" w:cs="仿宋"/>
          <w:bCs/>
          <w:szCs w:val="30"/>
        </w:rPr>
      </w:pPr>
      <w:r>
        <w:rPr>
          <w:rFonts w:hint="eastAsia" w:ascii="仿宋" w:hAnsi="仿宋" w:eastAsia="仿宋" w:cs="仿宋"/>
          <w:bCs/>
          <w:szCs w:val="30"/>
        </w:rPr>
      </w:r>
      <w:r/>
    </w:p>
    <w:p>
      <w:pPr>
        <w:ind w:firstLine="480"/>
        <w:spacing w:line="331" w:lineRule="auto"/>
        <w:rPr>
          <w:rFonts w:hint="eastAsia" w:ascii="仿宋" w:hAnsi="仿宋" w:eastAsia="仿宋" w:cs="仿宋"/>
          <w:bCs/>
          <w:szCs w:val="30"/>
        </w:rPr>
      </w:pPr>
      <w:r>
        <w:rPr>
          <w:rFonts w:hint="eastAsia" w:ascii="仿宋" w:hAnsi="仿宋" w:eastAsia="仿宋" w:cs="仿宋"/>
          <w:bCs/>
          <w:szCs w:val="30"/>
        </w:rPr>
      </w:r>
      <w:r/>
    </w:p>
    <w:p>
      <w:pPr>
        <w:spacing w:line="331" w:lineRule="auto"/>
        <w:rPr>
          <w:rFonts w:hint="eastAsia" w:ascii="仿宋" w:hAnsi="仿宋" w:eastAsia="仿宋" w:cs="仿宋"/>
          <w:szCs w:val="30"/>
        </w:rPr>
      </w:pPr>
      <w:r>
        <w:rPr>
          <w:rFonts w:hint="eastAsia" w:ascii="仿宋" w:hAnsi="仿宋" w:eastAsia="仿宋" w:cs="仿宋"/>
          <w:szCs w:val="30"/>
        </w:rPr>
        <w:t xml:space="preserve">发包人：  (公章)                          承包人：  (公章)</w:t>
      </w:r>
      <w:r/>
    </w:p>
    <w:p>
      <w:pPr>
        <w:spacing w:line="331" w:lineRule="auto"/>
        <w:rPr>
          <w:rFonts w:hint="eastAsia" w:ascii="仿宋" w:hAnsi="仿宋" w:eastAsia="仿宋" w:cs="仿宋"/>
          <w:szCs w:val="30"/>
          <w:u w:val="single"/>
        </w:rPr>
      </w:pPr>
      <w:r>
        <w:rPr>
          <w:rFonts w:hint="eastAsia" w:ascii="仿宋" w:hAnsi="仿宋" w:eastAsia="仿宋" w:cs="仿宋"/>
          <w:szCs w:val="30"/>
          <w:u w:val="single"/>
        </w:rPr>
      </w:r>
      <w:r/>
    </w:p>
    <w:p>
      <w:pPr>
        <w:spacing w:line="331" w:lineRule="auto"/>
        <w:rPr>
          <w:rFonts w:hint="eastAsia" w:ascii="仿宋" w:hAnsi="仿宋" w:eastAsia="仿宋" w:cs="仿宋"/>
          <w:szCs w:val="30"/>
          <w:u w:val="single"/>
        </w:rPr>
      </w:pPr>
      <w:r>
        <w:rPr>
          <w:rFonts w:hint="eastAsia" w:ascii="仿宋" w:hAnsi="仿宋" w:eastAsia="仿宋" w:cs="仿宋"/>
          <w:szCs w:val="30"/>
          <w:u w:val="single"/>
        </w:rPr>
      </w:r>
      <w:r/>
    </w:p>
    <w:p>
      <w:pPr>
        <w:spacing w:line="331" w:lineRule="auto"/>
        <w:rPr>
          <w:rFonts w:hint="eastAsia" w:ascii="仿宋" w:hAnsi="仿宋" w:eastAsia="仿宋" w:cs="仿宋"/>
          <w:szCs w:val="30"/>
        </w:rPr>
      </w:pPr>
      <w:r>
        <w:rPr>
          <w:rFonts w:hint="eastAsia" w:ascii="仿宋" w:hAnsi="仿宋" w:eastAsia="仿宋" w:cs="仿宋"/>
          <w:szCs w:val="30"/>
        </w:rPr>
        <w:t xml:space="preserve">法定代表人或其委托代理人： （签字）   法定代表人或其委托代理人：     （签字）</w:t>
      </w:r>
      <w:r/>
    </w:p>
    <w:p>
      <w:pPr>
        <w:spacing w:line="331" w:lineRule="auto"/>
        <w:rPr>
          <w:rFonts w:hint="eastAsia" w:ascii="仿宋" w:hAnsi="仿宋" w:eastAsia="仿宋" w:cs="仿宋"/>
          <w:szCs w:val="30"/>
        </w:rPr>
      </w:pPr>
      <w:r>
        <w:rPr>
          <w:rFonts w:hint="eastAsia" w:ascii="仿宋" w:hAnsi="仿宋" w:eastAsia="仿宋" w:cs="仿宋"/>
          <w:szCs w:val="30"/>
        </w:rPr>
      </w:r>
      <w:r/>
    </w:p>
    <w:p>
      <w:pPr>
        <w:spacing w:line="331" w:lineRule="auto"/>
        <w:tabs>
          <w:tab w:val="left" w:pos="4410" w:leader="none"/>
        </w:tabs>
        <w:rPr>
          <w:rFonts w:hint="eastAsia" w:ascii="仿宋" w:hAnsi="仿宋" w:eastAsia="仿宋" w:cs="仿宋"/>
          <w:szCs w:val="30"/>
        </w:rPr>
      </w:pPr>
      <w:r>
        <w:rPr>
          <w:rFonts w:hint="eastAsia" w:ascii="仿宋" w:hAnsi="仿宋" w:eastAsia="仿宋" w:cs="仿宋"/>
          <w:szCs w:val="30"/>
        </w:rPr>
        <w:t xml:space="preserve">组织机构代码：                        组织机构代码：</w:t>
      </w:r>
      <w:r/>
    </w:p>
    <w:p>
      <w:pPr>
        <w:spacing w:line="331" w:lineRule="auto"/>
        <w:rPr>
          <w:rFonts w:hint="eastAsia" w:ascii="仿宋" w:hAnsi="仿宋" w:eastAsia="仿宋" w:cs="仿宋"/>
          <w:szCs w:val="30"/>
        </w:rPr>
      </w:pPr>
      <w:r>
        <w:rPr>
          <w:rFonts w:hint="eastAsia" w:ascii="仿宋" w:hAnsi="仿宋" w:eastAsia="仿宋" w:cs="仿宋"/>
          <w:szCs w:val="30"/>
        </w:rPr>
        <w:t xml:space="preserve">地址：                                地址：</w:t>
      </w:r>
      <w:r/>
    </w:p>
    <w:p>
      <w:pPr>
        <w:spacing w:line="331" w:lineRule="auto"/>
        <w:rPr>
          <w:rFonts w:hint="eastAsia" w:ascii="仿宋" w:hAnsi="仿宋" w:eastAsia="仿宋" w:cs="仿宋"/>
          <w:szCs w:val="30"/>
        </w:rPr>
      </w:pPr>
      <w:r>
        <w:rPr>
          <w:rFonts w:hint="eastAsia" w:ascii="仿宋" w:hAnsi="仿宋" w:eastAsia="仿宋" w:cs="仿宋"/>
          <w:szCs w:val="30"/>
        </w:rPr>
        <w:t xml:space="preserve">邮政编码：                            邮政编码：</w:t>
      </w:r>
      <w:r/>
    </w:p>
    <w:p>
      <w:pPr>
        <w:spacing w:line="331" w:lineRule="auto"/>
        <w:rPr>
          <w:rFonts w:hint="eastAsia" w:ascii="仿宋" w:hAnsi="仿宋" w:eastAsia="仿宋" w:cs="仿宋"/>
          <w:szCs w:val="30"/>
        </w:rPr>
      </w:pPr>
      <w:r>
        <w:rPr>
          <w:rFonts w:hint="eastAsia" w:ascii="仿宋" w:hAnsi="仿宋" w:eastAsia="仿宋" w:cs="仿宋"/>
          <w:szCs w:val="30"/>
        </w:rPr>
        <w:t xml:space="preserve">法定代表人：                          法定代表人：</w:t>
      </w:r>
      <w:r/>
    </w:p>
    <w:p>
      <w:pPr>
        <w:spacing w:line="331" w:lineRule="auto"/>
        <w:rPr>
          <w:rFonts w:hint="eastAsia" w:ascii="仿宋" w:hAnsi="仿宋" w:eastAsia="仿宋" w:cs="仿宋"/>
          <w:szCs w:val="30"/>
        </w:rPr>
      </w:pPr>
      <w:r>
        <w:rPr>
          <w:rFonts w:hint="eastAsia" w:ascii="仿宋" w:hAnsi="仿宋" w:eastAsia="仿宋" w:cs="仿宋"/>
          <w:szCs w:val="30"/>
        </w:rPr>
        <w:t xml:space="preserve">委托代理人：                          委托代理人：</w:t>
      </w:r>
      <w:r/>
    </w:p>
    <w:p>
      <w:pPr>
        <w:spacing w:line="331" w:lineRule="auto"/>
        <w:rPr>
          <w:rFonts w:hint="eastAsia" w:ascii="仿宋" w:hAnsi="仿宋" w:eastAsia="仿宋" w:cs="仿宋"/>
          <w:szCs w:val="30"/>
        </w:rPr>
      </w:pPr>
      <w:r>
        <w:rPr>
          <w:rFonts w:hint="eastAsia" w:ascii="仿宋" w:hAnsi="仿宋" w:eastAsia="仿宋" w:cs="仿宋"/>
          <w:szCs w:val="30"/>
        </w:rPr>
        <w:t xml:space="preserve">电话：                                电话：</w:t>
      </w:r>
      <w:r/>
    </w:p>
    <w:p>
      <w:pPr>
        <w:spacing w:line="331" w:lineRule="auto"/>
        <w:rPr>
          <w:rFonts w:hint="eastAsia" w:ascii="仿宋" w:hAnsi="仿宋" w:eastAsia="仿宋" w:cs="仿宋"/>
          <w:szCs w:val="30"/>
        </w:rPr>
      </w:pPr>
      <w:r>
        <w:rPr>
          <w:rFonts w:hint="eastAsia" w:ascii="仿宋" w:hAnsi="仿宋" w:eastAsia="仿宋" w:cs="仿宋"/>
          <w:szCs w:val="30"/>
        </w:rPr>
        <w:t xml:space="preserve">传真：                                传真：</w:t>
      </w:r>
      <w:r/>
    </w:p>
    <w:p>
      <w:pPr>
        <w:spacing w:line="331" w:lineRule="auto"/>
        <w:rPr>
          <w:rFonts w:hint="eastAsia" w:ascii="仿宋" w:hAnsi="仿宋" w:eastAsia="仿宋" w:cs="仿宋"/>
          <w:szCs w:val="30"/>
        </w:rPr>
      </w:pPr>
      <w:r>
        <w:rPr>
          <w:rFonts w:hint="eastAsia" w:ascii="仿宋" w:hAnsi="仿宋" w:eastAsia="仿宋" w:cs="仿宋"/>
          <w:szCs w:val="30"/>
        </w:rPr>
        <w:t xml:space="preserve">电子信箱：                            电子信箱：</w:t>
      </w:r>
      <w:r/>
    </w:p>
    <w:p>
      <w:pPr>
        <w:spacing w:line="331" w:lineRule="auto"/>
        <w:rPr>
          <w:rFonts w:hint="eastAsia" w:ascii="仿宋" w:hAnsi="仿宋" w:eastAsia="仿宋" w:cs="仿宋"/>
          <w:szCs w:val="30"/>
        </w:rPr>
      </w:pPr>
      <w:r>
        <w:rPr>
          <w:rFonts w:hint="eastAsia" w:ascii="仿宋" w:hAnsi="仿宋" w:eastAsia="仿宋" w:cs="仿宋"/>
          <w:szCs w:val="30"/>
        </w:rPr>
        <w:t xml:space="preserve">开户银行：                            开户银行：</w:t>
      </w:r>
      <w:r/>
    </w:p>
    <w:p>
      <w:pPr>
        <w:spacing w:line="331" w:lineRule="auto"/>
        <w:rPr>
          <w:rFonts w:hint="eastAsia" w:ascii="仿宋" w:hAnsi="仿宋" w:eastAsia="仿宋" w:cs="仿宋"/>
          <w:szCs w:val="30"/>
        </w:rPr>
      </w:pPr>
      <w:r>
        <w:rPr>
          <w:rFonts w:hint="eastAsia" w:ascii="仿宋" w:hAnsi="仿宋" w:eastAsia="仿宋" w:cs="仿宋"/>
          <w:szCs w:val="30"/>
        </w:rPr>
        <w:t xml:space="preserve">账号：                                账号：</w:t>
      </w:r>
      <w:r/>
    </w:p>
    <w:p>
      <w:pPr>
        <w:spacing w:line="440" w:lineRule="exact"/>
        <w:rPr>
          <w:rFonts w:hint="eastAsia" w:ascii="仿宋" w:hAnsi="仿宋" w:eastAsia="仿宋" w:cs="仿宋"/>
          <w:szCs w:val="30"/>
        </w:rPr>
      </w:pPr>
      <w:r/>
      <w:bookmarkStart w:id="204" w:name="_Toc498006745"/>
      <w:r/>
      <w:bookmarkStart w:id="205" w:name="_Toc85382125"/>
      <w:r/>
      <w:bookmarkStart w:id="206" w:name="_Toc119597877"/>
      <w:r/>
      <w:r/>
    </w:p>
    <w:p>
      <w:pPr>
        <w:rPr>
          <w:rFonts w:hint="eastAsia" w:ascii="仿宋" w:hAnsi="仿宋" w:eastAsia="仿宋" w:cs="仿宋"/>
          <w:sz w:val="28"/>
          <w:szCs w:val="28"/>
        </w:rPr>
      </w:pPr>
      <w:r>
        <w:rPr>
          <w:rFonts w:hint="eastAsia" w:ascii="仿宋" w:hAnsi="仿宋" w:eastAsia="仿宋" w:cs="仿宋"/>
          <w:sz w:val="28"/>
          <w:szCs w:val="28"/>
        </w:rPr>
        <w:br w:type="page" w:clear="all"/>
      </w:r>
      <w:r/>
    </w:p>
    <w:p>
      <w:pPr>
        <w:jc w:val="center"/>
        <w:keepLines/>
        <w:keepNext/>
        <w:spacing w:before="320" w:after="200" w:line="320" w:lineRule="exact"/>
        <w:rPr>
          <w:rFonts w:hint="eastAsia" w:ascii="仿宋" w:hAnsi="仿宋" w:eastAsia="仿宋" w:cs="仿宋"/>
          <w:sz w:val="28"/>
          <w:szCs w:val="28"/>
        </w:rPr>
        <w:outlineLvl w:val="2"/>
      </w:pPr>
      <w:r>
        <w:rPr>
          <w:rFonts w:hint="eastAsia" w:ascii="仿宋" w:hAnsi="仿宋" w:eastAsia="仿宋" w:cs="仿宋"/>
          <w:sz w:val="28"/>
          <w:szCs w:val="28"/>
        </w:rPr>
        <w:t xml:space="preserve">第二部分 通用合同条款</w:t>
      </w:r>
      <w:bookmarkEnd w:id="204"/>
      <w:r/>
      <w:bookmarkEnd w:id="205"/>
      <w:r/>
      <w:bookmarkEnd w:id="206"/>
      <w:r/>
      <w:r/>
    </w:p>
    <w:p>
      <w:pPr>
        <w:ind w:firstLine="480"/>
        <w:spacing w:line="320" w:lineRule="exact"/>
        <w:rPr>
          <w:rFonts w:hint="eastAsia" w:ascii="仿宋" w:hAnsi="仿宋" w:eastAsia="仿宋" w:cs="仿宋"/>
          <w:szCs w:val="21"/>
        </w:rPr>
      </w:pPr>
      <w:r>
        <w:rPr>
          <w:rFonts w:hint="eastAsia" w:ascii="仿宋" w:hAnsi="仿宋" w:eastAsia="仿宋" w:cs="仿宋"/>
          <w:szCs w:val="21"/>
        </w:rPr>
      </w:r>
      <w:r/>
    </w:p>
    <w:p>
      <w:pPr>
        <w:ind w:firstLine="480"/>
        <w:spacing w:line="320" w:lineRule="exact"/>
        <w:rPr>
          <w:rFonts w:hint="eastAsia" w:ascii="仿宋" w:hAnsi="仿宋" w:eastAsia="仿宋" w:cs="仿宋"/>
          <w:szCs w:val="21"/>
        </w:rPr>
      </w:pPr>
      <w:r>
        <w:rPr>
          <w:rFonts w:hint="eastAsia" w:ascii="仿宋" w:hAnsi="仿宋" w:eastAsia="仿宋" w:cs="仿宋"/>
          <w:bCs/>
          <w:szCs w:val="21"/>
        </w:rPr>
        <w:t xml:space="preserve"> 采用《建设工程施工合同（示范文本）》（GF—2017—0201）。</w:t>
      </w:r>
      <w:r/>
    </w:p>
    <w:p>
      <w:pPr>
        <w:ind w:right="-36" w:firstLine="604"/>
        <w:spacing w:line="320" w:lineRule="exact"/>
        <w:tabs>
          <w:tab w:val="left" w:pos="0" w:leader="none"/>
        </w:tabs>
        <w:rPr>
          <w:rFonts w:hint="eastAsia" w:ascii="仿宋" w:hAnsi="仿宋" w:eastAsia="仿宋" w:cs="仿宋"/>
        </w:rPr>
      </w:pPr>
      <w:r>
        <w:rPr>
          <w:rFonts w:hint="eastAsia" w:ascii="仿宋" w:hAnsi="仿宋" w:eastAsia="仿宋" w:cs="仿宋"/>
        </w:rPr>
      </w:r>
      <w:r/>
    </w:p>
    <w:p>
      <w:pPr>
        <w:jc w:val="center"/>
        <w:keepLines/>
        <w:keepNext/>
        <w:spacing w:before="320" w:after="200" w:line="320" w:lineRule="exact"/>
        <w:rPr>
          <w:rFonts w:hint="eastAsia" w:ascii="仿宋" w:hAnsi="仿宋" w:eastAsia="仿宋" w:cs="仿宋"/>
          <w:sz w:val="28"/>
          <w:szCs w:val="44"/>
        </w:rPr>
        <w:outlineLvl w:val="2"/>
      </w:pPr>
      <w:r>
        <w:rPr>
          <w:rFonts w:hint="eastAsia" w:ascii="仿宋" w:hAnsi="仿宋" w:eastAsia="仿宋" w:cs="仿宋"/>
          <w:sz w:val="30"/>
          <w:szCs w:val="30"/>
        </w:rPr>
        <w:br w:type="page" w:clear="all"/>
      </w:r>
      <w:bookmarkStart w:id="207" w:name="_Toc498006746"/>
      <w:r/>
      <w:bookmarkStart w:id="208" w:name="_Toc85382126"/>
      <w:r/>
      <w:bookmarkStart w:id="209" w:name="_Toc119597878"/>
      <w:r>
        <w:rPr>
          <w:rFonts w:hint="eastAsia" w:ascii="仿宋" w:hAnsi="仿宋" w:eastAsia="仿宋" w:cs="仿宋"/>
          <w:sz w:val="28"/>
          <w:szCs w:val="44"/>
        </w:rPr>
        <w:t xml:space="preserve">第三部分 专用合同条款</w:t>
      </w:r>
      <w:bookmarkEnd w:id="207"/>
      <w:r/>
      <w:bookmarkEnd w:id="208"/>
      <w:r/>
      <w:bookmarkEnd w:id="209"/>
      <w:r/>
      <w:r/>
    </w:p>
    <w:p>
      <w:pPr>
        <w:rPr>
          <w:rFonts w:hint="eastAsia" w:ascii="仿宋" w:hAnsi="仿宋" w:eastAsia="仿宋"/>
          <w:b/>
          <w:bCs/>
          <w:sz w:val="21"/>
          <w:szCs w:val="21"/>
        </w:rPr>
      </w:pPr>
      <w:r/>
      <w:bookmarkStart w:id="210" w:name="_Toc351203633"/>
      <w:r>
        <w:rPr>
          <w:rFonts w:hint="eastAsia" w:ascii="仿宋" w:hAnsi="仿宋" w:eastAsia="仿宋"/>
          <w:b/>
          <w:bCs/>
          <w:sz w:val="21"/>
          <w:szCs w:val="21"/>
        </w:rPr>
        <w:t xml:space="preserve">1</w:t>
      </w:r>
      <w:bookmarkStart w:id="211" w:name="_Toc296347155"/>
      <w:r/>
      <w:bookmarkStart w:id="212" w:name="_Toc297120456"/>
      <w:r/>
      <w:bookmarkStart w:id="213" w:name="_Toc296891196"/>
      <w:r/>
      <w:bookmarkStart w:id="214" w:name="_Toc292559866"/>
      <w:r/>
      <w:bookmarkStart w:id="215" w:name="_Toc296944495"/>
      <w:r/>
      <w:bookmarkStart w:id="216" w:name="_Toc296890984"/>
      <w:r/>
      <w:bookmarkStart w:id="217" w:name="_Toc296346657"/>
      <w:r/>
      <w:bookmarkStart w:id="218" w:name="_Toc292559361"/>
      <w:r/>
      <w:bookmarkStart w:id="219" w:name="_Toc297048342"/>
      <w:r/>
      <w:bookmarkStart w:id="220" w:name="_Toc296503156"/>
      <w:r>
        <w:rPr>
          <w:rFonts w:hint="eastAsia" w:ascii="仿宋" w:hAnsi="仿宋" w:eastAsia="仿宋"/>
          <w:b/>
          <w:bCs/>
          <w:sz w:val="21"/>
          <w:szCs w:val="21"/>
        </w:rPr>
        <w:t xml:space="preserve">. 一般约定</w:t>
      </w:r>
      <w:bookmarkEnd w:id="210"/>
      <w:r/>
      <w:bookmarkEnd w:id="211"/>
      <w:r/>
      <w:bookmarkEnd w:id="212"/>
      <w:r/>
      <w:bookmarkEnd w:id="213"/>
      <w:r/>
      <w:bookmarkEnd w:id="214"/>
      <w:r/>
      <w:bookmarkEnd w:id="215"/>
      <w:r/>
      <w:bookmarkEnd w:id="216"/>
      <w:r/>
      <w:bookmarkEnd w:id="217"/>
      <w:r/>
      <w:bookmarkEnd w:id="218"/>
      <w:r/>
      <w:bookmarkEnd w:id="219"/>
      <w:r/>
      <w:bookmarkEnd w:id="220"/>
      <w:r/>
      <w:r/>
    </w:p>
    <w:p>
      <w:pPr>
        <w:ind w:firstLine="422"/>
        <w:spacing w:line="440" w:lineRule="exact"/>
        <w:rPr>
          <w:rFonts w:hint="eastAsia" w:ascii="仿宋" w:hAnsi="仿宋" w:eastAsia="仿宋"/>
          <w:b/>
          <w:bCs/>
          <w:sz w:val="21"/>
          <w:szCs w:val="21"/>
        </w:rPr>
      </w:pPr>
      <w:r/>
      <w:bookmarkStart w:id="221" w:name="_Toc11671812"/>
      <w:r/>
      <w:bookmarkStart w:id="222" w:name="_Toc472686038"/>
      <w:r/>
      <w:bookmarkStart w:id="223" w:name="_Toc54867142"/>
      <w:r/>
      <w:bookmarkStart w:id="224" w:name="_Toc467144124"/>
      <w:r/>
      <w:bookmarkStart w:id="225" w:name="_Toc473034357"/>
      <w:r/>
      <w:bookmarkStart w:id="226" w:name="_Toc30622594"/>
      <w:r/>
      <w:bookmarkStart w:id="227" w:name="_Toc41327798"/>
      <w:r/>
      <w:bookmarkStart w:id="228" w:name="_Toc499560827"/>
      <w:r/>
      <w:bookmarkStart w:id="229" w:name="_Toc30004135"/>
      <w:r/>
      <w:bookmarkStart w:id="230" w:name="_Toc9974925"/>
      <w:r/>
      <w:bookmarkStart w:id="231" w:name="_Toc119597879"/>
      <w:r>
        <w:rPr>
          <w:rFonts w:hint="eastAsia" w:ascii="仿宋" w:hAnsi="仿宋" w:eastAsia="仿宋"/>
          <w:b/>
          <w:bCs/>
          <w:sz w:val="21"/>
          <w:szCs w:val="21"/>
        </w:rPr>
        <w:t xml:space="preserve">1.1 词语定义</w:t>
      </w:r>
      <w:bookmarkEnd w:id="221"/>
      <w:r/>
      <w:bookmarkEnd w:id="222"/>
      <w:r/>
      <w:bookmarkEnd w:id="223"/>
      <w:r/>
      <w:bookmarkEnd w:id="224"/>
      <w:r/>
      <w:bookmarkEnd w:id="225"/>
      <w:r/>
      <w:bookmarkEnd w:id="226"/>
      <w:r/>
      <w:bookmarkEnd w:id="227"/>
      <w:r/>
      <w:bookmarkEnd w:id="228"/>
      <w:r/>
      <w:bookmarkEnd w:id="229"/>
      <w:r/>
      <w:bookmarkEnd w:id="230"/>
      <w:r/>
      <w:bookmarkEnd w:id="231"/>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1.1.1合同</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1.1.1.1其他合同文件包括：</w:t>
      </w:r>
      <w:r>
        <w:rPr>
          <w:rFonts w:hint="eastAsia" w:ascii="仿宋" w:hAnsi="仿宋" w:eastAsia="仿宋" w:cs="仿宋"/>
          <w:sz w:val="21"/>
          <w:szCs w:val="21"/>
          <w:u w:val="single"/>
        </w:rPr>
        <w:t xml:space="preserve">（1）采购文件（2）合同协议书（3）中标通知书（4）本合同专用条款（5）本合同通用条款（6）投标书及其附件（7）标准、规范及有关技术文件（8）图纸（9）工程量清单（10）工程报价单或预算书；合同履行中，发包人承包人有关工程的洽商、变更等书面协议或文件视为本合同的组成部分</w:t>
      </w:r>
      <w:r>
        <w:rPr>
          <w:rFonts w:hint="eastAsia" w:ascii="仿宋" w:hAnsi="仿宋" w:eastAsia="仿宋" w:cs="仿宋"/>
          <w:sz w:val="21"/>
          <w:szCs w:val="21"/>
        </w:rPr>
        <w:t xml:space="preserve">。</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1.1.2 合同当事人及其他相关方</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1.1.2.1监理人：</w:t>
      </w:r>
      <w:r/>
    </w:p>
    <w:p>
      <w:pPr>
        <w:ind w:firstLine="420"/>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名    称：；</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资质类别和等级：；</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联系电话：；</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电子信箱：；</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通信地址：。</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1.1.2.2 设计人：</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名    称：；</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资质类别和等级：；</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联系电话：；</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电子信箱：；</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通信地址：。</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1.1.3 工程和设备</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1.1.3.1 作为施工现场组成部分的其他场所包括：。</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1.1.3.2永久占地包括：。</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1.1.3.3 临时占地包括：。</w:t>
      </w:r>
      <w:r/>
    </w:p>
    <w:p>
      <w:pPr>
        <w:ind w:firstLine="422"/>
        <w:rPr>
          <w:rFonts w:hint="eastAsia" w:ascii="仿宋" w:hAnsi="仿宋" w:eastAsia="仿宋"/>
          <w:b/>
          <w:bCs/>
          <w:sz w:val="21"/>
          <w:szCs w:val="21"/>
        </w:rPr>
      </w:pPr>
      <w:r>
        <w:rPr>
          <w:rFonts w:hint="eastAsia" w:ascii="仿宋" w:hAnsi="仿宋" w:eastAsia="仿宋"/>
          <w:b/>
          <w:bCs/>
          <w:sz w:val="21"/>
          <w:szCs w:val="21"/>
        </w:rPr>
        <w:t xml:space="preserve">1.3法律 </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适用于合同的其他规范性文件：</w:t>
      </w:r>
      <w:r>
        <w:rPr>
          <w:rFonts w:hint="eastAsia" w:ascii="仿宋" w:hAnsi="仿宋" w:eastAsia="仿宋" w:cs="仿宋"/>
          <w:sz w:val="21"/>
          <w:szCs w:val="21"/>
          <w:u w:val="single"/>
        </w:rPr>
        <w:t xml:space="preserve">《中华人民共和国民法典》、《中华人民共和国建筑法》、《中华人民共和国招标投标法》、《中华人民共和国招标投标法实施条例》、《中华人民共和国担保法》、《中华人民共和国政府采购法》、《建设工程质量管理条例》、《建设工程安全生产管理条例》及其他相关国家和地方法律、法规、规章</w:t>
      </w:r>
      <w:r>
        <w:rPr>
          <w:rFonts w:hint="eastAsia" w:ascii="仿宋" w:hAnsi="仿宋" w:eastAsia="仿宋" w:cs="仿宋"/>
          <w:sz w:val="21"/>
          <w:szCs w:val="21"/>
        </w:rPr>
        <w:t xml:space="preserve">。</w:t>
      </w:r>
      <w:r/>
    </w:p>
    <w:p>
      <w:pPr>
        <w:ind w:firstLine="413"/>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1.4 标准和规范</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1.4.1适用于工程的标准规范包括：</w:t>
      </w:r>
      <w:r>
        <w:rPr>
          <w:rFonts w:hint="eastAsia" w:ascii="仿宋" w:hAnsi="仿宋" w:eastAsia="仿宋" w:cs="仿宋"/>
          <w:sz w:val="21"/>
          <w:szCs w:val="21"/>
          <w:u w:val="single"/>
        </w:rPr>
        <w:t xml:space="preserve">现行有关建设工程的标准和规范、规程；建设质量验收评定标准，施工图纸以及设计文件所载明的标准、规范、规程等。      </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1.4.2 发包人提供国外标准、规范的名称：</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发包人提供国外标准、规范的份数：</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发包人提供国外标准、规范的名称：</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1.4.3发包人对工程的技术标准和功能要求的特殊要求：</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ind w:firstLine="422"/>
        <w:spacing w:line="440" w:lineRule="exact"/>
        <w:rPr>
          <w:rFonts w:hint="eastAsia" w:ascii="仿宋" w:hAnsi="仿宋" w:eastAsia="仿宋"/>
          <w:b/>
          <w:bCs/>
          <w:sz w:val="21"/>
          <w:szCs w:val="21"/>
        </w:rPr>
      </w:pPr>
      <w:r/>
      <w:bookmarkStart w:id="232" w:name="_Toc54867143"/>
      <w:r/>
      <w:bookmarkStart w:id="233" w:name="_Toc11671813"/>
      <w:r/>
      <w:bookmarkStart w:id="234" w:name="_Toc41327799"/>
      <w:r/>
      <w:bookmarkStart w:id="235" w:name="_Toc119597880"/>
      <w:r/>
      <w:bookmarkStart w:id="236" w:name="_Toc499560828"/>
      <w:r/>
      <w:bookmarkStart w:id="237" w:name="_Toc30622595"/>
      <w:r/>
      <w:bookmarkStart w:id="238" w:name="_Toc472686039"/>
      <w:r/>
      <w:bookmarkStart w:id="239" w:name="_Toc467144125"/>
      <w:r/>
      <w:bookmarkStart w:id="240" w:name="_Toc30004136"/>
      <w:r/>
      <w:bookmarkStart w:id="241" w:name="_Toc473034358"/>
      <w:r/>
      <w:bookmarkStart w:id="242" w:name="_Toc9974926"/>
      <w:r>
        <w:rPr>
          <w:rFonts w:hint="eastAsia" w:ascii="仿宋" w:hAnsi="仿宋" w:eastAsia="仿宋"/>
          <w:b/>
          <w:bCs/>
          <w:sz w:val="21"/>
          <w:szCs w:val="21"/>
        </w:rPr>
        <w:t xml:space="preserve">1.5 合同文件的优先顺序</w:t>
      </w:r>
      <w:bookmarkEnd w:id="232"/>
      <w:r/>
      <w:bookmarkEnd w:id="233"/>
      <w:r/>
      <w:bookmarkEnd w:id="234"/>
      <w:r/>
      <w:bookmarkEnd w:id="235"/>
      <w:r/>
      <w:bookmarkEnd w:id="236"/>
      <w:r/>
      <w:bookmarkEnd w:id="237"/>
      <w:r/>
      <w:bookmarkEnd w:id="238"/>
      <w:r/>
      <w:bookmarkEnd w:id="239"/>
      <w:r/>
      <w:bookmarkEnd w:id="240"/>
      <w:r/>
      <w:bookmarkEnd w:id="241"/>
      <w:r/>
      <w:bookmarkEnd w:id="242"/>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合同文件组成及优先顺序为：</w:t>
      </w:r>
      <w:r>
        <w:rPr>
          <w:rFonts w:hint="eastAsia" w:ascii="仿宋" w:hAnsi="仿宋" w:eastAsia="仿宋" w:cs="仿宋"/>
          <w:sz w:val="21"/>
          <w:szCs w:val="21"/>
          <w:u w:val="single"/>
        </w:rPr>
        <w:t xml:space="preserve"> 按照通用条款执行 </w:t>
      </w:r>
      <w:r>
        <w:rPr>
          <w:rFonts w:hint="eastAsia" w:ascii="仿宋" w:hAnsi="仿宋" w:eastAsia="仿宋" w:cs="仿宋"/>
          <w:sz w:val="21"/>
          <w:szCs w:val="21"/>
        </w:rPr>
        <w:t xml:space="preserve">。</w:t>
      </w:r>
      <w:r/>
    </w:p>
    <w:p>
      <w:pPr>
        <w:ind w:firstLine="422"/>
        <w:spacing w:line="440" w:lineRule="exact"/>
        <w:rPr>
          <w:rFonts w:hint="eastAsia" w:ascii="仿宋" w:hAnsi="仿宋" w:eastAsia="仿宋"/>
          <w:b/>
          <w:bCs/>
          <w:sz w:val="21"/>
          <w:szCs w:val="21"/>
        </w:rPr>
      </w:pPr>
      <w:r/>
      <w:bookmarkStart w:id="243" w:name="_Toc54867144"/>
      <w:r/>
      <w:bookmarkStart w:id="244" w:name="_Toc119597881"/>
      <w:r/>
      <w:bookmarkStart w:id="245" w:name="_Toc473034359"/>
      <w:r/>
      <w:bookmarkStart w:id="246" w:name="_Toc30004137"/>
      <w:r/>
      <w:bookmarkStart w:id="247" w:name="_Toc467144126"/>
      <w:r/>
      <w:bookmarkStart w:id="248" w:name="_Toc41327800"/>
      <w:r/>
      <w:bookmarkStart w:id="249" w:name="_Toc30622596"/>
      <w:r/>
      <w:bookmarkStart w:id="250" w:name="_Toc472686040"/>
      <w:r/>
      <w:bookmarkStart w:id="251" w:name="_Toc11671814"/>
      <w:r/>
      <w:bookmarkStart w:id="252" w:name="_Toc9974927"/>
      <w:r/>
      <w:bookmarkStart w:id="253" w:name="_Toc499560829"/>
      <w:r>
        <w:rPr>
          <w:rFonts w:hint="eastAsia" w:ascii="仿宋" w:hAnsi="仿宋" w:eastAsia="仿宋"/>
          <w:b/>
          <w:bCs/>
          <w:sz w:val="21"/>
          <w:szCs w:val="21"/>
        </w:rPr>
        <w:t xml:space="preserve">1.6 图纸和承包人文件</w:t>
      </w:r>
      <w:bookmarkEnd w:id="243"/>
      <w:r/>
      <w:bookmarkEnd w:id="244"/>
      <w:r/>
      <w:bookmarkEnd w:id="245"/>
      <w:r/>
      <w:bookmarkEnd w:id="246"/>
      <w:r/>
      <w:bookmarkEnd w:id="247"/>
      <w:r/>
      <w:bookmarkEnd w:id="248"/>
      <w:r/>
      <w:bookmarkEnd w:id="249"/>
      <w:r/>
      <w:bookmarkEnd w:id="250"/>
      <w:r/>
      <w:bookmarkEnd w:id="251"/>
      <w:r/>
      <w:bookmarkEnd w:id="252"/>
      <w:r/>
      <w:bookmarkEnd w:id="253"/>
      <w:r>
        <w:rPr>
          <w:rFonts w:hint="eastAsia" w:ascii="仿宋" w:hAnsi="仿宋" w:eastAsia="仿宋"/>
          <w:b/>
          <w:bCs/>
          <w:sz w:val="21"/>
          <w:szCs w:val="21"/>
        </w:rPr>
        <w:tab/>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1.6.1 图纸的提供</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发包人向承包人提供图纸的期限：</w:t>
      </w:r>
      <w:r>
        <w:rPr>
          <w:rFonts w:hint="eastAsia" w:ascii="仿宋" w:hAnsi="仿宋" w:eastAsia="仿宋" w:cs="仿宋"/>
          <w:sz w:val="21"/>
          <w:szCs w:val="21"/>
          <w:u w:val="single"/>
        </w:rPr>
        <w:t xml:space="preserve">  开工前         </w:t>
      </w:r>
      <w:r>
        <w:rPr>
          <w:rFonts w:hint="eastAsia" w:ascii="仿宋" w:hAnsi="仿宋" w:eastAsia="仿宋" w:cs="仿宋"/>
          <w:sz w:val="21"/>
          <w:szCs w:val="21"/>
        </w:rPr>
        <w:t xml:space="preserve">；</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发包人向承包人提供图纸的数量：</w:t>
      </w:r>
      <w:r>
        <w:rPr>
          <w:rFonts w:hint="eastAsia" w:ascii="仿宋" w:hAnsi="仿宋" w:eastAsia="仿宋" w:cs="仿宋"/>
          <w:sz w:val="21"/>
          <w:szCs w:val="21"/>
          <w:u w:val="single"/>
        </w:rPr>
        <w:t xml:space="preserve"> 叁套        </w:t>
      </w:r>
      <w:r>
        <w:rPr>
          <w:rFonts w:hint="eastAsia" w:ascii="仿宋" w:hAnsi="仿宋" w:eastAsia="仿宋" w:cs="仿宋"/>
          <w:sz w:val="21"/>
          <w:szCs w:val="21"/>
        </w:rPr>
        <w:t xml:space="preserve">；</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发包人向承包人提供图纸的内容：</w:t>
      </w:r>
      <w:r>
        <w:rPr>
          <w:rFonts w:hint="eastAsia" w:ascii="仿宋" w:hAnsi="仿宋" w:eastAsia="仿宋" w:cs="仿宋"/>
          <w:sz w:val="21"/>
          <w:szCs w:val="21"/>
          <w:u w:val="single"/>
        </w:rPr>
        <w:t xml:space="preserve">全套图纸</w:t>
      </w:r>
      <w:r>
        <w:rPr>
          <w:rFonts w:hint="eastAsia" w:ascii="仿宋" w:hAnsi="仿宋" w:eastAsia="仿宋" w:cs="仿宋"/>
          <w:sz w:val="21"/>
          <w:szCs w:val="21"/>
        </w:rPr>
        <w:t xml:space="preserve">。</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1.6.2 承包人文件</w:t>
      </w:r>
      <w:r/>
    </w:p>
    <w:p>
      <w:pPr>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需要由承包人提供的文件，包括：</w:t>
      </w:r>
      <w:r>
        <w:rPr>
          <w:rFonts w:hint="eastAsia" w:ascii="仿宋" w:hAnsi="仿宋" w:eastAsia="仿宋" w:cs="仿宋"/>
          <w:sz w:val="21"/>
          <w:szCs w:val="21"/>
          <w:u w:val="single"/>
        </w:rPr>
        <w:t xml:space="preserve">施工组织设计、工程进度计划、专项施工方案等, 承包人在各分项工程施工前必须上报完整的施工组织设计</w:t>
      </w:r>
      <w:r>
        <w:rPr>
          <w:rFonts w:hint="eastAsia" w:ascii="仿宋" w:hAnsi="仿宋" w:eastAsia="仿宋" w:cs="仿宋"/>
          <w:sz w:val="21"/>
          <w:szCs w:val="21"/>
          <w:u w:val="single"/>
        </w:rPr>
        <w:t xml:space="preserve">，</w:t>
      </w:r>
      <w:r>
        <w:rPr>
          <w:rFonts w:hint="eastAsia" w:ascii="仿宋" w:hAnsi="仿宋" w:eastAsia="仿宋" w:cs="仿宋"/>
          <w:sz w:val="21"/>
          <w:szCs w:val="21"/>
          <w:u w:val="single"/>
        </w:rPr>
        <w:t xml:space="preserve">报监理、发包人审核通过方可实施，危大工程必须编制专项施工方案，超规模的必须经专家论证通过后方可实施；</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承包人提供的文件的期限为：</w:t>
      </w:r>
      <w:r>
        <w:rPr>
          <w:rFonts w:hint="eastAsia" w:ascii="仿宋" w:hAnsi="仿宋" w:eastAsia="仿宋" w:cs="仿宋"/>
          <w:sz w:val="21"/>
          <w:szCs w:val="21"/>
          <w:u w:val="single"/>
        </w:rPr>
        <w:t xml:space="preserve">在工程或相应部位施工前</w:t>
      </w:r>
      <w:r>
        <w:rPr>
          <w:rFonts w:hint="eastAsia" w:ascii="仿宋" w:hAnsi="仿宋" w:eastAsia="仿宋" w:cs="仿宋"/>
          <w:sz w:val="21"/>
          <w:szCs w:val="21"/>
        </w:rPr>
        <w:t xml:space="preserve">；</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承包人提供的文件的数量为：</w:t>
      </w:r>
      <w:r>
        <w:rPr>
          <w:rFonts w:hint="eastAsia" w:ascii="仿宋" w:hAnsi="仿宋" w:eastAsia="仿宋" w:cs="仿宋"/>
          <w:sz w:val="21"/>
          <w:szCs w:val="21"/>
          <w:u w:val="single"/>
        </w:rPr>
        <w:t xml:space="preserve">叁套        </w:t>
      </w:r>
      <w:r>
        <w:rPr>
          <w:rFonts w:hint="eastAsia" w:ascii="仿宋" w:hAnsi="仿宋" w:eastAsia="仿宋" w:cs="仿宋"/>
          <w:sz w:val="21"/>
          <w:szCs w:val="21"/>
        </w:rPr>
        <w:t xml:space="preserve">；</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承包人提供的文件的形式为：</w:t>
      </w:r>
      <w:r>
        <w:rPr>
          <w:rFonts w:hint="eastAsia" w:ascii="仿宋" w:hAnsi="仿宋" w:eastAsia="仿宋" w:cs="仿宋"/>
          <w:sz w:val="21"/>
          <w:szCs w:val="21"/>
          <w:u w:val="single"/>
        </w:rPr>
        <w:t xml:space="preserve">纸质书面材料并签字盖章  </w:t>
      </w:r>
      <w:r>
        <w:rPr>
          <w:rFonts w:hint="eastAsia" w:ascii="仿宋" w:hAnsi="仿宋" w:eastAsia="仿宋" w:cs="仿宋"/>
          <w:sz w:val="21"/>
          <w:szCs w:val="21"/>
        </w:rPr>
        <w:t xml:space="preserve">；</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发包人审批承包人文件的期限：</w:t>
      </w:r>
      <w:r>
        <w:rPr>
          <w:rFonts w:hint="eastAsia" w:ascii="仿宋" w:hAnsi="仿宋" w:eastAsia="仿宋" w:cs="仿宋"/>
          <w:sz w:val="21"/>
          <w:szCs w:val="21"/>
          <w:u w:val="single"/>
        </w:rPr>
        <w:t xml:space="preserve"> 7天       </w:t>
      </w:r>
      <w:r>
        <w:rPr>
          <w:rFonts w:hint="eastAsia" w:ascii="仿宋" w:hAnsi="仿宋" w:eastAsia="仿宋" w:cs="仿宋"/>
          <w:sz w:val="21"/>
          <w:szCs w:val="21"/>
        </w:rPr>
        <w:t xml:space="preserve">。</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1.6.5 现场图纸准备</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关于现场图纸准备的约定：</w:t>
      </w:r>
      <w:r>
        <w:rPr>
          <w:rFonts w:hint="eastAsia" w:ascii="仿宋" w:hAnsi="仿宋" w:eastAsia="仿宋" w:cs="仿宋"/>
          <w:sz w:val="21"/>
          <w:szCs w:val="21"/>
          <w:u w:val="single"/>
        </w:rPr>
        <w:t xml:space="preserve">承包人应在施工现场另外保存一套完整的图纸和承包人文件，供发包人、监理人及有关人员进行工程检查时使用</w:t>
      </w:r>
      <w:r>
        <w:rPr>
          <w:rFonts w:hint="eastAsia" w:ascii="仿宋" w:hAnsi="仿宋" w:eastAsia="仿宋" w:cs="仿宋"/>
          <w:sz w:val="21"/>
          <w:szCs w:val="21"/>
        </w:rPr>
        <w:t xml:space="preserve">。</w:t>
      </w:r>
      <w:r/>
    </w:p>
    <w:p>
      <w:pPr>
        <w:ind w:firstLine="420"/>
        <w:spacing w:line="440" w:lineRule="exact"/>
        <w:rPr>
          <w:rFonts w:hint="eastAsia" w:ascii="仿宋" w:hAnsi="仿宋" w:eastAsia="仿宋"/>
          <w:sz w:val="21"/>
          <w:szCs w:val="21"/>
        </w:rPr>
      </w:pPr>
      <w:r/>
      <w:bookmarkStart w:id="254" w:name="_Toc473034360"/>
      <w:r/>
      <w:bookmarkStart w:id="255" w:name="_Toc30004138"/>
      <w:r/>
      <w:bookmarkStart w:id="256" w:name="_Toc11671815"/>
      <w:r/>
      <w:bookmarkStart w:id="257" w:name="_Toc472686041"/>
      <w:r/>
      <w:bookmarkStart w:id="258" w:name="_Toc41327801"/>
      <w:r/>
      <w:bookmarkStart w:id="259" w:name="_Toc30622597"/>
      <w:r/>
      <w:bookmarkStart w:id="260" w:name="_Toc119597882"/>
      <w:r/>
      <w:bookmarkStart w:id="261" w:name="_Toc54867145"/>
      <w:r/>
      <w:bookmarkStart w:id="262" w:name="_Toc499560830"/>
      <w:r/>
      <w:bookmarkStart w:id="263" w:name="_Toc9974928"/>
      <w:r/>
      <w:bookmarkStart w:id="264" w:name="_Toc467144127"/>
      <w:r>
        <w:rPr>
          <w:rFonts w:hint="eastAsia" w:ascii="仿宋" w:hAnsi="仿宋" w:eastAsia="仿宋"/>
          <w:sz w:val="21"/>
          <w:szCs w:val="21"/>
        </w:rPr>
        <w:t xml:space="preserve">1.7 联络</w:t>
      </w:r>
      <w:bookmarkEnd w:id="254"/>
      <w:r/>
      <w:bookmarkEnd w:id="255"/>
      <w:r/>
      <w:bookmarkEnd w:id="256"/>
      <w:r/>
      <w:bookmarkEnd w:id="257"/>
      <w:r/>
      <w:bookmarkEnd w:id="258"/>
      <w:r/>
      <w:bookmarkEnd w:id="259"/>
      <w:r/>
      <w:bookmarkEnd w:id="260"/>
      <w:r/>
      <w:bookmarkEnd w:id="261"/>
      <w:r/>
      <w:bookmarkEnd w:id="262"/>
      <w:r/>
      <w:bookmarkEnd w:id="263"/>
      <w:r/>
      <w:bookmarkEnd w:id="264"/>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1.7.1发包人和承包人应当在</w:t>
      </w:r>
      <w:r>
        <w:rPr>
          <w:rFonts w:hint="eastAsia" w:ascii="仿宋" w:hAnsi="仿宋" w:eastAsia="仿宋" w:cs="仿宋"/>
          <w:sz w:val="21"/>
          <w:szCs w:val="21"/>
          <w:u w:val="single"/>
        </w:rPr>
        <w:t xml:space="preserve"> 5</w:t>
      </w:r>
      <w:r>
        <w:rPr>
          <w:rFonts w:hint="eastAsia" w:ascii="仿宋" w:hAnsi="仿宋" w:eastAsia="仿宋" w:cs="仿宋"/>
          <w:sz w:val="21"/>
          <w:szCs w:val="21"/>
        </w:rPr>
        <w:t xml:space="preserve">天内将与合同有关的通知、批准、证明、证书、指示、指令、要求、请求、同意、意见、确定和决定等书面函件送达对方当事人。</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1.7.2 发包人接收文件的地点：</w:t>
      </w:r>
      <w:r>
        <w:rPr>
          <w:rFonts w:hint="eastAsia" w:ascii="仿宋" w:hAnsi="仿宋" w:eastAsia="仿宋" w:cs="仿宋"/>
          <w:sz w:val="21"/>
          <w:szCs w:val="21"/>
          <w:u w:val="single"/>
        </w:rPr>
        <w:t xml:space="preserve">施工现场或建设单位办公室</w:t>
      </w:r>
      <w:r>
        <w:rPr>
          <w:rFonts w:hint="eastAsia" w:ascii="仿宋" w:hAnsi="仿宋" w:eastAsia="仿宋" w:cs="仿宋"/>
          <w:sz w:val="21"/>
          <w:szCs w:val="21"/>
        </w:rPr>
        <w:t xml:space="preserve">；</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发包人指定的接收人为：。</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承包人接收文件的地点：</w:t>
      </w:r>
      <w:r>
        <w:rPr>
          <w:rFonts w:hint="eastAsia" w:ascii="仿宋" w:hAnsi="仿宋" w:eastAsia="仿宋" w:cs="仿宋"/>
          <w:sz w:val="21"/>
          <w:szCs w:val="21"/>
          <w:u w:val="single"/>
        </w:rPr>
        <w:t xml:space="preserve">施工现场或建设单位办公室  </w:t>
      </w:r>
      <w:r>
        <w:rPr>
          <w:rFonts w:hint="eastAsia" w:ascii="仿宋" w:hAnsi="仿宋" w:eastAsia="仿宋" w:cs="仿宋"/>
          <w:sz w:val="21"/>
          <w:szCs w:val="21"/>
        </w:rPr>
        <w:t xml:space="preserve">；</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承包人指定的接收人为：。</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监理人接收文件的地点：</w:t>
      </w:r>
      <w:r>
        <w:rPr>
          <w:rFonts w:hint="eastAsia" w:ascii="仿宋" w:hAnsi="仿宋" w:eastAsia="仿宋" w:cs="仿宋"/>
          <w:sz w:val="21"/>
          <w:szCs w:val="21"/>
          <w:u w:val="single"/>
        </w:rPr>
        <w:t xml:space="preserve">施工现场或建设单位办公室  </w:t>
      </w:r>
      <w:r>
        <w:rPr>
          <w:rFonts w:hint="eastAsia" w:ascii="仿宋" w:hAnsi="仿宋" w:eastAsia="仿宋" w:cs="仿宋"/>
          <w:sz w:val="21"/>
          <w:szCs w:val="21"/>
        </w:rPr>
        <w:t xml:space="preserve">；</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监理人指定的接收人为：。</w:t>
      </w:r>
      <w:r/>
    </w:p>
    <w:p>
      <w:pPr>
        <w:ind w:firstLine="422"/>
        <w:rPr>
          <w:rFonts w:hint="eastAsia" w:ascii="仿宋" w:hAnsi="仿宋" w:eastAsia="仿宋"/>
          <w:b/>
          <w:bCs/>
          <w:sz w:val="21"/>
          <w:szCs w:val="21"/>
        </w:rPr>
      </w:pPr>
      <w:r/>
      <w:bookmarkStart w:id="265" w:name="_Toc499560831"/>
      <w:r/>
      <w:bookmarkStart w:id="266" w:name="_Toc11671816"/>
      <w:r/>
      <w:bookmarkStart w:id="267" w:name="_Toc54867146"/>
      <w:r/>
      <w:bookmarkStart w:id="268" w:name="_Toc473034361"/>
      <w:r/>
      <w:bookmarkStart w:id="269" w:name="_Toc9974929"/>
      <w:r/>
      <w:bookmarkStart w:id="270" w:name="_Toc30004139"/>
      <w:r/>
      <w:bookmarkStart w:id="271" w:name="_Toc119597883"/>
      <w:r/>
      <w:bookmarkStart w:id="272" w:name="_Toc467144128"/>
      <w:r/>
      <w:bookmarkStart w:id="273" w:name="_Toc41327802"/>
      <w:r/>
      <w:bookmarkStart w:id="274" w:name="_Toc472686042"/>
      <w:r/>
      <w:bookmarkStart w:id="275" w:name="_Toc30622598"/>
      <w:r>
        <w:rPr>
          <w:rFonts w:hint="eastAsia" w:ascii="仿宋" w:hAnsi="仿宋" w:eastAsia="仿宋"/>
          <w:b/>
          <w:bCs/>
          <w:sz w:val="21"/>
          <w:szCs w:val="21"/>
        </w:rPr>
        <w:t xml:space="preserve">1.10 交通运输</w:t>
      </w:r>
      <w:bookmarkEnd w:id="265"/>
      <w:r/>
      <w:bookmarkEnd w:id="266"/>
      <w:r/>
      <w:bookmarkEnd w:id="267"/>
      <w:r/>
      <w:bookmarkEnd w:id="268"/>
      <w:r/>
      <w:bookmarkEnd w:id="269"/>
      <w:r/>
      <w:bookmarkEnd w:id="270"/>
      <w:r/>
      <w:bookmarkEnd w:id="271"/>
      <w:r/>
      <w:bookmarkEnd w:id="272"/>
      <w:r/>
      <w:bookmarkEnd w:id="273"/>
      <w:r/>
      <w:bookmarkEnd w:id="274"/>
      <w:r/>
      <w:bookmarkEnd w:id="275"/>
      <w:r/>
      <w:r/>
    </w:p>
    <w:p>
      <w:pPr>
        <w:ind w:firstLine="420"/>
        <w:rPr>
          <w:rFonts w:hint="eastAsia" w:ascii="仿宋" w:hAnsi="仿宋" w:eastAsia="仿宋"/>
          <w:sz w:val="21"/>
          <w:szCs w:val="21"/>
        </w:rPr>
      </w:pPr>
      <w:r/>
      <w:bookmarkStart w:id="276" w:name="_Toc11671818"/>
      <w:r/>
      <w:bookmarkStart w:id="277" w:name="_Toc54867148"/>
      <w:r/>
      <w:bookmarkStart w:id="278" w:name="_Toc41327804"/>
      <w:r/>
      <w:bookmarkStart w:id="279" w:name="_Toc467144130"/>
      <w:r/>
      <w:bookmarkStart w:id="280" w:name="_Toc473034363"/>
      <w:r/>
      <w:bookmarkStart w:id="281" w:name="_Toc30622600"/>
      <w:r/>
      <w:bookmarkStart w:id="282" w:name="_Toc30004141"/>
      <w:r/>
      <w:bookmarkStart w:id="283" w:name="_Toc119597885"/>
      <w:r/>
      <w:bookmarkStart w:id="284" w:name="_Toc9974931"/>
      <w:r/>
      <w:bookmarkStart w:id="285" w:name="_Toc499560833"/>
      <w:r/>
      <w:bookmarkStart w:id="286" w:name="_Toc472686044"/>
      <w:r>
        <w:rPr>
          <w:rFonts w:hint="eastAsia" w:ascii="仿宋" w:hAnsi="仿宋" w:eastAsia="仿宋"/>
          <w:sz w:val="21"/>
          <w:szCs w:val="21"/>
        </w:rPr>
        <w:t xml:space="preserve">1</w:t>
      </w:r>
      <w:bookmarkStart w:id="287" w:name="_Toc312677987"/>
      <w:r/>
      <w:bookmarkStart w:id="288" w:name="_Toc304295522"/>
      <w:r/>
      <w:bookmarkStart w:id="289" w:name="_Toc303539101"/>
      <w:r/>
      <w:bookmarkStart w:id="290" w:name="_Toc300934944"/>
      <w:r/>
      <w:bookmarkStart w:id="291" w:name="_Toc318581156"/>
      <w:r>
        <w:rPr>
          <w:rFonts w:hint="eastAsia" w:ascii="仿宋" w:hAnsi="仿宋" w:eastAsia="仿宋"/>
          <w:sz w:val="21"/>
          <w:szCs w:val="21"/>
        </w:rPr>
        <w:t xml:space="preserve">.10.1 场内交通</w:t>
      </w:r>
      <w:bookmarkEnd w:id="276"/>
      <w:r/>
      <w:bookmarkEnd w:id="277"/>
      <w:r/>
      <w:bookmarkEnd w:id="278"/>
      <w:r/>
      <w:bookmarkEnd w:id="279"/>
      <w:r/>
      <w:bookmarkEnd w:id="280"/>
      <w:r/>
      <w:bookmarkEnd w:id="281"/>
      <w:r/>
      <w:bookmarkEnd w:id="282"/>
      <w:r/>
      <w:bookmarkEnd w:id="283"/>
      <w:r/>
      <w:bookmarkEnd w:id="284"/>
      <w:r/>
      <w:bookmarkEnd w:id="285"/>
      <w:r/>
      <w:bookmarkEnd w:id="286"/>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关于场外交通和场内交通的边界的约定：</w:t>
      </w:r>
      <w:r>
        <w:rPr>
          <w:rFonts w:hint="eastAsia" w:ascii="仿宋" w:hAnsi="仿宋" w:eastAsia="仿宋" w:cs="仿宋"/>
          <w:sz w:val="21"/>
          <w:szCs w:val="21"/>
          <w:u w:val="single"/>
        </w:rPr>
        <w:t xml:space="preserve">规划红线</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w:t>
      </w:r>
      <w:r>
        <w:rPr>
          <w:rFonts w:hint="eastAsia" w:ascii="仿宋" w:hAnsi="仿宋" w:eastAsia="仿宋" w:cs="仿宋"/>
          <w:b/>
          <w:bCs/>
          <w:sz w:val="21"/>
          <w:szCs w:val="21"/>
        </w:rPr>
        <w:t xml:space="preserve">发包人</w:t>
      </w:r>
      <w:r>
        <w:rPr>
          <w:rFonts w:hint="eastAsia" w:ascii="仿宋" w:hAnsi="仿宋" w:eastAsia="仿宋" w:cs="仿宋"/>
          <w:sz w:val="21"/>
          <w:szCs w:val="21"/>
        </w:rPr>
        <w:t xml:space="preserve">向承包人免费提供满足工程施工需要的场内道路和交通设施的约定：</w:t>
      </w:r>
      <w:r>
        <w:rPr>
          <w:rFonts w:hint="eastAsia" w:ascii="仿宋" w:hAnsi="仿宋" w:eastAsia="仿宋" w:cs="仿宋"/>
          <w:sz w:val="21"/>
          <w:szCs w:val="21"/>
          <w:u w:val="single"/>
        </w:rPr>
        <w:t xml:space="preserve">电通、路通、水通，开工前壹周内完成</w:t>
      </w:r>
      <w:r>
        <w:rPr>
          <w:rFonts w:hint="eastAsia" w:ascii="仿宋" w:hAnsi="仿宋" w:eastAsia="仿宋" w:cs="仿宋"/>
          <w:sz w:val="21"/>
          <w:szCs w:val="21"/>
        </w:rPr>
        <w:t xml:space="preserve">。</w:t>
      </w:r>
      <w:bookmarkStart w:id="292" w:name="_Toc318581157"/>
      <w:r/>
      <w:bookmarkEnd w:id="287"/>
      <w:r/>
      <w:bookmarkEnd w:id="288"/>
      <w:r/>
      <w:bookmarkEnd w:id="289"/>
      <w:r/>
      <w:bookmarkEnd w:id="290"/>
      <w:r/>
      <w:bookmarkEnd w:id="291"/>
      <w:r/>
      <w:r/>
    </w:p>
    <w:p>
      <w:pPr>
        <w:ind w:firstLine="422"/>
        <w:rPr>
          <w:rFonts w:hint="eastAsia" w:ascii="仿宋" w:hAnsi="仿宋" w:eastAsia="仿宋"/>
          <w:b/>
          <w:bCs/>
          <w:sz w:val="21"/>
          <w:szCs w:val="21"/>
        </w:rPr>
      </w:pPr>
      <w:r/>
      <w:bookmarkStart w:id="293" w:name="_Toc9974932"/>
      <w:r/>
      <w:bookmarkStart w:id="294" w:name="_Toc472686045"/>
      <w:r/>
      <w:bookmarkStart w:id="295" w:name="_Toc473034364"/>
      <w:r/>
      <w:bookmarkStart w:id="296" w:name="_Toc54867149"/>
      <w:r/>
      <w:bookmarkStart w:id="297" w:name="_Toc499560834"/>
      <w:r/>
      <w:bookmarkStart w:id="298" w:name="_Toc41327805"/>
      <w:r/>
      <w:bookmarkStart w:id="299" w:name="_Toc30004142"/>
      <w:r/>
      <w:bookmarkStart w:id="300" w:name="_Toc11671819"/>
      <w:r/>
      <w:bookmarkStart w:id="301" w:name="_Toc467144131"/>
      <w:r/>
      <w:bookmarkStart w:id="302" w:name="_Toc30622601"/>
      <w:r/>
      <w:bookmarkStart w:id="303" w:name="_Toc119597886"/>
      <w:r/>
      <w:bookmarkEnd w:id="292"/>
      <w:r>
        <w:rPr>
          <w:rFonts w:hint="eastAsia" w:ascii="仿宋" w:hAnsi="仿宋" w:eastAsia="仿宋"/>
          <w:b/>
          <w:bCs/>
          <w:sz w:val="21"/>
          <w:szCs w:val="21"/>
        </w:rPr>
        <w:t xml:space="preserve">1.11 知识产权</w:t>
      </w:r>
      <w:bookmarkEnd w:id="293"/>
      <w:r/>
      <w:bookmarkEnd w:id="294"/>
      <w:r/>
      <w:bookmarkEnd w:id="295"/>
      <w:r/>
      <w:bookmarkEnd w:id="296"/>
      <w:r/>
      <w:bookmarkEnd w:id="297"/>
      <w:r/>
      <w:bookmarkEnd w:id="298"/>
      <w:r/>
      <w:bookmarkEnd w:id="299"/>
      <w:r/>
      <w:bookmarkEnd w:id="300"/>
      <w:r/>
      <w:bookmarkEnd w:id="301"/>
      <w:r/>
      <w:bookmarkEnd w:id="302"/>
      <w:r/>
      <w:bookmarkEnd w:id="303"/>
      <w:r/>
      <w:r/>
    </w:p>
    <w:p>
      <w:pPr>
        <w:ind w:left="48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sz w:val="21"/>
          <w:szCs w:val="21"/>
          <w:u w:val="single"/>
        </w:rPr>
        <w:t xml:space="preserve">发包人</w:t>
      </w:r>
      <w:r>
        <w:rPr>
          <w:rFonts w:hint="eastAsia" w:ascii="仿宋" w:hAnsi="仿宋" w:eastAsia="仿宋" w:cs="仿宋"/>
          <w:sz w:val="21"/>
          <w:szCs w:val="21"/>
        </w:rPr>
        <w:t xml:space="preserve">。</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关于发包人提供的上述文件的使用限制的要求：</w:t>
      </w:r>
      <w:r>
        <w:rPr>
          <w:rFonts w:hint="eastAsia" w:ascii="仿宋" w:hAnsi="仿宋" w:eastAsia="仿宋" w:cs="仿宋"/>
          <w:sz w:val="21"/>
          <w:szCs w:val="21"/>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1.11.2 关于承包人为实施工程所编制文件的著作权的归属：</w:t>
      </w:r>
      <w:r>
        <w:rPr>
          <w:rFonts w:hint="eastAsia" w:ascii="仿宋" w:hAnsi="仿宋" w:eastAsia="仿宋" w:cs="仿宋"/>
          <w:sz w:val="21"/>
          <w:szCs w:val="21"/>
          <w:u w:val="single"/>
        </w:rPr>
        <w:t xml:space="preserve">发包人</w:t>
      </w:r>
      <w:r>
        <w:rPr>
          <w:rFonts w:hint="eastAsia" w:ascii="仿宋" w:hAnsi="仿宋" w:eastAsia="仿宋" w:cs="仿宋"/>
          <w:sz w:val="21"/>
          <w:szCs w:val="21"/>
        </w:rPr>
        <w:t xml:space="preserve">。</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关于承包人提供的上述文件的使用限制的要求：</w:t>
      </w:r>
      <w:r>
        <w:rPr>
          <w:rFonts w:hint="eastAsia" w:ascii="仿宋" w:hAnsi="仿宋" w:eastAsia="仿宋" w:cs="仿宋"/>
          <w:sz w:val="21"/>
          <w:szCs w:val="21"/>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p>
    <w:p>
      <w:pPr>
        <w:ind w:firstLine="420"/>
        <w:spacing w:line="440" w:lineRule="exact"/>
        <w:rPr>
          <w:rFonts w:hint="eastAsia" w:ascii="仿宋" w:hAnsi="仿宋" w:eastAsia="仿宋" w:cs="仿宋"/>
          <w:sz w:val="21"/>
          <w:szCs w:val="21"/>
        </w:rPr>
      </w:pPr>
      <w:r/>
      <w:bookmarkStart w:id="304" w:name="_Toc499560835"/>
      <w:r/>
      <w:bookmarkStart w:id="305" w:name="_Toc11671820"/>
      <w:r/>
      <w:bookmarkStart w:id="306" w:name="_Toc54867150"/>
      <w:r/>
      <w:bookmarkStart w:id="307" w:name="_Toc30004143"/>
      <w:r/>
      <w:bookmarkStart w:id="308" w:name="_Toc467144132"/>
      <w:r/>
      <w:bookmarkStart w:id="309" w:name="_Toc119597887"/>
      <w:r/>
      <w:bookmarkStart w:id="310" w:name="_Toc472686046"/>
      <w:r/>
      <w:bookmarkStart w:id="311" w:name="_Toc30622602"/>
      <w:r/>
      <w:bookmarkStart w:id="312" w:name="_Toc9974933"/>
      <w:r/>
      <w:bookmarkStart w:id="313" w:name="_Toc473034365"/>
      <w:r/>
      <w:bookmarkStart w:id="314" w:name="_Toc41327806"/>
      <w:r>
        <w:rPr>
          <w:rFonts w:hint="eastAsia" w:ascii="仿宋" w:hAnsi="仿宋" w:eastAsia="仿宋" w:cs="仿宋"/>
          <w:sz w:val="21"/>
          <w:szCs w:val="21"/>
        </w:rPr>
        <w:t xml:space="preserve">1.11.3 承包人在施工过程中所采用的专利、专有技术、技术秘密的使用费的承担方式：已包含在签约合同价中。</w:t>
      </w:r>
      <w:bookmarkEnd w:id="304"/>
      <w:r/>
      <w:bookmarkEnd w:id="305"/>
      <w:r/>
      <w:bookmarkEnd w:id="306"/>
      <w:r/>
      <w:bookmarkEnd w:id="307"/>
      <w:r/>
      <w:bookmarkEnd w:id="308"/>
      <w:r/>
      <w:bookmarkEnd w:id="309"/>
      <w:r/>
      <w:bookmarkEnd w:id="310"/>
      <w:r/>
      <w:bookmarkEnd w:id="311"/>
      <w:r/>
      <w:bookmarkEnd w:id="312"/>
      <w:r/>
      <w:bookmarkEnd w:id="313"/>
      <w:r/>
      <w:bookmarkEnd w:id="314"/>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1.13工程量清单变化的修正</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如出现工程量变化，设计和监理单位先确认后送交采购人确认后</w:t>
      </w:r>
      <w:bookmarkStart w:id="315" w:name="OLE_LINK5"/>
      <w:r>
        <w:rPr>
          <w:rFonts w:hint="eastAsia" w:ascii="仿宋" w:hAnsi="仿宋" w:eastAsia="仿宋" w:cs="仿宋"/>
          <w:sz w:val="21"/>
          <w:szCs w:val="21"/>
        </w:rPr>
        <w:t xml:space="preserve">予以</w:t>
      </w:r>
      <w:bookmarkEnd w:id="315"/>
      <w:r>
        <w:rPr>
          <w:rFonts w:hint="eastAsia" w:ascii="仿宋" w:hAnsi="仿宋" w:eastAsia="仿宋" w:cs="仿宋"/>
          <w:sz w:val="21"/>
          <w:szCs w:val="21"/>
        </w:rPr>
        <w:t xml:space="preserve">调整。</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合同价格的工程量偏差范围：</w:t>
      </w:r>
      <w:r>
        <w:rPr>
          <w:rFonts w:hint="eastAsia" w:ascii="仿宋" w:hAnsi="仿宋" w:eastAsia="仿宋" w:cs="仿宋"/>
          <w:sz w:val="21"/>
          <w:szCs w:val="21"/>
          <w:u w:val="single"/>
        </w:rPr>
        <w:t xml:space="preserve">执行计价规定</w:t>
      </w:r>
      <w:r>
        <w:rPr>
          <w:rFonts w:hint="eastAsia" w:ascii="仿宋" w:hAnsi="仿宋" w:eastAsia="仿宋" w:cs="仿宋"/>
          <w:sz w:val="21"/>
          <w:szCs w:val="21"/>
        </w:rPr>
        <w:t xml:space="preserve">。</w:t>
      </w:r>
      <w:r/>
    </w:p>
    <w:p>
      <w:pPr>
        <w:rPr>
          <w:rFonts w:hint="eastAsia" w:ascii="仿宋" w:hAnsi="仿宋" w:eastAsia="仿宋"/>
          <w:b/>
          <w:bCs/>
          <w:sz w:val="21"/>
          <w:szCs w:val="21"/>
        </w:rPr>
      </w:pPr>
      <w:r/>
      <w:bookmarkStart w:id="316" w:name="_Toc351203634"/>
      <w:r>
        <w:rPr>
          <w:rFonts w:hint="eastAsia" w:ascii="仿宋" w:hAnsi="仿宋" w:eastAsia="仿宋"/>
          <w:b/>
          <w:bCs/>
          <w:sz w:val="21"/>
          <w:szCs w:val="21"/>
        </w:rPr>
        <w:t xml:space="preserve">2</w:t>
      </w:r>
      <w:bookmarkStart w:id="317" w:name="_Toc297120457"/>
      <w:r/>
      <w:bookmarkStart w:id="318" w:name="_Toc292559867"/>
      <w:r/>
      <w:bookmarkStart w:id="319" w:name="_Toc296503157"/>
      <w:r/>
      <w:bookmarkStart w:id="320" w:name="_Toc296891197"/>
      <w:r/>
      <w:bookmarkStart w:id="321" w:name="_Toc296890985"/>
      <w:r/>
      <w:bookmarkStart w:id="322" w:name="_Toc296346658"/>
      <w:r/>
      <w:bookmarkStart w:id="323" w:name="_Toc296347156"/>
      <w:r/>
      <w:bookmarkStart w:id="324" w:name="_Toc297048343"/>
      <w:r/>
      <w:bookmarkStart w:id="325" w:name="_Toc296944496"/>
      <w:r/>
      <w:bookmarkStart w:id="326" w:name="_Toc292559362"/>
      <w:r>
        <w:rPr>
          <w:rFonts w:hint="eastAsia" w:ascii="仿宋" w:hAnsi="仿宋" w:eastAsia="仿宋"/>
          <w:b/>
          <w:bCs/>
          <w:sz w:val="21"/>
          <w:szCs w:val="21"/>
        </w:rPr>
        <w:t xml:space="preserve">. 发包人</w:t>
      </w:r>
      <w:bookmarkEnd w:id="316"/>
      <w:r/>
      <w:bookmarkEnd w:id="317"/>
      <w:r/>
      <w:bookmarkEnd w:id="318"/>
      <w:r/>
      <w:bookmarkEnd w:id="319"/>
      <w:r/>
      <w:bookmarkEnd w:id="320"/>
      <w:r/>
      <w:bookmarkEnd w:id="321"/>
      <w:r/>
      <w:bookmarkEnd w:id="322"/>
      <w:r/>
      <w:bookmarkEnd w:id="323"/>
      <w:r/>
      <w:bookmarkEnd w:id="324"/>
      <w:r/>
      <w:bookmarkEnd w:id="325"/>
      <w:r/>
      <w:bookmarkEnd w:id="326"/>
      <w:r/>
      <w:r/>
    </w:p>
    <w:p>
      <w:pPr>
        <w:ind w:firstLine="422"/>
        <w:rPr>
          <w:rFonts w:hint="eastAsia" w:ascii="仿宋" w:hAnsi="仿宋" w:eastAsia="仿宋"/>
          <w:b/>
          <w:bCs/>
          <w:sz w:val="21"/>
          <w:szCs w:val="21"/>
        </w:rPr>
      </w:pPr>
      <w:r/>
      <w:bookmarkStart w:id="327" w:name="_Toc9974934"/>
      <w:r/>
      <w:bookmarkStart w:id="328" w:name="_Toc30622603"/>
      <w:r/>
      <w:bookmarkStart w:id="329" w:name="_Toc472686047"/>
      <w:r/>
      <w:bookmarkStart w:id="330" w:name="_Toc499560836"/>
      <w:r/>
      <w:bookmarkStart w:id="331" w:name="_Toc467144133"/>
      <w:r/>
      <w:bookmarkStart w:id="332" w:name="_Toc41327807"/>
      <w:r/>
      <w:bookmarkStart w:id="333" w:name="_Toc119597888"/>
      <w:r/>
      <w:bookmarkStart w:id="334" w:name="_Toc30004144"/>
      <w:r/>
      <w:bookmarkStart w:id="335" w:name="_Toc54867151"/>
      <w:r/>
      <w:bookmarkStart w:id="336" w:name="_Toc473034366"/>
      <w:r/>
      <w:bookmarkStart w:id="337" w:name="_Toc11671821"/>
      <w:r>
        <w:rPr>
          <w:rFonts w:hint="eastAsia" w:ascii="仿宋" w:hAnsi="仿宋" w:eastAsia="仿宋"/>
          <w:b/>
          <w:bCs/>
          <w:sz w:val="21"/>
          <w:szCs w:val="21"/>
        </w:rPr>
        <w:t xml:space="preserve">2.2 发包人代表</w:t>
      </w:r>
      <w:bookmarkEnd w:id="327"/>
      <w:r/>
      <w:bookmarkEnd w:id="328"/>
      <w:r/>
      <w:bookmarkEnd w:id="329"/>
      <w:r/>
      <w:bookmarkEnd w:id="330"/>
      <w:r/>
      <w:bookmarkEnd w:id="331"/>
      <w:r/>
      <w:bookmarkEnd w:id="332"/>
      <w:r/>
      <w:bookmarkEnd w:id="333"/>
      <w:r/>
      <w:bookmarkEnd w:id="334"/>
      <w:r/>
      <w:bookmarkEnd w:id="335"/>
      <w:r/>
      <w:bookmarkEnd w:id="336"/>
      <w:r/>
      <w:bookmarkEnd w:id="337"/>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发包人代表：</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姓    名：；</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身份证号：；</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职    务：；</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联系电话：；</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电子信箱：；</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通信地址：。</w:t>
      </w:r>
      <w:r/>
    </w:p>
    <w:p>
      <w:pPr>
        <w:ind w:firstLine="420"/>
        <w:spacing w:line="440" w:lineRule="exact"/>
        <w:rPr>
          <w:rFonts w:hint="eastAsia" w:ascii="仿宋" w:hAnsi="仿宋" w:eastAsia="仿宋" w:cs="仿宋"/>
          <w:b/>
          <w:sz w:val="21"/>
          <w:szCs w:val="21"/>
        </w:rPr>
      </w:pPr>
      <w:r>
        <w:rPr>
          <w:rFonts w:hint="eastAsia" w:ascii="仿宋" w:hAnsi="仿宋" w:eastAsia="仿宋" w:cs="仿宋"/>
          <w:sz w:val="21"/>
          <w:szCs w:val="21"/>
        </w:rPr>
        <w:t xml:space="preserve">发包人对发包人代表的授权范围如下：</w:t>
      </w:r>
      <w:r>
        <w:rPr>
          <w:rFonts w:hint="eastAsia" w:ascii="仿宋" w:hAnsi="仿宋" w:eastAsia="仿宋" w:cs="仿宋"/>
          <w:sz w:val="21"/>
          <w:szCs w:val="21"/>
          <w:u w:val="single"/>
        </w:rPr>
        <w:t xml:space="preserve">工程价款洽商、索赔事项的处理、合同的变更等，需要在监理人的配合下完成，但最终需经发包人书面同意。</w:t>
      </w:r>
      <w:r/>
    </w:p>
    <w:p>
      <w:pPr>
        <w:ind w:firstLine="422"/>
        <w:rPr>
          <w:rFonts w:hint="eastAsia" w:ascii="仿宋" w:hAnsi="仿宋" w:eastAsia="仿宋"/>
          <w:b/>
          <w:bCs/>
          <w:sz w:val="21"/>
          <w:szCs w:val="21"/>
        </w:rPr>
      </w:pPr>
      <w:r/>
      <w:bookmarkStart w:id="338" w:name="_Toc41327808"/>
      <w:r/>
      <w:bookmarkStart w:id="339" w:name="_Toc499560837"/>
      <w:r/>
      <w:bookmarkStart w:id="340" w:name="_Toc119597889"/>
      <w:r/>
      <w:bookmarkStart w:id="341" w:name="_Toc54867152"/>
      <w:r/>
      <w:bookmarkStart w:id="342" w:name="_Toc472686048"/>
      <w:r/>
      <w:bookmarkStart w:id="343" w:name="_Toc30004145"/>
      <w:r/>
      <w:bookmarkStart w:id="344" w:name="_Toc473034367"/>
      <w:r/>
      <w:bookmarkStart w:id="345" w:name="_Toc30622604"/>
      <w:r/>
      <w:bookmarkStart w:id="346" w:name="_Toc9974935"/>
      <w:r/>
      <w:bookmarkStart w:id="347" w:name="_Toc467144134"/>
      <w:r/>
      <w:bookmarkStart w:id="348" w:name="_Toc11671822"/>
      <w:r>
        <w:rPr>
          <w:rFonts w:hint="eastAsia" w:ascii="仿宋" w:hAnsi="仿宋" w:eastAsia="仿宋"/>
          <w:b/>
          <w:bCs/>
          <w:sz w:val="21"/>
          <w:szCs w:val="21"/>
        </w:rPr>
        <w:t xml:space="preserve">2.4 施工现场、施工条件和基础资料的提供</w:t>
      </w:r>
      <w:bookmarkEnd w:id="338"/>
      <w:r/>
      <w:bookmarkEnd w:id="339"/>
      <w:r/>
      <w:bookmarkEnd w:id="340"/>
      <w:r/>
      <w:bookmarkEnd w:id="341"/>
      <w:r/>
      <w:bookmarkEnd w:id="342"/>
      <w:r/>
      <w:bookmarkEnd w:id="343"/>
      <w:r/>
      <w:bookmarkEnd w:id="344"/>
      <w:r/>
      <w:bookmarkEnd w:id="345"/>
      <w:r/>
      <w:bookmarkEnd w:id="346"/>
      <w:r/>
      <w:bookmarkEnd w:id="347"/>
      <w:r/>
      <w:bookmarkEnd w:id="348"/>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2.4.1 提供施工现场</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关于发包人移交施工现场的期限要求：</w:t>
      </w:r>
      <w:r>
        <w:rPr>
          <w:rFonts w:hint="eastAsia" w:ascii="仿宋" w:hAnsi="仿宋" w:eastAsia="仿宋" w:cs="仿宋"/>
          <w:sz w:val="21"/>
          <w:szCs w:val="21"/>
          <w:u w:val="single"/>
        </w:rPr>
        <w:t xml:space="preserve">开工前壹周内</w:t>
      </w:r>
      <w:r>
        <w:rPr>
          <w:rFonts w:hint="eastAsia" w:ascii="仿宋" w:hAnsi="仿宋" w:eastAsia="仿宋" w:cs="仿宋"/>
          <w:sz w:val="21"/>
          <w:szCs w:val="21"/>
        </w:rPr>
        <w:t xml:space="preserve">。</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2.4.2 提供施工条件</w:t>
      </w:r>
      <w:r/>
    </w:p>
    <w:p>
      <w:pPr>
        <w:ind w:firstLine="420"/>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关于发包人应负责提供施工所需要的条件，包括：</w:t>
      </w:r>
      <w:r>
        <w:rPr>
          <w:rFonts w:hint="eastAsia" w:ascii="仿宋" w:hAnsi="仿宋" w:eastAsia="仿宋" w:cs="仿宋"/>
          <w:sz w:val="21"/>
          <w:szCs w:val="21"/>
          <w:u w:val="single"/>
        </w:rPr>
        <w:t xml:space="preserve">发包人负责提供电源，由本工程承包人接入施工现场，设置分电源箱，并单独装表计量。从发包人提供的电源至施工用电设备线路的安装由承包人负责实施，安装费、线路、设备购置费及施工过程中发生的所有电费，无论承包人是否在投标报价中单独列支，发包人均认为此项费用包含在投标报价中。从水源至施工各用水点的管路安装、布置由承包人负责实施，其安装费、管材、设备购置费及施工过程中发生的所有水费，无论承包人是否在投标报价中单独列支，发包人均认为此项费用包含在投标报价中。</w:t>
      </w:r>
      <w:r/>
    </w:p>
    <w:p>
      <w:pPr>
        <w:ind w:firstLine="422"/>
        <w:rPr>
          <w:rFonts w:hint="eastAsia" w:ascii="仿宋" w:hAnsi="仿宋" w:eastAsia="仿宋"/>
          <w:b/>
          <w:bCs/>
          <w:sz w:val="21"/>
          <w:szCs w:val="21"/>
        </w:rPr>
      </w:pPr>
      <w:r/>
      <w:bookmarkStart w:id="349" w:name="_Toc41327809"/>
      <w:r/>
      <w:bookmarkStart w:id="350" w:name="_Toc11671823"/>
      <w:r/>
      <w:bookmarkStart w:id="351" w:name="_Toc30004146"/>
      <w:r/>
      <w:bookmarkStart w:id="352" w:name="_Toc472686049"/>
      <w:r/>
      <w:bookmarkStart w:id="353" w:name="_Toc467144135"/>
      <w:r/>
      <w:bookmarkStart w:id="354" w:name="_Toc119597890"/>
      <w:r/>
      <w:bookmarkStart w:id="355" w:name="_Toc30622605"/>
      <w:r/>
      <w:bookmarkStart w:id="356" w:name="_Toc54867153"/>
      <w:r/>
      <w:bookmarkStart w:id="357" w:name="_Toc473034368"/>
      <w:r/>
      <w:bookmarkStart w:id="358" w:name="_Toc9974936"/>
      <w:r/>
      <w:bookmarkStart w:id="359" w:name="_Toc499560838"/>
      <w:r>
        <w:rPr>
          <w:rFonts w:hint="eastAsia" w:ascii="仿宋" w:hAnsi="仿宋" w:eastAsia="仿宋"/>
          <w:b/>
          <w:bCs/>
          <w:sz w:val="21"/>
          <w:szCs w:val="21"/>
        </w:rPr>
        <w:t xml:space="preserve">2.5 资金来源证明及支付担保</w:t>
      </w:r>
      <w:bookmarkEnd w:id="349"/>
      <w:r/>
      <w:bookmarkEnd w:id="350"/>
      <w:r/>
      <w:bookmarkEnd w:id="351"/>
      <w:r/>
      <w:bookmarkEnd w:id="352"/>
      <w:r/>
      <w:bookmarkEnd w:id="353"/>
      <w:r/>
      <w:bookmarkEnd w:id="354"/>
      <w:r/>
      <w:bookmarkEnd w:id="355"/>
      <w:r/>
      <w:bookmarkEnd w:id="356"/>
      <w:r/>
      <w:bookmarkEnd w:id="357"/>
      <w:r/>
      <w:bookmarkEnd w:id="358"/>
      <w:r/>
      <w:bookmarkEnd w:id="359"/>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发包人提供资金来源证明的期限要求：</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发包人是否提供支付担保：</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ind w:firstLine="420"/>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发包人提供支付担保的形式：</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rPr>
          <w:rFonts w:hint="eastAsia" w:ascii="仿宋" w:hAnsi="仿宋" w:eastAsia="仿宋"/>
          <w:b/>
          <w:bCs/>
          <w:sz w:val="21"/>
          <w:szCs w:val="21"/>
        </w:rPr>
      </w:pPr>
      <w:r/>
      <w:bookmarkStart w:id="360" w:name="_Toc351203635"/>
      <w:r>
        <w:rPr>
          <w:rFonts w:hint="eastAsia" w:ascii="仿宋" w:hAnsi="仿宋" w:eastAsia="仿宋"/>
          <w:b/>
          <w:bCs/>
          <w:sz w:val="21"/>
          <w:szCs w:val="21"/>
        </w:rPr>
        <w:t xml:space="preserve">3</w:t>
      </w:r>
      <w:bookmarkStart w:id="361" w:name="_Toc292559868"/>
      <w:r/>
      <w:bookmarkStart w:id="362" w:name="_Toc296503158"/>
      <w:r/>
      <w:bookmarkStart w:id="363" w:name="_Toc297048344"/>
      <w:r/>
      <w:bookmarkStart w:id="364" w:name="_Toc296347157"/>
      <w:r/>
      <w:bookmarkStart w:id="365" w:name="_Toc296944497"/>
      <w:r/>
      <w:bookmarkStart w:id="366" w:name="_Toc292559363"/>
      <w:r/>
      <w:bookmarkStart w:id="367" w:name="_Toc297120458"/>
      <w:r/>
      <w:bookmarkStart w:id="368" w:name="_Toc296346659"/>
      <w:r/>
      <w:bookmarkStart w:id="369" w:name="_Toc296890986"/>
      <w:r/>
      <w:bookmarkStart w:id="370" w:name="_Toc296891198"/>
      <w:r>
        <w:rPr>
          <w:rFonts w:hint="eastAsia" w:ascii="仿宋" w:hAnsi="仿宋" w:eastAsia="仿宋"/>
          <w:b/>
          <w:bCs/>
          <w:sz w:val="21"/>
          <w:szCs w:val="21"/>
        </w:rPr>
        <w:t xml:space="preserve">. 承包人</w:t>
      </w:r>
      <w:bookmarkEnd w:id="360"/>
      <w:r/>
      <w:bookmarkEnd w:id="361"/>
      <w:r/>
      <w:bookmarkEnd w:id="362"/>
      <w:r/>
      <w:bookmarkEnd w:id="363"/>
      <w:r/>
      <w:bookmarkEnd w:id="364"/>
      <w:r/>
      <w:bookmarkEnd w:id="365"/>
      <w:r/>
      <w:bookmarkEnd w:id="366"/>
      <w:r/>
      <w:bookmarkEnd w:id="367"/>
      <w:r/>
      <w:bookmarkEnd w:id="368"/>
      <w:r/>
      <w:bookmarkEnd w:id="369"/>
      <w:r/>
      <w:bookmarkEnd w:id="370"/>
      <w:r/>
      <w:r/>
    </w:p>
    <w:p>
      <w:pPr>
        <w:ind w:firstLine="422"/>
        <w:rPr>
          <w:rFonts w:hint="eastAsia" w:ascii="仿宋" w:hAnsi="仿宋" w:eastAsia="仿宋"/>
          <w:b/>
          <w:bCs/>
          <w:sz w:val="21"/>
          <w:szCs w:val="21"/>
        </w:rPr>
      </w:pPr>
      <w:r>
        <w:rPr>
          <w:rFonts w:hint="eastAsia" w:ascii="仿宋" w:hAnsi="仿宋" w:eastAsia="仿宋"/>
          <w:b/>
          <w:bCs/>
          <w:sz w:val="21"/>
          <w:szCs w:val="21"/>
        </w:rPr>
        <w:t xml:space="preserve">3.1 承包人的一般义务</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（9）承包人提交的竣工资料的内容：</w:t>
      </w:r>
      <w:r>
        <w:rPr>
          <w:rFonts w:hint="eastAsia" w:ascii="仿宋" w:hAnsi="仿宋" w:eastAsia="仿宋" w:cs="仿宋"/>
          <w:sz w:val="21"/>
          <w:szCs w:val="21"/>
          <w:u w:val="single"/>
        </w:rPr>
        <w:t xml:space="preserve">按照法律法规和当地竣工验收备案部门的有关规定，完成竣工资料的立卷及归档 </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承包人需要提交的竣工资料套数：</w:t>
      </w:r>
      <w:r>
        <w:rPr>
          <w:rFonts w:hint="eastAsia" w:ascii="仿宋" w:hAnsi="仿宋" w:eastAsia="仿宋" w:cs="仿宋"/>
          <w:sz w:val="21"/>
          <w:szCs w:val="21"/>
          <w:u w:val="single"/>
        </w:rPr>
        <w:t xml:space="preserve">按照法律法规和当地竣工验收备案部门的有关规定</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承包人提交的竣工资料的费用承担：</w:t>
      </w:r>
      <w:r>
        <w:rPr>
          <w:rFonts w:hint="eastAsia" w:ascii="仿宋" w:hAnsi="仿宋" w:eastAsia="仿宋" w:cs="仿宋"/>
          <w:sz w:val="21"/>
          <w:szCs w:val="21"/>
          <w:u w:val="single"/>
        </w:rPr>
        <w:t xml:space="preserve">由承包人自行承担</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承包人提交的竣工资料移交时间：</w:t>
      </w:r>
      <w:r>
        <w:rPr>
          <w:rFonts w:hint="eastAsia" w:ascii="仿宋" w:hAnsi="仿宋" w:eastAsia="仿宋" w:cs="仿宋"/>
          <w:sz w:val="21"/>
          <w:szCs w:val="21"/>
          <w:u w:val="single"/>
        </w:rPr>
        <w:t xml:space="preserve">验收合格一个月之内</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承包人提交的竣工资料形式要求：</w:t>
      </w:r>
      <w:r>
        <w:rPr>
          <w:rFonts w:hint="eastAsia" w:ascii="仿宋" w:hAnsi="仿宋" w:eastAsia="仿宋" w:cs="仿宋"/>
          <w:sz w:val="21"/>
          <w:szCs w:val="21"/>
          <w:u w:val="single"/>
        </w:rPr>
        <w:t xml:space="preserve"> 书面资料及电子文档  </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（10）承包人应履行的其他义务：</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ind w:firstLine="422"/>
        <w:rPr>
          <w:rFonts w:hint="eastAsia" w:ascii="仿宋" w:hAnsi="仿宋" w:eastAsia="仿宋"/>
          <w:b/>
          <w:bCs/>
          <w:sz w:val="21"/>
          <w:szCs w:val="21"/>
        </w:rPr>
      </w:pPr>
      <w:r>
        <w:rPr>
          <w:rFonts w:hint="eastAsia" w:ascii="仿宋" w:hAnsi="仿宋" w:eastAsia="仿宋"/>
          <w:b/>
          <w:bCs/>
          <w:sz w:val="21"/>
          <w:szCs w:val="21"/>
        </w:rPr>
        <w:t xml:space="preserve">3.2 项目经理</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3.2.1 项目经理：</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姓    名：；</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身份证号：；</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建造师执业资格等级：；</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建造师注册证书号：；</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建造师执业印章号：；</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安全生产考核合格证书号：；</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联系电话：；</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电子信箱：；</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通信地址：；</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承包人对项目经理的授权范围如下：</w:t>
      </w:r>
      <w:r>
        <w:rPr>
          <w:rFonts w:hint="eastAsia" w:ascii="仿宋" w:hAnsi="仿宋" w:eastAsia="仿宋" w:cs="仿宋"/>
          <w:sz w:val="21"/>
          <w:szCs w:val="21"/>
          <w:u w:val="single"/>
        </w:rPr>
        <w:t xml:space="preserve">代表承包商履行合同所必需的一切权力</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关于</w:t>
      </w:r>
      <w:bookmarkStart w:id="371" w:name="OLE_LINK22"/>
      <w:r>
        <w:rPr>
          <w:rFonts w:hint="eastAsia" w:ascii="仿宋" w:hAnsi="仿宋" w:eastAsia="仿宋" w:cs="仿宋"/>
          <w:sz w:val="21"/>
          <w:szCs w:val="21"/>
        </w:rPr>
        <w:t xml:space="preserve">项目经理每月在施工现场的时间要求：</w:t>
      </w:r>
      <w:r>
        <w:rPr>
          <w:rFonts w:hint="eastAsia" w:ascii="仿宋" w:hAnsi="仿宋" w:eastAsia="仿宋" w:cs="仿宋"/>
          <w:sz w:val="21"/>
          <w:szCs w:val="21"/>
          <w:u w:val="single"/>
        </w:rPr>
        <w:t xml:space="preserve">每周不少于 5 天，且不少于 40 小时</w:t>
      </w:r>
      <w:bookmarkEnd w:id="371"/>
      <w:r>
        <w:rPr>
          <w:rFonts w:hint="eastAsia" w:ascii="仿宋" w:hAnsi="仿宋" w:eastAsia="仿宋" w:cs="仿宋"/>
          <w:sz w:val="21"/>
          <w:szCs w:val="21"/>
        </w:rPr>
        <w:t xml:space="preserve">。</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承包人未提交劳动合同，以及没有为项目经理缴纳社会保险证明的违约责任：</w:t>
      </w:r>
      <w:r>
        <w:rPr>
          <w:rFonts w:hint="eastAsia" w:ascii="仿宋" w:hAnsi="仿宋" w:eastAsia="仿宋" w:cs="仿宋"/>
          <w:sz w:val="21"/>
          <w:szCs w:val="21"/>
          <w:u w:val="single"/>
        </w:rPr>
        <w:t xml:space="preserve">   取消中标资格，并上报行政主管部门  </w:t>
      </w:r>
      <w:r>
        <w:rPr>
          <w:rFonts w:hint="eastAsia" w:ascii="仿宋" w:hAnsi="仿宋" w:eastAsia="仿宋" w:cs="仿宋"/>
          <w:sz w:val="21"/>
          <w:szCs w:val="21"/>
        </w:rPr>
        <w:t xml:space="preserve">。</w:t>
      </w:r>
      <w:r/>
    </w:p>
    <w:p>
      <w:pPr>
        <w:ind w:firstLine="420"/>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项目经理未经批准，擅自离开施工现场的违约责任：</w:t>
      </w:r>
      <w:r>
        <w:rPr>
          <w:rFonts w:hint="eastAsia" w:ascii="仿宋" w:hAnsi="仿宋" w:eastAsia="仿宋" w:cs="仿宋"/>
          <w:sz w:val="21"/>
          <w:szCs w:val="21"/>
          <w:u w:val="single"/>
        </w:rPr>
        <w:t xml:space="preserve">发包人抽查发现不在现场计 1000 元/次的罚款，一个月内累计擅自离岗三次以上，其公司一年内不得参加我院实施施工项目的投标</w:t>
      </w:r>
      <w:r>
        <w:rPr>
          <w:rFonts w:hint="eastAsia" w:ascii="仿宋" w:hAnsi="仿宋" w:eastAsia="仿宋" w:cs="仿宋"/>
          <w:sz w:val="21"/>
          <w:szCs w:val="21"/>
        </w:rPr>
        <w:t xml:space="preserve">。</w:t>
      </w:r>
      <w:r/>
    </w:p>
    <w:p>
      <w:pPr>
        <w:ind w:firstLine="420"/>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3.2.2 承包人擅自更换项目经理的违约责任：</w:t>
      </w:r>
      <w:r>
        <w:rPr>
          <w:rFonts w:hint="eastAsia" w:ascii="仿宋" w:hAnsi="仿宋" w:eastAsia="仿宋" w:cs="仿宋"/>
          <w:sz w:val="21"/>
          <w:szCs w:val="21"/>
          <w:u w:val="single"/>
        </w:rPr>
        <w:t xml:space="preserve">承包人的项目负责人与投标时不一致，又未经发包人同意更换，则发包人可自行解除施工合同并没收履约保证金，并保留进一步追究其责任的权利</w:t>
      </w:r>
      <w:r>
        <w:rPr>
          <w:rFonts w:hint="eastAsia" w:ascii="仿宋" w:hAnsi="仿宋" w:eastAsia="仿宋" w:cs="仿宋"/>
          <w:sz w:val="21"/>
          <w:szCs w:val="21"/>
        </w:rPr>
        <w:t xml:space="preserve">。</w:t>
      </w:r>
      <w:r/>
    </w:p>
    <w:p>
      <w:pPr>
        <w:ind w:firstLine="420"/>
        <w:spacing w:line="440" w:lineRule="exact"/>
        <w:rPr>
          <w:rFonts w:hint="eastAsia" w:ascii="仿宋" w:hAnsi="仿宋" w:eastAsia="仿宋" w:cs="仿宋"/>
          <w:sz w:val="21"/>
          <w:szCs w:val="21"/>
        </w:rPr>
      </w:pPr>
      <w:r/>
      <w:bookmarkStart w:id="372" w:name="_Toc11671824"/>
      <w:r/>
      <w:bookmarkStart w:id="373" w:name="_Toc467144136"/>
      <w:r/>
      <w:bookmarkStart w:id="374" w:name="_Toc54867154"/>
      <w:r/>
      <w:bookmarkStart w:id="375" w:name="_Toc30004147"/>
      <w:r/>
      <w:bookmarkStart w:id="376" w:name="_Toc41327810"/>
      <w:r/>
      <w:bookmarkStart w:id="377" w:name="_Toc473034369"/>
      <w:r/>
      <w:bookmarkStart w:id="378" w:name="_Toc30622606"/>
      <w:r/>
      <w:bookmarkStart w:id="379" w:name="_Toc119597891"/>
      <w:r/>
      <w:bookmarkStart w:id="380" w:name="_Toc499560839"/>
      <w:r/>
      <w:bookmarkStart w:id="381" w:name="_Toc9974937"/>
      <w:r/>
      <w:bookmarkStart w:id="382" w:name="_Toc472686050"/>
      <w:r>
        <w:rPr>
          <w:rFonts w:hint="eastAsia" w:ascii="仿宋" w:hAnsi="仿宋" w:eastAsia="仿宋" w:cs="仿宋"/>
          <w:sz w:val="21"/>
          <w:szCs w:val="21"/>
        </w:rPr>
        <w:t xml:space="preserve">3.2.3 承包人无正当理由拒绝更换项目经理的违约责任：发包人有权责令停工整改，并由承包人按签约合同价的1‰承担违约金。</w:t>
      </w:r>
      <w:bookmarkEnd w:id="372"/>
      <w:r/>
      <w:bookmarkEnd w:id="373"/>
      <w:r/>
      <w:bookmarkEnd w:id="374"/>
      <w:r/>
      <w:bookmarkEnd w:id="375"/>
      <w:r/>
      <w:bookmarkEnd w:id="376"/>
      <w:r/>
      <w:bookmarkEnd w:id="377"/>
      <w:r/>
      <w:bookmarkEnd w:id="378"/>
      <w:r/>
      <w:bookmarkEnd w:id="379"/>
      <w:r/>
      <w:bookmarkEnd w:id="380"/>
      <w:r/>
      <w:bookmarkEnd w:id="381"/>
      <w:r/>
      <w:bookmarkEnd w:id="382"/>
      <w:r/>
      <w:r/>
    </w:p>
    <w:p>
      <w:pPr>
        <w:ind w:firstLine="422"/>
        <w:rPr>
          <w:rFonts w:hint="eastAsia" w:ascii="仿宋" w:hAnsi="仿宋" w:eastAsia="仿宋"/>
          <w:b/>
          <w:bCs/>
          <w:sz w:val="21"/>
          <w:szCs w:val="21"/>
        </w:rPr>
      </w:pPr>
      <w:r>
        <w:rPr>
          <w:rFonts w:hint="eastAsia" w:ascii="仿宋" w:hAnsi="仿宋" w:eastAsia="仿宋"/>
          <w:b/>
          <w:bCs/>
          <w:sz w:val="21"/>
          <w:szCs w:val="21"/>
        </w:rPr>
        <w:t xml:space="preserve">3.3 承包人人员</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3.3.1 承包人提交项目管理机构及施工现场管理人员安排报告的期限：</w:t>
      </w:r>
      <w:r>
        <w:rPr>
          <w:rFonts w:hint="eastAsia" w:ascii="仿宋" w:hAnsi="仿宋" w:eastAsia="仿宋" w:cs="仿宋"/>
          <w:sz w:val="21"/>
          <w:szCs w:val="21"/>
          <w:u w:val="single"/>
        </w:rPr>
        <w:t xml:space="preserve">承包人应在接到开工通知后7天内，向监理人提交承包人项目管理机构及施工现场人员安排的报告</w:t>
      </w:r>
      <w:r>
        <w:rPr>
          <w:rFonts w:hint="eastAsia" w:ascii="仿宋" w:hAnsi="仿宋" w:eastAsia="仿宋" w:cs="仿宋"/>
          <w:sz w:val="21"/>
          <w:szCs w:val="21"/>
        </w:rPr>
        <w:t xml:space="preserve">。</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3.3.2 承包人无正当理由拒绝撤换主要施工管理人员的违约责任：</w:t>
      </w:r>
      <w:r>
        <w:rPr>
          <w:rFonts w:hint="eastAsia" w:ascii="仿宋" w:hAnsi="仿宋" w:eastAsia="仿宋" w:cs="仿宋"/>
          <w:sz w:val="21"/>
          <w:szCs w:val="21"/>
          <w:u w:val="single"/>
        </w:rPr>
        <w:t xml:space="preserve">责令停工整改，并处2000元人民币罚金每人，由此造成的损失由承包人承担</w:t>
      </w:r>
      <w:r>
        <w:rPr>
          <w:rFonts w:hint="eastAsia" w:ascii="仿宋" w:hAnsi="仿宋" w:eastAsia="仿宋" w:cs="仿宋"/>
          <w:sz w:val="21"/>
          <w:szCs w:val="21"/>
        </w:rPr>
        <w:t xml:space="preserve">。</w:t>
      </w:r>
      <w:r/>
    </w:p>
    <w:p>
      <w:pPr>
        <w:ind w:firstLine="420"/>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3.3.3 承包人主要施工管理人员离开施工现场的批准要求：</w:t>
      </w:r>
      <w:r>
        <w:rPr>
          <w:rFonts w:hint="eastAsia" w:ascii="仿宋" w:hAnsi="仿宋" w:eastAsia="仿宋" w:cs="仿宋"/>
          <w:sz w:val="21"/>
          <w:szCs w:val="21"/>
          <w:u w:val="single"/>
        </w:rPr>
        <w:t xml:space="preserve">承包人的主要施工人员离开现场每月累计不超过5天，应报监理人同意。超过5天的，应通知监理人，并征得发包人书面同意</w:t>
      </w:r>
      <w:r>
        <w:rPr>
          <w:rFonts w:hint="eastAsia" w:ascii="仿宋" w:hAnsi="仿宋" w:eastAsia="仿宋" w:cs="仿宋"/>
          <w:sz w:val="21"/>
          <w:szCs w:val="21"/>
        </w:rPr>
        <w:t xml:space="preserve">。</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3.3.4承包人擅自更换主要施工管理人员的违约责任：</w:t>
      </w:r>
      <w:r>
        <w:rPr>
          <w:rFonts w:hint="eastAsia" w:ascii="仿宋" w:hAnsi="仿宋" w:eastAsia="仿宋" w:cs="仿宋"/>
          <w:sz w:val="21"/>
          <w:szCs w:val="21"/>
          <w:u w:val="single"/>
        </w:rPr>
        <w:t xml:space="preserve">责令停工整改，并处2000元人民币罚金每人，由此造成的损失由承包人承担 </w:t>
      </w:r>
      <w:r>
        <w:rPr>
          <w:rFonts w:hint="eastAsia" w:ascii="仿宋" w:hAnsi="仿宋" w:eastAsia="仿宋" w:cs="仿宋"/>
          <w:sz w:val="21"/>
          <w:szCs w:val="21"/>
        </w:rPr>
        <w:t xml:space="preserve">。</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承包人主要施工管理人员擅自离开施工现场的违约责任：</w:t>
      </w:r>
      <w:r>
        <w:rPr>
          <w:rFonts w:hint="eastAsia" w:ascii="仿宋" w:hAnsi="仿宋" w:eastAsia="仿宋" w:cs="仿宋"/>
          <w:sz w:val="21"/>
          <w:szCs w:val="21"/>
          <w:u w:val="single"/>
        </w:rPr>
        <w:t xml:space="preserve">处500元人民币罚金每次，由此造成的损失由承包人承担</w:t>
      </w:r>
      <w:r>
        <w:rPr>
          <w:rFonts w:hint="eastAsia" w:ascii="仿宋" w:hAnsi="仿宋" w:eastAsia="仿宋" w:cs="仿宋"/>
          <w:sz w:val="21"/>
          <w:szCs w:val="21"/>
        </w:rPr>
        <w:t xml:space="preserve">。</w:t>
      </w:r>
      <w:r/>
    </w:p>
    <w:p>
      <w:pPr>
        <w:ind w:firstLine="422"/>
        <w:rPr>
          <w:rFonts w:hint="eastAsia" w:ascii="仿宋" w:hAnsi="仿宋" w:eastAsia="仿宋"/>
          <w:b/>
          <w:bCs/>
          <w:sz w:val="21"/>
          <w:szCs w:val="21"/>
        </w:rPr>
      </w:pPr>
      <w:r>
        <w:rPr>
          <w:rFonts w:hint="eastAsia" w:ascii="仿宋" w:hAnsi="仿宋" w:eastAsia="仿宋"/>
          <w:b/>
          <w:bCs/>
          <w:sz w:val="21"/>
          <w:szCs w:val="21"/>
        </w:rPr>
        <w:t xml:space="preserve">3</w:t>
      </w:r>
      <w:bookmarkStart w:id="383" w:name="_Toc300934945"/>
      <w:r/>
      <w:bookmarkStart w:id="384" w:name="_Toc304295523"/>
      <w:r/>
      <w:bookmarkStart w:id="385" w:name="_Toc296346660"/>
      <w:r/>
      <w:bookmarkStart w:id="386" w:name="_Toc296347158"/>
      <w:r/>
      <w:bookmarkStart w:id="387" w:name="_Toc312677988"/>
      <w:r/>
      <w:bookmarkStart w:id="388" w:name="_Toc297216151"/>
      <w:r/>
      <w:bookmarkStart w:id="389" w:name="_Toc296503159"/>
      <w:r/>
      <w:bookmarkStart w:id="390" w:name="_Toc297048345"/>
      <w:r/>
      <w:bookmarkStart w:id="391" w:name="_Toc292559364"/>
      <w:r/>
      <w:bookmarkStart w:id="392" w:name="_Toc296944498"/>
      <w:r/>
      <w:bookmarkStart w:id="393" w:name="_Toc303539102"/>
      <w:r/>
      <w:bookmarkStart w:id="394" w:name="_Toc297120459"/>
      <w:r/>
      <w:bookmarkStart w:id="395" w:name="_Toc297123492"/>
      <w:r/>
      <w:bookmarkStart w:id="396" w:name="_Toc292559869"/>
      <w:r/>
      <w:bookmarkStart w:id="397" w:name="_Toc296891199"/>
      <w:r/>
      <w:bookmarkStart w:id="398" w:name="_Toc296890987"/>
      <w:r>
        <w:rPr>
          <w:rFonts w:hint="eastAsia" w:ascii="仿宋" w:hAnsi="仿宋" w:eastAsia="仿宋"/>
          <w:b/>
          <w:bCs/>
          <w:sz w:val="21"/>
          <w:szCs w:val="21"/>
        </w:rPr>
        <w:t xml:space="preserve">.5 分包</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3</w:t>
      </w:r>
      <w:bookmarkStart w:id="399" w:name="_Toc297123493"/>
      <w:r/>
      <w:bookmarkStart w:id="400" w:name="_Toc296944499"/>
      <w:r/>
      <w:bookmarkStart w:id="401" w:name="_Toc318581158"/>
      <w:r/>
      <w:bookmarkStart w:id="402" w:name="_Toc297048346"/>
      <w:r/>
      <w:bookmarkStart w:id="403" w:name="_Toc296890988"/>
      <w:r/>
      <w:bookmarkStart w:id="404" w:name="_Toc296347159"/>
      <w:r/>
      <w:bookmarkStart w:id="405" w:name="_Toc300934946"/>
      <w:r/>
      <w:bookmarkStart w:id="406" w:name="_Toc292559365"/>
      <w:r/>
      <w:bookmarkStart w:id="407" w:name="_Toc304295524"/>
      <w:r/>
      <w:bookmarkStart w:id="408" w:name="_Toc296891200"/>
      <w:r/>
      <w:bookmarkStart w:id="409" w:name="_Toc297120460"/>
      <w:r/>
      <w:bookmarkStart w:id="410" w:name="_Toc296346661"/>
      <w:r/>
      <w:bookmarkStart w:id="411" w:name="_Toc297216152"/>
      <w:r/>
      <w:bookmarkStart w:id="412" w:name="_Toc312677989"/>
      <w:r/>
      <w:bookmarkStart w:id="413" w:name="_Toc292559870"/>
      <w:r/>
      <w:bookmarkStart w:id="414" w:name="_Toc303539103"/>
      <w:r/>
      <w:bookmarkStart w:id="415" w:name="_Toc296503160"/>
      <w:r>
        <w:rPr>
          <w:rFonts w:hint="eastAsia" w:ascii="仿宋" w:hAnsi="仿宋" w:eastAsia="仿宋" w:cs="仿宋"/>
          <w:sz w:val="21"/>
          <w:szCs w:val="21"/>
        </w:rPr>
        <w:t xml:space="preserve">.5.1 分包的一般约定</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禁止分包的工程包括：</w:t>
      </w:r>
      <w:r>
        <w:rPr>
          <w:rFonts w:hint="eastAsia" w:ascii="仿宋" w:hAnsi="仿宋" w:eastAsia="仿宋" w:cs="仿宋"/>
          <w:sz w:val="21"/>
          <w:szCs w:val="21"/>
          <w:u w:val="single"/>
        </w:rPr>
        <w:t xml:space="preserve">主体结构、关键性工作</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主体结构、关键性工作的范围：</w:t>
      </w:r>
      <w:r>
        <w:rPr>
          <w:rFonts w:hint="eastAsia" w:ascii="仿宋" w:hAnsi="仿宋" w:eastAsia="仿宋" w:cs="仿宋"/>
          <w:sz w:val="21"/>
          <w:szCs w:val="21"/>
          <w:u w:val="single"/>
        </w:rPr>
        <w:t xml:space="preserve">根据规范要求</w:t>
      </w:r>
      <w:r>
        <w:rPr>
          <w:rFonts w:hint="eastAsia" w:ascii="仿宋" w:hAnsi="仿宋" w:eastAsia="仿宋" w:cs="仿宋"/>
          <w:sz w:val="21"/>
          <w:szCs w:val="21"/>
        </w:rPr>
        <w:t xml:space="preserve">。</w:t>
      </w:r>
      <w:bookmarkStart w:id="416" w:name="_Toc297048347"/>
      <w:r/>
      <w:bookmarkStart w:id="417" w:name="_Toc303539104"/>
      <w:r/>
      <w:bookmarkStart w:id="418" w:name="_Toc296503161"/>
      <w:r/>
      <w:bookmarkStart w:id="419" w:name="_Toc297120461"/>
      <w:r/>
      <w:bookmarkStart w:id="420" w:name="_Toc296347160"/>
      <w:r/>
      <w:bookmarkStart w:id="421" w:name="_Toc296891201"/>
      <w:r/>
      <w:bookmarkStart w:id="422" w:name="_Toc304295525"/>
      <w:r/>
      <w:bookmarkStart w:id="423" w:name="_Toc300934947"/>
      <w:r/>
      <w:bookmarkStart w:id="424" w:name="_Toc296346662"/>
      <w:r/>
      <w:bookmarkStart w:id="425" w:name="_Toc297123494"/>
      <w:r/>
      <w:bookmarkStart w:id="426" w:name="_Toc296890989"/>
      <w:r/>
      <w:bookmarkStart w:id="427" w:name="_Toc296944500"/>
      <w:r/>
      <w:bookmarkStart w:id="428" w:name="_Toc297216153"/>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r/>
    </w:p>
    <w:p>
      <w:pPr>
        <w:spacing w:line="440" w:lineRule="exact"/>
        <w:rPr>
          <w:rFonts w:hint="eastAsia" w:ascii="仿宋" w:hAnsi="仿宋" w:eastAsia="仿宋" w:cs="仿宋"/>
          <w:sz w:val="21"/>
          <w:szCs w:val="21"/>
        </w:rPr>
      </w:pPr>
      <w:r>
        <w:rPr>
          <w:rFonts w:hint="eastAsia" w:ascii="仿宋" w:hAnsi="仿宋" w:eastAsia="仿宋" w:cs="仿宋"/>
          <w:sz w:val="21"/>
          <w:szCs w:val="21"/>
        </w:rPr>
        <w:t xml:space="preserve">    3</w:t>
      </w:r>
      <w:bookmarkStart w:id="429" w:name="_Toc312677990"/>
      <w:r/>
      <w:bookmarkStart w:id="430" w:name="_Toc318581159"/>
      <w:r>
        <w:rPr>
          <w:rFonts w:hint="eastAsia" w:ascii="仿宋" w:hAnsi="仿宋" w:eastAsia="仿宋" w:cs="仿宋"/>
          <w:sz w:val="21"/>
          <w:szCs w:val="21"/>
        </w:rPr>
        <w:t xml:space="preserve">.5.2分包的确定</w:t>
      </w:r>
      <w:r/>
    </w:p>
    <w:p>
      <w:pPr>
        <w:ind w:firstLine="420"/>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允许分包的专业工程包括：</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其他关于分包的约定：</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3.5.3 分包合同价款</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关于分包合同价款支付的约定：</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bookmarkEnd w:id="429"/>
      <w:r/>
      <w:bookmarkEnd w:id="430"/>
      <w:r/>
      <w:r/>
    </w:p>
    <w:p>
      <w:pPr>
        <w:ind w:firstLine="422"/>
        <w:rPr>
          <w:rFonts w:hint="eastAsia" w:ascii="仿宋" w:hAnsi="仿宋" w:eastAsia="仿宋"/>
          <w:b/>
          <w:bCs/>
          <w:sz w:val="21"/>
          <w:szCs w:val="21"/>
        </w:rPr>
      </w:pPr>
      <w:r>
        <w:rPr>
          <w:rFonts w:hint="eastAsia" w:ascii="仿宋" w:hAnsi="仿宋" w:eastAsia="仿宋"/>
          <w:b/>
          <w:bCs/>
          <w:sz w:val="21"/>
          <w:szCs w:val="21"/>
        </w:rPr>
        <w:t xml:space="preserve">3.6 工程照管与成品、半成品保护</w:t>
      </w:r>
      <w:r/>
    </w:p>
    <w:p>
      <w:pPr>
        <w:ind w:firstLine="420"/>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承包人负责照管工程及工程相关的材料、工程设备的起始时间：</w:t>
      </w:r>
      <w:r>
        <w:rPr>
          <w:rFonts w:hint="eastAsia" w:ascii="仿宋" w:hAnsi="仿宋" w:eastAsia="仿宋" w:cs="仿宋"/>
          <w:sz w:val="21"/>
          <w:szCs w:val="21"/>
          <w:u w:val="single"/>
        </w:rPr>
        <w:t xml:space="preserve">发包人向承包移交施工现场之日起。</w:t>
      </w:r>
      <w:r/>
    </w:p>
    <w:p>
      <w:pPr>
        <w:ind w:firstLine="422"/>
        <w:rPr>
          <w:rFonts w:hint="eastAsia" w:ascii="仿宋" w:hAnsi="仿宋" w:eastAsia="仿宋"/>
          <w:b/>
          <w:bCs/>
          <w:sz w:val="21"/>
          <w:szCs w:val="21"/>
        </w:rPr>
      </w:pPr>
      <w:r>
        <w:rPr>
          <w:rFonts w:hint="eastAsia" w:ascii="仿宋" w:hAnsi="仿宋" w:eastAsia="仿宋"/>
          <w:b/>
          <w:bCs/>
          <w:sz w:val="21"/>
          <w:szCs w:val="21"/>
        </w:rPr>
        <w:t xml:space="preserve">3.7 履约担保</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承包人是否提供履约担保：</w:t>
      </w:r>
      <w:r>
        <w:rPr>
          <w:rFonts w:hint="eastAsia" w:ascii="仿宋" w:hAnsi="仿宋" w:eastAsia="仿宋" w:cs="仿宋"/>
          <w:sz w:val="21"/>
          <w:szCs w:val="21"/>
          <w:u w:val="single"/>
        </w:rPr>
        <w:t xml:space="preserve">是</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承包人提供履约担保的形式、金额及期限的：</w:t>
      </w:r>
      <w:r>
        <w:rPr>
          <w:rFonts w:hint="eastAsia" w:ascii="仿宋" w:hAnsi="仿宋" w:eastAsia="仿宋" w:cs="仿宋"/>
          <w:sz w:val="21"/>
          <w:szCs w:val="21"/>
          <w:u w:val="single"/>
        </w:rPr>
        <w:t xml:space="preserve">形式：现金或保函，金额：成交价的10%  ，提交时间：中标通知书签发后，合同签订前</w:t>
      </w:r>
      <w:r>
        <w:rPr>
          <w:rFonts w:hint="eastAsia" w:ascii="仿宋" w:hAnsi="仿宋" w:eastAsia="仿宋" w:cs="仿宋"/>
          <w:sz w:val="21"/>
          <w:szCs w:val="21"/>
        </w:rPr>
        <w:t xml:space="preserve">。</w:t>
      </w:r>
      <w:r/>
    </w:p>
    <w:p>
      <w:pPr>
        <w:rPr>
          <w:rFonts w:hint="eastAsia" w:ascii="仿宋" w:hAnsi="仿宋" w:eastAsia="仿宋"/>
          <w:b/>
          <w:bCs/>
          <w:sz w:val="21"/>
          <w:szCs w:val="21"/>
        </w:rPr>
      </w:pPr>
      <w:r/>
      <w:bookmarkStart w:id="431" w:name="_Toc351203636"/>
      <w:r>
        <w:rPr>
          <w:rFonts w:hint="eastAsia" w:ascii="仿宋" w:hAnsi="仿宋" w:eastAsia="仿宋"/>
          <w:b/>
          <w:bCs/>
          <w:sz w:val="21"/>
          <w:szCs w:val="21"/>
        </w:rPr>
        <w:t xml:space="preserve">4</w:t>
      </w:r>
      <w:bookmarkStart w:id="432" w:name="_Toc292559366"/>
      <w:r/>
      <w:bookmarkStart w:id="433" w:name="_Toc292559871"/>
      <w:r/>
      <w:bookmarkStart w:id="434" w:name="_Toc296503162"/>
      <w:r/>
      <w:bookmarkStart w:id="435" w:name="_Toc296346663"/>
      <w:r/>
      <w:bookmarkStart w:id="436" w:name="_Toc297048348"/>
      <w:r/>
      <w:bookmarkStart w:id="437" w:name="_Toc297120462"/>
      <w:r/>
      <w:bookmarkStart w:id="438" w:name="_Toc296944501"/>
      <w:r/>
      <w:bookmarkStart w:id="439" w:name="_Toc296347161"/>
      <w:r/>
      <w:bookmarkStart w:id="440" w:name="_Toc267251413"/>
      <w:r/>
      <w:bookmarkStart w:id="441" w:name="_Toc296890990"/>
      <w:r/>
      <w:bookmarkStart w:id="442" w:name="_Toc296891202"/>
      <w:r>
        <w:rPr>
          <w:rFonts w:hint="eastAsia" w:ascii="仿宋" w:hAnsi="仿宋" w:eastAsia="仿宋"/>
          <w:b/>
          <w:bCs/>
          <w:sz w:val="21"/>
          <w:szCs w:val="21"/>
        </w:rPr>
        <w:t xml:space="preserve">. 监</w:t>
      </w:r>
      <w:bookmarkEnd w:id="432"/>
      <w:r/>
      <w:bookmarkEnd w:id="433"/>
      <w:r/>
      <w:bookmarkEnd w:id="434"/>
      <w:r/>
      <w:bookmarkEnd w:id="435"/>
      <w:r/>
      <w:bookmarkEnd w:id="436"/>
      <w:r/>
      <w:bookmarkEnd w:id="437"/>
      <w:r/>
      <w:bookmarkEnd w:id="438"/>
      <w:r/>
      <w:bookmarkEnd w:id="439"/>
      <w:r/>
      <w:bookmarkEnd w:id="440"/>
      <w:r/>
      <w:bookmarkEnd w:id="441"/>
      <w:r/>
      <w:bookmarkEnd w:id="442"/>
      <w:r>
        <w:rPr>
          <w:rFonts w:hint="eastAsia" w:ascii="仿宋" w:hAnsi="仿宋" w:eastAsia="仿宋"/>
          <w:b/>
          <w:bCs/>
          <w:sz w:val="21"/>
          <w:szCs w:val="21"/>
        </w:rPr>
        <w:t xml:space="preserve">理人</w:t>
      </w:r>
      <w:bookmarkEnd w:id="431"/>
      <w:r/>
      <w:r/>
    </w:p>
    <w:p>
      <w:pPr>
        <w:ind w:firstLine="422"/>
        <w:rPr>
          <w:rFonts w:hint="eastAsia" w:ascii="仿宋" w:hAnsi="仿宋" w:eastAsia="仿宋"/>
          <w:b/>
          <w:bCs/>
          <w:sz w:val="21"/>
          <w:szCs w:val="21"/>
        </w:rPr>
      </w:pPr>
      <w:r>
        <w:rPr>
          <w:rFonts w:hint="eastAsia" w:ascii="仿宋" w:hAnsi="仿宋" w:eastAsia="仿宋"/>
          <w:b/>
          <w:bCs/>
          <w:sz w:val="21"/>
          <w:szCs w:val="21"/>
        </w:rPr>
        <w:t xml:space="preserve">4.1监理人的一般规定</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关于监理人的监理内容：</w:t>
      </w:r>
      <w:r>
        <w:rPr>
          <w:rFonts w:hint="eastAsia" w:ascii="仿宋" w:hAnsi="仿宋" w:eastAsia="仿宋" w:cs="仿宋"/>
          <w:sz w:val="21"/>
          <w:szCs w:val="21"/>
          <w:u w:val="single"/>
        </w:rPr>
        <w:t xml:space="preserve">见监理合同</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关于监理人的监理权限：</w:t>
      </w:r>
      <w:r>
        <w:rPr>
          <w:rFonts w:hint="eastAsia" w:ascii="仿宋" w:hAnsi="仿宋" w:eastAsia="仿宋" w:cs="仿宋"/>
          <w:sz w:val="21"/>
          <w:szCs w:val="21"/>
          <w:u w:val="single"/>
        </w:rPr>
        <w:t xml:space="preserve">对本工程施工阶段的质量、进度、造价进行控制，以及对合同、安全、信息和现场进行管理,涉及工程、工期、质量标准等事项的变更，需发包人书面确认。</w:t>
      </w:r>
      <w:r/>
    </w:p>
    <w:p>
      <w:pPr>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关于监理人在施工现场的办公场所的提供和费用承担的约定：</w:t>
      </w:r>
      <w:r>
        <w:rPr>
          <w:rFonts w:hint="eastAsia" w:ascii="仿宋" w:hAnsi="仿宋" w:eastAsia="仿宋" w:cs="仿宋"/>
          <w:sz w:val="21"/>
          <w:szCs w:val="21"/>
          <w:u w:val="single"/>
        </w:rPr>
        <w:t xml:space="preserve">由承包人提供办公室一间</w:t>
      </w:r>
      <w:r>
        <w:rPr>
          <w:rFonts w:hint="eastAsia" w:ascii="仿宋" w:hAnsi="仿宋" w:eastAsia="仿宋" w:cs="仿宋"/>
          <w:sz w:val="21"/>
          <w:szCs w:val="21"/>
        </w:rPr>
        <w:t xml:space="preserve">。</w:t>
      </w:r>
      <w:r/>
    </w:p>
    <w:p>
      <w:pPr>
        <w:ind w:firstLine="422"/>
        <w:rPr>
          <w:rFonts w:hint="eastAsia" w:ascii="仿宋" w:hAnsi="仿宋" w:eastAsia="仿宋"/>
          <w:b/>
          <w:bCs/>
          <w:sz w:val="21"/>
          <w:szCs w:val="21"/>
        </w:rPr>
      </w:pPr>
      <w:r>
        <w:rPr>
          <w:rFonts w:hint="eastAsia" w:ascii="仿宋" w:hAnsi="仿宋" w:eastAsia="仿宋"/>
          <w:b/>
          <w:bCs/>
          <w:sz w:val="21"/>
          <w:szCs w:val="21"/>
        </w:rPr>
        <w:t xml:space="preserve">4.2 监理人员</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总监理工程师：</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姓    名：；</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职    务：；</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监理工程师执业资格证书号：；</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联系电话：；</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电子信箱：；</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通信地址：；</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关于监理人的其他约定：。</w:t>
      </w:r>
      <w:r/>
    </w:p>
    <w:p>
      <w:pPr>
        <w:ind w:firstLine="422"/>
        <w:rPr>
          <w:rFonts w:hint="eastAsia" w:ascii="仿宋" w:hAnsi="仿宋" w:eastAsia="仿宋"/>
          <w:b/>
          <w:bCs/>
          <w:sz w:val="21"/>
          <w:szCs w:val="21"/>
        </w:rPr>
      </w:pPr>
      <w:r>
        <w:rPr>
          <w:rFonts w:hint="eastAsia" w:ascii="仿宋" w:hAnsi="仿宋" w:eastAsia="仿宋"/>
          <w:b/>
          <w:bCs/>
          <w:sz w:val="21"/>
          <w:szCs w:val="21"/>
        </w:rPr>
        <w:t xml:space="preserve">4.3 商定或确定</w:t>
      </w:r>
      <w:r/>
    </w:p>
    <w:p>
      <w:pPr>
        <w:ind w:firstLine="420"/>
        <w:spacing w:line="440" w:lineRule="exact"/>
        <w:rPr>
          <w:rFonts w:hint="eastAsia" w:ascii="仿宋" w:hAnsi="仿宋" w:eastAsia="仿宋" w:cs="仿宋"/>
          <w:sz w:val="21"/>
          <w:szCs w:val="21"/>
        </w:rPr>
      </w:pPr>
      <w:r/>
      <w:bookmarkStart w:id="443" w:name="_Toc267251418"/>
      <w:r>
        <w:rPr>
          <w:rFonts w:hint="eastAsia" w:ascii="仿宋" w:hAnsi="仿宋" w:eastAsia="仿宋" w:cs="仿宋"/>
          <w:sz w:val="21"/>
          <w:szCs w:val="21"/>
        </w:rPr>
        <w:t xml:space="preserve">在发包人和承包人不能通过协商达成一致意见时，发包人授权监理人对以下事项进行确定：</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rPr>
          <w:rFonts w:hint="eastAsia" w:ascii="仿宋" w:hAnsi="仿宋" w:eastAsia="仿宋"/>
          <w:b/>
          <w:bCs/>
          <w:sz w:val="21"/>
          <w:szCs w:val="21"/>
        </w:rPr>
      </w:pPr>
      <w:r/>
      <w:bookmarkStart w:id="444" w:name="_Toc351203637"/>
      <w:r>
        <w:rPr>
          <w:rFonts w:hint="eastAsia" w:ascii="仿宋" w:hAnsi="仿宋" w:eastAsia="仿宋"/>
          <w:b/>
          <w:bCs/>
          <w:sz w:val="21"/>
          <w:szCs w:val="21"/>
        </w:rPr>
        <w:t xml:space="preserve">5</w:t>
      </w:r>
      <w:bookmarkStart w:id="445" w:name="_Toc296503163"/>
      <w:r/>
      <w:bookmarkStart w:id="446" w:name="_Toc297048349"/>
      <w:r/>
      <w:bookmarkStart w:id="447" w:name="_Toc296346664"/>
      <w:r/>
      <w:bookmarkStart w:id="448" w:name="_Toc296891203"/>
      <w:r/>
      <w:bookmarkStart w:id="449" w:name="_Toc292559872"/>
      <w:r/>
      <w:bookmarkStart w:id="450" w:name="_Toc297120463"/>
      <w:r/>
      <w:bookmarkStart w:id="451" w:name="_Toc296944502"/>
      <w:r/>
      <w:bookmarkStart w:id="452" w:name="_Toc296890991"/>
      <w:r/>
      <w:bookmarkStart w:id="453" w:name="_Toc296347162"/>
      <w:r/>
      <w:bookmarkStart w:id="454" w:name="_Toc292559367"/>
      <w:r/>
      <w:bookmarkEnd w:id="443"/>
      <w:r>
        <w:rPr>
          <w:rFonts w:hint="eastAsia" w:ascii="仿宋" w:hAnsi="仿宋" w:eastAsia="仿宋"/>
          <w:b/>
          <w:bCs/>
          <w:sz w:val="21"/>
          <w:szCs w:val="21"/>
        </w:rPr>
        <w:t xml:space="preserve">. 工程质量</w:t>
      </w:r>
      <w:bookmarkEnd w:id="444"/>
      <w:r/>
      <w:r/>
    </w:p>
    <w:p>
      <w:pPr>
        <w:ind w:firstLine="422"/>
        <w:rPr>
          <w:rFonts w:hint="eastAsia" w:ascii="仿宋" w:hAnsi="仿宋" w:eastAsia="仿宋"/>
          <w:b/>
          <w:bCs/>
          <w:sz w:val="21"/>
          <w:szCs w:val="21"/>
        </w:rPr>
      </w:pPr>
      <w:r/>
      <w:bookmarkStart w:id="455" w:name="_Toc30004148"/>
      <w:r/>
      <w:bookmarkStart w:id="456" w:name="_Toc54867155"/>
      <w:r/>
      <w:bookmarkStart w:id="457" w:name="_Toc30622607"/>
      <w:r/>
      <w:bookmarkStart w:id="458" w:name="_Toc119597892"/>
      <w:r/>
      <w:bookmarkStart w:id="459" w:name="_Toc9974938"/>
      <w:r/>
      <w:bookmarkStart w:id="460" w:name="_Toc467144137"/>
      <w:r/>
      <w:bookmarkStart w:id="461" w:name="_Toc473034370"/>
      <w:r/>
      <w:bookmarkStart w:id="462" w:name="_Toc499560840"/>
      <w:r/>
      <w:bookmarkStart w:id="463" w:name="_Toc472686051"/>
      <w:r/>
      <w:bookmarkStart w:id="464" w:name="_Toc41327811"/>
      <w:r/>
      <w:bookmarkStart w:id="465" w:name="_Toc11671825"/>
      <w:r>
        <w:rPr>
          <w:rFonts w:hint="eastAsia" w:ascii="仿宋" w:hAnsi="仿宋" w:eastAsia="仿宋"/>
          <w:b/>
          <w:bCs/>
          <w:sz w:val="21"/>
          <w:szCs w:val="21"/>
        </w:rPr>
        <w:t xml:space="preserve">5.1 质量要求</w:t>
      </w:r>
      <w:bookmarkEnd w:id="455"/>
      <w:r/>
      <w:bookmarkEnd w:id="456"/>
      <w:r/>
      <w:bookmarkEnd w:id="457"/>
      <w:r/>
      <w:bookmarkEnd w:id="458"/>
      <w:r/>
      <w:bookmarkEnd w:id="459"/>
      <w:r/>
      <w:bookmarkEnd w:id="460"/>
      <w:r/>
      <w:bookmarkEnd w:id="461"/>
      <w:r/>
      <w:bookmarkEnd w:id="462"/>
      <w:r/>
      <w:bookmarkEnd w:id="463"/>
      <w:r/>
      <w:bookmarkEnd w:id="464"/>
      <w:r/>
      <w:bookmarkEnd w:id="465"/>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5</w:t>
      </w:r>
      <w:bookmarkStart w:id="466" w:name="_Toc304295527"/>
      <w:r/>
      <w:bookmarkStart w:id="467" w:name="_Toc300934949"/>
      <w:r/>
      <w:bookmarkStart w:id="468" w:name="_Toc318581164"/>
      <w:r/>
      <w:bookmarkStart w:id="469" w:name="_Toc303539106"/>
      <w:r/>
      <w:bookmarkStart w:id="470" w:name="_Toc297216155"/>
      <w:r/>
      <w:bookmarkStart w:id="471" w:name="_Toc297123496"/>
      <w:r/>
      <w:bookmarkStart w:id="472" w:name="_Toc312677997"/>
      <w:r>
        <w:rPr>
          <w:rFonts w:hint="eastAsia" w:ascii="仿宋" w:hAnsi="仿宋" w:eastAsia="仿宋" w:cs="仿宋"/>
          <w:sz w:val="21"/>
          <w:szCs w:val="21"/>
        </w:rPr>
        <w:t xml:space="preserve">.1.1 特殊质量标准和要求：</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ind w:firstLine="105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关于工程奖项的约定：</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ind w:firstLine="422"/>
        <w:rPr>
          <w:rFonts w:hint="eastAsia" w:ascii="仿宋" w:hAnsi="仿宋" w:eastAsia="仿宋"/>
          <w:b/>
          <w:bCs/>
          <w:sz w:val="21"/>
          <w:szCs w:val="21"/>
        </w:rPr>
      </w:pPr>
      <w:r/>
      <w:bookmarkStart w:id="473" w:name="_Toc54867156"/>
      <w:r/>
      <w:bookmarkStart w:id="474" w:name="_Toc41327812"/>
      <w:r/>
      <w:bookmarkStart w:id="475" w:name="_Toc30004149"/>
      <w:r/>
      <w:bookmarkStart w:id="476" w:name="_Toc9974939"/>
      <w:r/>
      <w:bookmarkStart w:id="477" w:name="_Toc11671826"/>
      <w:r/>
      <w:bookmarkStart w:id="478" w:name="_Toc119597893"/>
      <w:r/>
      <w:bookmarkStart w:id="479" w:name="_Toc472686052"/>
      <w:r/>
      <w:bookmarkStart w:id="480" w:name="_Toc30622608"/>
      <w:r/>
      <w:bookmarkStart w:id="481" w:name="_Toc499560841"/>
      <w:r/>
      <w:bookmarkStart w:id="482" w:name="_Toc467144138"/>
      <w:r/>
      <w:bookmarkStart w:id="483" w:name="_Toc473034371"/>
      <w:r>
        <w:rPr>
          <w:rFonts w:hint="eastAsia" w:ascii="仿宋" w:hAnsi="仿宋" w:eastAsia="仿宋"/>
          <w:b/>
          <w:bCs/>
          <w:sz w:val="21"/>
          <w:szCs w:val="21"/>
        </w:rPr>
        <w:t xml:space="preserve">5.2 隐蔽工程检查</w:t>
      </w:r>
      <w:bookmarkEnd w:id="473"/>
      <w:r/>
      <w:bookmarkEnd w:id="474"/>
      <w:r/>
      <w:bookmarkEnd w:id="475"/>
      <w:r/>
      <w:bookmarkEnd w:id="476"/>
      <w:r/>
      <w:bookmarkEnd w:id="477"/>
      <w:r/>
      <w:bookmarkEnd w:id="478"/>
      <w:r/>
      <w:bookmarkEnd w:id="479"/>
      <w:r/>
      <w:bookmarkEnd w:id="480"/>
      <w:r/>
      <w:bookmarkEnd w:id="481"/>
      <w:r/>
      <w:bookmarkEnd w:id="482"/>
      <w:r/>
      <w:bookmarkEnd w:id="483"/>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5.2.2承包人提前通知监理人隐蔽工程检查的期限的约定：</w:t>
      </w:r>
      <w:r>
        <w:rPr>
          <w:rFonts w:hint="eastAsia" w:ascii="仿宋" w:hAnsi="仿宋" w:eastAsia="仿宋" w:cs="仿宋"/>
          <w:sz w:val="21"/>
          <w:szCs w:val="21"/>
          <w:u w:val="single"/>
        </w:rPr>
        <w:t xml:space="preserve">检查前48小时书面通知监理人检查 </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监理人不能按时进行检查时，应提前</w:t>
      </w:r>
      <w:r>
        <w:rPr>
          <w:rFonts w:hint="eastAsia" w:ascii="仿宋" w:hAnsi="仿宋" w:eastAsia="仿宋" w:cs="仿宋"/>
          <w:sz w:val="21"/>
          <w:szCs w:val="21"/>
          <w:u w:val="single"/>
        </w:rPr>
        <w:t xml:space="preserve">24</w:t>
      </w:r>
      <w:r>
        <w:rPr>
          <w:rFonts w:hint="eastAsia" w:ascii="仿宋" w:hAnsi="仿宋" w:eastAsia="仿宋" w:cs="仿宋"/>
          <w:sz w:val="21"/>
          <w:szCs w:val="21"/>
        </w:rPr>
        <w:t xml:space="preserve">小时提交书面延期要求。</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关于延期最长不得超过：</w:t>
      </w:r>
      <w:r>
        <w:rPr>
          <w:rFonts w:hint="eastAsia" w:ascii="仿宋" w:hAnsi="仿宋" w:eastAsia="仿宋" w:cs="仿宋"/>
          <w:sz w:val="21"/>
          <w:szCs w:val="21"/>
          <w:u w:val="single"/>
        </w:rPr>
        <w:t xml:space="preserve">48</w:t>
      </w:r>
      <w:r>
        <w:rPr>
          <w:rFonts w:hint="eastAsia" w:ascii="仿宋" w:hAnsi="仿宋" w:eastAsia="仿宋" w:cs="仿宋"/>
          <w:sz w:val="21"/>
          <w:szCs w:val="21"/>
        </w:rPr>
        <w:t xml:space="preserve">小时。</w:t>
      </w:r>
      <w:r/>
    </w:p>
    <w:p>
      <w:pPr>
        <w:rPr>
          <w:rFonts w:hint="eastAsia" w:ascii="仿宋" w:hAnsi="仿宋" w:eastAsia="仿宋"/>
          <w:b/>
          <w:bCs/>
          <w:sz w:val="21"/>
          <w:szCs w:val="21"/>
        </w:rPr>
      </w:pPr>
      <w:r/>
      <w:bookmarkStart w:id="484" w:name="_Toc351203638"/>
      <w:r>
        <w:rPr>
          <w:rFonts w:hint="eastAsia" w:ascii="仿宋" w:hAnsi="仿宋" w:eastAsia="仿宋"/>
          <w:b/>
          <w:bCs/>
          <w:sz w:val="21"/>
          <w:szCs w:val="21"/>
        </w:rPr>
        <w:t xml:space="preserve">6. 安全文明施工与环境保护</w:t>
      </w:r>
      <w:bookmarkEnd w:id="484"/>
      <w:r/>
      <w:r/>
    </w:p>
    <w:p>
      <w:pPr>
        <w:ind w:firstLine="422"/>
        <w:rPr>
          <w:rFonts w:hint="eastAsia" w:ascii="仿宋" w:hAnsi="仿宋" w:eastAsia="仿宋"/>
          <w:b/>
          <w:bCs/>
          <w:sz w:val="21"/>
          <w:szCs w:val="21"/>
        </w:rPr>
      </w:pPr>
      <w:r>
        <w:rPr>
          <w:rFonts w:hint="eastAsia" w:ascii="仿宋" w:hAnsi="仿宋" w:eastAsia="仿宋"/>
          <w:b/>
          <w:bCs/>
          <w:sz w:val="21"/>
          <w:szCs w:val="21"/>
        </w:rPr>
        <w:t xml:space="preserve">6.1安全文明施工</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6.1.1 项目安全生产的达标目标及相应事项的约定：</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6.1.2 关于治安保卫的特别约定：</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关于编制施工场地治安管理计划的约定：</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6.1.3 文明施工</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合同当事人对文明施工的要求：</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6.1.4 关于安全文明施工费支付比例和支付期限的约定：</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bookmarkEnd w:id="466"/>
      <w:r/>
      <w:bookmarkEnd w:id="467"/>
      <w:r/>
      <w:bookmarkEnd w:id="468"/>
      <w:r/>
      <w:bookmarkEnd w:id="469"/>
      <w:r/>
      <w:bookmarkEnd w:id="470"/>
      <w:r/>
      <w:bookmarkEnd w:id="471"/>
      <w:r/>
      <w:bookmarkEnd w:id="472"/>
      <w:r/>
      <w:r/>
    </w:p>
    <w:p>
      <w:pPr>
        <w:rPr>
          <w:rFonts w:hint="eastAsia" w:ascii="仿宋" w:hAnsi="仿宋" w:eastAsia="仿宋"/>
          <w:b/>
          <w:bCs/>
          <w:sz w:val="21"/>
          <w:szCs w:val="21"/>
        </w:rPr>
      </w:pPr>
      <w:r/>
      <w:bookmarkStart w:id="485" w:name="_Toc351203639"/>
      <w:r>
        <w:rPr>
          <w:rFonts w:hint="eastAsia" w:ascii="仿宋" w:hAnsi="仿宋" w:eastAsia="仿宋"/>
          <w:b/>
          <w:bCs/>
          <w:sz w:val="21"/>
          <w:szCs w:val="21"/>
        </w:rPr>
        <w:t xml:space="preserve">7. 工期和进度</w:t>
      </w:r>
      <w:bookmarkEnd w:id="485"/>
      <w:r/>
      <w:r/>
    </w:p>
    <w:p>
      <w:pPr>
        <w:ind w:firstLine="422"/>
        <w:rPr>
          <w:rFonts w:hint="eastAsia" w:ascii="仿宋" w:hAnsi="仿宋" w:eastAsia="仿宋"/>
          <w:b/>
          <w:bCs/>
          <w:sz w:val="21"/>
          <w:szCs w:val="21"/>
        </w:rPr>
      </w:pPr>
      <w:r>
        <w:rPr>
          <w:rFonts w:hint="eastAsia" w:ascii="仿宋" w:hAnsi="仿宋" w:eastAsia="仿宋"/>
          <w:b/>
          <w:bCs/>
          <w:sz w:val="21"/>
          <w:szCs w:val="21"/>
        </w:rPr>
        <w:t xml:space="preserve">7.1 施工组织设计</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7.1.1 合同当事人约定的施工组织设计应包括的其他内容：</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7.1.2 施工组织设计的提交和修改</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承包人提交详细施工组织设计的期限的约定：</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发包人和监理人在收到详细的施工组织设计后确认或提出修改意见的期限：</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ind w:firstLine="422"/>
        <w:rPr>
          <w:rFonts w:hint="eastAsia" w:ascii="仿宋" w:hAnsi="仿宋" w:eastAsia="仿宋"/>
          <w:b/>
          <w:bCs/>
          <w:sz w:val="21"/>
          <w:szCs w:val="21"/>
        </w:rPr>
      </w:pPr>
      <w:r>
        <w:rPr>
          <w:rFonts w:hint="eastAsia" w:ascii="仿宋" w:hAnsi="仿宋" w:eastAsia="仿宋"/>
          <w:b/>
          <w:bCs/>
          <w:sz w:val="21"/>
          <w:szCs w:val="21"/>
        </w:rPr>
        <w:t xml:space="preserve">7</w:t>
      </w:r>
      <w:bookmarkStart w:id="486" w:name="_Toc304295541"/>
      <w:r/>
      <w:bookmarkStart w:id="487" w:name="_Toc297216173"/>
      <w:r/>
      <w:bookmarkStart w:id="488" w:name="_Toc297123514"/>
      <w:r/>
      <w:bookmarkStart w:id="489" w:name="_Toc300934966"/>
      <w:r/>
      <w:bookmarkStart w:id="490" w:name="_Toc312677479"/>
      <w:r/>
      <w:bookmarkStart w:id="491" w:name="_Toc303539123"/>
      <w:r/>
      <w:bookmarkStart w:id="492" w:name="_Toc312678005"/>
      <w:r>
        <w:rPr>
          <w:rFonts w:hint="eastAsia" w:ascii="仿宋" w:hAnsi="仿宋" w:eastAsia="仿宋"/>
          <w:b/>
          <w:bCs/>
          <w:sz w:val="21"/>
          <w:szCs w:val="21"/>
        </w:rPr>
        <w:t xml:space="preserve">.2 施工进度计划</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7.2.21施工进度计划的修订</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发包人和监理人在收到修订的施工进度计划后确认或提出修改意见的期限：</w:t>
      </w:r>
      <w:r>
        <w:rPr>
          <w:rFonts w:hint="eastAsia" w:ascii="仿宋" w:hAnsi="仿宋" w:eastAsia="仿宋" w:cs="仿宋"/>
          <w:sz w:val="21"/>
          <w:szCs w:val="21"/>
          <w:u w:val="single"/>
        </w:rPr>
        <w:t xml:space="preserve">收到后7天内</w:t>
      </w:r>
      <w:r>
        <w:rPr>
          <w:rFonts w:hint="eastAsia" w:ascii="仿宋" w:hAnsi="仿宋" w:eastAsia="仿宋" w:cs="仿宋"/>
          <w:sz w:val="21"/>
          <w:szCs w:val="21"/>
        </w:rPr>
        <w:t xml:space="preserve">。</w:t>
      </w:r>
      <w:r/>
    </w:p>
    <w:p>
      <w:pPr>
        <w:ind w:firstLine="422"/>
        <w:rPr>
          <w:rFonts w:hint="eastAsia" w:ascii="仿宋" w:hAnsi="仿宋" w:eastAsia="仿宋"/>
          <w:b/>
          <w:bCs/>
          <w:sz w:val="21"/>
          <w:szCs w:val="21"/>
        </w:rPr>
      </w:pPr>
      <w:r>
        <w:rPr>
          <w:rFonts w:hint="eastAsia" w:ascii="仿宋" w:hAnsi="仿宋" w:eastAsia="仿宋"/>
          <w:b/>
          <w:bCs/>
          <w:sz w:val="21"/>
          <w:szCs w:val="21"/>
        </w:rPr>
        <w:t xml:space="preserve">7.3 开工</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7.3.1 开工准备</w:t>
      </w:r>
      <w:r/>
    </w:p>
    <w:p>
      <w:pPr>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关于承包人提交工程开工报审表的期限：</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关于发包人应完成的其他开工准备工作及期限：</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关于承包人应完成的其他开工准备工作及期限：</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7.3.2开工通知</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因发包人原因造成监理人未能在计划开工日期之日起</w:t>
      </w:r>
      <w:r>
        <w:rPr>
          <w:rFonts w:hint="eastAsia" w:ascii="仿宋" w:hAnsi="仿宋" w:eastAsia="仿宋" w:cs="仿宋"/>
          <w:sz w:val="21"/>
          <w:szCs w:val="21"/>
          <w:u w:val="single"/>
        </w:rPr>
        <w:t xml:space="preserve">90</w:t>
      </w:r>
      <w:r>
        <w:rPr>
          <w:rFonts w:hint="eastAsia" w:ascii="仿宋" w:hAnsi="仿宋" w:eastAsia="仿宋" w:cs="仿宋"/>
          <w:sz w:val="21"/>
          <w:szCs w:val="21"/>
        </w:rPr>
        <w:t xml:space="preserve">天内发出开工通知的，承包人有权提出价格调整要求，或者解除合同。</w:t>
      </w:r>
      <w:bookmarkEnd w:id="486"/>
      <w:r/>
      <w:bookmarkEnd w:id="487"/>
      <w:r/>
      <w:bookmarkEnd w:id="488"/>
      <w:r/>
      <w:bookmarkEnd w:id="489"/>
      <w:r/>
      <w:bookmarkEnd w:id="490"/>
      <w:r/>
      <w:bookmarkEnd w:id="491"/>
      <w:r/>
      <w:bookmarkEnd w:id="492"/>
      <w:r/>
      <w:r/>
    </w:p>
    <w:p>
      <w:pPr>
        <w:ind w:firstLine="422"/>
        <w:rPr>
          <w:rFonts w:hint="eastAsia" w:ascii="仿宋" w:hAnsi="仿宋" w:eastAsia="仿宋"/>
          <w:b/>
          <w:bCs/>
          <w:sz w:val="21"/>
          <w:szCs w:val="21"/>
        </w:rPr>
      </w:pPr>
      <w:r>
        <w:rPr>
          <w:rFonts w:hint="eastAsia" w:ascii="仿宋" w:hAnsi="仿宋" w:eastAsia="仿宋"/>
          <w:b/>
          <w:bCs/>
          <w:sz w:val="21"/>
          <w:szCs w:val="21"/>
        </w:rPr>
        <w:t xml:space="preserve">7.4 测量放线</w:t>
      </w:r>
      <w:r/>
    </w:p>
    <w:p>
      <w:pPr>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7.4.1发包人通过监理人向承包人提供测量基准点、基准线和水准点及其书面资料的期限：</w:t>
      </w:r>
      <w:r>
        <w:rPr>
          <w:rFonts w:hint="eastAsia" w:ascii="仿宋" w:hAnsi="仿宋" w:eastAsia="仿宋" w:cs="仿宋"/>
          <w:sz w:val="21"/>
          <w:szCs w:val="21"/>
          <w:u w:val="single"/>
        </w:rPr>
        <w:t xml:space="preserve">执行通用条款 </w:t>
      </w:r>
      <w:r>
        <w:rPr>
          <w:rFonts w:hint="eastAsia" w:ascii="仿宋" w:hAnsi="仿宋" w:eastAsia="仿宋" w:cs="仿宋"/>
          <w:sz w:val="21"/>
          <w:szCs w:val="21"/>
        </w:rPr>
        <w:t xml:space="preserve">。</w:t>
      </w:r>
      <w:r/>
    </w:p>
    <w:p>
      <w:pPr>
        <w:ind w:firstLine="422"/>
        <w:rPr>
          <w:rFonts w:hint="eastAsia" w:ascii="仿宋" w:hAnsi="仿宋" w:eastAsia="仿宋"/>
          <w:b/>
          <w:bCs/>
          <w:sz w:val="21"/>
          <w:szCs w:val="21"/>
        </w:rPr>
      </w:pPr>
      <w:r>
        <w:rPr>
          <w:rFonts w:hint="eastAsia" w:ascii="仿宋" w:hAnsi="仿宋" w:eastAsia="仿宋"/>
          <w:b/>
          <w:bCs/>
          <w:sz w:val="21"/>
          <w:szCs w:val="21"/>
        </w:rPr>
        <w:t xml:space="preserve">7</w:t>
      </w:r>
      <w:bookmarkStart w:id="493" w:name="_Toc312678010"/>
      <w:r/>
      <w:bookmarkStart w:id="494" w:name="_Toc304295546"/>
      <w:r/>
      <w:bookmarkStart w:id="495" w:name="_Toc300934968"/>
      <w:r/>
      <w:bookmarkStart w:id="496" w:name="_Toc303539125"/>
      <w:r/>
      <w:bookmarkStart w:id="497" w:name="_Toc312677484"/>
      <w:r/>
      <w:bookmarkStart w:id="498" w:name="_Toc297216175"/>
      <w:r/>
      <w:bookmarkStart w:id="499" w:name="_Toc297123516"/>
      <w:r>
        <w:rPr>
          <w:rFonts w:hint="eastAsia" w:ascii="仿宋" w:hAnsi="仿宋" w:eastAsia="仿宋"/>
          <w:b/>
          <w:bCs/>
          <w:sz w:val="21"/>
          <w:szCs w:val="21"/>
        </w:rPr>
        <w:t xml:space="preserve">.5 工期延误</w:t>
      </w:r>
      <w:bookmarkEnd w:id="493"/>
      <w:r/>
      <w:bookmarkEnd w:id="494"/>
      <w:r/>
      <w:bookmarkEnd w:id="495"/>
      <w:r/>
      <w:bookmarkEnd w:id="496"/>
      <w:r/>
      <w:bookmarkEnd w:id="497"/>
      <w:r/>
      <w:bookmarkEnd w:id="498"/>
      <w:r/>
      <w:bookmarkEnd w:id="499"/>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7.5.1 因发包人原因导致工期延误</w:t>
      </w:r>
      <w:r/>
    </w:p>
    <w:p>
      <w:pPr>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因发包人原因导致工期延误的其他情形：</w:t>
      </w:r>
      <w:r>
        <w:rPr>
          <w:rFonts w:hint="eastAsia" w:ascii="仿宋" w:hAnsi="仿宋" w:eastAsia="仿宋" w:cs="仿宋"/>
          <w:sz w:val="21"/>
          <w:szCs w:val="21"/>
          <w:u w:val="single"/>
        </w:rPr>
        <w:t xml:space="preserve">通用条款 7.5.1 中（1）至（6）条造成的工期延误经发包人与监理确认后予以顺延，但费用不予以索赔</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7</w:t>
      </w:r>
      <w:bookmarkStart w:id="500" w:name="_Toc312677486"/>
      <w:r/>
      <w:bookmarkStart w:id="501" w:name="_Toc312678012"/>
      <w:r/>
      <w:bookmarkStart w:id="502" w:name="_Toc318581169"/>
      <w:r/>
      <w:bookmarkStart w:id="503" w:name="_Toc300934970"/>
      <w:r/>
      <w:bookmarkStart w:id="504" w:name="_Toc304295548"/>
      <w:r/>
      <w:bookmarkStart w:id="505" w:name="_Toc303539127"/>
      <w:r/>
      <w:bookmarkStart w:id="506" w:name="_Toc297216177"/>
      <w:r/>
      <w:bookmarkStart w:id="507" w:name="_Toc297123518"/>
      <w:r>
        <w:rPr>
          <w:rFonts w:hint="eastAsia" w:ascii="仿宋" w:hAnsi="仿宋" w:eastAsia="仿宋" w:cs="仿宋"/>
          <w:sz w:val="21"/>
          <w:szCs w:val="21"/>
        </w:rPr>
        <w:t xml:space="preserve">.5.2 因承包人原因导致工期延误</w:t>
      </w:r>
      <w:bookmarkEnd w:id="500"/>
      <w:r/>
      <w:bookmarkEnd w:id="501"/>
      <w:r/>
      <w:bookmarkEnd w:id="502"/>
      <w:r/>
      <w:r/>
    </w:p>
    <w:p>
      <w:pPr>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因</w:t>
      </w:r>
      <w:bookmarkStart w:id="508" w:name="_Toc312677487"/>
      <w:r/>
      <w:bookmarkStart w:id="509" w:name="_Toc312678013"/>
      <w:r/>
      <w:bookmarkStart w:id="510" w:name="_Toc318581170"/>
      <w:r>
        <w:rPr>
          <w:rFonts w:hint="eastAsia" w:ascii="仿宋" w:hAnsi="仿宋" w:eastAsia="仿宋" w:cs="仿宋"/>
          <w:sz w:val="21"/>
          <w:szCs w:val="21"/>
        </w:rPr>
        <w:t xml:space="preserve">承包人原因造成工期延误，逾期竣工违约金的计算方法为：</w:t>
      </w:r>
      <w:r>
        <w:rPr>
          <w:rFonts w:hint="eastAsia" w:ascii="仿宋" w:hAnsi="仿宋" w:eastAsia="仿宋" w:cs="仿宋"/>
          <w:sz w:val="21"/>
          <w:szCs w:val="21"/>
          <w:u w:val="single"/>
        </w:rPr>
        <w:t xml:space="preserve">实际施工工期若延误，每延误一天扣除签约合同价的2‰</w:t>
      </w:r>
      <w:r>
        <w:rPr>
          <w:rFonts w:hint="eastAsia" w:ascii="仿宋" w:hAnsi="仿宋" w:eastAsia="仿宋" w:cs="仿宋"/>
          <w:sz w:val="21"/>
          <w:szCs w:val="21"/>
        </w:rPr>
        <w:t xml:space="preserve">。</w:t>
      </w:r>
      <w:bookmarkEnd w:id="503"/>
      <w:r/>
      <w:bookmarkEnd w:id="504"/>
      <w:r/>
      <w:bookmarkEnd w:id="505"/>
      <w:r/>
      <w:bookmarkEnd w:id="506"/>
      <w:r/>
      <w:bookmarkEnd w:id="507"/>
      <w:r/>
      <w:bookmarkEnd w:id="508"/>
      <w:r/>
      <w:bookmarkEnd w:id="509"/>
      <w:r/>
      <w:bookmarkEnd w:id="510"/>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因承包人原因造成工期延误，逾</w:t>
      </w:r>
      <w:bookmarkStart w:id="511" w:name="_Toc318581171"/>
      <w:r/>
      <w:bookmarkStart w:id="512" w:name="_Toc312678014"/>
      <w:r>
        <w:rPr>
          <w:rFonts w:hint="eastAsia" w:ascii="仿宋" w:hAnsi="仿宋" w:eastAsia="仿宋" w:cs="仿宋"/>
          <w:sz w:val="21"/>
          <w:szCs w:val="21"/>
        </w:rPr>
        <w:t xml:space="preserve">期竣工违约金的上限：</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bookmarkEnd w:id="511"/>
      <w:r/>
      <w:bookmarkEnd w:id="512"/>
      <w:r/>
      <w:r/>
    </w:p>
    <w:p>
      <w:pPr>
        <w:ind w:firstLine="422"/>
        <w:rPr>
          <w:rFonts w:hint="eastAsia" w:ascii="仿宋" w:hAnsi="仿宋" w:eastAsia="仿宋"/>
          <w:b/>
          <w:bCs/>
          <w:sz w:val="21"/>
          <w:szCs w:val="21"/>
        </w:rPr>
      </w:pPr>
      <w:r>
        <w:rPr>
          <w:rFonts w:hint="eastAsia" w:ascii="仿宋" w:hAnsi="仿宋" w:eastAsia="仿宋"/>
          <w:b/>
          <w:bCs/>
          <w:sz w:val="21"/>
          <w:szCs w:val="21"/>
        </w:rPr>
        <w:t xml:space="preserve">7</w:t>
      </w:r>
      <w:bookmarkStart w:id="513" w:name="_Toc297123519"/>
      <w:r/>
      <w:bookmarkStart w:id="514" w:name="_Toc297216178"/>
      <w:r/>
      <w:bookmarkStart w:id="515" w:name="_Toc312678015"/>
      <w:r/>
      <w:bookmarkStart w:id="516" w:name="_Toc304295549"/>
      <w:r/>
      <w:bookmarkStart w:id="517" w:name="_Toc300934971"/>
      <w:r/>
      <w:bookmarkStart w:id="518" w:name="_Toc303539128"/>
      <w:r>
        <w:rPr>
          <w:rFonts w:hint="eastAsia" w:ascii="仿宋" w:hAnsi="仿宋" w:eastAsia="仿宋"/>
          <w:b/>
          <w:bCs/>
          <w:sz w:val="21"/>
          <w:szCs w:val="21"/>
        </w:rPr>
        <w:t xml:space="preserve">.6 不</w:t>
      </w:r>
      <w:bookmarkEnd w:id="513"/>
      <w:r/>
      <w:bookmarkEnd w:id="514"/>
      <w:r/>
      <w:bookmarkEnd w:id="515"/>
      <w:r/>
      <w:bookmarkEnd w:id="516"/>
      <w:r/>
      <w:bookmarkEnd w:id="517"/>
      <w:r/>
      <w:bookmarkEnd w:id="518"/>
      <w:r>
        <w:rPr>
          <w:rFonts w:hint="eastAsia" w:ascii="仿宋" w:hAnsi="仿宋" w:eastAsia="仿宋"/>
          <w:b/>
          <w:bCs/>
          <w:sz w:val="21"/>
          <w:szCs w:val="21"/>
        </w:rPr>
        <w:t xml:space="preserve">利物质条件</w:t>
      </w:r>
      <w:r/>
    </w:p>
    <w:p>
      <w:pPr>
        <w:ind w:firstLine="420"/>
        <w:jc w:val="left"/>
        <w:spacing w:line="440" w:lineRule="exact"/>
        <w:rPr>
          <w:rFonts w:hint="eastAsia" w:ascii="仿宋" w:hAnsi="仿宋" w:eastAsia="仿宋" w:cs="仿宋"/>
          <w:sz w:val="21"/>
          <w:szCs w:val="21"/>
        </w:rPr>
      </w:pPr>
      <w:r/>
      <w:bookmarkStart w:id="519" w:name="_Toc297216179"/>
      <w:r/>
      <w:bookmarkStart w:id="520" w:name="_Toc303539129"/>
      <w:r/>
      <w:bookmarkStart w:id="521" w:name="_Toc312678016"/>
      <w:r/>
      <w:bookmarkStart w:id="522" w:name="_Toc318581172"/>
      <w:r/>
      <w:bookmarkStart w:id="523" w:name="_Toc304295550"/>
      <w:r/>
      <w:bookmarkStart w:id="524" w:name="_Toc297123520"/>
      <w:r/>
      <w:bookmarkStart w:id="525" w:name="_Toc300934972"/>
      <w:r>
        <w:rPr>
          <w:rFonts w:hint="eastAsia" w:ascii="仿宋" w:hAnsi="仿宋" w:eastAsia="仿宋" w:cs="仿宋"/>
          <w:sz w:val="21"/>
          <w:szCs w:val="21"/>
        </w:rPr>
        <w:t xml:space="preserve">不利物质条件的其他情形和有关约定：</w:t>
      </w:r>
      <w:r>
        <w:rPr>
          <w:rFonts w:hint="eastAsia" w:ascii="仿宋" w:hAnsi="仿宋" w:eastAsia="仿宋" w:cs="仿宋"/>
          <w:sz w:val="21"/>
          <w:szCs w:val="21"/>
          <w:u w:val="single"/>
        </w:rPr>
        <w:t xml:space="preserve">另行协商</w:t>
      </w:r>
      <w:r>
        <w:rPr>
          <w:rFonts w:hint="eastAsia" w:ascii="仿宋" w:hAnsi="仿宋" w:eastAsia="仿宋" w:cs="仿宋"/>
          <w:sz w:val="21"/>
          <w:szCs w:val="21"/>
        </w:rPr>
        <w:t xml:space="preserve">。</w:t>
      </w:r>
      <w:bookmarkEnd w:id="519"/>
      <w:r/>
      <w:bookmarkEnd w:id="520"/>
      <w:r/>
      <w:bookmarkEnd w:id="521"/>
      <w:r/>
      <w:bookmarkEnd w:id="522"/>
      <w:r/>
      <w:bookmarkEnd w:id="523"/>
      <w:r/>
      <w:bookmarkEnd w:id="524"/>
      <w:r/>
      <w:bookmarkEnd w:id="525"/>
      <w:r/>
      <w:r/>
    </w:p>
    <w:p>
      <w:pPr>
        <w:ind w:firstLine="422"/>
        <w:rPr>
          <w:rFonts w:hint="eastAsia" w:ascii="仿宋" w:hAnsi="仿宋" w:eastAsia="仿宋"/>
          <w:b/>
          <w:bCs/>
          <w:sz w:val="21"/>
          <w:szCs w:val="21"/>
        </w:rPr>
      </w:pPr>
      <w:r>
        <w:rPr>
          <w:rFonts w:hint="eastAsia" w:ascii="仿宋" w:hAnsi="仿宋" w:eastAsia="仿宋"/>
          <w:b/>
          <w:bCs/>
          <w:sz w:val="21"/>
          <w:szCs w:val="21"/>
        </w:rPr>
        <w:t xml:space="preserve">7</w:t>
      </w:r>
      <w:bookmarkStart w:id="526" w:name="_Toc297216180"/>
      <w:r/>
      <w:bookmarkStart w:id="527" w:name="_Toc312678017"/>
      <w:r/>
      <w:bookmarkStart w:id="528" w:name="_Toc304295551"/>
      <w:r/>
      <w:bookmarkStart w:id="529" w:name="_Toc300934973"/>
      <w:r/>
      <w:bookmarkStart w:id="530" w:name="_Toc297123521"/>
      <w:r/>
      <w:bookmarkStart w:id="531" w:name="_Toc303539130"/>
      <w:r>
        <w:rPr>
          <w:rFonts w:hint="eastAsia" w:ascii="仿宋" w:hAnsi="仿宋" w:eastAsia="仿宋"/>
          <w:b/>
          <w:bCs/>
          <w:sz w:val="21"/>
          <w:szCs w:val="21"/>
        </w:rPr>
        <w:t xml:space="preserve">.7异常恶劣的气候条件</w:t>
      </w:r>
      <w:bookmarkEnd w:id="526"/>
      <w:r/>
      <w:bookmarkEnd w:id="527"/>
      <w:r/>
      <w:bookmarkEnd w:id="528"/>
      <w:r/>
      <w:bookmarkEnd w:id="529"/>
      <w:r/>
      <w:bookmarkEnd w:id="530"/>
      <w:r/>
      <w:bookmarkEnd w:id="531"/>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发包人和承包人同意以下情形视为异常恶劣的气候条件：</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u w:val="single"/>
        </w:rPr>
        <w:t xml:space="preserve">24小时内降水量达到50—99.9mm的暴雨</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u w:val="single"/>
        </w:rPr>
        <w:t xml:space="preserve"> 风速达到8级的台风</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（3）</w:t>
      </w:r>
      <w:r>
        <w:rPr>
          <w:rFonts w:hint="eastAsia" w:ascii="仿宋" w:hAnsi="仿宋" w:eastAsia="仿宋" w:cs="仿宋"/>
          <w:sz w:val="21"/>
          <w:szCs w:val="21"/>
          <w:u w:val="single"/>
        </w:rPr>
        <w:t xml:space="preserve"> 日气温超过38度或低于零下10度</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u w:val="single"/>
        </w:rPr>
        <w:t xml:space="preserve"> 其他另行协商</w:t>
      </w:r>
      <w:r>
        <w:rPr>
          <w:rFonts w:hint="eastAsia" w:ascii="仿宋" w:hAnsi="仿宋" w:eastAsia="仿宋" w:cs="仿宋"/>
          <w:sz w:val="21"/>
          <w:szCs w:val="21"/>
        </w:rPr>
        <w:t xml:space="preserve">。</w:t>
      </w:r>
      <w:r/>
    </w:p>
    <w:p>
      <w:pPr>
        <w:ind w:firstLine="422"/>
        <w:rPr>
          <w:rFonts w:hint="eastAsia" w:ascii="仿宋" w:hAnsi="仿宋" w:eastAsia="仿宋"/>
          <w:b/>
          <w:bCs/>
          <w:sz w:val="21"/>
          <w:szCs w:val="21"/>
        </w:rPr>
      </w:pPr>
      <w:r/>
      <w:bookmarkStart w:id="532" w:name="_Toc30004150"/>
      <w:r/>
      <w:bookmarkStart w:id="533" w:name="_Toc472686053"/>
      <w:r/>
      <w:bookmarkStart w:id="534" w:name="_Toc467144139"/>
      <w:r/>
      <w:bookmarkStart w:id="535" w:name="_Toc30622609"/>
      <w:r/>
      <w:bookmarkStart w:id="536" w:name="_Toc119597894"/>
      <w:r/>
      <w:bookmarkStart w:id="537" w:name="_Toc11671827"/>
      <w:r/>
      <w:bookmarkStart w:id="538" w:name="_Toc41327813"/>
      <w:r/>
      <w:bookmarkStart w:id="539" w:name="_Toc54867157"/>
      <w:r/>
      <w:bookmarkStart w:id="540" w:name="_Toc9974940"/>
      <w:r/>
      <w:bookmarkStart w:id="541" w:name="_Toc499560842"/>
      <w:r/>
      <w:bookmarkStart w:id="542" w:name="_Toc473034372"/>
      <w:r>
        <w:rPr>
          <w:rFonts w:hint="eastAsia" w:ascii="仿宋" w:hAnsi="仿宋" w:eastAsia="仿宋"/>
          <w:b/>
          <w:bCs/>
          <w:sz w:val="21"/>
          <w:szCs w:val="21"/>
        </w:rPr>
        <w:t xml:space="preserve">7.9 提前竣工的奖励</w:t>
      </w:r>
      <w:bookmarkEnd w:id="532"/>
      <w:r/>
      <w:bookmarkEnd w:id="533"/>
      <w:r/>
      <w:bookmarkEnd w:id="534"/>
      <w:r/>
      <w:bookmarkEnd w:id="535"/>
      <w:r/>
      <w:bookmarkEnd w:id="536"/>
      <w:r/>
      <w:bookmarkEnd w:id="537"/>
      <w:r/>
      <w:bookmarkEnd w:id="538"/>
      <w:r/>
      <w:bookmarkEnd w:id="539"/>
      <w:r/>
      <w:bookmarkEnd w:id="540"/>
      <w:r/>
      <w:bookmarkEnd w:id="541"/>
      <w:r/>
      <w:bookmarkEnd w:id="542"/>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7.9.2提前竣工的奖励：</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rPr>
          <w:rFonts w:hint="eastAsia" w:ascii="仿宋" w:hAnsi="仿宋" w:eastAsia="仿宋"/>
          <w:b/>
          <w:bCs/>
          <w:sz w:val="21"/>
          <w:szCs w:val="21"/>
        </w:rPr>
      </w:pPr>
      <w:r/>
      <w:bookmarkStart w:id="543" w:name="_Toc351203640"/>
      <w:r>
        <w:rPr>
          <w:rFonts w:hint="eastAsia" w:ascii="仿宋" w:hAnsi="仿宋" w:eastAsia="仿宋"/>
          <w:b/>
          <w:bCs/>
          <w:sz w:val="21"/>
          <w:szCs w:val="21"/>
        </w:rPr>
        <w:t xml:space="preserve">8. 材料与设备</w:t>
      </w:r>
      <w:bookmarkEnd w:id="445"/>
      <w:r/>
      <w:bookmarkEnd w:id="446"/>
      <w:r/>
      <w:bookmarkEnd w:id="447"/>
      <w:r/>
      <w:bookmarkEnd w:id="448"/>
      <w:r/>
      <w:bookmarkEnd w:id="449"/>
      <w:r/>
      <w:bookmarkEnd w:id="450"/>
      <w:r/>
      <w:bookmarkEnd w:id="451"/>
      <w:r/>
      <w:bookmarkEnd w:id="452"/>
      <w:r/>
      <w:bookmarkEnd w:id="453"/>
      <w:r/>
      <w:bookmarkEnd w:id="454"/>
      <w:r/>
      <w:bookmarkEnd w:id="543"/>
      <w:r/>
      <w:r/>
    </w:p>
    <w:p>
      <w:pPr>
        <w:ind w:firstLine="422"/>
        <w:rPr>
          <w:rFonts w:hint="eastAsia" w:ascii="仿宋" w:hAnsi="仿宋" w:eastAsia="仿宋"/>
          <w:b/>
          <w:bCs/>
          <w:sz w:val="21"/>
          <w:szCs w:val="21"/>
        </w:rPr>
      </w:pPr>
      <w:r>
        <w:rPr>
          <w:rFonts w:hint="eastAsia" w:ascii="仿宋" w:hAnsi="仿宋" w:eastAsia="仿宋"/>
          <w:b/>
          <w:bCs/>
          <w:sz w:val="21"/>
          <w:szCs w:val="21"/>
        </w:rPr>
        <w:t xml:space="preserve">8</w:t>
      </w:r>
      <w:bookmarkStart w:id="544" w:name="_Toc296891207"/>
      <w:r/>
      <w:bookmarkStart w:id="545" w:name="_Toc304295556"/>
      <w:r/>
      <w:bookmarkStart w:id="546" w:name="_Toc312677493"/>
      <w:r/>
      <w:bookmarkStart w:id="547" w:name="_Toc296346668"/>
      <w:r/>
      <w:bookmarkStart w:id="548" w:name="_Toc312678019"/>
      <w:r/>
      <w:bookmarkStart w:id="549" w:name="_Toc296503167"/>
      <w:r/>
      <w:bookmarkStart w:id="550" w:name="_Toc292559877"/>
      <w:r/>
      <w:bookmarkStart w:id="551" w:name="_Toc297216186"/>
      <w:r/>
      <w:bookmarkStart w:id="552" w:name="_Toc297123527"/>
      <w:r/>
      <w:bookmarkStart w:id="553" w:name="_Toc280868654"/>
      <w:r/>
      <w:bookmarkStart w:id="554" w:name="_Toc297048353"/>
      <w:r/>
      <w:bookmarkStart w:id="555" w:name="_Toc296347166"/>
      <w:r/>
      <w:bookmarkStart w:id="556" w:name="_Toc300934979"/>
      <w:r/>
      <w:bookmarkStart w:id="557" w:name="_Toc296890995"/>
      <w:r/>
      <w:bookmarkStart w:id="558" w:name="_Toc297120467"/>
      <w:r/>
      <w:bookmarkStart w:id="559" w:name="_Toc296944506"/>
      <w:r/>
      <w:bookmarkStart w:id="560" w:name="_Toc303539136"/>
      <w:r/>
      <w:bookmarkStart w:id="561" w:name="_Toc292559372"/>
      <w:r/>
      <w:bookmarkStart w:id="562" w:name="_Toc267251424"/>
      <w:r/>
      <w:bookmarkStart w:id="563" w:name="_Toc280868656"/>
      <w:r/>
      <w:bookmarkStart w:id="564" w:name="_Toc280868655"/>
      <w:r>
        <w:rPr>
          <w:rFonts w:hint="eastAsia" w:ascii="仿宋" w:hAnsi="仿宋" w:eastAsia="仿宋"/>
          <w:b/>
          <w:bCs/>
          <w:sz w:val="21"/>
          <w:szCs w:val="21"/>
        </w:rPr>
        <w:t xml:space="preserve">.1材料与工程设备的保管与使用</w:t>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8</w:t>
      </w:r>
      <w:bookmarkStart w:id="565" w:name="_Toc292559878"/>
      <w:r/>
      <w:bookmarkStart w:id="566" w:name="_Toc292559373"/>
      <w:r/>
      <w:bookmarkStart w:id="567" w:name="_Toc300934980"/>
      <w:r/>
      <w:bookmarkStart w:id="568" w:name="_Toc297216187"/>
      <w:r/>
      <w:bookmarkStart w:id="569" w:name="_Toc296503168"/>
      <w:r/>
      <w:bookmarkStart w:id="570" w:name="_Toc296944507"/>
      <w:r/>
      <w:bookmarkStart w:id="571" w:name="_Toc297123528"/>
      <w:r/>
      <w:bookmarkStart w:id="572" w:name="_Toc296346669"/>
      <w:r/>
      <w:bookmarkStart w:id="573" w:name="_Toc303539137"/>
      <w:r/>
      <w:bookmarkStart w:id="574" w:name="_Toc312677494"/>
      <w:r/>
      <w:bookmarkStart w:id="575" w:name="_Toc296347167"/>
      <w:r/>
      <w:bookmarkStart w:id="576" w:name="_Toc297120468"/>
      <w:r/>
      <w:bookmarkStart w:id="577" w:name="_Toc296890996"/>
      <w:r/>
      <w:bookmarkStart w:id="578" w:name="_Toc296891208"/>
      <w:r/>
      <w:bookmarkStart w:id="579" w:name="_Toc318581173"/>
      <w:r/>
      <w:bookmarkStart w:id="580" w:name="_Toc297048354"/>
      <w:r/>
      <w:bookmarkStart w:id="581" w:name="_Toc312678020"/>
      <w:r/>
      <w:bookmarkStart w:id="582" w:name="_Toc304295557"/>
      <w:r>
        <w:rPr>
          <w:rFonts w:hint="eastAsia" w:ascii="仿宋" w:hAnsi="仿宋" w:eastAsia="仿宋" w:cs="仿宋"/>
          <w:sz w:val="21"/>
          <w:szCs w:val="21"/>
        </w:rPr>
        <w:t xml:space="preserve">.1.1发包人供应的材料设备的保管费用的承担：</w:t>
      </w:r>
      <w:r>
        <w:rPr>
          <w:rFonts w:hint="eastAsia" w:ascii="仿宋" w:hAnsi="仿宋" w:eastAsia="仿宋" w:cs="仿宋"/>
          <w:sz w:val="21"/>
          <w:szCs w:val="21"/>
          <w:u w:val="single"/>
        </w:rPr>
        <w:t xml:space="preserve">/</w:t>
      </w:r>
      <w:bookmarkEnd w:id="565"/>
      <w:r/>
      <w:bookmarkEnd w:id="566"/>
      <w:r/>
      <w:r/>
    </w:p>
    <w:p>
      <w:pPr>
        <w:ind w:firstLine="422"/>
        <w:rPr>
          <w:rFonts w:hint="eastAsia" w:ascii="仿宋" w:hAnsi="仿宋" w:eastAsia="仿宋"/>
          <w:b/>
          <w:bCs/>
          <w:sz w:val="21"/>
          <w:szCs w:val="21"/>
        </w:rPr>
      </w:pPr>
      <w:r/>
      <w:bookmarkStart w:id="583" w:name="_Toc472686054"/>
      <w:r/>
      <w:bookmarkStart w:id="584" w:name="_Toc54867158"/>
      <w:r/>
      <w:bookmarkStart w:id="585" w:name="_Toc9974941"/>
      <w:r/>
      <w:bookmarkStart w:id="586" w:name="_Toc11671828"/>
      <w:r/>
      <w:bookmarkStart w:id="587" w:name="_Toc467144140"/>
      <w:r/>
      <w:bookmarkStart w:id="588" w:name="_Toc30004151"/>
      <w:r/>
      <w:bookmarkStart w:id="589" w:name="_Toc119597895"/>
      <w:r/>
      <w:bookmarkStart w:id="590" w:name="_Toc41327814"/>
      <w:r/>
      <w:bookmarkStart w:id="591" w:name="_Toc499560843"/>
      <w:r/>
      <w:bookmarkStart w:id="592" w:name="_Toc473034373"/>
      <w:r/>
      <w:bookmarkStart w:id="593" w:name="_Toc30622610"/>
      <w:r>
        <w:rPr>
          <w:rFonts w:hint="eastAsia" w:ascii="仿宋" w:hAnsi="仿宋" w:eastAsia="仿宋"/>
          <w:b/>
          <w:bCs/>
          <w:sz w:val="21"/>
          <w:szCs w:val="21"/>
        </w:rPr>
        <w:t xml:space="preserve">8.2 样品</w:t>
      </w:r>
      <w:bookmarkEnd w:id="583"/>
      <w:r/>
      <w:bookmarkEnd w:id="584"/>
      <w:r/>
      <w:bookmarkEnd w:id="585"/>
      <w:r/>
      <w:bookmarkEnd w:id="586"/>
      <w:r/>
      <w:bookmarkEnd w:id="587"/>
      <w:r/>
      <w:bookmarkEnd w:id="588"/>
      <w:r/>
      <w:bookmarkEnd w:id="589"/>
      <w:r/>
      <w:bookmarkEnd w:id="590"/>
      <w:r/>
      <w:bookmarkEnd w:id="591"/>
      <w:r/>
      <w:bookmarkEnd w:id="592"/>
      <w:r/>
      <w:bookmarkEnd w:id="593"/>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8.2.1样品的报送与封存</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需要承包人报送样品的材料或工程设备，样品的种类、名称、规格、数量要求：</w:t>
      </w:r>
      <w:r>
        <w:rPr>
          <w:rFonts w:hint="eastAsia" w:ascii="仿宋" w:hAnsi="仿宋" w:eastAsia="仿宋" w:cs="仿宋"/>
          <w:sz w:val="21"/>
          <w:szCs w:val="21"/>
          <w:u w:val="single"/>
        </w:rPr>
        <w:t xml:space="preserve">根据工程实际情况双方商定</w:t>
      </w:r>
      <w:r>
        <w:rPr>
          <w:rFonts w:hint="eastAsia" w:ascii="仿宋" w:hAnsi="仿宋" w:eastAsia="仿宋" w:cs="仿宋"/>
          <w:sz w:val="21"/>
          <w:szCs w:val="21"/>
        </w:rPr>
        <w:t xml:space="preserve">。</w:t>
      </w:r>
      <w:r/>
    </w:p>
    <w:p>
      <w:pPr>
        <w:ind w:firstLine="422"/>
        <w:rPr>
          <w:rFonts w:hint="eastAsia" w:ascii="仿宋" w:hAnsi="仿宋" w:eastAsia="仿宋"/>
          <w:b/>
          <w:bCs/>
          <w:sz w:val="21"/>
          <w:szCs w:val="21"/>
        </w:rPr>
      </w:pPr>
      <w:r/>
      <w:bookmarkStart w:id="594" w:name="_Toc499560844"/>
      <w:r/>
      <w:bookmarkStart w:id="595" w:name="_Toc467144141"/>
      <w:r/>
      <w:bookmarkStart w:id="596" w:name="_Toc11671829"/>
      <w:r/>
      <w:bookmarkStart w:id="597" w:name="_Toc30004152"/>
      <w:r/>
      <w:bookmarkStart w:id="598" w:name="_Toc30622611"/>
      <w:r/>
      <w:bookmarkStart w:id="599" w:name="_Toc119597896"/>
      <w:r/>
      <w:bookmarkStart w:id="600" w:name="_Toc472686055"/>
      <w:r/>
      <w:bookmarkStart w:id="601" w:name="_Toc9974942"/>
      <w:r/>
      <w:bookmarkStart w:id="602" w:name="_Toc473034374"/>
      <w:r/>
      <w:bookmarkStart w:id="603" w:name="_Toc54867159"/>
      <w:r/>
      <w:bookmarkStart w:id="604" w:name="_Toc41327815"/>
      <w:r>
        <w:rPr>
          <w:rFonts w:hint="eastAsia" w:ascii="仿宋" w:hAnsi="仿宋" w:eastAsia="仿宋"/>
          <w:b/>
          <w:bCs/>
          <w:sz w:val="21"/>
          <w:szCs w:val="21"/>
        </w:rPr>
        <w:t xml:space="preserve">8.3 施工设备和临时设施</w:t>
      </w:r>
      <w:bookmarkEnd w:id="594"/>
      <w:r/>
      <w:bookmarkEnd w:id="595"/>
      <w:r/>
      <w:bookmarkEnd w:id="596"/>
      <w:r/>
      <w:bookmarkEnd w:id="597"/>
      <w:r/>
      <w:bookmarkEnd w:id="598"/>
      <w:r/>
      <w:bookmarkEnd w:id="599"/>
      <w:r/>
      <w:bookmarkEnd w:id="600"/>
      <w:r/>
      <w:bookmarkEnd w:id="601"/>
      <w:r/>
      <w:bookmarkEnd w:id="602"/>
      <w:r/>
      <w:bookmarkEnd w:id="603"/>
      <w:r/>
      <w:bookmarkEnd w:id="604"/>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8.3.1 承包人提供的施工设备和临时设施</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关于修建临时设施费用承担的约定：</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
    </w:p>
    <w:p>
      <w:pPr>
        <w:rPr>
          <w:rFonts w:hint="eastAsia" w:ascii="仿宋" w:hAnsi="仿宋" w:eastAsia="仿宋"/>
          <w:b/>
          <w:bCs/>
          <w:sz w:val="21"/>
          <w:szCs w:val="21"/>
        </w:rPr>
      </w:pPr>
      <w:r/>
      <w:bookmarkStart w:id="605" w:name="_Toc351203641"/>
      <w:r>
        <w:rPr>
          <w:rFonts w:hint="eastAsia" w:ascii="仿宋" w:hAnsi="仿宋" w:eastAsia="仿宋"/>
          <w:b/>
          <w:bCs/>
          <w:sz w:val="21"/>
          <w:szCs w:val="21"/>
        </w:rPr>
        <w:t xml:space="preserve">9</w:t>
      </w:r>
      <w:bookmarkStart w:id="606" w:name="_Toc304295559"/>
      <w:r/>
      <w:bookmarkStart w:id="607" w:name="_Toc303539139"/>
      <w:r/>
      <w:bookmarkStart w:id="608" w:name="_Toc297123533"/>
      <w:r/>
      <w:bookmarkStart w:id="609" w:name="_Toc297216192"/>
      <w:r/>
      <w:bookmarkStart w:id="610" w:name="_Toc300934982"/>
      <w:r/>
      <w:bookmarkStart w:id="611" w:name="_Toc312678021"/>
      <w:r/>
      <w:bookmarkStart w:id="612" w:name="_Toc312677495"/>
      <w:r/>
      <w:bookmarkStart w:id="613" w:name="_Toc296503173"/>
      <w:r/>
      <w:bookmarkStart w:id="614" w:name="_Toc292559378"/>
      <w:r/>
      <w:bookmarkStart w:id="615" w:name="_Toc296944512"/>
      <w:r/>
      <w:bookmarkStart w:id="616" w:name="_Toc297048359"/>
      <w:r/>
      <w:bookmarkStart w:id="617" w:name="_Toc267251428"/>
      <w:r/>
      <w:bookmarkStart w:id="618" w:name="_Toc296346674"/>
      <w:r/>
      <w:bookmarkStart w:id="619" w:name="_Toc267251427"/>
      <w:r/>
      <w:bookmarkStart w:id="620" w:name="_Toc292559883"/>
      <w:r/>
      <w:bookmarkStart w:id="621" w:name="_Toc296347172"/>
      <w:r/>
      <w:bookmarkStart w:id="622" w:name="_Toc296891213"/>
      <w:r/>
      <w:bookmarkStart w:id="623" w:name="_Toc296891001"/>
      <w:r/>
      <w:bookmarkStart w:id="624" w:name="_Toc297120473"/>
      <w:r/>
      <w:bookmarkEnd w:id="562"/>
      <w:r/>
      <w:bookmarkEnd w:id="563"/>
      <w:r/>
      <w:bookmarkEnd w:id="564"/>
      <w:r>
        <w:rPr>
          <w:rFonts w:hint="eastAsia" w:ascii="仿宋" w:hAnsi="仿宋" w:eastAsia="仿宋"/>
          <w:b/>
          <w:bCs/>
          <w:sz w:val="21"/>
          <w:szCs w:val="21"/>
        </w:rPr>
        <w:t xml:space="preserve">. 试验与检验</w:t>
      </w:r>
      <w:bookmarkEnd w:id="605"/>
      <w:r/>
      <w:bookmarkEnd w:id="606"/>
      <w:r/>
      <w:bookmarkEnd w:id="607"/>
      <w:r/>
      <w:bookmarkEnd w:id="608"/>
      <w:r/>
      <w:bookmarkEnd w:id="609"/>
      <w:r/>
      <w:bookmarkEnd w:id="610"/>
      <w:r/>
      <w:bookmarkEnd w:id="611"/>
      <w:r/>
      <w:bookmarkEnd w:id="612"/>
      <w:r/>
      <w:r/>
    </w:p>
    <w:p>
      <w:pPr>
        <w:ind w:firstLine="422"/>
        <w:rPr>
          <w:rFonts w:hint="eastAsia" w:ascii="仿宋" w:hAnsi="仿宋" w:eastAsia="仿宋"/>
          <w:b/>
          <w:bCs/>
          <w:sz w:val="21"/>
          <w:szCs w:val="21"/>
        </w:rPr>
      </w:pPr>
      <w:r>
        <w:rPr>
          <w:rFonts w:hint="eastAsia" w:ascii="仿宋" w:hAnsi="仿宋" w:eastAsia="仿宋"/>
          <w:b/>
          <w:bCs/>
          <w:sz w:val="21"/>
          <w:szCs w:val="21"/>
        </w:rPr>
        <w:t xml:space="preserve">9</w:t>
      </w:r>
      <w:bookmarkStart w:id="625" w:name="_Toc312677496"/>
      <w:r/>
      <w:bookmarkStart w:id="626" w:name="_Toc297123534"/>
      <w:r/>
      <w:bookmarkStart w:id="627" w:name="_Toc300934983"/>
      <w:r/>
      <w:bookmarkStart w:id="628" w:name="_Toc297216193"/>
      <w:r/>
      <w:bookmarkStart w:id="629" w:name="_Toc303539140"/>
      <w:r/>
      <w:bookmarkStart w:id="630" w:name="_Toc304295560"/>
      <w:r/>
      <w:bookmarkStart w:id="631" w:name="_Toc312678022"/>
      <w:r>
        <w:rPr>
          <w:rFonts w:hint="eastAsia" w:ascii="仿宋" w:hAnsi="仿宋" w:eastAsia="仿宋"/>
          <w:b/>
          <w:bCs/>
          <w:sz w:val="21"/>
          <w:szCs w:val="21"/>
        </w:rPr>
        <w:t xml:space="preserve">.1试验设备与试验人员</w:t>
      </w:r>
      <w:bookmarkEnd w:id="625"/>
      <w:r/>
      <w:bookmarkEnd w:id="626"/>
      <w:r/>
      <w:bookmarkEnd w:id="627"/>
      <w:r/>
      <w:bookmarkEnd w:id="628"/>
      <w:r/>
      <w:bookmarkEnd w:id="629"/>
      <w:r/>
      <w:bookmarkEnd w:id="630"/>
      <w:r/>
      <w:bookmarkEnd w:id="631"/>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9</w:t>
      </w:r>
      <w:bookmarkStart w:id="632" w:name="_Toc297216194"/>
      <w:r/>
      <w:bookmarkStart w:id="633" w:name="_Toc303539141"/>
      <w:r/>
      <w:bookmarkStart w:id="634" w:name="_Toc312677497"/>
      <w:r/>
      <w:bookmarkStart w:id="635" w:name="_Toc300934984"/>
      <w:r/>
      <w:bookmarkStart w:id="636" w:name="_Toc312678023"/>
      <w:r/>
      <w:bookmarkStart w:id="637" w:name="_Toc304295561"/>
      <w:r/>
      <w:bookmarkStart w:id="638" w:name="_Toc297123535"/>
      <w:r/>
      <w:bookmarkStart w:id="639" w:name="_Toc318581174"/>
      <w:r>
        <w:rPr>
          <w:rFonts w:hint="eastAsia" w:ascii="仿宋" w:hAnsi="仿宋" w:eastAsia="仿宋" w:cs="仿宋"/>
          <w:sz w:val="21"/>
          <w:szCs w:val="21"/>
        </w:rPr>
        <w:t xml:space="preserve">.1.2 试验设备</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施工现场需要配置的试验场所：</w:t>
      </w:r>
      <w:bookmarkStart w:id="640" w:name="_Toc303539142"/>
      <w:r/>
      <w:bookmarkStart w:id="641" w:name="_Toc312678024"/>
      <w:r/>
      <w:bookmarkStart w:id="642" w:name="_Toc297123536"/>
      <w:r/>
      <w:bookmarkStart w:id="643" w:name="_Toc297216195"/>
      <w:r/>
      <w:bookmarkStart w:id="644" w:name="_Toc300934985"/>
      <w:r/>
      <w:bookmarkStart w:id="645" w:name="_Toc304295562"/>
      <w:r/>
      <w:bookmarkStart w:id="646" w:name="_Toc312677498"/>
      <w:r/>
      <w:bookmarkEnd w:id="632"/>
      <w:r/>
      <w:bookmarkEnd w:id="633"/>
      <w:r/>
      <w:bookmarkEnd w:id="634"/>
      <w:r/>
      <w:bookmarkEnd w:id="635"/>
      <w:r/>
      <w:bookmarkEnd w:id="636"/>
      <w:r/>
      <w:bookmarkEnd w:id="637"/>
      <w:r/>
      <w:bookmarkEnd w:id="638"/>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施工现场需要配备的试验设备：</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施工现场需要具备的其他试验条件：</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ind w:firstLine="422"/>
        <w:rPr>
          <w:rFonts w:hint="eastAsia" w:ascii="仿宋" w:hAnsi="仿宋" w:eastAsia="仿宋"/>
          <w:b/>
          <w:bCs/>
          <w:sz w:val="21"/>
          <w:szCs w:val="21"/>
        </w:rPr>
      </w:pPr>
      <w:r/>
      <w:bookmarkStart w:id="647" w:name="_Toc499560845"/>
      <w:r/>
      <w:bookmarkStart w:id="648" w:name="_Toc472686056"/>
      <w:r/>
      <w:bookmarkStart w:id="649" w:name="_Toc30622612"/>
      <w:r/>
      <w:bookmarkStart w:id="650" w:name="_Toc9974943"/>
      <w:r/>
      <w:bookmarkStart w:id="651" w:name="_Toc119597897"/>
      <w:r/>
      <w:bookmarkStart w:id="652" w:name="_Toc467144142"/>
      <w:r/>
      <w:bookmarkStart w:id="653" w:name="_Toc11671830"/>
      <w:r/>
      <w:bookmarkStart w:id="654" w:name="_Toc54867160"/>
      <w:r/>
      <w:bookmarkStart w:id="655" w:name="_Toc41327816"/>
      <w:r/>
      <w:bookmarkStart w:id="656" w:name="_Toc30004153"/>
      <w:r/>
      <w:bookmarkStart w:id="657" w:name="_Toc473034375"/>
      <w:r>
        <w:rPr>
          <w:rFonts w:hint="eastAsia" w:ascii="仿宋" w:hAnsi="仿宋" w:eastAsia="仿宋"/>
          <w:b/>
          <w:bCs/>
          <w:sz w:val="21"/>
          <w:szCs w:val="21"/>
        </w:rPr>
        <w:t xml:space="preserve">9.2 现场工艺试验</w:t>
      </w:r>
      <w:bookmarkEnd w:id="647"/>
      <w:r/>
      <w:bookmarkEnd w:id="648"/>
      <w:r/>
      <w:bookmarkEnd w:id="649"/>
      <w:r/>
      <w:bookmarkEnd w:id="650"/>
      <w:r/>
      <w:bookmarkEnd w:id="651"/>
      <w:r/>
      <w:bookmarkEnd w:id="652"/>
      <w:r/>
      <w:bookmarkEnd w:id="653"/>
      <w:r/>
      <w:bookmarkEnd w:id="654"/>
      <w:r/>
      <w:bookmarkEnd w:id="655"/>
      <w:r/>
      <w:bookmarkEnd w:id="656"/>
      <w:r/>
      <w:bookmarkEnd w:id="657"/>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现场工艺试验的有关约定：</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bookmarkEnd w:id="639"/>
      <w:r/>
      <w:bookmarkEnd w:id="640"/>
      <w:r/>
      <w:bookmarkEnd w:id="641"/>
      <w:r/>
      <w:bookmarkEnd w:id="642"/>
      <w:r/>
      <w:bookmarkEnd w:id="643"/>
      <w:r/>
      <w:bookmarkEnd w:id="644"/>
      <w:r/>
      <w:bookmarkEnd w:id="645"/>
      <w:r/>
      <w:bookmarkEnd w:id="646"/>
      <w:r/>
      <w:r/>
    </w:p>
    <w:p>
      <w:pPr>
        <w:rPr>
          <w:rFonts w:hint="eastAsia" w:ascii="仿宋" w:hAnsi="仿宋" w:eastAsia="仿宋"/>
          <w:b/>
          <w:bCs/>
          <w:sz w:val="21"/>
          <w:szCs w:val="21"/>
        </w:rPr>
      </w:pPr>
      <w:r/>
      <w:bookmarkStart w:id="658" w:name="_Toc351203642"/>
      <w:r>
        <w:rPr>
          <w:rFonts w:hint="eastAsia" w:ascii="仿宋" w:hAnsi="仿宋" w:eastAsia="仿宋"/>
          <w:b/>
          <w:bCs/>
          <w:sz w:val="21"/>
          <w:szCs w:val="21"/>
        </w:rPr>
        <w:t xml:space="preserve">1</w:t>
      </w:r>
      <w:bookmarkStart w:id="659" w:name="_Toc297048379"/>
      <w:r/>
      <w:bookmarkStart w:id="660" w:name="_Toc292559398"/>
      <w:r/>
      <w:bookmarkStart w:id="661" w:name="_Toc312678025"/>
      <w:r/>
      <w:bookmarkStart w:id="662" w:name="_Toc296346694"/>
      <w:r/>
      <w:bookmarkStart w:id="663" w:name="_Toc304295566"/>
      <w:r/>
      <w:bookmarkStart w:id="664" w:name="_Toc292559903"/>
      <w:r/>
      <w:bookmarkStart w:id="665" w:name="_Toc297120493"/>
      <w:r/>
      <w:bookmarkStart w:id="666" w:name="_Toc297123540"/>
      <w:r/>
      <w:bookmarkStart w:id="667" w:name="_Toc296891233"/>
      <w:r/>
      <w:bookmarkStart w:id="668" w:name="_Toc296944532"/>
      <w:r/>
      <w:bookmarkStart w:id="669" w:name="_Toc297216199"/>
      <w:r/>
      <w:bookmarkStart w:id="670" w:name="_Toc312677499"/>
      <w:r/>
      <w:bookmarkStart w:id="671" w:name="_Toc303539146"/>
      <w:r/>
      <w:bookmarkStart w:id="672" w:name="_Toc296347192"/>
      <w:r/>
      <w:bookmarkStart w:id="673" w:name="_Toc296891021"/>
      <w:r/>
      <w:bookmarkStart w:id="674" w:name="_Toc296503193"/>
      <w:r/>
      <w:bookmarkStart w:id="675" w:name="_Toc300934989"/>
      <w:r/>
      <w:bookmarkStart w:id="676" w:name="_Toc267251433"/>
      <w:r/>
      <w:bookmarkStart w:id="677" w:name="_Toc267251440"/>
      <w:r/>
      <w:bookmarkStart w:id="678" w:name="_Toc267251441"/>
      <w:r/>
      <w:bookmarkStart w:id="679" w:name="_Toc267251439"/>
      <w:r/>
      <w:bookmarkStart w:id="680" w:name="_Toc267251437"/>
      <w:r/>
      <w:bookmarkStart w:id="681" w:name="_Toc267251435"/>
      <w:r/>
      <w:bookmarkStart w:id="682" w:name="_Toc26725144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rPr>
          <w:rFonts w:hint="eastAsia" w:ascii="仿宋" w:hAnsi="仿宋" w:eastAsia="仿宋"/>
          <w:b/>
          <w:bCs/>
          <w:sz w:val="21"/>
          <w:szCs w:val="21"/>
        </w:rPr>
        <w:t xml:space="preserve">0. 变更</w:t>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r/>
    </w:p>
    <w:p>
      <w:pPr>
        <w:ind w:firstLine="422"/>
        <w:rPr>
          <w:rFonts w:hint="eastAsia" w:ascii="仿宋" w:hAnsi="仿宋" w:eastAsia="仿宋"/>
          <w:b/>
          <w:bCs/>
          <w:sz w:val="21"/>
          <w:szCs w:val="21"/>
        </w:rPr>
      </w:pPr>
      <w:r>
        <w:rPr>
          <w:rFonts w:hint="eastAsia" w:ascii="仿宋" w:hAnsi="仿宋" w:eastAsia="仿宋"/>
          <w:b/>
          <w:bCs/>
          <w:sz w:val="21"/>
          <w:szCs w:val="21"/>
        </w:rPr>
        <w:t xml:space="preserve">1</w:t>
      </w:r>
      <w:bookmarkStart w:id="683" w:name="_Toc300934990"/>
      <w:r/>
      <w:bookmarkStart w:id="684" w:name="_Toc296944533"/>
      <w:r/>
      <w:bookmarkStart w:id="685" w:name="_Toc296503194"/>
      <w:r/>
      <w:bookmarkStart w:id="686" w:name="_Toc312678026"/>
      <w:r/>
      <w:bookmarkStart w:id="687" w:name="_Toc292559399"/>
      <w:r/>
      <w:bookmarkStart w:id="688" w:name="_Toc297048380"/>
      <w:r/>
      <w:bookmarkStart w:id="689" w:name="_Toc292559904"/>
      <w:r/>
      <w:bookmarkStart w:id="690" w:name="_Toc297123541"/>
      <w:r/>
      <w:bookmarkStart w:id="691" w:name="_Toc297216200"/>
      <w:r/>
      <w:bookmarkStart w:id="692" w:name="_Toc303539147"/>
      <w:r/>
      <w:bookmarkStart w:id="693" w:name="_Toc312677500"/>
      <w:r/>
      <w:bookmarkStart w:id="694" w:name="_Toc296891234"/>
      <w:r/>
      <w:bookmarkStart w:id="695" w:name="_Toc296891022"/>
      <w:r/>
      <w:bookmarkStart w:id="696" w:name="_Toc296346695"/>
      <w:r/>
      <w:bookmarkStart w:id="697" w:name="_Toc297120494"/>
      <w:r/>
      <w:bookmarkStart w:id="698" w:name="_Toc304295567"/>
      <w:r/>
      <w:bookmarkStart w:id="699" w:name="_Toc296347193"/>
      <w:r>
        <w:rPr>
          <w:rFonts w:hint="eastAsia" w:ascii="仿宋" w:hAnsi="仿宋" w:eastAsia="仿宋"/>
          <w:b/>
          <w:bCs/>
          <w:sz w:val="21"/>
          <w:szCs w:val="21"/>
        </w:rPr>
        <w:t xml:space="preserve">0.1变更的范围</w:t>
      </w:r>
      <w:r/>
    </w:p>
    <w:p>
      <w:pPr>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关于变更的范围的约定：</w:t>
      </w:r>
      <w:r>
        <w:rPr>
          <w:rFonts w:hint="eastAsia" w:ascii="仿宋" w:hAnsi="仿宋" w:eastAsia="仿宋" w:cs="仿宋"/>
          <w:sz w:val="21"/>
          <w:szCs w:val="21"/>
          <w:u w:val="single"/>
        </w:rPr>
        <w:t xml:space="preserve">/</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ind w:firstLine="422"/>
        <w:rPr>
          <w:rFonts w:hint="eastAsia" w:ascii="仿宋" w:hAnsi="仿宋" w:eastAsia="仿宋"/>
          <w:b/>
          <w:bCs/>
          <w:sz w:val="21"/>
          <w:szCs w:val="21"/>
        </w:rPr>
      </w:pPr>
      <w:r/>
      <w:bookmarkStart w:id="700" w:name="_Toc472686057"/>
      <w:r/>
      <w:bookmarkStart w:id="701" w:name="_Toc9974944"/>
      <w:r/>
      <w:bookmarkStart w:id="702" w:name="_Toc54867161"/>
      <w:r/>
      <w:bookmarkStart w:id="703" w:name="_Toc30622613"/>
      <w:r/>
      <w:bookmarkStart w:id="704" w:name="_Toc11671831"/>
      <w:r/>
      <w:bookmarkStart w:id="705" w:name="_Toc499560846"/>
      <w:r/>
      <w:bookmarkStart w:id="706" w:name="_Toc41327817"/>
      <w:r/>
      <w:bookmarkStart w:id="707" w:name="_Toc30004154"/>
      <w:r/>
      <w:bookmarkStart w:id="708" w:name="_Toc119597898"/>
      <w:r/>
      <w:bookmarkStart w:id="709" w:name="_Toc473034376"/>
      <w:r/>
      <w:bookmarkStart w:id="710" w:name="_Toc467144143"/>
      <w:r>
        <w:rPr>
          <w:rFonts w:hint="eastAsia" w:ascii="仿宋" w:hAnsi="仿宋" w:eastAsia="仿宋"/>
          <w:b/>
          <w:bCs/>
          <w:sz w:val="21"/>
          <w:szCs w:val="21"/>
        </w:rPr>
        <w:t xml:space="preserve">10.2 变更估价</w:t>
      </w:r>
      <w:bookmarkEnd w:id="700"/>
      <w:r/>
      <w:bookmarkEnd w:id="701"/>
      <w:r/>
      <w:bookmarkEnd w:id="702"/>
      <w:r/>
      <w:bookmarkEnd w:id="703"/>
      <w:r/>
      <w:bookmarkEnd w:id="704"/>
      <w:r/>
      <w:bookmarkEnd w:id="705"/>
      <w:r/>
      <w:bookmarkEnd w:id="706"/>
      <w:r/>
      <w:bookmarkEnd w:id="707"/>
      <w:r/>
      <w:bookmarkEnd w:id="708"/>
      <w:r/>
      <w:bookmarkEnd w:id="709"/>
      <w:r/>
      <w:bookmarkEnd w:id="710"/>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10.2.1 变更估价原则</w:t>
      </w:r>
      <w:r/>
    </w:p>
    <w:p>
      <w:pPr>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关于变更估价的约定：</w:t>
      </w:r>
      <w:r>
        <w:rPr>
          <w:rFonts w:hint="eastAsia" w:ascii="仿宋" w:hAnsi="仿宋" w:eastAsia="仿宋" w:cs="仿宋"/>
          <w:sz w:val="21"/>
          <w:szCs w:val="21"/>
          <w:u w:val="single"/>
        </w:rPr>
        <w:t xml:space="preserve">/</w:t>
      </w:r>
      <w:r/>
    </w:p>
    <w:p>
      <w:pPr>
        <w:ind w:firstLine="422"/>
        <w:rPr>
          <w:rFonts w:hint="eastAsia" w:ascii="仿宋" w:hAnsi="仿宋" w:eastAsia="仿宋"/>
          <w:b/>
          <w:bCs/>
          <w:sz w:val="21"/>
          <w:szCs w:val="21"/>
        </w:rPr>
      </w:pPr>
      <w:r>
        <w:rPr>
          <w:rFonts w:hint="eastAsia" w:ascii="仿宋" w:hAnsi="仿宋" w:eastAsia="仿宋"/>
          <w:b/>
          <w:bCs/>
          <w:sz w:val="21"/>
          <w:szCs w:val="21"/>
        </w:rPr>
        <w:t xml:space="preserve">1</w:t>
      </w:r>
      <w:bookmarkStart w:id="711" w:name="_Toc297048383"/>
      <w:r/>
      <w:bookmarkStart w:id="712" w:name="_Toc296891025"/>
      <w:r/>
      <w:bookmarkStart w:id="713" w:name="_Toc296347196"/>
      <w:r/>
      <w:bookmarkStart w:id="714" w:name="_Toc292559907"/>
      <w:r/>
      <w:bookmarkStart w:id="715" w:name="_Toc300934993"/>
      <w:r/>
      <w:bookmarkStart w:id="716" w:name="_Toc297216203"/>
      <w:r/>
      <w:bookmarkStart w:id="717" w:name="_Toc297123544"/>
      <w:r/>
      <w:bookmarkStart w:id="718" w:name="_Toc296503197"/>
      <w:r/>
      <w:bookmarkStart w:id="719" w:name="_Toc292559402"/>
      <w:r/>
      <w:bookmarkStart w:id="720" w:name="_Toc296944536"/>
      <w:r/>
      <w:bookmarkStart w:id="721" w:name="_Toc296346698"/>
      <w:r/>
      <w:bookmarkStart w:id="722" w:name="_Toc303539150"/>
      <w:r/>
      <w:bookmarkStart w:id="723" w:name="_Toc296891237"/>
      <w:r/>
      <w:bookmarkStart w:id="724" w:name="_Toc297120497"/>
      <w:r/>
      <w:bookmarkStart w:id="725" w:name="_Toc312677503"/>
      <w:r/>
      <w:bookmarkStart w:id="726" w:name="_Toc312678029"/>
      <w:r/>
      <w:bookmarkStart w:id="727" w:name="_Toc304295570"/>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rPr>
          <w:rFonts w:hint="eastAsia" w:ascii="仿宋" w:hAnsi="仿宋" w:eastAsia="仿宋"/>
          <w:b/>
          <w:bCs/>
          <w:sz w:val="21"/>
          <w:szCs w:val="21"/>
        </w:rPr>
        <w:t xml:space="preserve">0.3承</w:t>
      </w:r>
      <w:bookmarkStart w:id="728" w:name="_Toc297216204"/>
      <w:r/>
      <w:bookmarkStart w:id="729" w:name="_Toc296944542"/>
      <w:r/>
      <w:bookmarkStart w:id="730" w:name="_Toc296346704"/>
      <w:r/>
      <w:bookmarkStart w:id="731" w:name="_Toc296891031"/>
      <w:r/>
      <w:bookmarkStart w:id="732" w:name="_Toc303539151"/>
      <w:r/>
      <w:bookmarkStart w:id="733" w:name="_Toc296347202"/>
      <w:r/>
      <w:bookmarkStart w:id="734" w:name="_Toc296503203"/>
      <w:r/>
      <w:bookmarkStart w:id="735" w:name="_Toc296891243"/>
      <w:r/>
      <w:bookmarkStart w:id="736" w:name="_Toc297123545"/>
      <w:r/>
      <w:bookmarkStart w:id="737" w:name="_Toc292559408"/>
      <w:r/>
      <w:bookmarkStart w:id="738" w:name="_Toc300934994"/>
      <w:r/>
      <w:bookmarkStart w:id="739" w:name="_Toc297048389"/>
      <w:r/>
      <w:bookmarkStart w:id="740" w:name="_Toc292559913"/>
      <w:r/>
      <w:bookmarkStart w:id="741" w:name="_Toc297120503"/>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Pr>
          <w:rFonts w:hint="eastAsia" w:ascii="仿宋" w:hAnsi="仿宋" w:eastAsia="仿宋"/>
          <w:b/>
          <w:bCs/>
          <w:sz w:val="21"/>
          <w:szCs w:val="21"/>
        </w:rPr>
        <w:t xml:space="preserve">包人的合理化建议</w:t>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监理人审查承包人合理化建议的期限：</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发包人审批承包人合理化建议的期限：</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承</w:t>
      </w:r>
      <w:bookmarkStart w:id="742" w:name="_Toc297123546"/>
      <w:r/>
      <w:bookmarkStart w:id="743" w:name="_Toc292559409"/>
      <w:r/>
      <w:bookmarkStart w:id="744" w:name="_Toc296944543"/>
      <w:r/>
      <w:bookmarkStart w:id="745" w:name="_Toc303539152"/>
      <w:r/>
      <w:bookmarkStart w:id="746" w:name="_Toc297216205"/>
      <w:r/>
      <w:bookmarkStart w:id="747" w:name="_Toc297048390"/>
      <w:r/>
      <w:bookmarkStart w:id="748" w:name="_Toc312677504"/>
      <w:r/>
      <w:bookmarkStart w:id="749" w:name="_Toc312678030"/>
      <w:r/>
      <w:bookmarkStart w:id="750" w:name="_Toc292559914"/>
      <w:r/>
      <w:bookmarkStart w:id="751" w:name="_Toc296891032"/>
      <w:r/>
      <w:bookmarkStart w:id="752" w:name="_Toc304295571"/>
      <w:r/>
      <w:bookmarkStart w:id="753" w:name="_Toc296346705"/>
      <w:r/>
      <w:bookmarkStart w:id="754" w:name="_Toc296347203"/>
      <w:r/>
      <w:bookmarkStart w:id="755" w:name="_Toc318581175"/>
      <w:r/>
      <w:bookmarkStart w:id="756" w:name="_Toc296891244"/>
      <w:r/>
      <w:bookmarkStart w:id="757" w:name="_Toc296503204"/>
      <w:r/>
      <w:bookmarkStart w:id="758" w:name="_Toc297120504"/>
      <w:r/>
      <w:bookmarkStart w:id="759" w:name="_Toc300934995"/>
      <w:r>
        <w:rPr>
          <w:rFonts w:hint="eastAsia" w:ascii="仿宋" w:hAnsi="仿宋" w:eastAsia="仿宋" w:cs="仿宋"/>
          <w:sz w:val="21"/>
          <w:szCs w:val="21"/>
        </w:rPr>
        <w:t xml:space="preserve">包人提出的合理化建议降低了合同价格或者提高了工程经济效益的奖励的方法和金额为：</w:t>
      </w:r>
      <w:r>
        <w:rPr>
          <w:rFonts w:hint="eastAsia" w:ascii="仿宋" w:hAnsi="仿宋" w:eastAsia="仿宋" w:cs="仿宋"/>
          <w:sz w:val="21"/>
          <w:szCs w:val="21"/>
          <w:u w:val="single"/>
        </w:rPr>
        <w:t xml:space="preserve">另行协商</w:t>
      </w:r>
      <w:r>
        <w:rPr>
          <w:rFonts w:hint="eastAsia" w:ascii="仿宋" w:hAnsi="仿宋" w:eastAsia="仿宋" w:cs="仿宋"/>
          <w:sz w:val="21"/>
          <w:szCs w:val="21"/>
        </w:rPr>
        <w:t xml:space="preserve">。</w:t>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r/>
    </w:p>
    <w:p>
      <w:pPr>
        <w:ind w:firstLine="422"/>
        <w:rPr>
          <w:rFonts w:hint="eastAsia" w:ascii="仿宋" w:hAnsi="仿宋" w:eastAsia="仿宋"/>
          <w:b/>
          <w:bCs/>
          <w:sz w:val="21"/>
          <w:szCs w:val="21"/>
        </w:rPr>
      </w:pPr>
      <w:r>
        <w:rPr>
          <w:rFonts w:hint="eastAsia" w:ascii="仿宋" w:hAnsi="仿宋" w:eastAsia="仿宋"/>
          <w:b/>
          <w:bCs/>
          <w:sz w:val="21"/>
          <w:szCs w:val="21"/>
        </w:rPr>
        <w:t xml:space="preserve">10.4 暂列金额</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合同当事人关于暂列金额使用的约定：</w:t>
      </w:r>
      <w:r>
        <w:rPr>
          <w:rFonts w:hint="eastAsia" w:ascii="仿宋" w:hAnsi="仿宋" w:eastAsia="仿宋" w:cs="仿宋"/>
          <w:sz w:val="21"/>
          <w:szCs w:val="21"/>
          <w:u w:val="single"/>
        </w:rPr>
        <w:t xml:space="preserve">执行通用条款  </w:t>
      </w:r>
      <w:r>
        <w:rPr>
          <w:rFonts w:hint="eastAsia" w:ascii="仿宋" w:hAnsi="仿宋" w:eastAsia="仿宋" w:cs="仿宋"/>
          <w:sz w:val="21"/>
          <w:szCs w:val="21"/>
        </w:rPr>
        <w:t xml:space="preserve">。</w:t>
      </w:r>
      <w:r/>
    </w:p>
    <w:p>
      <w:pPr>
        <w:rPr>
          <w:rFonts w:hint="eastAsia" w:ascii="仿宋" w:hAnsi="仿宋" w:eastAsia="仿宋"/>
          <w:b/>
          <w:bCs/>
          <w:sz w:val="21"/>
          <w:szCs w:val="21"/>
        </w:rPr>
      </w:pPr>
      <w:r/>
      <w:bookmarkStart w:id="760" w:name="_Toc351203643"/>
      <w:r>
        <w:rPr>
          <w:rFonts w:hint="eastAsia" w:ascii="仿宋" w:hAnsi="仿宋" w:eastAsia="仿宋"/>
          <w:b/>
          <w:bCs/>
          <w:sz w:val="21"/>
          <w:szCs w:val="21"/>
        </w:rPr>
        <w:t xml:space="preserve">11. 价格调整</w:t>
      </w:r>
      <w:bookmarkEnd w:id="676"/>
      <w:r/>
      <w:bookmarkEnd w:id="677"/>
      <w:r/>
      <w:bookmarkEnd w:id="678"/>
      <w:r/>
      <w:bookmarkEnd w:id="679"/>
      <w:r/>
      <w:bookmarkEnd w:id="680"/>
      <w:r/>
      <w:bookmarkEnd w:id="681"/>
      <w:r/>
      <w:bookmarkEnd w:id="760"/>
      <w:r/>
      <w:r/>
    </w:p>
    <w:p>
      <w:pPr>
        <w:ind w:firstLine="422"/>
        <w:rPr>
          <w:rFonts w:hint="eastAsia" w:ascii="仿宋" w:hAnsi="仿宋" w:eastAsia="仿宋"/>
          <w:b/>
          <w:bCs/>
          <w:sz w:val="21"/>
          <w:szCs w:val="21"/>
        </w:rPr>
      </w:pPr>
      <w:r/>
      <w:bookmarkStart w:id="761" w:name="_Toc296891029"/>
      <w:r/>
      <w:bookmarkStart w:id="762" w:name="_Toc304295577"/>
      <w:r/>
      <w:bookmarkStart w:id="763" w:name="_Toc292559911"/>
      <w:r/>
      <w:bookmarkStart w:id="764" w:name="_Toc297123550"/>
      <w:r/>
      <w:bookmarkStart w:id="765" w:name="_Toc297120501"/>
      <w:r/>
      <w:bookmarkStart w:id="766" w:name="_Toc303539157"/>
      <w:r/>
      <w:bookmarkStart w:id="767" w:name="_Toc296891241"/>
      <w:r/>
      <w:bookmarkStart w:id="768" w:name="_Toc292559406"/>
      <w:r/>
      <w:bookmarkStart w:id="769" w:name="_Toc296347200"/>
      <w:r/>
      <w:bookmarkStart w:id="770" w:name="_Toc297216209"/>
      <w:r/>
      <w:bookmarkStart w:id="771" w:name="_Toc296944540"/>
      <w:r/>
      <w:bookmarkStart w:id="772" w:name="_Toc312678039"/>
      <w:r/>
      <w:bookmarkStart w:id="773" w:name="_Toc296346702"/>
      <w:r/>
      <w:bookmarkStart w:id="774" w:name="_Toc297048387"/>
      <w:r/>
      <w:bookmarkStart w:id="775" w:name="_Toc300935000"/>
      <w:r/>
      <w:bookmarkStart w:id="776" w:name="_Toc296503201"/>
      <w:r/>
      <w:bookmarkStart w:id="777" w:name="_Toc297123554"/>
      <w:r/>
      <w:bookmarkStart w:id="778" w:name="_Toc303539161"/>
      <w:r/>
      <w:bookmarkStart w:id="779" w:name="_Toc300935004"/>
      <w:r/>
      <w:bookmarkStart w:id="780" w:name="_Toc297216213"/>
      <w:r/>
      <w:bookmarkStart w:id="781" w:name="_Toc312678042"/>
      <w:r/>
      <w:bookmarkStart w:id="782" w:name="_Toc304295581"/>
      <w:r/>
      <w:bookmarkStart w:id="783" w:name="_Toc296891035"/>
      <w:r/>
      <w:bookmarkStart w:id="784" w:name="_Toc296891247"/>
      <w:r/>
      <w:bookmarkStart w:id="785" w:name="_Toc297048393"/>
      <w:r/>
      <w:bookmarkStart w:id="786" w:name="_Toc296503207"/>
      <w:r/>
      <w:bookmarkStart w:id="787" w:name="_Toc297120507"/>
      <w:r/>
      <w:bookmarkStart w:id="788" w:name="_Toc292559412"/>
      <w:r/>
      <w:bookmarkStart w:id="789" w:name="_Toc292559917"/>
      <w:r/>
      <w:bookmarkStart w:id="790" w:name="_Toc296944546"/>
      <w:r/>
      <w:bookmarkStart w:id="791" w:name="_Toc296346708"/>
      <w:r/>
      <w:bookmarkStart w:id="792" w:name="_Toc296347206"/>
      <w:r>
        <w:rPr>
          <w:rFonts w:hint="eastAsia" w:ascii="仿宋" w:hAnsi="仿宋" w:eastAsia="仿宋"/>
          <w:b/>
          <w:bCs/>
          <w:sz w:val="21"/>
          <w:szCs w:val="21"/>
        </w:rPr>
        <w:t xml:space="preserve">11.1 市场价格波动引起的调整</w:t>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市场价格波动是否调整合同价格的约定：</w:t>
      </w:r>
      <w:r>
        <w:rPr>
          <w:rFonts w:hint="eastAsia" w:ascii="仿宋" w:hAnsi="仿宋" w:eastAsia="仿宋" w:cs="仿宋"/>
          <w:sz w:val="21"/>
          <w:szCs w:val="21"/>
          <w:u w:val="single"/>
        </w:rPr>
        <w:t xml:space="preserve">否 </w:t>
      </w:r>
      <w:r>
        <w:rPr>
          <w:rFonts w:hint="eastAsia" w:ascii="仿宋" w:hAnsi="仿宋" w:eastAsia="仿宋" w:cs="仿宋"/>
          <w:sz w:val="21"/>
          <w:szCs w:val="21"/>
        </w:rPr>
        <w:t xml:space="preserve">。</w:t>
      </w:r>
      <w:r/>
    </w:p>
    <w:p>
      <w:pPr>
        <w:rPr>
          <w:rFonts w:hint="eastAsia" w:ascii="仿宋" w:hAnsi="仿宋" w:eastAsia="仿宋"/>
          <w:b/>
          <w:bCs/>
          <w:sz w:val="21"/>
          <w:szCs w:val="21"/>
        </w:rPr>
      </w:pPr>
      <w:r/>
      <w:bookmarkStart w:id="793" w:name="_Toc296347204"/>
      <w:r/>
      <w:bookmarkStart w:id="794" w:name="_Toc297120505"/>
      <w:r/>
      <w:bookmarkStart w:id="795" w:name="_Toc296891245"/>
      <w:r/>
      <w:bookmarkStart w:id="796" w:name="_Toc292559410"/>
      <w:r/>
      <w:bookmarkStart w:id="797" w:name="_Toc296346706"/>
      <w:r/>
      <w:bookmarkStart w:id="798" w:name="_Toc296944544"/>
      <w:r/>
      <w:bookmarkStart w:id="799" w:name="_Toc296503205"/>
      <w:r/>
      <w:bookmarkStart w:id="800" w:name="_Toc292559915"/>
      <w:r/>
      <w:bookmarkStart w:id="801" w:name="_Toc296891033"/>
      <w:r/>
      <w:bookmarkStart w:id="802" w:name="_Toc297048391"/>
      <w:r/>
      <w:bookmarkStart w:id="803" w:name="_Toc303539159"/>
      <w:r/>
      <w:bookmarkStart w:id="804" w:name="_Toc312678040"/>
      <w:r/>
      <w:bookmarkStart w:id="805" w:name="_Toc297123552"/>
      <w:r/>
      <w:bookmarkStart w:id="806" w:name="_Toc351203644"/>
      <w:r/>
      <w:bookmarkStart w:id="807" w:name="_Toc304295579"/>
      <w:r/>
      <w:bookmarkStart w:id="808" w:name="_Toc300935002"/>
      <w:r/>
      <w:bookmarkStart w:id="809" w:name="_Toc297216211"/>
      <w:r>
        <w:rPr>
          <w:rFonts w:hint="eastAsia" w:ascii="仿宋" w:hAnsi="仿宋" w:eastAsia="仿宋"/>
          <w:b/>
          <w:bCs/>
          <w:sz w:val="21"/>
          <w:szCs w:val="21"/>
        </w:rPr>
        <w:t xml:space="preserve">12. </w:t>
      </w:r>
      <w:bookmarkEnd w:id="793"/>
      <w:r/>
      <w:bookmarkEnd w:id="794"/>
      <w:r/>
      <w:bookmarkEnd w:id="795"/>
      <w:r/>
      <w:bookmarkEnd w:id="796"/>
      <w:r/>
      <w:bookmarkEnd w:id="797"/>
      <w:r/>
      <w:bookmarkEnd w:id="798"/>
      <w:r/>
      <w:bookmarkEnd w:id="799"/>
      <w:r/>
      <w:bookmarkEnd w:id="800"/>
      <w:r/>
      <w:bookmarkEnd w:id="801"/>
      <w:r/>
      <w:bookmarkEnd w:id="802"/>
      <w:r>
        <w:rPr>
          <w:rFonts w:hint="eastAsia" w:ascii="仿宋" w:hAnsi="仿宋" w:eastAsia="仿宋"/>
          <w:b/>
          <w:bCs/>
          <w:sz w:val="21"/>
          <w:szCs w:val="21"/>
        </w:rPr>
        <w:t xml:space="preserve">合同价格、计量与支付</w:t>
      </w:r>
      <w:bookmarkEnd w:id="803"/>
      <w:r/>
      <w:bookmarkEnd w:id="804"/>
      <w:r/>
      <w:bookmarkEnd w:id="805"/>
      <w:r/>
      <w:bookmarkEnd w:id="806"/>
      <w:r/>
      <w:bookmarkEnd w:id="807"/>
      <w:r/>
      <w:bookmarkEnd w:id="808"/>
      <w:r/>
      <w:bookmarkEnd w:id="809"/>
      <w:r/>
      <w:r/>
    </w:p>
    <w:p>
      <w:pPr>
        <w:ind w:firstLine="422"/>
        <w:rPr>
          <w:rFonts w:hint="eastAsia" w:ascii="仿宋" w:hAnsi="仿宋" w:eastAsia="仿宋"/>
          <w:b/>
          <w:bCs/>
          <w:sz w:val="21"/>
          <w:szCs w:val="21"/>
        </w:rPr>
      </w:pPr>
      <w:r/>
      <w:bookmarkStart w:id="810" w:name="_Toc292559916"/>
      <w:r/>
      <w:bookmarkStart w:id="811" w:name="_Toc292559411"/>
      <w:r/>
      <w:bookmarkStart w:id="812" w:name="_Toc267251461"/>
      <w:r/>
      <w:bookmarkStart w:id="813" w:name="_Toc296944545"/>
      <w:r/>
      <w:bookmarkStart w:id="814" w:name="_Toc296891246"/>
      <w:r/>
      <w:bookmarkStart w:id="815" w:name="_Toc296891034"/>
      <w:r/>
      <w:bookmarkStart w:id="816" w:name="_Toc297120506"/>
      <w:r/>
      <w:bookmarkStart w:id="817" w:name="_Toc296346707"/>
      <w:r/>
      <w:bookmarkStart w:id="818" w:name="_Toc297048392"/>
      <w:r/>
      <w:bookmarkStart w:id="819" w:name="_Toc296347205"/>
      <w:r/>
      <w:bookmarkStart w:id="820" w:name="_Toc296503206"/>
      <w:r/>
      <w:bookmarkStart w:id="821" w:name="_Toc297123553"/>
      <w:r/>
      <w:bookmarkStart w:id="822" w:name="_Toc297216212"/>
      <w:r/>
      <w:bookmarkStart w:id="823" w:name="_Toc300935003"/>
      <w:r/>
      <w:bookmarkStart w:id="824" w:name="_Toc303539160"/>
      <w:r/>
      <w:bookmarkStart w:id="825" w:name="_Toc304295580"/>
      <w:r/>
      <w:bookmarkStart w:id="826" w:name="_Toc312678041"/>
      <w:r>
        <w:rPr>
          <w:rFonts w:hint="eastAsia" w:ascii="仿宋" w:hAnsi="仿宋" w:eastAsia="仿宋"/>
          <w:b/>
          <w:bCs/>
          <w:sz w:val="21"/>
          <w:szCs w:val="21"/>
        </w:rPr>
        <w:t xml:space="preserve">12.1 合</w:t>
      </w:r>
      <w:bookmarkEnd w:id="810"/>
      <w:r/>
      <w:bookmarkEnd w:id="811"/>
      <w:r/>
      <w:bookmarkEnd w:id="812"/>
      <w:r>
        <w:rPr>
          <w:rFonts w:hint="eastAsia" w:ascii="仿宋" w:hAnsi="仿宋" w:eastAsia="仿宋"/>
          <w:b/>
          <w:bCs/>
          <w:sz w:val="21"/>
          <w:szCs w:val="21"/>
        </w:rPr>
        <w:t xml:space="preserve">同价</w:t>
      </w:r>
      <w:bookmarkEnd w:id="813"/>
      <w:r/>
      <w:bookmarkEnd w:id="814"/>
      <w:r/>
      <w:bookmarkEnd w:id="815"/>
      <w:r/>
      <w:bookmarkEnd w:id="816"/>
      <w:r/>
      <w:bookmarkEnd w:id="817"/>
      <w:r/>
      <w:bookmarkEnd w:id="818"/>
      <w:r/>
      <w:bookmarkEnd w:id="819"/>
      <w:r/>
      <w:bookmarkEnd w:id="820"/>
      <w:r>
        <w:rPr>
          <w:rFonts w:hint="eastAsia" w:ascii="仿宋" w:hAnsi="仿宋" w:eastAsia="仿宋"/>
          <w:b/>
          <w:bCs/>
          <w:sz w:val="21"/>
          <w:szCs w:val="21"/>
        </w:rPr>
        <w:t xml:space="preserve">格形式</w:t>
      </w:r>
      <w:bookmarkEnd w:id="821"/>
      <w:r/>
      <w:bookmarkEnd w:id="822"/>
      <w:r/>
      <w:bookmarkEnd w:id="823"/>
      <w:r/>
      <w:bookmarkEnd w:id="824"/>
      <w:r/>
      <w:bookmarkEnd w:id="825"/>
      <w:r/>
      <w:bookmarkEnd w:id="826"/>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1、单价合同。</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综合单价包含的风险范围：包含一切风险。</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2、总价合同。</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总价包含的风险范围：</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风险费用的计算方法：</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风险范围以外合同价格的调整方法：</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3、其他价格方式：</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ind w:firstLine="422"/>
        <w:rPr>
          <w:rFonts w:hint="eastAsia" w:ascii="仿宋" w:hAnsi="仿宋" w:eastAsia="仿宋"/>
          <w:b/>
          <w:bCs/>
          <w:sz w:val="21"/>
          <w:szCs w:val="21"/>
        </w:rPr>
      </w:pPr>
      <w:r>
        <w:rPr>
          <w:rFonts w:hint="eastAsia" w:ascii="仿宋" w:hAnsi="仿宋" w:eastAsia="仿宋"/>
          <w:b/>
          <w:bCs/>
          <w:sz w:val="21"/>
          <w:szCs w:val="21"/>
        </w:rPr>
        <w:t xml:space="preserve">12.2 预付款</w:t>
      </w:r>
      <w:bookmarkEnd w:id="777"/>
      <w:r/>
      <w:bookmarkEnd w:id="778"/>
      <w:r/>
      <w:bookmarkEnd w:id="779"/>
      <w:r/>
      <w:bookmarkEnd w:id="780"/>
      <w:r/>
      <w:bookmarkEnd w:id="781"/>
      <w:r/>
      <w:bookmarkEnd w:id="782"/>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12.2.1 预付款的支付</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预付款支付比例或金额：</w:t>
      </w:r>
      <w:r>
        <w:rPr>
          <w:rFonts w:hint="eastAsia" w:ascii="仿宋" w:hAnsi="仿宋" w:eastAsia="仿宋" w:cs="仿宋"/>
          <w:sz w:val="21"/>
          <w:szCs w:val="21"/>
          <w:u w:val="single"/>
        </w:rPr>
        <w:t xml:space="preserve">根据付款方式  </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预付款支付期限：</w:t>
      </w:r>
      <w:r>
        <w:rPr>
          <w:rFonts w:hint="eastAsia" w:ascii="仿宋" w:hAnsi="仿宋" w:eastAsia="仿宋" w:cs="仿宋"/>
          <w:sz w:val="21"/>
          <w:szCs w:val="21"/>
          <w:u w:val="single"/>
        </w:rPr>
        <w:t xml:space="preserve">根据付款方式  </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预付款扣回的方式：</w:t>
      </w:r>
      <w:r>
        <w:rPr>
          <w:rFonts w:hint="eastAsia" w:ascii="仿宋" w:hAnsi="仿宋" w:eastAsia="仿宋" w:cs="仿宋"/>
          <w:sz w:val="21"/>
          <w:szCs w:val="21"/>
          <w:u w:val="single"/>
        </w:rPr>
        <w:t xml:space="preserve">无</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12.2.2 预付款担保</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承包人提交预付款担保的期限：</w:t>
      </w:r>
      <w:r>
        <w:rPr>
          <w:rFonts w:hint="eastAsia" w:ascii="仿宋" w:hAnsi="仿宋" w:eastAsia="仿宋" w:cs="仿宋"/>
          <w:sz w:val="21"/>
          <w:szCs w:val="21"/>
          <w:u w:val="single"/>
        </w:rPr>
        <w:t xml:space="preserve">无</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预付款担保的形式为：</w:t>
      </w:r>
      <w:r>
        <w:rPr>
          <w:rFonts w:hint="eastAsia" w:ascii="仿宋" w:hAnsi="仿宋" w:eastAsia="仿宋" w:cs="仿宋"/>
          <w:sz w:val="21"/>
          <w:szCs w:val="21"/>
          <w:u w:val="single"/>
        </w:rPr>
        <w:t xml:space="preserve">无</w:t>
      </w:r>
      <w:r>
        <w:rPr>
          <w:rFonts w:hint="eastAsia" w:ascii="仿宋" w:hAnsi="仿宋" w:eastAsia="仿宋" w:cs="仿宋"/>
          <w:sz w:val="21"/>
          <w:szCs w:val="21"/>
        </w:rPr>
        <w:t xml:space="preserve">。</w:t>
      </w:r>
      <w:bookmarkEnd w:id="783"/>
      <w:r/>
      <w:bookmarkEnd w:id="784"/>
      <w:r/>
      <w:bookmarkEnd w:id="785"/>
      <w:r/>
      <w:bookmarkEnd w:id="786"/>
      <w:r/>
      <w:bookmarkEnd w:id="787"/>
      <w:r/>
      <w:bookmarkEnd w:id="788"/>
      <w:r/>
      <w:bookmarkEnd w:id="789"/>
      <w:r/>
      <w:bookmarkEnd w:id="790"/>
      <w:r/>
      <w:bookmarkEnd w:id="791"/>
      <w:r/>
      <w:bookmarkEnd w:id="792"/>
      <w:r/>
      <w:r/>
    </w:p>
    <w:p>
      <w:pPr>
        <w:ind w:firstLine="422"/>
        <w:rPr>
          <w:rFonts w:hint="eastAsia" w:ascii="仿宋" w:hAnsi="仿宋" w:eastAsia="仿宋"/>
          <w:b/>
          <w:bCs/>
          <w:sz w:val="21"/>
          <w:szCs w:val="21"/>
        </w:rPr>
      </w:pPr>
      <w:r>
        <w:rPr>
          <w:rFonts w:hint="eastAsia" w:ascii="仿宋" w:hAnsi="仿宋" w:eastAsia="仿宋"/>
          <w:b/>
          <w:bCs/>
          <w:sz w:val="21"/>
          <w:szCs w:val="21"/>
        </w:rPr>
        <w:t xml:space="preserve">12.3 计量</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12.3.1 计量原则</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工程量计算规则：</w:t>
      </w:r>
      <w:r>
        <w:rPr>
          <w:rFonts w:hint="eastAsia" w:ascii="仿宋" w:hAnsi="仿宋" w:eastAsia="仿宋" w:cs="仿宋"/>
          <w:sz w:val="21"/>
          <w:szCs w:val="21"/>
          <w:u w:val="single"/>
        </w:rPr>
        <w:t xml:space="preserve">工程量清单中的工程量计算规则按</w:t>
      </w:r>
      <w:r>
        <w:rPr>
          <w:rFonts w:ascii="仿宋" w:hAnsi="仿宋" w:eastAsia="仿宋" w:cs="仿宋"/>
          <w:sz w:val="21"/>
          <w:szCs w:val="21"/>
          <w:u w:val="single"/>
        </w:rPr>
        <w:t xml:space="preserve">《建设工程工程量清单计价标准》GB/T 50500—2024</w:t>
      </w:r>
      <w:r>
        <w:rPr>
          <w:rFonts w:hint="eastAsia" w:ascii="仿宋" w:hAnsi="仿宋" w:eastAsia="仿宋" w:cs="仿宋"/>
          <w:sz w:val="21"/>
          <w:szCs w:val="21"/>
          <w:u w:val="single"/>
        </w:rPr>
        <w:t xml:space="preserve">规定执行</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12.3.2 计量周期</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关于计量周期的约定：</w:t>
      </w:r>
      <w:r>
        <w:rPr>
          <w:rFonts w:hint="eastAsia" w:ascii="仿宋" w:hAnsi="仿宋" w:eastAsia="仿宋" w:cs="仿宋"/>
          <w:sz w:val="21"/>
          <w:szCs w:val="21"/>
          <w:u w:val="single"/>
        </w:rPr>
        <w:t xml:space="preserve">每月计量</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12.3.3 单价合同的计量</w:t>
      </w:r>
      <w:r/>
    </w:p>
    <w:p>
      <w:pPr>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关于单价合同计量的约定：</w:t>
      </w:r>
      <w:r>
        <w:rPr>
          <w:rFonts w:hint="eastAsia" w:ascii="仿宋" w:hAnsi="仿宋" w:eastAsia="仿宋" w:cs="仿宋"/>
          <w:sz w:val="21"/>
          <w:szCs w:val="21"/>
          <w:u w:val="single"/>
        </w:rPr>
        <w:t xml:space="preserve">严格执行《现场工程计量管理规定》的规定，如有违反不作为工程结算</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12.3.4 总价合同的计量</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关于总价合同计量的约定：</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12.3.5总价合同采用支付分解表计量支付的，是否适用第12.3.4 项〔总价合同的计量〕约定进行计量：</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12.3.6 其他价格形式合同的计量</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其他价格形式的计量方式和程序：</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ind w:firstLine="422"/>
        <w:rPr>
          <w:rFonts w:hint="eastAsia" w:ascii="仿宋" w:hAnsi="仿宋" w:eastAsia="仿宋"/>
          <w:b/>
          <w:bCs/>
          <w:sz w:val="21"/>
          <w:szCs w:val="21"/>
        </w:rPr>
      </w:pPr>
      <w:r>
        <w:rPr>
          <w:rFonts w:hint="eastAsia" w:ascii="仿宋" w:hAnsi="仿宋" w:eastAsia="仿宋"/>
          <w:b/>
          <w:bCs/>
          <w:sz w:val="21"/>
          <w:szCs w:val="21"/>
        </w:rPr>
        <w:t xml:space="preserve">12.4 工程进度款支付</w:t>
      </w:r>
      <w:r/>
    </w:p>
    <w:p>
      <w:pPr>
        <w:ind w:firstLine="420"/>
        <w:jc w:val="left"/>
        <w:spacing w:line="440" w:lineRule="exact"/>
        <w:rPr>
          <w:rFonts w:hint="eastAsia" w:ascii="仿宋" w:hAnsi="仿宋" w:eastAsia="仿宋" w:cs="仿宋"/>
          <w:sz w:val="21"/>
          <w:szCs w:val="21"/>
        </w:rPr>
      </w:pPr>
      <w:r/>
      <w:bookmarkStart w:id="827" w:name="_Toc297120511"/>
      <w:r/>
      <w:bookmarkStart w:id="828" w:name="_Toc296944550"/>
      <w:r/>
      <w:bookmarkStart w:id="829" w:name="_Toc297216215"/>
      <w:r/>
      <w:bookmarkStart w:id="830" w:name="_Toc296346712"/>
      <w:r/>
      <w:bookmarkStart w:id="831" w:name="_Toc296347210"/>
      <w:r/>
      <w:bookmarkStart w:id="832" w:name="_Toc296891039"/>
      <w:r/>
      <w:bookmarkStart w:id="833" w:name="_Toc297048397"/>
      <w:r/>
      <w:bookmarkStart w:id="834" w:name="_Toc297123556"/>
      <w:r/>
      <w:bookmarkStart w:id="835" w:name="_Toc300935006"/>
      <w:r/>
      <w:bookmarkStart w:id="836" w:name="_Toc292559921"/>
      <w:r/>
      <w:bookmarkStart w:id="837" w:name="_Toc303539163"/>
      <w:r/>
      <w:bookmarkStart w:id="838" w:name="_Toc296503211"/>
      <w:r/>
      <w:bookmarkStart w:id="839" w:name="_Toc296891251"/>
      <w:r/>
      <w:bookmarkStart w:id="840" w:name="_Toc292559416"/>
      <w:r>
        <w:rPr>
          <w:rFonts w:hint="eastAsia" w:ascii="仿宋" w:hAnsi="仿宋" w:eastAsia="仿宋" w:cs="仿宋"/>
          <w:sz w:val="21"/>
          <w:szCs w:val="21"/>
        </w:rPr>
        <w:t xml:space="preserve">12.4.1 付款周期</w:t>
      </w:r>
      <w:r/>
    </w:p>
    <w:p>
      <w:pPr>
        <w:ind w:firstLine="480"/>
        <w:spacing w:line="400" w:lineRule="exact"/>
        <w:rPr>
          <w:rFonts w:hint="eastAsia" w:ascii="仿宋" w:hAnsi="仿宋" w:eastAsia="仿宋" w:cs="仿宋"/>
          <w:bCs/>
        </w:rPr>
      </w:pPr>
      <w:r>
        <w:rPr>
          <w:rFonts w:hint="eastAsia" w:ascii="仿宋" w:hAnsi="仿宋" w:eastAsia="仿宋" w:cs="仿宋"/>
          <w:szCs w:val="21"/>
        </w:rPr>
        <w:t xml:space="preserve">关于付款周期的约定：</w:t>
      </w:r>
      <w:r>
        <w:rPr>
          <w:rFonts w:hint="eastAsia" w:ascii="仿宋" w:hAnsi="仿宋" w:eastAsia="仿宋" w:cs="仿宋"/>
          <w:szCs w:val="21"/>
          <w:u w:val="single"/>
        </w:rPr>
        <w:t xml:space="preserve">合同签订后付款至合同价的30%，项目竣工验收合格后付至合同价的80%；余款质保期满后付清（说明：所有款项待财政预算到位后进行支付，此工程所涉及款项皆不计取利息）。</w:t>
      </w:r>
      <w:r/>
    </w:p>
    <w:p>
      <w:pPr>
        <w:ind w:firstLine="480"/>
        <w:spacing w:line="400" w:lineRule="exact"/>
        <w:rPr>
          <w:rFonts w:hint="eastAsia" w:ascii="仿宋" w:hAnsi="仿宋" w:eastAsia="仿宋" w:cs="仿宋"/>
          <w:szCs w:val="21"/>
        </w:rPr>
      </w:pPr>
      <w:r>
        <w:rPr>
          <w:rFonts w:hint="eastAsia" w:ascii="仿宋" w:hAnsi="仿宋" w:eastAsia="仿宋" w:cs="仿宋"/>
          <w:szCs w:val="21"/>
        </w:rPr>
        <w:t xml:space="preserve">12.4.2 进度付款申请单的编制</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关于进度付款申请单编制的约定：</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w:t>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bookmarkEnd w:id="840"/>
      <w:r>
        <w:rPr>
          <w:rFonts w:hint="eastAsia" w:ascii="仿宋" w:hAnsi="仿宋" w:eastAsia="仿宋" w:cs="仿宋"/>
          <w:sz w:val="21"/>
          <w:szCs w:val="21"/>
        </w:rPr>
        <w:t xml:space="preserve">2.4.3 进度付款申请单的提交</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（1）单价合同进度付款申请单提交的约定：</w:t>
      </w:r>
      <w:r>
        <w:rPr>
          <w:rFonts w:hint="eastAsia" w:ascii="仿宋" w:hAnsi="仿宋" w:eastAsia="仿宋" w:cs="仿宋"/>
          <w:sz w:val="21"/>
          <w:szCs w:val="21"/>
          <w:u w:val="single"/>
        </w:rPr>
        <w:t xml:space="preserve">执行通用条款 </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（2）总价合同进度付款申请单提交的约定：</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（3）其他价格形式合同进度付款申请单提交的约定：</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12.4.4 进度款审核和支付</w:t>
      </w:r>
      <w:r/>
    </w:p>
    <w:p>
      <w:pPr>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（1）监理人审查并报送发包人的期限：</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发包人完成审批并签发进度款支付证书的期限：</w:t>
      </w:r>
      <w:r>
        <w:rPr>
          <w:rFonts w:hint="eastAsia" w:ascii="仿宋" w:hAnsi="仿宋" w:eastAsia="仿宋" w:cs="仿宋"/>
          <w:sz w:val="21"/>
          <w:szCs w:val="21"/>
          <w:u w:val="single"/>
        </w:rPr>
        <w:t xml:space="preserve">通用条款第12.4.4条第（1）款不执行，发包人在7天内完成审批并签发进度款支付证书。</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（2）发包人支付进度款的期限：</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ind w:firstLine="525"/>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发包人逾期支付进度款的违约金的计算方式：</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ind w:firstLine="525"/>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12.4.6 支付分解表的编制</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总价合同支付分解表的编制与审批：</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32"/>
        </w:rPr>
      </w:pPr>
      <w:r>
        <w:rPr>
          <w:rFonts w:hint="eastAsia" w:ascii="仿宋" w:hAnsi="仿宋" w:eastAsia="仿宋" w:cs="仿宋"/>
          <w:sz w:val="21"/>
          <w:szCs w:val="21"/>
        </w:rPr>
        <w:t xml:space="preserve">单价</w:t>
      </w:r>
      <w:r>
        <w:rPr>
          <w:rFonts w:hint="eastAsia" w:ascii="仿宋" w:hAnsi="仿宋" w:eastAsia="仿宋" w:cs="仿宋"/>
          <w:sz w:val="21"/>
          <w:szCs w:val="32"/>
        </w:rPr>
        <w:t xml:space="preserve">合同的总价项目支付分解表的编制与审批：</w:t>
      </w:r>
      <w:r>
        <w:rPr>
          <w:rFonts w:hint="eastAsia" w:ascii="仿宋" w:hAnsi="仿宋" w:eastAsia="仿宋" w:cs="仿宋"/>
          <w:sz w:val="21"/>
          <w:szCs w:val="32"/>
          <w:u w:val="single"/>
        </w:rPr>
        <w:t xml:space="preserve"> /</w:t>
      </w:r>
      <w:r>
        <w:rPr>
          <w:rFonts w:hint="eastAsia" w:ascii="仿宋" w:hAnsi="仿宋" w:eastAsia="仿宋" w:cs="仿宋"/>
          <w:sz w:val="21"/>
          <w:szCs w:val="32"/>
        </w:rPr>
        <w:t xml:space="preserve">。</w:t>
      </w:r>
      <w:r/>
    </w:p>
    <w:p>
      <w:pPr>
        <w:ind w:firstLine="420"/>
        <w:jc w:val="left"/>
        <w:spacing w:line="440" w:lineRule="exact"/>
        <w:rPr>
          <w:rFonts w:hint="eastAsia" w:ascii="仿宋" w:hAnsi="仿宋" w:eastAsia="仿宋" w:cs="仿宋"/>
          <w:sz w:val="21"/>
          <w:szCs w:val="32"/>
        </w:rPr>
      </w:pPr>
      <w:r>
        <w:rPr>
          <w:rFonts w:hint="eastAsia" w:ascii="仿宋" w:hAnsi="仿宋" w:eastAsia="仿宋" w:cs="仿宋"/>
          <w:sz w:val="21"/>
          <w:szCs w:val="32"/>
        </w:rPr>
        <w:t xml:space="preserve">12.5支付账户</w:t>
      </w:r>
      <w:r/>
    </w:p>
    <w:p>
      <w:pPr>
        <w:ind w:firstLine="480"/>
        <w:jc w:val="left"/>
        <w:spacing w:line="440" w:lineRule="exact"/>
        <w:rPr>
          <w:rFonts w:hint="eastAsia" w:ascii="仿宋" w:hAnsi="仿宋" w:eastAsia="仿宋" w:cs="仿宋"/>
          <w:szCs w:val="32"/>
        </w:rPr>
      </w:pPr>
      <w:r>
        <w:rPr>
          <w:rFonts w:hint="eastAsia" w:ascii="仿宋" w:hAnsi="仿宋" w:eastAsia="仿宋" w:cs="仿宋"/>
          <w:szCs w:val="32"/>
        </w:rPr>
        <w:t xml:space="preserve">（1）账户信息</w:t>
      </w:r>
      <w:r/>
    </w:p>
    <w:p>
      <w:pPr>
        <w:ind w:firstLine="480"/>
        <w:jc w:val="left"/>
        <w:spacing w:line="440" w:lineRule="exact"/>
        <w:rPr>
          <w:rFonts w:hint="eastAsia" w:ascii="仿宋" w:hAnsi="仿宋" w:eastAsia="仿宋" w:cs="仿宋"/>
          <w:szCs w:val="32"/>
        </w:rPr>
      </w:pPr>
      <w:r>
        <w:rPr>
          <w:rFonts w:hint="eastAsia" w:ascii="仿宋" w:hAnsi="仿宋" w:eastAsia="仿宋" w:cs="仿宋"/>
          <w:szCs w:val="32"/>
        </w:rPr>
        <w:t xml:space="preserve">发包人应将合同价款依照合同约定，支付至合同协议书中约定的承包人账户，账户</w:t>
      </w:r>
      <w:r>
        <w:rPr>
          <w:rFonts w:hint="eastAsia" w:ascii="仿宋" w:hAnsi="仿宋" w:eastAsia="仿宋" w:cs="仿宋"/>
          <w:szCs w:val="32"/>
        </w:rPr>
        <w:t xml:space="preserve">信息以合同协议书中承包人的开户银行和账号为准。</w:t>
      </w:r>
      <w:r/>
    </w:p>
    <w:p>
      <w:pPr>
        <w:ind w:firstLine="480"/>
        <w:jc w:val="left"/>
        <w:spacing w:line="440" w:lineRule="exact"/>
        <w:rPr>
          <w:rFonts w:hint="eastAsia" w:ascii="仿宋" w:hAnsi="仿宋" w:eastAsia="仿宋" w:cs="仿宋"/>
          <w:szCs w:val="32"/>
        </w:rPr>
      </w:pPr>
      <w:r>
        <w:rPr>
          <w:rFonts w:hint="eastAsia" w:ascii="仿宋" w:hAnsi="仿宋" w:eastAsia="仿宋" w:cs="仿宋"/>
          <w:szCs w:val="32"/>
        </w:rPr>
        <w:t xml:space="preserve">（2）账户变更</w:t>
      </w:r>
      <w:r/>
    </w:p>
    <w:p>
      <w:pPr>
        <w:ind w:firstLine="480"/>
        <w:jc w:val="left"/>
        <w:spacing w:line="440" w:lineRule="exact"/>
        <w:rPr>
          <w:rFonts w:hint="eastAsia" w:ascii="仿宋" w:hAnsi="仿宋" w:eastAsia="仿宋" w:cs="仿宋"/>
          <w:szCs w:val="32"/>
        </w:rPr>
      </w:pPr>
      <w:r>
        <w:rPr>
          <w:rFonts w:hint="eastAsia" w:ascii="仿宋" w:hAnsi="仿宋" w:eastAsia="仿宋" w:cs="仿宋"/>
          <w:szCs w:val="32"/>
        </w:rPr>
        <w:t xml:space="preserve">合同双方是否能自行变更支付账号：</w:t>
      </w:r>
      <w:r>
        <w:rPr>
          <w:rFonts w:ascii="Wingdings" w:hAnsi="Wingdings" w:eastAsia="Wingdings" w:cs="Wingdings"/>
          <w:szCs w:val="32"/>
        </w:rPr>
        <w:t xml:space="preserve"></w:t>
      </w:r>
      <w:r>
        <w:rPr>
          <w:rFonts w:hint="eastAsia" w:ascii="仿宋" w:hAnsi="仿宋" w:eastAsia="仿宋" w:cs="仿宋"/>
          <w:szCs w:val="32"/>
        </w:rPr>
        <w:t xml:space="preserve">是  </w:t>
      </w:r>
      <w:r>
        <w:rPr>
          <w:rFonts w:ascii="Wingdings" w:hAnsi="Wingdings" w:eastAsia="Wingdings" w:cs="Wingdings"/>
          <w:szCs w:val="32"/>
        </w:rPr>
        <w:t xml:space="preserve">¨</w:t>
      </w:r>
      <w:r>
        <w:rPr>
          <w:rFonts w:hint="eastAsia" w:ascii="仿宋" w:hAnsi="仿宋" w:eastAsia="仿宋" w:cs="仿宋"/>
          <w:szCs w:val="32"/>
        </w:rPr>
        <w:t xml:space="preserve">否</w:t>
      </w:r>
      <w:r/>
    </w:p>
    <w:p>
      <w:pPr>
        <w:ind w:firstLine="480"/>
        <w:jc w:val="left"/>
        <w:spacing w:line="440" w:lineRule="exact"/>
        <w:rPr>
          <w:rFonts w:hint="eastAsia" w:ascii="仿宋" w:hAnsi="仿宋" w:eastAsia="仿宋" w:cs="仿宋"/>
          <w:szCs w:val="32"/>
        </w:rPr>
      </w:pPr>
      <w:r>
        <w:rPr>
          <w:rFonts w:hint="eastAsia" w:ascii="仿宋" w:hAnsi="仿宋" w:eastAsia="仿宋" w:cs="仿宋"/>
          <w:szCs w:val="32"/>
        </w:rPr>
        <w:t xml:space="preserve">如勾选“否”，则变更支付账号，需经原账户开户银行书面同意。”</w:t>
      </w:r>
      <w:r/>
    </w:p>
    <w:p>
      <w:pPr>
        <w:ind w:firstLine="420"/>
        <w:jc w:val="left"/>
        <w:spacing w:line="440" w:lineRule="exact"/>
        <w:rPr>
          <w:rFonts w:hint="eastAsia" w:ascii="仿宋" w:hAnsi="仿宋" w:eastAsia="仿宋" w:cs="仿宋"/>
          <w:sz w:val="21"/>
          <w:szCs w:val="32"/>
        </w:rPr>
      </w:pPr>
      <w:r>
        <w:rPr>
          <w:rFonts w:hint="eastAsia" w:ascii="仿宋" w:hAnsi="仿宋" w:eastAsia="仿宋" w:cs="仿宋"/>
          <w:sz w:val="21"/>
          <w:szCs w:val="32"/>
        </w:rPr>
        <w:t xml:space="preserve">注：承包人账户信息（开户行、账号），在主合同“合同协议书”中有明确表述。</w:t>
      </w:r>
      <w:bookmarkEnd w:id="682"/>
      <w:r/>
      <w:r/>
    </w:p>
    <w:p>
      <w:pPr>
        <w:rPr>
          <w:rFonts w:hint="eastAsia" w:ascii="仿宋" w:hAnsi="仿宋" w:eastAsia="仿宋"/>
          <w:b/>
          <w:bCs/>
          <w:sz w:val="21"/>
          <w:szCs w:val="21"/>
        </w:rPr>
      </w:pPr>
      <w:r/>
      <w:bookmarkStart w:id="841" w:name="_Toc296346720"/>
      <w:r/>
      <w:bookmarkStart w:id="842" w:name="_Toc304295593"/>
      <w:r/>
      <w:bookmarkStart w:id="843" w:name="_Toc300935015"/>
      <w:r/>
      <w:bookmarkStart w:id="844" w:name="_Toc292559929"/>
      <w:r/>
      <w:bookmarkStart w:id="845" w:name="_Toc303539172"/>
      <w:r/>
      <w:bookmarkStart w:id="846" w:name="_Toc296503219"/>
      <w:r/>
      <w:bookmarkStart w:id="847" w:name="_Toc312678053"/>
      <w:r/>
      <w:bookmarkStart w:id="848" w:name="_Toc297216223"/>
      <w:r/>
      <w:bookmarkStart w:id="849" w:name="_Toc351203645"/>
      <w:r/>
      <w:bookmarkStart w:id="850" w:name="_Toc296347218"/>
      <w:r/>
      <w:bookmarkStart w:id="851" w:name="_Toc297048405"/>
      <w:r/>
      <w:bookmarkStart w:id="852" w:name="_Toc296944558"/>
      <w:r/>
      <w:bookmarkStart w:id="853" w:name="_Toc296891259"/>
      <w:r/>
      <w:bookmarkStart w:id="854" w:name="_Toc292559424"/>
      <w:r/>
      <w:bookmarkStart w:id="855" w:name="_Toc297120519"/>
      <w:r/>
      <w:bookmarkStart w:id="856" w:name="_Toc296891047"/>
      <w:r/>
      <w:bookmarkStart w:id="857" w:name="_Toc297123564"/>
      <w:r>
        <w:rPr>
          <w:rFonts w:hint="eastAsia" w:ascii="仿宋" w:hAnsi="仿宋" w:eastAsia="仿宋"/>
          <w:b/>
          <w:bCs/>
          <w:sz w:val="21"/>
          <w:szCs w:val="21"/>
        </w:rPr>
        <w:t xml:space="preserve">13.验收和工程试车</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
    </w:p>
    <w:p>
      <w:pPr>
        <w:ind w:firstLine="422"/>
        <w:rPr>
          <w:rFonts w:hint="eastAsia" w:ascii="仿宋" w:hAnsi="仿宋" w:eastAsia="仿宋"/>
          <w:b/>
          <w:bCs/>
          <w:sz w:val="21"/>
          <w:szCs w:val="21"/>
        </w:rPr>
      </w:pPr>
      <w:r>
        <w:rPr>
          <w:rFonts w:hint="eastAsia" w:ascii="仿宋" w:hAnsi="仿宋" w:eastAsia="仿宋"/>
          <w:b/>
          <w:bCs/>
          <w:sz w:val="21"/>
          <w:szCs w:val="21"/>
        </w:rPr>
        <w:t xml:space="preserve">13.1 分部分项工程验收</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13.1.2监理人不能按时进行验收时，应提前</w:t>
      </w:r>
      <w:r>
        <w:rPr>
          <w:rFonts w:hint="eastAsia" w:ascii="仿宋" w:hAnsi="仿宋" w:eastAsia="仿宋" w:cs="仿宋"/>
          <w:sz w:val="21"/>
          <w:szCs w:val="21"/>
          <w:u w:val="single"/>
        </w:rPr>
        <w:t xml:space="preserve">24</w:t>
      </w:r>
      <w:r>
        <w:rPr>
          <w:rFonts w:hint="eastAsia" w:ascii="仿宋" w:hAnsi="仿宋" w:eastAsia="仿宋" w:cs="仿宋"/>
          <w:sz w:val="21"/>
          <w:szCs w:val="21"/>
        </w:rPr>
        <w:t xml:space="preserve">小时提交书面延期要求。</w:t>
      </w:r>
      <w:r/>
    </w:p>
    <w:p>
      <w:pPr>
        <w:ind w:firstLine="420"/>
        <w:jc w:val="left"/>
        <w:spacing w:line="440" w:lineRule="exact"/>
        <w:rPr>
          <w:rFonts w:hint="eastAsia" w:ascii="仿宋" w:hAnsi="仿宋" w:eastAsia="仿宋" w:cs="仿宋"/>
          <w:b/>
          <w:sz w:val="21"/>
          <w:szCs w:val="21"/>
        </w:rPr>
      </w:pPr>
      <w:r>
        <w:rPr>
          <w:rFonts w:hint="eastAsia" w:ascii="仿宋" w:hAnsi="仿宋" w:eastAsia="仿宋" w:cs="仿宋"/>
          <w:sz w:val="21"/>
          <w:szCs w:val="21"/>
        </w:rPr>
        <w:t xml:space="preserve">关于延期最长不得超过：</w:t>
      </w:r>
      <w:r>
        <w:rPr>
          <w:rFonts w:hint="eastAsia" w:ascii="仿宋" w:hAnsi="仿宋" w:eastAsia="仿宋" w:cs="仿宋"/>
          <w:sz w:val="21"/>
          <w:szCs w:val="21"/>
          <w:u w:val="single"/>
        </w:rPr>
        <w:t xml:space="preserve">48</w:t>
      </w:r>
      <w:r>
        <w:rPr>
          <w:rFonts w:hint="eastAsia" w:ascii="仿宋" w:hAnsi="仿宋" w:eastAsia="仿宋" w:cs="仿宋"/>
          <w:sz w:val="21"/>
          <w:szCs w:val="21"/>
        </w:rPr>
        <w:t xml:space="preserve">小时。</w:t>
      </w:r>
      <w:r/>
    </w:p>
    <w:p>
      <w:pPr>
        <w:ind w:firstLine="422"/>
        <w:rPr>
          <w:rFonts w:hint="eastAsia" w:ascii="仿宋" w:hAnsi="仿宋" w:eastAsia="仿宋"/>
          <w:b/>
          <w:bCs/>
          <w:sz w:val="21"/>
          <w:szCs w:val="21"/>
        </w:rPr>
      </w:pPr>
      <w:r/>
      <w:bookmarkStart w:id="858" w:name="_Toc300935016"/>
      <w:r/>
      <w:bookmarkStart w:id="859" w:name="_Toc297123565"/>
      <w:r/>
      <w:bookmarkStart w:id="860" w:name="_Toc296503223"/>
      <w:r/>
      <w:bookmarkStart w:id="861" w:name="_Toc297048409"/>
      <w:r/>
      <w:bookmarkStart w:id="862" w:name="_Toc297216224"/>
      <w:r/>
      <w:bookmarkStart w:id="863" w:name="_Toc296891263"/>
      <w:r/>
      <w:bookmarkStart w:id="864" w:name="_Toc292559428"/>
      <w:r/>
      <w:bookmarkStart w:id="865" w:name="_Toc312678056"/>
      <w:r/>
      <w:bookmarkStart w:id="866" w:name="_Toc297120523"/>
      <w:r/>
      <w:bookmarkStart w:id="867" w:name="_Toc296891051"/>
      <w:r/>
      <w:bookmarkStart w:id="868" w:name="_Toc303539173"/>
      <w:r/>
      <w:bookmarkStart w:id="869" w:name="_Toc304295596"/>
      <w:r/>
      <w:bookmarkStart w:id="870" w:name="_Toc296944562"/>
      <w:r/>
      <w:bookmarkStart w:id="871" w:name="_Toc296346724"/>
      <w:r/>
      <w:bookmarkStart w:id="872" w:name="_Toc296347222"/>
      <w:r/>
      <w:bookmarkStart w:id="873" w:name="_Toc292559933"/>
      <w:r/>
      <w:bookmarkStart w:id="874" w:name="_Toc267251470"/>
      <w:r/>
      <w:bookmarkStart w:id="875" w:name="_Toc267251472"/>
      <w:r/>
      <w:bookmarkStart w:id="876" w:name="_Toc267251476"/>
      <w:r/>
      <w:bookmarkStart w:id="877" w:name="_Toc267251474"/>
      <w:r/>
      <w:bookmarkStart w:id="878" w:name="_Toc267251475"/>
      <w:r/>
      <w:bookmarkStart w:id="879" w:name="_Toc267251471"/>
      <w:r/>
      <w:bookmarkStart w:id="880" w:name="_Toc267251473"/>
      <w:r>
        <w:rPr>
          <w:rFonts w:hint="eastAsia" w:ascii="仿宋" w:hAnsi="仿宋" w:eastAsia="仿宋"/>
          <w:b/>
          <w:bCs/>
          <w:sz w:val="21"/>
          <w:szCs w:val="21"/>
        </w:rPr>
        <w:t xml:space="preserve">13.2 竣工验收</w:t>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r/>
    </w:p>
    <w:p>
      <w:pPr>
        <w:ind w:firstLine="420"/>
        <w:jc w:val="left"/>
        <w:spacing w:line="440" w:lineRule="exact"/>
        <w:rPr>
          <w:rFonts w:hint="eastAsia" w:ascii="仿宋" w:hAnsi="仿宋" w:eastAsia="仿宋" w:cs="仿宋"/>
          <w:sz w:val="21"/>
          <w:szCs w:val="21"/>
        </w:rPr>
      </w:pPr>
      <w:r/>
      <w:bookmarkStart w:id="881" w:name="_Toc280868704"/>
      <w:r/>
      <w:bookmarkStart w:id="882" w:name="_Toc280868705"/>
      <w:r/>
      <w:bookmarkStart w:id="883" w:name="_Toc280868706"/>
      <w:r/>
      <w:bookmarkStart w:id="884" w:name="_Toc280868707"/>
      <w:r/>
      <w:bookmarkStart w:id="885" w:name="_Toc280868708"/>
      <w:r/>
      <w:bookmarkStart w:id="886" w:name="_Toc280868709"/>
      <w:r>
        <w:rPr>
          <w:rFonts w:hint="eastAsia" w:ascii="仿宋" w:hAnsi="仿宋" w:eastAsia="仿宋" w:cs="仿宋"/>
          <w:sz w:val="21"/>
          <w:szCs w:val="21"/>
        </w:rPr>
        <w:t xml:space="preserve">13.2.2竣工验收程序</w:t>
      </w:r>
      <w:bookmarkEnd w:id="881"/>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关于竣工验收程序的约定：</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发包人不按照本项约定组织竣工验收、颁发工程接收证书的违约金的计算方法：</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bookmarkEnd w:id="882"/>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13.2.5移交、接收全部与部分工程</w:t>
      </w:r>
      <w:bookmarkEnd w:id="883"/>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承包人向发包人移交工程的期限：</w:t>
      </w:r>
      <w:r>
        <w:rPr>
          <w:rFonts w:hint="eastAsia" w:ascii="仿宋" w:hAnsi="仿宋" w:eastAsia="仿宋" w:cs="仿宋"/>
          <w:sz w:val="21"/>
          <w:szCs w:val="21"/>
          <w:u w:val="single"/>
        </w:rPr>
        <w:t xml:space="preserve">颁发工程接受证书后7天内完成工程的移交</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发包人未按本合同约定接收全部或部分工程的，违约金的计算方法为：</w:t>
      </w:r>
      <w:r>
        <w:rPr>
          <w:rFonts w:hint="eastAsia" w:ascii="仿宋" w:hAnsi="仿宋" w:eastAsia="仿宋" w:cs="仿宋"/>
          <w:sz w:val="21"/>
          <w:szCs w:val="21"/>
          <w:u w:val="single"/>
        </w:rPr>
        <w:t xml:space="preserve">如有，双方另行约定</w:t>
      </w:r>
      <w:r>
        <w:rPr>
          <w:rFonts w:hint="eastAsia" w:ascii="仿宋" w:hAnsi="仿宋" w:eastAsia="仿宋" w:cs="仿宋"/>
          <w:sz w:val="21"/>
          <w:szCs w:val="21"/>
        </w:rPr>
        <w:t xml:space="preserve">。</w:t>
      </w:r>
      <w:bookmarkEnd w:id="884"/>
      <w:r/>
      <w:r/>
    </w:p>
    <w:p>
      <w:pPr>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承包人未按时移交工程的，违约金的计算方法为：</w:t>
      </w:r>
      <w:r>
        <w:rPr>
          <w:rFonts w:hint="eastAsia" w:ascii="仿宋" w:hAnsi="仿宋" w:eastAsia="仿宋" w:cs="仿宋"/>
          <w:sz w:val="21"/>
          <w:szCs w:val="21"/>
          <w:u w:val="single"/>
        </w:rPr>
        <w:t xml:space="preserve">工期每延误一天扣除签约合同价的2‰</w:t>
      </w:r>
      <w:r>
        <w:rPr>
          <w:rFonts w:hint="eastAsia" w:ascii="仿宋" w:hAnsi="仿宋" w:eastAsia="仿宋" w:cs="仿宋"/>
          <w:sz w:val="21"/>
          <w:szCs w:val="21"/>
        </w:rPr>
        <w:t xml:space="preserve">。</w:t>
      </w:r>
      <w:r/>
    </w:p>
    <w:p>
      <w:pPr>
        <w:ind w:firstLine="422"/>
        <w:rPr>
          <w:rFonts w:hint="eastAsia" w:ascii="仿宋" w:hAnsi="仿宋" w:eastAsia="仿宋"/>
          <w:b/>
          <w:bCs/>
          <w:sz w:val="21"/>
          <w:szCs w:val="21"/>
        </w:rPr>
      </w:pPr>
      <w:r>
        <w:rPr>
          <w:rFonts w:hint="eastAsia" w:ascii="仿宋" w:hAnsi="仿宋" w:eastAsia="仿宋"/>
          <w:b/>
          <w:bCs/>
          <w:sz w:val="21"/>
          <w:szCs w:val="21"/>
        </w:rPr>
        <w:t xml:space="preserve">13.3 工程试车</w:t>
      </w:r>
      <w:bookmarkEnd w:id="885"/>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13.3.1 试车程序</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工程试车内容：</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（1）单机无负荷试车费用由</w:t>
      </w:r>
      <w:r>
        <w:rPr>
          <w:rFonts w:hint="eastAsia" w:ascii="仿宋" w:hAnsi="仿宋" w:eastAsia="仿宋" w:cs="仿宋"/>
          <w:sz w:val="21"/>
          <w:szCs w:val="21"/>
          <w:u w:val="single"/>
        </w:rPr>
        <w:t xml:space="preserve">承包人</w:t>
      </w:r>
      <w:r>
        <w:rPr>
          <w:rFonts w:hint="eastAsia" w:ascii="仿宋" w:hAnsi="仿宋" w:eastAsia="仿宋" w:cs="仿宋"/>
          <w:sz w:val="21"/>
          <w:szCs w:val="21"/>
        </w:rPr>
        <w:t xml:space="preserve">承担；</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（2）无负荷联动试车费用由</w:t>
      </w:r>
      <w:r>
        <w:rPr>
          <w:rFonts w:hint="eastAsia" w:ascii="仿宋" w:hAnsi="仿宋" w:eastAsia="仿宋" w:cs="仿宋"/>
          <w:sz w:val="21"/>
          <w:szCs w:val="21"/>
          <w:u w:val="single"/>
        </w:rPr>
        <w:t xml:space="preserve">承包人</w:t>
      </w:r>
      <w:r>
        <w:rPr>
          <w:rFonts w:hint="eastAsia" w:ascii="仿宋" w:hAnsi="仿宋" w:eastAsia="仿宋" w:cs="仿宋"/>
          <w:sz w:val="21"/>
          <w:szCs w:val="21"/>
        </w:rPr>
        <w:t xml:space="preserve">承担。</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13.3.3 投料试车</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关于投料试车相关事项的约定：</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ind w:firstLine="422"/>
        <w:rPr>
          <w:rFonts w:hint="eastAsia" w:ascii="仿宋" w:hAnsi="仿宋" w:eastAsia="仿宋"/>
          <w:b/>
          <w:bCs/>
          <w:sz w:val="21"/>
          <w:szCs w:val="21"/>
        </w:rPr>
      </w:pPr>
      <w:r/>
      <w:bookmarkStart w:id="887" w:name="_Toc9974946"/>
      <w:r/>
      <w:bookmarkStart w:id="888" w:name="_Toc119597900"/>
      <w:r/>
      <w:bookmarkStart w:id="889" w:name="_Toc472686059"/>
      <w:r/>
      <w:bookmarkStart w:id="890" w:name="_Toc41327819"/>
      <w:r/>
      <w:bookmarkStart w:id="891" w:name="_Toc499560848"/>
      <w:r/>
      <w:bookmarkStart w:id="892" w:name="_Toc54867163"/>
      <w:r/>
      <w:bookmarkStart w:id="893" w:name="_Toc30622615"/>
      <w:r/>
      <w:bookmarkStart w:id="894" w:name="_Toc11671833"/>
      <w:r/>
      <w:bookmarkStart w:id="895" w:name="_Toc467144145"/>
      <w:r/>
      <w:bookmarkStart w:id="896" w:name="_Toc30004156"/>
      <w:r/>
      <w:bookmarkStart w:id="897" w:name="_Toc473034378"/>
      <w:r>
        <w:rPr>
          <w:rFonts w:hint="eastAsia" w:ascii="仿宋" w:hAnsi="仿宋" w:eastAsia="仿宋"/>
          <w:b/>
          <w:bCs/>
          <w:sz w:val="21"/>
          <w:szCs w:val="21"/>
        </w:rPr>
        <w:t xml:space="preserve">13.6 竣工退场</w:t>
      </w:r>
      <w:bookmarkEnd w:id="887"/>
      <w:r/>
      <w:bookmarkEnd w:id="888"/>
      <w:r/>
      <w:bookmarkEnd w:id="889"/>
      <w:r/>
      <w:bookmarkEnd w:id="890"/>
      <w:r/>
      <w:bookmarkEnd w:id="891"/>
      <w:r/>
      <w:bookmarkEnd w:id="892"/>
      <w:r/>
      <w:bookmarkEnd w:id="893"/>
      <w:r/>
      <w:bookmarkEnd w:id="894"/>
      <w:r/>
      <w:bookmarkEnd w:id="895"/>
      <w:r/>
      <w:bookmarkEnd w:id="896"/>
      <w:r/>
      <w:bookmarkEnd w:id="897"/>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13.6.1 竣工退场</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承包人完成竣工退场的期限：</w:t>
      </w:r>
      <w:r>
        <w:rPr>
          <w:rFonts w:hint="eastAsia" w:ascii="仿宋" w:hAnsi="仿宋" w:eastAsia="仿宋" w:cs="仿宋"/>
          <w:sz w:val="21"/>
          <w:szCs w:val="21"/>
          <w:u w:val="single"/>
        </w:rPr>
        <w:t xml:space="preserve">另行协商</w:t>
      </w:r>
      <w:r>
        <w:rPr>
          <w:rFonts w:hint="eastAsia" w:ascii="仿宋" w:hAnsi="仿宋" w:eastAsia="仿宋" w:cs="仿宋"/>
          <w:sz w:val="21"/>
          <w:szCs w:val="21"/>
        </w:rPr>
        <w:t xml:space="preserve">。</w:t>
      </w:r>
      <w:r/>
    </w:p>
    <w:p>
      <w:pPr>
        <w:rPr>
          <w:rFonts w:hint="eastAsia" w:ascii="仿宋" w:hAnsi="仿宋" w:eastAsia="仿宋"/>
          <w:b/>
          <w:bCs/>
          <w:sz w:val="21"/>
          <w:szCs w:val="21"/>
        </w:rPr>
      </w:pPr>
      <w:r/>
      <w:bookmarkStart w:id="898" w:name="_Toc351203646"/>
      <w:r>
        <w:rPr>
          <w:rFonts w:hint="eastAsia" w:ascii="仿宋" w:hAnsi="仿宋" w:eastAsia="仿宋"/>
          <w:b/>
          <w:bCs/>
          <w:sz w:val="21"/>
          <w:szCs w:val="21"/>
        </w:rPr>
        <w:t xml:space="preserve">14. 竣工结算</w:t>
      </w:r>
      <w:bookmarkEnd w:id="898"/>
      <w:r/>
      <w:r/>
    </w:p>
    <w:p>
      <w:pPr>
        <w:ind w:firstLine="422"/>
        <w:rPr>
          <w:rFonts w:hint="eastAsia" w:ascii="仿宋" w:hAnsi="仿宋" w:eastAsia="仿宋"/>
          <w:b/>
          <w:bCs/>
          <w:sz w:val="21"/>
          <w:szCs w:val="21"/>
        </w:rPr>
      </w:pPr>
      <w:r>
        <w:rPr>
          <w:rFonts w:hint="eastAsia" w:ascii="仿宋" w:hAnsi="仿宋" w:eastAsia="仿宋"/>
          <w:b/>
          <w:bCs/>
          <w:sz w:val="21"/>
          <w:szCs w:val="21"/>
        </w:rPr>
        <w:t xml:space="preserve">14.1 竣工结算申请</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承包人提交竣工结算申请单的期限：</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竣工结算申请单应包括的内容：</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ind w:firstLine="422"/>
        <w:rPr>
          <w:rFonts w:hint="eastAsia" w:ascii="仿宋" w:hAnsi="仿宋" w:eastAsia="仿宋"/>
          <w:b/>
          <w:bCs/>
          <w:sz w:val="21"/>
          <w:szCs w:val="21"/>
        </w:rPr>
      </w:pPr>
      <w:r/>
      <w:bookmarkStart w:id="899" w:name="_Toc41327820"/>
      <w:r/>
      <w:bookmarkStart w:id="900" w:name="_Toc473034379"/>
      <w:r/>
      <w:bookmarkStart w:id="901" w:name="_Toc9974947"/>
      <w:r/>
      <w:bookmarkStart w:id="902" w:name="_Toc467144146"/>
      <w:r/>
      <w:bookmarkStart w:id="903" w:name="_Toc499560849"/>
      <w:r/>
      <w:bookmarkStart w:id="904" w:name="_Toc30622616"/>
      <w:r/>
      <w:bookmarkStart w:id="905" w:name="_Toc472686060"/>
      <w:r/>
      <w:bookmarkStart w:id="906" w:name="_Toc119597901"/>
      <w:r/>
      <w:bookmarkStart w:id="907" w:name="_Toc30004157"/>
      <w:r/>
      <w:bookmarkStart w:id="908" w:name="_Toc54867164"/>
      <w:r/>
      <w:bookmarkStart w:id="909" w:name="_Toc11671834"/>
      <w:r>
        <w:rPr>
          <w:rFonts w:hint="eastAsia" w:ascii="仿宋" w:hAnsi="仿宋" w:eastAsia="仿宋"/>
          <w:b/>
          <w:bCs/>
          <w:sz w:val="21"/>
          <w:szCs w:val="21"/>
        </w:rPr>
        <w:t xml:space="preserve">14.2 竣工结算审核</w:t>
      </w:r>
      <w:bookmarkEnd w:id="899"/>
      <w:r/>
      <w:bookmarkEnd w:id="900"/>
      <w:r/>
      <w:bookmarkEnd w:id="901"/>
      <w:r/>
      <w:bookmarkEnd w:id="902"/>
      <w:r/>
      <w:bookmarkEnd w:id="903"/>
      <w:r/>
      <w:bookmarkEnd w:id="904"/>
      <w:r/>
      <w:bookmarkEnd w:id="905"/>
      <w:r/>
      <w:bookmarkEnd w:id="906"/>
      <w:r/>
      <w:bookmarkEnd w:id="907"/>
      <w:r/>
      <w:bookmarkEnd w:id="908"/>
      <w:r/>
      <w:bookmarkEnd w:id="909"/>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发包人审批竣工付款申请单的期限：</w:t>
      </w:r>
      <w:r>
        <w:rPr>
          <w:rFonts w:hint="eastAsia" w:ascii="仿宋" w:hAnsi="仿宋" w:eastAsia="仿宋" w:cs="仿宋"/>
          <w:sz w:val="21"/>
          <w:szCs w:val="21"/>
          <w:u w:val="single"/>
        </w:rPr>
        <w:t xml:space="preserve">通用条款第14.2条第（1）款不执行，收到承包人提交的完整结算资料后，由发包人委托造价咨询公司在60天内完成审计。</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发包人完成竣工付款的期限：</w:t>
      </w:r>
      <w:r>
        <w:rPr>
          <w:rFonts w:hint="eastAsia" w:ascii="仿宋" w:hAnsi="仿宋" w:eastAsia="仿宋" w:cs="仿宋"/>
          <w:sz w:val="21"/>
          <w:szCs w:val="21"/>
          <w:u w:val="single"/>
        </w:rPr>
        <w:t xml:space="preserve">根据本项目付款方式</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关于竣工付款证书异议部分复核的方式和程序：</w:t>
      </w:r>
      <w:r>
        <w:rPr>
          <w:rFonts w:hint="eastAsia" w:ascii="仿宋" w:hAnsi="仿宋" w:eastAsia="仿宋" w:cs="仿宋"/>
          <w:sz w:val="21"/>
          <w:szCs w:val="21"/>
          <w:u w:val="single"/>
        </w:rPr>
        <w:t xml:space="preserve">  /  </w:t>
      </w:r>
      <w:r>
        <w:rPr>
          <w:rFonts w:hint="eastAsia" w:ascii="仿宋" w:hAnsi="仿宋" w:eastAsia="仿宋" w:cs="仿宋"/>
          <w:sz w:val="21"/>
          <w:szCs w:val="21"/>
        </w:rPr>
        <w:t xml:space="preserve">。</w:t>
      </w:r>
      <w:r/>
    </w:p>
    <w:p>
      <w:pPr>
        <w:ind w:firstLine="422"/>
        <w:rPr>
          <w:rFonts w:hint="eastAsia" w:ascii="仿宋" w:hAnsi="仿宋" w:eastAsia="仿宋"/>
          <w:b/>
          <w:bCs/>
          <w:sz w:val="21"/>
          <w:szCs w:val="21"/>
        </w:rPr>
      </w:pPr>
      <w:r>
        <w:rPr>
          <w:rFonts w:hint="eastAsia" w:ascii="仿宋" w:hAnsi="仿宋" w:eastAsia="仿宋"/>
          <w:b/>
          <w:bCs/>
          <w:sz w:val="21"/>
          <w:szCs w:val="21"/>
        </w:rPr>
        <w:t xml:space="preserve">14.4 最终结清</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14.4.1 最终结清申请单</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承包人提交最终结清申请单的份数：</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承包人提交最终结算申请单的期限：</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 </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14.4.2 最终结清证书和支付</w:t>
      </w:r>
      <w:r/>
    </w:p>
    <w:p>
      <w:pPr>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（1）发包人完成最终结清申请单的审批并颁发最终结清证书的期限：</w:t>
      </w:r>
      <w:r>
        <w:rPr>
          <w:rFonts w:hint="eastAsia" w:ascii="仿宋" w:hAnsi="仿宋" w:eastAsia="仿宋" w:cs="仿宋"/>
          <w:sz w:val="21"/>
          <w:szCs w:val="21"/>
          <w:u w:val="single"/>
        </w:rPr>
        <w:t xml:space="preserve">通用条款第14.4.2第（1）款不执行，发包人应在收到承包人提交的最终结清申请单后14天内完成审批并向承包人颁发最终结清证书。</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（2）发包人完成支付的期限：</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bookmarkEnd w:id="874"/>
      <w:r/>
      <w:bookmarkEnd w:id="875"/>
      <w:r/>
      <w:bookmarkEnd w:id="876"/>
      <w:r/>
      <w:bookmarkEnd w:id="877"/>
      <w:r/>
      <w:bookmarkEnd w:id="878"/>
      <w:r/>
      <w:bookmarkEnd w:id="879"/>
      <w:r/>
      <w:bookmarkEnd w:id="880"/>
      <w:r/>
      <w:bookmarkEnd w:id="886"/>
      <w:r/>
      <w:r/>
    </w:p>
    <w:p>
      <w:pPr>
        <w:rPr>
          <w:rFonts w:hint="eastAsia" w:ascii="仿宋" w:hAnsi="仿宋" w:eastAsia="仿宋"/>
          <w:b/>
          <w:bCs/>
          <w:sz w:val="21"/>
          <w:szCs w:val="21"/>
        </w:rPr>
      </w:pPr>
      <w:r/>
      <w:bookmarkStart w:id="910" w:name="_Toc351203647"/>
      <w:r/>
      <w:bookmarkStart w:id="911" w:name="_Toc267251483"/>
      <w:r/>
      <w:bookmarkStart w:id="912" w:name="_Toc267251484"/>
      <w:r/>
      <w:bookmarkStart w:id="913" w:name="_Toc267251482"/>
      <w:r/>
      <w:bookmarkStart w:id="914" w:name="_Toc267251485"/>
      <w:r/>
      <w:bookmarkStart w:id="915" w:name="_Toc267251486"/>
      <w:r/>
      <w:bookmarkStart w:id="916" w:name="_Toc267251489"/>
      <w:r/>
      <w:bookmarkStart w:id="917" w:name="_Toc267251490"/>
      <w:r/>
      <w:bookmarkStart w:id="918" w:name="_Toc267251488"/>
      <w:r/>
      <w:bookmarkStart w:id="919" w:name="_Toc267251497"/>
      <w:r/>
      <w:bookmarkStart w:id="920" w:name="_Toc267251494"/>
      <w:r/>
      <w:bookmarkStart w:id="921" w:name="_Toc267251502"/>
      <w:r/>
      <w:bookmarkStart w:id="922" w:name="_Toc267251492"/>
      <w:r/>
      <w:bookmarkStart w:id="923" w:name="_Toc267251496"/>
      <w:r/>
      <w:bookmarkStart w:id="924" w:name="_Toc267251493"/>
      <w:r/>
      <w:bookmarkStart w:id="925" w:name="_Toc267251503"/>
      <w:r/>
      <w:bookmarkStart w:id="926" w:name="_Toc267251491"/>
      <w:r/>
      <w:bookmarkStart w:id="927" w:name="_Toc267251498"/>
      <w:r/>
      <w:bookmarkStart w:id="928" w:name="_Toc267251499"/>
      <w:r/>
      <w:bookmarkStart w:id="929" w:name="_Toc267251501"/>
      <w:r/>
      <w:bookmarkStart w:id="930" w:name="_Toc267251495"/>
      <w:r/>
      <w:bookmarkStart w:id="931" w:name="_Toc267251504"/>
      <w:r/>
      <w:bookmarkStart w:id="932" w:name="_Toc267251506"/>
      <w:r/>
      <w:bookmarkStart w:id="933" w:name="_Toc267251507"/>
      <w:r/>
      <w:bookmarkStart w:id="934" w:name="_Toc267251508"/>
      <w:r/>
      <w:bookmarkStart w:id="935" w:name="_Toc267251514"/>
      <w:r/>
      <w:bookmarkStart w:id="936" w:name="_Toc267251511"/>
      <w:r/>
      <w:bookmarkStart w:id="937" w:name="_Toc267251509"/>
      <w:r/>
      <w:bookmarkStart w:id="938" w:name="_Toc267251510"/>
      <w:r/>
      <w:bookmarkStart w:id="939" w:name="_Toc267251515"/>
      <w:r/>
      <w:bookmarkStart w:id="940" w:name="_Toc267251513"/>
      <w:r>
        <w:rPr>
          <w:rFonts w:hint="eastAsia" w:ascii="仿宋" w:hAnsi="仿宋" w:eastAsia="仿宋"/>
          <w:b/>
          <w:bCs/>
          <w:sz w:val="21"/>
          <w:szCs w:val="21"/>
        </w:rPr>
        <w:t xml:space="preserve">15. 缺陷责任期与保修</w:t>
      </w:r>
      <w:bookmarkEnd w:id="910"/>
      <w:r/>
      <w:r/>
    </w:p>
    <w:p>
      <w:pPr>
        <w:ind w:firstLine="422"/>
        <w:rPr>
          <w:rFonts w:hint="eastAsia" w:ascii="仿宋" w:hAnsi="仿宋" w:eastAsia="仿宋"/>
          <w:b/>
          <w:bCs/>
          <w:sz w:val="21"/>
          <w:szCs w:val="21"/>
        </w:rPr>
      </w:pPr>
      <w:r>
        <w:rPr>
          <w:rFonts w:hint="eastAsia" w:ascii="仿宋" w:hAnsi="仿宋" w:eastAsia="仿宋"/>
          <w:b/>
          <w:bCs/>
          <w:sz w:val="21"/>
          <w:szCs w:val="21"/>
        </w:rPr>
        <w:t xml:space="preserve">15.2缺陷责任期</w:t>
      </w:r>
      <w:bookmarkEnd w:id="911"/>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缺陷责任期的具体期限：</w:t>
      </w:r>
      <w:r>
        <w:rPr>
          <w:rFonts w:hint="eastAsia" w:ascii="仿宋" w:hAnsi="仿宋" w:eastAsia="仿宋" w:cs="仿宋"/>
          <w:sz w:val="21"/>
          <w:szCs w:val="21"/>
          <w:u w:val="single"/>
        </w:rPr>
        <w:t xml:space="preserve">项目验收合格之日起36个月</w:t>
      </w:r>
      <w:r>
        <w:rPr>
          <w:rFonts w:hint="eastAsia" w:ascii="仿宋" w:hAnsi="仿宋" w:eastAsia="仿宋" w:cs="仿宋"/>
          <w:sz w:val="21"/>
          <w:szCs w:val="21"/>
        </w:rPr>
        <w:t xml:space="preserve">。</w:t>
      </w:r>
      <w:r/>
    </w:p>
    <w:p>
      <w:pPr>
        <w:ind w:firstLine="482"/>
        <w:spacing w:line="331" w:lineRule="auto"/>
        <w:rPr>
          <w:rFonts w:hint="eastAsia" w:ascii="仿宋" w:hAnsi="仿宋" w:eastAsia="仿宋" w:cs="仿宋"/>
          <w:b/>
          <w:szCs w:val="21"/>
        </w:rPr>
      </w:pPr>
      <w:r>
        <w:rPr>
          <w:rFonts w:hint="eastAsia" w:ascii="仿宋" w:hAnsi="仿宋" w:eastAsia="仿宋" w:cs="仿宋"/>
          <w:b/>
          <w:szCs w:val="21"/>
        </w:rPr>
        <w:t xml:space="preserve">15.3 质量保证金</w:t>
      </w:r>
      <w:r/>
    </w:p>
    <w:p>
      <w:pPr>
        <w:ind w:firstLine="480"/>
        <w:jc w:val="left"/>
        <w:spacing w:line="331" w:lineRule="auto"/>
        <w:rPr>
          <w:rFonts w:hint="eastAsia" w:ascii="仿宋" w:hAnsi="仿宋" w:eastAsia="仿宋" w:cs="仿宋"/>
          <w:szCs w:val="32"/>
        </w:rPr>
      </w:pPr>
      <w:r>
        <w:rPr>
          <w:rFonts w:hint="eastAsia" w:ascii="仿宋" w:hAnsi="仿宋" w:eastAsia="仿宋" w:cs="仿宋"/>
          <w:szCs w:val="32"/>
        </w:rPr>
        <w:t xml:space="preserve">关于是否扣留质量保证金的约定：</w:t>
      </w:r>
      <w:r>
        <w:rPr>
          <w:rFonts w:hint="eastAsia" w:ascii="仿宋" w:hAnsi="仿宋" w:eastAsia="仿宋" w:cs="仿宋"/>
          <w:szCs w:val="32"/>
          <w:u w:val="single"/>
        </w:rPr>
        <w:t xml:space="preserve">否</w:t>
      </w:r>
      <w:r>
        <w:rPr>
          <w:rFonts w:hint="eastAsia" w:ascii="仿宋" w:hAnsi="仿宋" w:eastAsia="仿宋" w:cs="仿宋"/>
          <w:szCs w:val="32"/>
        </w:rPr>
        <w:t xml:space="preserve">。</w:t>
      </w:r>
      <w:r/>
    </w:p>
    <w:p>
      <w:pPr>
        <w:ind w:firstLine="480"/>
        <w:jc w:val="left"/>
        <w:spacing w:line="331" w:lineRule="auto"/>
        <w:rPr>
          <w:rFonts w:hint="eastAsia" w:ascii="仿宋" w:hAnsi="仿宋" w:eastAsia="仿宋" w:cs="仿宋"/>
          <w:szCs w:val="32"/>
        </w:rPr>
      </w:pPr>
      <w:r>
        <w:rPr>
          <w:rFonts w:hint="eastAsia" w:ascii="仿宋" w:hAnsi="仿宋" w:eastAsia="仿宋" w:cs="仿宋"/>
          <w:szCs w:val="32"/>
        </w:rPr>
        <w:t xml:space="preserve">15.3.1 承包人提供质量保证金的方式</w:t>
      </w:r>
      <w:r/>
    </w:p>
    <w:p>
      <w:pPr>
        <w:ind w:firstLine="480"/>
        <w:jc w:val="left"/>
        <w:spacing w:line="331" w:lineRule="auto"/>
        <w:rPr>
          <w:rFonts w:hint="eastAsia" w:ascii="仿宋" w:hAnsi="仿宋" w:eastAsia="仿宋" w:cs="仿宋"/>
          <w:szCs w:val="32"/>
        </w:rPr>
      </w:pPr>
      <w:r>
        <w:rPr>
          <w:rFonts w:hint="eastAsia" w:ascii="仿宋" w:hAnsi="仿宋" w:eastAsia="仿宋" w:cs="仿宋"/>
          <w:szCs w:val="32"/>
        </w:rPr>
        <w:t xml:space="preserve">质量保证金采用以下第</w:t>
      </w:r>
      <w:r>
        <w:rPr>
          <w:rFonts w:hint="eastAsia" w:ascii="仿宋" w:hAnsi="仿宋" w:eastAsia="仿宋" w:cs="仿宋"/>
          <w:szCs w:val="32"/>
          <w:u w:val="single"/>
        </w:rPr>
        <w:t xml:space="preserve">/</w:t>
      </w:r>
      <w:r>
        <w:rPr>
          <w:rFonts w:hint="eastAsia" w:ascii="仿宋" w:hAnsi="仿宋" w:eastAsia="仿宋" w:cs="仿宋"/>
          <w:szCs w:val="32"/>
        </w:rPr>
        <w:t xml:space="preserve">种方式：</w:t>
      </w:r>
      <w:r/>
    </w:p>
    <w:p>
      <w:pPr>
        <w:ind w:firstLine="480"/>
        <w:jc w:val="left"/>
        <w:spacing w:line="331" w:lineRule="auto"/>
        <w:rPr>
          <w:rFonts w:hint="eastAsia" w:ascii="仿宋" w:hAnsi="仿宋" w:eastAsia="仿宋" w:cs="仿宋"/>
          <w:szCs w:val="32"/>
        </w:rPr>
      </w:pPr>
      <w:r>
        <w:rPr>
          <w:rFonts w:hint="eastAsia" w:ascii="仿宋" w:hAnsi="仿宋" w:eastAsia="仿宋" w:cs="仿宋"/>
          <w:szCs w:val="32"/>
        </w:rPr>
        <w:t xml:space="preserve">（1）质量保证金保函，保证金额为：</w:t>
      </w:r>
      <w:r>
        <w:rPr>
          <w:rFonts w:hint="eastAsia" w:ascii="仿宋" w:hAnsi="仿宋" w:eastAsia="仿宋" w:cs="仿宋"/>
          <w:szCs w:val="32"/>
          <w:u w:val="single"/>
        </w:rPr>
        <w:t xml:space="preserve">          /         </w:t>
      </w:r>
      <w:r>
        <w:rPr>
          <w:rFonts w:hint="eastAsia" w:ascii="仿宋" w:hAnsi="仿宋" w:eastAsia="仿宋" w:cs="仿宋"/>
          <w:szCs w:val="32"/>
        </w:rPr>
        <w:t xml:space="preserve">；</w:t>
      </w:r>
      <w:r/>
    </w:p>
    <w:p>
      <w:pPr>
        <w:ind w:firstLine="480"/>
        <w:jc w:val="left"/>
        <w:spacing w:line="331" w:lineRule="auto"/>
        <w:rPr>
          <w:rFonts w:hint="eastAsia" w:ascii="仿宋" w:hAnsi="仿宋" w:eastAsia="仿宋" w:cs="仿宋"/>
          <w:szCs w:val="32"/>
        </w:rPr>
      </w:pPr>
      <w:r>
        <w:rPr>
          <w:rFonts w:hint="eastAsia" w:ascii="仿宋" w:hAnsi="仿宋" w:eastAsia="仿宋" w:cs="仿宋"/>
          <w:szCs w:val="32"/>
        </w:rPr>
        <w:t xml:space="preserve">（2）</w:t>
      </w:r>
      <w:r>
        <w:rPr>
          <w:rFonts w:hint="eastAsia" w:ascii="仿宋" w:hAnsi="仿宋" w:eastAsia="仿宋" w:cs="仿宋"/>
          <w:szCs w:val="32"/>
          <w:u w:val="single"/>
        </w:rPr>
        <w:t xml:space="preserve">  /  </w:t>
      </w:r>
      <w:r>
        <w:rPr>
          <w:rFonts w:hint="eastAsia" w:ascii="仿宋" w:hAnsi="仿宋" w:eastAsia="仿宋" w:cs="仿宋"/>
          <w:szCs w:val="32"/>
        </w:rPr>
        <w:t xml:space="preserve">%的工程款；</w:t>
      </w:r>
      <w:r/>
    </w:p>
    <w:p>
      <w:pPr>
        <w:ind w:firstLine="480"/>
        <w:jc w:val="left"/>
        <w:spacing w:line="331" w:lineRule="auto"/>
        <w:rPr>
          <w:rFonts w:hint="eastAsia" w:ascii="仿宋" w:hAnsi="仿宋" w:eastAsia="仿宋" w:cs="仿宋"/>
          <w:szCs w:val="32"/>
          <w:u w:val="single"/>
        </w:rPr>
      </w:pPr>
      <w:r>
        <w:rPr>
          <w:rFonts w:hint="eastAsia" w:ascii="仿宋" w:hAnsi="仿宋" w:eastAsia="仿宋" w:cs="仿宋"/>
          <w:szCs w:val="32"/>
        </w:rPr>
        <w:t xml:space="preserve">（3）其他方式：</w:t>
      </w:r>
      <w:r>
        <w:rPr>
          <w:rFonts w:hint="eastAsia" w:ascii="仿宋" w:hAnsi="仿宋" w:eastAsia="仿宋" w:cs="仿宋"/>
          <w:szCs w:val="32"/>
          <w:u w:val="single"/>
        </w:rPr>
        <w:t xml:space="preserve">                </w:t>
      </w:r>
      <w:r>
        <w:rPr>
          <w:rFonts w:hint="eastAsia" w:ascii="仿宋" w:hAnsi="仿宋" w:eastAsia="仿宋" w:cs="仿宋"/>
          <w:szCs w:val="32"/>
        </w:rPr>
        <w:t xml:space="preserve">。</w:t>
      </w:r>
      <w:r/>
    </w:p>
    <w:p>
      <w:pPr>
        <w:ind w:firstLine="480"/>
        <w:jc w:val="left"/>
        <w:spacing w:line="331" w:lineRule="auto"/>
        <w:rPr>
          <w:rFonts w:hint="eastAsia" w:ascii="仿宋" w:hAnsi="仿宋" w:eastAsia="仿宋" w:cs="仿宋"/>
          <w:szCs w:val="32"/>
        </w:rPr>
      </w:pPr>
      <w:r>
        <w:rPr>
          <w:rFonts w:hint="eastAsia" w:ascii="仿宋" w:hAnsi="仿宋" w:eastAsia="仿宋" w:cs="仿宋"/>
          <w:szCs w:val="32"/>
        </w:rPr>
        <w:t xml:space="preserve">15.3.2 质量保证金的扣留</w:t>
      </w:r>
      <w:r/>
    </w:p>
    <w:p>
      <w:pPr>
        <w:ind w:firstLine="480"/>
        <w:jc w:val="left"/>
        <w:spacing w:line="331" w:lineRule="auto"/>
        <w:rPr>
          <w:rFonts w:hint="eastAsia" w:ascii="仿宋" w:hAnsi="仿宋" w:eastAsia="仿宋" w:cs="仿宋"/>
          <w:szCs w:val="32"/>
        </w:rPr>
      </w:pPr>
      <w:r>
        <w:rPr>
          <w:rFonts w:hint="eastAsia" w:ascii="仿宋" w:hAnsi="仿宋" w:eastAsia="仿宋" w:cs="仿宋"/>
          <w:szCs w:val="32"/>
        </w:rPr>
        <w:t xml:space="preserve">质量保证金的扣留采取以下第</w:t>
      </w:r>
      <w:r>
        <w:rPr>
          <w:rFonts w:hint="eastAsia" w:ascii="仿宋" w:hAnsi="仿宋" w:eastAsia="仿宋" w:cs="仿宋"/>
          <w:szCs w:val="32"/>
          <w:u w:val="single"/>
        </w:rPr>
        <w:t xml:space="preserve"> / </w:t>
      </w:r>
      <w:r>
        <w:rPr>
          <w:rFonts w:hint="eastAsia" w:ascii="仿宋" w:hAnsi="仿宋" w:eastAsia="仿宋" w:cs="仿宋"/>
          <w:szCs w:val="32"/>
        </w:rPr>
        <w:t xml:space="preserve">种方式：</w:t>
      </w:r>
      <w:r/>
    </w:p>
    <w:p>
      <w:pPr>
        <w:ind w:firstLine="480"/>
        <w:jc w:val="left"/>
        <w:spacing w:line="331" w:lineRule="auto"/>
        <w:rPr>
          <w:rFonts w:hint="eastAsia" w:ascii="仿宋" w:hAnsi="仿宋" w:eastAsia="仿宋" w:cs="仿宋"/>
          <w:szCs w:val="32"/>
        </w:rPr>
      </w:pPr>
      <w:r>
        <w:rPr>
          <w:rFonts w:hint="eastAsia" w:ascii="仿宋" w:hAnsi="仿宋" w:eastAsia="仿宋" w:cs="仿宋"/>
          <w:szCs w:val="32"/>
        </w:rPr>
        <w:t xml:space="preserve">（1）在支付工程进度款时逐次扣留，在此情形下，质量保证金的计算基数不包括预付款的支付、扣回以及价格调整的金额；</w:t>
      </w:r>
      <w:r/>
    </w:p>
    <w:p>
      <w:pPr>
        <w:ind w:firstLine="484"/>
        <w:spacing w:line="331" w:lineRule="auto"/>
        <w:rPr>
          <w:rFonts w:hint="eastAsia" w:ascii="仿宋" w:hAnsi="仿宋" w:eastAsia="仿宋" w:cs="仿宋"/>
        </w:rPr>
      </w:pPr>
      <w:r>
        <w:rPr>
          <w:rFonts w:hint="eastAsia" w:ascii="仿宋" w:hAnsi="仿宋" w:eastAsia="仿宋" w:cs="仿宋"/>
        </w:rPr>
        <w:t xml:space="preserve">（2）工程竣工结算时一次性扣留质量保证金；</w:t>
      </w:r>
      <w:r/>
    </w:p>
    <w:p>
      <w:pPr>
        <w:ind w:firstLine="480"/>
        <w:jc w:val="left"/>
        <w:spacing w:line="331" w:lineRule="auto"/>
        <w:rPr>
          <w:rFonts w:hint="eastAsia" w:ascii="仿宋" w:hAnsi="仿宋" w:eastAsia="仿宋" w:cs="仿宋"/>
          <w:szCs w:val="32"/>
        </w:rPr>
      </w:pPr>
      <w:r>
        <w:rPr>
          <w:rFonts w:hint="eastAsia" w:ascii="仿宋" w:hAnsi="仿宋" w:eastAsia="仿宋" w:cs="仿宋"/>
          <w:szCs w:val="32"/>
        </w:rPr>
        <w:t xml:space="preserve">（3）其他扣留方式:</w:t>
      </w:r>
      <w:r>
        <w:rPr>
          <w:rFonts w:hint="eastAsia" w:ascii="仿宋" w:hAnsi="仿宋" w:eastAsia="仿宋" w:cs="仿宋"/>
          <w:szCs w:val="32"/>
          <w:u w:val="single"/>
        </w:rPr>
        <w:t xml:space="preserve">             /            </w:t>
      </w:r>
      <w:r>
        <w:rPr>
          <w:rFonts w:hint="eastAsia" w:ascii="仿宋" w:hAnsi="仿宋" w:eastAsia="仿宋" w:cs="仿宋"/>
          <w:szCs w:val="32"/>
        </w:rPr>
        <w:t xml:space="preserve">。</w:t>
      </w:r>
      <w:r/>
    </w:p>
    <w:p>
      <w:pPr>
        <w:ind w:firstLine="400"/>
        <w:jc w:val="left"/>
        <w:spacing w:line="440" w:lineRule="exact"/>
        <w:rPr>
          <w:rFonts w:hint="eastAsia" w:ascii="仿宋" w:hAnsi="仿宋" w:eastAsia="仿宋" w:cs="仿宋"/>
          <w:sz w:val="21"/>
          <w:szCs w:val="21"/>
        </w:rPr>
      </w:pPr>
      <w:r>
        <w:rPr>
          <w:rFonts w:hint="eastAsia" w:ascii="仿宋" w:hAnsi="仿宋" w:eastAsia="仿宋" w:cs="仿宋"/>
          <w:sz w:val="20"/>
          <w:szCs w:val="32"/>
        </w:rPr>
        <w:t xml:space="preserve">关于质量保证金的补充约定：</w:t>
      </w:r>
      <w:r>
        <w:rPr>
          <w:rFonts w:hint="eastAsia" w:ascii="仿宋" w:hAnsi="仿宋" w:eastAsia="仿宋" w:cs="仿宋"/>
          <w:sz w:val="20"/>
          <w:szCs w:val="20"/>
          <w:u w:val="single"/>
        </w:rPr>
        <w:t xml:space="preserve">承包人须按要求在发包人最后一次支付工程款之前提交工程质量保证金保险或保函</w:t>
      </w:r>
      <w:r>
        <w:rPr>
          <w:rFonts w:hint="eastAsia" w:ascii="仿宋" w:hAnsi="仿宋" w:eastAsia="仿宋" w:cs="仿宋"/>
          <w:sz w:val="20"/>
          <w:szCs w:val="32"/>
        </w:rPr>
        <w:t xml:space="preserve">。</w:t>
      </w:r>
      <w:bookmarkEnd w:id="912"/>
      <w:r/>
      <w:bookmarkEnd w:id="913"/>
      <w:r/>
      <w:r/>
    </w:p>
    <w:p>
      <w:pPr>
        <w:ind w:firstLine="422"/>
        <w:rPr>
          <w:rFonts w:hint="eastAsia" w:ascii="仿宋" w:hAnsi="仿宋" w:eastAsia="仿宋"/>
          <w:b/>
          <w:bCs/>
          <w:sz w:val="21"/>
          <w:szCs w:val="21"/>
        </w:rPr>
      </w:pPr>
      <w:r>
        <w:rPr>
          <w:rFonts w:hint="eastAsia" w:ascii="仿宋" w:hAnsi="仿宋" w:eastAsia="仿宋"/>
          <w:b/>
          <w:bCs/>
          <w:sz w:val="21"/>
          <w:szCs w:val="21"/>
        </w:rPr>
        <w:t xml:space="preserve">15.4保修</w:t>
      </w:r>
      <w:bookmarkEnd w:id="914"/>
      <w:r/>
      <w:r/>
    </w:p>
    <w:p>
      <w:pPr>
        <w:ind w:firstLine="409"/>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15.4.1 保修责任</w:t>
      </w:r>
      <w:r/>
    </w:p>
    <w:p>
      <w:pPr>
        <w:ind w:firstLine="409"/>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工程保修期为：</w:t>
      </w:r>
      <w:r>
        <w:rPr>
          <w:rFonts w:hint="eastAsia" w:ascii="仿宋" w:hAnsi="仿宋" w:eastAsia="仿宋" w:cs="仿宋"/>
          <w:sz w:val="21"/>
          <w:szCs w:val="21"/>
          <w:u w:val="single"/>
        </w:rPr>
        <w:t xml:space="preserve">详见工程质量保修书</w:t>
      </w:r>
      <w:r>
        <w:rPr>
          <w:rFonts w:hint="eastAsia" w:ascii="仿宋" w:hAnsi="仿宋" w:eastAsia="仿宋" w:cs="仿宋"/>
          <w:sz w:val="21"/>
          <w:szCs w:val="21"/>
        </w:rPr>
        <w:t xml:space="preserve">。</w:t>
      </w:r>
      <w:r/>
    </w:p>
    <w:p>
      <w:pPr>
        <w:ind w:firstLine="409"/>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15.4.3 修复通知</w:t>
      </w:r>
      <w:r/>
    </w:p>
    <w:p>
      <w:pPr>
        <w:ind w:firstLine="409"/>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承包人收到保修通知并到达工程现场的合理时间：</w:t>
      </w:r>
      <w:r>
        <w:rPr>
          <w:rFonts w:hint="eastAsia" w:ascii="仿宋" w:hAnsi="仿宋" w:eastAsia="仿宋" w:cs="仿宋"/>
          <w:sz w:val="21"/>
          <w:szCs w:val="21"/>
          <w:u w:val="single"/>
        </w:rPr>
        <w:t xml:space="preserve">双方约定</w:t>
      </w:r>
      <w:r>
        <w:rPr>
          <w:rFonts w:hint="eastAsia" w:ascii="仿宋" w:hAnsi="仿宋" w:eastAsia="仿宋" w:cs="仿宋"/>
          <w:sz w:val="21"/>
          <w:szCs w:val="21"/>
        </w:rPr>
        <w:t xml:space="preserve">。</w:t>
      </w:r>
      <w:bookmarkEnd w:id="915"/>
      <w:r/>
      <w:bookmarkEnd w:id="916"/>
      <w:r/>
      <w:bookmarkEnd w:id="917"/>
      <w:r/>
      <w:bookmarkEnd w:id="918"/>
      <w:r/>
      <w:r/>
    </w:p>
    <w:p>
      <w:pPr>
        <w:rPr>
          <w:rFonts w:hint="eastAsia" w:ascii="仿宋" w:hAnsi="仿宋" w:eastAsia="仿宋"/>
          <w:b/>
          <w:bCs/>
          <w:sz w:val="21"/>
          <w:szCs w:val="21"/>
        </w:rPr>
      </w:pPr>
      <w:r/>
      <w:bookmarkStart w:id="941" w:name="_Toc351203648"/>
      <w:r/>
      <w:bookmarkStart w:id="942" w:name="_Toc280868717"/>
      <w:r/>
      <w:bookmarkStart w:id="943" w:name="_Toc280868718"/>
      <w:r>
        <w:rPr>
          <w:rFonts w:hint="eastAsia" w:ascii="仿宋" w:hAnsi="仿宋" w:eastAsia="仿宋"/>
          <w:b/>
          <w:bCs/>
          <w:sz w:val="21"/>
          <w:szCs w:val="21"/>
        </w:rPr>
        <w:t xml:space="preserve">16. 违约</w:t>
      </w:r>
      <w:bookmarkEnd w:id="941"/>
      <w:r/>
      <w:r/>
    </w:p>
    <w:p>
      <w:pPr>
        <w:ind w:firstLine="422"/>
        <w:rPr>
          <w:rFonts w:hint="eastAsia" w:ascii="仿宋" w:hAnsi="仿宋" w:eastAsia="仿宋"/>
          <w:b/>
          <w:bCs/>
          <w:sz w:val="21"/>
          <w:szCs w:val="21"/>
        </w:rPr>
      </w:pPr>
      <w:r/>
      <w:bookmarkStart w:id="944" w:name="_Toc473034384"/>
      <w:r/>
      <w:bookmarkStart w:id="945" w:name="_Toc11671839"/>
      <w:r/>
      <w:bookmarkStart w:id="946" w:name="_Toc499560854"/>
      <w:r/>
      <w:bookmarkStart w:id="947" w:name="_Toc472686065"/>
      <w:r/>
      <w:bookmarkStart w:id="948" w:name="_Toc41327825"/>
      <w:r/>
      <w:bookmarkStart w:id="949" w:name="_Toc9974952"/>
      <w:r/>
      <w:bookmarkStart w:id="950" w:name="_Toc119597906"/>
      <w:r/>
      <w:bookmarkStart w:id="951" w:name="_Toc30004162"/>
      <w:r/>
      <w:bookmarkStart w:id="952" w:name="_Toc54867169"/>
      <w:r/>
      <w:bookmarkStart w:id="953" w:name="_Toc30622621"/>
      <w:r/>
      <w:bookmarkStart w:id="954" w:name="_Toc467144151"/>
      <w:r>
        <w:rPr>
          <w:rFonts w:hint="eastAsia" w:ascii="仿宋" w:hAnsi="仿宋" w:eastAsia="仿宋"/>
          <w:b/>
          <w:bCs/>
          <w:sz w:val="21"/>
          <w:szCs w:val="21"/>
        </w:rPr>
        <w:t xml:space="preserve">16.1 发包人违约</w:t>
      </w:r>
      <w:bookmarkEnd w:id="944"/>
      <w:r/>
      <w:bookmarkEnd w:id="945"/>
      <w:r/>
      <w:bookmarkEnd w:id="946"/>
      <w:r/>
      <w:bookmarkEnd w:id="947"/>
      <w:r/>
      <w:bookmarkEnd w:id="948"/>
      <w:r/>
      <w:bookmarkEnd w:id="949"/>
      <w:r/>
      <w:bookmarkEnd w:id="950"/>
      <w:r/>
      <w:bookmarkEnd w:id="951"/>
      <w:r/>
      <w:bookmarkEnd w:id="952"/>
      <w:r/>
      <w:bookmarkEnd w:id="953"/>
      <w:r/>
      <w:bookmarkEnd w:id="954"/>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16.1.1发包人违约的情形</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发包人违约的其他情形：</w:t>
      </w:r>
      <w:r>
        <w:rPr>
          <w:rFonts w:hint="eastAsia" w:ascii="仿宋" w:hAnsi="仿宋" w:eastAsia="仿宋" w:cs="仿宋"/>
          <w:sz w:val="21"/>
          <w:szCs w:val="21"/>
          <w:u w:val="single"/>
        </w:rPr>
        <w:t xml:space="preserve"> 无</w:t>
      </w:r>
      <w:r>
        <w:rPr>
          <w:rFonts w:hint="eastAsia" w:ascii="仿宋" w:hAnsi="仿宋" w:eastAsia="仿宋" w:cs="仿宋"/>
          <w:sz w:val="21"/>
          <w:szCs w:val="21"/>
        </w:rPr>
        <w:t xml:space="preserve">。</w:t>
      </w:r>
      <w:r/>
    </w:p>
    <w:p>
      <w:pPr>
        <w:ind w:left="1050" w:hanging="1050"/>
        <w:jc w:val="left"/>
        <w:spacing w:line="440" w:lineRule="exact"/>
        <w:rPr>
          <w:rFonts w:hint="eastAsia" w:ascii="仿宋" w:hAnsi="仿宋" w:eastAsia="仿宋" w:cs="仿宋"/>
          <w:b/>
          <w:bCs/>
          <w:sz w:val="21"/>
          <w:szCs w:val="21"/>
        </w:rPr>
      </w:pPr>
      <w:r>
        <w:rPr>
          <w:rFonts w:hint="eastAsia" w:ascii="仿宋" w:hAnsi="仿宋" w:eastAsia="仿宋" w:cs="仿宋"/>
          <w:b/>
          <w:bCs/>
          <w:sz w:val="21"/>
          <w:szCs w:val="21"/>
        </w:rPr>
        <w:t xml:space="preserve">    16.1.2 发包人违约的责任</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发包人违约责任的承担方式和计算方法：</w:t>
      </w:r>
      <w:r/>
    </w:p>
    <w:p>
      <w:pPr>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（1）因发包人原因未能在计划开工日期前7天内下达开工通知的违约责任：</w:t>
      </w:r>
      <w:r>
        <w:rPr>
          <w:rFonts w:hint="eastAsia" w:ascii="仿宋" w:hAnsi="仿宋" w:eastAsia="仿宋" w:cs="仿宋"/>
          <w:sz w:val="21"/>
          <w:szCs w:val="21"/>
          <w:u w:val="single"/>
        </w:rPr>
        <w:t xml:space="preserve">工期顺延</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（2）因发包人原因未能按合同约定支付合同价款的违约责任：</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（3）发包人违反第10.1款〔变更的范围〕第（2）项约定，自行实施被取消的工作或转由他人实施的违约责任：</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sz w:val="21"/>
          <w:szCs w:val="21"/>
          <w:u w:val="single"/>
        </w:rPr>
        <w:t xml:space="preserve">工期顺延</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（5）因发包人违反合同约定造成暂停施工的违约责任：</w:t>
      </w:r>
      <w:r>
        <w:rPr>
          <w:rFonts w:hint="eastAsia" w:ascii="仿宋" w:hAnsi="仿宋" w:eastAsia="仿宋" w:cs="仿宋"/>
          <w:sz w:val="21"/>
          <w:szCs w:val="21"/>
          <w:u w:val="single"/>
        </w:rPr>
        <w:t xml:space="preserve">   工期顺延   </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（6）发包人无正当理由没有在约定期限内发出复工指示，导致承包人无法复工的违约责任：</w:t>
      </w:r>
      <w:r>
        <w:rPr>
          <w:rFonts w:hint="eastAsia" w:ascii="仿宋" w:hAnsi="仿宋" w:eastAsia="仿宋" w:cs="仿宋"/>
          <w:sz w:val="21"/>
          <w:szCs w:val="21"/>
          <w:u w:val="single"/>
        </w:rPr>
        <w:t xml:space="preserve">工期顺延</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（7）其他：</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16.1.3 因发包人违约解除合同</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承包人按16.1.1项〔发包人违约的情形〕约定暂停施工满</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天后发包人仍不纠正其违约行为并致使合同目的不能实现的，承包人有权解除合同。</w:t>
      </w:r>
      <w:r/>
    </w:p>
    <w:p>
      <w:pPr>
        <w:ind w:firstLine="422"/>
        <w:rPr>
          <w:rFonts w:hint="eastAsia" w:ascii="仿宋" w:hAnsi="仿宋" w:eastAsia="仿宋"/>
          <w:b/>
          <w:bCs/>
          <w:sz w:val="21"/>
          <w:szCs w:val="21"/>
        </w:rPr>
      </w:pPr>
      <w:r/>
      <w:bookmarkStart w:id="955" w:name="_Toc473034385"/>
      <w:r/>
      <w:bookmarkStart w:id="956" w:name="_Toc119597907"/>
      <w:r/>
      <w:bookmarkStart w:id="957" w:name="_Toc499560855"/>
      <w:r/>
      <w:bookmarkStart w:id="958" w:name="_Toc54867170"/>
      <w:r/>
      <w:bookmarkStart w:id="959" w:name="_Toc11671840"/>
      <w:r/>
      <w:bookmarkStart w:id="960" w:name="_Toc467144152"/>
      <w:r/>
      <w:bookmarkStart w:id="961" w:name="_Toc41327826"/>
      <w:r/>
      <w:bookmarkStart w:id="962" w:name="_Toc9974953"/>
      <w:r/>
      <w:bookmarkStart w:id="963" w:name="_Toc472686066"/>
      <w:r/>
      <w:bookmarkStart w:id="964" w:name="_Toc30004163"/>
      <w:r/>
      <w:bookmarkStart w:id="965" w:name="_Toc30622622"/>
      <w:r>
        <w:rPr>
          <w:rFonts w:hint="eastAsia" w:ascii="仿宋" w:hAnsi="仿宋" w:eastAsia="仿宋"/>
          <w:b/>
          <w:bCs/>
          <w:sz w:val="21"/>
          <w:szCs w:val="21"/>
        </w:rPr>
        <w:t xml:space="preserve">16.2 承包人违约</w:t>
      </w:r>
      <w:bookmarkEnd w:id="955"/>
      <w:r/>
      <w:bookmarkEnd w:id="956"/>
      <w:r/>
      <w:bookmarkEnd w:id="957"/>
      <w:r/>
      <w:bookmarkEnd w:id="958"/>
      <w:r/>
      <w:bookmarkEnd w:id="959"/>
      <w:r/>
      <w:bookmarkEnd w:id="960"/>
      <w:r/>
      <w:bookmarkEnd w:id="961"/>
      <w:r/>
      <w:bookmarkEnd w:id="962"/>
      <w:r/>
      <w:bookmarkEnd w:id="963"/>
      <w:r/>
      <w:bookmarkEnd w:id="964"/>
      <w:r/>
      <w:bookmarkEnd w:id="965"/>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16.2.1 承包人违约的情形</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承包人违约的其他情形：</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16.2.2承包人违约的责任</w:t>
      </w:r>
      <w:r/>
    </w:p>
    <w:p>
      <w:pPr>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承包人违约责任的承担方式和计算方法：</w:t>
      </w:r>
      <w:r>
        <w:rPr>
          <w:rFonts w:hint="eastAsia" w:ascii="仿宋" w:hAnsi="仿宋" w:eastAsia="仿宋" w:cs="仿宋"/>
          <w:sz w:val="21"/>
          <w:szCs w:val="21"/>
          <w:u w:val="single"/>
        </w:rPr>
        <w:t xml:space="preserve">①承包人应承</w:t>
      </w:r>
      <w:r>
        <w:rPr>
          <w:rFonts w:hint="eastAsia" w:ascii="仿宋" w:hAnsi="仿宋" w:eastAsia="仿宋" w:cs="仿宋"/>
          <w:sz w:val="21"/>
          <w:szCs w:val="21"/>
          <w:u w:val="single"/>
        </w:rPr>
        <w:t xml:space="preserve">担其违约行为而增加的费用和（或）延误的工期,增加的费用和(或)延误的工期由监理方和造价控制方确认。②承包人转包工程或非法分包工程的，发包人有权解除合同，并由承包人承担签约合同价10%的违约金，同时对承包人已完合格工程量按80%的标准进行结算。③由于承包人违约导致发包人解除合同的，承包人需配合发包人在28天内对已完合格工程量进行确认并退场，承担签约合同价10%的违约金，同时对承包人已完合格工程量按80%的标准进行结算。如承包人拒不配合确认工程量，发包人可以会同监理方、造价控制方对现场已完工程量进行测量、确认。</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16.2.3 因承包人违约解除合同</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关于承包人违约解除合同的特别约定：</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发包人继续使用承包人在施工现场的材料、设备、临时工程、承包人文件和由承包人或以其名义编制的其他文件的费用承担方式：</w:t>
      </w:r>
      <w:r>
        <w:rPr>
          <w:rFonts w:hint="eastAsia" w:ascii="仿宋" w:hAnsi="仿宋" w:eastAsia="仿宋" w:cs="仿宋"/>
          <w:sz w:val="21"/>
          <w:szCs w:val="21"/>
          <w:u w:val="single"/>
        </w:rPr>
        <w:t xml:space="preserve">发包人无偿使用</w:t>
      </w:r>
      <w:r>
        <w:rPr>
          <w:rFonts w:hint="eastAsia" w:ascii="仿宋" w:hAnsi="仿宋" w:eastAsia="仿宋" w:cs="仿宋"/>
          <w:sz w:val="21"/>
          <w:szCs w:val="21"/>
        </w:rPr>
        <w:t xml:space="preserve">。</w:t>
      </w:r>
      <w:r/>
    </w:p>
    <w:p>
      <w:pPr>
        <w:rPr>
          <w:rFonts w:hint="eastAsia" w:ascii="仿宋" w:hAnsi="仿宋" w:eastAsia="仿宋"/>
          <w:b/>
          <w:bCs/>
          <w:sz w:val="21"/>
          <w:szCs w:val="21"/>
        </w:rPr>
      </w:pPr>
      <w:r/>
      <w:bookmarkStart w:id="966" w:name="_Toc351203649"/>
      <w:r>
        <w:rPr>
          <w:rFonts w:hint="eastAsia" w:ascii="仿宋" w:hAnsi="仿宋" w:eastAsia="仿宋"/>
          <w:b/>
          <w:bCs/>
          <w:sz w:val="21"/>
          <w:szCs w:val="21"/>
        </w:rPr>
        <w:t xml:space="preserve">17. 不可抗力</w:t>
      </w:r>
      <w:bookmarkEnd w:id="942"/>
      <w:r/>
      <w:bookmarkEnd w:id="966"/>
      <w:r/>
      <w:r/>
    </w:p>
    <w:p>
      <w:pPr>
        <w:ind w:firstLine="422"/>
        <w:rPr>
          <w:rFonts w:hint="eastAsia" w:ascii="仿宋" w:hAnsi="仿宋" w:eastAsia="仿宋"/>
          <w:b/>
          <w:bCs/>
          <w:sz w:val="21"/>
          <w:szCs w:val="21"/>
        </w:rPr>
      </w:pPr>
      <w:r>
        <w:rPr>
          <w:rFonts w:hint="eastAsia" w:ascii="仿宋" w:hAnsi="仿宋" w:eastAsia="仿宋"/>
          <w:b/>
          <w:bCs/>
          <w:sz w:val="21"/>
          <w:szCs w:val="21"/>
        </w:rPr>
        <w:t xml:space="preserve">17.1 不可抗力的确认</w:t>
      </w:r>
      <w:r/>
    </w:p>
    <w:p>
      <w:pPr>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除通用合同条款约定的不可抗力事件之外，视为不可抗力的其他情形： </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ind w:firstLine="422"/>
        <w:rPr>
          <w:rFonts w:hint="eastAsia" w:ascii="仿宋" w:hAnsi="仿宋" w:eastAsia="仿宋"/>
          <w:b/>
          <w:bCs/>
          <w:sz w:val="21"/>
          <w:szCs w:val="21"/>
        </w:rPr>
      </w:pPr>
      <w:r/>
      <w:bookmarkStart w:id="967" w:name="_Toc473034386"/>
      <w:r/>
      <w:bookmarkStart w:id="968" w:name="_Toc11671841"/>
      <w:r/>
      <w:bookmarkStart w:id="969" w:name="_Toc30622623"/>
      <w:r/>
      <w:bookmarkStart w:id="970" w:name="_Toc467144153"/>
      <w:r/>
      <w:bookmarkStart w:id="971" w:name="_Toc472686067"/>
      <w:r/>
      <w:bookmarkStart w:id="972" w:name="_Toc54867171"/>
      <w:r/>
      <w:bookmarkStart w:id="973" w:name="_Toc41327827"/>
      <w:r/>
      <w:bookmarkStart w:id="974" w:name="_Toc499560856"/>
      <w:r/>
      <w:bookmarkStart w:id="975" w:name="_Toc119597908"/>
      <w:r/>
      <w:bookmarkStart w:id="976" w:name="_Toc9974954"/>
      <w:r/>
      <w:bookmarkStart w:id="977" w:name="_Toc30004164"/>
      <w:r>
        <w:rPr>
          <w:rFonts w:hint="eastAsia" w:ascii="仿宋" w:hAnsi="仿宋" w:eastAsia="仿宋"/>
          <w:b/>
          <w:bCs/>
          <w:sz w:val="21"/>
          <w:szCs w:val="21"/>
        </w:rPr>
        <w:t xml:space="preserve">17.4 因不可抗力解除合同</w:t>
      </w:r>
      <w:bookmarkEnd w:id="967"/>
      <w:r/>
      <w:bookmarkEnd w:id="968"/>
      <w:r/>
      <w:bookmarkEnd w:id="969"/>
      <w:r/>
      <w:bookmarkEnd w:id="970"/>
      <w:r/>
      <w:bookmarkEnd w:id="971"/>
      <w:r/>
      <w:bookmarkEnd w:id="972"/>
      <w:r/>
      <w:bookmarkEnd w:id="973"/>
      <w:r/>
      <w:bookmarkEnd w:id="974"/>
      <w:r/>
      <w:bookmarkEnd w:id="975"/>
      <w:r/>
      <w:bookmarkEnd w:id="976"/>
      <w:r/>
      <w:bookmarkEnd w:id="977"/>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合同解除后，发包人应在商定或确定发包人应支付款项后</w:t>
      </w:r>
      <w:r>
        <w:rPr>
          <w:rFonts w:hint="eastAsia" w:ascii="仿宋" w:hAnsi="仿宋" w:eastAsia="仿宋" w:cs="仿宋"/>
          <w:sz w:val="21"/>
          <w:szCs w:val="21"/>
          <w:u w:val="single"/>
        </w:rPr>
        <w:t xml:space="preserve">28</w:t>
      </w:r>
      <w:r>
        <w:rPr>
          <w:rFonts w:hint="eastAsia" w:ascii="仿宋" w:hAnsi="仿宋" w:eastAsia="仿宋" w:cs="仿宋"/>
          <w:sz w:val="21"/>
          <w:szCs w:val="21"/>
        </w:rPr>
        <w:t xml:space="preserve">天内完成款项的支付。</w:t>
      </w:r>
      <w:r/>
    </w:p>
    <w:p>
      <w:pPr>
        <w:rPr>
          <w:rFonts w:hint="eastAsia" w:ascii="仿宋" w:hAnsi="仿宋" w:eastAsia="仿宋"/>
          <w:b/>
          <w:bCs/>
          <w:sz w:val="21"/>
          <w:szCs w:val="21"/>
        </w:rPr>
      </w:pPr>
      <w:r/>
      <w:bookmarkStart w:id="978" w:name="_Toc351203650"/>
      <w:r>
        <w:rPr>
          <w:rFonts w:hint="eastAsia" w:ascii="仿宋" w:hAnsi="仿宋" w:eastAsia="仿宋"/>
          <w:b/>
          <w:bCs/>
          <w:sz w:val="21"/>
          <w:szCs w:val="21"/>
        </w:rPr>
        <w:t xml:space="preserve">18. 保险</w:t>
      </w:r>
      <w:bookmarkEnd w:id="943"/>
      <w:r/>
      <w:bookmarkEnd w:id="978"/>
      <w:r/>
      <w:r/>
    </w:p>
    <w:p>
      <w:pPr>
        <w:ind w:firstLine="422"/>
        <w:rPr>
          <w:rFonts w:hint="eastAsia" w:ascii="仿宋" w:hAnsi="仿宋" w:eastAsia="仿宋"/>
          <w:b/>
          <w:bCs/>
          <w:sz w:val="21"/>
          <w:szCs w:val="21"/>
        </w:rPr>
      </w:pPr>
      <w:r>
        <w:rPr>
          <w:rFonts w:hint="eastAsia" w:ascii="仿宋" w:hAnsi="仿宋" w:eastAsia="仿宋"/>
          <w:b/>
          <w:bCs/>
          <w:sz w:val="21"/>
          <w:szCs w:val="21"/>
        </w:rPr>
        <w:t xml:space="preserve">18.1 工程保险</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关于工程保险的特别约定：</w:t>
      </w:r>
      <w:r>
        <w:rPr>
          <w:rFonts w:hint="eastAsia" w:ascii="仿宋" w:hAnsi="仿宋" w:eastAsia="仿宋" w:cs="仿宋"/>
          <w:sz w:val="21"/>
          <w:szCs w:val="21"/>
          <w:u w:val="single"/>
        </w:rPr>
        <w:t xml:space="preserve">由承包人支付</w:t>
      </w:r>
      <w:r>
        <w:rPr>
          <w:rFonts w:hint="eastAsia" w:ascii="仿宋" w:hAnsi="仿宋" w:eastAsia="仿宋" w:cs="仿宋"/>
          <w:sz w:val="21"/>
          <w:szCs w:val="21"/>
        </w:rPr>
        <w:t xml:space="preserve">。</w:t>
      </w:r>
      <w:r/>
    </w:p>
    <w:p>
      <w:pPr>
        <w:ind w:firstLine="422"/>
        <w:rPr>
          <w:rFonts w:hint="eastAsia" w:ascii="仿宋" w:hAnsi="仿宋" w:eastAsia="仿宋"/>
          <w:b/>
          <w:bCs/>
          <w:sz w:val="21"/>
          <w:szCs w:val="21"/>
        </w:rPr>
      </w:pPr>
      <w:r/>
      <w:bookmarkStart w:id="979" w:name="_Toc119597909"/>
      <w:r/>
      <w:bookmarkStart w:id="980" w:name="_Toc472686068"/>
      <w:r/>
      <w:bookmarkStart w:id="981" w:name="_Toc467144154"/>
      <w:r/>
      <w:bookmarkStart w:id="982" w:name="_Toc41327828"/>
      <w:r/>
      <w:bookmarkStart w:id="983" w:name="_Toc54867172"/>
      <w:r/>
      <w:bookmarkStart w:id="984" w:name="_Toc473034387"/>
      <w:r/>
      <w:bookmarkStart w:id="985" w:name="_Toc9974955"/>
      <w:r/>
      <w:bookmarkStart w:id="986" w:name="_Toc30622624"/>
      <w:r/>
      <w:bookmarkStart w:id="987" w:name="_Toc11671842"/>
      <w:r/>
      <w:bookmarkStart w:id="988" w:name="_Toc499560857"/>
      <w:r/>
      <w:bookmarkStart w:id="989" w:name="_Toc30004165"/>
      <w:r>
        <w:rPr>
          <w:rFonts w:hint="eastAsia" w:ascii="仿宋" w:hAnsi="仿宋" w:eastAsia="仿宋"/>
          <w:b/>
          <w:bCs/>
          <w:sz w:val="21"/>
          <w:szCs w:val="21"/>
        </w:rPr>
        <w:t xml:space="preserve">18.3 其他保险</w:t>
      </w:r>
      <w:bookmarkEnd w:id="979"/>
      <w:r/>
      <w:bookmarkEnd w:id="980"/>
      <w:r/>
      <w:bookmarkEnd w:id="981"/>
      <w:r/>
      <w:bookmarkEnd w:id="982"/>
      <w:r/>
      <w:bookmarkEnd w:id="983"/>
      <w:r/>
      <w:bookmarkEnd w:id="984"/>
      <w:r/>
      <w:bookmarkEnd w:id="985"/>
      <w:r/>
      <w:bookmarkEnd w:id="986"/>
      <w:r/>
      <w:bookmarkEnd w:id="987"/>
      <w:r/>
      <w:bookmarkEnd w:id="988"/>
      <w:r/>
      <w:bookmarkEnd w:id="989"/>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关于其他保险的约定：</w:t>
      </w:r>
      <w:r>
        <w:rPr>
          <w:rFonts w:hint="eastAsia" w:ascii="仿宋" w:hAnsi="仿宋" w:eastAsia="仿宋" w:cs="仿宋"/>
          <w:sz w:val="21"/>
          <w:szCs w:val="21"/>
          <w:u w:val="single"/>
        </w:rPr>
        <w:t xml:space="preserve">承包人自行考虑</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承包人是否应为其施工设备等办理财产保险：</w:t>
      </w:r>
      <w:r>
        <w:rPr>
          <w:rFonts w:hint="eastAsia" w:ascii="仿宋" w:hAnsi="仿宋" w:eastAsia="仿宋" w:cs="仿宋"/>
          <w:sz w:val="21"/>
          <w:szCs w:val="21"/>
          <w:u w:val="single"/>
        </w:rPr>
        <w:t xml:space="preserve">承包人自行考虑</w:t>
      </w:r>
      <w:r>
        <w:rPr>
          <w:rFonts w:hint="eastAsia" w:ascii="仿宋" w:hAnsi="仿宋" w:eastAsia="仿宋" w:cs="仿宋"/>
          <w:sz w:val="21"/>
          <w:szCs w:val="21"/>
        </w:rPr>
        <w:t xml:space="preserve">。</w:t>
      </w:r>
      <w:r/>
    </w:p>
    <w:p>
      <w:pPr>
        <w:ind w:firstLine="422"/>
        <w:rPr>
          <w:rFonts w:hint="eastAsia" w:ascii="仿宋" w:hAnsi="仿宋" w:eastAsia="仿宋"/>
          <w:b/>
          <w:bCs/>
          <w:sz w:val="21"/>
          <w:szCs w:val="21"/>
        </w:rPr>
      </w:pPr>
      <w:r>
        <w:rPr>
          <w:rFonts w:hint="eastAsia" w:ascii="仿宋" w:hAnsi="仿宋" w:eastAsia="仿宋"/>
          <w:b/>
          <w:bCs/>
          <w:sz w:val="21"/>
          <w:szCs w:val="21"/>
        </w:rPr>
        <w:t xml:space="preserve">18.7 通知义务</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关于变更保险合同时的通知义务的约定：</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bookmarkEnd w:id="919"/>
      <w:r/>
      <w:bookmarkEnd w:id="920"/>
      <w:r/>
      <w:bookmarkEnd w:id="921"/>
      <w:r/>
      <w:bookmarkEnd w:id="922"/>
      <w:r/>
      <w:bookmarkEnd w:id="923"/>
      <w:r/>
      <w:bookmarkEnd w:id="924"/>
      <w:r/>
      <w:bookmarkEnd w:id="925"/>
      <w:r/>
      <w:bookmarkEnd w:id="926"/>
      <w:r/>
      <w:bookmarkEnd w:id="927"/>
      <w:r/>
      <w:bookmarkEnd w:id="928"/>
      <w:r/>
      <w:bookmarkEnd w:id="929"/>
      <w:r/>
      <w:bookmarkEnd w:id="930"/>
      <w:r/>
      <w:r/>
    </w:p>
    <w:p>
      <w:pPr>
        <w:rPr>
          <w:rFonts w:hint="eastAsia" w:ascii="仿宋" w:hAnsi="仿宋" w:eastAsia="仿宋"/>
          <w:b/>
          <w:bCs/>
          <w:sz w:val="21"/>
          <w:szCs w:val="21"/>
        </w:rPr>
      </w:pPr>
      <w:r/>
      <w:bookmarkStart w:id="990" w:name="_Toc351203651"/>
      <w:r>
        <w:rPr>
          <w:rFonts w:hint="eastAsia" w:ascii="仿宋" w:hAnsi="仿宋" w:eastAsia="仿宋"/>
          <w:b/>
          <w:bCs/>
          <w:sz w:val="21"/>
          <w:szCs w:val="21"/>
        </w:rPr>
        <w:t xml:space="preserve">20. 争议解决</w:t>
      </w:r>
      <w:bookmarkEnd w:id="931"/>
      <w:r/>
      <w:bookmarkEnd w:id="932"/>
      <w:r/>
      <w:bookmarkEnd w:id="990"/>
      <w:r/>
      <w:r/>
    </w:p>
    <w:p>
      <w:pPr>
        <w:ind w:firstLine="422"/>
        <w:rPr>
          <w:rFonts w:hint="eastAsia" w:ascii="仿宋" w:hAnsi="仿宋" w:eastAsia="仿宋"/>
          <w:b/>
          <w:bCs/>
          <w:sz w:val="21"/>
          <w:szCs w:val="21"/>
        </w:rPr>
      </w:pPr>
      <w:r/>
      <w:bookmarkStart w:id="991" w:name="_Toc472686069"/>
      <w:r/>
      <w:bookmarkStart w:id="992" w:name="_Toc119597910"/>
      <w:r/>
      <w:bookmarkStart w:id="993" w:name="_Toc473034388"/>
      <w:r/>
      <w:bookmarkStart w:id="994" w:name="_Toc9974956"/>
      <w:r/>
      <w:bookmarkStart w:id="995" w:name="_Toc499560858"/>
      <w:r/>
      <w:bookmarkStart w:id="996" w:name="_Toc41327829"/>
      <w:r/>
      <w:bookmarkStart w:id="997" w:name="_Toc30622625"/>
      <w:r/>
      <w:bookmarkStart w:id="998" w:name="_Toc30004166"/>
      <w:r/>
      <w:bookmarkStart w:id="999" w:name="_Toc54867173"/>
      <w:r/>
      <w:bookmarkStart w:id="1000" w:name="_Toc467144155"/>
      <w:r/>
      <w:bookmarkStart w:id="1001" w:name="_Toc11671843"/>
      <w:r>
        <w:rPr>
          <w:rFonts w:hint="eastAsia" w:ascii="仿宋" w:hAnsi="仿宋" w:eastAsia="仿宋"/>
          <w:b/>
          <w:bCs/>
          <w:sz w:val="21"/>
          <w:szCs w:val="21"/>
        </w:rPr>
        <w:t xml:space="preserve">20.3 争</w:t>
      </w:r>
      <w:bookmarkEnd w:id="933"/>
      <w:r>
        <w:rPr>
          <w:rFonts w:hint="eastAsia" w:ascii="仿宋" w:hAnsi="仿宋" w:eastAsia="仿宋"/>
          <w:b/>
          <w:bCs/>
          <w:sz w:val="21"/>
          <w:szCs w:val="21"/>
        </w:rPr>
        <w:t xml:space="preserve">议评审</w:t>
      </w:r>
      <w:bookmarkEnd w:id="991"/>
      <w:r/>
      <w:bookmarkEnd w:id="992"/>
      <w:r/>
      <w:bookmarkEnd w:id="993"/>
      <w:r/>
      <w:bookmarkEnd w:id="994"/>
      <w:r/>
      <w:bookmarkEnd w:id="995"/>
      <w:r/>
      <w:bookmarkEnd w:id="996"/>
      <w:r/>
      <w:bookmarkEnd w:id="997"/>
      <w:r/>
      <w:bookmarkEnd w:id="998"/>
      <w:r/>
      <w:bookmarkEnd w:id="999"/>
      <w:r/>
      <w:bookmarkEnd w:id="1000"/>
      <w:r/>
      <w:bookmarkEnd w:id="1001"/>
      <w:r/>
      <w:r/>
    </w:p>
    <w:p>
      <w:pPr>
        <w:ind w:left="170" w:firstLine="315"/>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合同当事人是否同意将工程争议提交争议评审小组决定：</w:t>
      </w:r>
      <w:r>
        <w:rPr>
          <w:rFonts w:hint="eastAsia" w:ascii="仿宋" w:hAnsi="仿宋" w:eastAsia="仿宋" w:cs="仿宋"/>
          <w:sz w:val="21"/>
          <w:szCs w:val="21"/>
          <w:u w:val="single"/>
        </w:rPr>
        <w:t xml:space="preserve"> 同意 </w:t>
      </w:r>
      <w:r>
        <w:rPr>
          <w:rFonts w:hint="eastAsia" w:ascii="仿宋" w:hAnsi="仿宋" w:eastAsia="仿宋" w:cs="仿宋"/>
          <w:sz w:val="21"/>
          <w:szCs w:val="21"/>
        </w:rPr>
        <w:t xml:space="preserve">。  </w:t>
      </w:r>
      <w:r/>
    </w:p>
    <w:p>
      <w:pPr>
        <w:ind w:left="170" w:firstLine="315"/>
        <w:jc w:val="left"/>
        <w:spacing w:line="440" w:lineRule="exact"/>
        <w:rPr>
          <w:rFonts w:hint="eastAsia" w:ascii="仿宋" w:hAnsi="仿宋" w:eastAsia="仿宋" w:cs="仿宋"/>
          <w:sz w:val="21"/>
          <w:szCs w:val="21"/>
        </w:rPr>
      </w:pPr>
      <w:r/>
      <w:bookmarkStart w:id="1002" w:name="_Toc119597911"/>
      <w:r/>
      <w:bookmarkStart w:id="1003" w:name="_Toc41327830"/>
      <w:r/>
      <w:bookmarkStart w:id="1004" w:name="_Toc499560859"/>
      <w:r/>
      <w:bookmarkStart w:id="1005" w:name="_Toc472686070"/>
      <w:r/>
      <w:bookmarkStart w:id="1006" w:name="_Toc30004167"/>
      <w:r/>
      <w:bookmarkStart w:id="1007" w:name="_Toc467144156"/>
      <w:r/>
      <w:bookmarkStart w:id="1008" w:name="_Toc9974957"/>
      <w:r/>
      <w:bookmarkStart w:id="1009" w:name="_Toc473034389"/>
      <w:r/>
      <w:bookmarkStart w:id="1010" w:name="_Toc54867174"/>
      <w:r/>
      <w:bookmarkStart w:id="1011" w:name="_Toc11671844"/>
      <w:r/>
      <w:bookmarkStart w:id="1012" w:name="_Toc30622626"/>
      <w:r>
        <w:rPr>
          <w:rFonts w:hint="eastAsia" w:ascii="仿宋" w:hAnsi="仿宋" w:eastAsia="仿宋" w:cs="仿宋"/>
          <w:sz w:val="21"/>
          <w:szCs w:val="21"/>
        </w:rPr>
        <w:t xml:space="preserve">20.3.1 争议评审小组的确定</w:t>
      </w:r>
      <w:bookmarkEnd w:id="1002"/>
      <w:r/>
      <w:bookmarkEnd w:id="1003"/>
      <w:r/>
      <w:bookmarkEnd w:id="1004"/>
      <w:r/>
      <w:bookmarkEnd w:id="1005"/>
      <w:r/>
      <w:bookmarkEnd w:id="1006"/>
      <w:r/>
      <w:bookmarkEnd w:id="1007"/>
      <w:r/>
      <w:bookmarkEnd w:id="1008"/>
      <w:r/>
      <w:bookmarkEnd w:id="1009"/>
      <w:r/>
      <w:bookmarkEnd w:id="1010"/>
      <w:r/>
      <w:bookmarkEnd w:id="1011"/>
      <w:r/>
      <w:bookmarkEnd w:id="1012"/>
      <w:r/>
      <w:r/>
    </w:p>
    <w:p>
      <w:pPr>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争议评审小组成员的确定：</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选定争议评审员的期限：</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争议评审小组成员的报酬承担方式：</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其他事项的约定：</w:t>
      </w:r>
      <w:r>
        <w:rPr>
          <w:rFonts w:hint="eastAsia" w:ascii="仿宋" w:hAnsi="仿宋" w:eastAsia="仿宋" w:cs="仿宋"/>
          <w:sz w:val="21"/>
          <w:szCs w:val="21"/>
          <w:u w:val="single"/>
        </w:rPr>
        <w:t xml:space="preserve">无</w:t>
      </w:r>
      <w:r>
        <w:rPr>
          <w:rFonts w:hint="eastAsia" w:ascii="仿宋" w:hAnsi="仿宋" w:eastAsia="仿宋" w:cs="仿宋"/>
          <w:sz w:val="21"/>
          <w:szCs w:val="21"/>
        </w:rPr>
        <w:t xml:space="preserve">。</w:t>
      </w:r>
      <w:r/>
    </w:p>
    <w:p>
      <w:pPr>
        <w:ind w:firstLine="420"/>
        <w:jc w:val="left"/>
        <w:spacing w:line="440" w:lineRule="exact"/>
        <w:rPr>
          <w:rFonts w:hint="eastAsia" w:ascii="仿宋" w:hAnsi="仿宋" w:eastAsia="仿宋" w:cs="仿宋"/>
          <w:sz w:val="21"/>
          <w:szCs w:val="21"/>
        </w:rPr>
      </w:pPr>
      <w:r/>
      <w:bookmarkStart w:id="1013" w:name="_Toc473034390"/>
      <w:r/>
      <w:bookmarkStart w:id="1014" w:name="_Toc9974958"/>
      <w:r/>
      <w:bookmarkStart w:id="1015" w:name="_Toc11671845"/>
      <w:r/>
      <w:bookmarkStart w:id="1016" w:name="_Toc472686071"/>
      <w:r/>
      <w:bookmarkStart w:id="1017" w:name="_Toc467144157"/>
      <w:r/>
      <w:bookmarkStart w:id="1018" w:name="_Toc499560860"/>
      <w:r/>
      <w:bookmarkStart w:id="1019" w:name="_Toc30622627"/>
      <w:r/>
      <w:bookmarkStart w:id="1020" w:name="_Toc54867175"/>
      <w:r/>
      <w:bookmarkStart w:id="1021" w:name="_Toc119597912"/>
      <w:r/>
      <w:bookmarkStart w:id="1022" w:name="_Toc41327831"/>
      <w:r/>
      <w:bookmarkStart w:id="1023" w:name="_Toc30004168"/>
      <w:r>
        <w:rPr>
          <w:rFonts w:hint="eastAsia" w:ascii="仿宋" w:hAnsi="仿宋" w:eastAsia="仿宋" w:cs="仿宋"/>
          <w:sz w:val="21"/>
          <w:szCs w:val="21"/>
        </w:rPr>
        <w:t xml:space="preserve">20.3.2 争议评审小组的决定</w:t>
      </w:r>
      <w:bookmarkEnd w:id="1013"/>
      <w:r/>
      <w:bookmarkEnd w:id="1014"/>
      <w:r/>
      <w:bookmarkEnd w:id="1015"/>
      <w:r/>
      <w:bookmarkEnd w:id="1016"/>
      <w:r/>
      <w:bookmarkEnd w:id="1017"/>
      <w:r/>
      <w:bookmarkEnd w:id="1018"/>
      <w:r/>
      <w:bookmarkEnd w:id="1019"/>
      <w:r/>
      <w:bookmarkEnd w:id="1020"/>
      <w:r/>
      <w:bookmarkEnd w:id="1021"/>
      <w:r/>
      <w:bookmarkEnd w:id="1022"/>
      <w:r/>
      <w:bookmarkEnd w:id="1023"/>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合同当事人关于本项的约定：</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ind w:firstLine="422"/>
        <w:rPr>
          <w:rFonts w:hint="eastAsia" w:ascii="仿宋" w:hAnsi="仿宋" w:eastAsia="仿宋"/>
          <w:b/>
          <w:bCs/>
          <w:sz w:val="21"/>
          <w:szCs w:val="21"/>
        </w:rPr>
      </w:pPr>
      <w:r/>
      <w:bookmarkStart w:id="1024" w:name="_Toc499560861"/>
      <w:r/>
      <w:bookmarkStart w:id="1025" w:name="_Toc41327832"/>
      <w:r/>
      <w:bookmarkStart w:id="1026" w:name="_Toc11671846"/>
      <w:r/>
      <w:bookmarkStart w:id="1027" w:name="_Toc9974959"/>
      <w:r/>
      <w:bookmarkStart w:id="1028" w:name="_Toc30004169"/>
      <w:r/>
      <w:bookmarkStart w:id="1029" w:name="_Toc54867176"/>
      <w:r/>
      <w:bookmarkStart w:id="1030" w:name="_Toc473034391"/>
      <w:r/>
      <w:bookmarkStart w:id="1031" w:name="_Toc467144158"/>
      <w:r/>
      <w:bookmarkStart w:id="1032" w:name="_Toc30622628"/>
      <w:r/>
      <w:bookmarkStart w:id="1033" w:name="_Toc119597913"/>
      <w:r/>
      <w:bookmarkStart w:id="1034" w:name="_Toc472686072"/>
      <w:r>
        <w:rPr>
          <w:rFonts w:hint="eastAsia" w:ascii="仿宋" w:hAnsi="仿宋" w:eastAsia="仿宋"/>
          <w:b/>
          <w:bCs/>
          <w:sz w:val="21"/>
          <w:szCs w:val="21"/>
        </w:rPr>
        <w:t xml:space="preserve">20.4仲裁或诉讼</w:t>
      </w:r>
      <w:bookmarkEnd w:id="934"/>
      <w:r/>
      <w:bookmarkEnd w:id="1024"/>
      <w:r/>
      <w:bookmarkEnd w:id="1025"/>
      <w:r/>
      <w:bookmarkEnd w:id="1026"/>
      <w:r/>
      <w:bookmarkEnd w:id="1027"/>
      <w:r/>
      <w:bookmarkEnd w:id="1028"/>
      <w:r/>
      <w:bookmarkEnd w:id="1029"/>
      <w:r/>
      <w:bookmarkEnd w:id="1030"/>
      <w:r/>
      <w:bookmarkEnd w:id="1031"/>
      <w:r/>
      <w:bookmarkEnd w:id="1032"/>
      <w:r/>
      <w:bookmarkEnd w:id="1033"/>
      <w:r/>
      <w:bookmarkEnd w:id="1034"/>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因合同及合同有关事项发生的争议，按下列第</w:t>
      </w:r>
      <w:r>
        <w:rPr>
          <w:rFonts w:hint="eastAsia" w:ascii="仿宋" w:hAnsi="仿宋" w:eastAsia="仿宋" w:cs="仿宋"/>
          <w:sz w:val="21"/>
          <w:szCs w:val="21"/>
          <w:u w:val="single"/>
        </w:rPr>
        <w:t xml:space="preserve">2</w:t>
      </w:r>
      <w:r>
        <w:rPr>
          <w:rFonts w:hint="eastAsia" w:ascii="仿宋" w:hAnsi="仿宋" w:eastAsia="仿宋" w:cs="仿宋"/>
          <w:sz w:val="21"/>
          <w:szCs w:val="21"/>
        </w:rPr>
        <w:t xml:space="preserve">种方式解决：</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（1）向</w:t>
      </w:r>
      <w:r>
        <w:rPr>
          <w:rFonts w:hint="eastAsia" w:ascii="仿宋" w:hAnsi="仿宋" w:eastAsia="仿宋" w:cs="仿宋"/>
          <w:sz w:val="21"/>
          <w:szCs w:val="21"/>
          <w:u w:val="single"/>
        </w:rPr>
        <w:t xml:space="preserve">泰州市</w:t>
      </w:r>
      <w:r>
        <w:rPr>
          <w:rFonts w:hint="eastAsia" w:ascii="仿宋" w:hAnsi="仿宋" w:eastAsia="仿宋" w:cs="仿宋"/>
          <w:sz w:val="21"/>
          <w:szCs w:val="21"/>
        </w:rPr>
        <w:t xml:space="preserve">仲裁委员会申请仲裁；</w:t>
      </w:r>
      <w:r/>
    </w:p>
    <w:p>
      <w:pPr>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（2）向</w:t>
      </w:r>
      <w:r>
        <w:rPr>
          <w:rFonts w:hint="eastAsia" w:ascii="仿宋" w:hAnsi="仿宋" w:eastAsia="仿宋" w:cs="仿宋"/>
          <w:sz w:val="21"/>
          <w:szCs w:val="21"/>
          <w:u w:val="single"/>
        </w:rPr>
        <w:t xml:space="preserve">泰州市</w:t>
      </w:r>
      <w:r>
        <w:rPr>
          <w:rFonts w:hint="eastAsia" w:ascii="仿宋" w:hAnsi="仿宋" w:eastAsia="仿宋" w:cs="仿宋"/>
          <w:sz w:val="21"/>
          <w:szCs w:val="21"/>
        </w:rPr>
        <w:t xml:space="preserve">人民法院起诉。</w:t>
      </w:r>
      <w:bookmarkEnd w:id="935"/>
      <w:r/>
      <w:bookmarkEnd w:id="936"/>
      <w:r/>
      <w:bookmarkEnd w:id="937"/>
      <w:r/>
      <w:bookmarkEnd w:id="938"/>
      <w:r/>
      <w:bookmarkEnd w:id="939"/>
      <w:r/>
      <w:bookmarkEnd w:id="940"/>
      <w:r/>
      <w:r/>
    </w:p>
    <w:p>
      <w:pPr>
        <w:jc w:val="left"/>
        <w:spacing w:line="440" w:lineRule="exact"/>
        <w:rPr>
          <w:rFonts w:hint="eastAsia" w:ascii="仿宋" w:hAnsi="仿宋" w:eastAsia="仿宋" w:cs="仿宋"/>
          <w:sz w:val="21"/>
          <w:szCs w:val="21"/>
        </w:rPr>
      </w:pPr>
      <w:r>
        <w:rPr>
          <w:rFonts w:hint="eastAsia" w:ascii="仿宋" w:hAnsi="仿宋" w:eastAsia="仿宋" w:cs="仿宋"/>
          <w:b/>
          <w:sz w:val="21"/>
          <w:szCs w:val="21"/>
        </w:rPr>
        <w:br w:type="page" w:clear="all"/>
      </w:r>
      <w:bookmarkEnd w:id="201"/>
      <w:r/>
      <w:bookmarkEnd w:id="202"/>
      <w:r/>
      <w:bookmarkEnd w:id="203"/>
      <w:r>
        <w:rPr>
          <w:rFonts w:hint="eastAsia" w:ascii="仿宋" w:hAnsi="仿宋" w:eastAsia="仿宋" w:cs="仿宋"/>
          <w:b/>
          <w:sz w:val="20"/>
          <w:szCs w:val="20"/>
        </w:rPr>
        <w:t xml:space="preserve">附件</w:t>
      </w:r>
      <w:r/>
    </w:p>
    <w:p>
      <w:pPr>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协议书附件：</w:t>
      </w:r>
      <w:r/>
    </w:p>
    <w:p>
      <w:pPr>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附件1：工程质量保修书</w:t>
      </w:r>
      <w:r/>
    </w:p>
    <w:p>
      <w:pPr>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附件2：主要建设工程文件目录</w:t>
      </w:r>
      <w:r/>
    </w:p>
    <w:p>
      <w:pPr>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附件3：承包人用于本工程施工的机械设备表</w:t>
      </w:r>
      <w:r/>
    </w:p>
    <w:p>
      <w:pPr>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附件4：承包人主要施工管理人员表</w:t>
      </w:r>
      <w:r/>
    </w:p>
    <w:p>
      <w:pPr>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附件5：分包人主要施工管理人员表</w:t>
      </w:r>
      <w:r/>
    </w:p>
    <w:p>
      <w:pPr>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附件6：安全生产合同</w:t>
      </w:r>
      <w:r/>
    </w:p>
    <w:p>
      <w:pPr>
        <w:jc w:val="left"/>
        <w:spacing w:line="360" w:lineRule="auto"/>
        <w:rPr>
          <w:rFonts w:hint="eastAsia" w:ascii="仿宋" w:hAnsi="仿宋" w:eastAsia="仿宋" w:cs="仿宋"/>
          <w:sz w:val="21"/>
          <w:szCs w:val="21"/>
        </w:rPr>
      </w:pPr>
      <w:r>
        <w:rPr>
          <w:rFonts w:hint="eastAsia" w:ascii="仿宋" w:hAnsi="仿宋" w:eastAsia="仿宋" w:cs="仿宋"/>
          <w:sz w:val="30"/>
          <w:szCs w:val="30"/>
        </w:rPr>
        <w:br w:type="page" w:clear="all"/>
      </w:r>
      <w:r>
        <w:rPr>
          <w:rFonts w:hint="eastAsia" w:ascii="仿宋" w:hAnsi="仿宋" w:eastAsia="仿宋" w:cs="仿宋"/>
          <w:sz w:val="21"/>
          <w:szCs w:val="21"/>
        </w:rPr>
        <w:t xml:space="preserve">附件1： </w:t>
      </w:r>
      <w:r/>
    </w:p>
    <w:p>
      <w:pPr>
        <w:jc w:val="center"/>
        <w:spacing w:before="156" w:after="156" w:line="440" w:lineRule="exact"/>
        <w:rPr>
          <w:rFonts w:hint="eastAsia" w:ascii="仿宋" w:hAnsi="仿宋" w:eastAsia="仿宋" w:cs="仿宋"/>
          <w:b/>
          <w:sz w:val="20"/>
          <w:szCs w:val="20"/>
        </w:rPr>
      </w:pPr>
      <w:r>
        <w:rPr>
          <w:rFonts w:hint="eastAsia" w:ascii="仿宋" w:hAnsi="仿宋" w:eastAsia="仿宋" w:cs="仿宋"/>
          <w:b/>
          <w:sz w:val="20"/>
          <w:szCs w:val="20"/>
        </w:rPr>
        <w:t xml:space="preserve">工程质量保修书</w:t>
      </w:r>
      <w:r/>
    </w:p>
    <w:p>
      <w:pPr>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发包人（全称）：</w:t>
      </w:r>
      <w:r/>
    </w:p>
    <w:p>
      <w:pPr>
        <w:spacing w:line="440" w:lineRule="exact"/>
        <w:rPr>
          <w:rFonts w:hint="eastAsia" w:ascii="仿宋" w:hAnsi="仿宋" w:eastAsia="仿宋" w:cs="仿宋"/>
          <w:sz w:val="21"/>
          <w:szCs w:val="21"/>
        </w:rPr>
      </w:pPr>
      <w:r>
        <w:rPr>
          <w:rFonts w:hint="eastAsia" w:ascii="仿宋" w:hAnsi="仿宋" w:eastAsia="仿宋" w:cs="仿宋"/>
          <w:sz w:val="21"/>
          <w:szCs w:val="21"/>
        </w:rPr>
        <w:t xml:space="preserve">　　承包人（全称）：</w:t>
      </w:r>
      <w:r/>
    </w:p>
    <w:p>
      <w:pPr>
        <w:ind w:left="105" w:hanging="105"/>
        <w:spacing w:line="360" w:lineRule="auto"/>
        <w:rPr>
          <w:rFonts w:hint="eastAsia" w:ascii="仿宋" w:hAnsi="仿宋" w:eastAsia="仿宋" w:cs="仿宋"/>
          <w:sz w:val="21"/>
          <w:szCs w:val="21"/>
        </w:rPr>
      </w:pPr>
      <w:r>
        <w:rPr>
          <w:rFonts w:hint="eastAsia" w:ascii="仿宋" w:hAnsi="仿宋" w:eastAsia="仿宋" w:cs="仿宋"/>
          <w:sz w:val="21"/>
          <w:szCs w:val="21"/>
        </w:rPr>
        <w:t xml:space="preserve">　 发包人和承包人根据《中华人民共和国建筑法》和《建设工程质量管理条例》，经协商一致就</w:t>
      </w:r>
      <w:r>
        <w:rPr>
          <w:rFonts w:hint="eastAsia" w:ascii="仿宋" w:hAnsi="仿宋" w:eastAsia="仿宋" w:cs="仿宋"/>
          <w:sz w:val="21"/>
          <w:szCs w:val="21"/>
          <w:u w:val="single"/>
        </w:rPr>
        <w:t xml:space="preserve">     （工程全称）</w:t>
      </w:r>
      <w:r>
        <w:rPr>
          <w:rFonts w:hint="eastAsia" w:ascii="仿宋" w:hAnsi="仿宋" w:eastAsia="仿宋" w:cs="仿宋"/>
          <w:sz w:val="21"/>
          <w:szCs w:val="21"/>
        </w:rPr>
        <w:t xml:space="preserve">签订工程质量保修书。</w:t>
      </w:r>
      <w:r/>
    </w:p>
    <w:p>
      <w:pPr>
        <w:spacing w:line="360" w:lineRule="auto"/>
        <w:rPr>
          <w:rFonts w:hint="eastAsia" w:ascii="仿宋" w:hAnsi="仿宋" w:eastAsia="仿宋"/>
          <w:b/>
          <w:bCs/>
          <w:sz w:val="20"/>
          <w:szCs w:val="20"/>
        </w:rPr>
      </w:pPr>
      <w:r>
        <w:rPr>
          <w:rFonts w:hint="eastAsia" w:ascii="仿宋" w:hAnsi="仿宋" w:eastAsia="仿宋"/>
          <w:b/>
          <w:bCs/>
          <w:sz w:val="20"/>
          <w:szCs w:val="20"/>
        </w:rPr>
        <w:t xml:space="preserve">　　</w:t>
      </w:r>
      <w:bookmarkStart w:id="1035" w:name="_Toc41327833"/>
      <w:r/>
      <w:bookmarkStart w:id="1036" w:name="_Toc119597914"/>
      <w:r/>
      <w:bookmarkStart w:id="1037" w:name="_Toc54867177"/>
      <w:r>
        <w:rPr>
          <w:rFonts w:hint="eastAsia" w:ascii="仿宋" w:hAnsi="仿宋" w:eastAsia="仿宋"/>
          <w:b/>
          <w:bCs/>
          <w:sz w:val="20"/>
          <w:szCs w:val="20"/>
        </w:rPr>
        <w:t xml:space="preserve">一、工程质量保修范围和内容</w:t>
      </w:r>
      <w:bookmarkEnd w:id="1035"/>
      <w:r/>
      <w:bookmarkEnd w:id="1036"/>
      <w:r/>
      <w:bookmarkEnd w:id="1037"/>
      <w:r/>
      <w:r/>
    </w:p>
    <w:p>
      <w:pPr>
        <w:spacing w:line="360" w:lineRule="auto"/>
        <w:rPr>
          <w:rFonts w:hint="eastAsia" w:ascii="仿宋" w:hAnsi="仿宋" w:eastAsia="仿宋" w:cs="仿宋"/>
          <w:sz w:val="21"/>
          <w:szCs w:val="21"/>
        </w:rPr>
      </w:pPr>
      <w:r>
        <w:rPr>
          <w:rFonts w:hint="eastAsia" w:ascii="仿宋" w:hAnsi="仿宋" w:eastAsia="仿宋" w:cs="仿宋"/>
          <w:sz w:val="20"/>
          <w:szCs w:val="21"/>
        </w:rPr>
        <w:t xml:space="preserve">　</w:t>
      </w:r>
      <w:r>
        <w:rPr>
          <w:rFonts w:hint="eastAsia" w:ascii="仿宋" w:hAnsi="仿宋" w:eastAsia="仿宋" w:cs="仿宋"/>
          <w:sz w:val="21"/>
          <w:szCs w:val="21"/>
        </w:rPr>
        <w:t xml:space="preserve">　承包人在质量保修期内，按照有关法律规定和合同约定，承担工程质量保修责任。</w:t>
      </w:r>
      <w:r/>
    </w:p>
    <w:p>
      <w:pPr>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质量保修范围包括：</w:t>
      </w:r>
      <w:r>
        <w:rPr>
          <w:rFonts w:hint="eastAsia" w:ascii="仿宋" w:hAnsi="仿宋" w:eastAsia="仿宋" w:cs="仿宋"/>
          <w:sz w:val="21"/>
          <w:szCs w:val="21"/>
          <w:u w:val="single"/>
        </w:rPr>
        <w:t xml:space="preserve">本工程承包人全部施工范围内的所有施工项目。</w:t>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具体保修的内容，双方约定如下：</w:t>
      </w:r>
      <w:r>
        <w:rPr>
          <w:rFonts w:hint="eastAsia" w:ascii="仿宋" w:hAnsi="仿宋" w:eastAsia="仿宋" w:cs="仿宋"/>
          <w:sz w:val="21"/>
          <w:szCs w:val="21"/>
          <w:u w:val="single"/>
        </w:rPr>
        <w:t xml:space="preserve">合同约定施工项目存在由施工质量引起的质量缺陷问题和由此引发的工程、设施等损坏，没有达到其产品寿命</w:t>
      </w:r>
      <w:r>
        <w:rPr>
          <w:rFonts w:hint="eastAsia" w:ascii="仿宋" w:hAnsi="仿宋" w:eastAsia="仿宋" w:cs="仿宋"/>
          <w:sz w:val="21"/>
          <w:szCs w:val="21"/>
        </w:rPr>
        <w:t xml:space="preserve">。</w:t>
      </w:r>
      <w:r/>
    </w:p>
    <w:p>
      <w:pPr>
        <w:spacing w:line="360" w:lineRule="auto"/>
        <w:rPr>
          <w:rFonts w:hint="eastAsia" w:ascii="仿宋" w:hAnsi="仿宋" w:eastAsia="仿宋"/>
          <w:b/>
          <w:bCs/>
          <w:sz w:val="20"/>
          <w:szCs w:val="20"/>
        </w:rPr>
      </w:pPr>
      <w:r>
        <w:rPr>
          <w:rFonts w:hint="eastAsia" w:ascii="仿宋" w:hAnsi="仿宋" w:eastAsia="仿宋"/>
          <w:b/>
          <w:bCs/>
          <w:sz w:val="20"/>
          <w:szCs w:val="20"/>
        </w:rPr>
        <w:t xml:space="preserve">　　</w:t>
      </w:r>
      <w:bookmarkStart w:id="1038" w:name="_Toc54867178"/>
      <w:r/>
      <w:bookmarkStart w:id="1039" w:name="_Toc119597915"/>
      <w:r/>
      <w:bookmarkStart w:id="1040" w:name="_Toc41327834"/>
      <w:r>
        <w:rPr>
          <w:rFonts w:hint="eastAsia" w:ascii="仿宋" w:hAnsi="仿宋" w:eastAsia="仿宋"/>
          <w:b/>
          <w:bCs/>
          <w:sz w:val="20"/>
          <w:szCs w:val="20"/>
        </w:rPr>
        <w:t xml:space="preserve">二、质量保修期</w:t>
      </w:r>
      <w:bookmarkEnd w:id="1038"/>
      <w:r/>
      <w:bookmarkEnd w:id="1039"/>
      <w:r/>
      <w:bookmarkEnd w:id="1040"/>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根据《建设工程质量管理条例》及有关规定，工程的质量保修期如下：</w:t>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1．市政基础设施工程、房屋建筑的基础工程和主体结构工程为</w:t>
      </w:r>
      <w:r>
        <w:rPr>
          <w:rFonts w:hint="eastAsia" w:ascii="仿宋" w:hAnsi="仿宋" w:eastAsia="仿宋" w:cs="仿宋"/>
          <w:sz w:val="21"/>
          <w:szCs w:val="21"/>
          <w:u w:val="single"/>
        </w:rPr>
        <w:t xml:space="preserve">设计文件规定的工程合理使用年限</w:t>
      </w:r>
      <w:r>
        <w:rPr>
          <w:rFonts w:hint="eastAsia" w:ascii="仿宋" w:hAnsi="仿宋" w:eastAsia="仿宋" w:cs="仿宋"/>
          <w:sz w:val="21"/>
          <w:szCs w:val="21"/>
        </w:rPr>
        <w:t xml:space="preserve">；</w:t>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2．电气管线、给排水管道、设备安装工程为</w:t>
      </w:r>
      <w:r>
        <w:rPr>
          <w:rFonts w:hint="eastAsia" w:ascii="仿宋" w:hAnsi="仿宋" w:eastAsia="仿宋" w:cs="仿宋"/>
          <w:sz w:val="21"/>
          <w:szCs w:val="21"/>
          <w:u w:val="single"/>
        </w:rPr>
        <w:t xml:space="preserve">2</w:t>
      </w:r>
      <w:r>
        <w:rPr>
          <w:rFonts w:hint="eastAsia" w:ascii="仿宋" w:hAnsi="仿宋" w:eastAsia="仿宋" w:cs="仿宋"/>
          <w:sz w:val="21"/>
          <w:szCs w:val="21"/>
        </w:rPr>
        <w:t xml:space="preserve">年；</w:t>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3．给排水设施、道路等配套工程为</w:t>
      </w:r>
      <w:r>
        <w:rPr>
          <w:rFonts w:hint="eastAsia" w:ascii="仿宋" w:hAnsi="仿宋" w:eastAsia="仿宋" w:cs="仿宋"/>
          <w:sz w:val="21"/>
          <w:szCs w:val="21"/>
          <w:u w:val="single"/>
        </w:rPr>
        <w:t xml:space="preserve">2</w:t>
      </w:r>
      <w:r>
        <w:rPr>
          <w:rFonts w:hint="eastAsia" w:ascii="仿宋" w:hAnsi="仿宋" w:eastAsia="仿宋" w:cs="仿宋"/>
          <w:sz w:val="21"/>
          <w:szCs w:val="21"/>
        </w:rPr>
        <w:t xml:space="preserve">年；</w:t>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t xml:space="preserve">．其他项目保修期限约定如下：以上没有说明的其他项目的保修期为</w:t>
      </w:r>
      <w:r>
        <w:rPr>
          <w:rFonts w:hint="eastAsia" w:ascii="仿宋" w:hAnsi="仿宋" w:eastAsia="仿宋" w:cs="仿宋"/>
          <w:sz w:val="21"/>
          <w:szCs w:val="21"/>
          <w:u w:val="single"/>
        </w:rPr>
        <w:t xml:space="preserve">2</w:t>
      </w:r>
      <w:r>
        <w:rPr>
          <w:rFonts w:hint="eastAsia" w:ascii="仿宋" w:hAnsi="仿宋" w:eastAsia="仿宋" w:cs="仿宋"/>
          <w:sz w:val="21"/>
          <w:szCs w:val="21"/>
        </w:rPr>
        <w:t xml:space="preserve">年</w:t>
      </w:r>
      <w:r>
        <w:rPr>
          <w:rFonts w:hint="eastAsia" w:ascii="仿宋" w:hAnsi="仿宋" w:eastAsia="仿宋" w:cs="仿宋"/>
          <w:sz w:val="21"/>
          <w:szCs w:val="21"/>
        </w:rPr>
        <w:t xml:space="preserve">。</w:t>
      </w:r>
      <w:r/>
    </w:p>
    <w:p>
      <w:pPr>
        <w:spacing w:line="360" w:lineRule="auto"/>
        <w:rPr>
          <w:rFonts w:hint="eastAsia" w:ascii="仿宋" w:hAnsi="仿宋" w:eastAsia="仿宋" w:cs="仿宋"/>
          <w:sz w:val="21"/>
          <w:szCs w:val="21"/>
        </w:rPr>
      </w:pPr>
      <w:r>
        <w:rPr>
          <w:rFonts w:hint="eastAsia" w:ascii="仿宋" w:hAnsi="仿宋" w:eastAsia="仿宋" w:cs="仿宋"/>
          <w:sz w:val="21"/>
          <w:szCs w:val="21"/>
        </w:rPr>
        <w:t xml:space="preserve">　　质量保修期自工程竣工验收合格之日起计算。</w:t>
      </w:r>
      <w:r/>
    </w:p>
    <w:p>
      <w:pPr>
        <w:ind w:firstLine="402"/>
        <w:spacing w:line="360" w:lineRule="auto"/>
        <w:rPr>
          <w:rFonts w:hint="eastAsia" w:ascii="仿宋" w:hAnsi="仿宋" w:eastAsia="仿宋"/>
          <w:b/>
          <w:bCs/>
          <w:sz w:val="20"/>
          <w:szCs w:val="20"/>
        </w:rPr>
      </w:pPr>
      <w:r/>
      <w:bookmarkStart w:id="1041" w:name="_Toc119597916"/>
      <w:r/>
      <w:bookmarkStart w:id="1042" w:name="_Toc54867179"/>
      <w:r/>
      <w:bookmarkStart w:id="1043" w:name="_Toc41327835"/>
      <w:r>
        <w:rPr>
          <w:rFonts w:hint="eastAsia" w:ascii="仿宋" w:hAnsi="仿宋" w:eastAsia="仿宋"/>
          <w:b/>
          <w:bCs/>
          <w:sz w:val="20"/>
          <w:szCs w:val="20"/>
        </w:rPr>
        <w:t xml:space="preserve">三、缺陷责任期</w:t>
      </w:r>
      <w:bookmarkEnd w:id="1041"/>
      <w:r/>
      <w:bookmarkEnd w:id="1042"/>
      <w:r/>
      <w:bookmarkEnd w:id="1043"/>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工程缺陷责任期为</w:t>
      </w:r>
      <w:r>
        <w:rPr>
          <w:rFonts w:hint="eastAsia" w:ascii="仿宋" w:hAnsi="仿宋" w:eastAsia="仿宋" w:cs="仿宋"/>
          <w:sz w:val="21"/>
          <w:szCs w:val="21"/>
          <w:u w:val="single"/>
        </w:rPr>
        <w:t xml:space="preserve">24</w:t>
      </w:r>
      <w:r>
        <w:rPr>
          <w:rFonts w:hint="eastAsia" w:ascii="仿宋" w:hAnsi="仿宋" w:eastAsia="仿宋" w:cs="仿宋"/>
          <w:sz w:val="21"/>
          <w:szCs w:val="21"/>
        </w:rPr>
        <w:t xml:space="preserve">个月，缺陷责任期自工程实际竣工之日起计算。</w:t>
      </w:r>
      <w:r/>
    </w:p>
    <w:p>
      <w:pPr>
        <w:ind w:firstLine="402"/>
        <w:spacing w:line="360" w:lineRule="auto"/>
        <w:rPr>
          <w:rFonts w:hint="eastAsia" w:ascii="仿宋" w:hAnsi="仿宋" w:eastAsia="仿宋"/>
          <w:b/>
          <w:bCs/>
          <w:sz w:val="20"/>
          <w:szCs w:val="20"/>
        </w:rPr>
      </w:pPr>
      <w:r/>
      <w:bookmarkStart w:id="1044" w:name="_Toc41327836"/>
      <w:r/>
      <w:bookmarkStart w:id="1045" w:name="_Toc54867180"/>
      <w:r/>
      <w:bookmarkStart w:id="1046" w:name="_Toc119597917"/>
      <w:r>
        <w:rPr>
          <w:rFonts w:hint="eastAsia" w:ascii="仿宋" w:hAnsi="仿宋" w:eastAsia="仿宋"/>
          <w:b/>
          <w:bCs/>
          <w:sz w:val="20"/>
          <w:szCs w:val="20"/>
        </w:rPr>
        <w:t xml:space="preserve">四、质量保修责任</w:t>
      </w:r>
      <w:bookmarkEnd w:id="1044"/>
      <w:r/>
      <w:bookmarkEnd w:id="1045"/>
      <w:r/>
      <w:bookmarkEnd w:id="1046"/>
      <w:r/>
      <w:r/>
    </w:p>
    <w:p>
      <w:pPr>
        <w:ind w:firstLine="420"/>
        <w:spacing w:line="360" w:lineRule="auto"/>
        <w:rPr>
          <w:rFonts w:hint="eastAsia" w:ascii="仿宋" w:hAnsi="仿宋" w:eastAsia="仿宋"/>
          <w:sz w:val="21"/>
          <w:szCs w:val="21"/>
        </w:rPr>
      </w:pPr>
      <w:r/>
      <w:bookmarkStart w:id="1047" w:name="_Toc119597918"/>
      <w:r/>
      <w:bookmarkStart w:id="1048" w:name="_Toc54867181"/>
      <w:r/>
      <w:bookmarkStart w:id="1049" w:name="_Toc41327837"/>
      <w:r>
        <w:rPr>
          <w:rFonts w:hint="eastAsia" w:ascii="仿宋" w:hAnsi="仿宋" w:eastAsia="仿宋"/>
          <w:sz w:val="21"/>
          <w:szCs w:val="21"/>
        </w:rPr>
        <w:t xml:space="preserve">1、根据《建设工程质量管理条例》的规定，本工程自办理竣工验收手续后，在约定的保修范围和规定的保修期限内发生质量缺陷的，应由承包人履行保修义务，并对造成的损失承担赔偿责任。</w:t>
      </w:r>
      <w:bookmarkEnd w:id="1047"/>
      <w:r/>
      <w:bookmarkEnd w:id="1048"/>
      <w:r/>
      <w:bookmarkEnd w:id="1049"/>
      <w:r/>
      <w:r/>
    </w:p>
    <w:p>
      <w:pPr>
        <w:ind w:firstLine="420"/>
        <w:spacing w:line="360" w:lineRule="auto"/>
        <w:rPr>
          <w:rFonts w:hint="eastAsia" w:ascii="仿宋" w:hAnsi="仿宋" w:eastAsia="仿宋"/>
          <w:sz w:val="21"/>
          <w:szCs w:val="21"/>
        </w:rPr>
      </w:pPr>
      <w:r/>
      <w:bookmarkStart w:id="1050" w:name="_Toc119597919"/>
      <w:r/>
      <w:bookmarkStart w:id="1051" w:name="_Toc41327838"/>
      <w:r/>
      <w:bookmarkStart w:id="1052" w:name="_Toc54867182"/>
      <w:r>
        <w:rPr>
          <w:rFonts w:hint="eastAsia" w:ascii="仿宋" w:hAnsi="仿宋" w:eastAsia="仿宋"/>
          <w:sz w:val="21"/>
          <w:szCs w:val="21"/>
        </w:rPr>
        <w:t xml:space="preserve">2、本保修书所称的质量缺陷是指工程不符合国家或行业现行的有关强制性标准、施工验收规范、采购文件、设计文件及合同中对工程质量的要求，期间出现相关质量问题。</w:t>
      </w:r>
      <w:bookmarkEnd w:id="1050"/>
      <w:r/>
      <w:bookmarkEnd w:id="1051"/>
      <w:r/>
      <w:bookmarkEnd w:id="1052"/>
      <w:r/>
      <w:r/>
    </w:p>
    <w:p>
      <w:pPr>
        <w:ind w:firstLine="420"/>
        <w:spacing w:line="360" w:lineRule="auto"/>
        <w:rPr>
          <w:rFonts w:hint="eastAsia" w:ascii="仿宋" w:hAnsi="仿宋" w:eastAsia="仿宋"/>
          <w:sz w:val="21"/>
          <w:szCs w:val="21"/>
        </w:rPr>
      </w:pPr>
      <w:r/>
      <w:bookmarkStart w:id="1053" w:name="_Toc41327839"/>
      <w:r/>
      <w:bookmarkStart w:id="1054" w:name="_Toc119597920"/>
      <w:r/>
      <w:bookmarkStart w:id="1055" w:name="_Toc54867183"/>
      <w:r>
        <w:rPr>
          <w:rFonts w:hint="eastAsia" w:ascii="仿宋" w:hAnsi="仿宋" w:eastAsia="仿宋"/>
          <w:sz w:val="21"/>
          <w:szCs w:val="21"/>
        </w:rPr>
        <w:t xml:space="preserve">3、本工程在保修期限内出现质量缺陷，发包人向承包人发出保修通知，承包人应当在接到保修通知之日起7天内派人保修（出现严重质量缺陷，存在安全隐患的，接到通知后需立即派人维修）。承包人不在约定时间内派人修理，发包人可以委托其他人员修理，保修费用从工程款内扣除。</w:t>
      </w:r>
      <w:bookmarkEnd w:id="1053"/>
      <w:r/>
      <w:bookmarkEnd w:id="1054"/>
      <w:r/>
      <w:bookmarkEnd w:id="1055"/>
      <w:r/>
      <w:r/>
    </w:p>
    <w:p>
      <w:pPr>
        <w:ind w:firstLine="420"/>
        <w:spacing w:line="360" w:lineRule="auto"/>
        <w:rPr>
          <w:rFonts w:hint="eastAsia" w:ascii="仿宋" w:hAnsi="仿宋" w:eastAsia="仿宋"/>
          <w:sz w:val="21"/>
          <w:szCs w:val="21"/>
        </w:rPr>
      </w:pPr>
      <w:r/>
      <w:bookmarkStart w:id="1056" w:name="_Toc41327840"/>
      <w:r/>
      <w:bookmarkStart w:id="1057" w:name="_Toc54867184"/>
      <w:r/>
      <w:bookmarkStart w:id="1058" w:name="_Toc119597921"/>
      <w:r>
        <w:rPr>
          <w:rFonts w:hint="eastAsia" w:ascii="仿宋" w:hAnsi="仿宋" w:eastAsia="仿宋"/>
          <w:sz w:val="21"/>
          <w:szCs w:val="21"/>
        </w:rPr>
        <w:t xml:space="preserve">4、发生须紧急抢修事故，承包人接到事故通知后,应立即到达事故现场抢修。非承包人施工质量引起的事故，抢修费用由发包人承包。</w:t>
      </w:r>
      <w:bookmarkEnd w:id="1056"/>
      <w:r/>
      <w:bookmarkEnd w:id="1057"/>
      <w:r/>
      <w:bookmarkEnd w:id="1058"/>
      <w:r/>
      <w:r/>
    </w:p>
    <w:p>
      <w:pPr>
        <w:ind w:firstLine="420"/>
        <w:spacing w:line="360" w:lineRule="auto"/>
        <w:rPr>
          <w:rFonts w:hint="eastAsia" w:ascii="仿宋" w:hAnsi="仿宋" w:eastAsia="仿宋"/>
          <w:sz w:val="21"/>
          <w:szCs w:val="21"/>
        </w:rPr>
      </w:pPr>
      <w:r/>
      <w:bookmarkStart w:id="1059" w:name="_Toc41327841"/>
      <w:r/>
      <w:bookmarkStart w:id="1060" w:name="_Toc54867185"/>
      <w:r/>
      <w:bookmarkStart w:id="1061" w:name="_Toc119597922"/>
      <w:r>
        <w:rPr>
          <w:rFonts w:hint="eastAsia" w:ascii="仿宋" w:hAnsi="仿宋" w:eastAsia="仿宋"/>
          <w:sz w:val="21"/>
          <w:szCs w:val="21"/>
        </w:rPr>
        <w:t xml:space="preserve">5、质量保修期完成后，由发包人组织验收。</w:t>
      </w:r>
      <w:bookmarkEnd w:id="1059"/>
      <w:r/>
      <w:bookmarkEnd w:id="1060"/>
      <w:r/>
      <w:bookmarkEnd w:id="1061"/>
      <w:r/>
      <w:r/>
    </w:p>
    <w:p>
      <w:pPr>
        <w:ind w:firstLine="402"/>
        <w:spacing w:line="360" w:lineRule="auto"/>
        <w:rPr>
          <w:rFonts w:hint="eastAsia" w:ascii="仿宋" w:hAnsi="仿宋" w:eastAsia="仿宋"/>
          <w:b/>
          <w:bCs/>
          <w:sz w:val="20"/>
          <w:szCs w:val="20"/>
        </w:rPr>
      </w:pPr>
      <w:r>
        <w:rPr>
          <w:rFonts w:hint="eastAsia" w:ascii="仿宋" w:hAnsi="仿宋" w:eastAsia="仿宋"/>
          <w:b/>
          <w:bCs/>
          <w:sz w:val="20"/>
          <w:szCs w:val="20"/>
        </w:rPr>
        <w:t xml:space="preserve">五、其他</w:t>
      </w:r>
      <w:r/>
    </w:p>
    <w:p>
      <w:pPr>
        <w:ind w:firstLine="30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双方约定的其他工程质量保修事项：</w:t>
      </w:r>
      <w:r>
        <w:rPr>
          <w:rFonts w:hint="eastAsia" w:ascii="仿宋" w:hAnsi="仿宋" w:eastAsia="仿宋" w:cs="仿宋"/>
          <w:sz w:val="21"/>
          <w:szCs w:val="21"/>
          <w:u w:val="single"/>
        </w:rPr>
        <w:t xml:space="preserve">  /     </w:t>
      </w:r>
      <w:r>
        <w:rPr>
          <w:rFonts w:hint="eastAsia" w:ascii="仿宋" w:hAnsi="仿宋" w:eastAsia="仿宋" w:cs="仿宋"/>
          <w:sz w:val="21"/>
          <w:szCs w:val="21"/>
        </w:rPr>
        <w:t xml:space="preserve">。</w:t>
      </w:r>
      <w:r/>
    </w:p>
    <w:p>
      <w:pPr>
        <w:ind w:firstLine="399"/>
        <w:spacing w:line="360" w:lineRule="auto"/>
        <w:rPr>
          <w:rFonts w:hint="eastAsia" w:ascii="仿宋" w:hAnsi="仿宋" w:eastAsia="仿宋" w:cs="仿宋"/>
          <w:sz w:val="21"/>
          <w:szCs w:val="21"/>
        </w:rPr>
      </w:pPr>
      <w:r>
        <w:rPr>
          <w:rFonts w:hint="eastAsia" w:ascii="仿宋" w:hAnsi="仿宋" w:eastAsia="仿宋" w:cs="仿宋"/>
          <w:sz w:val="21"/>
          <w:szCs w:val="21"/>
        </w:rPr>
        <w:t xml:space="preserve">本工程质量保修书，由施工合同发包人、承包人双方在竣工验收前共同签署，作为施工合同附件，其有效期自订立时间起至保修期限满。</w:t>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r>
      <w:r/>
    </w:p>
    <w:p>
      <w:pPr>
        <w:spacing w:line="360" w:lineRule="auto"/>
        <w:rPr>
          <w:rFonts w:hint="eastAsia" w:ascii="仿宋" w:hAnsi="仿宋" w:eastAsia="仿宋" w:cs="仿宋"/>
          <w:sz w:val="21"/>
          <w:szCs w:val="21"/>
        </w:rPr>
      </w:pPr>
      <w:r>
        <w:rPr>
          <w:rFonts w:hint="eastAsia" w:ascii="仿宋" w:hAnsi="仿宋" w:eastAsia="仿宋" w:cs="仿宋"/>
          <w:sz w:val="21"/>
          <w:szCs w:val="21"/>
        </w:rPr>
        <w:t xml:space="preserve">发包人(公章)：                              承包人(公章)：</w:t>
      </w:r>
      <w:r/>
    </w:p>
    <w:p>
      <w:pPr>
        <w:spacing w:line="360" w:lineRule="auto"/>
        <w:rPr>
          <w:rFonts w:hint="eastAsia" w:ascii="仿宋" w:hAnsi="仿宋" w:eastAsia="仿宋" w:cs="仿宋"/>
          <w:sz w:val="21"/>
          <w:szCs w:val="21"/>
        </w:rPr>
      </w:pPr>
      <w:r>
        <w:rPr>
          <w:rFonts w:hint="eastAsia" w:ascii="仿宋" w:hAnsi="仿宋" w:eastAsia="仿宋" w:cs="仿宋"/>
          <w:sz w:val="21"/>
          <w:szCs w:val="21"/>
        </w:rPr>
        <w:t xml:space="preserve">地  址：                                    地  址：</w:t>
      </w:r>
      <w:r/>
    </w:p>
    <w:p>
      <w:pPr>
        <w:spacing w:line="360" w:lineRule="auto"/>
        <w:rPr>
          <w:rFonts w:hint="eastAsia" w:ascii="仿宋" w:hAnsi="仿宋" w:eastAsia="仿宋" w:cs="仿宋"/>
          <w:sz w:val="21"/>
          <w:szCs w:val="21"/>
        </w:rPr>
      </w:pPr>
      <w:r>
        <w:rPr>
          <w:rFonts w:hint="eastAsia" w:ascii="仿宋" w:hAnsi="仿宋" w:eastAsia="仿宋" w:cs="仿宋"/>
          <w:sz w:val="21"/>
          <w:szCs w:val="21"/>
        </w:rPr>
        <w:t xml:space="preserve">法定代表人(签字)：                          法定代表人(签字)：</w:t>
      </w:r>
      <w:r/>
    </w:p>
    <w:p>
      <w:pPr>
        <w:spacing w:line="360" w:lineRule="auto"/>
        <w:rPr>
          <w:rFonts w:hint="eastAsia" w:ascii="仿宋" w:hAnsi="仿宋" w:eastAsia="仿宋" w:cs="仿宋"/>
          <w:sz w:val="21"/>
          <w:szCs w:val="21"/>
        </w:rPr>
      </w:pPr>
      <w:r>
        <w:rPr>
          <w:rFonts w:hint="eastAsia" w:ascii="仿宋" w:hAnsi="仿宋" w:eastAsia="仿宋" w:cs="仿宋"/>
          <w:sz w:val="21"/>
          <w:szCs w:val="21"/>
        </w:rPr>
        <w:t xml:space="preserve">委托代理人(签字)：                          委托代理人(签字)：</w:t>
      </w:r>
      <w:r/>
    </w:p>
    <w:p>
      <w:pPr>
        <w:spacing w:line="360" w:lineRule="auto"/>
        <w:rPr>
          <w:rFonts w:hint="eastAsia" w:ascii="仿宋" w:hAnsi="仿宋" w:eastAsia="仿宋" w:cs="仿宋"/>
          <w:sz w:val="21"/>
          <w:szCs w:val="21"/>
        </w:rPr>
      </w:pPr>
      <w:r>
        <w:rPr>
          <w:rFonts w:hint="eastAsia" w:ascii="仿宋" w:hAnsi="仿宋" w:eastAsia="仿宋" w:cs="仿宋"/>
          <w:sz w:val="21"/>
          <w:szCs w:val="21"/>
        </w:rPr>
        <w:t xml:space="preserve">电  话：                                    电  话：</w:t>
      </w:r>
      <w:r/>
    </w:p>
    <w:p>
      <w:pPr>
        <w:spacing w:line="360" w:lineRule="auto"/>
        <w:rPr>
          <w:rFonts w:hint="eastAsia" w:ascii="仿宋" w:hAnsi="仿宋" w:eastAsia="仿宋" w:cs="仿宋"/>
          <w:sz w:val="21"/>
          <w:szCs w:val="21"/>
        </w:rPr>
      </w:pPr>
      <w:r>
        <w:rPr>
          <w:rFonts w:hint="eastAsia" w:ascii="仿宋" w:hAnsi="仿宋" w:eastAsia="仿宋" w:cs="仿宋"/>
          <w:sz w:val="21"/>
          <w:szCs w:val="21"/>
        </w:rPr>
        <w:t xml:space="preserve">传  真：                                    传  真：</w:t>
      </w:r>
      <w:r/>
    </w:p>
    <w:p>
      <w:pPr>
        <w:spacing w:line="360" w:lineRule="auto"/>
        <w:rPr>
          <w:rFonts w:hint="eastAsia" w:ascii="仿宋" w:hAnsi="仿宋" w:eastAsia="仿宋" w:cs="仿宋"/>
          <w:sz w:val="21"/>
          <w:szCs w:val="21"/>
        </w:rPr>
      </w:pPr>
      <w:r>
        <w:rPr>
          <w:rFonts w:hint="eastAsia" w:ascii="仿宋" w:hAnsi="仿宋" w:eastAsia="仿宋" w:cs="仿宋"/>
          <w:sz w:val="21"/>
          <w:szCs w:val="21"/>
        </w:rPr>
        <w:t xml:space="preserve">开户银行：                                  开户银行：</w:t>
      </w:r>
      <w:r/>
    </w:p>
    <w:p>
      <w:pPr>
        <w:spacing w:line="360" w:lineRule="auto"/>
        <w:rPr>
          <w:rFonts w:hint="eastAsia" w:ascii="仿宋" w:hAnsi="仿宋" w:eastAsia="仿宋" w:cs="仿宋"/>
          <w:sz w:val="21"/>
          <w:szCs w:val="21"/>
        </w:rPr>
      </w:pPr>
      <w:r>
        <w:rPr>
          <w:rFonts w:hint="eastAsia" w:ascii="仿宋" w:hAnsi="仿宋" w:eastAsia="仿宋" w:cs="仿宋"/>
          <w:sz w:val="21"/>
          <w:szCs w:val="21"/>
        </w:rPr>
        <w:t xml:space="preserve">账  号：                                    账 号：</w:t>
      </w:r>
      <w:r/>
    </w:p>
    <w:p>
      <w:pPr>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邮政编码：                                  邮政编码：</w:t>
      </w:r>
      <w:r/>
    </w:p>
    <w:p>
      <w:pPr>
        <w:spacing w:line="360" w:lineRule="auto"/>
        <w:rPr>
          <w:rFonts w:hint="eastAsia" w:ascii="仿宋" w:hAnsi="仿宋" w:eastAsia="仿宋" w:cs="仿宋"/>
          <w:sz w:val="20"/>
          <w:szCs w:val="21"/>
        </w:rPr>
      </w:pPr>
      <w:r>
        <w:rPr>
          <w:rFonts w:hint="eastAsia" w:ascii="仿宋" w:hAnsi="仿宋" w:eastAsia="仿宋" w:cs="仿宋"/>
          <w:sz w:val="20"/>
          <w:szCs w:val="21"/>
        </w:rPr>
      </w:r>
      <w:r/>
    </w:p>
    <w:p>
      <w:pPr>
        <w:spacing w:line="440" w:lineRule="exact"/>
        <w:rPr>
          <w:rFonts w:hint="eastAsia" w:ascii="仿宋" w:hAnsi="仿宋" w:eastAsia="仿宋" w:cs="仿宋"/>
          <w:sz w:val="21"/>
          <w:szCs w:val="21"/>
        </w:rPr>
      </w:pPr>
      <w:r>
        <w:rPr>
          <w:rFonts w:hint="eastAsia" w:ascii="仿宋" w:hAnsi="仿宋" w:eastAsia="仿宋" w:cs="仿宋"/>
          <w:bCs/>
          <w:sz w:val="21"/>
          <w:szCs w:val="21"/>
        </w:rPr>
        <w:br w:type="page" w:clear="all"/>
      </w:r>
      <w:r>
        <w:rPr>
          <w:rFonts w:hint="eastAsia" w:ascii="仿宋" w:hAnsi="仿宋" w:eastAsia="仿宋" w:cs="仿宋"/>
          <w:sz w:val="21"/>
          <w:szCs w:val="21"/>
        </w:rPr>
        <w:t xml:space="preserve">附件2：</w:t>
      </w:r>
      <w:r/>
    </w:p>
    <w:p>
      <w:pPr>
        <w:jc w:val="center"/>
        <w:spacing w:before="156" w:after="156" w:line="440" w:lineRule="exact"/>
        <w:rPr>
          <w:rFonts w:hint="eastAsia" w:ascii="仿宋" w:hAnsi="仿宋" w:eastAsia="仿宋" w:cs="仿宋"/>
          <w:b/>
          <w:sz w:val="20"/>
          <w:szCs w:val="20"/>
        </w:rPr>
      </w:pPr>
      <w:r>
        <w:rPr>
          <w:rFonts w:hint="eastAsia" w:ascii="仿宋" w:hAnsi="仿宋" w:eastAsia="仿宋" w:cs="仿宋"/>
          <w:b/>
          <w:sz w:val="20"/>
          <w:szCs w:val="20"/>
        </w:rPr>
        <w:t xml:space="preserve">主要建设工程文件目录</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left w:val="single" w:color="auto" w:sz="12" w:space="0"/>
              <w:bottom w:val="single" w:color="auto" w:sz="6" w:space="0"/>
              <w:right w:val="single" w:color="auto" w:sz="6" w:space="0"/>
            </w:tcBorders>
            <w:tcW w:w="1953"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文件名称</w:t>
            </w:r>
            <w:r/>
          </w:p>
        </w:tc>
        <w:tc>
          <w:tcPr>
            <w:tcBorders>
              <w:top w:val="single" w:color="auto" w:sz="12" w:space="0"/>
              <w:left w:val="single" w:color="auto" w:sz="6" w:space="0"/>
              <w:bottom w:val="single" w:color="auto" w:sz="6" w:space="0"/>
              <w:right w:val="single" w:color="auto" w:sz="6" w:space="0"/>
            </w:tcBorders>
            <w:tcW w:w="1276"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套数</w:t>
            </w:r>
            <w:r/>
          </w:p>
        </w:tc>
        <w:tc>
          <w:tcPr>
            <w:tcBorders>
              <w:top w:val="single" w:color="auto" w:sz="12" w:space="0"/>
              <w:left w:val="single" w:color="auto" w:sz="6" w:space="0"/>
              <w:bottom w:val="single" w:color="auto" w:sz="6" w:space="0"/>
              <w:right w:val="single" w:color="auto" w:sz="6" w:space="0"/>
            </w:tcBorders>
            <w:tcW w:w="1450"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费用（元）</w:t>
            </w:r>
            <w:r/>
          </w:p>
        </w:tc>
        <w:tc>
          <w:tcPr>
            <w:tcBorders>
              <w:top w:val="single" w:color="auto" w:sz="12" w:space="0"/>
              <w:left w:val="single" w:color="auto" w:sz="6" w:space="0"/>
              <w:bottom w:val="single" w:color="auto" w:sz="6" w:space="0"/>
              <w:right w:val="single" w:color="auto" w:sz="6" w:space="0"/>
            </w:tcBorders>
            <w:tcW w:w="1243"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质量</w:t>
            </w:r>
            <w:r/>
          </w:p>
        </w:tc>
        <w:tc>
          <w:tcPr>
            <w:tcBorders>
              <w:top w:val="single" w:color="auto" w:sz="12" w:space="0"/>
              <w:left w:val="single" w:color="auto" w:sz="6" w:space="0"/>
              <w:bottom w:val="single" w:color="auto" w:sz="6" w:space="0"/>
              <w:right w:val="single" w:color="auto" w:sz="6" w:space="0"/>
            </w:tcBorders>
            <w:tcW w:w="1450" w:type="dxa"/>
            <w:textDirection w:val="lrTb"/>
            <w:noWrap w:val="false"/>
          </w:tcPr>
          <w:p>
            <w:pPr>
              <w:jc w:val="center"/>
              <w:spacing w:line="440" w:lineRule="exact"/>
              <w:rPr>
                <w:rFonts w:hint="eastAsia" w:ascii="仿宋" w:hAnsi="仿宋" w:eastAsia="仿宋" w:cs="仿宋"/>
                <w:sz w:val="21"/>
                <w:szCs w:val="21"/>
              </w:rPr>
            </w:pPr>
            <w:r>
              <w:rPr>
                <w:rFonts w:hint="eastAsia" w:ascii="仿宋" w:hAnsi="仿宋" w:eastAsia="仿宋" w:cs="仿宋"/>
                <w:sz w:val="21"/>
                <w:szCs w:val="21"/>
              </w:rPr>
              <w:t xml:space="preserve">移交时间</w:t>
            </w:r>
            <w:r/>
          </w:p>
        </w:tc>
        <w:tc>
          <w:tcPr>
            <w:tcBorders>
              <w:top w:val="single" w:color="auto" w:sz="12" w:space="0"/>
              <w:left w:val="single" w:color="auto" w:sz="6" w:space="0"/>
              <w:bottom w:val="single" w:color="auto" w:sz="6" w:space="0"/>
              <w:right w:val="single" w:color="auto" w:sz="12" w:space="0"/>
            </w:tcBorders>
            <w:tcW w:w="1667" w:type="dxa"/>
            <w:textDirection w:val="lrTb"/>
            <w:noWrap w:val="false"/>
          </w:tcPr>
          <w:p>
            <w:pPr>
              <w:jc w:val="center"/>
              <w:spacing w:line="440" w:lineRule="exact"/>
              <w:rPr>
                <w:rFonts w:hint="eastAsia" w:ascii="仿宋" w:hAnsi="仿宋" w:eastAsia="仿宋" w:cs="仿宋"/>
                <w:sz w:val="21"/>
                <w:szCs w:val="21"/>
              </w:rPr>
            </w:pPr>
            <w:r>
              <w:rPr>
                <w:rFonts w:hint="eastAsia" w:ascii="仿宋" w:hAnsi="仿宋" w:eastAsia="仿宋" w:cs="仿宋"/>
                <w:sz w:val="21"/>
                <w:szCs w:val="21"/>
              </w:rPr>
              <w:t xml:space="preserve">责任人</w:t>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none" w:color="000000" w:sz="4" w:space="0"/>
              <w:left w:val="single" w:color="auto" w:sz="12" w:space="0"/>
              <w:bottom w:val="single" w:color="auto" w:sz="6" w:space="0"/>
              <w:right w:val="single" w:color="auto" w:sz="6" w:space="0"/>
            </w:tcBorders>
            <w:tcW w:w="1953"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left w:val="single" w:color="auto" w:sz="6" w:space="0"/>
              <w:bottom w:val="single" w:color="auto" w:sz="6" w:space="0"/>
              <w:right w:val="single" w:color="auto" w:sz="6" w:space="0"/>
            </w:tcBorders>
            <w:tcW w:w="1276"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left w:val="single" w:color="auto" w:sz="6" w:space="0"/>
              <w:bottom w:val="single" w:color="auto" w:sz="6" w:space="0"/>
              <w:right w:val="single" w:color="auto" w:sz="6" w:space="0"/>
            </w:tcBorders>
            <w:tcW w:w="145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left w:val="single" w:color="auto" w:sz="6" w:space="0"/>
              <w:bottom w:val="single" w:color="auto" w:sz="6" w:space="0"/>
              <w:right w:val="single" w:color="auto" w:sz="6" w:space="0"/>
            </w:tcBorders>
            <w:tcW w:w="1243"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left w:val="single" w:color="auto" w:sz="6" w:space="0"/>
              <w:bottom w:val="single" w:color="auto" w:sz="6" w:space="0"/>
              <w:right w:val="single" w:color="auto" w:sz="6" w:space="0"/>
            </w:tcBorders>
            <w:tcW w:w="145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left w:val="single" w:color="auto" w:sz="6" w:space="0"/>
              <w:bottom w:val="single" w:color="auto" w:sz="6" w:space="0"/>
              <w:right w:val="single" w:color="auto" w:sz="12" w:space="0"/>
            </w:tcBorders>
            <w:tcW w:w="1667"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76"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43"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12" w:space="0"/>
            </w:tcBorders>
            <w:tcW w:w="1667"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76"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43"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12" w:space="0"/>
            </w:tcBorders>
            <w:tcW w:w="1667"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76"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43"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12" w:space="0"/>
            </w:tcBorders>
            <w:tcW w:w="1667"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76"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43"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12" w:space="0"/>
            </w:tcBorders>
            <w:tcW w:w="1667"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76"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43"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12" w:space="0"/>
            </w:tcBorders>
            <w:tcW w:w="1667"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76"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43"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12" w:space="0"/>
            </w:tcBorders>
            <w:tcW w:w="1667"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76"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43"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12" w:space="0"/>
            </w:tcBorders>
            <w:tcW w:w="1667"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76"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43"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12" w:space="0"/>
            </w:tcBorders>
            <w:tcW w:w="1667"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76"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43"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12" w:space="0"/>
            </w:tcBorders>
            <w:tcW w:w="1667"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single" w:color="auto" w:sz="6" w:space="0"/>
              <w:left w:val="single" w:color="auto" w:sz="12" w:space="0"/>
              <w:bottom w:val="single" w:color="auto" w:sz="12" w:space="0"/>
              <w:right w:val="single" w:color="auto" w:sz="6" w:space="0"/>
            </w:tcBorders>
            <w:tcW w:w="1953"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12" w:space="0"/>
              <w:right w:val="single" w:color="auto" w:sz="6" w:space="0"/>
            </w:tcBorders>
            <w:tcW w:w="1276"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12" w:space="0"/>
              <w:right w:val="single" w:color="auto" w:sz="6" w:space="0"/>
            </w:tcBorders>
            <w:tcW w:w="145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12" w:space="0"/>
              <w:right w:val="single" w:color="auto" w:sz="6" w:space="0"/>
            </w:tcBorders>
            <w:tcW w:w="1243"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12" w:space="0"/>
              <w:right w:val="single" w:color="auto" w:sz="6" w:space="0"/>
            </w:tcBorders>
            <w:tcW w:w="145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12" w:space="0"/>
              <w:right w:val="single" w:color="auto" w:sz="12" w:space="0"/>
            </w:tcBorders>
            <w:tcW w:w="1667"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r>
    </w:tbl>
    <w:p>
      <w:pPr>
        <w:spacing w:line="440" w:lineRule="exact"/>
        <w:rPr>
          <w:rFonts w:hint="eastAsia" w:ascii="仿宋" w:hAnsi="仿宋" w:eastAsia="仿宋" w:cs="仿宋"/>
          <w:sz w:val="30"/>
          <w:szCs w:val="30"/>
        </w:rPr>
      </w:pPr>
      <w:r>
        <w:rPr>
          <w:rFonts w:hint="eastAsia" w:ascii="仿宋" w:hAnsi="仿宋" w:eastAsia="仿宋" w:cs="仿宋"/>
          <w:sz w:val="30"/>
          <w:szCs w:val="30"/>
        </w:rPr>
      </w:r>
      <w:r/>
    </w:p>
    <w:p>
      <w:pPr>
        <w:spacing w:line="440" w:lineRule="exact"/>
        <w:rPr>
          <w:rFonts w:hint="eastAsia" w:ascii="仿宋" w:hAnsi="仿宋" w:eastAsia="仿宋" w:cs="仿宋"/>
          <w:sz w:val="21"/>
          <w:szCs w:val="21"/>
        </w:rPr>
      </w:pPr>
      <w:r>
        <w:rPr>
          <w:rFonts w:hint="eastAsia" w:ascii="仿宋" w:hAnsi="仿宋" w:eastAsia="仿宋" w:cs="仿宋"/>
          <w:sz w:val="30"/>
          <w:szCs w:val="30"/>
        </w:rPr>
        <w:br w:type="page" w:clear="all"/>
      </w:r>
      <w:r>
        <w:rPr>
          <w:rFonts w:hint="eastAsia" w:ascii="仿宋" w:hAnsi="仿宋" w:eastAsia="仿宋" w:cs="仿宋"/>
          <w:sz w:val="21"/>
          <w:szCs w:val="21"/>
        </w:rPr>
        <w:t xml:space="preserve">附件3：</w:t>
      </w:r>
      <w:r/>
    </w:p>
    <w:p>
      <w:pPr>
        <w:jc w:val="center"/>
        <w:spacing w:before="156" w:after="156" w:line="440" w:lineRule="exact"/>
        <w:rPr>
          <w:rFonts w:hint="eastAsia" w:ascii="仿宋" w:hAnsi="仿宋" w:eastAsia="仿宋" w:cs="仿宋"/>
          <w:b/>
          <w:sz w:val="20"/>
          <w:szCs w:val="20"/>
        </w:rPr>
      </w:pPr>
      <w:r>
        <w:rPr>
          <w:rFonts w:hint="eastAsia" w:ascii="仿宋" w:hAnsi="仿宋" w:eastAsia="仿宋" w:cs="仿宋"/>
          <w:b/>
          <w:sz w:val="20"/>
          <w:szCs w:val="20"/>
        </w:rPr>
        <w:t xml:space="preserve">承包人用于本工程施工的机械设备表</w:t>
      </w:r>
      <w:r/>
    </w:p>
    <w:tbl>
      <w:tblPr>
        <w:tblW w:w="958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161"/>
        <w:gridCol w:w="1417"/>
        <w:gridCol w:w="849"/>
        <w:gridCol w:w="1058"/>
        <w:gridCol w:w="880"/>
        <w:gridCol w:w="1020"/>
        <w:gridCol w:w="1259"/>
        <w:gridCol w:w="1020"/>
        <w:gridCol w:w="921"/>
      </w:tblGrid>
      <w:tr>
        <w:trPr>
          <w:jc w:val="center"/>
        </w:trPr>
        <w:tc>
          <w:tcPr>
            <w:tcBorders>
              <w:top w:val="single" w:color="auto" w:sz="12" w:space="0"/>
              <w:left w:val="single" w:color="auto" w:sz="12" w:space="0"/>
              <w:bottom w:val="single" w:color="auto" w:sz="6" w:space="0"/>
              <w:right w:val="single" w:color="auto" w:sz="6" w:space="0"/>
            </w:tcBorders>
            <w:tcW w:w="1162"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序号</w:t>
            </w:r>
            <w:r/>
          </w:p>
        </w:tc>
        <w:tc>
          <w:tcPr>
            <w:tcBorders>
              <w:top w:val="single" w:color="auto" w:sz="12" w:space="0"/>
              <w:left w:val="single" w:color="auto" w:sz="6" w:space="0"/>
              <w:bottom w:val="single" w:color="auto" w:sz="6" w:space="0"/>
              <w:right w:val="single" w:color="auto" w:sz="6" w:space="0"/>
            </w:tcBorders>
            <w:tcW w:w="1418"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机械或设备名称</w:t>
            </w:r>
            <w:r/>
          </w:p>
        </w:tc>
        <w:tc>
          <w:tcPr>
            <w:tcBorders>
              <w:top w:val="single" w:color="auto" w:sz="12" w:space="0"/>
              <w:left w:val="single" w:color="auto" w:sz="6" w:space="0"/>
              <w:bottom w:val="single" w:color="auto" w:sz="6" w:space="0"/>
              <w:right w:val="single" w:color="auto" w:sz="6" w:space="0"/>
            </w:tcBorders>
            <w:tcW w:w="850"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规格</w:t>
            </w:r>
            <w:r/>
          </w:p>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型号</w:t>
            </w:r>
            <w:r/>
          </w:p>
        </w:tc>
        <w:tc>
          <w:tcPr>
            <w:tcBorders>
              <w:top w:val="single" w:color="auto" w:sz="12" w:space="0"/>
              <w:left w:val="single" w:color="auto" w:sz="6" w:space="0"/>
              <w:bottom w:val="single" w:color="auto" w:sz="6" w:space="0"/>
              <w:right w:val="single" w:color="auto" w:sz="6" w:space="0"/>
            </w:tcBorders>
            <w:tcW w:w="1058"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数量</w:t>
            </w:r>
            <w:r/>
          </w:p>
        </w:tc>
        <w:tc>
          <w:tcPr>
            <w:tcBorders>
              <w:top w:val="single" w:color="auto" w:sz="12" w:space="0"/>
              <w:left w:val="single" w:color="auto" w:sz="6" w:space="0"/>
              <w:bottom w:val="single" w:color="auto" w:sz="6" w:space="0"/>
              <w:right w:val="single" w:color="auto" w:sz="6" w:space="0"/>
            </w:tcBorders>
            <w:tcW w:w="880"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产地</w:t>
            </w:r>
            <w:r/>
          </w:p>
        </w:tc>
        <w:tc>
          <w:tcPr>
            <w:tcBorders>
              <w:top w:val="single" w:color="auto" w:sz="12" w:space="0"/>
              <w:left w:val="single" w:color="auto" w:sz="6" w:space="0"/>
              <w:bottom w:val="single" w:color="auto" w:sz="6" w:space="0"/>
              <w:right w:val="single" w:color="auto" w:sz="6" w:space="0"/>
            </w:tcBorders>
            <w:tcW w:w="1020"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制造</w:t>
            </w:r>
            <w:r/>
          </w:p>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年份</w:t>
            </w:r>
            <w:r/>
          </w:p>
        </w:tc>
        <w:tc>
          <w:tcPr>
            <w:tcBorders>
              <w:top w:val="single" w:color="auto" w:sz="12" w:space="0"/>
              <w:left w:val="single" w:color="auto" w:sz="6" w:space="0"/>
              <w:bottom w:val="single" w:color="auto" w:sz="6" w:space="0"/>
              <w:right w:val="single" w:color="auto" w:sz="6" w:space="0"/>
            </w:tcBorders>
            <w:tcW w:w="1259"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额定功率(kW)</w:t>
            </w:r>
            <w:r/>
          </w:p>
        </w:tc>
        <w:tc>
          <w:tcPr>
            <w:tcBorders>
              <w:top w:val="single" w:color="auto" w:sz="12" w:space="0"/>
              <w:left w:val="single" w:color="auto" w:sz="6" w:space="0"/>
              <w:bottom w:val="single" w:color="auto" w:sz="6" w:space="0"/>
              <w:right w:val="single" w:color="auto" w:sz="6" w:space="0"/>
            </w:tcBorders>
            <w:tcW w:w="1020"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生产</w:t>
            </w:r>
            <w:r/>
          </w:p>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能力</w:t>
            </w:r>
            <w:r/>
          </w:p>
        </w:tc>
        <w:tc>
          <w:tcPr>
            <w:tcBorders>
              <w:top w:val="single" w:color="auto" w:sz="12" w:space="0"/>
              <w:left w:val="single" w:color="auto" w:sz="6" w:space="0"/>
              <w:bottom w:val="single" w:color="auto" w:sz="6" w:space="0"/>
              <w:right w:val="single" w:color="auto" w:sz="12" w:space="0"/>
            </w:tcBorders>
            <w:tcW w:w="921"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备注</w:t>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5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59"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12" w:space="0"/>
            </w:tcBorders>
            <w:tcW w:w="921"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none" w:color="000000" w:sz="4" w:space="0"/>
              <w:left w:val="single" w:color="auto" w:sz="12" w:space="0"/>
              <w:bottom w:val="single" w:color="auto" w:sz="6" w:space="0"/>
              <w:right w:val="single" w:color="auto" w:sz="6" w:space="0"/>
            </w:tcBorders>
            <w:tcW w:w="116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left w:val="single" w:color="auto" w:sz="6" w:space="0"/>
              <w:bottom w:val="single" w:color="auto" w:sz="6" w:space="0"/>
              <w:right w:val="single" w:color="auto" w:sz="6" w:space="0"/>
            </w:tcBorders>
            <w:tcW w:w="85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left w:val="single" w:color="auto" w:sz="6" w:space="0"/>
              <w:bottom w:val="single" w:color="auto" w:sz="6" w:space="0"/>
              <w:right w:val="single" w:color="auto" w:sz="6" w:space="0"/>
            </w:tcBorders>
            <w:tcW w:w="105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left w:val="single" w:color="auto" w:sz="6" w:space="0"/>
              <w:bottom w:val="single" w:color="auto" w:sz="6" w:space="0"/>
              <w:right w:val="single" w:color="auto" w:sz="6" w:space="0"/>
            </w:tcBorders>
            <w:tcW w:w="88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left w:val="single" w:color="auto" w:sz="6" w:space="0"/>
              <w:bottom w:val="single" w:color="auto" w:sz="6" w:space="0"/>
              <w:right w:val="single" w:color="auto" w:sz="6" w:space="0"/>
            </w:tcBorders>
            <w:tcW w:w="102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left w:val="single" w:color="auto" w:sz="6" w:space="0"/>
              <w:bottom w:val="single" w:color="auto" w:sz="6" w:space="0"/>
              <w:right w:val="single" w:color="auto" w:sz="6" w:space="0"/>
            </w:tcBorders>
            <w:tcW w:w="1259"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left w:val="single" w:color="auto" w:sz="6" w:space="0"/>
              <w:bottom w:val="single" w:color="auto" w:sz="6" w:space="0"/>
              <w:right w:val="single" w:color="auto" w:sz="6" w:space="0"/>
            </w:tcBorders>
            <w:tcW w:w="102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left w:val="single" w:color="auto" w:sz="6" w:space="0"/>
              <w:bottom w:val="single" w:color="auto" w:sz="6" w:space="0"/>
              <w:right w:val="single" w:color="auto" w:sz="12" w:space="0"/>
            </w:tcBorders>
            <w:tcW w:w="921"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5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59"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left="300" w:right="63" w:hanging="300"/>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12" w:space="0"/>
            </w:tcBorders>
            <w:tcW w:w="921"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5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59"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12" w:space="0"/>
            </w:tcBorders>
            <w:tcW w:w="921"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5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59"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12" w:space="0"/>
            </w:tcBorders>
            <w:tcW w:w="921"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5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59"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12" w:space="0"/>
            </w:tcBorders>
            <w:tcW w:w="921"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5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59"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12" w:space="0"/>
            </w:tcBorders>
            <w:tcW w:w="921"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5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59"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12" w:space="0"/>
            </w:tcBorders>
            <w:tcW w:w="921"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85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58"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88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2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59"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2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12" w:space="0"/>
            </w:tcBorders>
            <w:tcW w:w="921"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5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59"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12" w:space="0"/>
            </w:tcBorders>
            <w:tcW w:w="921"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85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58"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88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2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59"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2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12" w:space="0"/>
            </w:tcBorders>
            <w:tcW w:w="921"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85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58"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88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2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59"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2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12" w:space="0"/>
            </w:tcBorders>
            <w:tcW w:w="921"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85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58"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88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2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59"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2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12" w:space="0"/>
            </w:tcBorders>
            <w:tcW w:w="921"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85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58"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88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2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59"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2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12" w:space="0"/>
            </w:tcBorders>
            <w:tcW w:w="921"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85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58"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88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2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59"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2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12" w:space="0"/>
            </w:tcBorders>
            <w:tcW w:w="921"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85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58"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88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2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59"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2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12" w:space="0"/>
            </w:tcBorders>
            <w:tcW w:w="921"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85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58"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88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2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59"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2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12" w:space="0"/>
            </w:tcBorders>
            <w:tcW w:w="921"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85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58"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88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2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259"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6" w:space="0"/>
            </w:tcBorders>
            <w:tcW w:w="102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6" w:space="0"/>
              <w:right w:val="single" w:color="auto" w:sz="12" w:space="0"/>
            </w:tcBorders>
            <w:tcW w:w="921"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single" w:color="auto" w:sz="6" w:space="0"/>
              <w:left w:val="single" w:color="auto" w:sz="12" w:space="0"/>
              <w:bottom w:val="single" w:color="auto" w:sz="12" w:space="0"/>
              <w:right w:val="single" w:color="auto" w:sz="6" w:space="0"/>
            </w:tcBorders>
            <w:tcW w:w="1162"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12" w:space="0"/>
              <w:right w:val="single" w:color="auto" w:sz="6" w:space="0"/>
            </w:tcBorders>
            <w:tcW w:w="1418"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12" w:space="0"/>
              <w:right w:val="single" w:color="auto" w:sz="6" w:space="0"/>
            </w:tcBorders>
            <w:tcW w:w="85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12" w:space="0"/>
              <w:right w:val="single" w:color="auto" w:sz="6" w:space="0"/>
            </w:tcBorders>
            <w:tcW w:w="1058"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12" w:space="0"/>
              <w:right w:val="single" w:color="auto" w:sz="6" w:space="0"/>
            </w:tcBorders>
            <w:tcW w:w="88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12" w:space="0"/>
              <w:right w:val="single" w:color="auto" w:sz="6" w:space="0"/>
            </w:tcBorders>
            <w:tcW w:w="102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12" w:space="0"/>
              <w:right w:val="single" w:color="auto" w:sz="6" w:space="0"/>
            </w:tcBorders>
            <w:tcW w:w="1259"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12" w:space="0"/>
              <w:right w:val="single" w:color="auto" w:sz="6" w:space="0"/>
            </w:tcBorders>
            <w:tcW w:w="1020"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left w:val="single" w:color="auto" w:sz="6" w:space="0"/>
              <w:bottom w:val="single" w:color="auto" w:sz="12" w:space="0"/>
              <w:right w:val="single" w:color="auto" w:sz="12" w:space="0"/>
            </w:tcBorders>
            <w:tcW w:w="921" w:type="dxa"/>
            <w:textDirection w:val="lrTb"/>
            <w:noWrap w:val="false"/>
          </w:tcPr>
          <w:p>
            <w:pPr>
              <w:rPr>
                <w:rFonts w:hint="eastAsia" w:ascii="仿宋" w:hAnsi="仿宋" w:eastAsia="仿宋" w:cs="仿宋"/>
                <w:sz w:val="30"/>
                <w:szCs w:val="30"/>
              </w:rPr>
            </w:pPr>
            <w:r>
              <w:rPr>
                <w:rFonts w:hint="eastAsia" w:ascii="仿宋" w:hAnsi="仿宋" w:eastAsia="仿宋" w:cs="仿宋"/>
                <w:sz w:val="30"/>
                <w:szCs w:val="30"/>
              </w:rPr>
            </w:r>
            <w:r/>
          </w:p>
        </w:tc>
      </w:tr>
    </w:tbl>
    <w:p>
      <w:pPr>
        <w:spacing w:line="440" w:lineRule="exact"/>
        <w:rPr>
          <w:rFonts w:hint="eastAsia" w:ascii="仿宋" w:hAnsi="仿宋" w:eastAsia="仿宋" w:cs="仿宋"/>
          <w:sz w:val="21"/>
          <w:szCs w:val="21"/>
        </w:rPr>
      </w:pPr>
      <w:r>
        <w:rPr>
          <w:rFonts w:hint="eastAsia" w:ascii="仿宋" w:hAnsi="仿宋" w:eastAsia="仿宋" w:cs="仿宋"/>
          <w:sz w:val="21"/>
          <w:szCs w:val="21"/>
        </w:rPr>
        <w:br w:type="page" w:clear="all"/>
      </w:r>
      <w:r>
        <w:rPr>
          <w:rFonts w:hint="eastAsia" w:ascii="仿宋" w:hAnsi="仿宋" w:eastAsia="仿宋" w:cs="仿宋"/>
          <w:sz w:val="21"/>
          <w:szCs w:val="21"/>
        </w:rPr>
        <w:t xml:space="preserve">附件4：</w:t>
      </w:r>
      <w:r/>
    </w:p>
    <w:p>
      <w:pPr>
        <w:jc w:val="center"/>
        <w:spacing w:before="156" w:after="156" w:line="440" w:lineRule="exact"/>
        <w:rPr>
          <w:rFonts w:hint="eastAsia" w:ascii="仿宋" w:hAnsi="仿宋" w:eastAsia="仿宋" w:cs="仿宋"/>
          <w:b/>
          <w:sz w:val="20"/>
          <w:szCs w:val="20"/>
        </w:rPr>
      </w:pPr>
      <w:r>
        <w:rPr>
          <w:rFonts w:hint="eastAsia" w:ascii="仿宋" w:hAnsi="仿宋" w:eastAsia="仿宋" w:cs="仿宋"/>
          <w:b/>
          <w:sz w:val="20"/>
          <w:szCs w:val="20"/>
        </w:rPr>
        <w:t xml:space="preserve">承包人主要施工管理人员表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left w:val="single" w:color="auto" w:sz="12" w:space="0"/>
              <w:bottom w:val="single" w:color="auto" w:sz="6" w:space="0"/>
              <w:right w:val="single" w:color="auto" w:sz="6" w:space="0"/>
            </w:tcBorders>
            <w:tcW w:w="1871"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名    称</w:t>
            </w:r>
            <w:r/>
          </w:p>
        </w:tc>
        <w:tc>
          <w:tcPr>
            <w:tcBorders>
              <w:top w:val="single" w:color="auto" w:sz="12" w:space="0"/>
              <w:left w:val="single" w:color="auto" w:sz="6" w:space="0"/>
              <w:bottom w:val="single" w:color="auto" w:sz="6" w:space="0"/>
              <w:right w:val="single" w:color="auto" w:sz="6" w:space="0"/>
            </w:tcBorders>
            <w:tcW w:w="1418"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姓名</w:t>
            </w:r>
            <w:r/>
          </w:p>
        </w:tc>
        <w:tc>
          <w:tcPr>
            <w:tcBorders>
              <w:top w:val="single" w:color="auto" w:sz="12" w:space="0"/>
              <w:left w:val="single" w:color="auto" w:sz="6" w:space="0"/>
              <w:bottom w:val="single" w:color="auto" w:sz="6" w:space="0"/>
              <w:right w:val="single" w:color="auto" w:sz="6" w:space="0"/>
            </w:tcBorders>
            <w:tcW w:w="1134"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职务</w:t>
            </w:r>
            <w:r/>
          </w:p>
        </w:tc>
        <w:tc>
          <w:tcPr>
            <w:tcBorders>
              <w:top w:val="single" w:color="auto" w:sz="12" w:space="0"/>
              <w:left w:val="single" w:color="auto" w:sz="6" w:space="0"/>
              <w:bottom w:val="single" w:color="auto" w:sz="6" w:space="0"/>
              <w:right w:val="single" w:color="auto" w:sz="6" w:space="0"/>
            </w:tcBorders>
            <w:tcW w:w="1134"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职称</w:t>
            </w:r>
            <w:r/>
          </w:p>
        </w:tc>
        <w:tc>
          <w:tcPr>
            <w:tcBorders>
              <w:top w:val="single" w:color="auto" w:sz="12" w:space="0"/>
              <w:left w:val="single" w:color="auto" w:sz="6" w:space="0"/>
              <w:bottom w:val="single" w:color="auto" w:sz="6" w:space="0"/>
              <w:right w:val="single" w:color="auto" w:sz="12" w:space="0"/>
            </w:tcBorders>
            <w:tcW w:w="4252"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主要资历、经验及承担过的项目</w:t>
            </w:r>
            <w:r/>
          </w:p>
        </w:tc>
      </w:tr>
      <w:tr>
        <w:trPr>
          <w:jc w:val="center"/>
        </w:trPr>
        <w:tc>
          <w:tcPr>
            <w:gridSpan w:val="5"/>
            <w:tcBorders>
              <w:top w:val="single" w:color="auto" w:sz="6" w:space="0"/>
              <w:left w:val="single" w:color="auto" w:sz="12" w:space="0"/>
              <w:bottom w:val="single" w:color="auto" w:sz="6" w:space="0"/>
              <w:right w:val="single" w:color="auto" w:sz="12" w:space="0"/>
            </w:tcBorders>
            <w:tcW w:w="9809"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一、总部人员</w:t>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项目主管</w:t>
            </w:r>
            <w:r/>
          </w:p>
        </w:tc>
        <w:tc>
          <w:tcPr>
            <w:tcBorders>
              <w:top w:val="none" w:color="000000" w:sz="4"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single" w:color="auto" w:sz="6" w:space="0"/>
              <w:bottom w:val="single" w:color="auto" w:sz="6" w:space="0"/>
              <w:right w:val="single" w:color="auto" w:sz="12" w:space="0"/>
            </w:tcBorders>
            <w:tcW w:w="425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left w:val="single" w:color="auto" w:sz="12" w:space="0"/>
              <w:bottom w:val="none" w:color="000000" w:sz="4" w:space="0"/>
              <w:right w:val="single" w:color="auto" w:sz="6" w:space="0"/>
            </w:tcBorders>
            <w:tcW w:w="1871"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其他人员</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gridSpan w:val="5"/>
            <w:tcBorders>
              <w:top w:val="single" w:color="auto" w:sz="6" w:space="0"/>
              <w:left w:val="single" w:color="auto" w:sz="12" w:space="0"/>
              <w:bottom w:val="single" w:color="auto" w:sz="6" w:space="0"/>
              <w:right w:val="single" w:color="auto" w:sz="12" w:space="0"/>
            </w:tcBorders>
            <w:tcW w:w="9809"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二、现场人员</w:t>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项目经理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项目副经理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技术负责人</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造价管理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质量管理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材料管理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计划管理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安全管理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restart"/>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其他人员</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left w:val="single" w:color="auto" w:sz="12" w:space="0"/>
              <w:bottom w:val="single" w:color="auto" w:sz="12" w:space="0"/>
              <w:right w:val="single" w:color="auto" w:sz="6" w:space="0"/>
            </w:tcBorders>
            <w:tcW w:w="9809" w:type="dxa"/>
            <w:vAlign w:val="center"/>
            <w:vMerge w:val="continue"/>
            <w:textDirection w:val="lrTb"/>
            <w:noWrap w:val="false"/>
          </w:tcPr>
          <w:p>
            <w:pPr>
              <w:jc w:val="left"/>
              <w:widowControl/>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none" w:color="000000" w:sz="4"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none" w:color="000000" w:sz="4"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none" w:color="000000" w:sz="4"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none" w:color="000000" w:sz="4" w:space="0"/>
              <w:right w:val="single" w:color="auto" w:sz="12" w:space="0"/>
            </w:tcBorders>
            <w:tcW w:w="425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left w:val="single" w:color="auto" w:sz="12" w:space="0"/>
              <w:bottom w:val="single" w:color="auto" w:sz="12" w:space="0"/>
              <w:right w:val="single" w:color="auto" w:sz="6" w:space="0"/>
            </w:tcBorders>
            <w:tcW w:w="9809" w:type="dxa"/>
            <w:vAlign w:val="center"/>
            <w:vMerge w:val="continue"/>
            <w:textDirection w:val="lrTb"/>
            <w:noWrap w:val="false"/>
          </w:tcPr>
          <w:p>
            <w:pPr>
              <w:jc w:val="left"/>
              <w:widowControl/>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left w:val="single" w:color="auto" w:sz="12" w:space="0"/>
              <w:bottom w:val="single" w:color="auto" w:sz="12" w:space="0"/>
              <w:right w:val="single" w:color="auto" w:sz="6" w:space="0"/>
            </w:tcBorders>
            <w:tcW w:w="9809" w:type="dxa"/>
            <w:vAlign w:val="center"/>
            <w:vMerge w:val="continue"/>
            <w:textDirection w:val="lrTb"/>
            <w:noWrap w:val="false"/>
          </w:tcPr>
          <w:p>
            <w:pPr>
              <w:jc w:val="left"/>
              <w:widowControl/>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left w:val="single" w:color="auto" w:sz="12" w:space="0"/>
              <w:bottom w:val="single" w:color="auto" w:sz="12" w:space="0"/>
              <w:right w:val="single" w:color="auto" w:sz="6" w:space="0"/>
            </w:tcBorders>
            <w:tcW w:w="9809" w:type="dxa"/>
            <w:vAlign w:val="center"/>
            <w:vMerge w:val="continue"/>
            <w:textDirection w:val="lrTb"/>
            <w:noWrap w:val="false"/>
          </w:tcPr>
          <w:p>
            <w:pPr>
              <w:jc w:val="left"/>
              <w:widowControl/>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left w:val="single" w:color="auto" w:sz="12" w:space="0"/>
              <w:bottom w:val="single" w:color="auto" w:sz="12" w:space="0"/>
              <w:right w:val="single" w:color="auto" w:sz="6" w:space="0"/>
            </w:tcBorders>
            <w:tcW w:w="9809" w:type="dxa"/>
            <w:vAlign w:val="center"/>
            <w:vMerge w:val="continue"/>
            <w:textDirection w:val="lrTb"/>
            <w:noWrap w:val="false"/>
          </w:tcPr>
          <w:p>
            <w:pPr>
              <w:jc w:val="left"/>
              <w:widowControl/>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12"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12"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12"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12" w:space="0"/>
              <w:right w:val="single" w:color="auto" w:sz="12" w:space="0"/>
            </w:tcBorders>
            <w:tcW w:w="425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r>
    </w:tbl>
    <w:p>
      <w:pPr>
        <w:spacing w:line="440" w:lineRule="exact"/>
        <w:rPr>
          <w:rFonts w:hint="eastAsia" w:ascii="仿宋" w:hAnsi="仿宋" w:eastAsia="仿宋" w:cs="仿宋"/>
          <w:sz w:val="21"/>
          <w:szCs w:val="21"/>
        </w:rPr>
      </w:pPr>
      <w:r>
        <w:rPr>
          <w:rFonts w:hint="eastAsia" w:ascii="仿宋" w:hAnsi="仿宋" w:eastAsia="仿宋" w:cs="仿宋"/>
          <w:sz w:val="21"/>
          <w:szCs w:val="21"/>
        </w:rPr>
        <w:br w:type="page" w:clear="all"/>
      </w:r>
      <w:r>
        <w:rPr>
          <w:rFonts w:hint="eastAsia" w:ascii="仿宋" w:hAnsi="仿宋" w:eastAsia="仿宋" w:cs="仿宋"/>
          <w:sz w:val="21"/>
          <w:szCs w:val="21"/>
        </w:rPr>
        <w:t xml:space="preserve">附件5：</w:t>
      </w:r>
      <w:r/>
    </w:p>
    <w:p>
      <w:pPr>
        <w:jc w:val="center"/>
        <w:spacing w:before="156" w:after="156" w:line="440" w:lineRule="exact"/>
        <w:rPr>
          <w:rFonts w:hint="eastAsia" w:ascii="仿宋" w:hAnsi="仿宋" w:eastAsia="仿宋" w:cs="仿宋"/>
          <w:b/>
          <w:sz w:val="20"/>
          <w:szCs w:val="20"/>
        </w:rPr>
      </w:pPr>
      <w:r>
        <w:rPr>
          <w:rFonts w:hint="eastAsia" w:ascii="仿宋" w:hAnsi="仿宋" w:eastAsia="仿宋" w:cs="仿宋"/>
          <w:b/>
          <w:sz w:val="20"/>
          <w:szCs w:val="20"/>
        </w:rPr>
        <w:t xml:space="preserve">分包人主要施工管理人员表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left w:val="single" w:color="auto" w:sz="12" w:space="0"/>
              <w:bottom w:val="single" w:color="auto" w:sz="6" w:space="0"/>
              <w:right w:val="single" w:color="auto" w:sz="6" w:space="0"/>
            </w:tcBorders>
            <w:tcW w:w="1871"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名    称</w:t>
            </w:r>
            <w:r/>
          </w:p>
        </w:tc>
        <w:tc>
          <w:tcPr>
            <w:tcBorders>
              <w:top w:val="single" w:color="auto" w:sz="12" w:space="0"/>
              <w:left w:val="single" w:color="auto" w:sz="6" w:space="0"/>
              <w:bottom w:val="single" w:color="auto" w:sz="6" w:space="0"/>
              <w:right w:val="single" w:color="auto" w:sz="6" w:space="0"/>
            </w:tcBorders>
            <w:tcW w:w="1418"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姓名</w:t>
            </w:r>
            <w:r/>
          </w:p>
        </w:tc>
        <w:tc>
          <w:tcPr>
            <w:tcBorders>
              <w:top w:val="single" w:color="auto" w:sz="12" w:space="0"/>
              <w:left w:val="single" w:color="auto" w:sz="6" w:space="0"/>
              <w:bottom w:val="single" w:color="auto" w:sz="6" w:space="0"/>
              <w:right w:val="single" w:color="auto" w:sz="6" w:space="0"/>
            </w:tcBorders>
            <w:tcW w:w="1134"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职务</w:t>
            </w:r>
            <w:r/>
          </w:p>
        </w:tc>
        <w:tc>
          <w:tcPr>
            <w:tcBorders>
              <w:top w:val="single" w:color="auto" w:sz="12" w:space="0"/>
              <w:left w:val="single" w:color="auto" w:sz="6" w:space="0"/>
              <w:bottom w:val="single" w:color="auto" w:sz="6" w:space="0"/>
              <w:right w:val="single" w:color="auto" w:sz="6" w:space="0"/>
            </w:tcBorders>
            <w:tcW w:w="1134"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职称</w:t>
            </w:r>
            <w:r/>
          </w:p>
        </w:tc>
        <w:tc>
          <w:tcPr>
            <w:tcBorders>
              <w:top w:val="single" w:color="auto" w:sz="12" w:space="0"/>
              <w:left w:val="single" w:color="auto" w:sz="6" w:space="0"/>
              <w:bottom w:val="single" w:color="auto" w:sz="6" w:space="0"/>
              <w:right w:val="single" w:color="auto" w:sz="12" w:space="0"/>
            </w:tcBorders>
            <w:tcW w:w="4252"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主要资历、经验及承担过的项目</w:t>
            </w:r>
            <w:r/>
          </w:p>
        </w:tc>
      </w:tr>
      <w:tr>
        <w:trPr>
          <w:jc w:val="center"/>
        </w:trPr>
        <w:tc>
          <w:tcPr>
            <w:gridSpan w:val="5"/>
            <w:tcBorders>
              <w:top w:val="single" w:color="auto" w:sz="6" w:space="0"/>
              <w:left w:val="single" w:color="auto" w:sz="12" w:space="0"/>
              <w:bottom w:val="single" w:color="auto" w:sz="6" w:space="0"/>
              <w:right w:val="single" w:color="auto" w:sz="12" w:space="0"/>
            </w:tcBorders>
            <w:tcW w:w="9809"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一、总部人员</w:t>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项目主管</w:t>
            </w:r>
            <w:r/>
          </w:p>
        </w:tc>
        <w:tc>
          <w:tcPr>
            <w:tcBorders>
              <w:top w:val="none" w:color="000000" w:sz="4"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single" w:color="auto" w:sz="6" w:space="0"/>
              <w:bottom w:val="single" w:color="auto" w:sz="6" w:space="0"/>
              <w:right w:val="single" w:color="auto" w:sz="12" w:space="0"/>
            </w:tcBorders>
            <w:tcW w:w="425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left w:val="single" w:color="auto" w:sz="12" w:space="0"/>
              <w:bottom w:val="none" w:color="000000" w:sz="4" w:space="0"/>
              <w:right w:val="single" w:color="auto" w:sz="6" w:space="0"/>
            </w:tcBorders>
            <w:tcW w:w="1871"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其他人员</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gridSpan w:val="5"/>
            <w:tcBorders>
              <w:top w:val="single" w:color="auto" w:sz="6" w:space="0"/>
              <w:left w:val="single" w:color="auto" w:sz="12" w:space="0"/>
              <w:bottom w:val="single" w:color="auto" w:sz="6" w:space="0"/>
              <w:right w:val="single" w:color="auto" w:sz="12" w:space="0"/>
            </w:tcBorders>
            <w:tcW w:w="9809"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二、现场人员</w:t>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项目经理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项目副经理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技术负责人</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造价管理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质量管理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材料管理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计划管理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安全管理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restart"/>
            <w:textDirection w:val="lrTb"/>
            <w:noWrap w:val="false"/>
          </w:tcPr>
          <w:p>
            <w:pPr>
              <w:ind w:left="63" w:right="63"/>
              <w:jc w:val="center"/>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t xml:space="preserve">其他人员</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left w:val="single" w:color="auto" w:sz="12" w:space="0"/>
              <w:bottom w:val="single" w:color="auto" w:sz="12" w:space="0"/>
              <w:right w:val="single" w:color="auto" w:sz="6" w:space="0"/>
            </w:tcBorders>
            <w:tcW w:w="9809" w:type="dxa"/>
            <w:vAlign w:val="center"/>
            <w:vMerge w:val="continue"/>
            <w:textDirection w:val="lrTb"/>
            <w:noWrap w:val="false"/>
          </w:tcPr>
          <w:p>
            <w:pPr>
              <w:jc w:val="left"/>
              <w:widowControl/>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none" w:color="000000" w:sz="4"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none" w:color="000000" w:sz="4"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none" w:color="000000" w:sz="4"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none" w:color="000000" w:sz="4" w:space="0"/>
              <w:right w:val="single" w:color="auto" w:sz="12" w:space="0"/>
            </w:tcBorders>
            <w:tcW w:w="425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left w:val="single" w:color="auto" w:sz="12" w:space="0"/>
              <w:bottom w:val="single" w:color="auto" w:sz="12" w:space="0"/>
              <w:right w:val="single" w:color="auto" w:sz="6" w:space="0"/>
            </w:tcBorders>
            <w:tcW w:w="9809" w:type="dxa"/>
            <w:vAlign w:val="center"/>
            <w:vMerge w:val="continue"/>
            <w:textDirection w:val="lrTb"/>
            <w:noWrap w:val="false"/>
          </w:tcPr>
          <w:p>
            <w:pPr>
              <w:jc w:val="left"/>
              <w:widowControl/>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left w:val="single" w:color="auto" w:sz="12" w:space="0"/>
              <w:bottom w:val="single" w:color="auto" w:sz="12" w:space="0"/>
              <w:right w:val="single" w:color="auto" w:sz="6" w:space="0"/>
            </w:tcBorders>
            <w:tcW w:w="9809" w:type="dxa"/>
            <w:vAlign w:val="center"/>
            <w:vMerge w:val="continue"/>
            <w:textDirection w:val="lrTb"/>
            <w:noWrap w:val="false"/>
          </w:tcPr>
          <w:p>
            <w:pPr>
              <w:jc w:val="left"/>
              <w:widowControl/>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left w:val="single" w:color="auto" w:sz="12" w:space="0"/>
              <w:bottom w:val="single" w:color="auto" w:sz="12" w:space="0"/>
              <w:right w:val="single" w:color="auto" w:sz="6" w:space="0"/>
            </w:tcBorders>
            <w:tcW w:w="9809" w:type="dxa"/>
            <w:vAlign w:val="center"/>
            <w:vMerge w:val="continue"/>
            <w:textDirection w:val="lrTb"/>
            <w:noWrap w:val="false"/>
          </w:tcPr>
          <w:p>
            <w:pPr>
              <w:jc w:val="left"/>
              <w:widowControl/>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left w:val="single" w:color="auto" w:sz="12" w:space="0"/>
              <w:bottom w:val="single" w:color="auto" w:sz="12" w:space="0"/>
              <w:right w:val="single" w:color="auto" w:sz="6" w:space="0"/>
            </w:tcBorders>
            <w:tcW w:w="9809" w:type="dxa"/>
            <w:vAlign w:val="center"/>
            <w:vMerge w:val="continue"/>
            <w:textDirection w:val="lrTb"/>
            <w:noWrap w:val="false"/>
          </w:tcPr>
          <w:p>
            <w:pPr>
              <w:jc w:val="left"/>
              <w:widowControl/>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12" w:space="0"/>
              <w:right w:val="single" w:color="auto" w:sz="6" w:space="0"/>
            </w:tcBorders>
            <w:tcW w:w="1418"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12"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12" w:space="0"/>
              <w:right w:val="single" w:color="auto" w:sz="6" w:space="0"/>
            </w:tcBorders>
            <w:tcW w:w="1134"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left w:val="single" w:color="auto" w:sz="6" w:space="0"/>
              <w:bottom w:val="single" w:color="auto" w:sz="12" w:space="0"/>
              <w:right w:val="single" w:color="auto" w:sz="12" w:space="0"/>
            </w:tcBorders>
            <w:tcW w:w="4252" w:type="dxa"/>
            <w:vAlign w:val="center"/>
            <w:textDirection w:val="lrTb"/>
            <w:noWrap w:val="false"/>
          </w:tcPr>
          <w:p>
            <w:pPr>
              <w:ind w:left="63" w:right="63"/>
              <w:keepNext/>
              <w:spacing w:line="440" w:lineRule="exact"/>
              <w:tabs>
                <w:tab w:val="left" w:pos="5250" w:leader="none"/>
              </w:tabs>
              <w:rPr>
                <w:rFonts w:hint="eastAsia" w:ascii="仿宋" w:hAnsi="仿宋" w:eastAsia="仿宋" w:cs="仿宋"/>
                <w:sz w:val="21"/>
                <w:szCs w:val="21"/>
              </w:rPr>
            </w:pPr>
            <w:r>
              <w:rPr>
                <w:rFonts w:hint="eastAsia" w:ascii="仿宋" w:hAnsi="仿宋" w:eastAsia="仿宋" w:cs="仿宋"/>
                <w:sz w:val="21"/>
                <w:szCs w:val="21"/>
              </w:rPr>
            </w:r>
            <w:r/>
          </w:p>
        </w:tc>
      </w:tr>
    </w:tbl>
    <w:p>
      <w:pPr>
        <w:spacing w:line="440" w:lineRule="exact"/>
        <w:rPr>
          <w:rFonts w:hint="eastAsia" w:ascii="仿宋" w:hAnsi="仿宋" w:eastAsia="仿宋" w:cs="仿宋"/>
          <w:sz w:val="21"/>
          <w:szCs w:val="21"/>
        </w:rPr>
      </w:pPr>
      <w:r>
        <w:rPr>
          <w:rFonts w:hint="eastAsia" w:ascii="仿宋" w:hAnsi="仿宋" w:eastAsia="仿宋" w:cs="仿宋"/>
          <w:sz w:val="21"/>
          <w:szCs w:val="21"/>
        </w:rPr>
        <w:br w:type="page" w:clear="all"/>
      </w:r>
      <w:bookmarkStart w:id="1062" w:name="_Toc267261701"/>
      <w:r>
        <w:rPr>
          <w:rFonts w:hint="eastAsia" w:ascii="仿宋" w:hAnsi="仿宋" w:eastAsia="仿宋" w:cs="仿宋"/>
          <w:sz w:val="21"/>
          <w:szCs w:val="21"/>
        </w:rPr>
        <w:t xml:space="preserve">附</w:t>
      </w:r>
      <w:bookmarkStart w:id="1063" w:name="_Toc296347230"/>
      <w:r/>
      <w:bookmarkStart w:id="1064" w:name="_Toc296944570"/>
      <w:r/>
      <w:bookmarkStart w:id="1065" w:name="_Toc296891059"/>
      <w:r/>
      <w:bookmarkStart w:id="1066" w:name="_Toc296891271"/>
      <w:r/>
      <w:bookmarkStart w:id="1067" w:name="_Toc296346732"/>
      <w:r/>
      <w:bookmarkStart w:id="1068" w:name="_Toc296503231"/>
      <w:r>
        <w:rPr>
          <w:rFonts w:hint="eastAsia" w:ascii="仿宋" w:hAnsi="仿宋" w:eastAsia="仿宋" w:cs="仿宋"/>
          <w:sz w:val="21"/>
          <w:szCs w:val="21"/>
        </w:rPr>
        <w:t xml:space="preserve">件6：</w:t>
      </w:r>
      <w:bookmarkEnd w:id="1062"/>
      <w:r/>
      <w:bookmarkEnd w:id="1063"/>
      <w:r/>
      <w:bookmarkEnd w:id="1064"/>
      <w:r/>
      <w:bookmarkEnd w:id="1065"/>
      <w:r/>
      <w:bookmarkEnd w:id="1066"/>
      <w:r/>
      <w:bookmarkEnd w:id="1067"/>
      <w:r/>
      <w:bookmarkEnd w:id="1068"/>
      <w:r/>
      <w:r/>
    </w:p>
    <w:p>
      <w:pPr>
        <w:jc w:val="center"/>
        <w:spacing w:before="156" w:after="156" w:line="440" w:lineRule="exact"/>
        <w:rPr>
          <w:rFonts w:hint="eastAsia" w:ascii="仿宋" w:hAnsi="仿宋" w:eastAsia="仿宋" w:cs="仿宋"/>
          <w:b/>
          <w:sz w:val="20"/>
          <w:szCs w:val="20"/>
        </w:rPr>
      </w:pPr>
      <w:r>
        <w:rPr>
          <w:rFonts w:hint="eastAsia" w:ascii="仿宋" w:hAnsi="仿宋" w:eastAsia="仿宋" w:cs="仿宋"/>
          <w:b/>
          <w:sz w:val="20"/>
          <w:szCs w:val="20"/>
        </w:rPr>
        <w:t xml:space="preserve">安全生产合同</w:t>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为在施工合同的实施过程中创造安全、高效的施工环境，切实搞好本项目的安全管理工作，本项目发包人与承包人特此签订安全生产合同：</w:t>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1.发包人职责</w:t>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（1）严格遵守国家有关安全生产的法律法规，认真执行工程承包合同中的有关安全要求。</w:t>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（2）按照“安全第一、预防为主”和坚持“管生产必须管安全”的原则进行安全生产管理，做到生产与安全工作同时计划、布置、检查、总结和评比。</w:t>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（3）重要的安全设施必须坚持与主体工程“三同时”的原则，即：同时设计、审批，同时施工，同时验收，投入使用。</w:t>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（4）定期召开安全生产调度会，及时传达中央及地方有关安全生产的精神。</w:t>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（5）组织对承包人施工现场安全生产检查，监督承包人及时处理发现的各种安全隐患。</w:t>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2.承包人职责</w:t>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（1）严格遵守《中华人民共和国安全生产法》、《建设工程安全生产管理条例》等有关安全生产的法律法规。认真执行工程承包合同中的有关安全要求。</w:t>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3）建立健全安全生产责任制。从派往项目实施的项目经理到生产工人（包括临时雇请的民工）的安全生产管理系统必须做到纵向到底，—环不漏；各职能部门、人员的安全生产责任制做到横向到边，人人有责。项目经理是安全生产的第一责任人。现场设置的安全机构，应按国家有关规定的最低数量和资质条件配备专职安全生产管理人员，专职负责所有员工的安全和治安保卫工作及预防事故的发生。安全机构人员有权按有关规定发布指令，并采取保护性措施防止事故发生。</w:t>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（4）承包人在任何时候都应采取各种合理的预防措施，防止其员工发生任何违法、违禁、暴力或妨碍治安的行为。</w:t>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（6）对于易燃易爆的材料除应专门妥善保管之外，还应配备有足够的消防设施，所有施工人</w:t>
      </w:r>
      <w:r>
        <w:rPr>
          <w:rFonts w:hint="eastAsia" w:ascii="仿宋" w:hAnsi="仿宋" w:eastAsia="仿宋" w:cs="仿宋"/>
          <w:sz w:val="21"/>
          <w:szCs w:val="21"/>
        </w:rPr>
        <w:t xml:space="preserve">员都应熟悉消防设备的性能和使用方法；承包人不得将任何种类的爆炸物给予、易货或以其他方式转让给任何其他人，或允许、容忍上述同样行为。</w:t>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（7）操作人员上岗，必须按规定穿戴防护用品。施工负责人和安全检查员应随时检查劳动防护用品的穿戴情况，不按规定穿戴防护用品的人员不得上岗。</w:t>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（8）所有施工机具设备和高空作业的设备均应定期检查，并有安全员的签字记录，保证其经常处于完好状态；不合格的机具、设备和劳动保护用品严禁使用：</w:t>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（9）施工中采用新技术、新工艺、新设备、新材料时，必须制定相应的安全技术措施，施工现场必须具有相关的安全标志牌。</w:t>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（11）安全生产费用按照相关规定使用和管理。</w:t>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3.违约责任</w:t>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如因发包人或承包人违约造成安全事故，将依法追究责任。</w:t>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4.本合同自双方均加盖公章并签字后生效。</w:t>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5.本合同正本—式陆份，合同双方各执叁份。</w:t>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发包人：（盖单位章）                   承包人：（盖单位章） </w:t>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法定代表人：（签章）                   法定代表人：（签章）</w:t>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年月日                                  年月 日</w:t>
      </w:r>
      <w:r/>
    </w:p>
    <w:p>
      <w:pPr>
        <w:ind w:left="284"/>
        <w:jc w:val="center"/>
        <w:keepLines/>
        <w:keepNext/>
        <w:spacing w:after="260" w:line="360" w:lineRule="auto"/>
        <w:rPr>
          <w:rFonts w:hint="eastAsia" w:ascii="仿宋" w:hAnsi="仿宋" w:eastAsia="仿宋" w:cs="仿宋"/>
          <w:b/>
          <w:bCs/>
          <w:sz w:val="30"/>
          <w:szCs w:val="30"/>
        </w:rPr>
        <w:outlineLvl w:val="1"/>
      </w:pPr>
      <w:r>
        <w:rPr>
          <w:rFonts w:hint="eastAsia" w:ascii="仿宋" w:hAnsi="仿宋" w:eastAsia="仿宋" w:cs="仿宋"/>
          <w:b/>
          <w:bCs/>
          <w:sz w:val="30"/>
          <w:szCs w:val="30"/>
        </w:rPr>
        <w:br w:type="page" w:clear="all"/>
      </w:r>
      <w:bookmarkStart w:id="1069" w:name="_Toc1792836188"/>
      <w:r/>
      <w:bookmarkStart w:id="1070" w:name="_Toc2133128467"/>
      <w:r/>
      <w:bookmarkEnd w:id="1069"/>
      <w:bookmarkEnd w:id="1070"/>
      <w:r/>
    </w:p>
    <w:p>
      <w:pPr>
        <w:pStyle w:val="673"/>
        <w:rPr>
          <w:rFonts w:hint="eastAsia" w:ascii="宋体" w:hAnsi="宋体" w:eastAsia="宋体" w:cs="宋体"/>
        </w:rPr>
      </w:pPr>
      <w:r>
        <w:rPr>
          <w:rFonts w:hint="eastAsia" w:ascii="宋体" w:hAnsi="宋体" w:eastAsia="宋体" w:cs="宋体"/>
        </w:rPr>
        <w:t xml:space="preserve">第五章  采购需求</w:t>
      </w:r>
      <w:r/>
    </w:p>
    <w:p>
      <w:pPr>
        <w:ind w:firstLine="482"/>
        <w:spacing w:line="360" w:lineRule="auto"/>
        <w:rPr>
          <w:rFonts w:hint="eastAsia" w:ascii="仿宋" w:hAnsi="仿宋" w:eastAsia="仿宋" w:cs="Arial"/>
          <w:b/>
          <w:bCs/>
        </w:rPr>
      </w:pPr>
      <w:r/>
      <w:bookmarkStart w:id="1071" w:name="_Toc21393"/>
      <w:r/>
      <w:bookmarkStart w:id="1072" w:name="OLE_LINK14"/>
      <w:r>
        <w:rPr>
          <w:rFonts w:hint="eastAsia" w:ascii="仿宋" w:hAnsi="仿宋" w:eastAsia="仿宋" w:cs="宋体"/>
          <w:b/>
          <w:bCs/>
        </w:rPr>
        <w:t xml:space="preserve">采购标的：</w:t>
      </w:r>
      <w:r>
        <w:rPr>
          <w:rFonts w:hint="eastAsia" w:ascii="仿宋" w:hAnsi="仿宋" w:eastAsia="仿宋" w:cs="Arial"/>
          <w:b/>
          <w:bCs/>
        </w:rPr>
        <w:t xml:space="preserve"> </w:t>
      </w:r>
      <w:r/>
    </w:p>
    <w:tbl>
      <w:tblPr>
        <w:tblW w:w="4585"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94"/>
        <w:gridCol w:w="3939"/>
        <w:gridCol w:w="3428"/>
      </w:tblGrid>
      <w:tr>
        <w:trPr>
          <w:trHeight w:val="500"/>
        </w:trPr>
        <w:tc>
          <w:tcPr>
            <w:tcW w:w="697" w:type="pct"/>
            <w:vAlign w:val="center"/>
            <w:textDirection w:val="lrTb"/>
            <w:noWrap w:val="false"/>
          </w:tcPr>
          <w:p>
            <w:pPr>
              <w:jc w:val="center"/>
              <w:spacing w:line="440" w:lineRule="exact"/>
              <w:widowControl/>
              <w:rPr>
                <w:rFonts w:hint="eastAsia" w:ascii="仿宋" w:hAnsi="仿宋" w:eastAsia="仿宋"/>
              </w:rPr>
            </w:pPr>
            <w:r/>
            <w:bookmarkStart w:id="1073" w:name="_Hlk210927789"/>
            <w:r>
              <w:rPr>
                <w:rFonts w:hint="eastAsia" w:ascii="仿宋" w:hAnsi="仿宋" w:eastAsia="仿宋"/>
              </w:rPr>
              <w:t xml:space="preserve">序号</w:t>
            </w:r>
            <w:r/>
          </w:p>
        </w:tc>
        <w:tc>
          <w:tcPr>
            <w:tcW w:w="2300" w:type="pct"/>
            <w:vAlign w:val="center"/>
            <w:textDirection w:val="lrTb"/>
            <w:noWrap w:val="false"/>
          </w:tcPr>
          <w:p>
            <w:pPr>
              <w:jc w:val="center"/>
              <w:spacing w:line="440" w:lineRule="exact"/>
              <w:widowControl/>
              <w:rPr>
                <w:rFonts w:hint="eastAsia" w:ascii="仿宋" w:hAnsi="仿宋" w:eastAsia="仿宋"/>
              </w:rPr>
            </w:pPr>
            <w:r>
              <w:rPr>
                <w:rFonts w:hint="eastAsia" w:ascii="仿宋" w:hAnsi="仿宋" w:eastAsia="仿宋"/>
              </w:rPr>
              <w:t xml:space="preserve">标的名称</w:t>
            </w:r>
            <w:r/>
          </w:p>
          <w:p>
            <w:pPr>
              <w:jc w:val="center"/>
              <w:spacing w:line="440" w:lineRule="exact"/>
              <w:widowControl/>
              <w:rPr>
                <w:rFonts w:hint="eastAsia" w:ascii="仿宋" w:hAnsi="仿宋" w:eastAsia="仿宋"/>
              </w:rPr>
            </w:pPr>
            <w:r>
              <w:rPr>
                <w:rFonts w:hint="eastAsia" w:ascii="仿宋" w:hAnsi="仿宋" w:eastAsia="仿宋"/>
              </w:rPr>
              <w:t xml:space="preserve">(</w:t>
            </w:r>
            <w:r>
              <w:rPr>
                <w:rFonts w:hint="eastAsia" w:ascii="仿宋" w:hAnsi="仿宋" w:eastAsia="仿宋" w:cs="宋体"/>
              </w:rPr>
              <w:t xml:space="preserve">对应中小企业划分标准</w:t>
            </w:r>
            <w:r>
              <w:rPr>
                <w:rFonts w:hint="eastAsia" w:ascii="仿宋" w:hAnsi="仿宋" w:eastAsia="仿宋"/>
              </w:rPr>
              <w:t xml:space="preserve">)</w:t>
            </w:r>
            <w:r/>
          </w:p>
        </w:tc>
        <w:tc>
          <w:tcPr>
            <w:tcW w:w="2002" w:type="pct"/>
            <w:vAlign w:val="center"/>
            <w:textDirection w:val="lrTb"/>
            <w:noWrap w:val="false"/>
          </w:tcPr>
          <w:p>
            <w:pPr>
              <w:jc w:val="center"/>
              <w:spacing w:line="440" w:lineRule="exact"/>
              <w:widowControl/>
              <w:rPr>
                <w:rFonts w:hint="eastAsia" w:ascii="仿宋" w:hAnsi="仿宋" w:eastAsia="仿宋" w:cs="宋体"/>
              </w:rPr>
            </w:pPr>
            <w:r>
              <w:rPr>
                <w:rFonts w:hint="eastAsia" w:ascii="仿宋" w:hAnsi="仿宋" w:eastAsia="仿宋" w:cs="宋体"/>
              </w:rPr>
              <w:t xml:space="preserve">所属行业</w:t>
            </w:r>
            <w:r/>
          </w:p>
          <w:p>
            <w:pPr>
              <w:jc w:val="center"/>
              <w:spacing w:line="440" w:lineRule="exact"/>
              <w:widowControl/>
              <w:rPr>
                <w:rFonts w:hint="eastAsia" w:ascii="仿宋" w:hAnsi="仿宋" w:eastAsia="仿宋"/>
              </w:rPr>
            </w:pPr>
            <w:r>
              <w:rPr>
                <w:rFonts w:hint="eastAsia" w:ascii="仿宋" w:hAnsi="仿宋" w:eastAsia="仿宋" w:cs="宋体"/>
              </w:rPr>
              <w:t xml:space="preserve">(对应中小企业划分标准)</w:t>
            </w:r>
            <w:r/>
          </w:p>
        </w:tc>
      </w:tr>
      <w:tr>
        <w:trPr>
          <w:trHeight w:val="709"/>
        </w:trPr>
        <w:tc>
          <w:tcPr>
            <w:tcW w:w="697" w:type="pct"/>
            <w:vAlign w:val="center"/>
            <w:textDirection w:val="lrTb"/>
            <w:noWrap w:val="false"/>
          </w:tcPr>
          <w:p>
            <w:pPr>
              <w:jc w:val="center"/>
              <w:spacing w:line="440" w:lineRule="exact"/>
              <w:widowControl/>
              <w:rPr>
                <w:rFonts w:hint="eastAsia" w:ascii="仿宋" w:hAnsi="仿宋" w:eastAsia="仿宋" w:cs="宋体"/>
                <w:bCs/>
              </w:rPr>
            </w:pPr>
            <w:r>
              <w:rPr>
                <w:rFonts w:hint="eastAsia" w:ascii="仿宋" w:hAnsi="仿宋" w:eastAsia="仿宋" w:cs="宋体"/>
                <w:bCs/>
              </w:rPr>
              <w:t xml:space="preserve">1</w:t>
            </w:r>
            <w:r/>
          </w:p>
        </w:tc>
        <w:tc>
          <w:tcPr>
            <w:tcW w:w="2300" w:type="pct"/>
            <w:vAlign w:val="center"/>
            <w:textDirection w:val="lrTb"/>
            <w:noWrap w:val="false"/>
          </w:tcPr>
          <w:p>
            <w:pPr>
              <w:jc w:val="center"/>
              <w:spacing w:line="440" w:lineRule="exact"/>
              <w:widowControl/>
              <w:rPr>
                <w:rFonts w:hint="eastAsia" w:ascii="仿宋" w:hAnsi="仿宋" w:eastAsia="仿宋" w:cs="宋体"/>
                <w:bCs/>
              </w:rPr>
            </w:pPr>
            <w:r/>
            <w:bookmarkStart w:id="1074" w:name="OLE_LINK15"/>
            <w:r>
              <w:rPr>
                <w:rFonts w:ascii="仿宋" w:hAnsi="仿宋" w:eastAsia="仿宋" w:cs="宋体"/>
                <w:bCs/>
              </w:rPr>
              <w:t xml:space="preserve">电子化学品实验室洁净系统项目</w:t>
            </w:r>
            <w:bookmarkEnd w:id="1074"/>
            <w:r/>
            <w:r/>
          </w:p>
        </w:tc>
        <w:tc>
          <w:tcPr>
            <w:tcW w:w="2002" w:type="pct"/>
            <w:vAlign w:val="center"/>
            <w:textDirection w:val="lrTb"/>
            <w:noWrap w:val="false"/>
          </w:tcPr>
          <w:p>
            <w:pPr>
              <w:jc w:val="center"/>
              <w:spacing w:line="440" w:lineRule="exact"/>
              <w:widowControl/>
              <w:rPr>
                <w:rFonts w:hint="eastAsia" w:ascii="仿宋" w:hAnsi="仿宋" w:eastAsia="仿宋" w:cs="宋体"/>
                <w:bCs/>
              </w:rPr>
            </w:pPr>
            <w:r>
              <w:rPr>
                <w:rFonts w:ascii="仿宋" w:hAnsi="仿宋" w:eastAsia="仿宋" w:cs="宋体"/>
                <w:bCs/>
              </w:rPr>
              <w:t xml:space="preserve">建筑业</w:t>
            </w:r>
            <w:r/>
          </w:p>
        </w:tc>
      </w:tr>
    </w:tbl>
    <w:p>
      <w:pPr>
        <w:ind w:firstLine="482"/>
        <w:spacing w:line="360" w:lineRule="auto"/>
        <w:rPr>
          <w:rFonts w:hint="eastAsia" w:ascii="仿宋" w:hAnsi="仿宋" w:eastAsia="仿宋"/>
          <w:b/>
          <w:bCs/>
        </w:rPr>
      </w:pPr>
      <w:r>
        <w:rPr>
          <w:rFonts w:hint="eastAsia" w:ascii="仿宋" w:hAnsi="仿宋" w:eastAsia="仿宋"/>
          <w:b/>
          <w:bCs/>
        </w:rPr>
        <w:t xml:space="preserve">项目属性：</w:t>
      </w:r>
      <w:r>
        <w:rPr>
          <w:rFonts w:hint="eastAsia" w:ascii="仿宋" w:hAnsi="仿宋" w:eastAsia="仿宋" w:cs="宋体"/>
          <w:bCs/>
        </w:rPr>
        <w:t xml:space="preserve">工程类</w:t>
      </w:r>
      <w:bookmarkEnd w:id="1073"/>
      <w:r/>
      <w:r/>
    </w:p>
    <w:p>
      <w:pPr>
        <w:ind w:firstLine="422"/>
        <w:keepLines/>
        <w:keepNext/>
        <w:spacing w:line="360" w:lineRule="auto"/>
        <w:rPr>
          <w:rFonts w:hint="eastAsia" w:ascii="仿宋" w:hAnsi="仿宋" w:eastAsia="仿宋" w:cs="宋体"/>
          <w:b/>
          <w:bCs/>
        </w:rPr>
        <w:outlineLvl w:val="1"/>
      </w:pPr>
      <w:r>
        <w:rPr>
          <w:rFonts w:hint="eastAsia" w:ascii="仿宋" w:hAnsi="仿宋" w:eastAsia="仿宋" w:cs="宋体"/>
          <w:b/>
          <w:bCs/>
        </w:rPr>
        <w:t xml:space="preserve">一、</w:t>
      </w:r>
      <w:bookmarkStart w:id="1075" w:name="OLE_LINK41"/>
      <w:r/>
      <w:bookmarkEnd w:id="1075"/>
      <w:r>
        <w:rPr>
          <w:rFonts w:hint="eastAsia" w:ascii="仿宋" w:hAnsi="仿宋" w:eastAsia="仿宋" w:cs="宋体"/>
          <w:b/>
          <w:bCs/>
        </w:rPr>
        <w:t xml:space="preserve">项目概况</w:t>
      </w:r>
      <w:bookmarkEnd w:id="1071"/>
      <w:r/>
      <w:r/>
    </w:p>
    <w:p>
      <w:pPr>
        <w:ind w:right="-155" w:firstLine="420"/>
        <w:spacing w:line="360" w:lineRule="auto"/>
        <w:rPr>
          <w:rFonts w:hint="eastAsia" w:ascii="仿宋" w:hAnsi="仿宋" w:eastAsia="仿宋" w:cs="宋体"/>
        </w:rPr>
      </w:pPr>
      <w:r>
        <w:rPr>
          <w:rFonts w:hint="eastAsia" w:ascii="仿宋" w:hAnsi="仿宋" w:eastAsia="仿宋" w:cs="宋体"/>
        </w:rPr>
        <w:t xml:space="preserve">1、项目名称：</w:t>
      </w:r>
      <w:r>
        <w:rPr>
          <w:rFonts w:ascii="仿宋" w:hAnsi="仿宋" w:eastAsia="仿宋" w:cs="宋体"/>
        </w:rPr>
        <w:t xml:space="preserve">电子化学品实验室洁净系统项目</w:t>
      </w:r>
      <w:r/>
    </w:p>
    <w:p>
      <w:pPr>
        <w:ind w:right="-155" w:firstLine="420"/>
        <w:spacing w:line="360" w:lineRule="auto"/>
        <w:rPr>
          <w:rFonts w:hint="eastAsia" w:ascii="仿宋" w:hAnsi="仿宋" w:eastAsia="仿宋" w:cs="宋体"/>
        </w:rPr>
      </w:pPr>
      <w:r>
        <w:rPr>
          <w:rFonts w:hint="eastAsia" w:ascii="仿宋" w:hAnsi="仿宋" w:eastAsia="仿宋" w:cs="宋体"/>
        </w:rPr>
        <w:t xml:space="preserve">2、</w:t>
      </w:r>
      <w:r>
        <w:rPr>
          <w:rFonts w:hint="eastAsia" w:ascii="仿宋" w:hAnsi="仿宋" w:eastAsia="仿宋" w:cs="宋体"/>
          <w:lang w:val="zh-CN"/>
        </w:rPr>
        <w:t xml:space="preserve">本项目设定最高限价，</w:t>
      </w:r>
      <w:r>
        <w:rPr>
          <w:rFonts w:hint="eastAsia" w:ascii="仿宋" w:hAnsi="仿宋" w:eastAsia="仿宋" w:cs="宋体"/>
        </w:rPr>
        <w:t xml:space="preserve">最高限价为</w:t>
      </w:r>
      <w:r>
        <w:rPr>
          <w:rFonts w:hint="eastAsia" w:ascii="仿宋" w:hAnsi="仿宋" w:eastAsia="仿宋" w:cs="宋体"/>
        </w:rPr>
        <w:t xml:space="preserve">149.5</w:t>
      </w:r>
      <w:r>
        <w:rPr>
          <w:rFonts w:hint="eastAsia" w:ascii="仿宋" w:hAnsi="仿宋" w:eastAsia="仿宋" w:cs="宋体"/>
        </w:rPr>
        <w:t xml:space="preserve">万元</w:t>
      </w:r>
      <w:r>
        <w:rPr>
          <w:rFonts w:hint="eastAsia" w:ascii="仿宋" w:hAnsi="仿宋" w:eastAsia="仿宋" w:cs="宋体"/>
        </w:rPr>
        <w:t xml:space="preserve">，报价超过最高限价的为无效报价，按照无效投标处理。</w:t>
      </w:r>
      <w:r/>
    </w:p>
    <w:p>
      <w:pPr>
        <w:ind w:right="-155" w:firstLine="420"/>
        <w:spacing w:line="360" w:lineRule="auto"/>
        <w:rPr>
          <w:rFonts w:hint="eastAsia" w:ascii="仿宋" w:hAnsi="仿宋" w:eastAsia="仿宋" w:cs="宋体"/>
        </w:rPr>
      </w:pPr>
      <w:r>
        <w:rPr>
          <w:rFonts w:hint="eastAsia" w:ascii="仿宋" w:hAnsi="仿宋" w:eastAsia="仿宋" w:cs="宋体"/>
        </w:rPr>
        <w:t xml:space="preserve">3、工期要求：合同签订后</w:t>
      </w:r>
      <w:r>
        <w:rPr>
          <w:rFonts w:hint="eastAsia" w:ascii="仿宋" w:hAnsi="仿宋" w:eastAsia="仿宋" w:cs="宋体"/>
        </w:rPr>
        <w:t xml:space="preserve">90</w:t>
      </w:r>
      <w:r>
        <w:rPr>
          <w:rFonts w:hint="eastAsia" w:ascii="仿宋" w:hAnsi="仿宋" w:eastAsia="仿宋" w:cs="宋体"/>
        </w:rPr>
        <w:t xml:space="preserve">个日历天内完成整个工程的工程量并且合格，可交付采购人竣工验收投入使用。</w:t>
      </w:r>
      <w:r/>
    </w:p>
    <w:p>
      <w:pPr>
        <w:ind w:right="-155" w:firstLine="420"/>
        <w:spacing w:line="360" w:lineRule="auto"/>
        <w:rPr>
          <w:rFonts w:hint="eastAsia" w:ascii="仿宋" w:hAnsi="仿宋" w:eastAsia="仿宋" w:cs="宋体"/>
        </w:rPr>
      </w:pPr>
      <w:r>
        <w:rPr>
          <w:rFonts w:hint="eastAsia" w:ascii="仿宋" w:hAnsi="仿宋" w:eastAsia="仿宋" w:cs="宋体"/>
        </w:rPr>
        <w:t xml:space="preserve">4、工作内容：</w:t>
      </w:r>
      <w:r>
        <w:rPr>
          <w:rFonts w:hint="eastAsia" w:ascii="仿宋" w:hAnsi="仿宋" w:eastAsia="仿宋" w:cs="宋体"/>
          <w:b/>
          <w:bCs/>
        </w:rPr>
        <w:t xml:space="preserve">图纸</w:t>
      </w:r>
      <w:r>
        <w:rPr>
          <w:rFonts w:hint="eastAsia" w:ascii="仿宋" w:hAnsi="仿宋" w:eastAsia="仿宋" w:cs="宋体"/>
          <w:b/>
          <w:bCs/>
        </w:rPr>
        <w:t xml:space="preserve">、</w:t>
      </w:r>
      <w:r>
        <w:rPr>
          <w:rFonts w:ascii="仿宋" w:hAnsi="仿宋" w:eastAsia="仿宋" w:cs="宋体"/>
          <w:b/>
          <w:bCs/>
        </w:rPr>
        <w:t xml:space="preserve">技术参数及技术要求</w:t>
      </w:r>
      <w:r>
        <w:rPr>
          <w:rFonts w:hint="eastAsia" w:ascii="仿宋" w:hAnsi="仿宋" w:eastAsia="仿宋" w:cs="宋体"/>
          <w:b/>
          <w:bCs/>
        </w:rPr>
        <w:t xml:space="preserve">、</w:t>
      </w:r>
      <w:r>
        <w:rPr>
          <w:rFonts w:hint="eastAsia" w:ascii="仿宋" w:hAnsi="仿宋" w:eastAsia="仿宋" w:cs="宋体"/>
          <w:b/>
          <w:bCs/>
        </w:rPr>
        <w:t xml:space="preserve">工程量清单范围内的所有工程施工</w:t>
      </w:r>
      <w:r>
        <w:rPr>
          <w:rFonts w:hint="eastAsia" w:ascii="仿宋" w:hAnsi="仿宋" w:eastAsia="仿宋" w:cs="宋体"/>
          <w:b/>
          <w:bCs/>
        </w:rPr>
        <w:t xml:space="preserve">。</w:t>
      </w:r>
      <w:r>
        <w:rPr>
          <w:rFonts w:hint="eastAsia" w:ascii="仿宋" w:hAnsi="仿宋" w:eastAsia="仿宋" w:cs="宋体"/>
        </w:rPr>
        <w:t xml:space="preserve">（详见附件）。</w:t>
      </w:r>
      <w:r/>
    </w:p>
    <w:p>
      <w:pPr>
        <w:ind w:right="-155" w:firstLine="420"/>
        <w:spacing w:line="360" w:lineRule="auto"/>
        <w:rPr>
          <w:rFonts w:hint="eastAsia" w:ascii="仿宋" w:hAnsi="仿宋" w:eastAsia="仿宋" w:cs="宋体"/>
        </w:rPr>
      </w:pPr>
      <w:r>
        <w:rPr>
          <w:rFonts w:hint="eastAsia" w:ascii="仿宋" w:hAnsi="仿宋" w:eastAsia="仿宋" w:cs="宋体"/>
        </w:rPr>
        <w:t xml:space="preserve">5、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负全部责任。</w:t>
      </w:r>
      <w:r/>
    </w:p>
    <w:p>
      <w:pPr>
        <w:ind w:firstLine="420"/>
        <w:spacing w:line="360" w:lineRule="auto"/>
        <w:rPr>
          <w:rFonts w:hint="eastAsia" w:ascii="仿宋" w:hAnsi="仿宋" w:eastAsia="仿宋" w:cs="宋体"/>
        </w:rPr>
      </w:pPr>
      <w:r>
        <w:rPr>
          <w:rFonts w:hint="eastAsia" w:ascii="仿宋" w:hAnsi="仿宋" w:eastAsia="仿宋" w:cs="宋体"/>
        </w:rPr>
        <w:t xml:space="preserve">6、验收：采购项目总体验收。项目施工完成后，由采购人会同本项目中标供应商组织开展对所有施</w:t>
      </w:r>
      <w:r>
        <w:rPr>
          <w:rFonts w:hint="eastAsia" w:ascii="仿宋" w:hAnsi="仿宋" w:eastAsia="仿宋" w:cs="宋体"/>
          <w:spacing w:val="-4"/>
        </w:rPr>
        <w:t xml:space="preserve">工项目的验收工作并形成专门的验收报告。如验收不通过的项目，</w:t>
      </w:r>
      <w:r>
        <w:rPr>
          <w:rFonts w:hint="eastAsia" w:ascii="仿宋" w:hAnsi="仿宋" w:eastAsia="仿宋" w:cs="宋体"/>
        </w:rPr>
        <w:t xml:space="preserve">中标</w:t>
      </w:r>
      <w:r>
        <w:rPr>
          <w:rFonts w:hint="eastAsia" w:ascii="仿宋" w:hAnsi="仿宋" w:eastAsia="仿宋" w:cs="宋体"/>
          <w:spacing w:val="-4"/>
        </w:rPr>
        <w:t xml:space="preserve">供应商应无条件进行整改直至验收通过。</w:t>
      </w:r>
      <w:r/>
    </w:p>
    <w:p>
      <w:pPr>
        <w:ind w:firstLine="422"/>
        <w:spacing w:line="360" w:lineRule="auto"/>
        <w:rPr>
          <w:rFonts w:hint="eastAsia" w:ascii="仿宋" w:hAnsi="仿宋" w:eastAsia="仿宋" w:cs="宋体"/>
          <w:b/>
        </w:rPr>
      </w:pPr>
      <w:r>
        <w:rPr>
          <w:rFonts w:hint="eastAsia" w:ascii="仿宋" w:hAnsi="仿宋" w:eastAsia="仿宋" w:cs="宋体"/>
          <w:b/>
        </w:rPr>
        <w:t xml:space="preserve">二、投标须知</w:t>
      </w:r>
      <w:r/>
    </w:p>
    <w:p>
      <w:pPr>
        <w:ind w:firstLine="420"/>
        <w:spacing w:line="360" w:lineRule="auto"/>
        <w:rPr>
          <w:rFonts w:hint="eastAsia" w:ascii="仿宋" w:hAnsi="仿宋" w:eastAsia="仿宋" w:cs="宋体"/>
        </w:rPr>
      </w:pPr>
      <w:r>
        <w:rPr>
          <w:rFonts w:hint="eastAsia" w:ascii="仿宋" w:hAnsi="仿宋" w:eastAsia="仿宋" w:cs="宋体"/>
        </w:rPr>
        <w:t xml:space="preserve">1、报价应按照采购人提供的工程量清单的格式，不得改变工程量清单，不可竞争费用不得让利。投标人投标报价应有详细的报价组成，其中暂列金额、暂估价、安全文明施工措施费、规费、税金为不可竞争费，不计入让利基数，应按采购人提供的工程量清单及相关费用、费率报价。</w:t>
      </w:r>
      <w:r/>
    </w:p>
    <w:p>
      <w:pPr>
        <w:ind w:firstLine="420"/>
        <w:spacing w:line="360" w:lineRule="auto"/>
        <w:rPr>
          <w:rFonts w:hint="eastAsia" w:ascii="仿宋" w:hAnsi="仿宋" w:eastAsia="仿宋" w:cs="宋体"/>
        </w:rPr>
      </w:pPr>
      <w:r>
        <w:rPr>
          <w:rFonts w:hint="eastAsia" w:ascii="仿宋" w:hAnsi="仿宋" w:eastAsia="仿宋" w:cs="宋体"/>
        </w:rPr>
        <w:t xml:space="preserve">2、本项目采用固定单价合同，工程量按实结算。</w:t>
      </w:r>
      <w:r/>
    </w:p>
    <w:p>
      <w:pPr>
        <w:ind w:firstLine="420"/>
        <w:spacing w:line="360" w:lineRule="auto"/>
        <w:rPr>
          <w:rFonts w:hint="eastAsia" w:ascii="仿宋" w:hAnsi="仿宋" w:eastAsia="仿宋" w:cs="宋体"/>
        </w:rPr>
      </w:pPr>
      <w:r>
        <w:rPr>
          <w:rFonts w:hint="eastAsia" w:ascii="仿宋" w:hAnsi="仿宋" w:eastAsia="仿宋" w:cs="宋体"/>
        </w:rPr>
        <w:t xml:space="preserve">3、本工程结算价需经有关部门审定确认，合同价中的安全文明施工措施费结算时按江苏省、</w:t>
      </w:r>
      <w:r>
        <w:rPr>
          <w:rFonts w:hint="eastAsia" w:ascii="仿宋" w:hAnsi="仿宋" w:eastAsia="仿宋" w:cs="宋体"/>
        </w:rPr>
        <w:t xml:space="preserve">泰州</w:t>
      </w:r>
      <w:r>
        <w:rPr>
          <w:rFonts w:hint="eastAsia" w:ascii="仿宋" w:hAnsi="仿宋" w:eastAsia="仿宋" w:cs="宋体"/>
        </w:rPr>
        <w:t xml:space="preserve">市现行计价规范及有权部门的核定结果调整；合同价中的暂列金额（规</w:t>
      </w:r>
      <w:r>
        <w:rPr>
          <w:rFonts w:hint="eastAsia" w:ascii="仿宋" w:hAnsi="仿宋" w:eastAsia="仿宋" w:cs="宋体"/>
        </w:rPr>
        <w:t xml:space="preserve">费、税金前），未实际发生的部分在进度款支付及结算审定中据实扣除。</w:t>
      </w:r>
      <w:r/>
    </w:p>
    <w:p>
      <w:pPr>
        <w:ind w:firstLine="420"/>
        <w:spacing w:line="360" w:lineRule="auto"/>
        <w:rPr>
          <w:rFonts w:hint="eastAsia" w:ascii="仿宋" w:hAnsi="仿宋" w:eastAsia="仿宋" w:cs="宋体"/>
        </w:rPr>
      </w:pPr>
      <w:r>
        <w:rPr>
          <w:rFonts w:hint="eastAsia" w:ascii="仿宋" w:hAnsi="仿宋" w:eastAsia="仿宋" w:cs="宋体"/>
        </w:rPr>
        <w:t xml:space="preserve">4、投标人自行决定是否踏勘现场，充分了解项目位置、交通状况以及工作范围等任何足以影响其报价的情况。任何忽视或误解项目基本情况，而使采购人在项目实施过程中蒙受的损失，将由供应商进行赔偿。环境保护要求：必须符合当地环保部门对噪音、粉尘、污水、垃圾的限制或处理要求。施工过程中不再因投标人未踏勘现场或探勘现场时未认真仔细而造成的工程量变动增加任何费用。</w:t>
      </w:r>
      <w:r/>
    </w:p>
    <w:p>
      <w:pPr>
        <w:ind w:firstLine="420"/>
        <w:spacing w:line="360" w:lineRule="auto"/>
        <w:rPr>
          <w:rFonts w:hint="eastAsia" w:ascii="仿宋" w:hAnsi="仿宋" w:eastAsia="仿宋" w:cs="宋体"/>
        </w:rPr>
      </w:pPr>
      <w:r>
        <w:rPr>
          <w:rFonts w:hint="eastAsia" w:ascii="仿宋" w:hAnsi="仿宋" w:eastAsia="仿宋" w:cs="宋体"/>
        </w:rPr>
        <w:t xml:space="preserve">5、施工过程中产生的垃圾及时清运，费用由中标供应商承担；建设工程不能影响整体美观，不能影响其他设施、设备的使用及功能，不能影响采购人正常工作开展，相关费用已包含在综合单价内。</w:t>
      </w:r>
      <w:r/>
    </w:p>
    <w:p>
      <w:pPr>
        <w:ind w:firstLine="420"/>
        <w:spacing w:line="360" w:lineRule="auto"/>
        <w:rPr>
          <w:rFonts w:hint="eastAsia" w:ascii="仿宋" w:hAnsi="仿宋" w:eastAsia="仿宋" w:cs="宋体"/>
        </w:rPr>
      </w:pPr>
      <w:r>
        <w:rPr>
          <w:rFonts w:hint="eastAsia" w:ascii="仿宋" w:hAnsi="仿宋" w:eastAsia="仿宋" w:cs="宋体"/>
        </w:rPr>
        <w:t xml:space="preserve">6、施工过程中，中标供应商需采取措施保护现场及周边相关物品、设施等，因中标供应商的不规范操作、误操作等原因造成相关设施的损坏、设备的停用等后果均由中标供应商承担，由中标供应商原样修复并自行承担相关费用。</w:t>
      </w:r>
      <w:r/>
    </w:p>
    <w:p>
      <w:pPr>
        <w:ind w:firstLine="420"/>
        <w:spacing w:line="360" w:lineRule="auto"/>
        <w:rPr>
          <w:rFonts w:hint="eastAsia" w:ascii="仿宋" w:hAnsi="仿宋" w:eastAsia="仿宋" w:cs="宋体"/>
        </w:rPr>
      </w:pPr>
      <w:r>
        <w:rPr>
          <w:rFonts w:hint="eastAsia" w:ascii="仿宋" w:hAnsi="仿宋" w:eastAsia="仿宋" w:cs="宋体"/>
        </w:rPr>
        <w:t xml:space="preserve">7、工程量清单报价中的项目单价与其数量相乘的总和，应与投标报价汇总表总价及开标一览表中的总价相符，不符时以单价数量的总和为准。</w:t>
      </w:r>
      <w:r/>
    </w:p>
    <w:p>
      <w:pPr>
        <w:ind w:firstLine="420"/>
        <w:spacing w:line="360" w:lineRule="auto"/>
        <w:rPr>
          <w:rFonts w:hint="eastAsia" w:ascii="仿宋" w:hAnsi="仿宋" w:eastAsia="仿宋" w:cs="宋体"/>
        </w:rPr>
      </w:pPr>
      <w:r>
        <w:rPr>
          <w:rFonts w:hint="eastAsia" w:ascii="仿宋" w:hAnsi="仿宋" w:eastAsia="仿宋" w:cs="宋体"/>
        </w:rPr>
        <w:t xml:space="preserve">8、报价中单价、合价均</w:t>
      </w:r>
      <w:r>
        <w:rPr>
          <w:rFonts w:hint="eastAsia" w:ascii="仿宋" w:hAnsi="仿宋" w:eastAsia="仿宋" w:cs="宋体"/>
        </w:rPr>
        <w:t xml:space="preserve">采用人民币表示。分项报价表必须按照招标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投标总价的计算。</w:t>
      </w:r>
      <w:r/>
    </w:p>
    <w:p>
      <w:pPr>
        <w:ind w:firstLine="420"/>
        <w:spacing w:line="360" w:lineRule="auto"/>
        <w:rPr>
          <w:rFonts w:hint="eastAsia" w:ascii="仿宋" w:hAnsi="仿宋" w:eastAsia="仿宋" w:cs="宋体"/>
        </w:rPr>
      </w:pPr>
      <w:r>
        <w:rPr>
          <w:rFonts w:hint="eastAsia" w:ascii="仿宋" w:hAnsi="仿宋" w:eastAsia="仿宋" w:cs="宋体"/>
        </w:rPr>
        <w:t xml:space="preserve">9、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附件）；（6）专业工程暂估价（详见附件）；（7）暂列金额（详见附件）。</w:t>
      </w:r>
      <w:r/>
    </w:p>
    <w:p>
      <w:pPr>
        <w:ind w:firstLine="420"/>
        <w:spacing w:line="360" w:lineRule="auto"/>
        <w:rPr>
          <w:rFonts w:hint="eastAsia" w:ascii="宋体" w:hAnsi="宋体" w:cs="宋体"/>
          <w:szCs w:val="21"/>
        </w:rPr>
      </w:pPr>
      <w:r>
        <w:rPr>
          <w:rFonts w:hint="eastAsia" w:ascii="仿宋" w:hAnsi="仿宋" w:eastAsia="仿宋" w:cs="宋体"/>
        </w:rPr>
        <w:t xml:space="preserve">10、属可竞争费用由供应商自主报价的，须满足下列要求：供应商根据企业定额报价的项目，其人工、材料、机械消耗量远低于市场平均水平时，应附有详细分析资料；工程主要材料单价远低于报价当期</w:t>
      </w:r>
      <w:r>
        <w:rPr>
          <w:rFonts w:hint="eastAsia" w:ascii="仿宋" w:hAnsi="仿宋" w:eastAsia="仿宋" w:cs="宋体"/>
        </w:rPr>
        <w:t xml:space="preserve">泰州</w:t>
      </w:r>
      <w:r>
        <w:rPr>
          <w:rFonts w:hint="eastAsia" w:ascii="仿宋" w:hAnsi="仿宋" w:eastAsia="仿宋" w:cs="宋体"/>
        </w:rPr>
        <w:t xml:space="preserve">市造价管理部门发布的市场信息价的最低价格时，</w:t>
      </w:r>
      <w:r>
        <w:rPr>
          <w:rFonts w:hint="eastAsia" w:ascii="仿宋" w:hAnsi="仿宋" w:eastAsia="仿宋" w:cs="宋体"/>
        </w:rPr>
        <w:t xml:space="preserve">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bookmarkEnd w:id="1072"/>
      <w:r/>
    </w:p>
    <w:p>
      <w:pPr>
        <w:ind w:firstLine="480"/>
        <w:jc w:val="left"/>
        <w:spacing w:line="500" w:lineRule="exact"/>
        <w:widowControl/>
        <w:rPr>
          <w:rFonts w:hint="eastAsia" w:ascii="宋体" w:hAnsi="宋体" w:cs="宋体"/>
          <w:b/>
          <w:sz w:val="40"/>
          <w:szCs w:val="40"/>
        </w:rPr>
      </w:pPr>
      <w:r>
        <w:rPr>
          <w:rFonts w:hint="eastAsia" w:ascii="宋体" w:hAnsi="宋体" w:cs="宋体"/>
        </w:rPr>
        <w:br w:type="page" w:clear="all"/>
      </w:r>
      <w:r/>
    </w:p>
    <w:p>
      <w:pPr>
        <w:pStyle w:val="673"/>
      </w:pPr>
      <w:r>
        <w:rPr>
          <w:rFonts w:hint="eastAsia" w:ascii="宋体" w:hAnsi="宋体" w:eastAsia="宋体" w:cs="宋体"/>
        </w:rPr>
        <w:t xml:space="preserve">第六章</w:t>
      </w:r>
      <w:r>
        <w:rPr>
          <w:rFonts w:hint="eastAsia"/>
        </w:rPr>
        <w:t xml:space="preserve">  </w:t>
      </w:r>
      <w:r>
        <w:rPr>
          <w:rFonts w:hint="eastAsia" w:ascii="宋体" w:hAnsi="宋体" w:eastAsia="宋体" w:cs="宋体"/>
        </w:rPr>
        <w:t xml:space="preserve">响应文件的编制要求及参考格式</w:t>
      </w:r>
      <w:bookmarkStart w:id="1076" w:name="_Toc288030359"/>
      <w:r/>
      <w:bookmarkStart w:id="1077" w:name="_Toc26554094"/>
      <w:r/>
      <w:bookmarkStart w:id="1078" w:name="_Toc282446331"/>
      <w:r/>
      <w:bookmarkStart w:id="1079" w:name="_Toc120614282"/>
      <w:r/>
      <w:bookmarkStart w:id="1080" w:name="_Toc49090576"/>
      <w:r/>
      <w:bookmarkStart w:id="1081" w:name="_Hlt26671244"/>
      <w:r/>
      <w:bookmarkStart w:id="1082" w:name="_Hlt26955039"/>
      <w:r/>
      <w:bookmarkEnd w:id="1076"/>
      <w:r/>
      <w:bookmarkEnd w:id="1077"/>
      <w:r/>
      <w:bookmarkEnd w:id="1078"/>
      <w:r/>
      <w:bookmarkEnd w:id="1079"/>
      <w:r/>
      <w:bookmarkEnd w:id="1080"/>
      <w:r/>
      <w:bookmarkEnd w:id="1081"/>
      <w:r/>
      <w:bookmarkEnd w:id="1082"/>
      <w:r/>
      <w:r/>
    </w:p>
    <w:p>
      <w:pPr>
        <w:pStyle w:val="929"/>
        <w:ind w:left="883" w:hanging="888"/>
        <w:spacing w:line="500" w:lineRule="exact"/>
        <w:rPr>
          <w:rFonts w:hint="eastAsia" w:ascii="仿宋" w:hAnsi="仿宋" w:eastAsia="仿宋" w:cs="仿宋"/>
          <w:b/>
          <w:color w:val="auto"/>
          <w:sz w:val="44"/>
          <w:szCs w:val="44"/>
        </w:rPr>
      </w:pPr>
      <w:r>
        <w:rPr>
          <w:rFonts w:hint="eastAsia" w:ascii="仿宋" w:hAnsi="仿宋" w:eastAsia="仿宋" w:cs="仿宋"/>
          <w:b/>
          <w:color w:val="auto"/>
          <w:sz w:val="44"/>
          <w:szCs w:val="44"/>
        </w:rPr>
      </w:r>
      <w:r/>
    </w:p>
    <w:p>
      <w:pPr>
        <w:spacing w:line="560" w:lineRule="exact"/>
        <w:rPr>
          <w:rFonts w:hint="eastAsia" w:ascii="仿宋" w:hAnsi="仿宋" w:eastAsia="仿宋" w:cs="仿宋"/>
          <w:bCs/>
          <w:sz w:val="28"/>
          <w:szCs w:val="28"/>
        </w:rPr>
      </w:pPr>
      <w:r/>
      <w:bookmarkStart w:id="1083" w:name="_Toc382811203"/>
      <w:r/>
      <w:bookmarkStart w:id="1084" w:name="_Toc282446333"/>
      <w:r/>
      <w:bookmarkStart w:id="1085" w:name="_Toc382812317"/>
      <w:r/>
      <w:bookmarkStart w:id="1086" w:name="_Toc120614286"/>
      <w:r/>
      <w:bookmarkStart w:id="1087" w:name="_Toc382812508"/>
      <w:r/>
      <w:bookmarkStart w:id="1088" w:name="_Toc26554097"/>
      <w:r/>
      <w:bookmarkStart w:id="1089" w:name="_Toc382811608"/>
      <w:r/>
      <w:bookmarkStart w:id="1090" w:name="_Toc49090579"/>
      <w:r/>
      <w:bookmarkStart w:id="1091" w:name="_Toc23828480"/>
      <w:r/>
      <w:bookmarkStart w:id="1092" w:name="_Toc288030361"/>
      <w:r>
        <w:rPr>
          <w:rFonts w:hint="eastAsia" w:ascii="仿宋" w:hAnsi="仿宋" w:eastAsia="仿宋" w:cs="仿宋"/>
          <w:bCs/>
          <w:sz w:val="28"/>
          <w:szCs w:val="28"/>
        </w:rPr>
        <w:t xml:space="preserve">1.响应文件的组成</w:t>
      </w:r>
      <w:r/>
    </w:p>
    <w:p>
      <w:pPr>
        <w:ind w:firstLine="560"/>
        <w:spacing w:line="560" w:lineRule="exact"/>
        <w:rPr>
          <w:rFonts w:hint="eastAsia" w:ascii="仿宋" w:hAnsi="仿宋" w:eastAsia="仿宋" w:cs="仿宋"/>
          <w:sz w:val="28"/>
          <w:szCs w:val="28"/>
        </w:rPr>
      </w:pPr>
      <w:r/>
      <w:bookmarkStart w:id="1093" w:name="_Toc426469933"/>
      <w:r>
        <w:rPr>
          <w:rFonts w:hint="eastAsia" w:ascii="仿宋" w:hAnsi="仿宋" w:eastAsia="仿宋" w:cs="仿宋"/>
          <w:sz w:val="28"/>
          <w:szCs w:val="28"/>
        </w:rPr>
        <w:t xml:space="preserve">见第二章3.1条。</w:t>
      </w:r>
      <w:r/>
    </w:p>
    <w:p>
      <w:pPr>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2.响应文件的编制内容及编制要求</w:t>
      </w:r>
      <w:bookmarkEnd w:id="1093"/>
      <w:r/>
      <w:r/>
    </w:p>
    <w:p>
      <w:pPr>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2.1报价一览表</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2.1.1供应商应按表中格式完整、清晰、正确填写；</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2.1.2报价一览表中的价格应与响应文件中的价格一致；</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2.1.3报价一览表格式见附件。</w:t>
      </w:r>
      <w:r/>
    </w:p>
    <w:p>
      <w:pPr>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2.2响应函</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2.2.1供应商应按表中格式完整、清晰、正确填写；</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2.2.2响应函必须加盖CA电子公章并经法定代表人签字或签章。</w:t>
      </w:r>
      <w:r/>
    </w:p>
    <w:p>
      <w:pPr>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2.3资格条件证明文件</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2.3.1供应商基本资格条件承诺书；</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2.3.2征集文件要求的其他资格条件证明材料。</w:t>
      </w:r>
      <w:r/>
    </w:p>
    <w:p>
      <w:pPr>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2.4采购需求响应表</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供应商应仔细阅读采购需求，结合自身的实际情况，如实编制，格式自拟。采购需求响应表须详细说明实际提供的货物、服务及其他采购需求中相关要求的响应情况。</w:t>
      </w:r>
      <w:r/>
    </w:p>
    <w:p>
      <w:pPr>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2.5供应商认为应列入响应文件的其他材料</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供应商应对照第三章的评审因素，结合自身的实际情况，如实编制，格式自拟。</w:t>
      </w:r>
      <w:r/>
    </w:p>
    <w:p>
      <w:pPr>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3.响应文件参考格式</w:t>
      </w:r>
      <w:r/>
    </w:p>
    <w:p>
      <w:pPr>
        <w:jc w:val="left"/>
        <w:widowControl/>
        <w:rPr>
          <w:rFonts w:hint="eastAsia" w:ascii="仿宋" w:hAnsi="仿宋" w:eastAsia="仿宋" w:cs="仿宋"/>
          <w:b/>
          <w:sz w:val="28"/>
          <w:szCs w:val="28"/>
        </w:rPr>
      </w:pPr>
      <w:r>
        <w:rPr>
          <w:rFonts w:hint="eastAsia" w:ascii="仿宋" w:hAnsi="仿宋" w:eastAsia="仿宋" w:cs="仿宋"/>
          <w:sz w:val="28"/>
          <w:szCs w:val="28"/>
        </w:rPr>
        <w:br w:type="page" w:clear="all"/>
      </w:r>
      <w:r>
        <w:rPr>
          <w:rFonts w:hint="eastAsia" w:ascii="仿宋" w:hAnsi="仿宋" w:eastAsia="仿宋" w:cs="仿宋"/>
          <w:b/>
          <w:sz w:val="28"/>
          <w:szCs w:val="28"/>
        </w:rPr>
        <w:t xml:space="preserve">3.1响应文件封面格式</w:t>
      </w:r>
      <w:r>
        <w:rPr>
          <w:rFonts w:hint="eastAsia" w:ascii="仿宋" w:hAnsi="仿宋" w:eastAsia="仿宋" w:cs="仿宋"/>
          <w:b/>
          <w:sz w:val="28"/>
          <w:szCs w:val="28"/>
        </w:rPr>
        <w:t xml:space="preserve">（</w:t>
      </w:r>
      <w:r>
        <w:rPr>
          <w:rFonts w:hint="eastAsia" w:ascii="仿宋" w:hAnsi="仿宋" w:eastAsia="仿宋" w:cs="仿宋"/>
          <w:sz w:val="28"/>
          <w:szCs w:val="28"/>
        </w:rPr>
        <w:t xml:space="preserve">供应商按照</w:t>
      </w:r>
      <w:r>
        <w:rPr>
          <w:rFonts w:hint="eastAsia" w:ascii="仿宋" w:hAnsi="仿宋" w:eastAsia="仿宋" w:cs="仿宋"/>
          <w:sz w:val="28"/>
          <w:szCs w:val="28"/>
        </w:rPr>
        <w:t xml:space="preserve">本章节</w:t>
      </w:r>
      <w:r>
        <w:rPr>
          <w:rFonts w:hint="eastAsia" w:ascii="仿宋" w:hAnsi="仿宋" w:eastAsia="仿宋" w:cs="仿宋"/>
          <w:sz w:val="28"/>
          <w:szCs w:val="28"/>
        </w:rPr>
        <w:t xml:space="preserve">“响应文件的编制要求及参考格式”要求编制响应文件</w:t>
      </w:r>
      <w:r>
        <w:rPr>
          <w:rFonts w:hint="eastAsia" w:ascii="仿宋" w:hAnsi="仿宋" w:eastAsia="仿宋" w:cs="仿宋"/>
          <w:b/>
          <w:sz w:val="28"/>
          <w:szCs w:val="28"/>
        </w:rPr>
        <w:t xml:space="preserve">）</w:t>
      </w:r>
      <w:r/>
    </w:p>
    <w:p>
      <w:pPr>
        <w:ind w:firstLine="480"/>
        <w:jc w:val="center"/>
        <w:spacing w:line="360" w:lineRule="exact"/>
        <w:rPr>
          <w:rFonts w:hint="eastAsia" w:ascii="仿宋" w:hAnsi="仿宋" w:eastAsia="仿宋" w:cs="仿宋"/>
        </w:rPr>
      </w:pPr>
      <w:r>
        <w:rPr>
          <w:rFonts w:hint="eastAsia" w:ascii="仿宋" w:hAnsi="仿宋" w:eastAsia="仿宋" w:cs="仿宋"/>
        </w:rPr>
      </w:r>
      <w:r/>
    </w:p>
    <w:p>
      <w:pPr>
        <w:ind w:firstLine="480"/>
        <w:jc w:val="center"/>
        <w:spacing w:line="360" w:lineRule="exact"/>
        <w:rPr>
          <w:rFonts w:hint="eastAsia" w:ascii="仿宋" w:hAnsi="仿宋" w:eastAsia="仿宋" w:cs="仿宋"/>
        </w:rPr>
      </w:pPr>
      <w:r>
        <w:rPr>
          <w:rFonts w:hint="eastAsia" w:ascii="仿宋" w:hAnsi="仿宋" w:eastAsia="仿宋" w:cs="仿宋"/>
        </w:rPr>
      </w:r>
      <w:r/>
    </w:p>
    <w:p>
      <w:pPr>
        <w:ind w:firstLine="480"/>
        <w:jc w:val="center"/>
        <w:spacing w:line="360" w:lineRule="exact"/>
        <w:rPr>
          <w:rFonts w:hint="eastAsia" w:ascii="仿宋" w:hAnsi="仿宋" w:eastAsia="仿宋" w:cs="仿宋"/>
        </w:rPr>
      </w:pPr>
      <w:r>
        <w:rPr>
          <w:rFonts w:hint="eastAsia" w:ascii="仿宋" w:hAnsi="仿宋" w:eastAsia="仿宋" w:cs="仿宋"/>
        </w:rPr>
      </w:r>
      <w:r/>
    </w:p>
    <w:p>
      <w:pPr>
        <w:ind w:firstLine="480"/>
        <w:jc w:val="center"/>
        <w:spacing w:line="360" w:lineRule="exact"/>
        <w:rPr>
          <w:rFonts w:hint="eastAsia" w:ascii="仿宋" w:hAnsi="仿宋" w:eastAsia="仿宋" w:cs="仿宋"/>
        </w:rPr>
      </w:pPr>
      <w:r>
        <w:rPr>
          <w:rFonts w:hint="eastAsia" w:ascii="仿宋" w:hAnsi="仿宋" w:eastAsia="仿宋" w:cs="仿宋"/>
        </w:rPr>
      </w:r>
      <w:r/>
    </w:p>
    <w:p>
      <w:pPr>
        <w:ind w:firstLine="480"/>
        <w:jc w:val="center"/>
        <w:spacing w:line="360" w:lineRule="exact"/>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sz w:val="72"/>
          <w:szCs w:val="72"/>
        </w:rPr>
      </w:pPr>
      <w:r>
        <w:rPr>
          <w:rFonts w:hint="eastAsia" w:ascii="仿宋" w:hAnsi="仿宋" w:eastAsia="仿宋" w:cs="仿宋"/>
          <w:b/>
          <w:sz w:val="72"/>
          <w:szCs w:val="72"/>
        </w:rPr>
        <w:t xml:space="preserve">响应文件</w:t>
      </w:r>
      <w:r/>
    </w:p>
    <w:p>
      <w:pPr>
        <w:jc w:val="center"/>
        <w:rPr>
          <w:rFonts w:hint="eastAsia" w:ascii="仿宋" w:hAnsi="仿宋" w:eastAsia="仿宋" w:cs="仿宋"/>
          <w:sz w:val="28"/>
          <w:szCs w:val="28"/>
        </w:rPr>
      </w:pPr>
      <w:r>
        <w:rPr>
          <w:rFonts w:hint="eastAsia" w:ascii="仿宋" w:hAnsi="仿宋" w:eastAsia="仿宋" w:cs="仿宋"/>
          <w:sz w:val="28"/>
          <w:szCs w:val="28"/>
        </w:rPr>
      </w:r>
      <w:r/>
    </w:p>
    <w:p>
      <w:pPr>
        <w:jc w:val="center"/>
        <w:rPr>
          <w:rFonts w:hint="eastAsia" w:ascii="仿宋" w:hAnsi="仿宋" w:eastAsia="仿宋" w:cs="仿宋"/>
          <w:sz w:val="28"/>
          <w:szCs w:val="28"/>
        </w:rPr>
      </w:pPr>
      <w:r>
        <w:rPr>
          <w:rFonts w:hint="eastAsia" w:ascii="仿宋" w:hAnsi="仿宋" w:eastAsia="仿宋" w:cs="仿宋"/>
          <w:sz w:val="28"/>
          <w:szCs w:val="28"/>
        </w:rPr>
      </w:r>
      <w:r/>
    </w:p>
    <w:p>
      <w:pPr>
        <w:jc w:val="center"/>
        <w:rPr>
          <w:rFonts w:hint="eastAsia" w:ascii="仿宋" w:hAnsi="仿宋" w:eastAsia="仿宋" w:cs="仿宋"/>
          <w:sz w:val="28"/>
          <w:szCs w:val="28"/>
        </w:rPr>
      </w:pPr>
      <w:r>
        <w:rPr>
          <w:rFonts w:hint="eastAsia" w:ascii="仿宋" w:hAnsi="仿宋" w:eastAsia="仿宋" w:cs="仿宋"/>
          <w:sz w:val="28"/>
          <w:szCs w:val="28"/>
        </w:rPr>
      </w:r>
      <w:r/>
    </w:p>
    <w:p>
      <w:pPr>
        <w:ind w:firstLine="1701"/>
        <w:jc w:val="left"/>
        <w:spacing w:line="440" w:lineRule="exact"/>
        <w:rPr>
          <w:rFonts w:hint="eastAsia" w:ascii="仿宋" w:hAnsi="仿宋" w:eastAsia="仿宋" w:cs="仿宋"/>
          <w:b/>
          <w:bCs/>
          <w:sz w:val="32"/>
          <w:szCs w:val="32"/>
        </w:rPr>
      </w:pPr>
      <w:r>
        <w:rPr>
          <w:rFonts w:hint="eastAsia" w:ascii="仿宋" w:hAnsi="仿宋" w:eastAsia="仿宋" w:cs="仿宋"/>
          <w:b/>
          <w:bCs/>
          <w:sz w:val="32"/>
          <w:szCs w:val="32"/>
        </w:rPr>
        <w:t xml:space="preserve">项目名称：</w:t>
      </w:r>
      <w:r/>
    </w:p>
    <w:p>
      <w:pPr>
        <w:ind w:firstLine="1701"/>
        <w:jc w:val="left"/>
        <w:spacing w:line="440" w:lineRule="exact"/>
        <w:rPr>
          <w:rFonts w:hint="eastAsia" w:ascii="仿宋" w:hAnsi="仿宋" w:eastAsia="仿宋" w:cs="仿宋"/>
          <w:b/>
          <w:bCs/>
          <w:sz w:val="32"/>
          <w:szCs w:val="32"/>
        </w:rPr>
      </w:pPr>
      <w:r>
        <w:rPr>
          <w:rFonts w:hint="eastAsia" w:ascii="仿宋" w:hAnsi="仿宋" w:eastAsia="仿宋" w:cs="仿宋"/>
          <w:b/>
          <w:bCs/>
          <w:sz w:val="32"/>
          <w:szCs w:val="32"/>
        </w:rPr>
        <w:t xml:space="preserve">项目编号：</w:t>
      </w:r>
      <w:r/>
    </w:p>
    <w:p>
      <w:pPr>
        <w:ind w:firstLine="2520"/>
        <w:spacing w:line="440" w:lineRule="exact"/>
        <w:rPr>
          <w:rFonts w:hint="eastAsia" w:ascii="仿宋" w:hAnsi="仿宋" w:eastAsia="仿宋" w:cs="仿宋"/>
          <w:b/>
          <w:bCs/>
          <w:sz w:val="28"/>
          <w:szCs w:val="28"/>
        </w:rPr>
      </w:pPr>
      <w:r>
        <w:rPr>
          <w:rFonts w:hint="eastAsia" w:ascii="仿宋" w:hAnsi="仿宋" w:eastAsia="仿宋" w:cs="仿宋"/>
          <w:b/>
          <w:bCs/>
          <w:sz w:val="28"/>
          <w:szCs w:val="28"/>
        </w:rPr>
      </w:r>
      <w:r/>
    </w:p>
    <w:p>
      <w:pPr>
        <w:ind w:firstLine="2520"/>
        <w:spacing w:line="440" w:lineRule="exact"/>
        <w:rPr>
          <w:rFonts w:hint="eastAsia" w:ascii="仿宋" w:hAnsi="仿宋" w:eastAsia="仿宋" w:cs="仿宋"/>
          <w:b/>
          <w:bCs/>
          <w:sz w:val="28"/>
          <w:szCs w:val="28"/>
        </w:rPr>
      </w:pPr>
      <w:r>
        <w:rPr>
          <w:rFonts w:hint="eastAsia" w:ascii="仿宋" w:hAnsi="仿宋" w:eastAsia="仿宋" w:cs="仿宋"/>
          <w:b/>
          <w:bCs/>
          <w:sz w:val="28"/>
          <w:szCs w:val="28"/>
        </w:rPr>
      </w:r>
      <w:r/>
    </w:p>
    <w:p>
      <w:pPr>
        <w:ind w:firstLine="2520"/>
        <w:spacing w:line="440" w:lineRule="exact"/>
        <w:rPr>
          <w:rFonts w:hint="eastAsia" w:ascii="仿宋" w:hAnsi="仿宋" w:eastAsia="仿宋" w:cs="仿宋"/>
          <w:b/>
          <w:bCs/>
          <w:sz w:val="28"/>
          <w:szCs w:val="28"/>
        </w:rPr>
      </w:pPr>
      <w:r>
        <w:rPr>
          <w:rFonts w:hint="eastAsia" w:ascii="仿宋" w:hAnsi="仿宋" w:eastAsia="仿宋" w:cs="仿宋"/>
          <w:b/>
          <w:bCs/>
          <w:sz w:val="28"/>
          <w:szCs w:val="28"/>
        </w:rPr>
      </w:r>
      <w:r/>
    </w:p>
    <w:p>
      <w:pPr>
        <w:ind w:firstLine="2520"/>
        <w:spacing w:line="440" w:lineRule="exact"/>
        <w:rPr>
          <w:rFonts w:hint="eastAsia" w:ascii="仿宋" w:hAnsi="仿宋" w:eastAsia="仿宋" w:cs="仿宋"/>
          <w:b/>
          <w:bCs/>
          <w:sz w:val="28"/>
          <w:szCs w:val="28"/>
        </w:rPr>
      </w:pPr>
      <w:r>
        <w:rPr>
          <w:rFonts w:hint="eastAsia" w:ascii="仿宋" w:hAnsi="仿宋" w:eastAsia="仿宋" w:cs="仿宋"/>
          <w:b/>
          <w:bCs/>
          <w:sz w:val="28"/>
          <w:szCs w:val="28"/>
        </w:rPr>
      </w:r>
      <w:r/>
    </w:p>
    <w:p>
      <w:pPr>
        <w:ind w:firstLine="2520"/>
        <w:spacing w:line="440" w:lineRule="exact"/>
        <w:rPr>
          <w:rFonts w:hint="eastAsia" w:ascii="仿宋" w:hAnsi="仿宋" w:eastAsia="仿宋" w:cs="仿宋"/>
          <w:b/>
          <w:bCs/>
          <w:sz w:val="28"/>
          <w:szCs w:val="28"/>
        </w:rPr>
      </w:pPr>
      <w:r>
        <w:rPr>
          <w:rFonts w:hint="eastAsia" w:ascii="仿宋" w:hAnsi="仿宋" w:eastAsia="仿宋" w:cs="仿宋"/>
          <w:b/>
          <w:bCs/>
          <w:sz w:val="28"/>
          <w:szCs w:val="28"/>
        </w:rPr>
      </w:r>
      <w:r/>
    </w:p>
    <w:p>
      <w:pPr>
        <w:ind w:firstLine="2520"/>
        <w:spacing w:line="440" w:lineRule="exact"/>
        <w:rPr>
          <w:rFonts w:hint="eastAsia" w:ascii="仿宋" w:hAnsi="仿宋" w:eastAsia="仿宋" w:cs="仿宋"/>
          <w:b/>
          <w:bCs/>
          <w:sz w:val="28"/>
          <w:szCs w:val="28"/>
        </w:rPr>
      </w:pPr>
      <w:r>
        <w:rPr>
          <w:rFonts w:hint="eastAsia" w:ascii="仿宋" w:hAnsi="仿宋" w:eastAsia="仿宋" w:cs="仿宋"/>
          <w:b/>
          <w:bCs/>
          <w:sz w:val="28"/>
          <w:szCs w:val="28"/>
        </w:rPr>
      </w:r>
      <w:r/>
    </w:p>
    <w:p>
      <w:pPr>
        <w:ind w:firstLine="2520"/>
        <w:spacing w:line="440" w:lineRule="exact"/>
        <w:rPr>
          <w:rFonts w:hint="eastAsia" w:ascii="仿宋" w:hAnsi="仿宋" w:eastAsia="仿宋" w:cs="仿宋"/>
          <w:b/>
          <w:bCs/>
          <w:sz w:val="28"/>
          <w:szCs w:val="28"/>
        </w:rPr>
      </w:pPr>
      <w:r>
        <w:rPr>
          <w:rFonts w:hint="eastAsia" w:ascii="仿宋" w:hAnsi="仿宋" w:eastAsia="仿宋" w:cs="仿宋"/>
          <w:b/>
          <w:bCs/>
          <w:sz w:val="28"/>
          <w:szCs w:val="28"/>
        </w:rPr>
      </w:r>
      <w:r/>
    </w:p>
    <w:p>
      <w:pPr>
        <w:ind w:firstLine="2520"/>
        <w:spacing w:line="440" w:lineRule="exact"/>
        <w:rPr>
          <w:rFonts w:hint="eastAsia" w:ascii="仿宋" w:hAnsi="仿宋" w:eastAsia="仿宋" w:cs="仿宋"/>
          <w:b/>
          <w:bCs/>
          <w:sz w:val="28"/>
          <w:szCs w:val="28"/>
        </w:rPr>
      </w:pPr>
      <w:r>
        <w:rPr>
          <w:rFonts w:hint="eastAsia" w:ascii="仿宋" w:hAnsi="仿宋" w:eastAsia="仿宋" w:cs="仿宋"/>
          <w:b/>
          <w:bCs/>
          <w:sz w:val="28"/>
          <w:szCs w:val="28"/>
        </w:rPr>
      </w:r>
      <w:r/>
    </w:p>
    <w:p>
      <w:pPr>
        <w:ind w:left="1200" w:firstLine="560"/>
        <w:spacing w:line="400" w:lineRule="exact"/>
        <w:tabs>
          <w:tab w:val="left" w:pos="2700" w:leader="none"/>
        </w:tabs>
        <w:rPr>
          <w:rFonts w:hint="eastAsia" w:ascii="仿宋" w:hAnsi="仿宋" w:eastAsia="仿宋" w:cs="仿宋"/>
          <w:b/>
          <w:bCs/>
          <w:sz w:val="28"/>
          <w:szCs w:val="28"/>
          <w:u w:val="single"/>
        </w:rPr>
      </w:pPr>
      <w:r>
        <w:rPr>
          <w:rFonts w:hint="eastAsia" w:ascii="仿宋" w:hAnsi="仿宋" w:eastAsia="仿宋" w:cs="仿宋"/>
          <w:b/>
          <w:bCs/>
          <w:sz w:val="28"/>
          <w:szCs w:val="28"/>
        </w:rPr>
        <w:t xml:space="preserve">供应商名称：</w:t>
      </w:r>
      <w:r>
        <w:rPr>
          <w:rFonts w:hint="eastAsia" w:ascii="仿宋" w:hAnsi="仿宋" w:eastAsia="仿宋" w:cs="仿宋"/>
          <w:b/>
          <w:bCs/>
          <w:sz w:val="28"/>
          <w:szCs w:val="28"/>
          <w:u w:val="single"/>
        </w:rPr>
        <w:t xml:space="preserve">  （</w:t>
      </w:r>
      <w:bookmarkStart w:id="1094" w:name="OLE_LINK11"/>
      <w:r/>
      <w:bookmarkStart w:id="1095" w:name="OLE_LINK12"/>
      <w:r>
        <w:rPr>
          <w:rFonts w:hint="eastAsia" w:ascii="仿宋" w:hAnsi="仿宋" w:eastAsia="仿宋" w:cs="仿宋"/>
          <w:b/>
          <w:bCs/>
          <w:sz w:val="28"/>
          <w:szCs w:val="28"/>
          <w:u w:val="single"/>
        </w:rPr>
        <w:t xml:space="preserve">盖CA电子公章</w:t>
      </w:r>
      <w:bookmarkEnd w:id="1094"/>
      <w:r/>
      <w:bookmarkEnd w:id="1095"/>
      <w:r>
        <w:rPr>
          <w:rFonts w:hint="eastAsia" w:ascii="仿宋" w:hAnsi="仿宋" w:eastAsia="仿宋" w:cs="仿宋"/>
          <w:b/>
          <w:bCs/>
          <w:sz w:val="28"/>
          <w:szCs w:val="28"/>
          <w:u w:val="single"/>
        </w:rPr>
        <w:t xml:space="preserve">）     </w:t>
      </w:r>
      <w:r/>
    </w:p>
    <w:p>
      <w:pPr>
        <w:ind w:left="1200" w:firstLine="560"/>
        <w:spacing w:line="400" w:lineRule="exact"/>
        <w:tabs>
          <w:tab w:val="left" w:pos="2700" w:leader="none"/>
        </w:tabs>
        <w:rPr>
          <w:rFonts w:hint="eastAsia" w:ascii="仿宋" w:hAnsi="仿宋" w:eastAsia="仿宋" w:cs="仿宋"/>
          <w:b/>
          <w:bCs/>
          <w:sz w:val="28"/>
          <w:szCs w:val="28"/>
          <w:u w:val="single"/>
        </w:rPr>
      </w:pPr>
      <w:r>
        <w:rPr>
          <w:rFonts w:hint="eastAsia" w:ascii="仿宋" w:hAnsi="仿宋" w:eastAsia="仿宋" w:cs="仿宋"/>
          <w:b/>
          <w:bCs/>
          <w:sz w:val="28"/>
          <w:szCs w:val="28"/>
        </w:rPr>
        <w:t xml:space="preserve">联系人：</w:t>
      </w:r>
      <w:r/>
    </w:p>
    <w:p>
      <w:pPr>
        <w:ind w:left="1200" w:firstLine="560"/>
        <w:spacing w:line="400" w:lineRule="exact"/>
        <w:tabs>
          <w:tab w:val="left" w:pos="2700" w:leader="none"/>
        </w:tabs>
        <w:rPr>
          <w:rFonts w:hint="eastAsia" w:ascii="仿宋" w:hAnsi="仿宋" w:eastAsia="仿宋" w:cs="仿宋"/>
          <w:b/>
          <w:bCs/>
          <w:sz w:val="28"/>
          <w:szCs w:val="28"/>
          <w:u w:val="single"/>
        </w:rPr>
      </w:pPr>
      <w:r>
        <w:rPr>
          <w:rFonts w:hint="eastAsia" w:ascii="仿宋" w:hAnsi="仿宋" w:eastAsia="仿宋" w:cs="仿宋"/>
          <w:b/>
          <w:bCs/>
          <w:sz w:val="28"/>
          <w:szCs w:val="28"/>
        </w:rPr>
        <w:t xml:space="preserve">联系电话：</w:t>
      </w:r>
      <w:r/>
    </w:p>
    <w:p>
      <w:pPr>
        <w:ind w:left="1200" w:firstLine="560"/>
        <w:spacing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邮箱：</w:t>
      </w:r>
      <w:r/>
    </w:p>
    <w:p>
      <w:pPr>
        <w:ind w:left="1200" w:firstLine="560"/>
        <w:spacing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日期：</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年</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月</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日</w:t>
      </w:r>
      <w:r/>
    </w:p>
    <w:p>
      <w:pPr>
        <w:jc w:val="left"/>
        <w:widowControl/>
        <w:rPr>
          <w:rFonts w:hint="eastAsia" w:ascii="仿宋" w:hAnsi="仿宋" w:eastAsia="仿宋" w:cs="仿宋"/>
          <w:sz w:val="28"/>
          <w:szCs w:val="28"/>
        </w:rPr>
      </w:pPr>
      <w:r>
        <w:rPr>
          <w:rFonts w:hint="eastAsia" w:ascii="仿宋" w:hAnsi="仿宋" w:eastAsia="仿宋" w:cs="仿宋"/>
          <w:sz w:val="28"/>
          <w:szCs w:val="28"/>
        </w:rPr>
        <w:br w:type="page" w:clear="all"/>
      </w:r>
      <w:r/>
    </w:p>
    <w:p>
      <w:pPr>
        <w:jc w:val="left"/>
        <w:spacing w:line="400" w:lineRule="exact"/>
        <w:rPr>
          <w:rFonts w:hint="eastAsia" w:ascii="仿宋" w:hAnsi="仿宋" w:eastAsia="仿宋" w:cs="仿宋"/>
          <w:sz w:val="28"/>
          <w:szCs w:val="28"/>
        </w:rPr>
      </w:pPr>
      <w:r>
        <w:rPr>
          <w:rFonts w:hint="eastAsia" w:ascii="仿宋" w:hAnsi="仿宋" w:eastAsia="仿宋" w:cs="仿宋"/>
          <w:b/>
          <w:sz w:val="28"/>
          <w:szCs w:val="28"/>
        </w:rPr>
        <w:t xml:space="preserve">3.2报价一览表</w:t>
      </w:r>
      <w:r/>
    </w:p>
    <w:p>
      <w:pPr>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t xml:space="preserve">报价一览表</w:t>
      </w:r>
      <w:r/>
    </w:p>
    <w:p>
      <w:pPr>
        <w:spacing w:after="120" w:line="560" w:lineRule="exact"/>
        <w:rPr>
          <w:rFonts w:hint="eastAsia" w:ascii="仿宋" w:hAnsi="仿宋" w:eastAsia="仿宋" w:cs="仿宋"/>
          <w:sz w:val="28"/>
          <w:szCs w:val="28"/>
        </w:rPr>
      </w:pPr>
      <w:r>
        <w:rPr>
          <w:rFonts w:hint="eastAsia" w:ascii="仿宋" w:hAnsi="仿宋" w:eastAsia="仿宋" w:cs="仿宋"/>
          <w:sz w:val="28"/>
          <w:szCs w:val="28"/>
        </w:rPr>
        <w:t xml:space="preserve">     </w:t>
      </w:r>
      <w:bookmarkStart w:id="1096" w:name="_Hlk197646767"/>
      <w:r>
        <w:rPr>
          <w:rFonts w:hint="eastAsia" w:ascii="仿宋" w:hAnsi="仿宋" w:eastAsia="仿宋" w:cs="仿宋"/>
          <w:sz w:val="28"/>
          <w:szCs w:val="28"/>
        </w:rPr>
        <w:t xml:space="preserve">按“江苏省政府采购管理交易系统（苏采云）”中格式填写。</w:t>
      </w:r>
      <w:bookmarkEnd w:id="1096"/>
      <w:r/>
      <w:r/>
    </w:p>
    <w:p>
      <w:pPr>
        <w:jc w:val="left"/>
        <w:widowControl/>
        <w:rPr>
          <w:rFonts w:hint="eastAsia" w:ascii="仿宋" w:hAnsi="仿宋" w:eastAsia="仿宋" w:cs="仿宋"/>
          <w:b/>
          <w:sz w:val="28"/>
          <w:szCs w:val="28"/>
        </w:rPr>
      </w:pPr>
      <w:r>
        <w:rPr>
          <w:rFonts w:hint="eastAsia" w:ascii="仿宋" w:hAnsi="仿宋" w:eastAsia="仿宋" w:cs="仿宋"/>
          <w:sz w:val="28"/>
          <w:szCs w:val="28"/>
        </w:rPr>
        <w:br w:type="page" w:clear="all"/>
      </w:r>
      <w:r>
        <w:rPr>
          <w:rFonts w:hint="eastAsia" w:ascii="仿宋" w:hAnsi="仿宋" w:eastAsia="仿宋" w:cs="仿宋"/>
          <w:b/>
          <w:sz w:val="28"/>
          <w:szCs w:val="28"/>
        </w:rPr>
        <w:t xml:space="preserve">3.3响应函</w:t>
      </w:r>
      <w:r/>
    </w:p>
    <w:p>
      <w:pPr>
        <w:jc w:val="center"/>
        <w:spacing w:line="560" w:lineRule="exact"/>
        <w:rPr>
          <w:rFonts w:hint="eastAsia" w:ascii="仿宋" w:hAnsi="仿宋" w:eastAsia="仿宋" w:cs="仿宋"/>
          <w:b/>
          <w:sz w:val="32"/>
          <w:szCs w:val="32"/>
        </w:rPr>
      </w:pPr>
      <w:r/>
      <w:bookmarkStart w:id="1097" w:name="_Toc367785041"/>
      <w:r>
        <w:rPr>
          <w:rFonts w:hint="eastAsia" w:ascii="仿宋" w:hAnsi="仿宋" w:eastAsia="仿宋" w:cs="仿宋"/>
          <w:b/>
          <w:sz w:val="32"/>
          <w:szCs w:val="32"/>
        </w:rPr>
        <w:t xml:space="preserve">响 应 函</w:t>
      </w:r>
      <w:bookmarkEnd w:id="1097"/>
      <w:r/>
      <w:r/>
    </w:p>
    <w:p>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（采购人名称）</w:t>
      </w:r>
      <w:r>
        <w:rPr>
          <w:rFonts w:hint="eastAsia" w:ascii="仿宋" w:hAnsi="仿宋" w:eastAsia="仿宋" w:cs="仿宋"/>
          <w:sz w:val="28"/>
          <w:szCs w:val="28"/>
        </w:rPr>
        <w:t xml:space="preserve"> </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项目采购文件的所有条款要求，遵照《中华人民共和国政府采购法》《中华人民共和国政府采购法实施条例》等有关规定，我方承诺如下：</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1.报价为（大写）：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。一旦我方成为成交人,我方将根据采购文件的规定，严格履行合同的责任和义务。</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2.合同履行期限：</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3.我方已详细审查全部采购文件。我们完全理解并同意放弃对这方面有不明及误解的</w:t>
      </w:r>
      <w:r>
        <w:rPr>
          <w:rFonts w:hint="eastAsia" w:ascii="仿宋" w:hAnsi="仿宋" w:eastAsia="仿宋" w:cs="仿宋"/>
          <w:sz w:val="28"/>
          <w:szCs w:val="28"/>
        </w:rPr>
        <w:t xml:space="preserve">权力</w:t>
      </w:r>
      <w:r>
        <w:rPr>
          <w:rFonts w:hint="eastAsia" w:ascii="仿宋" w:hAnsi="仿宋" w:eastAsia="仿宋" w:cs="仿宋"/>
          <w:sz w:val="28"/>
          <w:szCs w:val="28"/>
        </w:rPr>
        <w:t xml:space="preserve">。</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4.我方响应文件中作出的所有承诺，在采购项目评审结束后，随时接受采购人的检查验证，并自觉配合提供相关证明材料。经调查核实为虚假承诺的，同意视为“提供虚假材料谋取中标、成交”的违法行为，依照《</w:t>
      </w:r>
      <w:r>
        <w:rPr>
          <w:rFonts w:hint="eastAsia" w:ascii="仿宋" w:hAnsi="仿宋" w:eastAsia="仿宋" w:cs="仿宋"/>
          <w:sz w:val="28"/>
          <w:szCs w:val="28"/>
        </w:rPr>
        <w:t xml:space="preserve">中华人民共和国政府采购法</w:t>
      </w:r>
      <w:r>
        <w:rPr>
          <w:rFonts w:hint="eastAsia" w:ascii="仿宋" w:hAnsi="仿宋" w:eastAsia="仿宋" w:cs="仿宋"/>
          <w:sz w:val="28"/>
          <w:szCs w:val="28"/>
        </w:rPr>
        <w:t xml:space="preserve">》等法律法规承担相应责任。</w:t>
      </w:r>
      <w:r/>
    </w:p>
    <w:p>
      <w:pPr>
        <w:ind w:firstLine="3920"/>
        <w:spacing w:before="120" w:line="560" w:lineRule="exact"/>
        <w:rPr>
          <w:rFonts w:hint="eastAsia" w:ascii="仿宋" w:hAnsi="仿宋" w:eastAsia="仿宋" w:cs="仿宋"/>
          <w:sz w:val="28"/>
          <w:szCs w:val="28"/>
        </w:rPr>
      </w:pPr>
      <w:r>
        <w:rPr>
          <w:rFonts w:hint="eastAsia" w:ascii="仿宋" w:hAnsi="仿宋" w:eastAsia="仿宋" w:cs="仿宋"/>
          <w:sz w:val="28"/>
          <w:szCs w:val="28"/>
        </w:rPr>
      </w:r>
      <w:r/>
    </w:p>
    <w:p>
      <w:pPr>
        <w:ind w:firstLine="3920"/>
        <w:spacing w:before="120" w:line="560" w:lineRule="exact"/>
        <w:rPr>
          <w:rFonts w:hint="eastAsia" w:ascii="仿宋" w:hAnsi="仿宋" w:eastAsia="仿宋" w:cs="仿宋"/>
          <w:sz w:val="28"/>
          <w:szCs w:val="28"/>
        </w:rPr>
      </w:pPr>
      <w:r>
        <w:rPr>
          <w:rFonts w:hint="eastAsia" w:ascii="仿宋" w:hAnsi="仿宋" w:eastAsia="仿宋" w:cs="仿宋"/>
          <w:sz w:val="28"/>
          <w:szCs w:val="28"/>
        </w:rPr>
      </w:r>
      <w:r/>
    </w:p>
    <w:p>
      <w:pPr>
        <w:ind w:firstLine="3920"/>
        <w:spacing w:before="120" w:line="560" w:lineRule="exact"/>
        <w:rPr>
          <w:rFonts w:hint="eastAsia" w:ascii="仿宋" w:hAnsi="仿宋" w:eastAsia="仿宋" w:cs="仿宋"/>
          <w:sz w:val="28"/>
          <w:szCs w:val="28"/>
        </w:rPr>
      </w:pPr>
      <w:r>
        <w:rPr>
          <w:rFonts w:hint="eastAsia" w:ascii="仿宋" w:hAnsi="仿宋" w:eastAsia="仿宋" w:cs="仿宋"/>
          <w:sz w:val="28"/>
          <w:szCs w:val="28"/>
        </w:rPr>
        <w:t xml:space="preserve">供应商名称(盖CA电子公章)：</w:t>
      </w:r>
      <w:r/>
    </w:p>
    <w:p>
      <w:pPr>
        <w:ind w:firstLine="3920"/>
        <w:spacing w:before="120" w:line="560" w:lineRule="exact"/>
        <w:rPr>
          <w:rFonts w:hint="eastAsia" w:ascii="仿宋" w:hAnsi="仿宋" w:eastAsia="仿宋" w:cs="仿宋"/>
          <w:sz w:val="28"/>
          <w:szCs w:val="28"/>
        </w:rPr>
      </w:pPr>
      <w:r>
        <w:rPr>
          <w:rFonts w:hint="eastAsia" w:ascii="仿宋" w:hAnsi="仿宋" w:eastAsia="仿宋" w:cs="仿宋"/>
          <w:sz w:val="28"/>
          <w:szCs w:val="28"/>
        </w:rPr>
        <w:t xml:space="preserve">法定代表人(签字或签章)：</w:t>
      </w:r>
      <w:r/>
    </w:p>
    <w:p>
      <w:pPr>
        <w:ind w:firstLine="3920"/>
        <w:spacing w:before="120" w:line="56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bookmarkStart w:id="1098" w:name="_Hlt26955041"/>
      <w:r/>
      <w:bookmarkEnd w:id="1098"/>
      <w:r/>
      <w:r/>
    </w:p>
    <w:p>
      <w:pPr>
        <w:jc w:val="left"/>
        <w:spacing w:line="560" w:lineRule="exact"/>
        <w:widowControl/>
        <w:rPr>
          <w:rFonts w:hint="eastAsia" w:ascii="仿宋" w:hAnsi="仿宋" w:eastAsia="仿宋" w:cs="仿宋"/>
          <w:b/>
          <w:sz w:val="28"/>
          <w:szCs w:val="28"/>
        </w:rPr>
      </w:pPr>
      <w:r>
        <w:rPr>
          <w:rFonts w:hint="eastAsia" w:ascii="仿宋" w:hAnsi="仿宋" w:eastAsia="仿宋" w:cs="仿宋"/>
          <w:sz w:val="28"/>
          <w:szCs w:val="28"/>
        </w:rPr>
        <w:br w:type="page" w:clear="all"/>
      </w:r>
      <w:r>
        <w:rPr>
          <w:rFonts w:hint="eastAsia" w:ascii="仿宋" w:hAnsi="仿宋" w:eastAsia="仿宋" w:cs="仿宋"/>
          <w:b/>
          <w:sz w:val="28"/>
          <w:szCs w:val="28"/>
        </w:rPr>
        <w:t xml:space="preserve">3.4供应商资格条件证明文件</w:t>
      </w:r>
      <w:r/>
    </w:p>
    <w:p>
      <w:pPr>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（1）供应商基本资格条件承诺书</w:t>
      </w:r>
      <w:r/>
    </w:p>
    <w:p>
      <w:pPr>
        <w:jc w:val="center"/>
        <w:spacing w:line="560" w:lineRule="exact"/>
        <w:rPr>
          <w:rFonts w:hint="eastAsia" w:ascii="仿宋" w:hAnsi="仿宋" w:eastAsia="仿宋" w:cs="仿宋"/>
          <w:bCs/>
          <w:sz w:val="32"/>
          <w:szCs w:val="32"/>
        </w:rPr>
      </w:pPr>
      <w:r>
        <w:rPr>
          <w:rFonts w:hint="eastAsia" w:ascii="仿宋" w:hAnsi="仿宋" w:eastAsia="仿宋" w:cs="仿宋"/>
          <w:bCs/>
          <w:sz w:val="32"/>
          <w:szCs w:val="32"/>
        </w:rPr>
        <w:t xml:space="preserve">供应商基本资格条件承诺书</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按照《</w:t>
      </w:r>
      <w:r>
        <w:rPr>
          <w:rFonts w:hint="eastAsia" w:ascii="仿宋" w:hAnsi="仿宋" w:eastAsia="仿宋" w:cs="仿宋"/>
          <w:sz w:val="28"/>
          <w:szCs w:val="28"/>
        </w:rPr>
        <w:t xml:space="preserve">中华人民共和国政府采购法</w:t>
      </w:r>
      <w:r>
        <w:rPr>
          <w:rFonts w:hint="eastAsia" w:ascii="仿宋" w:hAnsi="仿宋" w:eastAsia="仿宋" w:cs="仿宋"/>
          <w:sz w:val="28"/>
          <w:szCs w:val="28"/>
        </w:rPr>
        <w:t xml:space="preserve">》第二十二条规定的供应商基本资格条件，我公司郑重承诺如下：</w:t>
      </w:r>
      <w:r/>
    </w:p>
    <w:p>
      <w:pPr>
        <w:ind w:firstLine="560"/>
        <w:spacing w:line="560" w:lineRule="exact"/>
        <w:rPr>
          <w:rFonts w:hint="eastAsia" w:ascii="仿宋" w:hAnsi="仿宋" w:eastAsia="仿宋" w:cs="仿宋"/>
          <w:sz w:val="28"/>
          <w:szCs w:val="28"/>
          <w:shd w:val="clear" w:color="auto" w:fill="ffffff"/>
        </w:rPr>
      </w:pPr>
      <w:r>
        <w:rPr>
          <w:rFonts w:hint="eastAsia" w:ascii="仿宋" w:hAnsi="仿宋" w:eastAsia="仿宋" w:cs="仿宋"/>
          <w:sz w:val="28"/>
          <w:szCs w:val="28"/>
        </w:rPr>
        <w:t xml:space="preserve">1.我公司具有</w:t>
      </w:r>
      <w:r>
        <w:rPr>
          <w:rFonts w:hint="eastAsia" w:ascii="仿宋" w:hAnsi="仿宋" w:eastAsia="仿宋" w:cs="仿宋"/>
          <w:sz w:val="28"/>
          <w:szCs w:val="28"/>
          <w:shd w:val="clear" w:color="auto" w:fill="ffffff"/>
        </w:rPr>
        <w:t xml:space="preserve">良好的商业信誉和健全的财务制度；</w:t>
      </w:r>
      <w:r/>
    </w:p>
    <w:p>
      <w:pPr>
        <w:ind w:firstLine="560"/>
        <w:spacing w:line="56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2.我公司具有履行合同所必须的设备和专业技术能力；</w:t>
      </w:r>
      <w:r/>
    </w:p>
    <w:p>
      <w:pPr>
        <w:ind w:firstLine="560"/>
        <w:spacing w:line="56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3.我公司具有依法缴纳税收和社会保障资金的良好记录；</w:t>
      </w:r>
      <w:r/>
    </w:p>
    <w:p>
      <w:pPr>
        <w:ind w:firstLine="560"/>
        <w:spacing w:line="56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4.我公司参加政府采购活动前三年内，在经营活动中没有重大违法记录；</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仿宋" w:hAnsi="仿宋" w:eastAsia="仿宋" w:cs="仿宋"/>
          <w:sz w:val="28"/>
          <w:szCs w:val="28"/>
        </w:rPr>
        <w:t xml:space="preserve">。</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r>
      <w:r/>
    </w:p>
    <w:p>
      <w:pPr>
        <w:ind w:firstLine="3920"/>
        <w:spacing w:before="120" w:line="560" w:lineRule="exact"/>
        <w:rPr>
          <w:rFonts w:hint="eastAsia" w:ascii="仿宋" w:hAnsi="仿宋" w:eastAsia="仿宋" w:cs="仿宋"/>
          <w:sz w:val="28"/>
          <w:szCs w:val="28"/>
        </w:rPr>
      </w:pPr>
      <w:r>
        <w:rPr>
          <w:rFonts w:hint="eastAsia" w:ascii="仿宋" w:hAnsi="仿宋" w:eastAsia="仿宋" w:cs="仿宋"/>
          <w:sz w:val="28"/>
          <w:szCs w:val="28"/>
        </w:rPr>
      </w:r>
      <w:r/>
    </w:p>
    <w:p>
      <w:pPr>
        <w:ind w:firstLine="3920"/>
        <w:spacing w:before="120" w:line="560" w:lineRule="exact"/>
        <w:rPr>
          <w:rFonts w:hint="eastAsia" w:ascii="仿宋" w:hAnsi="仿宋" w:eastAsia="仿宋" w:cs="仿宋"/>
          <w:sz w:val="28"/>
          <w:szCs w:val="28"/>
        </w:rPr>
      </w:pPr>
      <w:r>
        <w:rPr>
          <w:rFonts w:hint="eastAsia" w:ascii="仿宋" w:hAnsi="仿宋" w:eastAsia="仿宋" w:cs="仿宋"/>
          <w:sz w:val="28"/>
          <w:szCs w:val="28"/>
        </w:rPr>
        <w:t xml:space="preserve">供应商名称(盖CA电子公章)：</w:t>
      </w:r>
      <w:r/>
    </w:p>
    <w:p>
      <w:pPr>
        <w:ind w:firstLine="3920"/>
        <w:spacing w:before="120" w:line="560" w:lineRule="exact"/>
        <w:rPr>
          <w:rFonts w:hint="eastAsia" w:ascii="仿宋" w:hAnsi="仿宋" w:eastAsia="仿宋" w:cs="仿宋"/>
          <w:sz w:val="28"/>
          <w:szCs w:val="28"/>
          <w:u w:val="single"/>
        </w:rPr>
      </w:pPr>
      <w:r>
        <w:rPr>
          <w:rFonts w:hint="eastAsia" w:ascii="仿宋" w:hAnsi="仿宋" w:eastAsia="仿宋" w:cs="仿宋"/>
          <w:sz w:val="28"/>
          <w:szCs w:val="28"/>
        </w:rPr>
        <w:t xml:space="preserve">法定代表人(签字或签章)：</w:t>
      </w:r>
      <w:r/>
    </w:p>
    <w:p>
      <w:pPr>
        <w:ind w:firstLine="3920"/>
        <w:spacing w:before="120" w:line="56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jc w:val="left"/>
        <w:widowControl/>
        <w:rPr>
          <w:rFonts w:hint="eastAsia" w:ascii="仿宋" w:hAnsi="仿宋" w:eastAsia="仿宋" w:cs="仿宋"/>
          <w:b/>
          <w:sz w:val="28"/>
          <w:szCs w:val="28"/>
        </w:rPr>
      </w:pPr>
      <w:r>
        <w:rPr>
          <w:rFonts w:hint="eastAsia" w:ascii="仿宋" w:hAnsi="仿宋" w:eastAsia="仿宋" w:cs="仿宋"/>
          <w:sz w:val="28"/>
          <w:szCs w:val="28"/>
        </w:rPr>
        <w:br w:type="page" w:clear="all"/>
      </w:r>
      <w:r>
        <w:rPr>
          <w:rFonts w:hint="eastAsia" w:ascii="仿宋" w:hAnsi="仿宋" w:eastAsia="仿宋" w:cs="仿宋"/>
          <w:b/>
          <w:sz w:val="28"/>
          <w:szCs w:val="28"/>
        </w:rPr>
        <w:t xml:space="preserve">（2）中小企业声明函</w:t>
      </w:r>
      <w:r/>
    </w:p>
    <w:p>
      <w:pPr>
        <w:jc w:val="center"/>
        <w:spacing w:line="600" w:lineRule="exact"/>
        <w:rPr>
          <w:rFonts w:hint="eastAsia" w:ascii="仿宋" w:hAnsi="仿宋" w:eastAsia="仿宋" w:cs="仿宋"/>
          <w:b/>
          <w:sz w:val="32"/>
          <w:szCs w:val="32"/>
        </w:rPr>
      </w:pPr>
      <w:r>
        <w:rPr>
          <w:rFonts w:hint="eastAsia" w:ascii="仿宋" w:hAnsi="仿宋" w:eastAsia="仿宋" w:cs="仿宋"/>
          <w:bCs/>
          <w:sz w:val="32"/>
          <w:szCs w:val="32"/>
        </w:rPr>
        <w:t xml:space="preserve">中小企业声明函</w:t>
      </w:r>
      <w:r/>
    </w:p>
    <w:p>
      <w:pPr>
        <w:ind w:firstLine="570"/>
        <w:spacing w:line="560" w:lineRule="exact"/>
        <w:rPr>
          <w:rFonts w:hint="eastAsia" w:ascii="仿宋" w:hAnsi="仿宋" w:eastAsia="仿宋" w:cs="仿宋"/>
          <w:sz w:val="28"/>
          <w:szCs w:val="28"/>
        </w:rPr>
      </w:pPr>
      <w:r>
        <w:rPr>
          <w:rFonts w:hint="eastAsia" w:ascii="仿宋" w:hAnsi="仿宋" w:eastAsia="仿宋" w:cs="仿宋"/>
          <w:sz w:val="28"/>
          <w:szCs w:val="28"/>
        </w:rPr>
        <w:t xml:space="preserve">本企业郑重声明，根据《政府采购促进中小企业发展管理办法》（财库〔2020〕46号）的规定，本企业参加</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采购活动，提供的服务全部由本企业提供。我方的具体情况如下：</w:t>
      </w:r>
      <w:r/>
    </w:p>
    <w:p>
      <w:pPr>
        <w:ind w:firstLine="560"/>
        <w:spacing w:line="56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  标的名称  </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 </w:t>
      </w:r>
      <w:bookmarkStart w:id="1099" w:name="OLE_LINK33"/>
      <w:r>
        <w:rPr>
          <w:rFonts w:hint="eastAsia" w:ascii="仿宋" w:hAnsi="仿宋" w:eastAsia="仿宋" w:cs="仿宋"/>
          <w:sz w:val="28"/>
          <w:szCs w:val="28"/>
          <w:u w:val="single"/>
        </w:rPr>
        <w:t xml:space="preserve">建筑业</w:t>
      </w:r>
      <w:bookmarkEnd w:id="1099"/>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；本企业从业人员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人，营业收入</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万元，依据《关于印发中小企业划型标准规定的通知》的中小企业划分标准，本企业属于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（中型企业、小型企业、微型企业）。</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本企业不属于大企业的分支机构，不存在控股股东为大企业的情形，也不存在与大企业的负责人为同一人的情形。</w:t>
      </w:r>
      <w:r/>
    </w:p>
    <w:p>
      <w:pPr>
        <w:ind w:firstLine="570"/>
        <w:spacing w:line="560" w:lineRule="exact"/>
        <w:rPr>
          <w:rFonts w:hint="eastAsia"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本企业对上述声明内容的真实性负责。如有虚假，将依法承担相应责任。</w:t>
      </w:r>
      <w:r/>
    </w:p>
    <w:p>
      <w:pPr>
        <w:ind w:firstLine="4760"/>
        <w:jc w:val="left"/>
        <w:spacing w:line="560" w:lineRule="exact"/>
        <w:rPr>
          <w:rFonts w:hint="eastAsia" w:ascii="仿宋" w:hAnsi="仿宋" w:eastAsia="仿宋" w:cs="仿宋"/>
          <w:sz w:val="28"/>
          <w:szCs w:val="28"/>
        </w:rPr>
      </w:pPr>
      <w:r>
        <w:rPr>
          <w:rFonts w:hint="eastAsia" w:ascii="仿宋" w:hAnsi="仿宋" w:eastAsia="仿宋" w:cs="仿宋"/>
          <w:sz w:val="28"/>
          <w:szCs w:val="28"/>
        </w:rPr>
        <w:t xml:space="preserve">企业名称（盖CA电子公章）：</w:t>
      </w:r>
      <w:r/>
    </w:p>
    <w:p>
      <w:pPr>
        <w:ind w:firstLine="47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日  期：</w:t>
      </w:r>
      <w:r/>
    </w:p>
    <w:p>
      <w:pPr>
        <w:ind w:left="560" w:hanging="560"/>
        <w:spacing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备注说明：</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1.从业人员、营业收入填报上一年度数据，无上一年度数据的新成立企业可不填报。</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2.供应商提供的声明函内容不实的，属于提供虚假材料谋取中标，依照《中华人民共和国政府采购法》等国家有关规定追究相应责任。</w:t>
      </w:r>
      <w:r/>
    </w:p>
    <w:p>
      <w:pPr>
        <w:jc w:val="left"/>
        <w:widowControl/>
        <w:rPr>
          <w:rFonts w:hint="eastAsia" w:ascii="仿宋" w:hAnsi="仿宋" w:eastAsia="仿宋" w:cs="仿宋"/>
          <w:b/>
          <w:sz w:val="28"/>
          <w:szCs w:val="28"/>
        </w:rPr>
      </w:pPr>
      <w:r>
        <w:rPr>
          <w:rFonts w:hint="eastAsia" w:ascii="仿宋" w:hAnsi="仿宋" w:eastAsia="仿宋" w:cs="仿宋"/>
          <w:sz w:val="28"/>
          <w:szCs w:val="28"/>
        </w:rPr>
        <w:br w:type="page" w:clear="all"/>
      </w:r>
      <w:r>
        <w:rPr>
          <w:rFonts w:hint="eastAsia" w:ascii="仿宋" w:hAnsi="仿宋" w:eastAsia="仿宋" w:cs="仿宋"/>
          <w:b/>
          <w:sz w:val="28"/>
          <w:szCs w:val="28"/>
        </w:rPr>
        <w:t xml:space="preserve">（3）授权委托书</w:t>
      </w:r>
      <w:r/>
    </w:p>
    <w:p>
      <w:pPr>
        <w:jc w:val="center"/>
        <w:spacing w:line="560" w:lineRule="exact"/>
        <w:rPr>
          <w:rFonts w:hint="eastAsia" w:ascii="仿宋" w:hAnsi="仿宋" w:eastAsia="仿宋" w:cs="仿宋"/>
          <w:sz w:val="28"/>
          <w:szCs w:val="28"/>
        </w:rPr>
      </w:pPr>
      <w:r/>
      <w:bookmarkStart w:id="1100" w:name="_Toc26214"/>
      <w:r/>
      <w:bookmarkStart w:id="1101" w:name="OLE_LINK35"/>
      <w:r>
        <w:rPr>
          <w:rFonts w:hint="eastAsia" w:ascii="仿宋" w:hAnsi="仿宋" w:eastAsia="仿宋" w:cs="仿宋"/>
          <w:sz w:val="28"/>
          <w:szCs w:val="28"/>
        </w:rPr>
        <w:t xml:space="preserve">法定代表人身份证明</w:t>
      </w:r>
      <w:bookmarkEnd w:id="1100"/>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供应商名称：                     </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单位性质：                       </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地    址：                       </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成立时间：    年   月   日</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姓名：     性别：     年龄：     职务：     </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系   （供应商名称）   的法定代表人。</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特此证明。</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联系电话：               电子邮箱：             </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（须附法定代表人扫描件）</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                            供应商：（盖CA电子公章）</w:t>
      </w:r>
      <w:r/>
    </w:p>
    <w:p>
      <w:pPr>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t xml:space="preserve">                   年  月  日</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r>
      <w:r/>
    </w:p>
    <w:p>
      <w:pPr>
        <w:ind w:firstLine="560"/>
        <w:jc w:val="center"/>
        <w:spacing w:line="560" w:lineRule="exact"/>
        <w:rPr>
          <w:rFonts w:hint="eastAsia" w:ascii="仿宋" w:hAnsi="仿宋" w:eastAsia="仿宋" w:cs="仿宋"/>
          <w:sz w:val="28"/>
          <w:szCs w:val="28"/>
        </w:rPr>
      </w:pPr>
      <w:r>
        <w:rPr>
          <w:rFonts w:hint="eastAsia" w:ascii="仿宋" w:hAnsi="仿宋" w:eastAsia="仿宋" w:cs="仿宋"/>
          <w:sz w:val="28"/>
          <w:szCs w:val="28"/>
        </w:rPr>
        <w:br w:type="page" w:clear="all"/>
      </w:r>
      <w:bookmarkStart w:id="1102" w:name="_Toc20318"/>
      <w:r>
        <w:rPr>
          <w:rFonts w:hint="eastAsia" w:ascii="仿宋" w:hAnsi="仿宋" w:eastAsia="仿宋" w:cs="仿宋"/>
          <w:sz w:val="28"/>
          <w:szCs w:val="28"/>
        </w:rPr>
        <w:t xml:space="preserve">授权委托书</w:t>
      </w:r>
      <w:bookmarkEnd w:id="1102"/>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委托人（供应商）：                     </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地  址：                         </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法定代表人：                     </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受委托人：                       </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受委托人身份证号码：                     </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受委托人电话：                     </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电子邮箱：               </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现委托上述受委托人在</w:t>
      </w:r>
      <w:r>
        <w:rPr>
          <w:rFonts w:hint="eastAsia" w:ascii="仿宋" w:hAnsi="仿宋" w:eastAsia="仿宋" w:cs="仿宋"/>
          <w:sz w:val="28"/>
          <w:szCs w:val="28"/>
          <w:u w:val="single"/>
        </w:rPr>
        <w:t xml:space="preserve">  （采购项目名称）</w:t>
      </w:r>
      <w:r>
        <w:rPr>
          <w:rFonts w:hint="eastAsia" w:ascii="仿宋" w:hAnsi="仿宋" w:eastAsia="仿宋" w:cs="仿宋"/>
          <w:sz w:val="28"/>
          <w:szCs w:val="28"/>
        </w:rPr>
        <w:t xml:space="preserve">采购投标活动中，作为委托人的授权委托人。</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委托权限：与采购人（采购代理机构）接洽各项投标事宜，编制、签署、递交、澄清、说明、补正投标响应文件，参加开标，签订合同和处理有关事宜等特别授权。受委托人联合行使或独立行使的委托权限，其法律后果由委托人承担。</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授权委托人无转委托权。采购人（采购代理机构）有权拒绝其他任何代表委托人行使的投标事宜，以及超出本授权范围的其他事宜。</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委托期限自     年     月     日起，至     年     月     日止。</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    </w:t>
      </w:r>
      <w:bookmarkStart w:id="1103" w:name="OLE_LINK4"/>
      <w:r>
        <w:rPr>
          <w:rFonts w:hint="eastAsia" w:ascii="仿宋" w:hAnsi="仿宋" w:eastAsia="仿宋" w:cs="仿宋"/>
          <w:sz w:val="28"/>
          <w:szCs w:val="28"/>
        </w:rPr>
        <w:t xml:space="preserve">（须附法定代表人、受委托人身份证扫描件）</w:t>
      </w:r>
      <w:bookmarkEnd w:id="1103"/>
      <w:r>
        <w:rPr>
          <w:rFonts w:hint="eastAsia" w:ascii="仿宋" w:hAnsi="仿宋" w:eastAsia="仿宋" w:cs="仿宋"/>
          <w:sz w:val="28"/>
          <w:szCs w:val="28"/>
        </w:rPr>
        <w:t xml:space="preserve">                </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委托人：（盖CA电子公章）</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法定代表人：（签字）</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受委托人：（签字）</w:t>
      </w:r>
      <w:r/>
    </w:p>
    <w:p>
      <w:pPr>
        <w:rPr>
          <w:rFonts w:hint="eastAsia" w:ascii="仿宋" w:hAnsi="仿宋" w:eastAsia="仿宋" w:cs="仿宋"/>
          <w:sz w:val="28"/>
          <w:szCs w:val="28"/>
        </w:rPr>
      </w:pPr>
      <w:r>
        <w:rPr>
          <w:rFonts w:hint="eastAsia" w:ascii="仿宋" w:hAnsi="仿宋" w:eastAsia="仿宋" w:cs="仿宋"/>
          <w:sz w:val="28"/>
          <w:szCs w:val="28"/>
        </w:rPr>
      </w:r>
      <w:bookmarkEnd w:id="1101"/>
      <w:r/>
    </w:p>
    <w:p>
      <w:pPr>
        <w:rPr>
          <w:rFonts w:hint="eastAsia" w:ascii="仿宋" w:hAnsi="仿宋" w:eastAsia="仿宋" w:cs="仿宋"/>
          <w:b/>
          <w:sz w:val="28"/>
          <w:szCs w:val="28"/>
        </w:rPr>
      </w:pPr>
      <w:r>
        <w:rPr>
          <w:rFonts w:hint="eastAsia" w:ascii="仿宋" w:hAnsi="仿宋" w:eastAsia="仿宋" w:cs="仿宋"/>
          <w:b/>
          <w:sz w:val="28"/>
          <w:szCs w:val="28"/>
        </w:rPr>
        <w:br w:type="page" w:clear="all"/>
      </w:r>
      <w:r>
        <w:rPr>
          <w:rFonts w:hint="eastAsia" w:ascii="仿宋" w:hAnsi="仿宋" w:eastAsia="仿宋" w:cs="仿宋"/>
          <w:b/>
          <w:sz w:val="28"/>
          <w:szCs w:val="28"/>
        </w:rPr>
        <w:t xml:space="preserve">3.5采购需求响应表</w:t>
      </w:r>
      <w:r/>
    </w:p>
    <w:p>
      <w:pPr>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t xml:space="preserve">采购需求响应承诺</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一、我方已经仔细阅读并充分理解本征集文件第五章《采购需求》的要求，并郑重承诺完全按照《采购需求》要求提供相应的服务。</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二、技术要求响应。</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三、商务要求响应。</w:t>
      </w:r>
      <w:r/>
    </w:p>
    <w:p>
      <w:pPr>
        <w:pStyle w:val="771"/>
        <w:rPr>
          <w:rFonts w:hint="eastAsia" w:ascii="仿宋" w:hAnsi="仿宋" w:eastAsia="仿宋" w:cs="仿宋"/>
          <w:sz w:val="28"/>
          <w:szCs w:val="28"/>
        </w:rPr>
      </w:pPr>
      <w:r>
        <w:rPr>
          <w:rFonts w:hint="eastAsia" w:ascii="仿宋" w:hAnsi="仿宋" w:eastAsia="仿宋" w:cs="仿宋"/>
          <w:sz w:val="28"/>
          <w:szCs w:val="28"/>
        </w:rPr>
      </w:r>
      <w:r/>
    </w:p>
    <w:p>
      <w:pPr>
        <w:pStyle w:val="771"/>
        <w:rPr>
          <w:rFonts w:hint="eastAsia" w:ascii="仿宋" w:hAnsi="仿宋" w:eastAsia="仿宋" w:cs="仿宋"/>
          <w:sz w:val="28"/>
          <w:szCs w:val="28"/>
        </w:rPr>
      </w:pPr>
      <w:r>
        <w:rPr>
          <w:rFonts w:hint="eastAsia" w:ascii="仿宋" w:hAnsi="仿宋" w:eastAsia="仿宋" w:cs="仿宋"/>
          <w:sz w:val="28"/>
          <w:szCs w:val="28"/>
        </w:rPr>
      </w:r>
      <w:r/>
    </w:p>
    <w:p>
      <w:pPr>
        <w:ind w:firstLine="3920"/>
        <w:spacing w:before="120" w:line="560" w:lineRule="exact"/>
        <w:rPr>
          <w:rFonts w:hint="eastAsia" w:ascii="仿宋" w:hAnsi="仿宋" w:eastAsia="仿宋" w:cs="仿宋"/>
          <w:sz w:val="28"/>
          <w:szCs w:val="28"/>
        </w:rPr>
      </w:pPr>
      <w:r>
        <w:rPr>
          <w:rFonts w:hint="eastAsia" w:ascii="仿宋" w:hAnsi="仿宋" w:eastAsia="仿宋" w:cs="仿宋"/>
          <w:sz w:val="28"/>
          <w:szCs w:val="28"/>
        </w:rPr>
        <w:t xml:space="preserve">供应商名称(盖CA电子公章)：</w:t>
      </w:r>
      <w:r/>
    </w:p>
    <w:p>
      <w:pPr>
        <w:ind w:firstLine="3920"/>
        <w:spacing w:before="120" w:line="560" w:lineRule="exact"/>
        <w:rPr>
          <w:rFonts w:hint="eastAsia" w:ascii="仿宋" w:hAnsi="仿宋" w:eastAsia="仿宋" w:cs="仿宋"/>
          <w:sz w:val="28"/>
          <w:szCs w:val="28"/>
        </w:rPr>
      </w:pPr>
      <w:r>
        <w:rPr>
          <w:rFonts w:hint="eastAsia" w:ascii="仿宋" w:hAnsi="仿宋" w:eastAsia="仿宋" w:cs="仿宋"/>
          <w:sz w:val="28"/>
          <w:szCs w:val="28"/>
        </w:rPr>
        <w:t xml:space="preserve">法定代表人(签字或签章)：</w:t>
      </w:r>
      <w:r/>
    </w:p>
    <w:p>
      <w:pPr>
        <w:ind w:firstLine="3920"/>
        <w:spacing w:before="120" w:line="56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rPr>
          <w:rFonts w:hint="eastAsia" w:ascii="仿宋" w:hAnsi="仿宋" w:eastAsia="仿宋" w:cs="仿宋"/>
          <w:b/>
          <w:sz w:val="28"/>
          <w:szCs w:val="28"/>
        </w:rPr>
      </w:pPr>
      <w:r>
        <w:rPr>
          <w:rFonts w:hint="eastAsia" w:ascii="仿宋" w:hAnsi="仿宋" w:eastAsia="仿宋" w:cs="仿宋"/>
          <w:b/>
          <w:sz w:val="28"/>
          <w:szCs w:val="28"/>
        </w:rPr>
      </w:r>
      <w:r/>
    </w:p>
    <w:p>
      <w:pPr>
        <w:pStyle w:val="694"/>
        <w:rPr>
          <w:rFonts w:hint="eastAsia" w:ascii="仿宋" w:hAnsi="仿宋" w:eastAsia="仿宋" w:cs="仿宋"/>
        </w:rPr>
      </w:pPr>
      <w:r>
        <w:rPr>
          <w:rFonts w:hint="eastAsia" w:ascii="仿宋" w:hAnsi="仿宋" w:eastAsia="仿宋" w:cs="仿宋"/>
        </w:rPr>
      </w:r>
      <w:r/>
    </w:p>
    <w:p>
      <w:pPr>
        <w:rPr>
          <w:rFonts w:hint="eastAsia" w:ascii="仿宋" w:hAnsi="仿宋" w:eastAsia="仿宋" w:cs="仿宋"/>
          <w:b/>
          <w:sz w:val="28"/>
          <w:szCs w:val="28"/>
        </w:rPr>
      </w:pPr>
      <w:r>
        <w:rPr>
          <w:rFonts w:hint="eastAsia" w:ascii="仿宋" w:hAnsi="仿宋" w:eastAsia="仿宋" w:cs="仿宋"/>
          <w:b/>
          <w:sz w:val="28"/>
          <w:szCs w:val="28"/>
        </w:rPr>
      </w:r>
      <w:r/>
    </w:p>
    <w:p>
      <w:pPr>
        <w:jc w:val="left"/>
        <w:widowControl/>
        <w:rPr>
          <w:rFonts w:hint="eastAsia" w:ascii="仿宋" w:hAnsi="仿宋" w:eastAsia="仿宋" w:cs="仿宋"/>
          <w:b/>
          <w:sz w:val="28"/>
          <w:szCs w:val="28"/>
        </w:rPr>
      </w:pPr>
      <w:r>
        <w:rPr>
          <w:rFonts w:hint="eastAsia" w:ascii="仿宋" w:hAnsi="仿宋" w:eastAsia="仿宋" w:cs="仿宋"/>
          <w:b/>
          <w:sz w:val="28"/>
          <w:szCs w:val="28"/>
        </w:rPr>
        <w:br w:type="page" w:clear="all"/>
      </w:r>
      <w:r/>
    </w:p>
    <w:p>
      <w:pPr>
        <w:rPr>
          <w:rFonts w:hint="eastAsia" w:asciiTheme="minorEastAsia" w:hAnsiTheme="minorEastAsia" w:eastAsiaTheme="minorEastAsia"/>
          <w:b/>
          <w:bCs/>
        </w:rPr>
      </w:pPr>
      <w:r/>
      <w:bookmarkStart w:id="1104" w:name="_Hlk197647257"/>
      <w:r>
        <w:rPr>
          <w:rFonts w:hint="eastAsia" w:asciiTheme="minorEastAsia" w:hAnsiTheme="minorEastAsia" w:eastAsiaTheme="minorEastAsia"/>
          <w:b/>
          <w:bCs/>
        </w:rPr>
        <w:t xml:space="preserve">3.6</w:t>
      </w:r>
      <w:bookmarkStart w:id="1105" w:name="_Hlk197647180"/>
      <w:r>
        <w:rPr>
          <w:rFonts w:hint="eastAsia" w:asciiTheme="minorEastAsia" w:hAnsiTheme="minorEastAsia" w:eastAsiaTheme="minorEastAsia"/>
          <w:b/>
          <w:bCs/>
        </w:rPr>
        <w:t xml:space="preserve">投标承诺书</w:t>
      </w:r>
      <w:bookmarkEnd w:id="1105"/>
      <w:r/>
      <w:r/>
    </w:p>
    <w:p>
      <w:pPr>
        <w:jc w:val="center"/>
        <w:rPr>
          <w:rFonts w:hint="eastAsia" w:asciiTheme="minorEastAsia" w:hAnsiTheme="minorEastAsia" w:eastAsiaTheme="minorEastAsia"/>
          <w:b/>
          <w:bCs/>
        </w:rPr>
      </w:pPr>
      <w:r>
        <w:rPr>
          <w:rFonts w:hint="eastAsia" w:asciiTheme="minorEastAsia" w:hAnsiTheme="minorEastAsia" w:eastAsiaTheme="minorEastAsia"/>
          <w:b/>
          <w:bCs/>
        </w:rPr>
        <w:t xml:space="preserve">投标承诺书</w:t>
      </w:r>
      <w:r/>
    </w:p>
    <w:p>
      <w:pP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r>
      <w:r/>
    </w:p>
    <w:p>
      <w:pPr>
        <w:jc w:val="left"/>
        <w:spacing w:line="276" w:lineRule="auto"/>
        <w:rPr>
          <w:rFonts w:hint="eastAsia" w:ascii="仿宋" w:hAnsi="仿宋" w:eastAsia="仿宋" w:cs="仿宋"/>
          <w:sz w:val="28"/>
          <w:szCs w:val="28"/>
        </w:rPr>
      </w:pPr>
      <w:r>
        <w:rPr>
          <w:rFonts w:hint="eastAsia" w:ascii="仿宋" w:hAnsi="仿宋" w:eastAsia="仿宋" w:cs="仿宋"/>
          <w:sz w:val="28"/>
          <w:szCs w:val="28"/>
        </w:rPr>
        <w:t xml:space="preserve">本公司承诺：</w:t>
      </w:r>
      <w:r/>
    </w:p>
    <w:p>
      <w:pPr>
        <w:ind w:firstLine="560"/>
        <w:jc w:val="left"/>
        <w:spacing w:line="276" w:lineRule="auto"/>
        <w:rPr>
          <w:rFonts w:hint="eastAsia" w:ascii="仿宋" w:hAnsi="仿宋" w:eastAsia="仿宋" w:cs="仿宋"/>
          <w:sz w:val="28"/>
          <w:szCs w:val="28"/>
        </w:rPr>
      </w:pPr>
      <w:r>
        <w:rPr>
          <w:rFonts w:hint="eastAsia" w:ascii="仿宋" w:hAnsi="仿宋" w:eastAsia="仿宋" w:cs="仿宋"/>
          <w:sz w:val="28"/>
          <w:szCs w:val="28"/>
        </w:rPr>
        <w:t xml:space="preserve">一、不与采购人（招标代理）或其他投标供应商串通投标。</w:t>
      </w:r>
      <w:r/>
    </w:p>
    <w:p>
      <w:pPr>
        <w:ind w:firstLine="560"/>
        <w:jc w:val="left"/>
        <w:spacing w:line="276" w:lineRule="auto"/>
        <w:rPr>
          <w:rFonts w:hint="eastAsia" w:ascii="仿宋" w:hAnsi="仿宋" w:eastAsia="仿宋" w:cs="仿宋"/>
          <w:sz w:val="28"/>
          <w:szCs w:val="28"/>
        </w:rPr>
      </w:pPr>
      <w:r>
        <w:rPr>
          <w:rFonts w:hint="eastAsia" w:ascii="仿宋" w:hAnsi="仿宋" w:eastAsia="仿宋" w:cs="仿宋"/>
          <w:sz w:val="28"/>
          <w:szCs w:val="28"/>
        </w:rPr>
        <w:t xml:space="preserve">二、不向采购人（招标代理）或评标委员会成员行贿，以谋取成交。</w:t>
      </w:r>
      <w:r/>
    </w:p>
    <w:p>
      <w:pPr>
        <w:ind w:firstLine="560"/>
        <w:jc w:val="left"/>
        <w:spacing w:line="276" w:lineRule="auto"/>
        <w:rPr>
          <w:rFonts w:hint="eastAsia" w:ascii="仿宋" w:hAnsi="仿宋" w:eastAsia="仿宋" w:cs="仿宋"/>
          <w:sz w:val="28"/>
          <w:szCs w:val="28"/>
        </w:rPr>
      </w:pPr>
      <w:r>
        <w:rPr>
          <w:rFonts w:hint="eastAsia" w:ascii="仿宋" w:hAnsi="仿宋" w:eastAsia="仿宋" w:cs="仿宋"/>
          <w:sz w:val="28"/>
          <w:szCs w:val="28"/>
        </w:rPr>
        <w:t xml:space="preserve">三、不以他人名义投标或者其他方式弄虚作假，骗取成交。</w:t>
      </w:r>
      <w:r/>
    </w:p>
    <w:p>
      <w:pPr>
        <w:ind w:firstLine="560"/>
        <w:jc w:val="left"/>
        <w:spacing w:line="276" w:lineRule="auto"/>
        <w:rPr>
          <w:rFonts w:hint="eastAsia" w:ascii="仿宋" w:hAnsi="仿宋" w:eastAsia="仿宋" w:cs="仿宋"/>
          <w:sz w:val="28"/>
          <w:szCs w:val="28"/>
        </w:rPr>
      </w:pPr>
      <w:r>
        <w:rPr>
          <w:rFonts w:hint="eastAsia" w:ascii="仿宋" w:hAnsi="仿宋" w:eastAsia="仿宋" w:cs="仿宋"/>
          <w:sz w:val="28"/>
          <w:szCs w:val="28"/>
        </w:rPr>
        <w:t xml:space="preserve">四、成交后在采购文件规定的时间内依法与采购人签订合同。</w:t>
      </w:r>
      <w:r/>
    </w:p>
    <w:p>
      <w:pPr>
        <w:ind w:firstLine="560"/>
        <w:jc w:val="left"/>
        <w:spacing w:line="276" w:lineRule="auto"/>
        <w:rPr>
          <w:rFonts w:hint="eastAsia" w:ascii="仿宋" w:hAnsi="仿宋" w:eastAsia="仿宋" w:cs="仿宋"/>
          <w:sz w:val="28"/>
          <w:szCs w:val="28"/>
        </w:rPr>
      </w:pPr>
      <w:r>
        <w:rPr>
          <w:rFonts w:hint="eastAsia" w:ascii="仿宋" w:hAnsi="仿宋" w:eastAsia="仿宋" w:cs="仿宋"/>
          <w:sz w:val="28"/>
          <w:szCs w:val="28"/>
        </w:rPr>
        <w:t xml:space="preserve">五、不转包、违法分包成交项目。</w:t>
      </w:r>
      <w:r/>
    </w:p>
    <w:p>
      <w:pPr>
        <w:ind w:firstLine="560"/>
        <w:jc w:val="left"/>
        <w:spacing w:line="276" w:lineRule="auto"/>
        <w:rPr>
          <w:rFonts w:hint="eastAsia" w:ascii="仿宋" w:hAnsi="仿宋" w:eastAsia="仿宋" w:cs="仿宋"/>
          <w:sz w:val="28"/>
          <w:szCs w:val="28"/>
        </w:rPr>
      </w:pPr>
      <w:r>
        <w:rPr>
          <w:rFonts w:hint="eastAsia" w:ascii="仿宋" w:hAnsi="仿宋" w:eastAsia="仿宋" w:cs="仿宋"/>
          <w:sz w:val="28"/>
          <w:szCs w:val="28"/>
        </w:rPr>
        <w:t xml:space="preserve">六、不进行缺乏事实根据或者法律依据的投诉。</w:t>
      </w:r>
      <w:r/>
    </w:p>
    <w:p>
      <w:pPr>
        <w:ind w:firstLine="560"/>
        <w:jc w:val="left"/>
        <w:spacing w:line="276" w:lineRule="auto"/>
        <w:rPr>
          <w:rFonts w:hint="eastAsia" w:ascii="仿宋" w:hAnsi="仿宋" w:eastAsia="仿宋" w:cs="仿宋"/>
          <w:sz w:val="28"/>
          <w:szCs w:val="28"/>
        </w:rPr>
      </w:pPr>
      <w:r>
        <w:rPr>
          <w:rFonts w:hint="eastAsia" w:ascii="仿宋" w:hAnsi="仿宋" w:eastAsia="仿宋" w:cs="仿宋"/>
          <w:sz w:val="28"/>
          <w:szCs w:val="28"/>
        </w:rPr>
        <w:t xml:space="preserve">七、本公司拟派往本工程的项目经理现阶段没有担任其他在建建设工程项目的项目经理。</w:t>
      </w:r>
      <w:r/>
    </w:p>
    <w:p>
      <w:pPr>
        <w:ind w:firstLine="560"/>
        <w:jc w:val="left"/>
        <w:spacing w:line="276" w:lineRule="auto"/>
        <w:rPr>
          <w:rFonts w:hint="eastAsia" w:ascii="仿宋" w:hAnsi="仿宋" w:eastAsia="仿宋" w:cs="仿宋"/>
          <w:sz w:val="28"/>
          <w:szCs w:val="28"/>
        </w:rPr>
      </w:pPr>
      <w:r>
        <w:rPr>
          <w:rFonts w:hint="eastAsia" w:ascii="仿宋" w:hAnsi="仿宋" w:eastAsia="仿宋" w:cs="仿宋"/>
          <w:sz w:val="28"/>
          <w:szCs w:val="28"/>
        </w:rPr>
        <w:t xml:space="preserve">八、本公司未被“信用中国”网站（www.creditchina.gov.cn）列入失信被执行人、重大税收违法失信主体、政府采购严重违法失信行为记录名单；</w:t>
      </w:r>
      <w:r/>
    </w:p>
    <w:p>
      <w:pPr>
        <w:ind w:firstLine="560"/>
        <w:jc w:val="left"/>
        <w:spacing w:line="276" w:lineRule="auto"/>
        <w:rPr>
          <w:rFonts w:hint="eastAsia" w:ascii="仿宋" w:hAnsi="仿宋" w:eastAsia="仿宋" w:cs="仿宋"/>
          <w:sz w:val="28"/>
          <w:szCs w:val="28"/>
        </w:rPr>
      </w:pPr>
      <w:r>
        <w:rPr>
          <w:rFonts w:hint="eastAsia" w:ascii="仿宋" w:hAnsi="仿宋" w:eastAsia="仿宋" w:cs="仿宋"/>
          <w:sz w:val="28"/>
          <w:szCs w:val="28"/>
        </w:rPr>
        <w:t xml:space="preserve">九、本公司具备履行合同所必需的设备和专业技术能力；</w:t>
      </w:r>
      <w:r/>
    </w:p>
    <w:p>
      <w:pPr>
        <w:ind w:firstLine="560"/>
        <w:jc w:val="left"/>
        <w:spacing w:line="276" w:lineRule="auto"/>
        <w:rPr>
          <w:rFonts w:hint="eastAsia" w:ascii="仿宋" w:hAnsi="仿宋" w:eastAsia="仿宋" w:cs="仿宋"/>
          <w:sz w:val="28"/>
          <w:szCs w:val="28"/>
        </w:rPr>
      </w:pPr>
      <w:r>
        <w:rPr>
          <w:rFonts w:hint="eastAsia" w:ascii="仿宋" w:hAnsi="仿宋" w:eastAsia="仿宋" w:cs="仿宋"/>
          <w:sz w:val="28"/>
          <w:szCs w:val="28"/>
        </w:rPr>
        <w:t xml:space="preserve">十、本公司承诺不以本项目采购文件中相关图纸和造价瑕疵为由拒绝签署项目合同书或履行所约定的各项义务。</w:t>
      </w:r>
      <w:r/>
    </w:p>
    <w:p>
      <w:pPr>
        <w:ind w:firstLine="560"/>
        <w:jc w:val="left"/>
        <w:spacing w:line="276" w:lineRule="auto"/>
        <w:rPr>
          <w:rFonts w:hint="eastAsia" w:ascii="仿宋" w:hAnsi="仿宋" w:eastAsia="仿宋" w:cs="仿宋"/>
          <w:sz w:val="28"/>
          <w:szCs w:val="28"/>
        </w:rPr>
      </w:pPr>
      <w:r>
        <w:rPr>
          <w:rFonts w:hint="eastAsia" w:ascii="仿宋" w:hAnsi="仿宋" w:eastAsia="仿宋" w:cs="仿宋"/>
          <w:sz w:val="28"/>
          <w:szCs w:val="28"/>
        </w:rPr>
        <w:t xml:space="preserve">十一、本单位充分了解项目位置、场地情况、交通状况以及工作范围等任何足以影响其报价的情况，清单和图纸中如有描述不到的参考现场实际情况，均包含在报价中。</w:t>
      </w:r>
      <w:r/>
    </w:p>
    <w:p>
      <w:pPr>
        <w:ind w:firstLine="560"/>
        <w:jc w:val="left"/>
        <w:spacing w:line="276" w:lineRule="auto"/>
        <w:rPr>
          <w:rFonts w:hint="eastAsia" w:ascii="仿宋" w:hAnsi="仿宋" w:eastAsia="仿宋" w:cs="仿宋"/>
          <w:sz w:val="28"/>
          <w:szCs w:val="28"/>
        </w:rPr>
      </w:pPr>
      <w:r>
        <w:rPr>
          <w:rFonts w:hint="eastAsia" w:ascii="仿宋" w:hAnsi="仿宋" w:eastAsia="仿宋" w:cs="仿宋"/>
          <w:sz w:val="28"/>
          <w:szCs w:val="28"/>
        </w:rPr>
        <w:t xml:space="preserve">十二、本公司承诺按期完成项目建设，确保质量，如未在规定时间内完成工程、质量验收不合格，我方接受采购人处罚!</w:t>
      </w:r>
      <w:r/>
    </w:p>
    <w:p>
      <w:pPr>
        <w:ind w:firstLine="560"/>
        <w:jc w:val="left"/>
        <w:spacing w:line="276" w:lineRule="auto"/>
        <w:rPr>
          <w:rFonts w:hint="eastAsia" w:ascii="仿宋" w:hAnsi="仿宋" w:eastAsia="仿宋" w:cs="仿宋"/>
          <w:sz w:val="28"/>
          <w:szCs w:val="28"/>
        </w:rPr>
      </w:pPr>
      <w:r>
        <w:rPr>
          <w:rFonts w:hint="eastAsia" w:ascii="仿宋" w:hAnsi="仿宋" w:eastAsia="仿宋" w:cs="仿宋"/>
          <w:sz w:val="28"/>
          <w:szCs w:val="28"/>
        </w:rPr>
        <w:t xml:space="preserve">十三、本公司承诺履约保证金在在成交后签订合同前一次性足额缴纳至采购人指定账户，并按采购人要求及时签订合同。</w:t>
      </w:r>
      <w:r/>
    </w:p>
    <w:p>
      <w:pPr>
        <w:ind w:firstLine="560"/>
        <w:jc w:val="left"/>
        <w:spacing w:line="276" w:lineRule="auto"/>
        <w:rPr>
          <w:rFonts w:hint="eastAsia" w:ascii="仿宋" w:hAnsi="仿宋" w:eastAsia="仿宋" w:cs="仿宋"/>
          <w:sz w:val="28"/>
          <w:szCs w:val="28"/>
        </w:rPr>
      </w:pPr>
      <w:r>
        <w:rPr>
          <w:rFonts w:hint="eastAsia" w:ascii="仿宋" w:hAnsi="仿宋" w:eastAsia="仿宋" w:cs="仿宋"/>
          <w:sz w:val="28"/>
          <w:szCs w:val="28"/>
        </w:rPr>
        <w:t xml:space="preserve">本公司一旦违反上述承诺，将无条件接受采购人作出的取消成交资格、扣除履约保证金、记入信用档案等处理，并承担法律责任等一切责任。</w:t>
      </w:r>
      <w:r/>
    </w:p>
    <w:p>
      <w:pPr>
        <w:ind w:firstLine="560"/>
        <w:spacing w:line="276" w:lineRule="auto"/>
        <w:rPr>
          <w:rFonts w:hint="eastAsia" w:ascii="仿宋" w:hAnsi="仿宋" w:eastAsia="仿宋" w:cs="仿宋"/>
          <w:sz w:val="28"/>
          <w:szCs w:val="28"/>
        </w:rPr>
      </w:pPr>
      <w:r>
        <w:rPr>
          <w:rFonts w:hint="eastAsia" w:ascii="仿宋" w:hAnsi="仿宋" w:eastAsia="仿宋" w:cs="仿宋"/>
          <w:sz w:val="28"/>
          <w:szCs w:val="28"/>
        </w:rPr>
      </w:r>
      <w:r/>
    </w:p>
    <w:p>
      <w:pPr>
        <w:ind w:firstLine="560"/>
        <w:jc w:val="right"/>
        <w:spacing w:line="276" w:lineRule="auto"/>
        <w:rPr>
          <w:rFonts w:hint="eastAsia" w:ascii="仿宋" w:hAnsi="仿宋" w:eastAsia="仿宋" w:cs="仿宋"/>
          <w:sz w:val="28"/>
          <w:szCs w:val="28"/>
        </w:rPr>
      </w:pPr>
      <w:r/>
      <w:bookmarkStart w:id="1106" w:name="OLE_LINK20"/>
      <w:r>
        <w:rPr>
          <w:rFonts w:hint="eastAsia" w:ascii="仿宋" w:hAnsi="仿宋" w:eastAsia="仿宋" w:cs="仿宋"/>
          <w:sz w:val="28"/>
          <w:szCs w:val="28"/>
        </w:rPr>
        <w:t xml:space="preserve">供应商：           (盖CA电子公章)</w:t>
      </w:r>
      <w:r/>
    </w:p>
    <w:p>
      <w:pPr>
        <w:ind w:firstLine="560"/>
        <w:jc w:val="right"/>
        <w:spacing w:line="276" w:lineRule="auto"/>
        <w:rPr>
          <w:rFonts w:hint="eastAsia" w:ascii="仿宋" w:hAnsi="仿宋" w:eastAsia="仿宋" w:cs="仿宋"/>
          <w:sz w:val="28"/>
          <w:szCs w:val="28"/>
        </w:rPr>
      </w:pPr>
      <w:r>
        <w:rPr>
          <w:rFonts w:hint="eastAsia" w:ascii="仿宋" w:hAnsi="仿宋" w:eastAsia="仿宋" w:cs="仿宋"/>
          <w:sz w:val="28"/>
          <w:szCs w:val="28"/>
        </w:rPr>
        <w:t xml:space="preserve">法定代表人或委托代理人：              (签字或盖章)</w:t>
      </w:r>
      <w:r/>
    </w:p>
    <w:p>
      <w:pPr>
        <w:jc w:val="right"/>
        <w:spacing w:line="276" w:lineRule="auto"/>
        <w:rPr>
          <w:rFonts w:hint="eastAsia" w:ascii="仿宋" w:hAnsi="仿宋" w:eastAsia="仿宋" w:cs="仿宋"/>
          <w:sz w:val="28"/>
          <w:szCs w:val="28"/>
        </w:rPr>
      </w:pPr>
      <w:r>
        <w:rPr>
          <w:rFonts w:hint="eastAsia" w:ascii="仿宋" w:hAnsi="仿宋" w:eastAsia="仿宋" w:cs="仿宋"/>
          <w:sz w:val="28"/>
          <w:szCs w:val="28"/>
        </w:rPr>
        <w:t xml:space="preserve">年   月    日</w:t>
      </w:r>
      <w:bookmarkEnd w:id="1104"/>
      <w:bookmarkEnd w:id="1106"/>
      <w:r/>
    </w:p>
    <w:p>
      <w:pPr>
        <w:rPr>
          <w:rFonts w:hint="eastAsia" w:ascii="仿宋" w:hAnsi="仿宋" w:eastAsia="仿宋" w:cs="仿宋"/>
          <w:b/>
          <w:sz w:val="28"/>
          <w:szCs w:val="28"/>
        </w:rPr>
      </w:pPr>
      <w:r>
        <w:rPr>
          <w:rFonts w:hint="eastAsia" w:ascii="仿宋" w:hAnsi="仿宋" w:eastAsia="仿宋" w:cs="仿宋"/>
          <w:b/>
          <w:sz w:val="28"/>
          <w:szCs w:val="28"/>
        </w:rPr>
      </w:r>
      <w:r/>
    </w:p>
    <w:p>
      <w:pPr>
        <w:jc w:val="left"/>
        <w:widowControl/>
        <w:rPr>
          <w:rFonts w:hint="eastAsia" w:ascii="仿宋" w:hAnsi="仿宋" w:eastAsia="仿宋" w:cs="仿宋"/>
          <w:b/>
          <w:sz w:val="28"/>
          <w:szCs w:val="28"/>
        </w:rPr>
      </w:pPr>
      <w:r>
        <w:rPr>
          <w:rFonts w:hint="eastAsia" w:ascii="仿宋" w:hAnsi="仿宋" w:eastAsia="仿宋" w:cs="仿宋"/>
          <w:b/>
          <w:sz w:val="28"/>
          <w:szCs w:val="28"/>
        </w:rPr>
        <w:br w:type="page" w:clear="all"/>
      </w:r>
      <w:r>
        <w:rPr>
          <w:rFonts w:hint="eastAsia" w:ascii="仿宋" w:hAnsi="仿宋" w:eastAsia="仿宋" w:cs="仿宋"/>
          <w:b/>
          <w:sz w:val="28"/>
          <w:szCs w:val="28"/>
        </w:rPr>
        <w:t xml:space="preserve">3.</w:t>
      </w:r>
      <w:bookmarkEnd w:id="1083"/>
      <w:r/>
      <w:bookmarkEnd w:id="1084"/>
      <w:r/>
      <w:bookmarkEnd w:id="1085"/>
      <w:r/>
      <w:bookmarkEnd w:id="1086"/>
      <w:r/>
      <w:bookmarkEnd w:id="1087"/>
      <w:r/>
      <w:bookmarkEnd w:id="1088"/>
      <w:r/>
      <w:bookmarkEnd w:id="1089"/>
      <w:r/>
      <w:bookmarkEnd w:id="1090"/>
      <w:r/>
      <w:bookmarkEnd w:id="1091"/>
      <w:r/>
      <w:bookmarkEnd w:id="1092"/>
      <w:r>
        <w:rPr>
          <w:rFonts w:hint="eastAsia" w:ascii="仿宋" w:hAnsi="仿宋" w:eastAsia="仿宋" w:cs="仿宋"/>
          <w:b/>
          <w:sz w:val="28"/>
          <w:szCs w:val="28"/>
        </w:rPr>
        <w:t xml:space="preserve">7</w:t>
      </w:r>
      <w:r>
        <w:rPr>
          <w:rFonts w:hint="eastAsia" w:ascii="仿宋" w:hAnsi="仿宋" w:eastAsia="仿宋" w:cs="仿宋"/>
          <w:b/>
          <w:sz w:val="28"/>
          <w:szCs w:val="28"/>
        </w:rPr>
        <w:t xml:space="preserve">分项报价表</w:t>
      </w:r>
      <w:r>
        <w:rPr>
          <w:rFonts w:hint="eastAsia" w:ascii="仿宋" w:hAnsi="仿宋" w:eastAsia="仿宋" w:cs="仿宋"/>
          <w:b/>
          <w:sz w:val="28"/>
          <w:szCs w:val="28"/>
        </w:rPr>
        <w:t xml:space="preserve">：</w:t>
      </w:r>
      <w:r/>
    </w:p>
    <w:p>
      <w:pPr>
        <w:ind w:firstLine="480"/>
        <w:spacing w:line="360" w:lineRule="exact"/>
        <w:rPr>
          <w:rFonts w:hint="eastAsia" w:ascii="仿宋" w:hAnsi="仿宋" w:eastAsia="仿宋"/>
        </w:rPr>
      </w:pPr>
      <w:r>
        <w:rPr>
          <w:rFonts w:hint="eastAsia" w:ascii="仿宋" w:hAnsi="仿宋" w:eastAsia="仿宋"/>
        </w:rPr>
        <w:t xml:space="preserve">1、供应商必须按表中规定格式完整、清晰、正确填写，没有的应注明“无”字样, 不得缺项。</w:t>
      </w:r>
      <w:r/>
    </w:p>
    <w:p>
      <w:pPr>
        <w:ind w:firstLine="480"/>
        <w:spacing w:line="360" w:lineRule="exact"/>
        <w:rPr>
          <w:rFonts w:hint="eastAsia" w:ascii="仿宋" w:hAnsi="仿宋" w:eastAsia="仿宋"/>
        </w:rPr>
      </w:pPr>
      <w:r>
        <w:rPr>
          <w:rFonts w:hint="eastAsia" w:ascii="仿宋" w:hAnsi="仿宋" w:eastAsia="仿宋"/>
        </w:rPr>
        <w:t xml:space="preserve">2、报价表中不得填报有选择性报价方案，该表中的报价应与采购文件中的报价完全一致。若有优惠条件请注明。报价表应由法定代表人或授权代表签字并加盖公章。</w:t>
      </w:r>
      <w:r/>
    </w:p>
    <w:p>
      <w:pPr>
        <w:ind w:firstLine="480"/>
        <w:spacing w:line="360" w:lineRule="exact"/>
      </w:pPr>
      <w:r>
        <w:rPr>
          <w:rFonts w:hint="eastAsia" w:ascii="仿宋" w:hAnsi="仿宋" w:eastAsia="仿宋"/>
        </w:rPr>
        <w:t xml:space="preserve">3、单价和总价均应包括但不限于报价应包含了工程的深化设计、施工、安装、调试结束，直至交付买方使用的价格。即包括人工费、全部设备、材料的价格、随设备提供的备品配件及专用工具的价格、包装费、运杂费（含二次搬运费、垂直运输费）、脚手架费、管理费、保险费、安装费、配合费、调试费，竣工检测费、买方有关人员培训费、配合费、本工程税金、利润、风险及投标人认为需要的其他所有费用等</w:t>
      </w:r>
      <w:r>
        <w:rPr>
          <w:rFonts w:hint="eastAsia" w:ascii="仿宋" w:hAnsi="仿宋" w:eastAsia="仿宋"/>
        </w:rPr>
        <w:t xml:space="preserve">。</w:t>
      </w:r>
      <w:r/>
    </w:p>
    <w:p>
      <w:r>
        <w:br w:type="column"/>
      </w:r>
      <w:r/>
    </w:p>
    <w:tbl>
      <w:tblPr>
        <w:tblW w:w="8918" w:type="dxa"/>
        <w:tblInd w:w="93" w:type="dxa"/>
        <w:tblLook w:val="04A0" w:firstRow="1" w:lastRow="0" w:firstColumn="1" w:lastColumn="0" w:noHBand="0" w:noVBand="1"/>
      </w:tblPr>
      <w:tblGrid>
        <w:gridCol w:w="2271"/>
        <w:gridCol w:w="241"/>
        <w:gridCol w:w="1754"/>
        <w:gridCol w:w="3309"/>
        <w:gridCol w:w="119"/>
        <w:gridCol w:w="1224"/>
      </w:tblGrid>
      <w:tr>
        <w:trPr>
          <w:trHeight w:val="662"/>
        </w:trPr>
        <w:tc>
          <w:tcPr>
            <w:gridSpan w:val="2"/>
            <w:shd w:val="clear" w:color="auto" w:fill="ffffff"/>
            <w:tcW w:w="251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gridSpan w:val="2"/>
            <w:shd w:val="clear" w:color="auto" w:fill="ffffff"/>
            <w:tcBorders>
              <w:top w:val="none" w:color="000000" w:sz="4" w:space="0"/>
              <w:left w:val="none" w:color="000000" w:sz="4" w:space="0"/>
              <w:bottom w:val="single" w:color="000000" w:sz="4" w:space="0"/>
              <w:right w:val="none" w:color="000000" w:sz="4" w:space="0"/>
            </w:tcBorders>
            <w:tcW w:w="5063" w:type="dxa"/>
            <w:vAlign w:val="center"/>
            <w:textDirection w:val="lrTb"/>
            <w:noWrap w:val="false"/>
          </w:tcPr>
          <w:p>
            <w:pPr>
              <w:jc w:val="center"/>
              <w:widowControl/>
              <w:rPr>
                <w:rFonts w:hint="eastAsia" w:ascii="宋体" w:hAnsi="宋体" w:cs="宋体"/>
                <w:sz w:val="36"/>
                <w:szCs w:val="36"/>
              </w:rPr>
            </w:pPr>
            <w:r>
              <w:rPr>
                <w:rFonts w:hint="eastAsia" w:ascii="宋体" w:hAnsi="宋体" w:cs="宋体"/>
                <w:sz w:val="36"/>
                <w:szCs w:val="36"/>
              </w:rPr>
              <w:t xml:space="preserve">　</w:t>
            </w:r>
            <w:r/>
          </w:p>
        </w:tc>
        <w:tc>
          <w:tcPr>
            <w:gridSpan w:val="2"/>
            <w:shd w:val="clear" w:color="auto" w:fill="ffffff"/>
            <w:tcW w:w="1342" w:type="dxa"/>
            <w:vAlign w:val="center"/>
            <w:textDirection w:val="lrTb"/>
            <w:noWrap w:val="false"/>
          </w:tcPr>
          <w:p>
            <w:pPr>
              <w:jc w:val="left"/>
              <w:widowControl/>
              <w:rPr>
                <w:rFonts w:hint="eastAsia" w:ascii="宋体" w:hAnsi="宋体" w:cs="宋体"/>
                <w:b/>
                <w:bCs/>
                <w:sz w:val="36"/>
                <w:szCs w:val="36"/>
              </w:rPr>
            </w:pPr>
            <w:r>
              <w:rPr>
                <w:rFonts w:hint="eastAsia" w:ascii="宋体" w:hAnsi="宋体" w:cs="宋体"/>
                <w:b/>
                <w:bCs/>
                <w:sz w:val="36"/>
                <w:szCs w:val="36"/>
              </w:rPr>
              <w:t xml:space="preserve">工程</w:t>
            </w:r>
            <w:r/>
          </w:p>
        </w:tc>
      </w:tr>
      <w:tr>
        <w:trPr>
          <w:trHeight w:val="2410"/>
        </w:trPr>
        <w:tc>
          <w:tcPr>
            <w:gridSpan w:val="6"/>
            <w:shd w:val="clear" w:color="auto" w:fill="ffffff"/>
            <w:tcBorders>
              <w:top w:val="none" w:color="000000" w:sz="4" w:space="0"/>
              <w:left w:val="none" w:color="000000" w:sz="4" w:space="0"/>
              <w:bottom w:val="none" w:color="000000" w:sz="4" w:space="0"/>
              <w:right w:val="none" w:color="000000" w:sz="4" w:space="0"/>
            </w:tcBorders>
            <w:tcW w:w="8918" w:type="dxa"/>
            <w:vAlign w:val="bottom"/>
            <w:textDirection w:val="lrTb"/>
            <w:noWrap w:val="false"/>
          </w:tcPr>
          <w:p>
            <w:pPr>
              <w:jc w:val="center"/>
              <w:widowControl/>
              <w:rPr>
                <w:rFonts w:hint="eastAsia" w:ascii="宋体" w:hAnsi="宋体" w:cs="宋体"/>
                <w:b/>
                <w:bCs/>
                <w:sz w:val="44"/>
                <w:szCs w:val="44"/>
              </w:rPr>
            </w:pPr>
            <w:r>
              <w:rPr>
                <w:rFonts w:hint="eastAsia" w:ascii="宋体" w:hAnsi="宋体" w:cs="宋体"/>
                <w:b/>
                <w:bCs/>
                <w:sz w:val="44"/>
                <w:szCs w:val="44"/>
              </w:rPr>
              <w:t xml:space="preserve">投标总价</w:t>
            </w:r>
            <w:r/>
          </w:p>
        </w:tc>
      </w:tr>
      <w:tr>
        <w:trPr>
          <w:trHeight w:val="2116"/>
        </w:trPr>
        <w:tc>
          <w:tcPr>
            <w:shd w:val="clear" w:color="auto" w:fill="ffffff"/>
            <w:tcW w:w="2271" w:type="dxa"/>
            <w:vAlign w:val="bottom"/>
            <w:textDirection w:val="lrTb"/>
            <w:noWrap w:val="false"/>
          </w:tcPr>
          <w:p>
            <w:pPr>
              <w:jc w:val="left"/>
              <w:widowControl/>
              <w:rPr>
                <w:rFonts w:hint="eastAsia" w:ascii="宋体" w:hAnsi="宋体" w:cs="宋体"/>
              </w:rPr>
            </w:pPr>
            <w:r>
              <w:rPr>
                <w:rFonts w:hint="eastAsia" w:ascii="宋体" w:hAnsi="宋体" w:cs="宋体"/>
              </w:rPr>
              <w:t xml:space="preserve">　</w:t>
            </w:r>
            <w:r/>
          </w:p>
        </w:tc>
        <w:tc>
          <w:tcPr>
            <w:gridSpan w:val="2"/>
            <w:shd w:val="clear" w:color="auto" w:fill="ffffff"/>
            <w:tcW w:w="1994" w:type="dxa"/>
            <w:vAlign w:val="bottom"/>
            <w:textDirection w:val="lrTb"/>
            <w:noWrap w:val="false"/>
          </w:tcPr>
          <w:p>
            <w:pPr>
              <w:jc w:val="right"/>
              <w:widowControl/>
              <w:rPr>
                <w:rFonts w:hint="eastAsia" w:ascii="宋体" w:hAnsi="宋体" w:cs="宋体"/>
              </w:rPr>
            </w:pPr>
            <w:r>
              <w:rPr>
                <w:rFonts w:hint="eastAsia" w:ascii="宋体" w:hAnsi="宋体" w:cs="宋体"/>
              </w:rPr>
              <w:t xml:space="preserve">投  标  人：</w:t>
            </w:r>
            <w:r/>
          </w:p>
        </w:tc>
        <w:tc>
          <w:tcPr>
            <w:gridSpan w:val="2"/>
            <w:shd w:val="clear" w:color="auto" w:fill="ffffff"/>
            <w:tcBorders>
              <w:top w:val="none" w:color="000000" w:sz="4" w:space="0"/>
              <w:left w:val="none" w:color="000000" w:sz="4" w:space="0"/>
              <w:bottom w:val="single" w:color="000000" w:sz="4" w:space="0"/>
              <w:right w:val="none" w:color="000000" w:sz="4" w:space="0"/>
            </w:tcBorders>
            <w:tcW w:w="3428" w:type="dxa"/>
            <w:vAlign w:val="bottom"/>
            <w:textDirection w:val="lrTb"/>
            <w:noWrap w:val="false"/>
          </w:tcPr>
          <w:p>
            <w:pPr>
              <w:jc w:val="center"/>
              <w:widowControl/>
              <w:rPr>
                <w:rFonts w:hint="eastAsia" w:ascii="宋体" w:hAnsi="宋体" w:cs="宋体"/>
              </w:rPr>
            </w:pPr>
            <w:r>
              <w:rPr>
                <w:rFonts w:hint="eastAsia" w:ascii="宋体" w:hAnsi="宋体" w:cs="宋体"/>
              </w:rPr>
              <w:t xml:space="preserve">　</w:t>
            </w:r>
            <w:r/>
          </w:p>
        </w:tc>
        <w:tc>
          <w:tcPr>
            <w:shd w:val="clear" w:color="auto" w:fill="ffffff"/>
            <w:tcW w:w="1223" w:type="dxa"/>
            <w:vAlign w:val="bottom"/>
            <w:textDirection w:val="lrTb"/>
            <w:noWrap w:val="false"/>
          </w:tcPr>
          <w:p>
            <w:pPr>
              <w:jc w:val="left"/>
              <w:widowControl/>
              <w:rPr>
                <w:rFonts w:hint="eastAsia" w:ascii="宋体" w:hAnsi="宋体" w:cs="宋体"/>
              </w:rPr>
            </w:pPr>
            <w:r>
              <w:rPr>
                <w:rFonts w:hint="eastAsia" w:ascii="宋体" w:hAnsi="宋体" w:cs="宋体"/>
              </w:rPr>
              <w:t xml:space="preserve">　</w:t>
            </w:r>
            <w:r/>
          </w:p>
        </w:tc>
      </w:tr>
      <w:tr>
        <w:trPr>
          <w:cantSplit/>
          <w:trHeight w:val="460"/>
        </w:trPr>
        <w:tc>
          <w:tcPr>
            <w:gridSpan w:val="3"/>
            <w:shd w:val="clear" w:color="auto" w:fill="ffffff"/>
            <w:tcW w:w="4266" w:type="dxa"/>
            <w:vAlign w:val="bottom"/>
            <w:vMerge w:val="restart"/>
            <w:textDirection w:val="lrTb"/>
            <w:noWrap w:val="false"/>
          </w:tcPr>
          <w:p>
            <w:pPr>
              <w:jc w:val="left"/>
              <w:widowControl/>
              <w:rPr>
                <w:rFonts w:hint="eastAsia" w:ascii="宋体" w:hAnsi="宋体" w:cs="宋体"/>
              </w:rPr>
            </w:pPr>
            <w:r>
              <w:rPr>
                <w:rFonts w:hint="eastAsia" w:ascii="宋体" w:hAnsi="宋体" w:cs="宋体"/>
              </w:rPr>
              <w:t xml:space="preserve">　</w:t>
            </w:r>
            <w:r/>
          </w:p>
        </w:tc>
        <w:tc>
          <w:tcPr>
            <w:gridSpan w:val="2"/>
            <w:shd w:val="clear" w:color="auto" w:fill="ffffff"/>
            <w:tcBorders>
              <w:top w:val="single" w:color="000000" w:sz="4" w:space="0"/>
              <w:left w:val="none" w:color="000000" w:sz="4" w:space="0"/>
              <w:bottom w:val="none" w:color="000000" w:sz="4" w:space="0"/>
              <w:right w:val="none" w:color="000000" w:sz="4" w:space="0"/>
            </w:tcBorders>
            <w:tcW w:w="3428" w:type="dxa"/>
            <w:vAlign w:val="bottom"/>
            <w:textDirection w:val="lrTb"/>
            <w:noWrap w:val="false"/>
          </w:tcPr>
          <w:p>
            <w:pPr>
              <w:jc w:val="center"/>
              <w:widowControl/>
              <w:rPr>
                <w:rFonts w:hint="eastAsia" w:ascii="宋体" w:hAnsi="宋体" w:cs="宋体"/>
                <w:sz w:val="20"/>
              </w:rPr>
            </w:pPr>
            <w:r>
              <w:rPr>
                <w:rFonts w:hint="eastAsia" w:ascii="宋体" w:hAnsi="宋体" w:cs="宋体"/>
                <w:sz w:val="20"/>
              </w:rPr>
              <w:t xml:space="preserve">(</w:t>
            </w:r>
            <w:r>
              <w:rPr>
                <w:rFonts w:hint="eastAsia" w:ascii="宋体" w:hAnsi="宋体" w:cs="宋体"/>
                <w:sz w:val="20"/>
              </w:rPr>
              <w:t xml:space="preserve">盖CA电子公章</w:t>
            </w:r>
            <w:r>
              <w:rPr>
                <w:rFonts w:hint="eastAsia" w:ascii="宋体" w:hAnsi="宋体" w:cs="宋体"/>
                <w:sz w:val="20"/>
              </w:rPr>
              <w:t xml:space="preserve">)</w:t>
            </w:r>
            <w:r/>
          </w:p>
        </w:tc>
        <w:tc>
          <w:tcPr>
            <w:shd w:val="clear" w:color="auto" w:fill="ffffff"/>
            <w:tcW w:w="1223" w:type="dxa"/>
            <w:vAlign w:val="center"/>
            <w:vMerge w:val="restart"/>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r>
      <w:tr>
        <w:trPr>
          <w:cantSplit/>
          <w:trHeight w:val="2942"/>
        </w:trPr>
        <w:tc>
          <w:tcPr>
            <w:gridSpan w:val="3"/>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gridSpan w:val="2"/>
            <w:shd w:val="clear" w:color="auto" w:fill="ffffff"/>
            <w:tcBorders>
              <w:top w:val="none" w:color="000000" w:sz="4" w:space="0"/>
              <w:left w:val="none" w:color="000000" w:sz="4" w:space="0"/>
              <w:bottom w:val="none" w:color="000000" w:sz="4" w:space="0"/>
              <w:right w:val="none" w:color="000000" w:sz="4" w:space="0"/>
            </w:tcBorders>
            <w:tcW w:w="3428" w:type="dxa"/>
            <w:vAlign w:val="bottom"/>
            <w:textDirection w:val="lrTb"/>
            <w:noWrap w:val="false"/>
          </w:tcPr>
          <w:p>
            <w:pPr>
              <w:jc w:val="center"/>
              <w:widowControl/>
              <w:rPr>
                <w:rFonts w:hint="eastAsia" w:ascii="宋体" w:hAnsi="宋体" w:cs="宋体"/>
              </w:rPr>
            </w:pPr>
            <w:r>
              <w:rPr>
                <w:rFonts w:hint="eastAsia" w:ascii="宋体" w:hAnsi="宋体" w:cs="宋体"/>
              </w:rPr>
              <w:t xml:space="preserve">  年   月   日</w:t>
            </w:r>
            <w:r/>
          </w:p>
        </w:tc>
        <w:tc>
          <w:tcPr>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trHeight w:val="367"/>
        </w:trPr>
        <w:tc>
          <w:tcPr>
            <w:gridSpan w:val="2"/>
            <w:shd w:val="clear" w:color="auto" w:fill="ffffff"/>
            <w:tcBorders>
              <w:top w:val="none" w:color="000000" w:sz="4" w:space="0"/>
              <w:left w:val="none" w:color="000000" w:sz="4" w:space="0"/>
              <w:bottom w:val="none" w:color="000000" w:sz="4" w:space="0"/>
              <w:right w:val="none" w:color="000000" w:sz="4" w:space="0"/>
            </w:tcBorders>
            <w:tcW w:w="251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506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134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封—3</w:t>
            </w:r>
            <w:r/>
          </w:p>
        </w:tc>
      </w:tr>
    </w:tbl>
    <w:p>
      <w:pPr>
        <w:rPr>
          <w:rFonts w:hint="eastAsia" w:ascii="仿宋" w:hAnsi="仿宋" w:eastAsia="仿宋" w:cs="仿宋"/>
          <w:b/>
          <w:sz w:val="28"/>
          <w:szCs w:val="28"/>
        </w:rPr>
      </w:pPr>
      <w:r>
        <w:rPr>
          <w:rFonts w:hint="eastAsia" w:ascii="仿宋" w:hAnsi="仿宋" w:eastAsia="仿宋" w:cs="仿宋"/>
          <w:b/>
          <w:sz w:val="28"/>
          <w:szCs w:val="28"/>
        </w:rPr>
      </w:r>
      <w:r/>
    </w:p>
    <w:p>
      <w:pPr>
        <w:jc w:val="left"/>
        <w:widowControl/>
        <w:rPr>
          <w:rFonts w:hint="eastAsia" w:ascii="仿宋" w:hAnsi="仿宋" w:eastAsia="仿宋" w:cs="仿宋"/>
          <w:b/>
          <w:sz w:val="28"/>
          <w:szCs w:val="28"/>
        </w:rPr>
      </w:pPr>
      <w:r>
        <w:rPr>
          <w:rFonts w:hint="eastAsia" w:ascii="仿宋" w:hAnsi="仿宋" w:eastAsia="仿宋" w:cs="仿宋"/>
          <w:b/>
          <w:sz w:val="28"/>
          <w:szCs w:val="28"/>
        </w:rPr>
        <w:br w:type="page" w:clear="all"/>
      </w:r>
      <w:r/>
    </w:p>
    <w:p>
      <w:pPr>
        <w:rPr>
          <w:rFonts w:hint="eastAsia" w:ascii="仿宋" w:hAnsi="仿宋" w:eastAsia="仿宋" w:cs="仿宋"/>
          <w:b/>
          <w:bCs/>
          <w:sz w:val="28"/>
          <w:szCs w:val="28"/>
        </w:rPr>
      </w:pPr>
      <w:r>
        <w:rPr>
          <w:rFonts w:hint="eastAsia" w:ascii="仿宋" w:hAnsi="仿宋" w:eastAsia="仿宋" w:cs="仿宋"/>
          <w:b/>
          <w:bCs/>
          <w:sz w:val="28"/>
          <w:szCs w:val="28"/>
        </w:rPr>
        <w:t xml:space="preserve">3.8商务技术偏离表</w:t>
      </w:r>
      <w:r/>
    </w:p>
    <w:tbl>
      <w:tblPr>
        <w:tblStyle w:val="743"/>
        <w:tblW w:w="9465" w:type="dxa"/>
        <w:tblInd w:w="0" w:type="dxa"/>
        <w:tblLayout w:type="fixed"/>
        <w:tblLook w:val="04A0" w:firstRow="1" w:lastRow="0" w:firstColumn="1" w:lastColumn="0" w:noHBand="0" w:noVBand="1"/>
      </w:tblPr>
      <w:tblGrid>
        <w:gridCol w:w="960"/>
        <w:gridCol w:w="3401"/>
        <w:gridCol w:w="3544"/>
        <w:gridCol w:w="1560"/>
      </w:tblGrid>
      <w:tr>
        <w:trPr>
          <w:trHeight w:val="233"/>
        </w:trPr>
        <w:tc>
          <w:tcPr>
            <w:tcBorders>
              <w:top w:val="single" w:color="auto" w:sz="4" w:space="0"/>
              <w:left w:val="single" w:color="auto" w:sz="4" w:space="0"/>
              <w:bottom w:val="single" w:color="auto" w:sz="4" w:space="0"/>
              <w:right w:val="single" w:color="auto" w:sz="4" w:space="0"/>
            </w:tcBorders>
            <w:tcW w:w="960"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序号</w:t>
            </w:r>
            <w:r/>
          </w:p>
        </w:tc>
        <w:tc>
          <w:tcPr>
            <w:tcBorders>
              <w:top w:val="single" w:color="auto" w:sz="4" w:space="0"/>
              <w:left w:val="single" w:color="auto" w:sz="4" w:space="0"/>
              <w:bottom w:val="single" w:color="auto" w:sz="4" w:space="0"/>
              <w:right w:val="single" w:color="auto" w:sz="4" w:space="0"/>
            </w:tcBorders>
            <w:tcW w:w="3401"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采购文件章节及具体内容</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响应文件章节及具体内容</w:t>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偏离说明</w:t>
            </w:r>
            <w:r/>
          </w:p>
        </w:tc>
      </w:tr>
      <w:tr>
        <w:trPr/>
        <w:tc>
          <w:tcPr>
            <w:tcBorders>
              <w:top w:val="single" w:color="auto" w:sz="4" w:space="0"/>
              <w:left w:val="single" w:color="auto" w:sz="4" w:space="0"/>
              <w:bottom w:val="single" w:color="auto" w:sz="4" w:space="0"/>
              <w:right w:val="single" w:color="auto" w:sz="4" w:space="0"/>
            </w:tcBorders>
            <w:tcW w:w="960"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1</w:t>
            </w:r>
            <w:r/>
          </w:p>
        </w:tc>
        <w:tc>
          <w:tcPr>
            <w:tcBorders>
              <w:top w:val="single" w:color="auto" w:sz="4" w:space="0"/>
              <w:left w:val="single" w:color="auto" w:sz="4" w:space="0"/>
              <w:bottom w:val="single" w:color="auto" w:sz="4" w:space="0"/>
              <w:right w:val="single" w:color="auto" w:sz="4" w:space="0"/>
            </w:tcBorders>
            <w:tcW w:w="3401"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c>
          <w:tcPr>
            <w:tcBorders>
              <w:top w:val="single" w:color="auto" w:sz="4" w:space="0"/>
              <w:left w:val="single" w:color="auto" w:sz="4" w:space="0"/>
              <w:bottom w:val="single" w:color="auto" w:sz="4" w:space="0"/>
              <w:right w:val="single" w:color="auto" w:sz="4" w:space="0"/>
            </w:tcBorders>
            <w:tcW w:w="960"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2</w:t>
            </w:r>
            <w:r/>
          </w:p>
        </w:tc>
        <w:tc>
          <w:tcPr>
            <w:tcBorders>
              <w:top w:val="single" w:color="auto" w:sz="4" w:space="0"/>
              <w:left w:val="single" w:color="auto" w:sz="4" w:space="0"/>
              <w:bottom w:val="single" w:color="auto" w:sz="4" w:space="0"/>
              <w:right w:val="single" w:color="auto" w:sz="4" w:space="0"/>
            </w:tcBorders>
            <w:tcW w:w="3401"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c>
          <w:tcPr>
            <w:tcBorders>
              <w:top w:val="single" w:color="auto" w:sz="4" w:space="0"/>
              <w:left w:val="single" w:color="auto" w:sz="4" w:space="0"/>
              <w:bottom w:val="single" w:color="auto" w:sz="4" w:space="0"/>
              <w:right w:val="single" w:color="auto" w:sz="4" w:space="0"/>
            </w:tcBorders>
            <w:tcW w:w="960"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w:t>
            </w:r>
            <w:r/>
          </w:p>
        </w:tc>
        <w:tc>
          <w:tcPr>
            <w:tcBorders>
              <w:top w:val="single" w:color="auto" w:sz="4" w:space="0"/>
              <w:left w:val="single" w:color="auto" w:sz="4" w:space="0"/>
              <w:bottom w:val="single" w:color="auto" w:sz="4" w:space="0"/>
              <w:right w:val="single" w:color="auto" w:sz="4" w:space="0"/>
            </w:tcBorders>
            <w:tcW w:w="3401"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bl>
    <w:p>
      <w:pPr>
        <w:rPr>
          <w:rFonts w:hint="eastAsia" w:ascii="仿宋" w:hAnsi="仿宋" w:eastAsia="仿宋" w:cs="仿宋"/>
          <w:b/>
          <w:sz w:val="28"/>
          <w:szCs w:val="28"/>
        </w:rPr>
      </w:pPr>
      <w:r>
        <w:rPr>
          <w:rFonts w:hint="eastAsia" w:ascii="仿宋" w:hAnsi="仿宋" w:eastAsia="仿宋" w:cs="仿宋"/>
          <w:b/>
          <w:sz w:val="28"/>
          <w:szCs w:val="28"/>
        </w:rPr>
        <w:t xml:space="preserve">供应商保证：除商务技术偏离表列出的偏离外，供应商响应采购文件的全部要求。</w:t>
      </w:r>
      <w:r/>
    </w:p>
    <w:p>
      <w:pPr>
        <w:rPr>
          <w:rFonts w:hint="eastAsia" w:ascii="仿宋" w:hAnsi="仿宋" w:eastAsia="仿宋" w:cs="仿宋"/>
          <w:b/>
          <w:sz w:val="28"/>
          <w:szCs w:val="28"/>
        </w:rPr>
      </w:pPr>
      <w:r>
        <w:rPr>
          <w:rFonts w:hint="eastAsia" w:ascii="仿宋" w:hAnsi="仿宋" w:eastAsia="仿宋" w:cs="仿宋"/>
          <w:b/>
          <w:sz w:val="28"/>
          <w:szCs w:val="28"/>
        </w:rPr>
      </w:r>
      <w:r/>
    </w:p>
    <w:p>
      <w:pPr>
        <w:rPr>
          <w:rFonts w:hint="eastAsia" w:ascii="仿宋" w:hAnsi="仿宋" w:eastAsia="仿宋" w:cs="仿宋"/>
          <w:b/>
          <w:sz w:val="28"/>
          <w:szCs w:val="28"/>
        </w:rPr>
      </w:pPr>
      <w:r>
        <w:rPr>
          <w:rFonts w:hint="eastAsia" w:ascii="仿宋" w:hAnsi="仿宋" w:eastAsia="仿宋" w:cs="仿宋"/>
          <w:b/>
          <w:sz w:val="28"/>
          <w:szCs w:val="28"/>
        </w:rPr>
        <w:t xml:space="preserve">注：按本格式和要求提供。</w:t>
      </w:r>
      <w:r/>
    </w:p>
    <w:p>
      <w:pPr>
        <w:rPr>
          <w:rFonts w:hint="eastAsia" w:ascii="仿宋" w:hAnsi="仿宋" w:eastAsia="仿宋" w:cs="仿宋"/>
          <w:b/>
          <w:sz w:val="28"/>
          <w:szCs w:val="28"/>
        </w:rPr>
      </w:pPr>
      <w:r>
        <w:rPr>
          <w:rFonts w:hint="eastAsia" w:ascii="仿宋" w:hAnsi="仿宋" w:eastAsia="仿宋" w:cs="仿宋"/>
          <w:b/>
          <w:sz w:val="28"/>
          <w:szCs w:val="28"/>
        </w:rPr>
      </w:r>
      <w:r/>
    </w:p>
    <w:p>
      <w:pPr>
        <w:rPr>
          <w:rFonts w:hint="eastAsia" w:ascii="仿宋" w:hAnsi="仿宋" w:eastAsia="仿宋" w:cs="仿宋"/>
          <w:b/>
          <w:sz w:val="28"/>
          <w:szCs w:val="28"/>
        </w:rPr>
      </w:pPr>
      <w:r>
        <w:rPr>
          <w:rFonts w:hint="eastAsia" w:ascii="仿宋" w:hAnsi="仿宋" w:eastAsia="仿宋" w:cs="仿宋"/>
          <w:b/>
          <w:sz w:val="28"/>
          <w:szCs w:val="28"/>
        </w:rPr>
      </w:r>
      <w:r/>
    </w:p>
    <w:p>
      <w:pPr>
        <w:rPr>
          <w:rFonts w:hint="eastAsia" w:ascii="仿宋" w:hAnsi="仿宋" w:eastAsia="仿宋" w:cs="仿宋"/>
          <w:b/>
          <w:sz w:val="28"/>
          <w:szCs w:val="28"/>
        </w:rPr>
      </w:pPr>
      <w:r>
        <w:rPr>
          <w:rFonts w:hint="eastAsia" w:ascii="仿宋" w:hAnsi="仿宋" w:eastAsia="仿宋" w:cs="仿宋"/>
          <w:b/>
          <w:sz w:val="28"/>
          <w:szCs w:val="28"/>
        </w:rPr>
      </w:r>
      <w:r/>
    </w:p>
    <w:p>
      <w:pPr>
        <w:rPr>
          <w:rFonts w:hint="eastAsia" w:ascii="仿宋" w:hAnsi="仿宋" w:eastAsia="仿宋" w:cs="仿宋"/>
          <w:b/>
          <w:sz w:val="28"/>
          <w:szCs w:val="28"/>
        </w:rPr>
      </w:pPr>
      <w:r>
        <w:rPr>
          <w:rFonts w:hint="eastAsia" w:ascii="仿宋" w:hAnsi="仿宋" w:eastAsia="仿宋" w:cs="仿宋"/>
          <w:b/>
          <w:sz w:val="28"/>
          <w:szCs w:val="28"/>
        </w:rPr>
      </w:r>
      <w:r/>
    </w:p>
    <w:p>
      <w:pPr>
        <w:rPr>
          <w:rFonts w:hint="eastAsia" w:ascii="仿宋" w:hAnsi="仿宋" w:eastAsia="仿宋" w:cs="仿宋"/>
          <w:b/>
          <w:sz w:val="28"/>
          <w:szCs w:val="28"/>
        </w:rPr>
      </w:pPr>
      <w:r>
        <w:rPr>
          <w:rFonts w:hint="eastAsia" w:ascii="仿宋" w:hAnsi="仿宋" w:eastAsia="仿宋" w:cs="仿宋"/>
          <w:b/>
          <w:sz w:val="28"/>
          <w:szCs w:val="28"/>
        </w:rPr>
      </w:r>
      <w:r/>
    </w:p>
    <w:p>
      <w:pPr>
        <w:rPr>
          <w:rFonts w:hint="eastAsia" w:ascii="仿宋" w:hAnsi="仿宋" w:eastAsia="仿宋" w:cs="仿宋"/>
          <w:b/>
          <w:sz w:val="28"/>
          <w:szCs w:val="28"/>
        </w:rPr>
      </w:pPr>
      <w:r>
        <w:rPr>
          <w:rFonts w:hint="eastAsia" w:ascii="仿宋" w:hAnsi="仿宋" w:eastAsia="仿宋" w:cs="仿宋"/>
          <w:b/>
          <w:sz w:val="28"/>
          <w:szCs w:val="28"/>
        </w:rPr>
      </w:r>
      <w:r/>
    </w:p>
    <w:p>
      <w:pPr>
        <w:rPr>
          <w:rFonts w:hint="eastAsia" w:ascii="仿宋" w:hAnsi="仿宋" w:eastAsia="仿宋" w:cs="仿宋"/>
          <w:b/>
          <w:sz w:val="28"/>
          <w:szCs w:val="28"/>
        </w:rPr>
      </w:pPr>
      <w:r>
        <w:rPr>
          <w:rFonts w:hint="eastAsia" w:ascii="仿宋" w:hAnsi="仿宋" w:eastAsia="仿宋" w:cs="仿宋"/>
          <w:b/>
          <w:sz w:val="28"/>
          <w:szCs w:val="28"/>
        </w:rPr>
      </w:r>
      <w:r/>
    </w:p>
    <w:p>
      <w:pPr>
        <w:rPr>
          <w:rFonts w:hint="eastAsia" w:ascii="仿宋" w:hAnsi="仿宋" w:eastAsia="仿宋" w:cs="仿宋"/>
          <w:b/>
          <w:sz w:val="28"/>
          <w:szCs w:val="28"/>
        </w:rPr>
      </w:pPr>
      <w:r>
        <w:rPr>
          <w:rFonts w:hint="eastAsia" w:ascii="仿宋" w:hAnsi="仿宋" w:eastAsia="仿宋" w:cs="仿宋"/>
          <w:b/>
          <w:sz w:val="28"/>
          <w:szCs w:val="28"/>
        </w:rPr>
      </w:r>
      <w:r/>
    </w:p>
    <w:p>
      <w:pPr>
        <w:rPr>
          <w:rFonts w:hint="eastAsia" w:ascii="仿宋" w:hAnsi="仿宋" w:eastAsia="仿宋" w:cs="仿宋"/>
          <w:b/>
          <w:sz w:val="28"/>
          <w:szCs w:val="28"/>
        </w:rPr>
      </w:pPr>
      <w:r>
        <w:rPr>
          <w:rFonts w:hint="eastAsia" w:ascii="仿宋" w:hAnsi="仿宋" w:eastAsia="仿宋" w:cs="仿宋"/>
          <w:b/>
          <w:sz w:val="28"/>
          <w:szCs w:val="28"/>
        </w:rPr>
      </w:r>
      <w:r/>
    </w:p>
    <w:p>
      <w:pPr>
        <w:rPr>
          <w:rFonts w:hint="eastAsia" w:ascii="仿宋" w:hAnsi="仿宋" w:eastAsia="仿宋" w:cs="仿宋"/>
          <w:b/>
          <w:sz w:val="28"/>
          <w:szCs w:val="28"/>
        </w:rPr>
      </w:pPr>
      <w:r>
        <w:rPr>
          <w:rFonts w:hint="eastAsia" w:ascii="仿宋" w:hAnsi="仿宋" w:eastAsia="仿宋" w:cs="仿宋"/>
          <w:b/>
          <w:sz w:val="28"/>
          <w:szCs w:val="28"/>
        </w:rPr>
      </w:r>
      <w:r/>
    </w:p>
    <w:p>
      <w:pPr>
        <w:rPr>
          <w:rFonts w:hint="eastAsia" w:ascii="仿宋" w:hAnsi="仿宋" w:eastAsia="仿宋" w:cs="仿宋"/>
          <w:b/>
          <w:sz w:val="28"/>
          <w:szCs w:val="28"/>
        </w:rPr>
      </w:pPr>
      <w:r>
        <w:rPr>
          <w:rFonts w:hint="eastAsia" w:ascii="仿宋" w:hAnsi="仿宋" w:eastAsia="仿宋" w:cs="仿宋"/>
          <w:b/>
          <w:sz w:val="28"/>
          <w:szCs w:val="28"/>
        </w:rPr>
      </w:r>
      <w:r/>
    </w:p>
    <w:p>
      <w:pPr>
        <w:jc w:val="left"/>
        <w:widowControl/>
        <w:rPr>
          <w:rFonts w:hint="eastAsia" w:ascii="仿宋" w:hAnsi="仿宋" w:eastAsia="仿宋" w:cs="仿宋"/>
          <w:b/>
          <w:sz w:val="28"/>
          <w:szCs w:val="28"/>
        </w:rPr>
      </w:pPr>
      <w:r>
        <w:rPr>
          <w:rFonts w:hint="eastAsia" w:ascii="仿宋" w:hAnsi="仿宋" w:eastAsia="仿宋" w:cs="仿宋"/>
          <w:b/>
          <w:sz w:val="28"/>
          <w:szCs w:val="28"/>
        </w:rPr>
        <w:br w:type="page" w:clear="all"/>
      </w:r>
      <w:r/>
    </w:p>
    <w:p>
      <w:pPr>
        <w:rPr>
          <w:rFonts w:hint="eastAsia" w:ascii="仿宋" w:hAnsi="仿宋" w:eastAsia="仿宋"/>
          <w:b/>
          <w:bCs/>
          <w:sz w:val="28"/>
          <w:szCs w:val="28"/>
        </w:rPr>
      </w:pPr>
      <w:r>
        <w:rPr>
          <w:rFonts w:hint="eastAsia" w:ascii="仿宋" w:hAnsi="仿宋" w:eastAsia="仿宋"/>
          <w:b/>
          <w:bCs/>
          <w:sz w:val="28"/>
          <w:szCs w:val="28"/>
        </w:rPr>
        <w:t xml:space="preserve">3.9拟选派项目负责人简历表</w:t>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拟选派项目负责人简历表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6"/>
        <w:gridCol w:w="1110"/>
        <w:gridCol w:w="1049"/>
        <w:gridCol w:w="676"/>
        <w:gridCol w:w="225"/>
        <w:gridCol w:w="768"/>
        <w:gridCol w:w="955"/>
        <w:gridCol w:w="1029"/>
        <w:gridCol w:w="353"/>
        <w:gridCol w:w="214"/>
        <w:gridCol w:w="1648"/>
      </w:tblGrid>
      <w:tr>
        <w:trPr>
          <w:jc w:val="center"/>
          <w:trHeight w:val="606"/>
        </w:trPr>
        <w:tc>
          <w:tcPr>
            <w:gridSpan w:val="2"/>
            <w:tcW w:w="1966" w:type="dxa"/>
            <w:vAlign w:val="center"/>
            <w:textDirection w:val="lrTb"/>
            <w:noWrap w:val="false"/>
          </w:tcPr>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t xml:space="preserve">姓  名</w:t>
            </w:r>
            <w:r/>
          </w:p>
        </w:tc>
        <w:tc>
          <w:tcPr>
            <w:tcW w:w="1049" w:type="dxa"/>
            <w:vAlign w:val="center"/>
            <w:textDirection w:val="lrTb"/>
            <w:noWrap w:val="false"/>
          </w:tcPr>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r>
            <w:r/>
          </w:p>
        </w:tc>
        <w:tc>
          <w:tcPr>
            <w:gridSpan w:val="2"/>
            <w:tcW w:w="901" w:type="dxa"/>
            <w:vAlign w:val="center"/>
            <w:textDirection w:val="lrTb"/>
            <w:noWrap w:val="false"/>
          </w:tcPr>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t xml:space="preserve">年 龄</w:t>
            </w:r>
            <w:r/>
          </w:p>
        </w:tc>
        <w:tc>
          <w:tcPr>
            <w:tcW w:w="768" w:type="dxa"/>
            <w:vAlign w:val="center"/>
            <w:textDirection w:val="lrTb"/>
            <w:noWrap w:val="false"/>
          </w:tcPr>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r>
            <w:r/>
          </w:p>
        </w:tc>
        <w:tc>
          <w:tcPr>
            <w:gridSpan w:val="3"/>
            <w:tcW w:w="2337" w:type="dxa"/>
            <w:vAlign w:val="center"/>
            <w:textDirection w:val="lrTb"/>
            <w:noWrap w:val="false"/>
          </w:tcPr>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t xml:space="preserve">学历</w:t>
            </w:r>
            <w:r/>
          </w:p>
        </w:tc>
        <w:tc>
          <w:tcPr>
            <w:gridSpan w:val="2"/>
            <w:tcW w:w="1862" w:type="dxa"/>
            <w:vAlign w:val="center"/>
            <w:textDirection w:val="lrTb"/>
            <w:noWrap w:val="false"/>
          </w:tcPr>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1005"/>
        </w:trPr>
        <w:tc>
          <w:tcPr>
            <w:gridSpan w:val="2"/>
            <w:tcW w:w="1966" w:type="dxa"/>
            <w:vAlign w:val="center"/>
            <w:textDirection w:val="lrTb"/>
            <w:noWrap w:val="false"/>
          </w:tcPr>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t xml:space="preserve">毕业学校</w:t>
            </w:r>
            <w:r/>
          </w:p>
        </w:tc>
        <w:tc>
          <w:tcPr>
            <w:gridSpan w:val="9"/>
            <w:tcW w:w="6917" w:type="dxa"/>
            <w:vAlign w:val="center"/>
            <w:textDirection w:val="lrTb"/>
            <w:noWrap w:val="false"/>
          </w:tcPr>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t xml:space="preserve">年毕业于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学校</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专业</w:t>
            </w:r>
            <w:r/>
          </w:p>
        </w:tc>
      </w:tr>
      <w:tr>
        <w:trPr>
          <w:jc w:val="center"/>
          <w:trHeight w:val="1116"/>
        </w:trPr>
        <w:tc>
          <w:tcPr>
            <w:gridSpan w:val="2"/>
            <w:tcW w:w="1966" w:type="dxa"/>
            <w:vAlign w:val="center"/>
            <w:textDirection w:val="lrTb"/>
            <w:noWrap w:val="false"/>
          </w:tcPr>
          <w:p>
            <w:pPr>
              <w:spacing w:line="360" w:lineRule="exact"/>
              <w:rPr>
                <w:rFonts w:hint="eastAsia" w:ascii="仿宋" w:hAnsi="仿宋" w:eastAsia="仿宋" w:cs="仿宋"/>
                <w:sz w:val="28"/>
                <w:szCs w:val="28"/>
              </w:rPr>
            </w:pPr>
            <w:r>
              <w:rPr>
                <w:rFonts w:hint="eastAsia" w:ascii="仿宋" w:hAnsi="仿宋" w:eastAsia="仿宋" w:cs="仿宋"/>
                <w:sz w:val="28"/>
                <w:szCs w:val="28"/>
              </w:rPr>
              <w:t xml:space="preserve">专业技术职称</w:t>
            </w:r>
            <w:r/>
          </w:p>
        </w:tc>
        <w:tc>
          <w:tcPr>
            <w:gridSpan w:val="4"/>
            <w:tcW w:w="2718" w:type="dxa"/>
            <w:vAlign w:val="center"/>
            <w:textDirection w:val="lrTb"/>
            <w:noWrap w:val="false"/>
          </w:tcPr>
          <w:p>
            <w:pPr>
              <w:spacing w:line="360" w:lineRule="exact"/>
              <w:rPr>
                <w:rFonts w:hint="eastAsia" w:ascii="仿宋" w:hAnsi="仿宋" w:eastAsia="仿宋" w:cs="仿宋"/>
                <w:sz w:val="28"/>
                <w:szCs w:val="28"/>
              </w:rPr>
            </w:pPr>
            <w:r>
              <w:rPr>
                <w:rFonts w:hint="eastAsia" w:ascii="仿宋" w:hAnsi="仿宋" w:eastAsia="仿宋" w:cs="仿宋"/>
                <w:sz w:val="28"/>
                <w:szCs w:val="28"/>
              </w:rPr>
            </w:r>
            <w:r/>
          </w:p>
        </w:tc>
        <w:tc>
          <w:tcPr>
            <w:gridSpan w:val="2"/>
            <w:tcW w:w="1984" w:type="dxa"/>
            <w:vAlign w:val="center"/>
            <w:textDirection w:val="lrTb"/>
            <w:noWrap w:val="false"/>
          </w:tcPr>
          <w:p>
            <w:pPr>
              <w:spacing w:line="360" w:lineRule="exact"/>
              <w:rPr>
                <w:rFonts w:hint="eastAsia" w:ascii="仿宋" w:hAnsi="仿宋" w:eastAsia="仿宋" w:cs="仿宋"/>
                <w:sz w:val="28"/>
                <w:szCs w:val="28"/>
              </w:rPr>
            </w:pPr>
            <w:r>
              <w:rPr>
                <w:rFonts w:hint="eastAsia" w:ascii="仿宋" w:hAnsi="仿宋" w:eastAsia="仿宋" w:cs="仿宋"/>
                <w:sz w:val="28"/>
                <w:szCs w:val="28"/>
              </w:rPr>
              <w:t xml:space="preserve">执业资格证书及注册编号</w:t>
            </w:r>
            <w:r/>
          </w:p>
        </w:tc>
        <w:tc>
          <w:tcPr>
            <w:gridSpan w:val="3"/>
            <w:tcW w:w="2215" w:type="dxa"/>
            <w:vAlign w:val="center"/>
            <w:textDirection w:val="lrTb"/>
            <w:noWrap w:val="false"/>
          </w:tcPr>
          <w:p>
            <w:pPr>
              <w:spacing w:line="36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683"/>
        </w:trPr>
        <w:tc>
          <w:tcPr>
            <w:gridSpan w:val="11"/>
            <w:tcW w:w="8883" w:type="dxa"/>
            <w:vAlign w:val="center"/>
            <w:textDirection w:val="lrTb"/>
            <w:noWrap w:val="false"/>
          </w:tcPr>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t xml:space="preserve">主要主持的类似项目</w:t>
            </w:r>
            <w:r/>
          </w:p>
        </w:tc>
      </w:tr>
      <w:tr>
        <w:trPr>
          <w:jc w:val="center"/>
          <w:trHeight w:val="683"/>
        </w:trPr>
        <w:tc>
          <w:tcPr>
            <w:tcW w:w="856" w:type="dxa"/>
            <w:vAlign w:val="center"/>
            <w:textDirection w:val="lrTb"/>
            <w:noWrap w:val="false"/>
          </w:tcPr>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t xml:space="preserve">序号</w:t>
            </w:r>
            <w:r/>
          </w:p>
        </w:tc>
        <w:tc>
          <w:tcPr>
            <w:gridSpan w:val="3"/>
            <w:tcW w:w="2835" w:type="dxa"/>
            <w:vAlign w:val="center"/>
            <w:textDirection w:val="lrTb"/>
            <w:noWrap w:val="false"/>
          </w:tcPr>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t xml:space="preserve">项目名称</w:t>
            </w:r>
            <w:r/>
          </w:p>
        </w:tc>
        <w:tc>
          <w:tcPr>
            <w:gridSpan w:val="3"/>
            <w:tcW w:w="1948" w:type="dxa"/>
            <w:vAlign w:val="center"/>
            <w:textDirection w:val="lrTb"/>
            <w:noWrap w:val="false"/>
          </w:tcPr>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t xml:space="preserve">合同甲方</w:t>
            </w:r>
            <w:r/>
          </w:p>
        </w:tc>
        <w:tc>
          <w:tcPr>
            <w:gridSpan w:val="3"/>
            <w:tcW w:w="1596" w:type="dxa"/>
            <w:vAlign w:val="center"/>
            <w:textDirection w:val="lrTb"/>
            <w:noWrap w:val="false"/>
          </w:tcPr>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t xml:space="preserve">获得的</w:t>
            </w:r>
            <w:r/>
          </w:p>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t xml:space="preserve">奖项</w:t>
            </w:r>
            <w:r/>
          </w:p>
        </w:tc>
        <w:tc>
          <w:tcPr>
            <w:tcW w:w="1648" w:type="dxa"/>
            <w:vAlign w:val="center"/>
            <w:textDirection w:val="lrTb"/>
            <w:noWrap w:val="false"/>
          </w:tcPr>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t xml:space="preserve">备注</w:t>
            </w:r>
            <w:r/>
          </w:p>
        </w:tc>
      </w:tr>
      <w:tr>
        <w:trPr>
          <w:jc w:val="center"/>
          <w:trHeight w:val="713"/>
        </w:trPr>
        <w:tc>
          <w:tcPr>
            <w:tcW w:w="856" w:type="dxa"/>
            <w:textDirection w:val="lrTb"/>
            <w:noWrap w:val="false"/>
          </w:tcPr>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t xml:space="preserve">1</w:t>
            </w:r>
            <w:r/>
          </w:p>
        </w:tc>
        <w:tc>
          <w:tcPr>
            <w:gridSpan w:val="3"/>
            <w:tcW w:w="2835" w:type="dxa"/>
            <w:textDirection w:val="lrTb"/>
            <w:noWrap w:val="false"/>
          </w:tcPr>
          <w:p>
            <w:pPr>
              <w:spacing w:line="360" w:lineRule="exact"/>
              <w:rPr>
                <w:rFonts w:hint="eastAsia" w:ascii="仿宋" w:hAnsi="仿宋" w:eastAsia="仿宋" w:cs="仿宋"/>
                <w:sz w:val="28"/>
                <w:szCs w:val="28"/>
              </w:rPr>
            </w:pPr>
            <w:r>
              <w:rPr>
                <w:rFonts w:hint="eastAsia" w:ascii="仿宋" w:hAnsi="仿宋" w:eastAsia="仿宋" w:cs="仿宋"/>
                <w:sz w:val="28"/>
                <w:szCs w:val="28"/>
              </w:rPr>
            </w:r>
            <w:r/>
          </w:p>
        </w:tc>
        <w:tc>
          <w:tcPr>
            <w:gridSpan w:val="3"/>
            <w:tcW w:w="1948" w:type="dxa"/>
            <w:textDirection w:val="lrTb"/>
            <w:noWrap w:val="false"/>
          </w:tcPr>
          <w:p>
            <w:pPr>
              <w:spacing w:line="360" w:lineRule="exact"/>
              <w:rPr>
                <w:rFonts w:hint="eastAsia" w:ascii="仿宋" w:hAnsi="仿宋" w:eastAsia="仿宋" w:cs="仿宋"/>
                <w:sz w:val="28"/>
                <w:szCs w:val="28"/>
              </w:rPr>
            </w:pPr>
            <w:r>
              <w:rPr>
                <w:rFonts w:hint="eastAsia" w:ascii="仿宋" w:hAnsi="仿宋" w:eastAsia="仿宋" w:cs="仿宋"/>
                <w:sz w:val="28"/>
                <w:szCs w:val="28"/>
              </w:rPr>
            </w:r>
            <w:r/>
          </w:p>
        </w:tc>
        <w:tc>
          <w:tcPr>
            <w:gridSpan w:val="3"/>
            <w:tcW w:w="1596" w:type="dxa"/>
            <w:textDirection w:val="lrTb"/>
            <w:noWrap w:val="false"/>
          </w:tcPr>
          <w:p>
            <w:pPr>
              <w:spacing w:line="360" w:lineRule="exact"/>
              <w:rPr>
                <w:rFonts w:hint="eastAsia" w:ascii="仿宋" w:hAnsi="仿宋" w:eastAsia="仿宋" w:cs="仿宋"/>
                <w:sz w:val="28"/>
                <w:szCs w:val="28"/>
              </w:rPr>
            </w:pPr>
            <w:r>
              <w:rPr>
                <w:rFonts w:hint="eastAsia" w:ascii="仿宋" w:hAnsi="仿宋" w:eastAsia="仿宋" w:cs="仿宋"/>
                <w:sz w:val="28"/>
                <w:szCs w:val="28"/>
              </w:rPr>
            </w:r>
            <w:r/>
          </w:p>
        </w:tc>
        <w:tc>
          <w:tcPr>
            <w:tcW w:w="1648" w:type="dxa"/>
            <w:textDirection w:val="lrTb"/>
            <w:noWrap w:val="false"/>
          </w:tcPr>
          <w:p>
            <w:pPr>
              <w:spacing w:line="36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713"/>
        </w:trPr>
        <w:tc>
          <w:tcPr>
            <w:tcW w:w="856" w:type="dxa"/>
            <w:textDirection w:val="lrTb"/>
            <w:noWrap w:val="false"/>
          </w:tcPr>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t xml:space="preserve">2</w:t>
            </w:r>
            <w:r/>
          </w:p>
        </w:tc>
        <w:tc>
          <w:tcPr>
            <w:gridSpan w:val="3"/>
            <w:tcW w:w="2835" w:type="dxa"/>
            <w:textDirection w:val="lrTb"/>
            <w:noWrap w:val="false"/>
          </w:tcPr>
          <w:p>
            <w:pPr>
              <w:spacing w:line="360" w:lineRule="exact"/>
              <w:rPr>
                <w:rFonts w:hint="eastAsia" w:ascii="仿宋" w:hAnsi="仿宋" w:eastAsia="仿宋" w:cs="仿宋"/>
                <w:sz w:val="28"/>
                <w:szCs w:val="28"/>
              </w:rPr>
            </w:pPr>
            <w:r>
              <w:rPr>
                <w:rFonts w:hint="eastAsia" w:ascii="仿宋" w:hAnsi="仿宋" w:eastAsia="仿宋" w:cs="仿宋"/>
                <w:sz w:val="28"/>
                <w:szCs w:val="28"/>
              </w:rPr>
            </w:r>
            <w:r/>
          </w:p>
        </w:tc>
        <w:tc>
          <w:tcPr>
            <w:gridSpan w:val="3"/>
            <w:tcW w:w="1948" w:type="dxa"/>
            <w:textDirection w:val="lrTb"/>
            <w:noWrap w:val="false"/>
          </w:tcPr>
          <w:p>
            <w:pPr>
              <w:spacing w:line="360" w:lineRule="exact"/>
              <w:rPr>
                <w:rFonts w:hint="eastAsia" w:ascii="仿宋" w:hAnsi="仿宋" w:eastAsia="仿宋" w:cs="仿宋"/>
                <w:sz w:val="28"/>
                <w:szCs w:val="28"/>
              </w:rPr>
            </w:pPr>
            <w:r>
              <w:rPr>
                <w:rFonts w:hint="eastAsia" w:ascii="仿宋" w:hAnsi="仿宋" w:eastAsia="仿宋" w:cs="仿宋"/>
                <w:sz w:val="28"/>
                <w:szCs w:val="28"/>
              </w:rPr>
            </w:r>
            <w:r/>
          </w:p>
        </w:tc>
        <w:tc>
          <w:tcPr>
            <w:gridSpan w:val="3"/>
            <w:tcW w:w="1596" w:type="dxa"/>
            <w:textDirection w:val="lrTb"/>
            <w:noWrap w:val="false"/>
          </w:tcPr>
          <w:p>
            <w:pPr>
              <w:spacing w:line="360" w:lineRule="exact"/>
              <w:rPr>
                <w:rFonts w:hint="eastAsia" w:ascii="仿宋" w:hAnsi="仿宋" w:eastAsia="仿宋" w:cs="仿宋"/>
                <w:sz w:val="28"/>
                <w:szCs w:val="28"/>
              </w:rPr>
            </w:pPr>
            <w:r>
              <w:rPr>
                <w:rFonts w:hint="eastAsia" w:ascii="仿宋" w:hAnsi="仿宋" w:eastAsia="仿宋" w:cs="仿宋"/>
                <w:sz w:val="28"/>
                <w:szCs w:val="28"/>
              </w:rPr>
            </w:r>
            <w:r/>
          </w:p>
        </w:tc>
        <w:tc>
          <w:tcPr>
            <w:tcW w:w="1648" w:type="dxa"/>
            <w:textDirection w:val="lrTb"/>
            <w:noWrap w:val="false"/>
          </w:tcPr>
          <w:p>
            <w:pPr>
              <w:spacing w:line="36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713"/>
        </w:trPr>
        <w:tc>
          <w:tcPr>
            <w:tcW w:w="856" w:type="dxa"/>
            <w:textDirection w:val="lrTb"/>
            <w:noWrap w:val="false"/>
          </w:tcPr>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t xml:space="preserve">3</w:t>
            </w:r>
            <w:r/>
          </w:p>
        </w:tc>
        <w:tc>
          <w:tcPr>
            <w:gridSpan w:val="3"/>
            <w:tcW w:w="2835" w:type="dxa"/>
            <w:textDirection w:val="lrTb"/>
            <w:noWrap w:val="false"/>
          </w:tcPr>
          <w:p>
            <w:pPr>
              <w:spacing w:line="360" w:lineRule="exact"/>
              <w:rPr>
                <w:rFonts w:hint="eastAsia" w:ascii="仿宋" w:hAnsi="仿宋" w:eastAsia="仿宋" w:cs="仿宋"/>
                <w:sz w:val="28"/>
                <w:szCs w:val="28"/>
              </w:rPr>
            </w:pPr>
            <w:r>
              <w:rPr>
                <w:rFonts w:hint="eastAsia" w:ascii="仿宋" w:hAnsi="仿宋" w:eastAsia="仿宋" w:cs="仿宋"/>
                <w:sz w:val="28"/>
                <w:szCs w:val="28"/>
              </w:rPr>
            </w:r>
            <w:r/>
          </w:p>
        </w:tc>
        <w:tc>
          <w:tcPr>
            <w:gridSpan w:val="3"/>
            <w:tcW w:w="1948" w:type="dxa"/>
            <w:textDirection w:val="lrTb"/>
            <w:noWrap w:val="false"/>
          </w:tcPr>
          <w:p>
            <w:pPr>
              <w:spacing w:line="360" w:lineRule="exact"/>
              <w:rPr>
                <w:rFonts w:hint="eastAsia" w:ascii="仿宋" w:hAnsi="仿宋" w:eastAsia="仿宋" w:cs="仿宋"/>
                <w:sz w:val="28"/>
                <w:szCs w:val="28"/>
              </w:rPr>
            </w:pPr>
            <w:r>
              <w:rPr>
                <w:rFonts w:hint="eastAsia" w:ascii="仿宋" w:hAnsi="仿宋" w:eastAsia="仿宋" w:cs="仿宋"/>
                <w:sz w:val="28"/>
                <w:szCs w:val="28"/>
              </w:rPr>
            </w:r>
            <w:r/>
          </w:p>
        </w:tc>
        <w:tc>
          <w:tcPr>
            <w:gridSpan w:val="3"/>
            <w:tcW w:w="1596" w:type="dxa"/>
            <w:textDirection w:val="lrTb"/>
            <w:noWrap w:val="false"/>
          </w:tcPr>
          <w:p>
            <w:pPr>
              <w:spacing w:line="360" w:lineRule="exact"/>
              <w:rPr>
                <w:rFonts w:hint="eastAsia" w:ascii="仿宋" w:hAnsi="仿宋" w:eastAsia="仿宋" w:cs="仿宋"/>
                <w:sz w:val="28"/>
                <w:szCs w:val="28"/>
              </w:rPr>
            </w:pPr>
            <w:r>
              <w:rPr>
                <w:rFonts w:hint="eastAsia" w:ascii="仿宋" w:hAnsi="仿宋" w:eastAsia="仿宋" w:cs="仿宋"/>
                <w:sz w:val="28"/>
                <w:szCs w:val="28"/>
              </w:rPr>
            </w:r>
            <w:r/>
          </w:p>
        </w:tc>
        <w:tc>
          <w:tcPr>
            <w:tcW w:w="1648" w:type="dxa"/>
            <w:textDirection w:val="lrTb"/>
            <w:noWrap w:val="false"/>
          </w:tcPr>
          <w:p>
            <w:pPr>
              <w:spacing w:line="360" w:lineRule="exact"/>
              <w:rPr>
                <w:rFonts w:hint="eastAsia" w:ascii="仿宋" w:hAnsi="仿宋" w:eastAsia="仿宋" w:cs="仿宋"/>
                <w:sz w:val="28"/>
                <w:szCs w:val="28"/>
              </w:rPr>
            </w:pPr>
            <w:r>
              <w:rPr>
                <w:rFonts w:hint="eastAsia" w:ascii="仿宋" w:hAnsi="仿宋" w:eastAsia="仿宋" w:cs="仿宋"/>
                <w:sz w:val="28"/>
                <w:szCs w:val="28"/>
              </w:rPr>
            </w:r>
            <w:r/>
          </w:p>
        </w:tc>
      </w:tr>
    </w:tbl>
    <w:p>
      <w:pPr>
        <w:ind w:firstLine="398"/>
        <w:jc w:val="left"/>
        <w:spacing w:line="360" w:lineRule="exact"/>
        <w:widowControl/>
        <w:rPr>
          <w:rFonts w:hint="eastAsia" w:ascii="仿宋" w:hAnsi="仿宋" w:eastAsia="仿宋" w:cs="仿宋"/>
          <w:b/>
          <w:sz w:val="28"/>
          <w:szCs w:val="28"/>
        </w:rPr>
      </w:pPr>
      <w:r>
        <w:rPr>
          <w:rFonts w:hint="eastAsia" w:ascii="仿宋" w:hAnsi="仿宋" w:eastAsia="仿宋" w:cs="仿宋"/>
          <w:b/>
          <w:sz w:val="28"/>
          <w:szCs w:val="28"/>
        </w:rPr>
        <w:t xml:space="preserve">注：1、投标文件中需按要求提供项目负责人有关证书证明。</w:t>
      </w:r>
      <w:r/>
    </w:p>
    <w:p>
      <w:pPr>
        <w:ind w:firstLine="879"/>
        <w:jc w:val="left"/>
        <w:spacing w:line="360" w:lineRule="exact"/>
        <w:widowControl/>
        <w:rPr>
          <w:rFonts w:hint="eastAsia" w:ascii="仿宋" w:hAnsi="仿宋" w:eastAsia="仿宋" w:cs="仿宋"/>
          <w:b/>
          <w:sz w:val="28"/>
          <w:szCs w:val="28"/>
        </w:rPr>
      </w:pPr>
      <w:r>
        <w:rPr>
          <w:rFonts w:hint="eastAsia" w:ascii="仿宋" w:hAnsi="仿宋" w:eastAsia="仿宋" w:cs="仿宋"/>
          <w:b/>
          <w:sz w:val="28"/>
          <w:szCs w:val="28"/>
        </w:rPr>
        <w:t xml:space="preserve">2、如中标，项目负责人须按本表承诺实施，不得更换。</w:t>
      </w:r>
      <w:r/>
    </w:p>
    <w:p>
      <w:pPr>
        <w:jc w:val="center"/>
        <w:spacing w:line="36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right"/>
        <w:spacing w:line="360" w:lineRule="exact"/>
        <w:rPr>
          <w:rFonts w:hint="eastAsia" w:ascii="仿宋" w:hAnsi="仿宋" w:eastAsia="仿宋" w:cs="仿宋"/>
          <w:sz w:val="28"/>
          <w:szCs w:val="28"/>
        </w:rPr>
      </w:pPr>
      <w:r>
        <w:rPr>
          <w:rFonts w:hint="eastAsia" w:ascii="仿宋" w:hAnsi="仿宋" w:eastAsia="仿宋" w:cs="仿宋"/>
          <w:sz w:val="28"/>
          <w:szCs w:val="28"/>
        </w:rPr>
        <w:t xml:space="preserve">供应商名称：（加盖CA电子公章）</w:t>
      </w:r>
      <w:r/>
    </w:p>
    <w:p>
      <w:pPr>
        <w:jc w:val="left"/>
        <w:widowControl/>
        <w:rPr>
          <w:rFonts w:hint="eastAsia" w:ascii="仿宋" w:hAnsi="仿宋" w:eastAsia="仿宋"/>
          <w:b/>
          <w:bCs/>
        </w:rPr>
      </w:pPr>
      <w:r>
        <w:rPr>
          <w:rFonts w:hint="eastAsia" w:ascii="仿宋" w:hAnsi="仿宋" w:eastAsia="仿宋"/>
          <w:b/>
          <w:bCs/>
        </w:rPr>
        <w:br w:type="page" w:clear="all"/>
      </w:r>
      <w:r/>
    </w:p>
    <w:p>
      <w:pPr>
        <w:rPr>
          <w:rFonts w:hint="eastAsia" w:ascii="仿宋" w:hAnsi="仿宋" w:eastAsia="仿宋"/>
          <w:b/>
          <w:bCs/>
          <w:sz w:val="28"/>
          <w:szCs w:val="28"/>
        </w:rPr>
      </w:pPr>
      <w:r>
        <w:rPr>
          <w:rFonts w:hint="eastAsia" w:ascii="仿宋" w:hAnsi="仿宋" w:eastAsia="仿宋"/>
          <w:b/>
          <w:bCs/>
          <w:sz w:val="28"/>
          <w:szCs w:val="28"/>
        </w:rPr>
        <w:t xml:space="preserve">3.10项目负责人无在建承诺书</w:t>
      </w:r>
      <w:r/>
    </w:p>
    <w:p>
      <w:pPr>
        <w:jc w:val="center"/>
        <w:spacing w:line="276" w:lineRule="auto"/>
        <w:widowControl/>
        <w:rPr>
          <w:rFonts w:hint="eastAsia" w:ascii="仿宋" w:hAnsi="仿宋" w:eastAsia="仿宋" w:cs="仿宋"/>
          <w:b/>
          <w:bCs/>
          <w:sz w:val="28"/>
          <w:szCs w:val="28"/>
          <w:u w:val="single"/>
        </w:rPr>
      </w:pPr>
      <w:r>
        <w:rPr>
          <w:rFonts w:hint="eastAsia" w:ascii="仿宋" w:hAnsi="仿宋" w:eastAsia="仿宋" w:cs="方正小标宋_GBK"/>
          <w:b/>
          <w:bCs/>
          <w:sz w:val="28"/>
          <w:szCs w:val="28"/>
        </w:rPr>
        <w:t xml:space="preserve">项目负责人无在建承诺书</w:t>
      </w:r>
      <w:r/>
    </w:p>
    <w:p>
      <w:pPr>
        <w:jc w:val="left"/>
        <w:spacing w:line="500" w:lineRule="exact"/>
        <w:widowControl/>
        <w:rPr>
          <w:rFonts w:hint="eastAsia"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（采购人名称）</w:t>
      </w:r>
      <w:r/>
    </w:p>
    <w:p>
      <w:pPr>
        <w:ind w:right="372" w:firstLine="558"/>
        <w:jc w:val="left"/>
        <w:spacing w:before="100" w:beforeAutospacing="1" w:after="100" w:afterAutospacing="1" w:line="500" w:lineRule="exact"/>
        <w:widowControl/>
        <w:rPr>
          <w:rFonts w:hint="eastAsia"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法定代表人，现承诺我公司派往</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的项目负责人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28"/>
          <w:szCs w:val="28"/>
        </w:rPr>
        <w:t xml:space="preserve"> </w:t>
      </w:r>
      <w:r>
        <w:rPr>
          <w:rFonts w:hint="eastAsia" w:ascii="仿宋" w:hAnsi="仿宋" w:eastAsia="仿宋" w:cs="仿宋"/>
          <w:sz w:val="28"/>
          <w:szCs w:val="28"/>
        </w:rPr>
        <w:t xml:space="preserve">6</w:t>
      </w:r>
      <w:r>
        <w:rPr>
          <w:rFonts w:ascii="Calibri" w:hAnsi="Calibri" w:eastAsia="仿宋" w:cs="Calibri"/>
          <w:sz w:val="28"/>
          <w:szCs w:val="28"/>
        </w:rPr>
        <w:t xml:space="preserve"> </w:t>
      </w:r>
      <w:r>
        <w:rPr>
          <w:rFonts w:hint="eastAsia" w:ascii="仿宋" w:hAnsi="仿宋" w:eastAsia="仿宋" w:cs="仿宋"/>
          <w:sz w:val="28"/>
          <w:szCs w:val="28"/>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28"/>
          <w:szCs w:val="28"/>
        </w:rPr>
        <w:t xml:space="preserve"> </w:t>
      </w:r>
      <w:r>
        <w:rPr>
          <w:rFonts w:hint="eastAsia" w:ascii="仿宋" w:hAnsi="仿宋" w:eastAsia="仿宋" w:cs="仿宋"/>
          <w:sz w:val="28"/>
          <w:szCs w:val="28"/>
        </w:rPr>
        <w:t xml:space="preserve">5</w:t>
      </w:r>
      <w:r>
        <w:rPr>
          <w:rFonts w:ascii="Calibri" w:hAnsi="Calibri" w:eastAsia="仿宋" w:cs="Calibri"/>
          <w:sz w:val="28"/>
          <w:szCs w:val="28"/>
        </w:rPr>
        <w:t xml:space="preserve"> </w:t>
      </w:r>
      <w:r>
        <w:rPr>
          <w:rFonts w:hint="eastAsia" w:ascii="仿宋" w:hAnsi="仿宋" w:eastAsia="仿宋" w:cs="仿宋"/>
          <w:sz w:val="28"/>
          <w:szCs w:val="28"/>
        </w:rPr>
        <w:t xml:space="preserve">年的。同时我公司承诺在本工程未竣工之前该项目负责人不会派往其他工程担任项目负责人。若我单位拟派的项目负责人未达到上述承诺内容的，视我公司提供虚假信用信息，并愿接受相关处罚。</w:t>
      </w:r>
      <w:r/>
    </w:p>
    <w:p>
      <w:pPr>
        <w:ind w:firstLine="640"/>
        <w:spacing w:line="500" w:lineRule="exact"/>
        <w:widowControl/>
        <w:rPr>
          <w:rFonts w:hint="eastAsia" w:ascii="仿宋" w:hAnsi="仿宋" w:eastAsia="仿宋" w:cs="仿宋"/>
          <w:sz w:val="28"/>
          <w:szCs w:val="28"/>
        </w:rPr>
      </w:pPr>
      <w:r>
        <w:rPr>
          <w:rFonts w:hint="eastAsia" w:ascii="仿宋" w:hAnsi="仿宋" w:eastAsia="仿宋" w:cs="仿宋"/>
          <w:sz w:val="28"/>
          <w:szCs w:val="28"/>
        </w:rPr>
        <w:t xml:space="preserve">特此承诺！</w:t>
      </w:r>
      <w:r/>
    </w:p>
    <w:p>
      <w:pPr>
        <w:ind w:firstLine="640"/>
        <w:spacing w:line="500" w:lineRule="exact"/>
        <w:widowControl/>
        <w:rPr>
          <w:rFonts w:hint="eastAsia" w:ascii="仿宋" w:hAnsi="仿宋" w:eastAsia="仿宋" w:cs="仿宋"/>
          <w:sz w:val="28"/>
          <w:szCs w:val="28"/>
        </w:rPr>
      </w:pPr>
      <w:r>
        <w:rPr>
          <w:rFonts w:hint="eastAsia" w:ascii="仿宋" w:hAnsi="仿宋" w:eastAsia="仿宋" w:cs="仿宋"/>
          <w:sz w:val="28"/>
          <w:szCs w:val="28"/>
        </w:rPr>
      </w:r>
      <w:r/>
    </w:p>
    <w:p>
      <w:pPr>
        <w:ind w:firstLine="560"/>
        <w:jc w:val="right"/>
        <w:spacing w:line="500" w:lineRule="exact"/>
        <w:rPr>
          <w:rFonts w:hint="eastAsia" w:ascii="仿宋" w:hAnsi="仿宋" w:eastAsia="仿宋" w:cs="仿宋"/>
          <w:sz w:val="28"/>
          <w:szCs w:val="28"/>
        </w:rPr>
      </w:pPr>
      <w:r>
        <w:rPr>
          <w:rFonts w:hint="eastAsia" w:ascii="仿宋" w:hAnsi="仿宋" w:eastAsia="仿宋" w:cs="仿宋"/>
          <w:sz w:val="28"/>
          <w:szCs w:val="28"/>
        </w:rPr>
        <w:t xml:space="preserve">供应商：           (盖CA电子公章)</w:t>
      </w:r>
      <w:r/>
    </w:p>
    <w:p>
      <w:pPr>
        <w:ind w:firstLine="560"/>
        <w:jc w:val="right"/>
        <w:spacing w:line="500" w:lineRule="exact"/>
        <w:rPr>
          <w:rFonts w:hint="eastAsia" w:ascii="仿宋" w:hAnsi="仿宋" w:eastAsia="仿宋" w:cs="仿宋"/>
          <w:sz w:val="28"/>
          <w:szCs w:val="28"/>
        </w:rPr>
      </w:pPr>
      <w:r>
        <w:rPr>
          <w:rFonts w:hint="eastAsia" w:ascii="仿宋" w:hAnsi="仿宋" w:eastAsia="仿宋" w:cs="仿宋"/>
          <w:sz w:val="28"/>
          <w:szCs w:val="28"/>
        </w:rPr>
        <w:t xml:space="preserve">法定代表人：              (签字或盖章)</w:t>
      </w:r>
      <w:r/>
    </w:p>
    <w:p>
      <w:pPr>
        <w:jc w:val="right"/>
        <w:spacing w:line="500" w:lineRule="exact"/>
        <w:rPr>
          <w:rFonts w:hint="eastAsia" w:ascii="仿宋" w:hAnsi="仿宋" w:eastAsia="仿宋" w:cs="仿宋"/>
          <w:sz w:val="28"/>
          <w:szCs w:val="28"/>
        </w:rPr>
      </w:pPr>
      <w:r>
        <w:rPr>
          <w:rFonts w:hint="eastAsia" w:ascii="仿宋" w:hAnsi="仿宋" w:eastAsia="仿宋" w:cs="仿宋"/>
          <w:sz w:val="28"/>
          <w:szCs w:val="28"/>
        </w:rPr>
        <w:t xml:space="preserve">年   月    日</w:t>
      </w:r>
      <w:r/>
    </w:p>
    <w:p>
      <w:pPr>
        <w:jc w:val="left"/>
        <w:widowControl/>
        <w:rPr>
          <w:rFonts w:hint="eastAsia" w:ascii="仿宋" w:hAnsi="仿宋" w:eastAsia="仿宋"/>
          <w:b/>
          <w:bCs/>
        </w:rPr>
      </w:pPr>
      <w:r>
        <w:rPr>
          <w:rFonts w:hint="eastAsia" w:ascii="仿宋" w:hAnsi="仿宋" w:eastAsia="仿宋"/>
          <w:b/>
          <w:bCs/>
        </w:rPr>
        <w:br w:type="page" w:clear="all"/>
      </w:r>
      <w:r/>
    </w:p>
    <w:p>
      <w:pPr>
        <w:rPr>
          <w:rFonts w:hint="eastAsia" w:ascii="仿宋" w:hAnsi="仿宋" w:eastAsia="仿宋"/>
          <w:b/>
          <w:bCs/>
          <w:sz w:val="28"/>
          <w:szCs w:val="28"/>
        </w:rPr>
      </w:pPr>
      <w:r>
        <w:rPr>
          <w:rFonts w:hint="eastAsia" w:ascii="仿宋" w:hAnsi="仿宋" w:eastAsia="仿宋"/>
          <w:b/>
          <w:bCs/>
          <w:sz w:val="28"/>
          <w:szCs w:val="28"/>
        </w:rPr>
        <w:t xml:space="preserve">3.11项目负责人身份证扫描件</w:t>
      </w:r>
      <w:r>
        <w:rPr>
          <w:rFonts w:hint="eastAsia" w:ascii="仿宋" w:hAnsi="仿宋" w:eastAsia="仿宋"/>
          <w:b/>
          <w:bCs/>
          <w:sz w:val="28"/>
          <w:szCs w:val="28"/>
        </w:rPr>
        <w:t xml:space="preserve">（正反面）</w:t>
      </w:r>
      <w:r>
        <w:rPr>
          <w:rFonts w:hint="eastAsia" w:ascii="仿宋" w:hAnsi="仿宋" w:eastAsia="仿宋"/>
          <w:b/>
          <w:bCs/>
          <w:sz w:val="28"/>
          <w:szCs w:val="28"/>
        </w:rPr>
        <w:t xml:space="preserve">及社保缴纳证明材料（</w:t>
      </w:r>
      <w:r>
        <w:rPr>
          <w:rFonts w:ascii="仿宋" w:hAnsi="仿宋" w:eastAsia="仿宋"/>
          <w:b/>
          <w:bCs/>
          <w:sz w:val="28"/>
          <w:szCs w:val="28"/>
        </w:rPr>
        <w:t xml:space="preserve">投标文件截止时间前六个月内至少一个月</w:t>
      </w:r>
      <w:r>
        <w:rPr>
          <w:rFonts w:hint="eastAsia" w:ascii="仿宋" w:hAnsi="仿宋" w:eastAsia="仿宋"/>
          <w:b/>
          <w:bCs/>
          <w:sz w:val="28"/>
          <w:szCs w:val="28"/>
        </w:rPr>
        <w:t xml:space="preserve">）</w:t>
      </w:r>
      <w:r/>
    </w:p>
    <w:p>
      <w:pPr>
        <w:rPr>
          <w:rFonts w:hint="eastAsia" w:ascii="仿宋" w:hAnsi="仿宋" w:eastAsia="仿宋"/>
          <w:b/>
          <w:bCs/>
          <w:sz w:val="28"/>
          <w:szCs w:val="28"/>
        </w:rPr>
      </w:pPr>
      <w:r>
        <w:rPr>
          <w:rFonts w:hint="eastAsia" w:ascii="仿宋" w:hAnsi="仿宋" w:eastAsia="仿宋"/>
          <w:b/>
          <w:bCs/>
          <w:sz w:val="28"/>
          <w:szCs w:val="28"/>
        </w:rPr>
      </w:r>
      <w:r/>
    </w:p>
    <w:p>
      <w:pPr>
        <w:rPr>
          <w:rFonts w:hint="eastAsia" w:ascii="仿宋" w:hAnsi="仿宋" w:eastAsia="仿宋"/>
          <w:b/>
          <w:bCs/>
          <w:sz w:val="28"/>
          <w:szCs w:val="28"/>
        </w:rPr>
      </w:pPr>
      <w:r>
        <w:rPr>
          <w:rFonts w:hint="eastAsia" w:ascii="仿宋" w:hAnsi="仿宋" w:eastAsia="仿宋"/>
          <w:b/>
          <w:bCs/>
          <w:sz w:val="28"/>
          <w:szCs w:val="28"/>
        </w:rPr>
      </w:r>
      <w:r/>
    </w:p>
    <w:p>
      <w:pPr>
        <w:rPr>
          <w:rFonts w:hint="eastAsia" w:ascii="仿宋" w:hAnsi="仿宋" w:eastAsia="仿宋"/>
          <w:b/>
          <w:bCs/>
          <w:sz w:val="28"/>
          <w:szCs w:val="28"/>
        </w:rPr>
      </w:pPr>
      <w:r>
        <w:rPr>
          <w:rFonts w:hint="eastAsia" w:ascii="仿宋" w:hAnsi="仿宋" w:eastAsia="仿宋"/>
          <w:b/>
          <w:bCs/>
          <w:sz w:val="28"/>
          <w:szCs w:val="28"/>
        </w:rPr>
      </w:r>
      <w:r/>
    </w:p>
    <w:p>
      <w:pPr>
        <w:rPr>
          <w:rFonts w:hint="eastAsia" w:ascii="仿宋" w:hAnsi="仿宋" w:eastAsia="仿宋"/>
          <w:b/>
          <w:bCs/>
          <w:sz w:val="28"/>
          <w:szCs w:val="28"/>
        </w:rPr>
      </w:pPr>
      <w:r>
        <w:rPr>
          <w:rFonts w:hint="eastAsia" w:ascii="仿宋" w:hAnsi="仿宋" w:eastAsia="仿宋"/>
          <w:b/>
          <w:bCs/>
          <w:sz w:val="28"/>
          <w:szCs w:val="28"/>
        </w:rPr>
      </w:r>
      <w:r/>
    </w:p>
    <w:p>
      <w:pPr>
        <w:rPr>
          <w:rFonts w:hint="eastAsia" w:ascii="仿宋" w:hAnsi="仿宋" w:eastAsia="仿宋"/>
          <w:b/>
          <w:bCs/>
          <w:sz w:val="28"/>
          <w:szCs w:val="28"/>
        </w:rPr>
      </w:pPr>
      <w:r>
        <w:rPr>
          <w:rFonts w:hint="eastAsia" w:ascii="仿宋" w:hAnsi="仿宋" w:eastAsia="仿宋"/>
          <w:b/>
          <w:bCs/>
          <w:sz w:val="28"/>
          <w:szCs w:val="28"/>
        </w:rPr>
      </w:r>
      <w:r/>
    </w:p>
    <w:p>
      <w:pPr>
        <w:rPr>
          <w:rFonts w:hint="eastAsia" w:ascii="仿宋" w:hAnsi="仿宋" w:eastAsia="仿宋"/>
          <w:b/>
          <w:bCs/>
          <w:sz w:val="28"/>
          <w:szCs w:val="28"/>
        </w:rPr>
      </w:pPr>
      <w:r>
        <w:rPr>
          <w:rFonts w:hint="eastAsia" w:ascii="仿宋" w:hAnsi="仿宋" w:eastAsia="仿宋"/>
          <w:b/>
          <w:bCs/>
          <w:sz w:val="28"/>
          <w:szCs w:val="28"/>
        </w:rPr>
      </w:r>
      <w:r/>
    </w:p>
    <w:p>
      <w:pPr>
        <w:rPr>
          <w:rFonts w:hint="eastAsia" w:ascii="仿宋" w:hAnsi="仿宋" w:eastAsia="仿宋"/>
          <w:b/>
          <w:bCs/>
          <w:sz w:val="28"/>
          <w:szCs w:val="28"/>
        </w:rPr>
      </w:pPr>
      <w:r>
        <w:rPr>
          <w:rFonts w:hint="eastAsia" w:ascii="仿宋" w:hAnsi="仿宋" w:eastAsia="仿宋"/>
          <w:b/>
          <w:bCs/>
          <w:sz w:val="28"/>
          <w:szCs w:val="28"/>
        </w:rPr>
      </w:r>
      <w:r/>
    </w:p>
    <w:p>
      <w:pPr>
        <w:rPr>
          <w:rFonts w:hint="eastAsia" w:ascii="仿宋" w:hAnsi="仿宋" w:eastAsia="仿宋"/>
          <w:b/>
          <w:bCs/>
          <w:sz w:val="28"/>
          <w:szCs w:val="28"/>
        </w:rPr>
      </w:pPr>
      <w:r>
        <w:rPr>
          <w:rFonts w:hint="eastAsia" w:ascii="仿宋" w:hAnsi="仿宋" w:eastAsia="仿宋"/>
          <w:b/>
          <w:bCs/>
          <w:sz w:val="28"/>
          <w:szCs w:val="28"/>
        </w:rPr>
      </w:r>
      <w:r/>
    </w:p>
    <w:p>
      <w:pPr>
        <w:rPr>
          <w:rFonts w:hint="eastAsia" w:ascii="仿宋" w:hAnsi="仿宋" w:eastAsia="仿宋" w:cs="仿宋"/>
          <w:b/>
          <w:sz w:val="28"/>
          <w:szCs w:val="28"/>
        </w:rPr>
      </w:pPr>
      <w:r>
        <w:rPr>
          <w:rFonts w:hint="eastAsia" w:ascii="仿宋" w:hAnsi="仿宋" w:eastAsia="仿宋" w:cs="仿宋"/>
          <w:b/>
          <w:sz w:val="28"/>
          <w:szCs w:val="28"/>
        </w:rPr>
      </w:r>
      <w:r/>
    </w:p>
    <w:p>
      <w:pPr>
        <w:rPr>
          <w:rFonts w:hint="eastAsia" w:ascii="仿宋" w:hAnsi="仿宋" w:eastAsia="仿宋" w:cs="仿宋"/>
          <w:b/>
          <w:sz w:val="28"/>
          <w:szCs w:val="28"/>
        </w:rPr>
      </w:pPr>
      <w:r>
        <w:rPr>
          <w:rFonts w:hint="eastAsia" w:ascii="仿宋" w:hAnsi="仿宋" w:eastAsia="仿宋" w:cs="仿宋"/>
          <w:b/>
          <w:sz w:val="28"/>
          <w:szCs w:val="28"/>
        </w:rPr>
      </w:r>
      <w:r/>
    </w:p>
    <w:p>
      <w:pPr>
        <w:jc w:val="left"/>
        <w:widowControl/>
        <w:rPr>
          <w:rFonts w:hint="eastAsia" w:ascii="仿宋" w:hAnsi="仿宋" w:eastAsia="仿宋" w:cs="仿宋"/>
          <w:b/>
          <w:sz w:val="28"/>
          <w:szCs w:val="28"/>
        </w:rPr>
      </w:pPr>
      <w:r>
        <w:rPr>
          <w:rFonts w:hint="eastAsia" w:ascii="仿宋" w:hAnsi="仿宋" w:eastAsia="仿宋" w:cs="仿宋"/>
          <w:b/>
          <w:sz w:val="28"/>
          <w:szCs w:val="28"/>
        </w:rPr>
        <w:br w:type="page" w:clear="all"/>
      </w:r>
      <w:r/>
    </w:p>
    <w:p>
      <w:pPr>
        <w:rPr>
          <w:rFonts w:hint="eastAsia" w:ascii="仿宋" w:hAnsi="仿宋" w:eastAsia="仿宋"/>
          <w:b/>
          <w:bCs/>
          <w:sz w:val="28"/>
          <w:szCs w:val="28"/>
        </w:rPr>
      </w:pPr>
      <w:r>
        <w:rPr>
          <w:rFonts w:hint="eastAsia" w:ascii="仿宋" w:hAnsi="仿宋" w:eastAsia="仿宋"/>
          <w:b/>
          <w:bCs/>
          <w:sz w:val="28"/>
          <w:szCs w:val="28"/>
        </w:rPr>
        <w:t xml:space="preserve">3.12</w:t>
      </w:r>
      <w:r>
        <w:rPr>
          <w:rFonts w:hint="eastAsia" w:ascii="仿宋" w:hAnsi="仿宋" w:eastAsia="仿宋"/>
          <w:b/>
          <w:bCs/>
          <w:sz w:val="28"/>
          <w:szCs w:val="28"/>
        </w:rPr>
        <w:t xml:space="preserve">企业业绩</w:t>
      </w:r>
      <w:r/>
    </w:p>
    <w:p>
      <w:pPr>
        <w:rPr>
          <w:rFonts w:hint="eastAsia" w:ascii="仿宋" w:hAnsi="仿宋" w:eastAsia="仿宋"/>
          <w:b/>
          <w:bCs/>
          <w:sz w:val="28"/>
          <w:szCs w:val="28"/>
        </w:rPr>
      </w:pPr>
      <w:r>
        <w:rPr>
          <w:rFonts w:hint="eastAsia" w:ascii="仿宋" w:hAnsi="仿宋" w:eastAsia="仿宋"/>
          <w:b/>
          <w:bCs/>
          <w:sz w:val="28"/>
          <w:szCs w:val="28"/>
        </w:rPr>
      </w:r>
      <w:r/>
    </w:p>
    <w:p>
      <w:pPr>
        <w:jc w:val="center"/>
        <w:spacing w:line="360" w:lineRule="auto"/>
        <w:rPr>
          <w:rFonts w:hint="eastAsia" w:ascii="仿宋" w:hAnsi="仿宋" w:eastAsia="仿宋"/>
          <w:b/>
          <w:sz w:val="28"/>
          <w:szCs w:val="28"/>
        </w:rPr>
      </w:pPr>
      <w:r>
        <w:rPr>
          <w:rFonts w:hint="eastAsia" w:ascii="仿宋" w:hAnsi="仿宋" w:eastAsia="仿宋"/>
          <w:b/>
          <w:sz w:val="28"/>
          <w:szCs w:val="28"/>
        </w:rPr>
        <w:t xml:space="preserve">供应商承担类似项目业绩一览表</w:t>
      </w:r>
      <w:r/>
    </w:p>
    <w:tbl>
      <w:tblPr>
        <w:tblW w:w="102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179"/>
        <w:gridCol w:w="2551"/>
        <w:gridCol w:w="1701"/>
        <w:gridCol w:w="1619"/>
      </w:tblGrid>
      <w:tr>
        <w:trPr>
          <w:jc w:val="center"/>
          <w:trHeight w:val="1594"/>
        </w:trPr>
        <w:tc>
          <w:tcPr>
            <w:tcW w:w="1229" w:type="dxa"/>
            <w:vAlign w:val="center"/>
            <w:textDirection w:val="lrTb"/>
            <w:noWrap w:val="false"/>
          </w:tcPr>
          <w:p>
            <w:pPr>
              <w:jc w:val="center"/>
              <w:spacing w:line="360" w:lineRule="auto"/>
              <w:rPr>
                <w:rFonts w:hint="eastAsia" w:ascii="仿宋" w:hAnsi="仿宋" w:eastAsia="仿宋"/>
                <w:sz w:val="28"/>
                <w:szCs w:val="28"/>
              </w:rPr>
            </w:pPr>
            <w:r>
              <w:rPr>
                <w:rFonts w:hint="eastAsia" w:ascii="仿宋" w:hAnsi="仿宋" w:eastAsia="仿宋"/>
                <w:sz w:val="28"/>
                <w:szCs w:val="28"/>
              </w:rPr>
              <w:t xml:space="preserve">序号</w:t>
            </w:r>
            <w:r/>
          </w:p>
        </w:tc>
        <w:tc>
          <w:tcPr>
            <w:tcW w:w="3179" w:type="dxa"/>
            <w:vAlign w:val="center"/>
            <w:textDirection w:val="lrTb"/>
            <w:noWrap w:val="false"/>
          </w:tcPr>
          <w:p>
            <w:pPr>
              <w:jc w:val="center"/>
              <w:spacing w:line="360" w:lineRule="auto"/>
              <w:rPr>
                <w:rFonts w:hint="eastAsia" w:ascii="仿宋" w:hAnsi="仿宋" w:eastAsia="仿宋"/>
                <w:sz w:val="28"/>
                <w:szCs w:val="28"/>
              </w:rPr>
            </w:pPr>
            <w:r>
              <w:rPr>
                <w:rFonts w:hint="eastAsia" w:ascii="仿宋" w:hAnsi="仿宋" w:eastAsia="仿宋"/>
                <w:sz w:val="28"/>
                <w:szCs w:val="28"/>
              </w:rPr>
              <w:t xml:space="preserve">项目名称</w:t>
            </w:r>
            <w:r/>
          </w:p>
        </w:tc>
        <w:tc>
          <w:tcPr>
            <w:tcW w:w="2551" w:type="dxa"/>
            <w:vAlign w:val="center"/>
            <w:textDirection w:val="lrTb"/>
            <w:noWrap w:val="false"/>
          </w:tcPr>
          <w:p>
            <w:pPr>
              <w:jc w:val="center"/>
              <w:spacing w:line="360" w:lineRule="auto"/>
              <w:rPr>
                <w:rFonts w:hint="eastAsia" w:ascii="仿宋" w:hAnsi="仿宋" w:eastAsia="仿宋"/>
                <w:sz w:val="28"/>
                <w:szCs w:val="28"/>
              </w:rPr>
            </w:pPr>
            <w:r>
              <w:rPr>
                <w:rFonts w:hint="eastAsia" w:ascii="仿宋" w:hAnsi="仿宋" w:eastAsia="仿宋"/>
                <w:sz w:val="28"/>
                <w:szCs w:val="28"/>
              </w:rPr>
              <w:t xml:space="preserve">采购单位</w:t>
            </w:r>
            <w:r/>
          </w:p>
        </w:tc>
        <w:tc>
          <w:tcPr>
            <w:tcW w:w="1701" w:type="dxa"/>
            <w:vAlign w:val="center"/>
            <w:textDirection w:val="lrTb"/>
            <w:noWrap w:val="false"/>
          </w:tcPr>
          <w:p>
            <w:pPr>
              <w:jc w:val="center"/>
              <w:spacing w:line="360" w:lineRule="auto"/>
              <w:rPr>
                <w:rFonts w:hint="eastAsia" w:ascii="仿宋" w:hAnsi="仿宋" w:eastAsia="仿宋"/>
                <w:sz w:val="28"/>
                <w:szCs w:val="28"/>
              </w:rPr>
            </w:pPr>
            <w:r>
              <w:rPr>
                <w:rFonts w:hint="eastAsia" w:ascii="仿宋" w:hAnsi="仿宋" w:eastAsia="仿宋"/>
                <w:sz w:val="28"/>
                <w:szCs w:val="28"/>
              </w:rPr>
              <w:t xml:space="preserve">合同金额</w:t>
            </w:r>
            <w:r/>
          </w:p>
        </w:tc>
        <w:tc>
          <w:tcPr>
            <w:tcW w:w="1619" w:type="dxa"/>
            <w:vAlign w:val="center"/>
            <w:textDirection w:val="lrTb"/>
            <w:noWrap w:val="false"/>
          </w:tcPr>
          <w:p>
            <w:pPr>
              <w:jc w:val="center"/>
              <w:spacing w:line="360" w:lineRule="auto"/>
              <w:rPr>
                <w:rFonts w:hint="eastAsia" w:ascii="仿宋" w:hAnsi="仿宋" w:eastAsia="仿宋"/>
                <w:sz w:val="28"/>
                <w:szCs w:val="28"/>
              </w:rPr>
            </w:pPr>
            <w:r>
              <w:rPr>
                <w:rFonts w:hint="eastAsia" w:ascii="仿宋" w:hAnsi="仿宋" w:eastAsia="仿宋"/>
                <w:sz w:val="28"/>
                <w:szCs w:val="28"/>
              </w:rPr>
              <w:t xml:space="preserve">签订时间</w:t>
            </w:r>
            <w:r/>
          </w:p>
        </w:tc>
      </w:tr>
      <w:tr>
        <w:trPr>
          <w:jc w:val="center"/>
          <w:trHeight w:val="1510"/>
        </w:trPr>
        <w:tc>
          <w:tcPr>
            <w:tcW w:w="1229" w:type="dxa"/>
            <w:vAlign w:val="center"/>
            <w:textDirection w:val="lrTb"/>
            <w:noWrap w:val="false"/>
          </w:tcPr>
          <w:p>
            <w:pPr>
              <w:jc w:val="center"/>
              <w:spacing w:line="360" w:lineRule="auto"/>
              <w:rPr>
                <w:rFonts w:hint="eastAsia" w:ascii="仿宋" w:hAnsi="仿宋" w:eastAsia="仿宋"/>
                <w:sz w:val="28"/>
                <w:szCs w:val="28"/>
              </w:rPr>
            </w:pPr>
            <w:r>
              <w:rPr>
                <w:rFonts w:hint="eastAsia" w:ascii="仿宋" w:hAnsi="仿宋" w:eastAsia="仿宋"/>
                <w:sz w:val="28"/>
                <w:szCs w:val="28"/>
              </w:rPr>
            </w:r>
            <w:r/>
          </w:p>
        </w:tc>
        <w:tc>
          <w:tcPr>
            <w:tcW w:w="3179" w:type="dxa"/>
            <w:vAlign w:val="center"/>
            <w:textDirection w:val="lrTb"/>
            <w:noWrap w:val="false"/>
          </w:tcPr>
          <w:p>
            <w:pPr>
              <w:jc w:val="center"/>
              <w:spacing w:line="360" w:lineRule="auto"/>
              <w:rPr>
                <w:rFonts w:hint="eastAsia" w:ascii="仿宋" w:hAnsi="仿宋" w:eastAsia="仿宋"/>
                <w:sz w:val="28"/>
                <w:szCs w:val="28"/>
              </w:rPr>
            </w:pPr>
            <w:r>
              <w:rPr>
                <w:rFonts w:hint="eastAsia" w:ascii="仿宋" w:hAnsi="仿宋" w:eastAsia="仿宋"/>
                <w:sz w:val="28"/>
                <w:szCs w:val="28"/>
              </w:rPr>
            </w:r>
            <w:r/>
          </w:p>
        </w:tc>
        <w:tc>
          <w:tcPr>
            <w:tcW w:w="2551" w:type="dxa"/>
            <w:vAlign w:val="center"/>
            <w:textDirection w:val="lrTb"/>
            <w:noWrap w:val="false"/>
          </w:tcPr>
          <w:p>
            <w:pPr>
              <w:jc w:val="center"/>
              <w:spacing w:line="360" w:lineRule="auto"/>
              <w:rPr>
                <w:rFonts w:hint="eastAsia" w:ascii="仿宋" w:hAnsi="仿宋" w:eastAsia="仿宋"/>
                <w:sz w:val="28"/>
                <w:szCs w:val="28"/>
              </w:rPr>
            </w:pPr>
            <w:r>
              <w:rPr>
                <w:rFonts w:hint="eastAsia" w:ascii="仿宋" w:hAnsi="仿宋" w:eastAsia="仿宋"/>
                <w:sz w:val="28"/>
                <w:szCs w:val="28"/>
              </w:rPr>
            </w:r>
            <w:r/>
          </w:p>
        </w:tc>
        <w:tc>
          <w:tcPr>
            <w:tcW w:w="1701" w:type="dxa"/>
            <w:vAlign w:val="center"/>
            <w:textDirection w:val="lrTb"/>
            <w:noWrap w:val="false"/>
          </w:tcPr>
          <w:p>
            <w:pPr>
              <w:jc w:val="center"/>
              <w:spacing w:line="360" w:lineRule="auto"/>
              <w:rPr>
                <w:rFonts w:hint="eastAsia" w:ascii="仿宋" w:hAnsi="仿宋" w:eastAsia="仿宋"/>
                <w:sz w:val="28"/>
                <w:szCs w:val="28"/>
              </w:rPr>
            </w:pPr>
            <w:r>
              <w:rPr>
                <w:rFonts w:hint="eastAsia" w:ascii="仿宋" w:hAnsi="仿宋" w:eastAsia="仿宋"/>
                <w:sz w:val="28"/>
                <w:szCs w:val="28"/>
              </w:rPr>
            </w:r>
            <w:r/>
          </w:p>
        </w:tc>
        <w:tc>
          <w:tcPr>
            <w:tcW w:w="1619" w:type="dxa"/>
            <w:textDirection w:val="lrTb"/>
            <w:noWrap w:val="false"/>
          </w:tcPr>
          <w:p>
            <w:pPr>
              <w:jc w:val="center"/>
              <w:spacing w:line="360" w:lineRule="auto"/>
              <w:rPr>
                <w:rFonts w:hint="eastAsia" w:ascii="仿宋" w:hAnsi="仿宋" w:eastAsia="仿宋"/>
                <w:sz w:val="28"/>
                <w:szCs w:val="28"/>
              </w:rPr>
            </w:pPr>
            <w:r>
              <w:rPr>
                <w:rFonts w:hint="eastAsia" w:ascii="仿宋" w:hAnsi="仿宋" w:eastAsia="仿宋"/>
                <w:sz w:val="28"/>
                <w:szCs w:val="28"/>
              </w:rPr>
            </w:r>
            <w:r/>
          </w:p>
        </w:tc>
      </w:tr>
      <w:tr>
        <w:trPr>
          <w:jc w:val="center"/>
          <w:trHeight w:val="1510"/>
        </w:trPr>
        <w:tc>
          <w:tcPr>
            <w:tcW w:w="1229" w:type="dxa"/>
            <w:vAlign w:val="center"/>
            <w:textDirection w:val="lrTb"/>
            <w:noWrap w:val="false"/>
          </w:tcPr>
          <w:p>
            <w:pPr>
              <w:jc w:val="center"/>
              <w:spacing w:line="360" w:lineRule="auto"/>
              <w:rPr>
                <w:rFonts w:hint="eastAsia" w:ascii="仿宋" w:hAnsi="仿宋" w:eastAsia="仿宋"/>
                <w:sz w:val="28"/>
                <w:szCs w:val="28"/>
              </w:rPr>
            </w:pPr>
            <w:r>
              <w:rPr>
                <w:rFonts w:hint="eastAsia" w:ascii="仿宋" w:hAnsi="仿宋" w:eastAsia="仿宋"/>
                <w:sz w:val="28"/>
                <w:szCs w:val="28"/>
              </w:rPr>
            </w:r>
            <w:r/>
          </w:p>
        </w:tc>
        <w:tc>
          <w:tcPr>
            <w:tcW w:w="3179" w:type="dxa"/>
            <w:vAlign w:val="center"/>
            <w:textDirection w:val="lrTb"/>
            <w:noWrap w:val="false"/>
          </w:tcPr>
          <w:p>
            <w:pPr>
              <w:jc w:val="center"/>
              <w:spacing w:line="360" w:lineRule="auto"/>
              <w:rPr>
                <w:rFonts w:hint="eastAsia" w:ascii="仿宋" w:hAnsi="仿宋" w:eastAsia="仿宋"/>
                <w:sz w:val="28"/>
                <w:szCs w:val="28"/>
              </w:rPr>
            </w:pPr>
            <w:r>
              <w:rPr>
                <w:rFonts w:hint="eastAsia" w:ascii="仿宋" w:hAnsi="仿宋" w:eastAsia="仿宋"/>
                <w:sz w:val="28"/>
                <w:szCs w:val="28"/>
              </w:rPr>
            </w:r>
            <w:r/>
          </w:p>
        </w:tc>
        <w:tc>
          <w:tcPr>
            <w:tcW w:w="2551" w:type="dxa"/>
            <w:vAlign w:val="center"/>
            <w:textDirection w:val="lrTb"/>
            <w:noWrap w:val="false"/>
          </w:tcPr>
          <w:p>
            <w:pPr>
              <w:jc w:val="center"/>
              <w:spacing w:line="360" w:lineRule="auto"/>
              <w:rPr>
                <w:rFonts w:hint="eastAsia" w:ascii="仿宋" w:hAnsi="仿宋" w:eastAsia="仿宋"/>
                <w:sz w:val="28"/>
                <w:szCs w:val="28"/>
              </w:rPr>
            </w:pPr>
            <w:r>
              <w:rPr>
                <w:rFonts w:hint="eastAsia" w:ascii="仿宋" w:hAnsi="仿宋" w:eastAsia="仿宋"/>
                <w:sz w:val="28"/>
                <w:szCs w:val="28"/>
              </w:rPr>
            </w:r>
            <w:r/>
          </w:p>
        </w:tc>
        <w:tc>
          <w:tcPr>
            <w:tcW w:w="1701" w:type="dxa"/>
            <w:vAlign w:val="center"/>
            <w:textDirection w:val="lrTb"/>
            <w:noWrap w:val="false"/>
          </w:tcPr>
          <w:p>
            <w:pPr>
              <w:jc w:val="center"/>
              <w:spacing w:line="360" w:lineRule="auto"/>
              <w:rPr>
                <w:rFonts w:hint="eastAsia" w:ascii="仿宋" w:hAnsi="仿宋" w:eastAsia="仿宋"/>
                <w:sz w:val="28"/>
                <w:szCs w:val="28"/>
              </w:rPr>
            </w:pPr>
            <w:r>
              <w:rPr>
                <w:rFonts w:hint="eastAsia" w:ascii="仿宋" w:hAnsi="仿宋" w:eastAsia="仿宋"/>
                <w:sz w:val="28"/>
                <w:szCs w:val="28"/>
              </w:rPr>
            </w:r>
            <w:r/>
          </w:p>
        </w:tc>
        <w:tc>
          <w:tcPr>
            <w:tcW w:w="1619" w:type="dxa"/>
            <w:textDirection w:val="lrTb"/>
            <w:noWrap w:val="false"/>
          </w:tcPr>
          <w:p>
            <w:pPr>
              <w:jc w:val="center"/>
              <w:spacing w:line="360" w:lineRule="auto"/>
              <w:rPr>
                <w:rFonts w:hint="eastAsia" w:ascii="仿宋" w:hAnsi="仿宋" w:eastAsia="仿宋"/>
                <w:sz w:val="28"/>
                <w:szCs w:val="28"/>
              </w:rPr>
            </w:pPr>
            <w:r>
              <w:rPr>
                <w:rFonts w:hint="eastAsia" w:ascii="仿宋" w:hAnsi="仿宋" w:eastAsia="仿宋"/>
                <w:sz w:val="28"/>
                <w:szCs w:val="28"/>
              </w:rPr>
            </w:r>
            <w:r/>
          </w:p>
        </w:tc>
      </w:tr>
      <w:tr>
        <w:trPr>
          <w:jc w:val="center"/>
          <w:trHeight w:val="1510"/>
        </w:trPr>
        <w:tc>
          <w:tcPr>
            <w:tcW w:w="1229" w:type="dxa"/>
            <w:vAlign w:val="center"/>
            <w:textDirection w:val="lrTb"/>
            <w:noWrap w:val="false"/>
          </w:tcPr>
          <w:p>
            <w:pPr>
              <w:jc w:val="center"/>
              <w:spacing w:line="360" w:lineRule="auto"/>
              <w:rPr>
                <w:rFonts w:hint="eastAsia" w:ascii="仿宋" w:hAnsi="仿宋" w:eastAsia="仿宋"/>
                <w:sz w:val="28"/>
                <w:szCs w:val="28"/>
              </w:rPr>
            </w:pPr>
            <w:r>
              <w:rPr>
                <w:rFonts w:hint="eastAsia" w:ascii="仿宋" w:hAnsi="仿宋" w:eastAsia="仿宋"/>
                <w:sz w:val="28"/>
                <w:szCs w:val="28"/>
              </w:rPr>
            </w:r>
            <w:r/>
          </w:p>
        </w:tc>
        <w:tc>
          <w:tcPr>
            <w:tcW w:w="3179" w:type="dxa"/>
            <w:vAlign w:val="center"/>
            <w:textDirection w:val="lrTb"/>
            <w:noWrap w:val="false"/>
          </w:tcPr>
          <w:p>
            <w:pPr>
              <w:jc w:val="center"/>
              <w:spacing w:line="360" w:lineRule="auto"/>
              <w:rPr>
                <w:rFonts w:hint="eastAsia" w:ascii="仿宋" w:hAnsi="仿宋" w:eastAsia="仿宋"/>
                <w:sz w:val="28"/>
                <w:szCs w:val="28"/>
              </w:rPr>
            </w:pPr>
            <w:r>
              <w:rPr>
                <w:rFonts w:hint="eastAsia" w:ascii="仿宋" w:hAnsi="仿宋" w:eastAsia="仿宋"/>
                <w:sz w:val="28"/>
                <w:szCs w:val="28"/>
              </w:rPr>
            </w:r>
            <w:r/>
          </w:p>
        </w:tc>
        <w:tc>
          <w:tcPr>
            <w:tcW w:w="2551" w:type="dxa"/>
            <w:vAlign w:val="center"/>
            <w:textDirection w:val="lrTb"/>
            <w:noWrap w:val="false"/>
          </w:tcPr>
          <w:p>
            <w:pPr>
              <w:jc w:val="center"/>
              <w:spacing w:line="360" w:lineRule="auto"/>
              <w:rPr>
                <w:rFonts w:hint="eastAsia" w:ascii="仿宋" w:hAnsi="仿宋" w:eastAsia="仿宋"/>
                <w:sz w:val="28"/>
                <w:szCs w:val="28"/>
              </w:rPr>
            </w:pPr>
            <w:r>
              <w:rPr>
                <w:rFonts w:hint="eastAsia" w:ascii="仿宋" w:hAnsi="仿宋" w:eastAsia="仿宋"/>
                <w:sz w:val="28"/>
                <w:szCs w:val="28"/>
              </w:rPr>
            </w:r>
            <w:r/>
          </w:p>
        </w:tc>
        <w:tc>
          <w:tcPr>
            <w:tcW w:w="1701" w:type="dxa"/>
            <w:vAlign w:val="center"/>
            <w:textDirection w:val="lrTb"/>
            <w:noWrap w:val="false"/>
          </w:tcPr>
          <w:p>
            <w:pPr>
              <w:jc w:val="center"/>
              <w:spacing w:line="360" w:lineRule="auto"/>
              <w:rPr>
                <w:rFonts w:hint="eastAsia" w:ascii="仿宋" w:hAnsi="仿宋" w:eastAsia="仿宋"/>
                <w:sz w:val="28"/>
                <w:szCs w:val="28"/>
              </w:rPr>
            </w:pPr>
            <w:r>
              <w:rPr>
                <w:rFonts w:hint="eastAsia" w:ascii="仿宋" w:hAnsi="仿宋" w:eastAsia="仿宋"/>
                <w:sz w:val="28"/>
                <w:szCs w:val="28"/>
              </w:rPr>
            </w:r>
            <w:r/>
          </w:p>
        </w:tc>
        <w:tc>
          <w:tcPr>
            <w:tcW w:w="1619" w:type="dxa"/>
            <w:textDirection w:val="lrTb"/>
            <w:noWrap w:val="false"/>
          </w:tcPr>
          <w:p>
            <w:pPr>
              <w:jc w:val="center"/>
              <w:spacing w:line="360" w:lineRule="auto"/>
              <w:rPr>
                <w:rFonts w:hint="eastAsia" w:ascii="仿宋" w:hAnsi="仿宋" w:eastAsia="仿宋"/>
                <w:sz w:val="28"/>
                <w:szCs w:val="28"/>
              </w:rPr>
            </w:pPr>
            <w:r>
              <w:rPr>
                <w:rFonts w:hint="eastAsia" w:ascii="仿宋" w:hAnsi="仿宋" w:eastAsia="仿宋"/>
                <w:sz w:val="28"/>
                <w:szCs w:val="28"/>
              </w:rPr>
            </w:r>
            <w:r/>
          </w:p>
        </w:tc>
      </w:tr>
      <w:tr>
        <w:trPr>
          <w:jc w:val="center"/>
          <w:trHeight w:val="1525"/>
        </w:trPr>
        <w:tc>
          <w:tcPr>
            <w:tcW w:w="1229" w:type="dxa"/>
            <w:vAlign w:val="center"/>
            <w:textDirection w:val="lrTb"/>
            <w:noWrap w:val="false"/>
          </w:tcPr>
          <w:p>
            <w:pPr>
              <w:jc w:val="center"/>
              <w:spacing w:line="360" w:lineRule="auto"/>
              <w:rPr>
                <w:rFonts w:hint="eastAsia" w:ascii="仿宋" w:hAnsi="仿宋" w:eastAsia="仿宋"/>
                <w:sz w:val="28"/>
                <w:szCs w:val="28"/>
              </w:rPr>
            </w:pPr>
            <w:r>
              <w:rPr>
                <w:rFonts w:hint="eastAsia" w:ascii="仿宋" w:hAnsi="仿宋" w:eastAsia="仿宋"/>
                <w:sz w:val="28"/>
                <w:szCs w:val="28"/>
              </w:rPr>
            </w:r>
            <w:r/>
          </w:p>
        </w:tc>
        <w:tc>
          <w:tcPr>
            <w:tcW w:w="3179" w:type="dxa"/>
            <w:vAlign w:val="center"/>
            <w:textDirection w:val="lrTb"/>
            <w:noWrap w:val="false"/>
          </w:tcPr>
          <w:p>
            <w:pPr>
              <w:jc w:val="center"/>
              <w:spacing w:line="360" w:lineRule="auto"/>
              <w:rPr>
                <w:rFonts w:hint="eastAsia" w:ascii="仿宋" w:hAnsi="仿宋" w:eastAsia="仿宋"/>
                <w:sz w:val="28"/>
                <w:szCs w:val="28"/>
              </w:rPr>
            </w:pPr>
            <w:r>
              <w:rPr>
                <w:rFonts w:hint="eastAsia" w:ascii="仿宋" w:hAnsi="仿宋" w:eastAsia="仿宋"/>
                <w:sz w:val="28"/>
                <w:szCs w:val="28"/>
              </w:rPr>
            </w:r>
            <w:r/>
          </w:p>
        </w:tc>
        <w:tc>
          <w:tcPr>
            <w:tcW w:w="2551" w:type="dxa"/>
            <w:vAlign w:val="center"/>
            <w:textDirection w:val="lrTb"/>
            <w:noWrap w:val="false"/>
          </w:tcPr>
          <w:p>
            <w:pPr>
              <w:jc w:val="center"/>
              <w:spacing w:line="360" w:lineRule="auto"/>
              <w:rPr>
                <w:rFonts w:hint="eastAsia" w:ascii="仿宋" w:hAnsi="仿宋" w:eastAsia="仿宋"/>
                <w:sz w:val="28"/>
                <w:szCs w:val="28"/>
              </w:rPr>
            </w:pPr>
            <w:r>
              <w:rPr>
                <w:rFonts w:hint="eastAsia" w:ascii="仿宋" w:hAnsi="仿宋" w:eastAsia="仿宋"/>
                <w:sz w:val="28"/>
                <w:szCs w:val="28"/>
              </w:rPr>
            </w:r>
            <w:r/>
          </w:p>
        </w:tc>
        <w:tc>
          <w:tcPr>
            <w:tcW w:w="1701" w:type="dxa"/>
            <w:vAlign w:val="center"/>
            <w:textDirection w:val="lrTb"/>
            <w:noWrap w:val="false"/>
          </w:tcPr>
          <w:p>
            <w:pPr>
              <w:jc w:val="center"/>
              <w:spacing w:line="360" w:lineRule="auto"/>
              <w:rPr>
                <w:rFonts w:hint="eastAsia" w:ascii="仿宋" w:hAnsi="仿宋" w:eastAsia="仿宋"/>
                <w:sz w:val="28"/>
                <w:szCs w:val="28"/>
              </w:rPr>
            </w:pPr>
            <w:r>
              <w:rPr>
                <w:rFonts w:hint="eastAsia" w:ascii="仿宋" w:hAnsi="仿宋" w:eastAsia="仿宋"/>
                <w:sz w:val="28"/>
                <w:szCs w:val="28"/>
              </w:rPr>
            </w:r>
            <w:r/>
          </w:p>
        </w:tc>
        <w:tc>
          <w:tcPr>
            <w:tcW w:w="1619" w:type="dxa"/>
            <w:textDirection w:val="lrTb"/>
            <w:noWrap w:val="false"/>
          </w:tcPr>
          <w:p>
            <w:pPr>
              <w:jc w:val="center"/>
              <w:spacing w:line="360" w:lineRule="auto"/>
              <w:rPr>
                <w:rFonts w:hint="eastAsia" w:ascii="仿宋" w:hAnsi="仿宋" w:eastAsia="仿宋"/>
                <w:sz w:val="28"/>
                <w:szCs w:val="28"/>
              </w:rPr>
            </w:pPr>
            <w:r>
              <w:rPr>
                <w:rFonts w:hint="eastAsia" w:ascii="仿宋" w:hAnsi="仿宋" w:eastAsia="仿宋"/>
                <w:sz w:val="28"/>
                <w:szCs w:val="28"/>
              </w:rPr>
            </w:r>
            <w:r/>
          </w:p>
        </w:tc>
      </w:tr>
    </w:tbl>
    <w:p>
      <w:pPr>
        <w:spacing w:line="360" w:lineRule="auto"/>
        <w:rPr>
          <w:rFonts w:hint="eastAsia" w:ascii="仿宋" w:hAnsi="仿宋" w:eastAsia="仿宋"/>
          <w:sz w:val="28"/>
          <w:szCs w:val="28"/>
        </w:rPr>
      </w:pPr>
      <w:r>
        <w:rPr>
          <w:rFonts w:hint="eastAsia" w:ascii="仿宋" w:hAnsi="仿宋" w:eastAsia="仿宋"/>
          <w:b/>
          <w:sz w:val="28"/>
          <w:szCs w:val="28"/>
        </w:rPr>
        <w:t xml:space="preserve">注：请填写此表，并按要求上传业绩资料</w:t>
      </w:r>
      <w:r>
        <w:rPr>
          <w:rFonts w:hint="eastAsia" w:ascii="仿宋" w:hAnsi="仿宋" w:eastAsia="仿宋"/>
          <w:b/>
          <w:sz w:val="28"/>
          <w:szCs w:val="28"/>
        </w:rPr>
        <w:t xml:space="preserve">电子版</w:t>
      </w:r>
      <w:r>
        <w:rPr>
          <w:rFonts w:hint="eastAsia" w:ascii="仿宋" w:hAnsi="仿宋" w:eastAsia="仿宋"/>
          <w:b/>
          <w:sz w:val="28"/>
          <w:szCs w:val="28"/>
        </w:rPr>
        <w:t xml:space="preserve">。</w:t>
      </w:r>
      <w:r/>
    </w:p>
    <w:p>
      <w:pPr>
        <w:rPr>
          <w:rFonts w:hint="eastAsia" w:ascii="仿宋" w:hAnsi="仿宋" w:eastAsia="仿宋" w:cs="仿宋"/>
          <w:b/>
          <w:sz w:val="28"/>
          <w:szCs w:val="28"/>
        </w:rPr>
      </w:pPr>
      <w:r>
        <w:rPr>
          <w:rFonts w:hint="eastAsia" w:ascii="仿宋" w:hAnsi="仿宋" w:eastAsia="仿宋" w:cs="仿宋"/>
          <w:b/>
          <w:sz w:val="28"/>
          <w:szCs w:val="28"/>
        </w:rPr>
      </w:r>
      <w:r/>
    </w:p>
    <w:p>
      <w:pPr>
        <w:jc w:val="left"/>
        <w:widowControl/>
        <w:rPr>
          <w:rFonts w:hint="eastAsia" w:ascii="仿宋" w:hAnsi="仿宋" w:eastAsia="仿宋" w:cs="仿宋"/>
          <w:b/>
          <w:sz w:val="28"/>
          <w:szCs w:val="28"/>
        </w:rPr>
      </w:pPr>
      <w:r>
        <w:rPr>
          <w:rFonts w:hint="eastAsia" w:ascii="仿宋" w:hAnsi="仿宋" w:eastAsia="仿宋" w:cs="仿宋"/>
          <w:b/>
          <w:sz w:val="28"/>
          <w:szCs w:val="28"/>
        </w:rPr>
        <w:br w:type="page" w:clear="all"/>
      </w:r>
      <w:r/>
    </w:p>
    <w:p>
      <w:pPr>
        <w:rPr>
          <w:rFonts w:hint="eastAsia" w:ascii="仿宋" w:hAnsi="仿宋" w:eastAsia="仿宋" w:cs="仿宋"/>
          <w:b/>
          <w:sz w:val="28"/>
          <w:szCs w:val="28"/>
        </w:rPr>
      </w:pPr>
      <w:r>
        <w:rPr>
          <w:rFonts w:hint="eastAsia" w:ascii="仿宋" w:hAnsi="仿宋" w:eastAsia="仿宋" w:cs="仿宋"/>
          <w:b/>
          <w:sz w:val="28"/>
          <w:szCs w:val="28"/>
        </w:rPr>
        <w:t xml:space="preserve">3.1</w:t>
      </w:r>
      <w:r>
        <w:rPr>
          <w:rFonts w:hint="eastAsia" w:ascii="仿宋" w:hAnsi="仿宋" w:eastAsia="仿宋" w:cs="仿宋"/>
          <w:b/>
          <w:sz w:val="28"/>
          <w:szCs w:val="28"/>
        </w:rPr>
        <w:t xml:space="preserve">3</w:t>
      </w:r>
      <w:r>
        <w:rPr>
          <w:rFonts w:hint="eastAsia" w:ascii="仿宋" w:hAnsi="仿宋" w:eastAsia="仿宋" w:cs="仿宋"/>
          <w:b/>
          <w:sz w:val="28"/>
          <w:szCs w:val="28"/>
        </w:rPr>
        <w:t xml:space="preserve">供应商认为应列入响应文件的其他材料</w:t>
      </w:r>
      <w:r/>
    </w:p>
    <w:sectPr>
      <w:footerReference w:type="default" r:id="rId10"/>
      <w:footnotePr/>
      <w:endnotePr/>
      <w:type w:val="nextPage"/>
      <w:pgSz w:w="11906" w:h="16838" w:orient="portrait"/>
      <w:pgMar w:top="1440" w:right="1085" w:bottom="1440" w:left="1701"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Helvetica-Light">
    <w:panose1 w:val="020B0503020202020204"/>
  </w:font>
  <w:font w:name="Kingsoft Phonetic Plain">
    <w:panose1 w:val="020B0503020202020204"/>
  </w:font>
  <w:font w:name="Cambria">
    <w:panose1 w:val="02040503050406030204"/>
  </w:font>
  <w:font w:name="方正黑体_GBK">
    <w:panose1 w:val="020B0503020202020204"/>
  </w:font>
  <w:font w:name="Tahoma">
    <w:panose1 w:val="020B0604030504040204"/>
  </w:font>
  <w:font w:name="Book Antiqua">
    <w:panose1 w:val="02040602050305030304"/>
  </w:font>
  <w:font w:name="仿宋">
    <w:panose1 w:val="02010609060101010101"/>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rPr>
        <w:rFonts w:hint="eastAsia"/>
      </w:rPr>
    </w:pPr>
    <w:r>
      <w:fldChar w:fldCharType="begin"/>
    </w:r>
    <w:r>
      <w:instrText xml:space="preserve"> PAGE   \* MERGEFORMAT </w:instrText>
    </w:r>
    <w:r>
      <w:fldChar w:fldCharType="separate"/>
    </w:r>
    <w:r>
      <w:t xml:space="preserve">19</w:t>
    </w:r>
    <w:r>
      <w:fldChar w:fldCharType="end"/>
    </w:r>
    <w:r/>
  </w:p>
  <w:p>
    <w:pPr>
      <w:pStyle w:val="933"/>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2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262"/>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pStyle w:val="104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tab"/>
      <w:lvlText w:val="%1."/>
      <w:lvlJc w:val="left"/>
      <w:pPr>
        <w:tabs>
          <w:tab w:val="left" w:pos="312" w:leader="none"/>
        </w:tabs>
      </w:pPr>
      <w:rPr>
        <w:b w:val="0"/>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72" w:default="1">
    <w:name w:val="Normal"/>
    <w:qFormat/>
    <w:pPr>
      <w:jc w:val="both"/>
      <w:widowControl w:val="off"/>
    </w:pPr>
    <w:rPr>
      <w:sz w:val="24"/>
      <w:szCs w:val="24"/>
    </w:rPr>
  </w:style>
  <w:style w:type="paragraph" w:styleId="673">
    <w:name w:val="Heading 1"/>
    <w:basedOn w:val="672"/>
    <w:next w:val="672"/>
    <w:link w:val="940"/>
    <w:uiPriority w:val="9"/>
    <w:qFormat/>
    <w:pPr>
      <w:jc w:val="center"/>
      <w:keepLines/>
      <w:keepNext/>
      <w:spacing w:before="480" w:after="200"/>
      <w:outlineLvl w:val="0"/>
    </w:pPr>
    <w:rPr>
      <w:rFonts w:ascii="Arial" w:hAnsi="Arial" w:eastAsia="Arial" w:cs="Arial"/>
      <w:b/>
      <w:sz w:val="40"/>
      <w:szCs w:val="40"/>
    </w:rPr>
  </w:style>
  <w:style w:type="paragraph" w:styleId="674">
    <w:name w:val="Heading 2"/>
    <w:basedOn w:val="672"/>
    <w:next w:val="685"/>
    <w:link w:val="774"/>
    <w:uiPriority w:val="9"/>
    <w:unhideWhenUsed/>
    <w:qFormat/>
    <w:pPr>
      <w:keepLines/>
      <w:keepNext/>
      <w:spacing w:before="360" w:after="200"/>
      <w:outlineLvl w:val="1"/>
    </w:pPr>
    <w:rPr>
      <w:rFonts w:ascii="Arial" w:hAnsi="Arial" w:eastAsia="Arial" w:cs="Arial"/>
      <w:sz w:val="34"/>
    </w:rPr>
  </w:style>
  <w:style w:type="paragraph" w:styleId="675">
    <w:name w:val="Heading 3"/>
    <w:basedOn w:val="672"/>
    <w:next w:val="672"/>
    <w:link w:val="775"/>
    <w:uiPriority w:val="9"/>
    <w:unhideWhenUsed/>
    <w:qFormat/>
    <w:pPr>
      <w:keepLines/>
      <w:keepNext/>
      <w:spacing w:before="320" w:after="200"/>
      <w:outlineLvl w:val="2"/>
    </w:pPr>
    <w:rPr>
      <w:rFonts w:ascii="Arial" w:hAnsi="Arial" w:eastAsia="Arial" w:cs="Arial"/>
      <w:sz w:val="30"/>
      <w:szCs w:val="30"/>
    </w:rPr>
  </w:style>
  <w:style w:type="paragraph" w:styleId="676">
    <w:name w:val="Heading 4"/>
    <w:basedOn w:val="672"/>
    <w:next w:val="672"/>
    <w:link w:val="776"/>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basedOn w:val="672"/>
    <w:next w:val="672"/>
    <w:link w:val="777"/>
    <w:uiPriority w:val="9"/>
    <w:unhideWhenUsed/>
    <w:qFormat/>
    <w:pPr>
      <w:keepLines/>
      <w:keepNext/>
      <w:spacing w:before="320" w:after="200"/>
      <w:outlineLvl w:val="4"/>
    </w:pPr>
    <w:rPr>
      <w:rFonts w:ascii="Arial" w:hAnsi="Arial" w:eastAsia="Arial" w:cs="Arial"/>
      <w:b/>
      <w:bCs/>
    </w:rPr>
  </w:style>
  <w:style w:type="paragraph" w:styleId="678">
    <w:name w:val="Heading 6"/>
    <w:basedOn w:val="672"/>
    <w:next w:val="672"/>
    <w:link w:val="778"/>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79"/>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80"/>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81"/>
    <w:uiPriority w:val="9"/>
    <w:unhideWhenUsed/>
    <w:qFormat/>
    <w:pPr>
      <w:keepLines/>
      <w:keepNext/>
      <w:spacing w:before="320" w:after="200"/>
      <w:outlineLvl w:val="8"/>
    </w:pPr>
    <w:rPr>
      <w:rFonts w:ascii="Arial" w:hAnsi="Arial" w:eastAsia="Arial" w:cs="Arial"/>
      <w:i/>
      <w:iCs/>
      <w:sz w:val="21"/>
      <w:szCs w:val="21"/>
    </w:rPr>
  </w:style>
  <w:style w:type="character" w:styleId="682" w:default="1">
    <w:name w:val="Default Paragraph Font"/>
    <w:uiPriority w:val="1"/>
    <w:semiHidden/>
    <w:unhideWhenUsed/>
  </w:style>
  <w:style w:type="table" w:styleId="683" w:default="1">
    <w:name w:val="Normal Table"/>
    <w:uiPriority w:val="99"/>
    <w:semiHidden/>
    <w:unhideWhenUsed/>
    <w:tblPr>
      <w:tblInd w:w="0" w:type="dxa"/>
      <w:tblCellMar>
        <w:left w:w="108" w:type="dxa"/>
        <w:top w:w="0" w:type="dxa"/>
        <w:right w:w="108" w:type="dxa"/>
        <w:bottom w:w="0" w:type="dxa"/>
      </w:tblCellMar>
    </w:tblPr>
  </w:style>
  <w:style w:type="numbering" w:styleId="684" w:default="1">
    <w:name w:val="No List"/>
    <w:uiPriority w:val="99"/>
    <w:semiHidden/>
    <w:unhideWhenUsed/>
  </w:style>
  <w:style w:type="paragraph" w:styleId="685">
    <w:name w:val="Normal Indent"/>
    <w:basedOn w:val="672"/>
    <w:next w:val="672"/>
    <w:link w:val="1020"/>
    <w:qFormat/>
    <w:pPr>
      <w:ind w:firstLine="420"/>
    </w:pPr>
    <w:rPr>
      <w:szCs w:val="21"/>
    </w:rPr>
  </w:style>
  <w:style w:type="paragraph" w:styleId="686">
    <w:name w:val="List 3"/>
    <w:basedOn w:val="672"/>
    <w:qFormat/>
    <w:pPr>
      <w:ind w:left="100" w:hanging="200"/>
    </w:pPr>
    <w:rPr>
      <w:sz w:val="21"/>
      <w:szCs w:val="21"/>
    </w:rPr>
  </w:style>
  <w:style w:type="paragraph" w:styleId="687">
    <w:name w:val="toc 7"/>
    <w:basedOn w:val="672"/>
    <w:next w:val="672"/>
    <w:uiPriority w:val="39"/>
    <w:unhideWhenUsed/>
    <w:qFormat/>
    <w:pPr>
      <w:ind w:left="1701"/>
      <w:spacing w:after="57"/>
    </w:pPr>
  </w:style>
  <w:style w:type="paragraph" w:styleId="688">
    <w:name w:val="List Bullet 4"/>
    <w:basedOn w:val="672"/>
    <w:qFormat/>
    <w:pPr>
      <w:ind w:left="360" w:hanging="360"/>
      <w:spacing w:line="380" w:lineRule="exact"/>
      <w:tabs>
        <w:tab w:val="left" w:pos="360" w:leader="none"/>
      </w:tabs>
    </w:pPr>
    <w:rPr>
      <w:rFonts w:ascii="Calibri" w:hAnsi="Calibri"/>
      <w:sz w:val="28"/>
      <w:szCs w:val="22"/>
    </w:rPr>
  </w:style>
  <w:style w:type="paragraph" w:styleId="689">
    <w:name w:val="index 8"/>
    <w:basedOn w:val="672"/>
    <w:next w:val="672"/>
    <w:qFormat/>
    <w:pPr>
      <w:ind w:left="1400"/>
    </w:pPr>
    <w:rPr>
      <w:rFonts w:ascii="Calibri" w:hAnsi="Calibri"/>
      <w:sz w:val="21"/>
      <w:szCs w:val="22"/>
    </w:rPr>
  </w:style>
  <w:style w:type="paragraph" w:styleId="690">
    <w:name w:val="List Number"/>
    <w:basedOn w:val="672"/>
    <w:qFormat/>
    <w:pPr>
      <w:spacing w:line="360" w:lineRule="auto"/>
      <w:tabs>
        <w:tab w:val="left" w:pos="0" w:leader="none"/>
        <w:tab w:val="left" w:pos="840" w:leader="none"/>
      </w:tabs>
    </w:pPr>
    <w:rPr>
      <w:rFonts w:ascii="Calibri" w:hAnsi="Calibri"/>
      <w:sz w:val="21"/>
      <w:szCs w:val="22"/>
    </w:rPr>
  </w:style>
  <w:style w:type="paragraph" w:styleId="691">
    <w:name w:val="Caption"/>
    <w:basedOn w:val="672"/>
    <w:next w:val="672"/>
    <w:link w:val="1077"/>
    <w:uiPriority w:val="35"/>
    <w:unhideWhenUsed/>
    <w:qFormat/>
    <w:pPr>
      <w:spacing w:line="276" w:lineRule="auto"/>
    </w:pPr>
    <w:rPr>
      <w:b/>
      <w:bCs/>
      <w:color w:val="4f81bd" w:themeColor="accent1"/>
      <w:sz w:val="18"/>
      <w:szCs w:val="18"/>
    </w:rPr>
  </w:style>
  <w:style w:type="paragraph" w:styleId="692">
    <w:name w:val="index 5"/>
    <w:basedOn w:val="672"/>
    <w:next w:val="672"/>
    <w:qFormat/>
    <w:pPr>
      <w:ind w:left="800"/>
    </w:pPr>
    <w:rPr>
      <w:rFonts w:ascii="Calibri" w:hAnsi="Calibri"/>
      <w:sz w:val="21"/>
      <w:szCs w:val="22"/>
    </w:rPr>
  </w:style>
  <w:style w:type="paragraph" w:styleId="693">
    <w:name w:val="List Bullet"/>
    <w:basedOn w:val="672"/>
    <w:uiPriority w:val="99"/>
    <w:qFormat/>
    <w:pPr>
      <w:ind w:left="962" w:hanging="480"/>
      <w:spacing w:line="360" w:lineRule="auto"/>
      <w:tabs>
        <w:tab w:val="left" w:pos="840" w:leader="none"/>
      </w:tabs>
    </w:pPr>
    <w:rPr>
      <w:rFonts w:ascii="Calibri" w:hAnsi="Calibri"/>
      <w:szCs w:val="22"/>
    </w:rPr>
  </w:style>
  <w:style w:type="paragraph" w:styleId="694">
    <w:name w:val="Document Map"/>
    <w:basedOn w:val="672"/>
    <w:link w:val="1021"/>
    <w:uiPriority w:val="99"/>
    <w:qFormat/>
    <w:rPr>
      <w:rFonts w:ascii="宋体"/>
      <w:sz w:val="18"/>
      <w:szCs w:val="18"/>
    </w:rPr>
  </w:style>
  <w:style w:type="paragraph" w:styleId="695">
    <w:name w:val="annotation text"/>
    <w:basedOn w:val="672"/>
    <w:link w:val="951"/>
    <w:uiPriority w:val="99"/>
    <w:qFormat/>
    <w:pPr>
      <w:jc w:val="left"/>
    </w:pPr>
  </w:style>
  <w:style w:type="paragraph" w:styleId="696">
    <w:name w:val="index 6"/>
    <w:basedOn w:val="672"/>
    <w:next w:val="672"/>
    <w:qFormat/>
    <w:pPr>
      <w:ind w:left="1000"/>
    </w:pPr>
    <w:rPr>
      <w:rFonts w:ascii="Calibri" w:hAnsi="Calibri"/>
      <w:sz w:val="21"/>
      <w:szCs w:val="22"/>
    </w:rPr>
  </w:style>
  <w:style w:type="paragraph" w:styleId="697">
    <w:name w:val="Body Text 3"/>
    <w:basedOn w:val="672"/>
    <w:link w:val="964"/>
    <w:qFormat/>
    <w:rPr>
      <w:rFonts w:ascii="仿宋_GB2312" w:hAnsi="Arial" w:eastAsia="仿宋_GB2312"/>
      <w:sz w:val="32"/>
      <w:szCs w:val="32"/>
    </w:rPr>
  </w:style>
  <w:style w:type="paragraph" w:styleId="698">
    <w:name w:val="List Bullet 3"/>
    <w:basedOn w:val="672"/>
    <w:qFormat/>
    <w:pPr>
      <w:ind w:left="1200" w:hanging="360"/>
      <w:spacing w:line="380" w:lineRule="exact"/>
      <w:tabs>
        <w:tab w:val="left" w:pos="1200" w:leader="none"/>
      </w:tabs>
    </w:pPr>
    <w:rPr>
      <w:rFonts w:ascii="Calibri" w:hAnsi="Calibri"/>
      <w:sz w:val="28"/>
      <w:szCs w:val="22"/>
    </w:rPr>
  </w:style>
  <w:style w:type="paragraph" w:styleId="699">
    <w:name w:val="Body Text"/>
    <w:basedOn w:val="672"/>
    <w:next w:val="700"/>
    <w:link w:val="1022"/>
    <w:uiPriority w:val="99"/>
    <w:qFormat/>
    <w:pPr>
      <w:spacing w:after="120"/>
    </w:pPr>
  </w:style>
  <w:style w:type="paragraph" w:styleId="700">
    <w:name w:val="toc 2"/>
    <w:basedOn w:val="672"/>
    <w:next w:val="672"/>
    <w:uiPriority w:val="39"/>
    <w:unhideWhenUsed/>
    <w:qFormat/>
    <w:pPr>
      <w:ind w:left="283"/>
      <w:spacing w:after="57"/>
    </w:pPr>
  </w:style>
  <w:style w:type="paragraph" w:styleId="701">
    <w:name w:val="Body Text Indent"/>
    <w:basedOn w:val="672"/>
    <w:next w:val="672"/>
    <w:link w:val="965"/>
    <w:qFormat/>
    <w:pPr>
      <w:ind w:firstLine="645"/>
    </w:pPr>
    <w:rPr>
      <w:rFonts w:ascii="楷体_GB2312" w:eastAsia="楷体_GB2312"/>
      <w:sz w:val="32"/>
      <w:szCs w:val="32"/>
    </w:rPr>
  </w:style>
  <w:style w:type="paragraph" w:styleId="702">
    <w:name w:val="List 2"/>
    <w:basedOn w:val="672"/>
    <w:qFormat/>
    <w:pPr>
      <w:ind w:left="100" w:hanging="200"/>
    </w:pPr>
    <w:rPr>
      <w:sz w:val="21"/>
      <w:szCs w:val="21"/>
    </w:rPr>
  </w:style>
  <w:style w:type="paragraph" w:styleId="703">
    <w:name w:val="List Continue"/>
    <w:basedOn w:val="672"/>
    <w:qFormat/>
    <w:pPr>
      <w:contextualSpacing/>
      <w:ind w:left="420"/>
      <w:spacing w:after="120"/>
    </w:pPr>
    <w:rPr>
      <w:sz w:val="21"/>
    </w:rPr>
  </w:style>
  <w:style w:type="paragraph" w:styleId="704">
    <w:name w:val="Block Text"/>
    <w:basedOn w:val="672"/>
    <w:qFormat/>
    <w:pPr>
      <w:ind w:left="1548" w:right="12" w:hanging="2405"/>
      <w:spacing w:line="360" w:lineRule="exact"/>
    </w:pPr>
    <w:rPr>
      <w:rFonts w:ascii="宋体" w:hAnsi="Calibri"/>
      <w:bCs/>
      <w:sz w:val="28"/>
      <w:szCs w:val="22"/>
    </w:rPr>
  </w:style>
  <w:style w:type="paragraph" w:styleId="705">
    <w:name w:val="List Bullet 2"/>
    <w:basedOn w:val="672"/>
    <w:qFormat/>
    <w:pPr>
      <w:ind w:left="720" w:hanging="360"/>
      <w:spacing w:line="360" w:lineRule="auto"/>
      <w:tabs>
        <w:tab w:val="left" w:pos="720" w:leader="none"/>
      </w:tabs>
    </w:pPr>
    <w:rPr>
      <w:rFonts w:ascii="Calibri" w:hAnsi="Calibri"/>
      <w:szCs w:val="22"/>
    </w:rPr>
  </w:style>
  <w:style w:type="paragraph" w:styleId="706">
    <w:name w:val="HTML Address"/>
    <w:basedOn w:val="672"/>
    <w:link w:val="966"/>
    <w:qFormat/>
    <w:rPr>
      <w:rFonts w:ascii="Calibri" w:hAnsi="Calibri"/>
      <w:i/>
      <w:iCs/>
      <w:sz w:val="21"/>
      <w:szCs w:val="22"/>
    </w:rPr>
  </w:style>
  <w:style w:type="paragraph" w:styleId="707">
    <w:name w:val="index 4"/>
    <w:basedOn w:val="672"/>
    <w:next w:val="672"/>
    <w:qFormat/>
    <w:pPr>
      <w:ind w:left="600"/>
    </w:pPr>
    <w:rPr>
      <w:rFonts w:ascii="Calibri" w:hAnsi="Calibri"/>
      <w:sz w:val="21"/>
      <w:szCs w:val="22"/>
    </w:rPr>
  </w:style>
  <w:style w:type="paragraph" w:styleId="708">
    <w:name w:val="toc 5"/>
    <w:basedOn w:val="672"/>
    <w:next w:val="672"/>
    <w:uiPriority w:val="39"/>
    <w:unhideWhenUsed/>
    <w:qFormat/>
    <w:pPr>
      <w:ind w:left="1134"/>
      <w:spacing w:after="57"/>
    </w:pPr>
  </w:style>
  <w:style w:type="paragraph" w:styleId="709">
    <w:name w:val="toc 3"/>
    <w:basedOn w:val="672"/>
    <w:next w:val="672"/>
    <w:uiPriority w:val="39"/>
    <w:unhideWhenUsed/>
    <w:qFormat/>
    <w:pPr>
      <w:ind w:left="567"/>
      <w:spacing w:after="57"/>
    </w:pPr>
  </w:style>
  <w:style w:type="paragraph" w:styleId="710">
    <w:name w:val="Plain Text"/>
    <w:basedOn w:val="672"/>
    <w:link w:val="967"/>
    <w:qFormat/>
    <w:rPr>
      <w:rFonts w:ascii="宋体" w:hAnsi="Courier New" w:cs="Courier New"/>
      <w:sz w:val="21"/>
      <w:szCs w:val="21"/>
    </w:rPr>
  </w:style>
  <w:style w:type="paragraph" w:styleId="711">
    <w:name w:val="List Bullet 5"/>
    <w:basedOn w:val="672"/>
    <w:qFormat/>
    <w:pPr>
      <w:ind w:left="720" w:hanging="360"/>
      <w:spacing w:line="380" w:lineRule="exact"/>
      <w:tabs>
        <w:tab w:val="left" w:pos="720" w:leader="none"/>
      </w:tabs>
    </w:pPr>
    <w:rPr>
      <w:rFonts w:ascii="Calibri" w:hAnsi="Calibri"/>
      <w:sz w:val="28"/>
      <w:szCs w:val="22"/>
    </w:rPr>
  </w:style>
  <w:style w:type="paragraph" w:styleId="712">
    <w:name w:val="toc 8"/>
    <w:basedOn w:val="672"/>
    <w:next w:val="672"/>
    <w:uiPriority w:val="39"/>
    <w:unhideWhenUsed/>
    <w:qFormat/>
    <w:pPr>
      <w:ind w:left="1984"/>
      <w:spacing w:after="57"/>
    </w:pPr>
  </w:style>
  <w:style w:type="paragraph" w:styleId="713">
    <w:name w:val="index 3"/>
    <w:basedOn w:val="672"/>
    <w:next w:val="672"/>
    <w:qFormat/>
    <w:pPr>
      <w:ind w:left="400"/>
    </w:pPr>
    <w:rPr>
      <w:rFonts w:ascii="Calibri" w:hAnsi="Calibri"/>
      <w:sz w:val="21"/>
      <w:szCs w:val="22"/>
    </w:rPr>
  </w:style>
  <w:style w:type="paragraph" w:styleId="714">
    <w:name w:val="Date"/>
    <w:basedOn w:val="672"/>
    <w:next w:val="672"/>
    <w:link w:val="968"/>
    <w:qFormat/>
  </w:style>
  <w:style w:type="paragraph" w:styleId="715">
    <w:name w:val="Body Text Indent 2"/>
    <w:basedOn w:val="672"/>
    <w:link w:val="969"/>
    <w:qFormat/>
    <w:pPr>
      <w:ind w:left="630" w:firstLine="645"/>
    </w:pPr>
    <w:rPr>
      <w:rFonts w:ascii="Arial" w:hAnsi="Arial" w:eastAsia="仿宋_GB2312" w:cs="Arial"/>
      <w:sz w:val="32"/>
      <w:szCs w:val="32"/>
    </w:rPr>
  </w:style>
  <w:style w:type="paragraph" w:styleId="716">
    <w:name w:val="endnote text"/>
    <w:basedOn w:val="672"/>
    <w:link w:val="919"/>
    <w:uiPriority w:val="99"/>
    <w:unhideWhenUsed/>
    <w:qFormat/>
    <w:rPr>
      <w:sz w:val="20"/>
    </w:rPr>
  </w:style>
  <w:style w:type="paragraph" w:styleId="717">
    <w:name w:val="Balloon Text"/>
    <w:basedOn w:val="672"/>
    <w:link w:val="950"/>
    <w:uiPriority w:val="99"/>
    <w:unhideWhenUsed/>
    <w:qFormat/>
    <w:rPr>
      <w:sz w:val="18"/>
      <w:szCs w:val="18"/>
    </w:rPr>
  </w:style>
  <w:style w:type="paragraph" w:styleId="718">
    <w:name w:val="Footer"/>
    <w:basedOn w:val="672"/>
    <w:link w:val="792"/>
    <w:uiPriority w:val="99"/>
    <w:unhideWhenUsed/>
    <w:qFormat/>
    <w:pPr>
      <w:tabs>
        <w:tab w:val="center" w:pos="7143" w:leader="none"/>
        <w:tab w:val="right" w:pos="14287" w:leader="none"/>
      </w:tabs>
    </w:pPr>
  </w:style>
  <w:style w:type="paragraph" w:styleId="719">
    <w:name w:val="Header"/>
    <w:basedOn w:val="672"/>
    <w:link w:val="790"/>
    <w:uiPriority w:val="99"/>
    <w:unhideWhenUsed/>
    <w:qFormat/>
    <w:pPr>
      <w:tabs>
        <w:tab w:val="center" w:pos="7143" w:leader="none"/>
        <w:tab w:val="right" w:pos="14287" w:leader="none"/>
      </w:tabs>
    </w:pPr>
  </w:style>
  <w:style w:type="paragraph" w:styleId="720">
    <w:name w:val="toc 1"/>
    <w:basedOn w:val="672"/>
    <w:next w:val="672"/>
    <w:uiPriority w:val="39"/>
    <w:unhideWhenUsed/>
    <w:qFormat/>
    <w:pPr>
      <w:spacing w:after="57"/>
    </w:pPr>
  </w:style>
  <w:style w:type="paragraph" w:styleId="721">
    <w:name w:val="toc 4"/>
    <w:basedOn w:val="672"/>
    <w:next w:val="672"/>
    <w:uiPriority w:val="39"/>
    <w:unhideWhenUsed/>
    <w:qFormat/>
    <w:pPr>
      <w:ind w:left="850"/>
      <w:spacing w:after="57"/>
    </w:pPr>
  </w:style>
  <w:style w:type="paragraph" w:styleId="722">
    <w:name w:val="index heading"/>
    <w:basedOn w:val="672"/>
    <w:next w:val="723"/>
    <w:qFormat/>
    <w:rPr>
      <w:rFonts w:ascii="Calibri" w:hAnsi="Calibri"/>
      <w:sz w:val="21"/>
      <w:szCs w:val="22"/>
    </w:rPr>
  </w:style>
  <w:style w:type="paragraph" w:styleId="723">
    <w:name w:val="index 1"/>
    <w:basedOn w:val="672"/>
    <w:next w:val="672"/>
    <w:unhideWhenUsed/>
    <w:qFormat/>
  </w:style>
  <w:style w:type="paragraph" w:styleId="724">
    <w:name w:val="Subtitle"/>
    <w:basedOn w:val="672"/>
    <w:next w:val="672"/>
    <w:link w:val="785"/>
    <w:uiPriority w:val="11"/>
    <w:qFormat/>
    <w:pPr>
      <w:spacing w:before="200" w:after="200"/>
    </w:pPr>
  </w:style>
  <w:style w:type="paragraph" w:styleId="725">
    <w:name w:val="List"/>
    <w:basedOn w:val="672"/>
    <w:qFormat/>
    <w:pPr>
      <w:ind w:left="200" w:hanging="200"/>
    </w:pPr>
    <w:rPr>
      <w:sz w:val="21"/>
      <w:szCs w:val="21"/>
    </w:rPr>
  </w:style>
  <w:style w:type="paragraph" w:styleId="726">
    <w:name w:val="footnote text"/>
    <w:basedOn w:val="672"/>
    <w:link w:val="918"/>
    <w:uiPriority w:val="99"/>
    <w:unhideWhenUsed/>
    <w:qFormat/>
    <w:pPr>
      <w:spacing w:after="40"/>
    </w:pPr>
    <w:rPr>
      <w:sz w:val="18"/>
    </w:rPr>
  </w:style>
  <w:style w:type="paragraph" w:styleId="727">
    <w:name w:val="toc 6"/>
    <w:basedOn w:val="672"/>
    <w:next w:val="672"/>
    <w:uiPriority w:val="39"/>
    <w:unhideWhenUsed/>
    <w:qFormat/>
    <w:pPr>
      <w:ind w:left="1417"/>
      <w:spacing w:after="57"/>
    </w:pPr>
  </w:style>
  <w:style w:type="paragraph" w:styleId="728">
    <w:name w:val="Body Text Indent 3"/>
    <w:basedOn w:val="672"/>
    <w:link w:val="970"/>
    <w:qFormat/>
    <w:pPr>
      <w:ind w:left="645" w:firstLine="645"/>
    </w:pPr>
    <w:rPr>
      <w:rFonts w:ascii="Arial" w:hAnsi="Arial" w:eastAsia="仿宋_GB2312" w:cs="Arial"/>
      <w:color w:val="ffff00"/>
      <w:sz w:val="32"/>
      <w:szCs w:val="32"/>
    </w:rPr>
  </w:style>
  <w:style w:type="paragraph" w:styleId="729">
    <w:name w:val="index 7"/>
    <w:basedOn w:val="672"/>
    <w:next w:val="672"/>
    <w:qFormat/>
    <w:pPr>
      <w:ind w:left="1200"/>
    </w:pPr>
    <w:rPr>
      <w:rFonts w:ascii="Calibri" w:hAnsi="Calibri"/>
      <w:sz w:val="21"/>
      <w:szCs w:val="22"/>
    </w:rPr>
  </w:style>
  <w:style w:type="paragraph" w:styleId="730">
    <w:name w:val="index 9"/>
    <w:basedOn w:val="672"/>
    <w:next w:val="672"/>
    <w:qFormat/>
    <w:pPr>
      <w:ind w:left="1600"/>
    </w:pPr>
    <w:rPr>
      <w:rFonts w:ascii="Calibri" w:hAnsi="Calibri"/>
      <w:sz w:val="21"/>
      <w:szCs w:val="22"/>
    </w:rPr>
  </w:style>
  <w:style w:type="paragraph" w:styleId="731">
    <w:name w:val="table of figures"/>
    <w:basedOn w:val="672"/>
    <w:next w:val="672"/>
    <w:uiPriority w:val="99"/>
    <w:unhideWhenUsed/>
    <w:qFormat/>
  </w:style>
  <w:style w:type="paragraph" w:styleId="732">
    <w:name w:val="toc 9"/>
    <w:basedOn w:val="672"/>
    <w:next w:val="672"/>
    <w:uiPriority w:val="39"/>
    <w:unhideWhenUsed/>
    <w:qFormat/>
    <w:pPr>
      <w:ind w:left="2268"/>
      <w:spacing w:after="57"/>
    </w:pPr>
  </w:style>
  <w:style w:type="paragraph" w:styleId="733">
    <w:name w:val="Body Text 2"/>
    <w:basedOn w:val="672"/>
    <w:link w:val="971"/>
    <w:qFormat/>
    <w:pPr>
      <w:jc w:val="center"/>
      <w:widowControl/>
    </w:pPr>
    <w:rPr>
      <w:rFonts w:ascii="楷体_GB2312" w:eastAsia="楷体_GB2312"/>
      <w:sz w:val="28"/>
      <w:szCs w:val="28"/>
    </w:rPr>
  </w:style>
  <w:style w:type="paragraph" w:styleId="734">
    <w:name w:val="List 4"/>
    <w:basedOn w:val="672"/>
    <w:qFormat/>
    <w:pPr>
      <w:ind w:left="1680" w:hanging="420"/>
    </w:pPr>
    <w:rPr>
      <w:rFonts w:eastAsia="仿宋_GB2312"/>
      <w:sz w:val="30"/>
      <w:szCs w:val="20"/>
    </w:rPr>
  </w:style>
  <w:style w:type="paragraph" w:styleId="735">
    <w:name w:val="List Continue 2"/>
    <w:basedOn w:val="672"/>
    <w:qFormat/>
    <w:pPr>
      <w:ind w:left="840"/>
      <w:spacing w:after="120"/>
    </w:pPr>
    <w:rPr>
      <w:rFonts w:ascii="Calibri" w:hAnsi="Calibri"/>
      <w:sz w:val="21"/>
      <w:szCs w:val="22"/>
    </w:rPr>
  </w:style>
  <w:style w:type="paragraph" w:styleId="736">
    <w:name w:val="HTML Preformatted"/>
    <w:basedOn w:val="672"/>
    <w:link w:val="97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Cs w:val="22"/>
    </w:rPr>
  </w:style>
  <w:style w:type="paragraph" w:styleId="737">
    <w:name w:val="Normal (Web)"/>
    <w:basedOn w:val="672"/>
    <w:unhideWhenUsed/>
    <w:qFormat/>
    <w:pPr>
      <w:jc w:val="left"/>
      <w:spacing w:before="100" w:beforeAutospacing="1" w:after="100" w:afterAutospacing="1"/>
      <w:widowControl/>
    </w:pPr>
    <w:rPr>
      <w:rFonts w:ascii="宋体" w:hAnsi="宋体" w:cs="宋体"/>
    </w:rPr>
  </w:style>
  <w:style w:type="paragraph" w:styleId="738">
    <w:name w:val="index 2"/>
    <w:basedOn w:val="672"/>
    <w:next w:val="672"/>
    <w:qFormat/>
    <w:pPr>
      <w:ind w:left="200"/>
    </w:pPr>
    <w:rPr>
      <w:rFonts w:ascii="Calibri" w:hAnsi="Calibri"/>
      <w:sz w:val="21"/>
      <w:szCs w:val="22"/>
    </w:rPr>
  </w:style>
  <w:style w:type="paragraph" w:styleId="739">
    <w:name w:val="Title"/>
    <w:basedOn w:val="672"/>
    <w:next w:val="672"/>
    <w:link w:val="784"/>
    <w:uiPriority w:val="10"/>
    <w:qFormat/>
    <w:pPr>
      <w:contextualSpacing/>
      <w:spacing w:before="300" w:after="200"/>
    </w:pPr>
    <w:rPr>
      <w:sz w:val="48"/>
      <w:szCs w:val="48"/>
    </w:rPr>
  </w:style>
  <w:style w:type="paragraph" w:styleId="740">
    <w:name w:val="annotation subject"/>
    <w:basedOn w:val="695"/>
    <w:next w:val="695"/>
    <w:link w:val="952"/>
    <w:uiPriority w:val="99"/>
    <w:unhideWhenUsed/>
    <w:qFormat/>
    <w:rPr>
      <w:b/>
      <w:bCs/>
    </w:rPr>
  </w:style>
  <w:style w:type="paragraph" w:styleId="741">
    <w:name w:val="Body Text First Indent"/>
    <w:basedOn w:val="699"/>
    <w:link w:val="1023"/>
    <w:qFormat/>
    <w:pPr>
      <w:ind w:firstLine="200"/>
      <w:spacing w:line="360" w:lineRule="auto"/>
    </w:pPr>
    <w:rPr>
      <w:rFonts w:ascii="仿宋_GB2312" w:hAnsi="Arial" w:eastAsia="仿宋_GB2312"/>
      <w:sz w:val="30"/>
      <w:szCs w:val="30"/>
    </w:rPr>
  </w:style>
  <w:style w:type="paragraph" w:styleId="742">
    <w:name w:val="Body Text First Indent 2"/>
    <w:basedOn w:val="701"/>
    <w:link w:val="973"/>
    <w:qFormat/>
    <w:pPr>
      <w:ind w:firstLine="420"/>
      <w:spacing w:line="360" w:lineRule="auto"/>
    </w:pPr>
    <w:rPr>
      <w:rFonts w:ascii="宋体" w:hAnsi="宋体" w:eastAsia="宋体"/>
      <w:sz w:val="21"/>
      <w:szCs w:val="20"/>
    </w:rPr>
  </w:style>
  <w:style w:type="table" w:styleId="74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Strong"/>
    <w:basedOn w:val="682"/>
    <w:qFormat/>
    <w:rPr>
      <w:b/>
      <w:bCs/>
    </w:rPr>
  </w:style>
  <w:style w:type="character" w:styleId="745">
    <w:name w:val="endnote reference"/>
    <w:uiPriority w:val="99"/>
    <w:unhideWhenUsed/>
    <w:qFormat/>
    <w:rPr>
      <w:vertAlign w:val="superscript"/>
    </w:rPr>
  </w:style>
  <w:style w:type="character" w:styleId="746">
    <w:name w:val="page number"/>
    <w:qFormat/>
  </w:style>
  <w:style w:type="character" w:styleId="747">
    <w:name w:val="FollowedHyperlink"/>
    <w:uiPriority w:val="99"/>
    <w:qFormat/>
    <w:rPr>
      <w:color w:val="800080"/>
      <w:u w:val="single"/>
    </w:rPr>
  </w:style>
  <w:style w:type="character" w:styleId="748">
    <w:name w:val="Emphasis"/>
    <w:qFormat/>
    <w:rPr>
      <w:color w:val="cc0033"/>
    </w:rPr>
  </w:style>
  <w:style w:type="character" w:styleId="749">
    <w:name w:val="HTML Typewriter"/>
    <w:qFormat/>
    <w:rPr>
      <w:rFonts w:ascii="宋体" w:eastAsia="宋体" w:cs="宋体"/>
      <w:sz w:val="24"/>
      <w:szCs w:val="24"/>
      <w:lang w:bidi="ar-SA"/>
    </w:rPr>
  </w:style>
  <w:style w:type="character" w:styleId="750">
    <w:name w:val="Hyperlink"/>
    <w:uiPriority w:val="99"/>
    <w:unhideWhenUsed/>
    <w:qFormat/>
    <w:rPr>
      <w:color w:val="0000ff" w:themeColor="hyperlink"/>
      <w:u w:val="single"/>
    </w:rPr>
  </w:style>
  <w:style w:type="character" w:styleId="751">
    <w:name w:val="annotation reference"/>
    <w:basedOn w:val="682"/>
    <w:uiPriority w:val="99"/>
    <w:unhideWhenUsed/>
    <w:qFormat/>
    <w:rPr>
      <w:sz w:val="21"/>
      <w:szCs w:val="21"/>
    </w:rPr>
  </w:style>
  <w:style w:type="character" w:styleId="752">
    <w:name w:val="footnote reference"/>
    <w:uiPriority w:val="99"/>
    <w:unhideWhenUsed/>
    <w:qFormat/>
    <w:rPr>
      <w:vertAlign w:val="superscript"/>
    </w:rPr>
  </w:style>
  <w:style w:type="character" w:styleId="753" w:customStyle="1">
    <w:name w:val="Heading 1 Char"/>
    <w:basedOn w:val="682"/>
    <w:uiPriority w:val="9"/>
    <w:qFormat/>
    <w:rPr>
      <w:rFonts w:ascii="Arial" w:hAnsi="Arial" w:eastAsia="Arial" w:cs="Arial"/>
      <w:sz w:val="40"/>
      <w:szCs w:val="40"/>
    </w:rPr>
  </w:style>
  <w:style w:type="character" w:styleId="754" w:customStyle="1">
    <w:name w:val="Heading 2 Char"/>
    <w:basedOn w:val="682"/>
    <w:uiPriority w:val="9"/>
    <w:qFormat/>
    <w:rPr>
      <w:rFonts w:ascii="Arial" w:hAnsi="Arial" w:eastAsia="Arial" w:cs="Arial"/>
      <w:sz w:val="34"/>
    </w:rPr>
  </w:style>
  <w:style w:type="character" w:styleId="755" w:customStyle="1">
    <w:name w:val="Heading 3 Char"/>
    <w:basedOn w:val="682"/>
    <w:uiPriority w:val="9"/>
    <w:qFormat/>
    <w:rPr>
      <w:rFonts w:ascii="Arial" w:hAnsi="Arial" w:eastAsia="Arial" w:cs="Arial"/>
      <w:sz w:val="30"/>
      <w:szCs w:val="30"/>
    </w:rPr>
  </w:style>
  <w:style w:type="character" w:styleId="756" w:customStyle="1">
    <w:name w:val="Heading 4 Char"/>
    <w:basedOn w:val="682"/>
    <w:uiPriority w:val="9"/>
    <w:qFormat/>
    <w:rPr>
      <w:rFonts w:ascii="Arial" w:hAnsi="Arial" w:eastAsia="Arial" w:cs="Arial"/>
      <w:b/>
      <w:bCs/>
      <w:sz w:val="26"/>
      <w:szCs w:val="26"/>
    </w:rPr>
  </w:style>
  <w:style w:type="character" w:styleId="757" w:customStyle="1">
    <w:name w:val="Heading 5 Char"/>
    <w:basedOn w:val="682"/>
    <w:uiPriority w:val="9"/>
    <w:qFormat/>
    <w:rPr>
      <w:rFonts w:ascii="Arial" w:hAnsi="Arial" w:eastAsia="Arial" w:cs="Arial"/>
      <w:b/>
      <w:bCs/>
      <w:sz w:val="24"/>
      <w:szCs w:val="24"/>
    </w:rPr>
  </w:style>
  <w:style w:type="character" w:styleId="758" w:customStyle="1">
    <w:name w:val="Heading 6 Char"/>
    <w:basedOn w:val="682"/>
    <w:uiPriority w:val="9"/>
    <w:qFormat/>
    <w:rPr>
      <w:rFonts w:ascii="Arial" w:hAnsi="Arial" w:eastAsia="Arial" w:cs="Arial"/>
      <w:b/>
      <w:bCs/>
      <w:sz w:val="22"/>
      <w:szCs w:val="22"/>
    </w:rPr>
  </w:style>
  <w:style w:type="character" w:styleId="759" w:customStyle="1">
    <w:name w:val="Heading 7 Char"/>
    <w:basedOn w:val="682"/>
    <w:uiPriority w:val="9"/>
    <w:qFormat/>
    <w:rPr>
      <w:rFonts w:ascii="Arial" w:hAnsi="Arial" w:eastAsia="Arial" w:cs="Arial"/>
      <w:b/>
      <w:bCs/>
      <w:i/>
      <w:iCs/>
      <w:sz w:val="22"/>
      <w:szCs w:val="22"/>
    </w:rPr>
  </w:style>
  <w:style w:type="character" w:styleId="760" w:customStyle="1">
    <w:name w:val="Heading 8 Char"/>
    <w:basedOn w:val="682"/>
    <w:uiPriority w:val="9"/>
    <w:qFormat/>
    <w:rPr>
      <w:rFonts w:ascii="Arial" w:hAnsi="Arial" w:eastAsia="Arial" w:cs="Arial"/>
      <w:i/>
      <w:iCs/>
      <w:sz w:val="22"/>
      <w:szCs w:val="22"/>
    </w:rPr>
  </w:style>
  <w:style w:type="character" w:styleId="761" w:customStyle="1">
    <w:name w:val="Heading 9 Char"/>
    <w:basedOn w:val="682"/>
    <w:uiPriority w:val="9"/>
    <w:qFormat/>
    <w:rPr>
      <w:rFonts w:ascii="Arial" w:hAnsi="Arial" w:eastAsia="Arial" w:cs="Arial"/>
      <w:i/>
      <w:iCs/>
      <w:sz w:val="21"/>
      <w:szCs w:val="21"/>
    </w:rPr>
  </w:style>
  <w:style w:type="character" w:styleId="762" w:customStyle="1">
    <w:name w:val="Title Char"/>
    <w:basedOn w:val="682"/>
    <w:uiPriority w:val="10"/>
    <w:qFormat/>
    <w:rPr>
      <w:sz w:val="48"/>
      <w:szCs w:val="48"/>
    </w:rPr>
  </w:style>
  <w:style w:type="character" w:styleId="763" w:customStyle="1">
    <w:name w:val="Subtitle Char"/>
    <w:basedOn w:val="682"/>
    <w:uiPriority w:val="11"/>
    <w:qFormat/>
    <w:rPr>
      <w:sz w:val="24"/>
      <w:szCs w:val="24"/>
    </w:rPr>
  </w:style>
  <w:style w:type="character" w:styleId="764" w:customStyle="1">
    <w:name w:val="Quote Char"/>
    <w:uiPriority w:val="29"/>
    <w:qFormat/>
    <w:rPr>
      <w:i/>
    </w:rPr>
  </w:style>
  <w:style w:type="character" w:styleId="765" w:customStyle="1">
    <w:name w:val="Intense Quote Char"/>
    <w:uiPriority w:val="30"/>
    <w:qFormat/>
    <w:rPr>
      <w:i/>
    </w:rPr>
  </w:style>
  <w:style w:type="character" w:styleId="766" w:customStyle="1">
    <w:name w:val="Header Char"/>
    <w:basedOn w:val="682"/>
    <w:uiPriority w:val="99"/>
    <w:qFormat/>
  </w:style>
  <w:style w:type="character" w:styleId="767" w:customStyle="1">
    <w:name w:val="Caption Char"/>
    <w:uiPriority w:val="99"/>
    <w:qFormat/>
  </w:style>
  <w:style w:type="character" w:styleId="768" w:customStyle="1">
    <w:name w:val="Footnote Text Char"/>
    <w:uiPriority w:val="99"/>
    <w:qFormat/>
    <w:rPr>
      <w:sz w:val="18"/>
    </w:rPr>
  </w:style>
  <w:style w:type="character" w:styleId="769" w:customStyle="1">
    <w:name w:val="Endnote Text Char"/>
    <w:uiPriority w:val="99"/>
    <w:qFormat/>
    <w:rPr>
      <w:sz w:val="20"/>
    </w:rPr>
  </w:style>
  <w:style w:type="paragraph" w:styleId="770" w:customStyle="1">
    <w:name w:val="TOC 标题1"/>
    <w:uiPriority w:val="39"/>
    <w:unhideWhenUsed/>
    <w:qFormat/>
  </w:style>
  <w:style w:type="paragraph" w:styleId="771" w:customStyle="1">
    <w:name w:val="正文首行缩进 21"/>
    <w:basedOn w:val="772"/>
    <w:unhideWhenUsed/>
    <w:qFormat/>
    <w:pPr>
      <w:ind w:left="0" w:firstLine="420"/>
      <w:spacing w:after="0" w:line="360" w:lineRule="auto"/>
    </w:pPr>
    <w:rPr>
      <w:rFonts w:ascii="宋体" w:hAnsi="宋体"/>
      <w:szCs w:val="20"/>
    </w:rPr>
  </w:style>
  <w:style w:type="paragraph" w:styleId="772" w:customStyle="1">
    <w:name w:val="正文文本缩进11"/>
    <w:basedOn w:val="672"/>
    <w:uiPriority w:val="99"/>
    <w:unhideWhenUsed/>
    <w:qFormat/>
    <w:pPr>
      <w:ind w:left="420"/>
      <w:spacing w:after="120"/>
    </w:pPr>
  </w:style>
  <w:style w:type="character" w:styleId="773" w:customStyle="1">
    <w:name w:val="标题 1 Char1"/>
    <w:uiPriority w:val="9"/>
    <w:qFormat/>
    <w:rPr>
      <w:rFonts w:ascii="Arial" w:hAnsi="Arial" w:eastAsia="Arial" w:cs="Arial"/>
      <w:sz w:val="40"/>
      <w:szCs w:val="40"/>
    </w:rPr>
  </w:style>
  <w:style w:type="character" w:styleId="774" w:customStyle="1">
    <w:name w:val="标题 2 字符"/>
    <w:link w:val="674"/>
    <w:uiPriority w:val="9"/>
    <w:qFormat/>
    <w:rPr>
      <w:rFonts w:ascii="Arial" w:hAnsi="Arial" w:eastAsia="Arial" w:cs="Arial"/>
      <w:sz w:val="34"/>
    </w:rPr>
  </w:style>
  <w:style w:type="character" w:styleId="775" w:customStyle="1">
    <w:name w:val="标题 3 字符"/>
    <w:link w:val="675"/>
    <w:uiPriority w:val="9"/>
    <w:qFormat/>
    <w:rPr>
      <w:rFonts w:ascii="Arial" w:hAnsi="Arial" w:eastAsia="Arial" w:cs="Arial"/>
      <w:sz w:val="30"/>
      <w:szCs w:val="30"/>
    </w:rPr>
  </w:style>
  <w:style w:type="character" w:styleId="776" w:customStyle="1">
    <w:name w:val="标题 4 字符"/>
    <w:link w:val="676"/>
    <w:uiPriority w:val="9"/>
    <w:qFormat/>
    <w:rPr>
      <w:rFonts w:ascii="Arial" w:hAnsi="Arial" w:eastAsia="Arial" w:cs="Arial"/>
      <w:b/>
      <w:bCs/>
      <w:sz w:val="26"/>
      <w:szCs w:val="26"/>
    </w:rPr>
  </w:style>
  <w:style w:type="character" w:styleId="777" w:customStyle="1">
    <w:name w:val="标题 5 字符"/>
    <w:link w:val="677"/>
    <w:uiPriority w:val="9"/>
    <w:qFormat/>
    <w:rPr>
      <w:rFonts w:ascii="Arial" w:hAnsi="Arial" w:eastAsia="Arial" w:cs="Arial"/>
      <w:b/>
      <w:bCs/>
      <w:sz w:val="24"/>
      <w:szCs w:val="24"/>
    </w:rPr>
  </w:style>
  <w:style w:type="character" w:styleId="778" w:customStyle="1">
    <w:name w:val="标题 6 字符"/>
    <w:link w:val="678"/>
    <w:uiPriority w:val="9"/>
    <w:qFormat/>
    <w:rPr>
      <w:rFonts w:ascii="Arial" w:hAnsi="Arial" w:eastAsia="Arial" w:cs="Arial"/>
      <w:b/>
      <w:bCs/>
      <w:sz w:val="22"/>
      <w:szCs w:val="22"/>
    </w:rPr>
  </w:style>
  <w:style w:type="character" w:styleId="779" w:customStyle="1">
    <w:name w:val="标题 7 字符"/>
    <w:link w:val="679"/>
    <w:uiPriority w:val="9"/>
    <w:qFormat/>
    <w:rPr>
      <w:rFonts w:ascii="Arial" w:hAnsi="Arial" w:eastAsia="Arial" w:cs="Arial"/>
      <w:b/>
      <w:bCs/>
      <w:i/>
      <w:iCs/>
      <w:sz w:val="22"/>
      <w:szCs w:val="22"/>
    </w:rPr>
  </w:style>
  <w:style w:type="character" w:styleId="780" w:customStyle="1">
    <w:name w:val="标题 8 字符"/>
    <w:link w:val="680"/>
    <w:uiPriority w:val="9"/>
    <w:qFormat/>
    <w:rPr>
      <w:rFonts w:ascii="Arial" w:hAnsi="Arial" w:eastAsia="Arial" w:cs="Arial"/>
      <w:i/>
      <w:iCs/>
      <w:sz w:val="22"/>
      <w:szCs w:val="22"/>
    </w:rPr>
  </w:style>
  <w:style w:type="character" w:styleId="781" w:customStyle="1">
    <w:name w:val="标题 9 字符"/>
    <w:link w:val="681"/>
    <w:uiPriority w:val="9"/>
    <w:qFormat/>
    <w:rPr>
      <w:rFonts w:ascii="Arial" w:hAnsi="Arial" w:eastAsia="Arial" w:cs="Arial"/>
      <w:i/>
      <w:iCs/>
      <w:sz w:val="21"/>
      <w:szCs w:val="21"/>
    </w:rPr>
  </w:style>
  <w:style w:type="paragraph" w:styleId="782">
    <w:name w:val="List Paragraph"/>
    <w:basedOn w:val="672"/>
    <w:uiPriority w:val="34"/>
    <w:qFormat/>
    <w:pPr>
      <w:contextualSpacing/>
      <w:ind w:left="720"/>
    </w:pPr>
  </w:style>
  <w:style w:type="paragraph" w:styleId="783">
    <w:name w:val="No Spacing"/>
    <w:link w:val="1108"/>
    <w:uiPriority w:val="1"/>
    <w:qFormat/>
    <w:rPr>
      <w:rFonts w:ascii="Calibri" w:hAnsi="Calibri"/>
    </w:rPr>
  </w:style>
  <w:style w:type="character" w:styleId="784" w:customStyle="1">
    <w:name w:val="标题 字符"/>
    <w:link w:val="739"/>
    <w:uiPriority w:val="10"/>
    <w:qFormat/>
    <w:rPr>
      <w:sz w:val="48"/>
      <w:szCs w:val="48"/>
    </w:rPr>
  </w:style>
  <w:style w:type="character" w:styleId="785" w:customStyle="1">
    <w:name w:val="副标题 字符"/>
    <w:link w:val="724"/>
    <w:uiPriority w:val="11"/>
    <w:qFormat/>
    <w:rPr>
      <w:sz w:val="24"/>
      <w:szCs w:val="24"/>
    </w:rPr>
  </w:style>
  <w:style w:type="paragraph" w:styleId="786">
    <w:name w:val="Quote"/>
    <w:basedOn w:val="672"/>
    <w:next w:val="672"/>
    <w:link w:val="787"/>
    <w:uiPriority w:val="29"/>
    <w:qFormat/>
    <w:pPr>
      <w:ind w:left="720" w:right="720"/>
    </w:pPr>
    <w:rPr>
      <w:i/>
    </w:rPr>
  </w:style>
  <w:style w:type="character" w:styleId="787" w:customStyle="1">
    <w:name w:val="引用 字符"/>
    <w:link w:val="786"/>
    <w:uiPriority w:val="29"/>
    <w:qFormat/>
    <w:rPr>
      <w:i/>
    </w:rPr>
  </w:style>
  <w:style w:type="paragraph" w:styleId="788">
    <w:name w:val="Intense Quote"/>
    <w:basedOn w:val="672"/>
    <w:next w:val="672"/>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明显引用 字符"/>
    <w:link w:val="788"/>
    <w:uiPriority w:val="30"/>
    <w:qFormat/>
    <w:rPr>
      <w:i/>
    </w:rPr>
  </w:style>
  <w:style w:type="character" w:styleId="790" w:customStyle="1">
    <w:name w:val="页眉 字符"/>
    <w:link w:val="719"/>
    <w:uiPriority w:val="99"/>
    <w:qFormat/>
  </w:style>
  <w:style w:type="character" w:styleId="791" w:customStyle="1">
    <w:name w:val="Footer Char"/>
    <w:uiPriority w:val="99"/>
    <w:qFormat/>
  </w:style>
  <w:style w:type="character" w:styleId="792" w:customStyle="1">
    <w:name w:val="页脚 字符"/>
    <w:link w:val="718"/>
    <w:uiPriority w:val="99"/>
    <w:qFormat/>
  </w:style>
  <w:style w:type="table" w:styleId="79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4"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6"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3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3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3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1"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8"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3"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8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8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8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8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0"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8" w:customStyle="1">
    <w:name w:val="脚注文本 字符"/>
    <w:link w:val="726"/>
    <w:uiPriority w:val="99"/>
    <w:qFormat/>
    <w:rPr>
      <w:sz w:val="18"/>
    </w:rPr>
  </w:style>
  <w:style w:type="character" w:styleId="919" w:customStyle="1">
    <w:name w:val="尾注文本 字符"/>
    <w:link w:val="716"/>
    <w:uiPriority w:val="99"/>
    <w:qFormat/>
    <w:rPr>
      <w:sz w:val="20"/>
    </w:rPr>
  </w:style>
  <w:style w:type="paragraph" w:styleId="920" w:customStyle="1">
    <w:name w:val="TOC 标题111"/>
    <w:uiPriority w:val="39"/>
    <w:unhideWhenUsed/>
    <w:qFormat/>
    <w:rPr>
      <w:rFonts w:ascii="Calibri" w:hAnsi="Calibri"/>
    </w:rPr>
  </w:style>
  <w:style w:type="paragraph" w:styleId="921" w:customStyle="1">
    <w:name w:val="标题 11"/>
    <w:basedOn w:val="672"/>
    <w:next w:val="672"/>
    <w:qFormat/>
    <w:pPr>
      <w:jc w:val="left"/>
      <w:spacing w:before="100" w:beforeAutospacing="1" w:after="100" w:afterAutospacing="1" w:line="360" w:lineRule="atLeast"/>
      <w:widowControl/>
      <w:outlineLvl w:val="0"/>
    </w:pPr>
    <w:rPr>
      <w:rFonts w:ascii="宋体" w:hAnsi="宋体" w:eastAsia="Times New Roman" w:cs="宋体"/>
      <w:b/>
      <w:sz w:val="48"/>
      <w:szCs w:val="20"/>
    </w:rPr>
  </w:style>
  <w:style w:type="character" w:styleId="922" w:customStyle="1">
    <w:name w:val="默认段落字体1"/>
    <w:uiPriority w:val="1"/>
    <w:semiHidden/>
    <w:unhideWhenUsed/>
    <w:qFormat/>
  </w:style>
  <w:style w:type="table" w:styleId="923" w:customStyle="1">
    <w:name w:val="普通表格1"/>
    <w:uiPriority w:val="99"/>
    <w:semiHidden/>
    <w:unhideWhenUsed/>
    <w:qFormat/>
    <w:tblPr>
      <w:tblCellMar>
        <w:left w:w="0" w:type="dxa"/>
        <w:top w:w="0" w:type="dxa"/>
        <w:right w:w="0" w:type="dxa"/>
        <w:bottom w:w="0" w:type="dxa"/>
      </w:tblCellMar>
    </w:tblPr>
  </w:style>
  <w:style w:type="paragraph" w:styleId="924" w:customStyle="1">
    <w:name w:val="文档结构图1"/>
    <w:basedOn w:val="672"/>
    <w:uiPriority w:val="99"/>
    <w:semiHidden/>
    <w:qFormat/>
    <w:pPr>
      <w:shd w:val="clear" w:color="auto" w:fill="000080"/>
    </w:pPr>
    <w:rPr>
      <w:rFonts w:ascii="Calibri" w:hAnsi="Calibri"/>
      <w:szCs w:val="20"/>
    </w:rPr>
  </w:style>
  <w:style w:type="paragraph" w:styleId="925" w:customStyle="1">
    <w:name w:val="批注文字1"/>
    <w:basedOn w:val="672"/>
    <w:uiPriority w:val="99"/>
    <w:semiHidden/>
    <w:qFormat/>
    <w:pPr>
      <w:jc w:val="left"/>
    </w:pPr>
    <w:rPr>
      <w:rFonts w:ascii="Calibri" w:hAnsi="Calibri"/>
      <w:szCs w:val="20"/>
    </w:rPr>
  </w:style>
  <w:style w:type="paragraph" w:styleId="926" w:customStyle="1">
    <w:name w:val="目录 51"/>
    <w:basedOn w:val="672"/>
    <w:next w:val="672"/>
    <w:uiPriority w:val="99"/>
    <w:qFormat/>
    <w:pPr>
      <w:ind w:left="800"/>
    </w:pPr>
    <w:rPr>
      <w:rFonts w:ascii="Calibri" w:hAnsi="Calibri"/>
      <w:szCs w:val="22"/>
    </w:rPr>
  </w:style>
  <w:style w:type="paragraph" w:styleId="927" w:customStyle="1">
    <w:name w:val="页脚1"/>
    <w:basedOn w:val="672"/>
    <w:qFormat/>
    <w:pPr>
      <w:jc w:val="left"/>
      <w:tabs>
        <w:tab w:val="center" w:pos="4153" w:leader="none"/>
        <w:tab w:val="right" w:pos="8306" w:leader="none"/>
      </w:tabs>
    </w:pPr>
    <w:rPr>
      <w:sz w:val="18"/>
      <w:szCs w:val="18"/>
    </w:rPr>
  </w:style>
  <w:style w:type="paragraph" w:styleId="928" w:customStyle="1">
    <w:name w:val="页眉1"/>
    <w:basedOn w:val="672"/>
    <w:link w:val="946"/>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929" w:customStyle="1">
    <w:name w:val="正文文本缩进 31"/>
    <w:basedOn w:val="672"/>
    <w:uiPriority w:val="99"/>
    <w:qFormat/>
    <w:pPr>
      <w:ind w:left="645" w:firstLine="645"/>
    </w:pPr>
    <w:rPr>
      <w:rFonts w:ascii="Arial" w:hAnsi="Arial" w:eastAsia="仿宋_GB2312"/>
      <w:color w:val="ffff00"/>
      <w:sz w:val="32"/>
      <w:szCs w:val="20"/>
    </w:rPr>
  </w:style>
  <w:style w:type="paragraph" w:styleId="930" w:customStyle="1">
    <w:name w:val="普通(网站)1"/>
    <w:basedOn w:val="672"/>
    <w:uiPriority w:val="99"/>
    <w:unhideWhenUsed/>
    <w:qFormat/>
    <w:pPr>
      <w:jc w:val="left"/>
      <w:spacing w:beforeAutospacing="1" w:afterAutospacing="1"/>
    </w:pPr>
  </w:style>
  <w:style w:type="paragraph" w:styleId="931" w:customStyle="1">
    <w:name w:val="Default"/>
    <w:uiPriority w:val="99"/>
    <w:qFormat/>
    <w:pPr>
      <w:widowControl w:val="off"/>
    </w:pPr>
    <w:rPr>
      <w:rFonts w:ascii="仿宋" w:eastAsia="仿宋" w:cs="仿宋"/>
      <w:color w:val="000000"/>
      <w:sz w:val="24"/>
      <w:szCs w:val="24"/>
    </w:rPr>
  </w:style>
  <w:style w:type="paragraph" w:styleId="932" w:customStyle="1">
    <w:name w:val="WPS Plain"/>
    <w:qFormat/>
  </w:style>
  <w:style w:type="paragraph" w:styleId="933" w:customStyle="1">
    <w:name w:val="样式 样式 正文缩进四号ALT+Z段1 Char Char Char段1 Char Char标题4body text鋘d... ...1"/>
    <w:basedOn w:val="672"/>
    <w:qFormat/>
    <w:pPr>
      <w:ind w:firstLine="200"/>
    </w:pPr>
    <w:rPr>
      <w:rFonts w:ascii="宋体" w:hAnsi="宋体"/>
      <w:color w:val="000000"/>
      <w:sz w:val="21"/>
      <w:szCs w:val="20"/>
    </w:rPr>
  </w:style>
  <w:style w:type="paragraph" w:styleId="934" w:customStyle="1">
    <w:name w:val="Table Text"/>
    <w:basedOn w:val="672"/>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935" w:customStyle="1">
    <w:name w:val="列出段落1"/>
    <w:basedOn w:val="672"/>
    <w:link w:val="1030"/>
    <w:qFormat/>
    <w:pPr>
      <w:ind w:firstLine="200"/>
    </w:pPr>
    <w:rPr>
      <w:rFonts w:eastAsia="Times New Roman"/>
    </w:rPr>
  </w:style>
  <w:style w:type="character" w:styleId="936" w:customStyle="1">
    <w:name w:val="font11"/>
    <w:qFormat/>
    <w:rPr>
      <w:rFonts w:hint="eastAsia" w:ascii="宋体" w:hAnsi="宋体" w:eastAsia="宋体" w:cs="宋体"/>
      <w:color w:val="000000"/>
      <w:sz w:val="22"/>
      <w:szCs w:val="22"/>
      <w:u w:val="none"/>
    </w:rPr>
  </w:style>
  <w:style w:type="paragraph" w:styleId="937" w:customStyle="1">
    <w:name w:val="目录 31"/>
    <w:basedOn w:val="672"/>
    <w:next w:val="672"/>
    <w:qFormat/>
    <w:pPr>
      <w:ind w:left="840"/>
    </w:pPr>
  </w:style>
  <w:style w:type="paragraph" w:styleId="938" w:customStyle="1">
    <w:name w:val="批注框文本1"/>
    <w:basedOn w:val="672"/>
    <w:link w:val="939"/>
    <w:qFormat/>
    <w:rPr>
      <w:sz w:val="18"/>
      <w:szCs w:val="18"/>
    </w:rPr>
  </w:style>
  <w:style w:type="character" w:styleId="939" w:customStyle="1">
    <w:name w:val="批注框文本 Char"/>
    <w:link w:val="938"/>
    <w:qFormat/>
    <w:rPr>
      <w:rFonts w:ascii="Times New Roman" w:hAnsi="Times New Roman"/>
      <w:sz w:val="18"/>
      <w:szCs w:val="18"/>
    </w:rPr>
  </w:style>
  <w:style w:type="character" w:styleId="940" w:customStyle="1">
    <w:name w:val="标题 1 字符"/>
    <w:link w:val="673"/>
    <w:uiPriority w:val="9"/>
    <w:qFormat/>
    <w:rPr>
      <w:rFonts w:ascii="Arial" w:hAnsi="Arial" w:eastAsia="Arial" w:cs="Arial"/>
      <w:b/>
      <w:sz w:val="40"/>
      <w:szCs w:val="40"/>
    </w:rPr>
  </w:style>
  <w:style w:type="paragraph" w:styleId="941" w:customStyle="1">
    <w:name w:val="脚注文本1"/>
    <w:basedOn w:val="672"/>
    <w:link w:val="942"/>
    <w:unhideWhenUsed/>
    <w:qFormat/>
    <w:pPr>
      <w:jc w:val="left"/>
      <w:spacing w:line="360" w:lineRule="atLeast"/>
    </w:pPr>
    <w:rPr>
      <w:sz w:val="18"/>
      <w:szCs w:val="20"/>
    </w:rPr>
  </w:style>
  <w:style w:type="character" w:styleId="942" w:customStyle="1">
    <w:name w:val="脚注文本 Char"/>
    <w:link w:val="941"/>
    <w:qFormat/>
    <w:rPr>
      <w:rFonts w:ascii="Times New Roman" w:hAnsi="Times New Roman"/>
      <w:sz w:val="18"/>
    </w:rPr>
  </w:style>
  <w:style w:type="character" w:styleId="943" w:customStyle="1">
    <w:name w:val="脚注引用1"/>
    <w:unhideWhenUsed/>
    <w:qFormat/>
    <w:rPr>
      <w:vertAlign w:val="superscript"/>
    </w:rPr>
  </w:style>
  <w:style w:type="paragraph" w:styleId="944" w:customStyle="1">
    <w:name w:val="p0"/>
    <w:basedOn w:val="672"/>
    <w:qFormat/>
    <w:pPr>
      <w:spacing w:line="360" w:lineRule="atLeast"/>
      <w:widowControl/>
    </w:pPr>
    <w:rPr>
      <w:rFonts w:eastAsia="Times New Roman"/>
      <w:sz w:val="21"/>
      <w:szCs w:val="20"/>
    </w:rPr>
  </w:style>
  <w:style w:type="table" w:styleId="945" w:customStyle="1">
    <w:name w:val="网格型1"/>
    <w:basedOn w:val="923"/>
    <w:qFormat/>
    <w:pPr>
      <w:jc w:val="both"/>
      <w:widowControl w:val="off"/>
    </w:pPr>
    <w:tblPr/>
  </w:style>
  <w:style w:type="character" w:styleId="946" w:customStyle="1">
    <w:name w:val="页眉 Char1"/>
    <w:link w:val="928"/>
    <w:uiPriority w:val="99"/>
    <w:qFormat/>
    <w:rPr>
      <w:sz w:val="18"/>
      <w:szCs w:val="18"/>
    </w:rPr>
  </w:style>
  <w:style w:type="character" w:styleId="947" w:customStyle="1">
    <w:name w:val="批注引用1"/>
    <w:qFormat/>
    <w:rPr>
      <w:sz w:val="21"/>
      <w:szCs w:val="21"/>
    </w:rPr>
  </w:style>
  <w:style w:type="paragraph" w:styleId="948" w:customStyle="1">
    <w:name w:val="Table Paragraph"/>
    <w:basedOn w:val="672"/>
    <w:uiPriority w:val="1"/>
    <w:qFormat/>
    <w:pPr>
      <w:jc w:val="left"/>
    </w:pPr>
    <w:rPr>
      <w:rFonts w:ascii="宋体" w:hAnsi="宋体" w:cs="宋体"/>
      <w:sz w:val="22"/>
      <w:szCs w:val="22"/>
      <w:lang w:val="zh-CN" w:bidi="zh-CN"/>
    </w:rPr>
  </w:style>
  <w:style w:type="paragraph" w:styleId="949" w:customStyle="1">
    <w:name w:val="Other|1"/>
    <w:basedOn w:val="672"/>
    <w:qFormat/>
    <w:pPr>
      <w:ind w:firstLine="400"/>
      <w:spacing w:line="480" w:lineRule="auto"/>
    </w:pPr>
    <w:rPr>
      <w:rFonts w:ascii="宋体" w:hAnsi="宋体" w:cs="宋体"/>
      <w:sz w:val="20"/>
      <w:szCs w:val="20"/>
      <w:lang w:val="zh-TW" w:eastAsia="zh-TW" w:bidi="zh-TW"/>
    </w:rPr>
  </w:style>
  <w:style w:type="character" w:styleId="950" w:customStyle="1">
    <w:name w:val="批注框文本 字符"/>
    <w:basedOn w:val="682"/>
    <w:link w:val="717"/>
    <w:uiPriority w:val="99"/>
    <w:qFormat/>
    <w:rPr>
      <w:rFonts w:ascii="Times New Roman" w:hAnsi="Times New Roman"/>
      <w:sz w:val="18"/>
      <w:szCs w:val="18"/>
    </w:rPr>
  </w:style>
  <w:style w:type="character" w:styleId="951" w:customStyle="1">
    <w:name w:val="批注文字 字符"/>
    <w:basedOn w:val="682"/>
    <w:link w:val="695"/>
    <w:uiPriority w:val="99"/>
    <w:qFormat/>
    <w:rPr>
      <w:rFonts w:ascii="Times New Roman" w:hAnsi="Times New Roman"/>
      <w:sz w:val="24"/>
      <w:szCs w:val="24"/>
    </w:rPr>
  </w:style>
  <w:style w:type="character" w:styleId="952" w:customStyle="1">
    <w:name w:val="批注主题 字符"/>
    <w:basedOn w:val="951"/>
    <w:link w:val="740"/>
    <w:uiPriority w:val="99"/>
    <w:qFormat/>
    <w:rPr>
      <w:rFonts w:ascii="Times New Roman" w:hAnsi="Times New Roman"/>
      <w:b/>
      <w:bCs/>
      <w:sz w:val="24"/>
      <w:szCs w:val="24"/>
    </w:rPr>
  </w:style>
  <w:style w:type="character" w:styleId="953" w:customStyle="1">
    <w:name w:val="fontstyle01"/>
    <w:qFormat/>
    <w:rPr>
      <w:rFonts w:hint="default" w:ascii="Times New Roman" w:hAnsi="Times New Roman" w:eastAsia="宋体" w:cs="Times New Roman"/>
      <w:sz w:val="24"/>
      <w:szCs w:val="24"/>
      <w:lang w:val="en-US" w:eastAsia="zh-CN" w:bidi="ar-SA"/>
    </w:rPr>
  </w:style>
  <w:style w:type="paragraph" w:styleId="954" w:customStyle="1">
    <w:name w:val="文本正文"/>
    <w:basedOn w:val="672"/>
    <w:qFormat/>
    <w:pPr>
      <w:jc w:val="left"/>
    </w:pPr>
    <w:rPr>
      <w:rFonts w:ascii="宋体" w:hAnsi="宋体"/>
    </w:rPr>
  </w:style>
  <w:style w:type="paragraph" w:styleId="955" w:customStyle="1">
    <w:name w:val="正文_0"/>
    <w:qFormat/>
    <w:pPr>
      <w:jc w:val="both"/>
      <w:widowControl w:val="off"/>
    </w:pPr>
    <w:rPr>
      <w:sz w:val="21"/>
      <w:szCs w:val="22"/>
    </w:rPr>
  </w:style>
  <w:style w:type="paragraph" w:styleId="956" w:customStyle="1">
    <w:name w:val="标题 4_0_0"/>
    <w:basedOn w:val="957"/>
    <w:next w:val="957"/>
    <w:qFormat/>
    <w:pPr>
      <w:keepLines/>
      <w:keepNext/>
      <w:spacing w:before="280" w:after="290" w:line="372" w:lineRule="auto"/>
      <w:outlineLvl w:val="3"/>
    </w:pPr>
    <w:rPr>
      <w:rFonts w:ascii="Arial" w:hAnsi="Arial" w:eastAsia="黑体"/>
      <w:b/>
      <w:sz w:val="28"/>
    </w:rPr>
  </w:style>
  <w:style w:type="paragraph" w:styleId="957" w:customStyle="1">
    <w:name w:val="正文_1_0"/>
    <w:qFormat/>
    <w:pPr>
      <w:jc w:val="both"/>
      <w:widowControl w:val="off"/>
    </w:pPr>
  </w:style>
  <w:style w:type="paragraph" w:styleId="958" w:customStyle="1">
    <w:name w:val="正文_1_0_0"/>
    <w:qFormat/>
    <w:pPr>
      <w:jc w:val="both"/>
      <w:widowControl w:val="off"/>
    </w:pPr>
  </w:style>
  <w:style w:type="paragraph" w:styleId="959" w:customStyle="1">
    <w:name w:val="Normal_0_0_0"/>
    <w:qFormat/>
    <w:rPr>
      <w:rFonts w:eastAsia="Times New Roman"/>
      <w:sz w:val="24"/>
      <w:szCs w:val="24"/>
    </w:rPr>
  </w:style>
  <w:style w:type="paragraph" w:styleId="960" w:customStyle="1">
    <w:name w:val="正文_1_1"/>
    <w:qFormat/>
    <w:pPr>
      <w:jc w:val="both"/>
      <w:widowControl w:val="off"/>
    </w:pPr>
  </w:style>
  <w:style w:type="paragraph" w:styleId="961" w:customStyle="1">
    <w:name w:val="正文文本_0_0"/>
    <w:basedOn w:val="960"/>
    <w:qFormat/>
    <w:pPr>
      <w:tabs>
        <w:tab w:val="left" w:pos="5250" w:leader="none"/>
      </w:tabs>
    </w:pPr>
    <w:rPr>
      <w:sz w:val="28"/>
    </w:rPr>
  </w:style>
  <w:style w:type="paragraph" w:styleId="962" w:customStyle="1">
    <w:name w:val="正文文本_0_0_0"/>
    <w:basedOn w:val="957"/>
    <w:qFormat/>
    <w:pPr>
      <w:tabs>
        <w:tab w:val="left" w:pos="5250" w:leader="none"/>
      </w:tabs>
    </w:pPr>
    <w:rPr>
      <w:sz w:val="28"/>
    </w:rPr>
  </w:style>
  <w:style w:type="paragraph" w:styleId="963" w:customStyle="1">
    <w:name w:val="段"/>
    <w:next w:val="672"/>
    <w:qFormat/>
    <w:pPr>
      <w:ind w:firstLine="200"/>
      <w:jc w:val="both"/>
    </w:pPr>
    <w:rPr>
      <w:rFonts w:ascii="宋体"/>
      <w:sz w:val="21"/>
    </w:rPr>
  </w:style>
  <w:style w:type="character" w:styleId="964" w:customStyle="1">
    <w:name w:val="正文文本 3 字符"/>
    <w:basedOn w:val="682"/>
    <w:link w:val="697"/>
    <w:qFormat/>
    <w:rPr>
      <w:rFonts w:ascii="仿宋_GB2312" w:hAnsi="Arial" w:eastAsia="仿宋_GB2312"/>
      <w:sz w:val="32"/>
      <w:szCs w:val="32"/>
    </w:rPr>
  </w:style>
  <w:style w:type="character" w:styleId="965" w:customStyle="1">
    <w:name w:val="正文文本缩进 字符"/>
    <w:basedOn w:val="682"/>
    <w:link w:val="701"/>
    <w:qFormat/>
    <w:rPr>
      <w:rFonts w:ascii="楷体_GB2312" w:eastAsia="楷体_GB2312"/>
      <w:sz w:val="32"/>
      <w:szCs w:val="32"/>
    </w:rPr>
  </w:style>
  <w:style w:type="character" w:styleId="966" w:customStyle="1">
    <w:name w:val="HTML 地址 字符"/>
    <w:basedOn w:val="682"/>
    <w:link w:val="706"/>
    <w:qFormat/>
    <w:rPr>
      <w:rFonts w:ascii="Calibri" w:hAnsi="Calibri"/>
      <w:i/>
      <w:iCs/>
      <w:sz w:val="21"/>
      <w:szCs w:val="22"/>
    </w:rPr>
  </w:style>
  <w:style w:type="character" w:styleId="967" w:customStyle="1">
    <w:name w:val="纯文本 字符"/>
    <w:basedOn w:val="682"/>
    <w:link w:val="710"/>
    <w:qFormat/>
    <w:rPr>
      <w:rFonts w:ascii="宋体" w:hAnsi="Courier New" w:cs="Courier New"/>
      <w:sz w:val="21"/>
      <w:szCs w:val="21"/>
    </w:rPr>
  </w:style>
  <w:style w:type="character" w:styleId="968" w:customStyle="1">
    <w:name w:val="日期 字符"/>
    <w:basedOn w:val="682"/>
    <w:link w:val="714"/>
    <w:qFormat/>
    <w:rPr>
      <w:sz w:val="24"/>
      <w:szCs w:val="24"/>
    </w:rPr>
  </w:style>
  <w:style w:type="character" w:styleId="969" w:customStyle="1">
    <w:name w:val="正文文本缩进 2 字符"/>
    <w:basedOn w:val="682"/>
    <w:link w:val="715"/>
    <w:qFormat/>
    <w:rPr>
      <w:rFonts w:ascii="Arial" w:hAnsi="Arial" w:eastAsia="仿宋_GB2312" w:cs="Arial"/>
      <w:sz w:val="32"/>
      <w:szCs w:val="32"/>
    </w:rPr>
  </w:style>
  <w:style w:type="character" w:styleId="970" w:customStyle="1">
    <w:name w:val="正文文本缩进 3 字符"/>
    <w:basedOn w:val="682"/>
    <w:link w:val="728"/>
    <w:qFormat/>
    <w:rPr>
      <w:rFonts w:ascii="Arial" w:hAnsi="Arial" w:eastAsia="仿宋_GB2312" w:cs="Arial"/>
      <w:color w:val="ffff00"/>
      <w:sz w:val="32"/>
      <w:szCs w:val="32"/>
    </w:rPr>
  </w:style>
  <w:style w:type="character" w:styleId="971" w:customStyle="1">
    <w:name w:val="正文文本 2 字符"/>
    <w:basedOn w:val="682"/>
    <w:link w:val="733"/>
    <w:qFormat/>
    <w:rPr>
      <w:rFonts w:ascii="楷体_GB2312" w:eastAsia="楷体_GB2312"/>
      <w:sz w:val="28"/>
      <w:szCs w:val="28"/>
    </w:rPr>
  </w:style>
  <w:style w:type="character" w:styleId="972" w:customStyle="1">
    <w:name w:val="HTML 预设格式 字符"/>
    <w:basedOn w:val="682"/>
    <w:link w:val="736"/>
    <w:qFormat/>
    <w:rPr>
      <w:rFonts w:ascii="Arial" w:hAnsi="Arial" w:cs="Arial"/>
      <w:sz w:val="24"/>
      <w:szCs w:val="22"/>
    </w:rPr>
  </w:style>
  <w:style w:type="character" w:styleId="973" w:customStyle="1">
    <w:name w:val="正文文本首行缩进 2 字符"/>
    <w:basedOn w:val="965"/>
    <w:link w:val="742"/>
    <w:qFormat/>
    <w:rPr>
      <w:rFonts w:ascii="宋体" w:hAnsi="宋体" w:eastAsia="楷体_GB2312"/>
      <w:sz w:val="21"/>
      <w:szCs w:val="32"/>
    </w:rPr>
  </w:style>
  <w:style w:type="table" w:styleId="974" w:customStyle="1">
    <w:name w:val="网格型2"/>
    <w:basedOn w:val="68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75" w:customStyle="1">
    <w:name w:val="Normal Indent1"/>
    <w:basedOn w:val="672"/>
    <w:qFormat/>
    <w:pPr>
      <w:ind w:firstLine="200"/>
      <w:spacing w:line="360" w:lineRule="auto"/>
    </w:pPr>
    <w:rPr>
      <w:szCs w:val="21"/>
    </w:rPr>
  </w:style>
  <w:style w:type="table" w:styleId="976" w:customStyle="1">
    <w:name w:val="无格式表格 31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7" w:customStyle="1">
    <w:name w:val="无格式表格 51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8" w:customStyle="1">
    <w:name w:val="网格表 21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79" w:customStyle="1">
    <w:name w:val="Grid Table 2 - Accent 1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80" w:customStyle="1">
    <w:name w:val="Grid Table 2 - Accent 21"/>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81" w:customStyle="1">
    <w:name w:val="Grid Table 2 - Accent 31"/>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82" w:customStyle="1">
    <w:name w:val="Grid Table 2 - Accent 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Grid Table 2 - Accent 51"/>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4" w:customStyle="1">
    <w:name w:val="Grid Table 2 - Accent 61"/>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5" w:customStyle="1">
    <w:name w:val="网格表 31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1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21"/>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31"/>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51"/>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61"/>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网格表 7 彩色1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3" w:customStyle="1">
    <w:name w:val="Grid Table 7 Colorful - Accent 1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4" w:customStyle="1">
    <w:name w:val="Grid Table 7 Colorful - Accent 21"/>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95" w:customStyle="1">
    <w:name w:val="Grid Table 7 Colorful - Accent 31"/>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96" w:customStyle="1">
    <w:name w:val="Grid Table 7 Colorful - Accent 4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7" w:customStyle="1">
    <w:name w:val="Grid Table 7 Colorful - Accent 5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8" w:customStyle="1">
    <w:name w:val="Grid Table 7 Colorful - Accent 6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9" w:customStyle="1">
    <w:name w:val="清单表 1 浅色1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0" w:customStyle="1">
    <w:name w:val="List Table 1 Light - Accent 1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1" w:customStyle="1">
    <w:name w:val="List Table 1 Light - Accent 21"/>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2" w:customStyle="1">
    <w:name w:val="List Table 1 Light - Accent 31"/>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3" w:customStyle="1">
    <w:name w:val="List Table 1 Light - Accent 41"/>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4" w:customStyle="1">
    <w:name w:val="List Table 1 Light - Accent 51"/>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5" w:customStyle="1">
    <w:name w:val="List Table 1 Light - Accent 61"/>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6" w:customStyle="1">
    <w:name w:val="清单表 21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07" w:customStyle="1">
    <w:name w:val="List Table 2 - Accent 1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8" w:customStyle="1">
    <w:name w:val="List Table 2 - Accent 21"/>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09" w:customStyle="1">
    <w:name w:val="List Table 2 - Accent 3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0" w:customStyle="1">
    <w:name w:val="List Table 2 - Accent 4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1" w:customStyle="1">
    <w:name w:val="List Table 2 - Accent 5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2" w:customStyle="1">
    <w:name w:val="List Table 2 - Accent 6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3" w:customStyle="1">
    <w:name w:val="清单表 7 彩色1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14" w:customStyle="1">
    <w:name w:val="List Table 7 Colorful - Accent 1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5" w:customStyle="1">
    <w:name w:val="List Table 7 Colorful - Accent 21"/>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16" w:customStyle="1">
    <w:name w:val="List Table 7 Colorful - Accent 31"/>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17" w:customStyle="1">
    <w:name w:val="List Table 7 Colorful - Accent 41"/>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8" w:customStyle="1">
    <w:name w:val="List Table 7 Colorful - Accent 51"/>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9" w:customStyle="1">
    <w:name w:val="List Table 7 Colorful - Accent 61"/>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character" w:styleId="1020" w:customStyle="1">
    <w:name w:val="正文缩进 字符"/>
    <w:link w:val="685"/>
    <w:qFormat/>
    <w:rPr>
      <w:sz w:val="24"/>
      <w:szCs w:val="21"/>
    </w:rPr>
  </w:style>
  <w:style w:type="character" w:styleId="1021" w:customStyle="1">
    <w:name w:val="文档结构图 字符"/>
    <w:link w:val="694"/>
    <w:uiPriority w:val="99"/>
    <w:qFormat/>
    <w:rPr>
      <w:rFonts w:ascii="宋体"/>
      <w:sz w:val="18"/>
      <w:szCs w:val="18"/>
    </w:rPr>
  </w:style>
  <w:style w:type="character" w:styleId="1022" w:customStyle="1">
    <w:name w:val="正文文本 字符"/>
    <w:link w:val="699"/>
    <w:uiPriority w:val="99"/>
    <w:qFormat/>
    <w:rPr>
      <w:sz w:val="24"/>
      <w:szCs w:val="24"/>
    </w:rPr>
  </w:style>
  <w:style w:type="character" w:styleId="1023" w:customStyle="1">
    <w:name w:val="正文文本首行缩进 字符"/>
    <w:link w:val="741"/>
    <w:qFormat/>
    <w:rPr>
      <w:rFonts w:ascii="仿宋_GB2312" w:hAnsi="Arial" w:eastAsia="仿宋_GB2312"/>
      <w:sz w:val="30"/>
      <w:szCs w:val="30"/>
    </w:rPr>
  </w:style>
  <w:style w:type="paragraph" w:styleId="1024" w:customStyle="1">
    <w:name w:val="正文空2字"/>
    <w:basedOn w:val="1025"/>
    <w:uiPriority w:val="99"/>
    <w:qFormat/>
    <w:pPr>
      <w:ind w:firstLine="640"/>
      <w:spacing w:line="560" w:lineRule="exact"/>
      <w:widowControl w:val="off"/>
    </w:pPr>
    <w:rPr>
      <w:rFonts w:ascii="仿宋_GB2312" w:hAnsi="仿宋_GB2312" w:cs="仿宋_GB2312"/>
      <w:lang w:val="zh-TW"/>
    </w:rPr>
  </w:style>
  <w:style w:type="paragraph" w:styleId="1025" w:customStyle="1">
    <w:name w:val="左对齐正文"/>
    <w:uiPriority w:val="99"/>
    <w:qFormat/>
    <w:rPr>
      <w:rFonts w:ascii="Calibri" w:hAnsi="Calibri" w:eastAsia="仿宋_GB2312" w:cs="Calibri"/>
      <w:sz w:val="32"/>
      <w:szCs w:val="32"/>
    </w:rPr>
  </w:style>
  <w:style w:type="paragraph" w:styleId="1026" w:customStyle="1">
    <w:name w:val="索引 41"/>
    <w:basedOn w:val="672"/>
    <w:next w:val="672"/>
    <w:semiHidden/>
    <w:qFormat/>
    <w:pPr>
      <w:ind w:left="1260"/>
    </w:pPr>
    <w:rPr>
      <w:rFonts w:ascii="Calibri" w:hAnsi="Calibri" w:eastAsia="Calibri" w:cs="宋体"/>
      <w:sz w:val="20"/>
      <w:szCs w:val="21"/>
      <w:lang w:val="zh-CN"/>
    </w:rPr>
  </w:style>
  <w:style w:type="character" w:styleId="1027" w:customStyle="1">
    <w:name w:val="font5 Char"/>
    <w:qFormat/>
    <w:rPr>
      <w:rFonts w:ascii="宋体" w:hAnsi="宋体" w:eastAsia="宋体"/>
      <w:sz w:val="28"/>
      <w:szCs w:val="28"/>
      <w:lang w:val="en-US" w:eastAsia="zh-CN" w:bidi="ar-SA"/>
    </w:rPr>
  </w:style>
  <w:style w:type="character" w:styleId="1028" w:customStyle="1">
    <w:name w:val="二级目录 Char"/>
    <w:link w:val="1029"/>
    <w:qFormat/>
    <w:rPr>
      <w:b/>
      <w:sz w:val="30"/>
      <w:szCs w:val="28"/>
    </w:rPr>
  </w:style>
  <w:style w:type="paragraph" w:styleId="1029" w:customStyle="1">
    <w:name w:val="二级目录"/>
    <w:next w:val="672"/>
    <w:link w:val="1028"/>
    <w:qFormat/>
    <w:pPr>
      <w:numPr>
        <w:numId w:val="1"/>
      </w:numPr>
      <w:ind w:left="0" w:firstLine="0"/>
      <w:tabs>
        <w:tab w:val="clear" w:pos="907" w:leader="none"/>
        <w:tab w:val="left" w:pos="1145" w:leader="none"/>
      </w:tabs>
      <w:outlineLvl w:val="1"/>
    </w:pPr>
    <w:rPr>
      <w:b/>
      <w:sz w:val="30"/>
      <w:szCs w:val="28"/>
    </w:rPr>
  </w:style>
  <w:style w:type="character" w:styleId="1030" w:customStyle="1">
    <w:name w:val="列出段落 Char"/>
    <w:link w:val="935"/>
    <w:qFormat/>
    <w:rPr>
      <w:rFonts w:eastAsia="Times New Roman"/>
      <w:sz w:val="24"/>
      <w:szCs w:val="24"/>
    </w:rPr>
  </w:style>
  <w:style w:type="paragraph" w:styleId="1031" w:customStyle="1">
    <w:name w:val="Body Text(ch)"/>
    <w:basedOn w:val="672"/>
    <w:next w:val="699"/>
    <w:qFormat/>
    <w:pPr>
      <w:spacing w:after="120"/>
    </w:pPr>
    <w:rPr>
      <w:rFonts w:ascii="宋体" w:hAnsi="Arial"/>
      <w:bCs/>
      <w:iCs/>
      <w:sz w:val="21"/>
    </w:rPr>
  </w:style>
  <w:style w:type="paragraph" w:styleId="1032" w:customStyle="1">
    <w:name w:val="xl27"/>
    <w:basedOn w:val="67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rPr>
  </w:style>
  <w:style w:type="paragraph" w:styleId="1033" w:customStyle="1">
    <w:name w:val="xl26"/>
    <w:basedOn w:val="6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rPr>
  </w:style>
  <w:style w:type="paragraph" w:styleId="1034" w:customStyle="1">
    <w:name w:val="Char"/>
    <w:basedOn w:val="672"/>
    <w:qFormat/>
    <w:pPr>
      <w:ind w:firstLine="200"/>
      <w:tabs>
        <w:tab w:val="left" w:pos="360" w:leader="none"/>
      </w:tabs>
    </w:pPr>
    <w:rPr>
      <w:sz w:val="28"/>
      <w:szCs w:val="30"/>
    </w:rPr>
  </w:style>
  <w:style w:type="paragraph" w:styleId="1035" w:customStyle="1">
    <w:name w:val="Char111"/>
    <w:basedOn w:val="694"/>
    <w:qFormat/>
    <w:pPr>
      <w:shd w:val="clear" w:color="auto" w:fill="000080"/>
    </w:pPr>
    <w:rPr>
      <w:rFonts w:ascii="Tahoma" w:hAnsi="Tahoma"/>
      <w:sz w:val="24"/>
      <w:szCs w:val="24"/>
    </w:rPr>
  </w:style>
  <w:style w:type="paragraph" w:styleId="1036" w:customStyle="1">
    <w:name w:val="普通正文"/>
    <w:basedOn w:val="672"/>
    <w:qFormat/>
    <w:pPr>
      <w:ind w:firstLine="480"/>
      <w:jc w:val="left"/>
      <w:spacing w:before="120" w:after="120" w:line="360" w:lineRule="auto"/>
    </w:pPr>
    <w:rPr>
      <w:rFonts w:ascii="Arial" w:hAnsi="Arial"/>
    </w:rPr>
  </w:style>
  <w:style w:type="paragraph" w:styleId="1037" w:customStyle="1">
    <w:name w:val="table_lines"/>
    <w:basedOn w:val="672"/>
    <w:qFormat/>
    <w:pPr>
      <w:jc w:val="left"/>
      <w:widowControl/>
    </w:pPr>
    <w:rPr>
      <w:sz w:val="20"/>
      <w:szCs w:val="20"/>
      <w:lang w:val="de-DE" w:eastAsia="de-DE"/>
    </w:rPr>
  </w:style>
  <w:style w:type="paragraph" w:styleId="1038" w:customStyle="1">
    <w:name w:val="附录1"/>
    <w:qFormat/>
    <w:pPr>
      <w:ind w:left="907" w:hanging="907"/>
      <w:spacing w:before="240" w:line="600" w:lineRule="atLeast"/>
      <w:tabs>
        <w:tab w:val="left" w:pos="907" w:leader="none"/>
      </w:tabs>
    </w:pPr>
    <w:rPr>
      <w:b/>
      <w:i/>
      <w:sz w:val="28"/>
    </w:rPr>
  </w:style>
  <w:style w:type="paragraph" w:styleId="1039" w:customStyle="1">
    <w:name w:val="font7"/>
    <w:basedOn w:val="672"/>
    <w:qFormat/>
    <w:pPr>
      <w:jc w:val="left"/>
      <w:spacing w:before="100" w:beforeAutospacing="1" w:after="100" w:afterAutospacing="1"/>
      <w:widowControl/>
    </w:pPr>
    <w:rPr>
      <w:rFonts w:hint="eastAsia" w:ascii="宋体" w:hAnsi="宋体"/>
      <w:sz w:val="18"/>
      <w:szCs w:val="18"/>
    </w:rPr>
  </w:style>
  <w:style w:type="paragraph" w:styleId="1040" w:customStyle="1">
    <w:name w:val="Char Char Char Char"/>
    <w:basedOn w:val="694"/>
    <w:qFormat/>
    <w:pPr>
      <w:spacing w:line="360" w:lineRule="auto"/>
      <w:shd w:val="clear" w:color="auto" w:fill="000080"/>
    </w:pPr>
    <w:rPr>
      <w:rFonts w:ascii="Tahoma" w:hAnsi="Tahoma"/>
      <w:sz w:val="24"/>
      <w:szCs w:val="24"/>
    </w:rPr>
  </w:style>
  <w:style w:type="paragraph" w:styleId="1041" w:customStyle="1">
    <w:name w:val="4"/>
    <w:basedOn w:val="672"/>
    <w:next w:val="728"/>
    <w:qFormat/>
    <w:pPr>
      <w:ind w:firstLine="420"/>
      <w:spacing w:line="360" w:lineRule="auto"/>
    </w:pPr>
    <w:rPr>
      <w:color w:val="ff0000"/>
    </w:rPr>
  </w:style>
  <w:style w:type="paragraph" w:styleId="1042" w:customStyle="1">
    <w:name w:val="普通 (Web)"/>
    <w:basedOn w:val="672"/>
    <w:qFormat/>
    <w:pPr>
      <w:jc w:val="left"/>
      <w:spacing w:before="100" w:beforeAutospacing="1" w:after="100" w:afterAutospacing="1"/>
      <w:widowControl/>
    </w:pPr>
    <w:rPr>
      <w:rFonts w:ascii="宋体" w:hAnsi="宋体"/>
    </w:rPr>
  </w:style>
  <w:style w:type="paragraph" w:styleId="1043" w:customStyle="1">
    <w:name w:val="Char Char Char Char Char Char Char Char Char Char"/>
    <w:basedOn w:val="672"/>
    <w:qFormat/>
    <w:pPr>
      <w:spacing w:line="360" w:lineRule="auto"/>
    </w:pPr>
    <w:rPr>
      <w:szCs w:val="20"/>
    </w:rPr>
  </w:style>
  <w:style w:type="paragraph" w:styleId="1044" w:customStyle="1">
    <w:name w:val="样式1"/>
    <w:basedOn w:val="672"/>
    <w:qFormat/>
    <w:pPr>
      <w:numPr>
        <w:numId w:val="2"/>
      </w:numPr>
      <w:ind w:left="0" w:firstLine="0"/>
      <w:tabs>
        <w:tab w:val="clear" w:pos="709" w:leader="none"/>
      </w:tabs>
    </w:pPr>
    <w:rPr>
      <w:rFonts w:ascii="宋体" w:hAnsi="宋体"/>
      <w:sz w:val="21"/>
      <w:szCs w:val="21"/>
    </w:rPr>
  </w:style>
  <w:style w:type="paragraph" w:styleId="1045" w:customStyle="1">
    <w:name w:val="font6"/>
    <w:basedOn w:val="672"/>
    <w:qFormat/>
    <w:pPr>
      <w:jc w:val="left"/>
      <w:spacing w:before="100" w:beforeAutospacing="1" w:after="100" w:afterAutospacing="1"/>
      <w:widowControl/>
    </w:pPr>
    <w:rPr>
      <w:rFonts w:hint="eastAsia" w:ascii="宋体" w:hAnsi="宋体"/>
      <w:sz w:val="28"/>
      <w:szCs w:val="28"/>
      <w:u w:val="single"/>
    </w:rPr>
  </w:style>
  <w:style w:type="paragraph" w:styleId="1046" w:customStyle="1">
    <w:name w:val="xl25"/>
    <w:basedOn w:val="672"/>
    <w:qFormat/>
    <w:pPr>
      <w:jc w:val="center"/>
      <w:spacing w:before="100" w:beforeAutospacing="1" w:after="100" w:afterAutospacing="1"/>
      <w:widowControl/>
    </w:pPr>
    <w:rPr>
      <w:rFonts w:ascii="Arial Unicode MS" w:hAnsi="Arial Unicode MS" w:eastAsia="Arial Unicode MS" w:cs="Arial Unicode MS"/>
    </w:rPr>
  </w:style>
  <w:style w:type="paragraph" w:styleId="1047" w:customStyle="1">
    <w:name w:val="图标"/>
    <w:basedOn w:val="672"/>
    <w:next w:val="672"/>
    <w:qFormat/>
    <w:pPr>
      <w:ind w:left="840" w:hanging="420"/>
      <w:jc w:val="center"/>
      <w:spacing w:before="120" w:after="120" w:line="320" w:lineRule="atLeast"/>
      <w:tabs>
        <w:tab w:val="left" w:pos="567" w:leader="none"/>
        <w:tab w:val="left" w:pos="840" w:leader="none"/>
      </w:tabs>
    </w:pPr>
    <w:rPr>
      <w:rFonts w:eastAsia="仿宋_GB2312"/>
      <w:szCs w:val="20"/>
    </w:rPr>
  </w:style>
  <w:style w:type="paragraph" w:styleId="1048" w:customStyle="1">
    <w:name w:val="标题3"/>
    <w:basedOn w:val="672"/>
    <w:next w:val="672"/>
    <w:qFormat/>
    <w:pPr>
      <w:ind w:firstLine="624"/>
      <w:spacing w:line="590" w:lineRule="atLeast"/>
    </w:pPr>
    <w:rPr>
      <w:rFonts w:ascii="方正黑体_GBK" w:eastAsia="方正黑体_GBK"/>
      <w:sz w:val="32"/>
      <w:szCs w:val="32"/>
    </w:rPr>
  </w:style>
  <w:style w:type="paragraph" w:styleId="1049" w:customStyle="1">
    <w:name w:val="xl24"/>
    <w:basedOn w:val="67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rPr>
  </w:style>
  <w:style w:type="paragraph" w:styleId="1050" w:customStyle="1">
    <w:name w:val="xl29"/>
    <w:basedOn w:val="672"/>
    <w:qFormat/>
    <w:pPr>
      <w:jc w:val="left"/>
      <w:spacing w:before="100" w:beforeAutospacing="1" w:after="100" w:afterAutospacing="1"/>
      <w:widowControl/>
      <w:pBdr>
        <w:left w:val="single" w:color="000000" w:sz="4" w:space="0"/>
        <w:bottom w:val="single" w:color="000000" w:sz="4" w:space="0"/>
      </w:pBdr>
    </w:pPr>
    <w:rPr>
      <w:rFonts w:ascii="宋体" w:hAnsi="宋体"/>
    </w:rPr>
  </w:style>
  <w:style w:type="paragraph" w:styleId="1051" w:customStyle="1">
    <w:name w:val="Char Char Char Char Char Char Char Char"/>
    <w:basedOn w:val="672"/>
    <w:qFormat/>
    <w:pPr>
      <w:jc w:val="left"/>
      <w:spacing w:after="160" w:line="240" w:lineRule="exact"/>
      <w:widowControl/>
    </w:pPr>
    <w:rPr>
      <w:rFonts w:ascii="Verdana" w:hAnsi="Verdana"/>
      <w:sz w:val="20"/>
      <w:szCs w:val="20"/>
      <w:lang w:eastAsia="en-US"/>
    </w:rPr>
  </w:style>
  <w:style w:type="paragraph" w:styleId="1052" w:customStyle="1">
    <w:name w:val="xl28"/>
    <w:basedOn w:val="67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rPr>
  </w:style>
  <w:style w:type="paragraph" w:styleId="1053" w:customStyle="1">
    <w:name w:val="Char Char Char Char Char Char Char Char1"/>
    <w:basedOn w:val="672"/>
    <w:qFormat/>
    <w:pPr>
      <w:jc w:val="left"/>
      <w:spacing w:after="160" w:line="240" w:lineRule="exact"/>
      <w:widowControl/>
    </w:pPr>
    <w:rPr>
      <w:rFonts w:ascii="Verdana" w:hAnsi="Verdana"/>
      <w:sz w:val="20"/>
      <w:szCs w:val="20"/>
      <w:lang w:eastAsia="en-US"/>
    </w:rPr>
  </w:style>
  <w:style w:type="paragraph" w:styleId="1054" w:customStyle="1">
    <w:name w:val="xl30"/>
    <w:basedOn w:val="672"/>
    <w:qFormat/>
    <w:pPr>
      <w:jc w:val="center"/>
      <w:spacing w:before="100" w:beforeAutospacing="1" w:after="100" w:afterAutospacing="1"/>
      <w:widowControl/>
    </w:pPr>
    <w:rPr>
      <w:rFonts w:ascii="宋体" w:hAnsi="宋体"/>
      <w:b/>
      <w:bCs/>
      <w:sz w:val="36"/>
      <w:szCs w:val="36"/>
    </w:rPr>
  </w:style>
  <w:style w:type="paragraph" w:styleId="1055" w:customStyle="1">
    <w:name w:val="Char Char Char Char11"/>
    <w:basedOn w:val="694"/>
    <w:qFormat/>
    <w:pPr>
      <w:spacing w:line="360" w:lineRule="auto"/>
      <w:shd w:val="clear" w:color="auto" w:fill="000080"/>
    </w:pPr>
    <w:rPr>
      <w:rFonts w:ascii="Tahoma" w:hAnsi="Tahoma"/>
      <w:sz w:val="24"/>
      <w:szCs w:val="24"/>
    </w:rPr>
  </w:style>
  <w:style w:type="paragraph" w:styleId="1056" w:customStyle="1">
    <w:name w:val="table_1stline"/>
    <w:basedOn w:val="672"/>
    <w:qFormat/>
    <w:pPr>
      <w:jc w:val="left"/>
      <w:spacing w:before="120"/>
      <w:widowControl/>
    </w:pPr>
    <w:rPr>
      <w:bCs/>
      <w:sz w:val="20"/>
      <w:szCs w:val="20"/>
      <w:lang w:val="de-DE" w:eastAsia="de-DE"/>
    </w:rPr>
  </w:style>
  <w:style w:type="paragraph" w:styleId="1057" w:customStyle="1">
    <w:name w:val="font5"/>
    <w:basedOn w:val="672"/>
    <w:qFormat/>
    <w:pPr>
      <w:jc w:val="left"/>
      <w:spacing w:before="100" w:beforeAutospacing="1" w:after="100" w:afterAutospacing="1"/>
      <w:widowControl/>
    </w:pPr>
    <w:rPr>
      <w:rFonts w:hint="eastAsia" w:ascii="宋体" w:hAnsi="宋体"/>
      <w:sz w:val="28"/>
      <w:szCs w:val="28"/>
    </w:rPr>
  </w:style>
  <w:style w:type="paragraph" w:styleId="1058" w:customStyle="1">
    <w:name w:val="标题1"/>
    <w:basedOn w:val="672"/>
    <w:next w:val="67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9" w:customStyle="1">
    <w:name w:val="修订1"/>
    <w:uiPriority w:val="99"/>
    <w:qFormat/>
    <w:rPr>
      <w:sz w:val="21"/>
      <w:szCs w:val="21"/>
    </w:rPr>
  </w:style>
  <w:style w:type="table" w:styleId="1060" w:customStyle="1">
    <w:name w:val="Table Normal"/>
    <w:qFormat/>
    <w:tblPr>
      <w:tblCellMar>
        <w:left w:w="0" w:type="dxa"/>
        <w:top w:w="0" w:type="dxa"/>
        <w:right w:w="0" w:type="dxa"/>
        <w:bottom w:w="0" w:type="dxa"/>
      </w:tblCellMar>
    </w:tblPr>
  </w:style>
  <w:style w:type="paragraph" w:styleId="1061" w:customStyle="1">
    <w:name w:val="Normal_5_0"/>
    <w:qFormat/>
    <w:pPr>
      <w:jc w:val="both"/>
      <w:widowControl w:val="off"/>
    </w:pPr>
    <w:rPr>
      <w:rFonts w:ascii="Calibri" w:hAnsi="Calibri"/>
      <w:sz w:val="21"/>
      <w:szCs w:val="22"/>
    </w:rPr>
  </w:style>
  <w:style w:type="paragraph" w:styleId="1062" w:customStyle="1">
    <w:name w:val="Normal_6_0"/>
    <w:qFormat/>
    <w:rPr>
      <w:rFonts w:ascii="黑体" w:hAnsi="黑体" w:eastAsia="黑体" w:cs="黑体"/>
      <w:b/>
      <w:sz w:val="32"/>
      <w:szCs w:val="24"/>
    </w:rPr>
  </w:style>
  <w:style w:type="paragraph" w:styleId="1063" w:customStyle="1">
    <w:name w:val="Normal_1_2"/>
    <w:qFormat/>
    <w:rPr>
      <w:rFonts w:eastAsia="Times New Roman"/>
      <w:sz w:val="24"/>
      <w:szCs w:val="24"/>
    </w:rPr>
  </w:style>
  <w:style w:type="paragraph" w:styleId="1064" w:customStyle="1">
    <w:name w:val="正文_2"/>
    <w:qFormat/>
    <w:pPr>
      <w:jc w:val="both"/>
      <w:widowControl w:val="off"/>
    </w:pPr>
    <w:rPr>
      <w:rFonts w:ascii="Calibri" w:hAnsi="Calibri"/>
      <w:sz w:val="21"/>
      <w:szCs w:val="22"/>
    </w:rPr>
  </w:style>
  <w:style w:type="paragraph" w:styleId="1065" w:customStyle="1">
    <w:name w:val="正文文本12"/>
    <w:basedOn w:val="672"/>
    <w:uiPriority w:val="1"/>
    <w:qFormat/>
    <w:pPr>
      <w:ind w:left="120"/>
    </w:pPr>
    <w:rPr>
      <w:rFonts w:ascii="宋体" w:hAnsi="宋体" w:cs="宋体"/>
      <w:sz w:val="21"/>
      <w:szCs w:val="21"/>
      <w:lang w:val="zh-CN" w:bidi="zh-CN"/>
    </w:rPr>
  </w:style>
  <w:style w:type="paragraph" w:styleId="1066" w:customStyle="1">
    <w:name w:val="正文2"/>
    <w:basedOn w:val="672"/>
    <w:qFormat/>
    <w:pPr>
      <w:ind w:firstLine="510"/>
      <w:spacing w:before="156" w:line="360" w:lineRule="auto"/>
    </w:pPr>
    <w:rPr>
      <w:szCs w:val="20"/>
    </w:rPr>
  </w:style>
  <w:style w:type="paragraph" w:styleId="1067" w:customStyle="1">
    <w:name w:val="首行缩进"/>
    <w:basedOn w:val="672"/>
    <w:qFormat/>
    <w:pPr>
      <w:ind w:firstLine="480"/>
    </w:pPr>
    <w:rPr>
      <w:sz w:val="21"/>
      <w:szCs w:val="21"/>
      <w:lang w:val="zh-CN"/>
    </w:rPr>
  </w:style>
  <w:style w:type="paragraph" w:styleId="1068" w:customStyle="1">
    <w:name w:val="Normal_18_0"/>
    <w:qFormat/>
    <w:rPr>
      <w:rFonts w:ascii="黑体" w:hAnsi="黑体" w:eastAsia="黑体" w:cs="黑体"/>
      <w:b/>
      <w:sz w:val="32"/>
      <w:szCs w:val="24"/>
    </w:rPr>
  </w:style>
  <w:style w:type="paragraph" w:styleId="1069" w:customStyle="1">
    <w:name w:val="正文_12_0_0_0_0"/>
    <w:basedOn w:val="672"/>
    <w:qFormat/>
    <w:rPr>
      <w:sz w:val="21"/>
    </w:rPr>
  </w:style>
  <w:style w:type="paragraph" w:styleId="1070" w:customStyle="1">
    <w:name w:val="正文_12_0_0_0"/>
    <w:qFormat/>
    <w:pPr>
      <w:jc w:val="both"/>
      <w:widowControl w:val="off"/>
    </w:pPr>
    <w:rPr>
      <w:sz w:val="21"/>
      <w:szCs w:val="24"/>
    </w:rPr>
  </w:style>
  <w:style w:type="paragraph" w:styleId="1071" w:customStyle="1">
    <w:name w:val="正文_14_0"/>
    <w:qFormat/>
    <w:pPr>
      <w:jc w:val="both"/>
      <w:widowControl w:val="off"/>
    </w:pPr>
    <w:rPr>
      <w:rFonts w:ascii="Calibri" w:hAnsi="Calibri"/>
      <w:sz w:val="21"/>
      <w:szCs w:val="22"/>
    </w:rPr>
  </w:style>
  <w:style w:type="paragraph" w:styleId="1072" w:customStyle="1">
    <w:name w:val="正文_14_0_0"/>
    <w:qFormat/>
    <w:pPr>
      <w:jc w:val="both"/>
      <w:widowControl w:val="off"/>
    </w:pPr>
    <w:rPr>
      <w:sz w:val="21"/>
      <w:szCs w:val="24"/>
    </w:rPr>
  </w:style>
  <w:style w:type="paragraph" w:styleId="1073" w:customStyle="1">
    <w:name w:val="Normal_20"/>
    <w:qFormat/>
    <w:rPr>
      <w:rFonts w:ascii="黑体" w:hAnsi="黑体" w:eastAsia="黑体" w:cs="黑体"/>
      <w:b/>
      <w:sz w:val="32"/>
      <w:szCs w:val="24"/>
    </w:rPr>
  </w:style>
  <w:style w:type="paragraph" w:styleId="1074" w:customStyle="1">
    <w:name w:val="正文_15_0"/>
    <w:qFormat/>
    <w:pPr>
      <w:jc w:val="both"/>
      <w:widowControl w:val="off"/>
    </w:pPr>
    <w:rPr>
      <w:rFonts w:ascii="Calibri" w:hAnsi="Calibri"/>
      <w:sz w:val="21"/>
      <w:szCs w:val="22"/>
    </w:rPr>
  </w:style>
  <w:style w:type="paragraph" w:styleId="1075" w:customStyle="1">
    <w:name w:val="Normal_0"/>
    <w:qFormat/>
    <w:rPr>
      <w:rFonts w:ascii="黑体" w:hAnsi="黑体" w:eastAsia="黑体"/>
      <w:b/>
      <w:sz w:val="32"/>
      <w:szCs w:val="24"/>
    </w:rPr>
  </w:style>
  <w:style w:type="paragraph" w:styleId="1076" w:customStyle="1">
    <w:name w:val="部分1"/>
    <w:basedOn w:val="672"/>
    <w:qFormat/>
    <w:pPr>
      <w:jc w:val="center"/>
      <w:keepNext/>
      <w:pageBreakBefore/>
      <w:spacing w:line="360" w:lineRule="auto"/>
      <w:tabs>
        <w:tab w:val="left" w:pos="720" w:leader="none"/>
      </w:tabs>
      <w:outlineLvl w:val="0"/>
    </w:pPr>
    <w:rPr>
      <w:rFonts w:eastAsia="黑体"/>
      <w:b/>
      <w:sz w:val="36"/>
      <w:szCs w:val="20"/>
    </w:rPr>
  </w:style>
  <w:style w:type="character" w:styleId="1077" w:customStyle="1">
    <w:name w:val="题注 字符"/>
    <w:link w:val="691"/>
    <w:uiPriority w:val="35"/>
    <w:qFormat/>
    <w:rPr>
      <w:b/>
      <w:bCs/>
      <w:color w:val="4f81bd" w:themeColor="accent1"/>
      <w:sz w:val="18"/>
      <w:szCs w:val="18"/>
    </w:rPr>
  </w:style>
  <w:style w:type="table" w:styleId="1078" w:customStyle="1">
    <w:name w:val="网格型11"/>
    <w:basedOn w:val="683"/>
    <w:uiPriority w:val="59"/>
    <w:qFormat/>
    <w:tblPr/>
  </w:style>
  <w:style w:type="character" w:styleId="1079" w:customStyle="1">
    <w:name w:val="标题 1.1 Char"/>
    <w:qFormat/>
    <w:rPr>
      <w:rFonts w:ascii="Arial" w:hAnsi="Arial" w:eastAsia="黑体"/>
      <w:b/>
      <w:bCs/>
      <w:sz w:val="32"/>
      <w:szCs w:val="32"/>
      <w:lang w:val="en-US" w:eastAsia="zh-CN" w:bidi="ar-SA"/>
    </w:rPr>
  </w:style>
  <w:style w:type="character" w:styleId="1080" w:customStyle="1">
    <w:name w:val="font51"/>
    <w:qFormat/>
    <w:rPr>
      <w:rFonts w:hint="eastAsia" w:ascii="仿宋" w:hAnsi="仿宋" w:eastAsia="仿宋" w:cs="仿宋"/>
      <w:color w:val="000000"/>
      <w:sz w:val="24"/>
      <w:szCs w:val="24"/>
      <w:u w:val="single"/>
    </w:rPr>
  </w:style>
  <w:style w:type="character" w:styleId="1081" w:customStyle="1">
    <w:name w:val="标题 Char1"/>
    <w:qFormat/>
    <w:rPr>
      <w:rFonts w:ascii="Cambria" w:hAnsi="Cambria" w:cs="Times New Roman"/>
      <w:b/>
      <w:bCs/>
      <w:sz w:val="32"/>
      <w:szCs w:val="32"/>
    </w:rPr>
  </w:style>
  <w:style w:type="character" w:styleId="1082" w:customStyle="1">
    <w:name w:val="批注主题 Char1"/>
    <w:qFormat/>
    <w:rPr>
      <w:b/>
      <w:bCs/>
      <w:sz w:val="21"/>
      <w:szCs w:val="24"/>
    </w:rPr>
  </w:style>
  <w:style w:type="character" w:styleId="1083" w:customStyle="1">
    <w:name w:val="标题 1 Char_0"/>
    <w:link w:val="1084"/>
    <w:qFormat/>
    <w:rPr>
      <w:b/>
      <w:bCs/>
      <w:sz w:val="44"/>
      <w:szCs w:val="44"/>
    </w:rPr>
  </w:style>
  <w:style w:type="paragraph" w:styleId="1084" w:customStyle="1">
    <w:name w:val="标题 1_0"/>
    <w:basedOn w:val="955"/>
    <w:next w:val="955"/>
    <w:link w:val="1083"/>
    <w:qFormat/>
    <w:pPr>
      <w:keepLines/>
      <w:keepNext/>
      <w:spacing w:before="340" w:after="330" w:line="578" w:lineRule="auto"/>
      <w:outlineLvl w:val="0"/>
    </w:pPr>
    <w:rPr>
      <w:b/>
      <w:bCs/>
      <w:sz w:val="44"/>
      <w:szCs w:val="44"/>
    </w:rPr>
  </w:style>
  <w:style w:type="character" w:styleId="1085" w:customStyle="1">
    <w:name w:val="日期 Char1"/>
    <w:qFormat/>
    <w:rPr>
      <w:sz w:val="21"/>
      <w:szCs w:val="22"/>
    </w:rPr>
  </w:style>
  <w:style w:type="character" w:styleId="1086" w:customStyle="1">
    <w:name w:val="ca-1"/>
    <w:qFormat/>
  </w:style>
  <w:style w:type="character" w:styleId="1087" w:customStyle="1">
    <w:name w:val="z1"/>
    <w:qFormat/>
  </w:style>
  <w:style w:type="character" w:styleId="1088" w:customStyle="1">
    <w:name w:val="标题4 Char Char"/>
    <w:link w:val="1089"/>
    <w:qFormat/>
    <w:rPr>
      <w:rFonts w:ascii="Arial" w:hAnsi="Arial"/>
      <w:b/>
      <w:bCs/>
      <w:sz w:val="24"/>
      <w:szCs w:val="32"/>
    </w:rPr>
  </w:style>
  <w:style w:type="paragraph" w:styleId="1089" w:customStyle="1">
    <w:name w:val="标题4"/>
    <w:basedOn w:val="674"/>
    <w:next w:val="707"/>
    <w:link w:val="1088"/>
    <w:qFormat/>
    <w:pPr>
      <w:spacing w:before="260" w:after="260" w:line="413" w:lineRule="auto"/>
    </w:pPr>
    <w:rPr>
      <w:rFonts w:eastAsia="宋体" w:cs="Times New Roman"/>
      <w:b/>
      <w:bCs/>
      <w:sz w:val="24"/>
      <w:szCs w:val="32"/>
    </w:rPr>
  </w:style>
  <w:style w:type="character" w:styleId="1090" w:customStyle="1">
    <w:name w:val="ca-41"/>
    <w:qFormat/>
    <w:rPr>
      <w:rFonts w:ascii="宋体" w:eastAsia="宋体"/>
      <w:b/>
      <w:bCs/>
      <w:color w:val="000000"/>
      <w:spacing w:val="-20"/>
      <w:sz w:val="21"/>
      <w:szCs w:val="21"/>
    </w:rPr>
  </w:style>
  <w:style w:type="character" w:styleId="1091" w:customStyle="1">
    <w:name w:val="明显参考1"/>
    <w:qFormat/>
    <w:rPr>
      <w:b/>
      <w:bCs/>
      <w:smallCaps/>
      <w:color w:val="c0504d"/>
      <w:spacing w:val="5"/>
      <w:u w:val="single"/>
    </w:rPr>
  </w:style>
  <w:style w:type="character" w:styleId="1092" w:customStyle="1">
    <w:name w:val="正文缩进 Char1_0"/>
    <w:link w:val="1093"/>
    <w:qFormat/>
    <w:rPr>
      <w:sz w:val="21"/>
      <w:szCs w:val="22"/>
    </w:rPr>
  </w:style>
  <w:style w:type="paragraph" w:styleId="1093" w:customStyle="1">
    <w:name w:val="正文缩进_0"/>
    <w:basedOn w:val="1094"/>
    <w:link w:val="1092"/>
    <w:unhideWhenUsed/>
    <w:qFormat/>
    <w:pPr>
      <w:ind w:firstLine="420"/>
    </w:pPr>
    <w:rPr>
      <w:szCs w:val="22"/>
    </w:rPr>
  </w:style>
  <w:style w:type="paragraph" w:styleId="1094" w:customStyle="1">
    <w:name w:val="正文_7"/>
    <w:qFormat/>
    <w:pPr>
      <w:jc w:val="both"/>
      <w:widowControl w:val="off"/>
    </w:pPr>
    <w:rPr>
      <w:sz w:val="21"/>
      <w:szCs w:val="24"/>
    </w:rPr>
  </w:style>
  <w:style w:type="character" w:styleId="1095" w:customStyle="1">
    <w:name w:val="标题 2 Char_0"/>
    <w:link w:val="1096"/>
    <w:uiPriority w:val="9"/>
    <w:qFormat/>
    <w:rPr>
      <w:rFonts w:ascii="Cambria" w:hAnsi="Cambria"/>
      <w:b/>
      <w:bCs/>
      <w:sz w:val="32"/>
      <w:szCs w:val="32"/>
    </w:rPr>
  </w:style>
  <w:style w:type="paragraph" w:styleId="1096" w:customStyle="1">
    <w:name w:val="标题 2_0"/>
    <w:basedOn w:val="955"/>
    <w:next w:val="955"/>
    <w:link w:val="1095"/>
    <w:uiPriority w:val="9"/>
    <w:unhideWhenUsed/>
    <w:qFormat/>
    <w:pPr>
      <w:keepLines/>
      <w:keepNext/>
      <w:spacing w:before="260" w:after="260" w:line="416" w:lineRule="auto"/>
      <w:outlineLvl w:val="1"/>
    </w:pPr>
    <w:rPr>
      <w:rFonts w:ascii="Cambria" w:hAnsi="Cambria"/>
      <w:b/>
      <w:bCs/>
      <w:sz w:val="32"/>
      <w:szCs w:val="32"/>
    </w:rPr>
  </w:style>
  <w:style w:type="character" w:styleId="1097" w:customStyle="1">
    <w:name w:val="引用 Char1"/>
    <w:uiPriority w:val="99"/>
    <w:qFormat/>
    <w:rPr>
      <w:i/>
      <w:iCs/>
      <w:color w:val="404040"/>
      <w:sz w:val="21"/>
      <w:szCs w:val="21"/>
    </w:rPr>
  </w:style>
  <w:style w:type="character" w:styleId="1098" w:customStyle="1">
    <w:name w:val="ca-31"/>
    <w:qFormat/>
    <w:rPr>
      <w:rFonts w:ascii="宋体" w:eastAsia="宋体"/>
      <w:color w:val="000000"/>
      <w:sz w:val="21"/>
      <w:szCs w:val="21"/>
    </w:rPr>
  </w:style>
  <w:style w:type="character" w:styleId="1099" w:customStyle="1">
    <w:name w:val="font61"/>
    <w:qFormat/>
    <w:rPr>
      <w:rFonts w:hint="eastAsia" w:ascii="仿宋" w:hAnsi="仿宋" w:eastAsia="仿宋" w:cs="仿宋"/>
      <w:color w:val="000000"/>
      <w:sz w:val="28"/>
      <w:szCs w:val="28"/>
      <w:u w:val="single"/>
    </w:rPr>
  </w:style>
  <w:style w:type="character" w:styleId="1100" w:customStyle="1">
    <w:name w:val="font21"/>
    <w:qFormat/>
    <w:rPr>
      <w:rFonts w:ascii="Times New Roman" w:hAnsi="Times New Roman"/>
      <w:color w:val="000000"/>
      <w:sz w:val="20"/>
      <w:u w:val="none"/>
    </w:rPr>
  </w:style>
  <w:style w:type="character" w:styleId="1101" w:customStyle="1">
    <w:name w:val="标题 2 Char Char Char"/>
    <w:qFormat/>
    <w:rPr>
      <w:rFonts w:ascii="Arial" w:hAnsi="Arial" w:eastAsia="宋体" w:cs="Arial"/>
      <w:b/>
      <w:bCs/>
      <w:i/>
      <w:iCs/>
      <w:sz w:val="28"/>
      <w:szCs w:val="28"/>
      <w:lang w:val="en-US" w:eastAsia="zh-CN" w:bidi="ar-SA"/>
    </w:rPr>
  </w:style>
  <w:style w:type="character" w:styleId="1102" w:customStyle="1">
    <w:name w:val="maywed421"/>
    <w:qFormat/>
    <w:rPr>
      <w:color w:val="366fb6"/>
      <w:u w:val="none"/>
    </w:rPr>
  </w:style>
  <w:style w:type="character" w:styleId="1103" w:customStyle="1">
    <w:name w:val="Char Char"/>
    <w:qFormat/>
    <w:rPr>
      <w:rFonts w:eastAsia="宋体"/>
      <w:sz w:val="18"/>
      <w:lang w:val="en-US" w:eastAsia="zh-CN"/>
    </w:rPr>
  </w:style>
  <w:style w:type="character" w:styleId="1104" w:customStyle="1">
    <w:name w:val="style91"/>
    <w:qFormat/>
    <w:rPr>
      <w:color w:val="2060c0"/>
      <w:sz w:val="24"/>
      <w:szCs w:val="24"/>
    </w:rPr>
  </w:style>
  <w:style w:type="character" w:styleId="1105" w:customStyle="1">
    <w:name w:val="明显引用 Char1"/>
    <w:uiPriority w:val="99"/>
    <w:qFormat/>
    <w:rPr>
      <w:i/>
      <w:iCs/>
      <w:color w:val="5b9bd5"/>
      <w:sz w:val="21"/>
      <w:szCs w:val="21"/>
    </w:rPr>
  </w:style>
  <w:style w:type="character" w:styleId="1106" w:customStyle="1">
    <w:name w:val="ca-51"/>
    <w:qFormat/>
    <w:rPr>
      <w:rFonts w:ascii="楷体_GB2312" w:eastAsia="楷体_GB2312"/>
      <w:b/>
      <w:bCs/>
      <w:spacing w:val="-20"/>
      <w:sz w:val="24"/>
      <w:szCs w:val="24"/>
    </w:rPr>
  </w:style>
  <w:style w:type="character" w:styleId="1107" w:customStyle="1">
    <w:name w:val="不明显参考1"/>
    <w:qFormat/>
    <w:rPr>
      <w:smallCaps/>
      <w:color w:val="c0504d"/>
      <w:u w:val="single"/>
    </w:rPr>
  </w:style>
  <w:style w:type="character" w:styleId="1108" w:customStyle="1">
    <w:name w:val="无间隔 字符"/>
    <w:link w:val="783"/>
    <w:uiPriority w:val="1"/>
    <w:qFormat/>
    <w:rPr>
      <w:rFonts w:ascii="Calibri" w:hAnsi="Calibri"/>
    </w:rPr>
  </w:style>
  <w:style w:type="character" w:styleId="1109" w:customStyle="1">
    <w:name w:val="wj1"/>
    <w:qFormat/>
    <w:rPr>
      <w:color w:val="000000"/>
      <w:sz w:val="18"/>
      <w:szCs w:val="18"/>
      <w:u w:val="none"/>
    </w:rPr>
  </w:style>
  <w:style w:type="character" w:styleId="1110" w:customStyle="1">
    <w:name w:val="正文（编号） Char Char"/>
    <w:link w:val="1111"/>
    <w:qFormat/>
    <w:rPr>
      <w:sz w:val="24"/>
      <w:szCs w:val="24"/>
    </w:rPr>
  </w:style>
  <w:style w:type="paragraph" w:styleId="1111" w:customStyle="1">
    <w:name w:val="正文（编号）"/>
    <w:basedOn w:val="1112"/>
    <w:link w:val="1110"/>
    <w:qFormat/>
    <w:pPr>
      <w:ind w:left="720" w:firstLine="0"/>
      <w:tabs>
        <w:tab w:val="left" w:pos="720" w:leader="none"/>
        <w:tab w:val="left" w:pos="780" w:leader="none"/>
      </w:tabs>
    </w:pPr>
    <w:rPr>
      <w:rFonts w:ascii="Times New Roman" w:hAnsi="Times New Roman"/>
      <w:szCs w:val="24"/>
    </w:rPr>
  </w:style>
  <w:style w:type="paragraph" w:styleId="1112" w:customStyle="1">
    <w:name w:val="正文（缩进）"/>
    <w:basedOn w:val="672"/>
    <w:qFormat/>
    <w:pPr>
      <w:ind w:firstLine="200"/>
      <w:spacing w:before="50" w:after="50" w:line="360" w:lineRule="auto"/>
    </w:pPr>
    <w:rPr>
      <w:rFonts w:ascii="Calibri" w:hAnsi="Calibri"/>
      <w:szCs w:val="22"/>
    </w:rPr>
  </w:style>
  <w:style w:type="character" w:styleId="1113" w:customStyle="1">
    <w:name w:val="ca-21"/>
    <w:qFormat/>
    <w:rPr>
      <w:rFonts w:ascii="宋体" w:eastAsia="宋体"/>
      <w:sz w:val="21"/>
    </w:rPr>
  </w:style>
  <w:style w:type="character" w:styleId="1114" w:customStyle="1">
    <w:name w:val="fontstyle11"/>
    <w:qFormat/>
    <w:rPr>
      <w:rFonts w:ascii="Calibri" w:hAnsi="Calibri" w:cs="Calibri"/>
      <w:color w:val="000000"/>
      <w:sz w:val="22"/>
      <w:szCs w:val="22"/>
    </w:rPr>
  </w:style>
  <w:style w:type="character" w:styleId="1115" w:customStyle="1">
    <w:name w:val="z12 style23"/>
    <w:qFormat/>
  </w:style>
  <w:style w:type="character" w:styleId="1116" w:customStyle="1">
    <w:name w:val="question-title"/>
    <w:qFormat/>
  </w:style>
  <w:style w:type="character" w:styleId="1117" w:customStyle="1">
    <w:name w:val="marklong"/>
    <w:qFormat/>
  </w:style>
  <w:style w:type="character" w:styleId="1118" w:customStyle="1">
    <w:name w:val="正文文本缩进 Char_0"/>
    <w:link w:val="1119"/>
    <w:qFormat/>
  </w:style>
  <w:style w:type="paragraph" w:styleId="1119" w:customStyle="1">
    <w:name w:val="正文文本缩进_0"/>
    <w:basedOn w:val="955"/>
    <w:link w:val="1118"/>
    <w:qFormat/>
    <w:pPr>
      <w:ind w:left="420"/>
      <w:spacing w:after="120"/>
    </w:pPr>
    <w:rPr>
      <w:sz w:val="20"/>
      <w:szCs w:val="20"/>
    </w:rPr>
  </w:style>
  <w:style w:type="character" w:styleId="1120" w:customStyle="1">
    <w:name w:val="正文文本缩进 2 Char_0"/>
    <w:link w:val="1121"/>
    <w:qFormat/>
  </w:style>
  <w:style w:type="paragraph" w:styleId="1121" w:customStyle="1">
    <w:name w:val="正文文本缩进 2_0"/>
    <w:basedOn w:val="955"/>
    <w:link w:val="1120"/>
    <w:qFormat/>
    <w:pPr>
      <w:ind w:left="420"/>
      <w:spacing w:after="120" w:line="480" w:lineRule="auto"/>
    </w:pPr>
    <w:rPr>
      <w:sz w:val="20"/>
      <w:szCs w:val="20"/>
    </w:rPr>
  </w:style>
  <w:style w:type="character" w:styleId="1122" w:customStyle="1">
    <w:name w:val="Char Char1"/>
    <w:qFormat/>
    <w:rPr>
      <w:rFonts w:ascii="宋体" w:eastAsia="宋体"/>
      <w:sz w:val="21"/>
      <w:lang w:val="en-US" w:eastAsia="zh-CN"/>
    </w:rPr>
  </w:style>
  <w:style w:type="character" w:styleId="1123" w:customStyle="1">
    <w:name w:val="正文（标记） Char2"/>
    <w:link w:val="1124"/>
    <w:qFormat/>
    <w:rPr>
      <w:sz w:val="24"/>
      <w:szCs w:val="24"/>
    </w:rPr>
  </w:style>
  <w:style w:type="paragraph" w:styleId="1124" w:customStyle="1">
    <w:name w:val="正文（标记）"/>
    <w:basedOn w:val="672"/>
    <w:link w:val="1123"/>
    <w:qFormat/>
    <w:pPr>
      <w:spacing w:before="50" w:after="50"/>
      <w:tabs>
        <w:tab w:val="left" w:pos="0" w:leader="none"/>
        <w:tab w:val="left" w:pos="840" w:leader="none"/>
      </w:tabs>
    </w:pPr>
  </w:style>
  <w:style w:type="character" w:styleId="1125" w:customStyle="1">
    <w:name w:val="Comment Text Char"/>
    <w:qFormat/>
    <w:rPr>
      <w:rFonts w:cs="Times New Roman"/>
      <w:sz w:val="21"/>
      <w:szCs w:val="21"/>
      <w:lang w:bidi="ar-SA"/>
    </w:rPr>
  </w:style>
  <w:style w:type="character" w:styleId="1126" w:customStyle="1">
    <w:name w:val="style15"/>
    <w:qFormat/>
  </w:style>
  <w:style w:type="character" w:styleId="1127" w:customStyle="1">
    <w:name w:val="批注文字 Char Char"/>
    <w:qFormat/>
    <w:rPr>
      <w:rFonts w:ascii="宋体" w:hAnsi="Times New Roman" w:eastAsia="宋体" w:cs="Times New Roman"/>
      <w:sz w:val="28"/>
      <w:szCs w:val="20"/>
    </w:rPr>
  </w:style>
  <w:style w:type="character" w:styleId="1128" w:customStyle="1">
    <w:name w:val="textcontents"/>
    <w:qFormat/>
    <w:rPr>
      <w:rFonts w:cs="Times New Roman"/>
    </w:rPr>
  </w:style>
  <w:style w:type="character" w:styleId="1129" w:customStyle="1">
    <w:name w:val="ca-01"/>
    <w:qFormat/>
    <w:rPr>
      <w:rFonts w:ascii="宋体" w:eastAsia="宋体"/>
      <w:b/>
      <w:bCs/>
      <w:spacing w:val="-20"/>
      <w:sz w:val="24"/>
      <w:szCs w:val="24"/>
    </w:rPr>
  </w:style>
  <w:style w:type="character" w:styleId="1130" w:customStyle="1">
    <w:name w:val="Char Char2"/>
    <w:qFormat/>
    <w:rPr>
      <w:sz w:val="18"/>
      <w:szCs w:val="18"/>
    </w:rPr>
  </w:style>
  <w:style w:type="character" w:styleId="1131" w:customStyle="1">
    <w:name w:val="Char Char21"/>
    <w:qFormat/>
    <w:rPr>
      <w:sz w:val="18"/>
      <w:szCs w:val="18"/>
    </w:rPr>
  </w:style>
  <w:style w:type="character" w:styleId="1132" w:customStyle="1">
    <w:name w:val="style161"/>
    <w:qFormat/>
    <w:rPr>
      <w:rFonts w:ascii="Verdana" w:hAnsi="Verdana" w:eastAsia="宋体"/>
      <w:b/>
      <w:color w:val="0a246a"/>
      <w:sz w:val="24"/>
      <w:szCs w:val="24"/>
      <w:lang w:val="en-US" w:eastAsia="zh-CN" w:bidi="ar-SA"/>
    </w:rPr>
  </w:style>
  <w:style w:type="character" w:styleId="1133" w:customStyle="1">
    <w:name w:val="font161"/>
    <w:qFormat/>
    <w:rPr>
      <w:b/>
      <w:bCs/>
      <w:sz w:val="32"/>
      <w:szCs w:val="32"/>
    </w:rPr>
  </w:style>
  <w:style w:type="character" w:styleId="1134" w:customStyle="1">
    <w:name w:val="Plain Text Char"/>
    <w:link w:val="1135"/>
    <w:qFormat/>
    <w:rPr>
      <w:rFonts w:ascii="宋体"/>
      <w:sz w:val="21"/>
    </w:rPr>
  </w:style>
  <w:style w:type="paragraph" w:styleId="1135" w:customStyle="1">
    <w:name w:val="纯文本1"/>
    <w:basedOn w:val="672"/>
    <w:link w:val="1134"/>
    <w:qFormat/>
    <w:rPr>
      <w:rFonts w:ascii="宋体"/>
      <w:sz w:val="21"/>
      <w:szCs w:val="20"/>
    </w:rPr>
  </w:style>
  <w:style w:type="character" w:styleId="1136" w:customStyle="1">
    <w:name w:val="普通文字1 Char"/>
    <w:qFormat/>
    <w:rPr>
      <w:rFonts w:ascii="宋体" w:eastAsia="宋体" w:cs="Courier New"/>
      <w:sz w:val="21"/>
      <w:szCs w:val="21"/>
      <w:lang w:val="en-US" w:eastAsia="zh-CN" w:bidi="ar-SA"/>
    </w:rPr>
  </w:style>
  <w:style w:type="character" w:styleId="1137" w:customStyle="1">
    <w:name w:val="apple-converted-space"/>
    <w:qFormat/>
  </w:style>
  <w:style w:type="character" w:styleId="1138" w:customStyle="1">
    <w:name w:val="Char Char23"/>
    <w:qFormat/>
    <w:rPr>
      <w:sz w:val="24"/>
      <w:szCs w:val="21"/>
      <w:lang w:bidi="ar-SA"/>
    </w:rPr>
  </w:style>
  <w:style w:type="character" w:styleId="1139" w:customStyle="1">
    <w:name w:val="Char Char3"/>
    <w:qFormat/>
    <w:rPr>
      <w:rFonts w:ascii="宋体" w:eastAsia="宋体"/>
      <w:sz w:val="18"/>
      <w:szCs w:val="18"/>
      <w:lang w:val="en-US" w:eastAsia="zh-CN" w:bidi="ar-SA"/>
    </w:rPr>
  </w:style>
  <w:style w:type="character" w:styleId="1140" w:customStyle="1">
    <w:name w:val="Header Char1"/>
    <w:qFormat/>
    <w:rPr>
      <w:rFonts w:cs="Times New Roman"/>
      <w:sz w:val="18"/>
      <w:szCs w:val="18"/>
      <w:lang w:bidi="ar-SA"/>
    </w:rPr>
  </w:style>
  <w:style w:type="character" w:styleId="1141" w:customStyle="1">
    <w:name w:val="Footer Char1"/>
    <w:qFormat/>
    <w:rPr>
      <w:rFonts w:cs="Times New Roman"/>
      <w:sz w:val="18"/>
      <w:szCs w:val="18"/>
      <w:lang w:bidi="ar-SA"/>
    </w:rPr>
  </w:style>
  <w:style w:type="character" w:styleId="1142" w:customStyle="1">
    <w:name w:val="ca-11"/>
    <w:qFormat/>
    <w:rPr>
      <w:rFonts w:ascii="宋体" w:eastAsia="宋体"/>
      <w:b/>
      <w:bCs/>
      <w:color w:val="000000"/>
      <w:spacing w:val="-20"/>
      <w:sz w:val="28"/>
      <w:szCs w:val="28"/>
    </w:rPr>
  </w:style>
  <w:style w:type="character" w:styleId="1143" w:customStyle="1">
    <w:name w:val="Plain Text Char1"/>
    <w:qFormat/>
    <w:rPr>
      <w:rFonts w:ascii="宋体" w:eastAsia="宋体"/>
      <w:sz w:val="21"/>
      <w:szCs w:val="21"/>
      <w:lang w:val="en-US" w:eastAsia="zh-CN" w:bidi="ar-SA"/>
    </w:rPr>
  </w:style>
  <w:style w:type="character" w:styleId="1144" w:customStyle="1">
    <w:name w:val="段落 Char"/>
    <w:qFormat/>
    <w:rPr>
      <w:rFonts w:ascii="仿宋_GB2312" w:eastAsia="仿宋_GB2312"/>
      <w:sz w:val="24"/>
      <w:szCs w:val="24"/>
      <w:lang w:val="en-US" w:eastAsia="zh-CN" w:bidi="ar-SA"/>
    </w:rPr>
  </w:style>
  <w:style w:type="character" w:styleId="1145" w:customStyle="1">
    <w:name w:val="Char Char31"/>
    <w:qFormat/>
    <w:rPr>
      <w:rFonts w:ascii="Arial" w:hAnsi="Arial" w:eastAsia="黑体" w:cs="Times New Roman"/>
      <w:b/>
      <w:bCs/>
      <w:sz w:val="32"/>
      <w:szCs w:val="32"/>
      <w:lang w:val="en-US" w:eastAsia="zh-CN" w:bidi="ar-SA"/>
    </w:rPr>
  </w:style>
  <w:style w:type="character" w:styleId="1146" w:customStyle="1">
    <w:name w:val="正文（缩进） Char Char"/>
    <w:qFormat/>
    <w:rPr>
      <w:rFonts w:eastAsia="宋体"/>
      <w:sz w:val="24"/>
      <w:szCs w:val="24"/>
      <w:lang w:val="en-US" w:eastAsia="zh-CN" w:bidi="ar-SA"/>
    </w:rPr>
  </w:style>
  <w:style w:type="character" w:styleId="1147" w:customStyle="1">
    <w:name w:val="纯文本 Char_0"/>
    <w:link w:val="1148"/>
    <w:qFormat/>
    <w:rPr>
      <w:rFonts w:ascii="宋体" w:hAnsi="Courier New" w:cs="Courier New"/>
      <w:sz w:val="21"/>
      <w:szCs w:val="21"/>
    </w:rPr>
  </w:style>
  <w:style w:type="paragraph" w:styleId="1148" w:customStyle="1">
    <w:name w:val="纯文本_0"/>
    <w:basedOn w:val="1094"/>
    <w:link w:val="1147"/>
    <w:unhideWhenUsed/>
    <w:qFormat/>
    <w:rPr>
      <w:rFonts w:ascii="宋体" w:hAnsi="Courier New" w:cs="Courier New"/>
      <w:szCs w:val="21"/>
    </w:rPr>
  </w:style>
  <w:style w:type="character" w:styleId="1149" w:customStyle="1">
    <w:name w:val="纯文本 Char_0_0"/>
    <w:link w:val="1150"/>
    <w:qFormat/>
    <w:rPr>
      <w:rFonts w:ascii="宋体" w:hAnsi="Courier New"/>
      <w:sz w:val="21"/>
      <w:szCs w:val="21"/>
    </w:rPr>
  </w:style>
  <w:style w:type="paragraph" w:styleId="1150" w:customStyle="1">
    <w:name w:val="纯文本_0_0"/>
    <w:basedOn w:val="1151"/>
    <w:link w:val="1149"/>
    <w:unhideWhenUsed/>
    <w:qFormat/>
    <w:rPr>
      <w:rFonts w:ascii="宋体" w:hAnsi="Courier New"/>
      <w:szCs w:val="21"/>
    </w:rPr>
  </w:style>
  <w:style w:type="paragraph" w:styleId="1151" w:customStyle="1">
    <w:name w:val="正文_7_1_0"/>
    <w:qFormat/>
    <w:pPr>
      <w:jc w:val="both"/>
      <w:widowControl w:val="off"/>
    </w:pPr>
    <w:rPr>
      <w:rFonts w:ascii="Calibri" w:hAnsi="Calibri"/>
      <w:sz w:val="21"/>
      <w:szCs w:val="22"/>
    </w:rPr>
  </w:style>
  <w:style w:type="character" w:styleId="1152" w:customStyle="1">
    <w:name w:val="fontstyle21"/>
    <w:qFormat/>
    <w:rPr>
      <w:rFonts w:ascii="Calibri" w:hAnsi="Calibri" w:cs="Calibri"/>
      <w:color w:val="000000"/>
      <w:sz w:val="22"/>
      <w:szCs w:val="22"/>
    </w:rPr>
  </w:style>
  <w:style w:type="character" w:styleId="1153" w:customStyle="1">
    <w:name w:val="批注文字 Char1"/>
    <w:qFormat/>
    <w:rPr>
      <w:rFonts w:ascii="Times New Roman" w:hAnsi="Times New Roman" w:eastAsia="宋体" w:cs="Times New Roman"/>
      <w:szCs w:val="24"/>
    </w:rPr>
  </w:style>
  <w:style w:type="character" w:styleId="1154" w:customStyle="1">
    <w:name w:val="文档结构图 Char1"/>
    <w:qFormat/>
    <w:rPr>
      <w:rFonts w:ascii="宋体"/>
      <w:sz w:val="18"/>
      <w:szCs w:val="18"/>
    </w:rPr>
  </w:style>
  <w:style w:type="character" w:styleId="1155" w:customStyle="1">
    <w:name w:val="正文文本缩进 Char1"/>
    <w:semiHidden/>
    <w:qFormat/>
    <w:rPr>
      <w:sz w:val="21"/>
      <w:szCs w:val="24"/>
    </w:rPr>
  </w:style>
  <w:style w:type="character" w:styleId="1156" w:customStyle="1">
    <w:name w:val="不明显强调1"/>
    <w:qFormat/>
    <w:rPr>
      <w:i/>
      <w:iCs/>
      <w:color w:val="808080"/>
    </w:rPr>
  </w:style>
  <w:style w:type="character" w:styleId="1157" w:customStyle="1">
    <w:name w:val="正文文本 Char1"/>
    <w:qFormat/>
    <w:rPr>
      <w:sz w:val="21"/>
      <w:szCs w:val="24"/>
    </w:rPr>
  </w:style>
  <w:style w:type="character" w:styleId="1158" w:customStyle="1">
    <w:name w:val="副标题 Char1"/>
    <w:qFormat/>
    <w:rPr>
      <w:rFonts w:ascii="Cambria" w:hAnsi="Cambria" w:cs="Times New Roman"/>
      <w:b/>
      <w:bCs/>
      <w:sz w:val="32"/>
      <w:szCs w:val="32"/>
    </w:rPr>
  </w:style>
  <w:style w:type="character" w:styleId="1159" w:customStyle="1">
    <w:name w:val="批注框文本 Char1"/>
    <w:qFormat/>
    <w:rPr>
      <w:sz w:val="18"/>
      <w:szCs w:val="18"/>
    </w:rPr>
  </w:style>
  <w:style w:type="character" w:styleId="1160" w:customStyle="1">
    <w:name w:val="明显强调1"/>
    <w:qFormat/>
    <w:rPr>
      <w:b/>
      <w:bCs/>
      <w:i/>
      <w:iCs/>
      <w:color w:val="4f81bd"/>
    </w:rPr>
  </w:style>
  <w:style w:type="character" w:styleId="1161" w:customStyle="1">
    <w:name w:val="标题5 Char Char"/>
    <w:link w:val="1162"/>
    <w:qFormat/>
    <w:rPr>
      <w:rFonts w:ascii="Arial" w:hAnsi="Arial"/>
      <w:b/>
      <w:bCs/>
      <w:sz w:val="24"/>
      <w:szCs w:val="32"/>
    </w:rPr>
  </w:style>
  <w:style w:type="paragraph" w:styleId="1162" w:customStyle="1">
    <w:name w:val="标题5"/>
    <w:basedOn w:val="675"/>
    <w:link w:val="1161"/>
    <w:qFormat/>
    <w:pPr>
      <w:spacing w:before="260" w:after="260" w:line="413" w:lineRule="auto"/>
    </w:pPr>
    <w:rPr>
      <w:rFonts w:eastAsia="宋体" w:cs="Times New Roman"/>
      <w:b/>
      <w:bCs/>
      <w:sz w:val="24"/>
      <w:szCs w:val="32"/>
    </w:rPr>
  </w:style>
  <w:style w:type="character" w:styleId="1163" w:customStyle="1">
    <w:name w:val="书籍标题1"/>
    <w:qFormat/>
    <w:rPr>
      <w:b/>
      <w:bCs/>
      <w:smallCaps/>
      <w:spacing w:val="5"/>
    </w:rPr>
  </w:style>
  <w:style w:type="character" w:styleId="1164" w:customStyle="1">
    <w:name w:val="明显引用 Char2"/>
    <w:uiPriority w:val="30"/>
    <w:qFormat/>
    <w:rPr>
      <w:rFonts w:ascii="Calibri" w:hAnsi="Calibri"/>
      <w:i/>
      <w:iCs/>
      <w:color w:val="5b9bd5"/>
      <w:sz w:val="21"/>
      <w:szCs w:val="22"/>
    </w:rPr>
  </w:style>
  <w:style w:type="character" w:styleId="1165" w:customStyle="1">
    <w:name w:val="引用 Char2"/>
    <w:uiPriority w:val="29"/>
    <w:qFormat/>
    <w:rPr>
      <w:rFonts w:ascii="Calibri" w:hAnsi="Calibri"/>
      <w:i/>
      <w:iCs/>
      <w:color w:val="404040"/>
      <w:sz w:val="21"/>
      <w:szCs w:val="22"/>
    </w:rPr>
  </w:style>
  <w:style w:type="character" w:styleId="1166" w:customStyle="1">
    <w:name w:val="标题6 Char"/>
    <w:link w:val="1167"/>
    <w:qFormat/>
    <w:rPr>
      <w:rFonts w:ascii="宋体" w:hAnsi="宋体" w:eastAsia="黑体"/>
      <w:sz w:val="32"/>
      <w:szCs w:val="32"/>
    </w:rPr>
  </w:style>
  <w:style w:type="paragraph" w:styleId="1167" w:customStyle="1">
    <w:name w:val="标题6"/>
    <w:basedOn w:val="672"/>
    <w:link w:val="1166"/>
    <w:qFormat/>
    <w:pPr>
      <w:jc w:val="center"/>
      <w:keepLines/>
      <w:keepNext/>
      <w:spacing w:line="400" w:lineRule="exact"/>
      <w:outlineLvl w:val="2"/>
    </w:pPr>
    <w:rPr>
      <w:rFonts w:ascii="宋体" w:hAnsi="宋体" w:eastAsia="黑体"/>
      <w:sz w:val="32"/>
      <w:szCs w:val="32"/>
    </w:rPr>
  </w:style>
  <w:style w:type="character" w:styleId="1168" w:customStyle="1">
    <w:name w:val="font41"/>
    <w:qFormat/>
    <w:rPr>
      <w:rFonts w:hint="eastAsia" w:ascii="仿宋" w:hAnsi="仿宋" w:eastAsia="仿宋" w:cs="仿宋"/>
      <w:color w:val="000000"/>
      <w:sz w:val="28"/>
      <w:szCs w:val="28"/>
      <w:u w:val="none"/>
    </w:rPr>
  </w:style>
  <w:style w:type="paragraph" w:styleId="1169" w:customStyle="1">
    <w:name w:val="xl102"/>
    <w:basedOn w:val="6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1"/>
      <w:szCs w:val="21"/>
    </w:rPr>
  </w:style>
  <w:style w:type="paragraph" w:styleId="1170" w:customStyle="1">
    <w:name w:val="特点"/>
    <w:basedOn w:val="672"/>
    <w:next w:val="672"/>
    <w:qFormat/>
    <w:pPr>
      <w:jc w:val="center"/>
      <w:spacing w:line="360" w:lineRule="auto"/>
    </w:pPr>
    <w:rPr>
      <w:rFonts w:ascii="Arial" w:hAnsi="Arial"/>
      <w:szCs w:val="20"/>
    </w:rPr>
  </w:style>
  <w:style w:type="paragraph" w:styleId="1171" w:customStyle="1">
    <w:name w:val="xl72"/>
    <w:basedOn w:val="6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1"/>
      <w:szCs w:val="21"/>
    </w:rPr>
  </w:style>
  <w:style w:type="paragraph" w:styleId="1172" w:customStyle="1">
    <w:name w:val="正文_9_1"/>
    <w:qFormat/>
    <w:pPr>
      <w:jc w:val="both"/>
      <w:widowControl w:val="off"/>
    </w:pPr>
    <w:rPr>
      <w:sz w:val="21"/>
      <w:szCs w:val="24"/>
    </w:rPr>
  </w:style>
  <w:style w:type="paragraph" w:styleId="1173" w:customStyle="1">
    <w:name w:val="pa-3"/>
    <w:basedOn w:val="672"/>
    <w:qFormat/>
    <w:pPr>
      <w:jc w:val="left"/>
      <w:spacing w:before="150" w:after="150"/>
      <w:widowControl/>
    </w:pPr>
    <w:rPr>
      <w:rFonts w:ascii="宋体" w:hAnsi="Calibri" w:cs="宋体"/>
      <w:szCs w:val="22"/>
    </w:rPr>
  </w:style>
  <w:style w:type="paragraph" w:styleId="1174" w:customStyle="1">
    <w:name w:val="项目"/>
    <w:basedOn w:val="672"/>
    <w:qFormat/>
    <w:pPr>
      <w:ind w:left="840" w:hanging="420"/>
      <w:spacing w:before="60" w:after="60" w:line="360" w:lineRule="auto"/>
      <w:tabs>
        <w:tab w:val="left" w:pos="840" w:leader="none"/>
      </w:tabs>
    </w:pPr>
    <w:rPr>
      <w:rFonts w:ascii="宋体" w:hAnsi="Calibri"/>
      <w:sz w:val="21"/>
      <w:szCs w:val="20"/>
    </w:rPr>
  </w:style>
  <w:style w:type="paragraph" w:styleId="1175" w:customStyle="1">
    <w:name w:val="font13"/>
    <w:basedOn w:val="672"/>
    <w:qFormat/>
    <w:pPr>
      <w:jc w:val="left"/>
      <w:spacing w:before="100" w:beforeAutospacing="1" w:after="100" w:afterAutospacing="1"/>
      <w:widowControl/>
    </w:pPr>
    <w:rPr>
      <w:color w:val="ff0000"/>
      <w:sz w:val="21"/>
      <w:szCs w:val="21"/>
    </w:rPr>
  </w:style>
  <w:style w:type="paragraph" w:styleId="1176" w:customStyle="1">
    <w:name w:val="纯文本2"/>
    <w:basedOn w:val="672"/>
    <w:qFormat/>
    <w:rPr>
      <w:rFonts w:ascii="宋体" w:hAnsi="Courier New" w:eastAsia="楷体_GB2312"/>
      <w:sz w:val="26"/>
      <w:szCs w:val="20"/>
    </w:rPr>
  </w:style>
  <w:style w:type="paragraph" w:styleId="1177" w:customStyle="1">
    <w:name w:val="Normal_14_0"/>
    <w:qFormat/>
    <w:rPr>
      <w:rFonts w:ascii="黑体" w:hAnsi="黑体" w:eastAsia="黑体"/>
      <w:b/>
      <w:sz w:val="32"/>
      <w:szCs w:val="24"/>
    </w:rPr>
  </w:style>
  <w:style w:type="paragraph" w:styleId="1178" w:customStyle="1">
    <w:name w:val="Normal_17"/>
    <w:qFormat/>
    <w:rPr>
      <w:rFonts w:ascii="黑体" w:hAnsi="黑体" w:eastAsia="黑体"/>
      <w:b/>
      <w:sz w:val="32"/>
      <w:szCs w:val="24"/>
    </w:rPr>
  </w:style>
  <w:style w:type="paragraph" w:styleId="1179" w:customStyle="1">
    <w:name w:val="样式4"/>
    <w:basedOn w:val="675"/>
    <w:qFormat/>
    <w:pPr>
      <w:spacing w:before="260" w:after="260" w:line="415" w:lineRule="auto"/>
    </w:pPr>
    <w:rPr>
      <w:rFonts w:ascii="Calibri" w:hAnsi="Calibri" w:eastAsia="宋体" w:cs="Times New Roman"/>
      <w:b/>
      <w:bCs/>
      <w:sz w:val="28"/>
      <w:szCs w:val="28"/>
    </w:rPr>
  </w:style>
  <w:style w:type="paragraph" w:styleId="1180" w:customStyle="1">
    <w:name w:val="xl71"/>
    <w:basedOn w:val="6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1"/>
      <w:szCs w:val="21"/>
    </w:rPr>
  </w:style>
  <w:style w:type="paragraph" w:styleId="1181" w:customStyle="1">
    <w:name w:val="xl97"/>
    <w:basedOn w:val="6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1"/>
      <w:szCs w:val="21"/>
    </w:rPr>
  </w:style>
  <w:style w:type="paragraph" w:styleId="1182" w:customStyle="1">
    <w:name w:val="xl124"/>
    <w:basedOn w:val="672"/>
    <w:qFormat/>
    <w:pP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sz w:val="21"/>
      <w:szCs w:val="21"/>
    </w:rPr>
  </w:style>
  <w:style w:type="paragraph" w:styleId="1183" w:customStyle="1">
    <w:name w:val="规范正文"/>
    <w:basedOn w:val="672"/>
    <w:qFormat/>
    <w:pPr>
      <w:ind w:left="480"/>
      <w:spacing w:line="360" w:lineRule="auto"/>
    </w:pPr>
    <w:rPr>
      <w:rFonts w:ascii="Calibri" w:hAnsi="Calibri"/>
      <w:szCs w:val="20"/>
    </w:rPr>
  </w:style>
  <w:style w:type="paragraph" w:styleId="1184" w:customStyle="1">
    <w:name w:val="xl134"/>
    <w:basedOn w:val="672"/>
    <w:qFormat/>
    <w:pPr>
      <w:jc w:val="center"/>
      <w:spacing w:before="100" w:beforeAutospacing="1" w:after="100" w:afterAutospacing="1"/>
      <w:widowControl/>
      <w:pBdr>
        <w:left w:val="single" w:color="000000" w:sz="4" w:space="0"/>
        <w:bottom w:val="single" w:color="000000" w:sz="4" w:space="0"/>
        <w:right w:val="single" w:color="000000" w:sz="4" w:space="0"/>
      </w:pBdr>
    </w:pPr>
    <w:rPr>
      <w:color w:val="ff0000"/>
      <w:sz w:val="21"/>
      <w:szCs w:val="21"/>
    </w:rPr>
  </w:style>
  <w:style w:type="paragraph" w:styleId="1185" w:customStyle="1">
    <w:name w:val="Char Char Char Char Char Char Char Char Char Char2"/>
    <w:basedOn w:val="672"/>
    <w:qFormat/>
    <w:rPr>
      <w:rFonts w:ascii="Tahoma" w:hAnsi="Tahoma"/>
      <w:szCs w:val="20"/>
    </w:rPr>
  </w:style>
  <w:style w:type="paragraph" w:styleId="1186" w:customStyle="1">
    <w:name w:val="Char Char Char"/>
    <w:basedOn w:val="672"/>
    <w:qFormat/>
    <w:rPr>
      <w:rFonts w:ascii="Tahoma" w:hAnsi="Tahoma"/>
      <w:szCs w:val="20"/>
    </w:rPr>
  </w:style>
  <w:style w:type="paragraph" w:styleId="1187" w:customStyle="1">
    <w:name w:val="xl82"/>
    <w:basedOn w:val="6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1"/>
      <w:szCs w:val="21"/>
    </w:rPr>
  </w:style>
  <w:style w:type="paragraph" w:styleId="1188" w:customStyle="1">
    <w:name w:val="标准小四"/>
    <w:basedOn w:val="672"/>
    <w:qFormat/>
    <w:pPr>
      <w:ind w:firstLine="200"/>
      <w:spacing w:line="360" w:lineRule="auto"/>
    </w:pPr>
    <w:rPr>
      <w:rFonts w:ascii="Arial" w:hAnsi="Arial"/>
      <w:szCs w:val="21"/>
    </w:rPr>
  </w:style>
  <w:style w:type="paragraph" w:styleId="1189" w:customStyle="1">
    <w:name w:val="首页标题"/>
    <w:qFormat/>
    <w:pPr>
      <w:jc w:val="center"/>
    </w:pPr>
    <w:rPr>
      <w:rFonts w:ascii="宋体" w:cs="宋体"/>
      <w:sz w:val="72"/>
      <w:szCs w:val="72"/>
    </w:rPr>
  </w:style>
  <w:style w:type="paragraph" w:styleId="1190" w:customStyle="1">
    <w:name w:val="xl34"/>
    <w:basedOn w:val="672"/>
    <w:qFormat/>
    <w:pPr>
      <w:jc w:val="center"/>
      <w:spacing w:before="100" w:beforeAutospacing="1" w:after="100" w:afterAutospacing="1"/>
      <w:widowControl/>
    </w:pPr>
    <w:rPr>
      <w:rFonts w:ascii="Arial Unicode MS" w:hAnsi="Arial Unicode MS" w:eastAsia="Arial Unicode MS"/>
      <w:szCs w:val="22"/>
    </w:rPr>
  </w:style>
  <w:style w:type="paragraph" w:styleId="1191" w:customStyle="1">
    <w:name w:val="xl145"/>
    <w:basedOn w:val="6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1"/>
      <w:szCs w:val="21"/>
    </w:rPr>
  </w:style>
  <w:style w:type="paragraph" w:styleId="1192" w:customStyle="1">
    <w:name w:val="xl95"/>
    <w:basedOn w:val="6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93" w:customStyle="1">
    <w:name w:val="pa-4"/>
    <w:basedOn w:val="672"/>
    <w:qFormat/>
    <w:pPr>
      <w:jc w:val="center"/>
      <w:spacing w:line="280" w:lineRule="atLeast"/>
      <w:widowControl/>
    </w:pPr>
    <w:rPr>
      <w:rFonts w:ascii="宋体" w:hAnsi="Calibri" w:cs="宋体"/>
      <w:szCs w:val="22"/>
    </w:rPr>
  </w:style>
  <w:style w:type="paragraph" w:styleId="1194" w:customStyle="1">
    <w:name w:val="样式 标题 3 + (中文) 黑体 小四 非加粗 段前: 7.8 磅 段后: 0 磅 行距: 固定值 20 磅"/>
    <w:basedOn w:val="675"/>
    <w:qFormat/>
    <w:pPr>
      <w:spacing w:before="0" w:after="0" w:line="400" w:lineRule="exact"/>
    </w:pPr>
    <w:rPr>
      <w:rFonts w:ascii="Times New Roman" w:hAnsi="Times New Roman" w:eastAsia="黑体" w:cs="宋体"/>
      <w:sz w:val="24"/>
      <w:szCs w:val="20"/>
    </w:rPr>
  </w:style>
  <w:style w:type="paragraph" w:styleId="1195" w:customStyle="1">
    <w:name w:val="三级条标题"/>
    <w:basedOn w:val="1196"/>
    <w:next w:val="963"/>
    <w:qFormat/>
    <w:pPr>
      <w:ind w:left="1050"/>
      <w:outlineLvl w:val="4"/>
    </w:pPr>
  </w:style>
  <w:style w:type="paragraph" w:styleId="1196" w:customStyle="1">
    <w:name w:val="二级条标题"/>
    <w:basedOn w:val="1197"/>
    <w:next w:val="963"/>
    <w:qFormat/>
    <w:pPr>
      <w:ind w:left="360"/>
      <w:outlineLvl w:val="3"/>
    </w:pPr>
  </w:style>
  <w:style w:type="paragraph" w:styleId="1197" w:customStyle="1">
    <w:name w:val="一级条标题"/>
    <w:next w:val="963"/>
    <w:qFormat/>
    <w:pPr>
      <w:outlineLvl w:val="2"/>
    </w:pPr>
    <w:rPr>
      <w:rFonts w:eastAsia="黑体"/>
      <w:sz w:val="21"/>
    </w:rPr>
  </w:style>
  <w:style w:type="paragraph" w:styleId="1198" w:customStyle="1">
    <w:name w:val="Normal_14_0_0"/>
    <w:qFormat/>
    <w:rPr>
      <w:rFonts w:ascii="黑体" w:hAnsi="黑体" w:eastAsia="黑体"/>
      <w:b/>
      <w:sz w:val="32"/>
      <w:szCs w:val="24"/>
    </w:rPr>
  </w:style>
  <w:style w:type="paragraph" w:styleId="1199" w:customStyle="1">
    <w:name w:val="标书3"/>
    <w:next w:val="1200"/>
    <w:qFormat/>
    <w:pPr>
      <w:jc w:val="center"/>
      <w:widowControl w:val="off"/>
    </w:pPr>
    <w:rPr>
      <w:rFonts w:eastAsia="黑体"/>
      <w:b/>
      <w:sz w:val="44"/>
      <w:szCs w:val="24"/>
    </w:rPr>
  </w:style>
  <w:style w:type="paragraph" w:styleId="1200" w:customStyle="1">
    <w:name w:val="段落"/>
    <w:qFormat/>
    <w:pPr>
      <w:ind w:firstLine="420"/>
      <w:jc w:val="both"/>
      <w:spacing w:before="120" w:after="120" w:line="360" w:lineRule="auto"/>
    </w:pPr>
    <w:rPr>
      <w:rFonts w:eastAsia="仿宋_GB2312"/>
      <w:sz w:val="24"/>
      <w:szCs w:val="24"/>
    </w:rPr>
  </w:style>
  <w:style w:type="paragraph" w:styleId="1201" w:customStyle="1">
    <w:name w:val="Char Char 字元 字元 字元 Char Char 字元 字元 Char Char Char Char"/>
    <w:basedOn w:val="672"/>
    <w:qFormat/>
    <w:pPr>
      <w:jc w:val="left"/>
      <w:spacing w:after="160" w:line="240" w:lineRule="exact"/>
      <w:widowControl/>
    </w:pPr>
    <w:rPr>
      <w:sz w:val="21"/>
      <w:szCs w:val="20"/>
    </w:rPr>
  </w:style>
  <w:style w:type="paragraph" w:styleId="1202" w:customStyle="1">
    <w:name w:val="Normal_0_3"/>
    <w:qFormat/>
    <w:rPr>
      <w:rFonts w:ascii="黑体" w:hAnsi="黑体" w:eastAsia="黑体"/>
      <w:b/>
      <w:sz w:val="32"/>
      <w:szCs w:val="24"/>
    </w:rPr>
  </w:style>
  <w:style w:type="paragraph" w:styleId="1203" w:customStyle="1">
    <w:name w:val="Normal_11_0"/>
    <w:qFormat/>
    <w:rPr>
      <w:rFonts w:ascii="黑体" w:hAnsi="黑体" w:eastAsia="黑体"/>
      <w:b/>
      <w:sz w:val="32"/>
      <w:szCs w:val="24"/>
    </w:rPr>
  </w:style>
  <w:style w:type="paragraph" w:styleId="1204" w:customStyle="1">
    <w:name w:val="正文_13"/>
    <w:qFormat/>
    <w:pPr>
      <w:jc w:val="both"/>
      <w:widowControl w:val="off"/>
    </w:pPr>
    <w:rPr>
      <w:sz w:val="21"/>
      <w:szCs w:val="24"/>
    </w:rPr>
  </w:style>
  <w:style w:type="paragraph" w:styleId="1205" w:customStyle="1">
    <w:name w:val="正文 + 宋体"/>
    <w:basedOn w:val="672"/>
    <w:qFormat/>
    <w:pPr>
      <w:ind w:firstLine="250"/>
    </w:pPr>
    <w:rPr>
      <w:rFonts w:ascii="宋体" w:hAnsi="Calibri"/>
      <w:sz w:val="21"/>
      <w:szCs w:val="21"/>
    </w:rPr>
  </w:style>
  <w:style w:type="paragraph" w:styleId="1206" w:customStyle="1">
    <w:name w:val="xl126"/>
    <w:basedOn w:val="67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1"/>
      <w:szCs w:val="21"/>
    </w:rPr>
  </w:style>
  <w:style w:type="paragraph" w:styleId="1207" w:customStyle="1">
    <w:name w:val="Char Char Char Char Char Char Char Char Char Char11"/>
    <w:basedOn w:val="672"/>
    <w:qFormat/>
    <w:rPr>
      <w:rFonts w:ascii="Tahoma" w:hAnsi="Tahoma"/>
      <w:szCs w:val="20"/>
    </w:rPr>
  </w:style>
  <w:style w:type="paragraph" w:styleId="1208" w:customStyle="1">
    <w:name w:val="正文文字缩进 3"/>
    <w:basedOn w:val="672"/>
    <w:qFormat/>
    <w:pPr>
      <w:ind w:left="420" w:firstLine="420"/>
      <w:spacing w:line="312" w:lineRule="auto"/>
    </w:pPr>
    <w:rPr>
      <w:rFonts w:ascii="黑体" w:hAnsi="黑体" w:cs="宋体"/>
      <w:bCs/>
      <w:color w:val="000000"/>
      <w:szCs w:val="22"/>
    </w:rPr>
  </w:style>
  <w:style w:type="paragraph" w:styleId="1209" w:customStyle="1">
    <w:name w:val="Char Char Char Char Char Char Char1 Char"/>
    <w:basedOn w:val="672"/>
    <w:qFormat/>
    <w:rPr>
      <w:rFonts w:ascii="Tahoma" w:hAnsi="Tahoma"/>
      <w:szCs w:val="20"/>
    </w:rPr>
  </w:style>
  <w:style w:type="paragraph" w:styleId="1210" w:customStyle="1">
    <w:name w:val="xl133"/>
    <w:basedOn w:val="672"/>
    <w:qFormat/>
    <w:pPr>
      <w:jc w:val="center"/>
      <w:spacing w:before="100" w:beforeAutospacing="1" w:after="100" w:afterAutospacing="1"/>
      <w:widowControl/>
      <w:pBdr>
        <w:top w:val="single" w:color="000000" w:sz="4" w:space="0"/>
        <w:left w:val="single" w:color="000000" w:sz="4" w:space="0"/>
        <w:right w:val="single" w:color="000000" w:sz="4" w:space="0"/>
      </w:pBdr>
    </w:pPr>
    <w:rPr>
      <w:color w:val="ff0000"/>
      <w:sz w:val="21"/>
      <w:szCs w:val="21"/>
    </w:rPr>
  </w:style>
  <w:style w:type="paragraph" w:styleId="1211" w:customStyle="1">
    <w:name w:val="font10"/>
    <w:basedOn w:val="672"/>
    <w:qFormat/>
    <w:pPr>
      <w:jc w:val="left"/>
      <w:spacing w:before="100" w:beforeAutospacing="1" w:after="100" w:afterAutospacing="1"/>
      <w:widowControl/>
    </w:pPr>
    <w:rPr>
      <w:rFonts w:ascii="宋体" w:hAnsi="宋体" w:cs="宋体"/>
      <w:sz w:val="21"/>
      <w:szCs w:val="21"/>
    </w:rPr>
  </w:style>
  <w:style w:type="paragraph" w:styleId="1212" w:customStyle="1">
    <w:name w:val="Normal_4_0"/>
    <w:qFormat/>
    <w:rPr>
      <w:rFonts w:ascii="黑体" w:hAnsi="黑体" w:eastAsia="黑体"/>
      <w:b/>
      <w:sz w:val="32"/>
      <w:szCs w:val="24"/>
    </w:rPr>
  </w:style>
  <w:style w:type="paragraph" w:styleId="1213" w:customStyle="1">
    <w:name w:val="参考资料清单+倾斜+蓝色"/>
    <w:basedOn w:val="672"/>
    <w:qFormat/>
    <w:pPr>
      <w:spacing w:line="360" w:lineRule="auto"/>
    </w:pPr>
    <w:rPr>
      <w:rFonts w:ascii="Arial" w:hAnsi="Arial"/>
      <w:i/>
      <w:iCs/>
      <w:color w:val="0000ff"/>
      <w:sz w:val="21"/>
      <w:szCs w:val="21"/>
    </w:rPr>
  </w:style>
  <w:style w:type="paragraph" w:styleId="1214" w:customStyle="1">
    <w:name w:val="xl152"/>
    <w:basedOn w:val="672"/>
    <w:qFormat/>
    <w:pPr>
      <w:jc w:val="left"/>
      <w:spacing w:before="100" w:beforeAutospacing="1" w:after="100" w:afterAutospacing="1"/>
      <w:widowControl/>
      <w:pBdr>
        <w:top w:val="single" w:color="000000" w:sz="4" w:space="0"/>
        <w:right w:val="single" w:color="000000" w:sz="4" w:space="0"/>
      </w:pBdr>
    </w:pPr>
    <w:rPr>
      <w:rFonts w:ascii="宋体" w:hAnsi="宋体" w:cs="宋体"/>
      <w:b/>
      <w:bCs/>
      <w:sz w:val="21"/>
      <w:szCs w:val="21"/>
    </w:rPr>
  </w:style>
  <w:style w:type="paragraph" w:styleId="1215" w:customStyle="1">
    <w:name w:val="图号"/>
    <w:basedOn w:val="672"/>
    <w:qFormat/>
    <w:pPr>
      <w:jc w:val="center"/>
      <w:keepNext/>
      <w:spacing w:before="105" w:line="360" w:lineRule="auto"/>
      <w:tabs>
        <w:tab w:val="left" w:pos="0" w:leader="none"/>
        <w:tab w:val="left" w:pos="3360" w:leader="none"/>
      </w:tabs>
    </w:pPr>
    <w:rPr>
      <w:rFonts w:ascii="Arial" w:hAnsi="Arial"/>
      <w:sz w:val="18"/>
      <w:szCs w:val="18"/>
    </w:rPr>
  </w:style>
  <w:style w:type="paragraph" w:styleId="1216" w:customStyle="1">
    <w:name w:val="xl36"/>
    <w:basedOn w:val="6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17" w:customStyle="1">
    <w:name w:val="正文_6_0"/>
    <w:qFormat/>
    <w:pPr>
      <w:jc w:val="both"/>
      <w:widowControl w:val="off"/>
    </w:pPr>
    <w:rPr>
      <w:rFonts w:ascii="Calibri" w:hAnsi="Calibri"/>
      <w:sz w:val="21"/>
      <w:szCs w:val="22"/>
    </w:rPr>
  </w:style>
  <w:style w:type="paragraph" w:styleId="1218" w:customStyle="1">
    <w:name w:val="Normal_8"/>
    <w:qFormat/>
    <w:rPr>
      <w:rFonts w:eastAsia="Times New Roman"/>
      <w:sz w:val="24"/>
      <w:szCs w:val="24"/>
    </w:rPr>
  </w:style>
  <w:style w:type="paragraph" w:styleId="1219" w:customStyle="1">
    <w:name w:val="标题2"/>
    <w:basedOn w:val="672"/>
    <w:qFormat/>
    <w:pPr>
      <w:tabs>
        <w:tab w:val="left" w:pos="0" w:leader="none"/>
      </w:tabs>
    </w:pPr>
    <w:rPr>
      <w:rFonts w:ascii="黑体" w:hAnsi="Calibri" w:eastAsia="黑体"/>
      <w:szCs w:val="22"/>
    </w:rPr>
  </w:style>
  <w:style w:type="paragraph" w:styleId="1220" w:customStyle="1">
    <w:name w:val="Char1 Char Char Char"/>
    <w:basedOn w:val="672"/>
    <w:qFormat/>
    <w:rPr>
      <w:rFonts w:ascii="Calibri" w:hAnsi="Calibri"/>
      <w:sz w:val="21"/>
      <w:szCs w:val="20"/>
    </w:rPr>
  </w:style>
  <w:style w:type="paragraph" w:styleId="1221" w:customStyle="1">
    <w:name w:val="表格文字"/>
    <w:basedOn w:val="672"/>
    <w:qFormat/>
    <w:pPr>
      <w:jc w:val="left"/>
    </w:pPr>
    <w:rPr>
      <w:rFonts w:ascii="Calibri" w:hAnsi="Calibri"/>
      <w:sz w:val="18"/>
      <w:szCs w:val="22"/>
    </w:rPr>
  </w:style>
  <w:style w:type="paragraph" w:styleId="1222" w:customStyle="1">
    <w:name w:val="D&amp;L"/>
    <w:basedOn w:val="719"/>
    <w:qFormat/>
    <w:pPr>
      <w:jc w:val="center"/>
      <w:spacing w:line="240" w:lineRule="atLeast"/>
      <w:tabs>
        <w:tab w:val="center" w:pos="4153" w:leader="none"/>
        <w:tab w:val="clear" w:pos="7143" w:leader="none"/>
        <w:tab w:val="right" w:pos="8306" w:leader="none"/>
        <w:tab w:val="clear" w:pos="14287" w:leader="none"/>
      </w:tabs>
      <w:pBdr>
        <w:bottom w:val="single" w:color="000000" w:sz="18" w:space="1"/>
      </w:pBdr>
    </w:pPr>
    <w:rPr>
      <w:rFonts w:ascii="Calibri" w:hAnsi="Calibri"/>
      <w:szCs w:val="20"/>
    </w:rPr>
  </w:style>
  <w:style w:type="paragraph" w:styleId="1223" w:customStyle="1">
    <w:name w:val="Sourcetext bullet"/>
    <w:basedOn w:val="672"/>
    <w:qFormat/>
    <w:pPr>
      <w:ind w:left="2160" w:hanging="360"/>
      <w:jc w:val="left"/>
      <w:spacing w:after="120"/>
      <w:widowControl/>
      <w:tabs>
        <w:tab w:val="left" w:pos="360" w:leader="none"/>
      </w:tabs>
    </w:pPr>
    <w:rPr>
      <w:rFonts w:ascii="Book Antiqua" w:hAnsi="Book Antiqua"/>
      <w:sz w:val="20"/>
      <w:szCs w:val="20"/>
      <w:lang w:eastAsia="en-US"/>
    </w:rPr>
  </w:style>
  <w:style w:type="paragraph" w:styleId="1224" w:customStyle="1">
    <w:name w:val="xl108"/>
    <w:basedOn w:val="6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1"/>
      <w:szCs w:val="21"/>
    </w:rPr>
  </w:style>
  <w:style w:type="paragraph" w:styleId="1225" w:customStyle="1">
    <w:name w:val="xl68"/>
    <w:basedOn w:val="6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26" w:customStyle="1">
    <w:name w:val="xl131"/>
    <w:basedOn w:val="67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ff0000"/>
      <w:sz w:val="21"/>
      <w:szCs w:val="21"/>
    </w:rPr>
  </w:style>
  <w:style w:type="paragraph" w:styleId="1227" w:customStyle="1">
    <w:name w:val="xl77"/>
    <w:basedOn w:val="6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1"/>
      <w:szCs w:val="21"/>
    </w:rPr>
  </w:style>
  <w:style w:type="paragraph" w:styleId="1228" w:customStyle="1">
    <w:name w:val="Normal_13"/>
    <w:qFormat/>
    <w:rPr>
      <w:rFonts w:ascii="黑体" w:hAnsi="黑体" w:eastAsia="黑体"/>
      <w:b/>
      <w:sz w:val="32"/>
      <w:szCs w:val="24"/>
    </w:rPr>
  </w:style>
  <w:style w:type="paragraph" w:styleId="1229" w:customStyle="1">
    <w:name w:val="xl113"/>
    <w:basedOn w:val="67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ff0000"/>
      <w:sz w:val="21"/>
      <w:szCs w:val="21"/>
    </w:rPr>
  </w:style>
  <w:style w:type="paragraph" w:styleId="1230" w:customStyle="1">
    <w:name w:val="章标题"/>
    <w:next w:val="963"/>
    <w:qFormat/>
    <w:pPr>
      <w:ind w:left="1320" w:hanging="420"/>
      <w:jc w:val="both"/>
      <w:spacing w:before="50" w:after="50"/>
      <w:tabs>
        <w:tab w:val="left" w:pos="1200" w:leader="none"/>
      </w:tabs>
      <w:outlineLvl w:val="1"/>
    </w:pPr>
    <w:rPr>
      <w:rFonts w:ascii="黑体" w:eastAsia="黑体"/>
      <w:sz w:val="21"/>
    </w:rPr>
  </w:style>
  <w:style w:type="paragraph" w:styleId="1231" w:customStyle="1">
    <w:name w:val="xl104"/>
    <w:basedOn w:val="67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1"/>
      <w:szCs w:val="21"/>
    </w:rPr>
  </w:style>
  <w:style w:type="paragraph" w:styleId="1232" w:customStyle="1">
    <w:name w:val="Char1"/>
    <w:basedOn w:val="672"/>
    <w:qFormat/>
    <w:pPr>
      <w:ind w:left="360" w:right="202" w:firstLine="360"/>
      <w:spacing w:line="480" w:lineRule="auto"/>
      <w:tabs>
        <w:tab w:val="left" w:pos="360" w:leader="none"/>
      </w:tabs>
    </w:pPr>
    <w:rPr>
      <w:rFonts w:ascii="Calibri" w:hAnsi="Calibri"/>
      <w:szCs w:val="22"/>
    </w:rPr>
  </w:style>
  <w:style w:type="paragraph" w:styleId="1233" w:customStyle="1">
    <w:name w:val="xl110"/>
    <w:basedOn w:val="6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234" w:customStyle="1">
    <w:name w:val="默认段落字体 Para Char Char Char Char Char Char Char Char Char1"/>
    <w:basedOn w:val="672"/>
    <w:qFormat/>
    <w:rPr>
      <w:rFonts w:ascii="Tahoma" w:hAnsi="Tahoma"/>
      <w:szCs w:val="20"/>
    </w:rPr>
  </w:style>
  <w:style w:type="paragraph" w:styleId="1235" w:customStyle="1">
    <w:name w:val="xl151"/>
    <w:basedOn w:val="672"/>
    <w:qFormat/>
    <w:pPr>
      <w:jc w:val="left"/>
      <w:spacing w:before="100" w:beforeAutospacing="1" w:after="100" w:afterAutospacing="1"/>
      <w:widowControl/>
      <w:pBdr>
        <w:top w:val="single" w:color="000000" w:sz="4" w:space="0"/>
        <w:left w:val="single" w:color="000000" w:sz="4" w:space="0"/>
      </w:pBdr>
    </w:pPr>
    <w:rPr>
      <w:rFonts w:ascii="宋体" w:hAnsi="宋体" w:cs="宋体"/>
      <w:b/>
      <w:bCs/>
      <w:sz w:val="21"/>
      <w:szCs w:val="21"/>
    </w:rPr>
  </w:style>
  <w:style w:type="paragraph" w:styleId="1236" w:customStyle="1">
    <w:name w:val="Normal_1_1"/>
    <w:qFormat/>
    <w:rPr>
      <w:rFonts w:ascii="黑体" w:hAnsi="黑体" w:eastAsia="黑体"/>
      <w:b/>
      <w:sz w:val="32"/>
      <w:szCs w:val="24"/>
    </w:rPr>
  </w:style>
  <w:style w:type="paragraph" w:styleId="1237" w:customStyle="1">
    <w:name w:val="Normal_15"/>
    <w:qFormat/>
    <w:rPr>
      <w:rFonts w:ascii="黑体" w:hAnsi="黑体" w:eastAsia="黑体"/>
      <w:b/>
      <w:sz w:val="32"/>
      <w:szCs w:val="24"/>
    </w:rPr>
  </w:style>
  <w:style w:type="paragraph" w:styleId="1238" w:customStyle="1">
    <w:name w:val="说明书3级标题"/>
    <w:basedOn w:val="672"/>
    <w:next w:val="672"/>
    <w:qFormat/>
    <w:pPr>
      <w:spacing w:line="360" w:lineRule="auto"/>
      <w:tabs>
        <w:tab w:val="left" w:pos="0" w:leader="none"/>
      </w:tabs>
    </w:pPr>
    <w:rPr>
      <w:rFonts w:ascii="Calibri" w:hAnsi="Calibri" w:eastAsia="黑体"/>
      <w:szCs w:val="22"/>
    </w:rPr>
  </w:style>
  <w:style w:type="paragraph" w:styleId="1239" w:customStyle="1">
    <w:name w:val="Char11"/>
    <w:basedOn w:val="672"/>
    <w:qFormat/>
    <w:rPr>
      <w:rFonts w:ascii="Calibri" w:hAnsi="Calibri"/>
      <w:sz w:val="21"/>
      <w:szCs w:val="21"/>
    </w:rPr>
  </w:style>
  <w:style w:type="paragraph" w:styleId="1240" w:customStyle="1">
    <w:name w:val="篇名"/>
    <w:next w:val="673"/>
    <w:qFormat/>
    <w:pPr>
      <w:jc w:val="center"/>
      <w:pageBreakBefore/>
      <w:spacing w:before="480" w:after="480"/>
    </w:pPr>
    <w:rPr>
      <w:rFonts w:eastAsia="黑体"/>
      <w:b/>
      <w:sz w:val="44"/>
      <w:szCs w:val="24"/>
    </w:rPr>
  </w:style>
  <w:style w:type="paragraph" w:styleId="1241" w:customStyle="1">
    <w:name w:val="编号1"/>
    <w:next w:val="1200"/>
    <w:qFormat/>
    <w:pPr>
      <w:ind w:left="720" w:hanging="360"/>
      <w:spacing w:before="120" w:after="120" w:line="360" w:lineRule="auto"/>
      <w:tabs>
        <w:tab w:val="left" w:pos="420" w:leader="none"/>
      </w:tabs>
    </w:pPr>
    <w:rPr>
      <w:sz w:val="24"/>
      <w:szCs w:val="24"/>
    </w:rPr>
  </w:style>
  <w:style w:type="paragraph" w:styleId="1242" w:customStyle="1">
    <w:name w:val="Char Char Char Char Char Char Char Char Char Char1"/>
    <w:basedOn w:val="672"/>
    <w:qFormat/>
    <w:rPr>
      <w:rFonts w:ascii="Tahoma" w:hAnsi="Tahoma" w:cs="Tahoma"/>
      <w:szCs w:val="22"/>
    </w:rPr>
  </w:style>
  <w:style w:type="paragraph" w:styleId="1243" w:customStyle="1">
    <w:name w:val="xl129"/>
    <w:basedOn w:val="672"/>
    <w:qFormat/>
    <w:pPr>
      <w:jc w:val="center"/>
      <w:spacing w:before="100" w:beforeAutospacing="1" w:after="100" w:afterAutospacing="1"/>
      <w:widowControl/>
      <w:pBdr>
        <w:top w:val="single" w:color="000000" w:sz="4" w:space="0"/>
        <w:left w:val="single" w:color="000000" w:sz="4" w:space="0"/>
        <w:right w:val="single" w:color="000000" w:sz="4" w:space="0"/>
      </w:pBdr>
    </w:pPr>
    <w:rPr>
      <w:sz w:val="21"/>
      <w:szCs w:val="21"/>
    </w:rPr>
  </w:style>
  <w:style w:type="paragraph" w:styleId="1244" w:customStyle="1">
    <w:name w:val="a1"/>
    <w:basedOn w:val="672"/>
    <w:qFormat/>
    <w:pPr>
      <w:jc w:val="left"/>
      <w:spacing w:before="100" w:beforeAutospacing="1" w:after="100" w:afterAutospacing="1"/>
      <w:widowControl/>
    </w:pPr>
    <w:rPr>
      <w:rFonts w:ascii="宋体" w:hAnsi="Calibri"/>
      <w:szCs w:val="22"/>
    </w:rPr>
  </w:style>
  <w:style w:type="paragraph" w:styleId="1245" w:customStyle="1">
    <w:name w:val="空半行"/>
    <w:basedOn w:val="672"/>
    <w:qFormat/>
    <w:pPr>
      <w:spacing w:line="120" w:lineRule="exact"/>
    </w:pPr>
    <w:rPr>
      <w:rFonts w:eastAsia="仿宋_GB2312"/>
      <w:color w:val="ffffff"/>
      <w:sz w:val="30"/>
      <w:szCs w:val="20"/>
    </w:rPr>
  </w:style>
  <w:style w:type="paragraph" w:styleId="1246" w:customStyle="1">
    <w:name w:val="xl37"/>
    <w:basedOn w:val="6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Calibri" w:hAnsi="Calibri"/>
      <w:sz w:val="20"/>
      <w:szCs w:val="20"/>
    </w:rPr>
  </w:style>
  <w:style w:type="paragraph" w:styleId="1247" w:customStyle="1">
    <w:name w:val="xl75"/>
    <w:basedOn w:val="6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1"/>
      <w:szCs w:val="21"/>
    </w:rPr>
  </w:style>
  <w:style w:type="paragraph" w:styleId="1248" w:customStyle="1">
    <w:name w:val="pa-8"/>
    <w:basedOn w:val="672"/>
    <w:qFormat/>
    <w:pPr>
      <w:ind w:firstLine="480"/>
      <w:spacing w:line="280" w:lineRule="atLeast"/>
      <w:widowControl/>
    </w:pPr>
    <w:rPr>
      <w:rFonts w:ascii="宋体" w:hAnsi="Calibri" w:cs="宋体"/>
      <w:szCs w:val="22"/>
    </w:rPr>
  </w:style>
  <w:style w:type="paragraph" w:styleId="1249" w:customStyle="1">
    <w:name w:val="xl148"/>
    <w:basedOn w:val="6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1"/>
      <w:szCs w:val="21"/>
    </w:rPr>
  </w:style>
  <w:style w:type="paragraph" w:styleId="1250" w:customStyle="1">
    <w:name w:val="WPSOffice手动目录 2"/>
    <w:qFormat/>
  </w:style>
  <w:style w:type="paragraph" w:styleId="1251" w:customStyle="1">
    <w:name w:val="Normal_16"/>
    <w:qFormat/>
    <w:rPr>
      <w:rFonts w:ascii="黑体" w:hAnsi="黑体" w:eastAsia="黑体"/>
      <w:b/>
      <w:sz w:val="32"/>
      <w:szCs w:val="24"/>
    </w:rPr>
  </w:style>
  <w:style w:type="paragraph" w:styleId="1252" w:customStyle="1">
    <w:name w:val="Normal_2"/>
    <w:qFormat/>
    <w:rPr>
      <w:rFonts w:ascii="黑体" w:hAnsi="黑体" w:eastAsia="黑体"/>
      <w:b/>
      <w:sz w:val="32"/>
      <w:szCs w:val="24"/>
    </w:rPr>
  </w:style>
  <w:style w:type="paragraph" w:styleId="1253" w:customStyle="1">
    <w:name w:val="Figure and Table Title"/>
    <w:basedOn w:val="672"/>
    <w:qFormat/>
    <w:pPr>
      <w:ind w:left="2160"/>
      <w:jc w:val="left"/>
      <w:widowControl/>
    </w:pPr>
    <w:rPr>
      <w:rFonts w:ascii="Helvetica-Light" w:hAnsi="Helvetica-Light"/>
      <w:b/>
      <w:bCs/>
      <w:sz w:val="20"/>
      <w:szCs w:val="22"/>
      <w:lang w:eastAsia="en-US"/>
    </w:rPr>
  </w:style>
  <w:style w:type="paragraph" w:styleId="1254" w:customStyle="1">
    <w:name w:val="保密事宜内容"/>
    <w:basedOn w:val="672"/>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255" w:customStyle="1">
    <w:name w:val="首页空格"/>
    <w:qFormat/>
    <w:pPr>
      <w:jc w:val="center"/>
    </w:pPr>
    <w:rPr>
      <w:rFonts w:cs="宋体"/>
      <w:sz w:val="72"/>
    </w:rPr>
  </w:style>
  <w:style w:type="paragraph" w:styleId="1256" w:customStyle="1">
    <w:name w:val="样式2"/>
    <w:basedOn w:val="675"/>
    <w:qFormat/>
    <w:pPr>
      <w:spacing w:before="260" w:after="260" w:line="415" w:lineRule="auto"/>
    </w:pPr>
    <w:rPr>
      <w:rFonts w:ascii="Calibri" w:hAnsi="Calibri" w:eastAsia="宋体" w:cs="Times New Roman"/>
      <w:b/>
      <w:bCs/>
      <w:sz w:val="28"/>
      <w:szCs w:val="28"/>
    </w:rPr>
  </w:style>
  <w:style w:type="paragraph" w:styleId="1257" w:customStyle="1">
    <w:name w:val="xl66"/>
    <w:basedOn w:val="6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58" w:customStyle="1">
    <w:name w:val="xl118"/>
    <w:basedOn w:val="67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1"/>
      <w:szCs w:val="21"/>
    </w:rPr>
  </w:style>
  <w:style w:type="paragraph" w:styleId="1259" w:customStyle="1">
    <w:name w:val="正文_4_0"/>
    <w:qFormat/>
    <w:pPr>
      <w:jc w:val="both"/>
      <w:widowControl w:val="off"/>
    </w:pPr>
    <w:rPr>
      <w:rFonts w:ascii="Calibri" w:hAnsi="Calibri"/>
      <w:sz w:val="21"/>
      <w:szCs w:val="22"/>
    </w:rPr>
  </w:style>
  <w:style w:type="paragraph" w:styleId="1260" w:customStyle="1">
    <w:name w:val="xl41"/>
    <w:basedOn w:val="672"/>
    <w:qFormat/>
    <w:pPr>
      <w:jc w:val="left"/>
      <w:spacing w:before="100" w:beforeAutospacing="1" w:after="100" w:afterAutospacing="1"/>
      <w:widowControl/>
      <w:pBdr>
        <w:bottom w:val="single" w:color="000000" w:sz="4" w:space="0"/>
        <w:right w:val="single" w:color="000000" w:sz="4" w:space="0"/>
      </w:pBdr>
    </w:pPr>
    <w:rPr>
      <w:rFonts w:ascii="Arial Unicode MS" w:hAnsi="Arial Unicode MS"/>
      <w:szCs w:val="22"/>
    </w:rPr>
  </w:style>
  <w:style w:type="paragraph" w:styleId="1261" w:customStyle="1">
    <w:name w:val="封面标准号1"/>
    <w:qFormat/>
    <w:pPr>
      <w:jc w:val="right"/>
      <w:spacing w:before="308"/>
      <w:widowControl w:val="off"/>
    </w:pPr>
    <w:rPr>
      <w:sz w:val="28"/>
    </w:rPr>
  </w:style>
  <w:style w:type="paragraph" w:styleId="1262" w:customStyle="1">
    <w:name w:val="说明书2级标题"/>
    <w:basedOn w:val="672"/>
    <w:next w:val="1238"/>
    <w:qFormat/>
    <w:pPr>
      <w:numPr>
        <w:ilvl w:val="2"/>
        <w:numId w:val="1"/>
      </w:numPr>
      <w:ind w:left="0" w:firstLine="0"/>
      <w:spacing w:before="100"/>
      <w:tabs>
        <w:tab w:val="left" w:pos="1680" w:leader="none"/>
      </w:tabs>
    </w:pPr>
    <w:rPr>
      <w:rFonts w:ascii="Calibri" w:hAnsi="Calibri" w:eastAsia="黑体"/>
      <w:sz w:val="28"/>
      <w:szCs w:val="28"/>
    </w:rPr>
  </w:style>
  <w:style w:type="paragraph" w:styleId="1263" w:customStyle="1">
    <w:name w:val="正文_10_0"/>
    <w:qFormat/>
    <w:pPr>
      <w:jc w:val="both"/>
      <w:widowControl w:val="off"/>
    </w:pPr>
    <w:rPr>
      <w:sz w:val="21"/>
      <w:szCs w:val="24"/>
    </w:rPr>
  </w:style>
  <w:style w:type="paragraph" w:styleId="1264" w:customStyle="1">
    <w:name w:val="封面标准名称"/>
    <w:qFormat/>
    <w:pPr>
      <w:jc w:val="center"/>
      <w:spacing w:line="680" w:lineRule="exact"/>
      <w:widowControl w:val="off"/>
    </w:pPr>
    <w:rPr>
      <w:rFonts w:ascii="黑体" w:eastAsia="黑体"/>
      <w:sz w:val="52"/>
    </w:rPr>
  </w:style>
  <w:style w:type="paragraph" w:styleId="1265" w:customStyle="1">
    <w:name w:val="序号"/>
    <w:next w:val="672"/>
    <w:qFormat/>
    <w:pPr>
      <w:jc w:val="center"/>
    </w:pPr>
    <w:rPr>
      <w:rFonts w:eastAsia="仿宋_GB2312"/>
      <w:bCs/>
      <w:sz w:val="21"/>
      <w:szCs w:val="44"/>
    </w:rPr>
  </w:style>
  <w:style w:type="paragraph" w:styleId="1266" w:customStyle="1">
    <w:name w:val="Normal_0_0"/>
    <w:qFormat/>
    <w:rPr>
      <w:rFonts w:ascii="黑体" w:hAnsi="黑体" w:eastAsia="黑体"/>
      <w:b/>
      <w:sz w:val="40"/>
      <w:szCs w:val="24"/>
    </w:rPr>
  </w:style>
  <w:style w:type="paragraph" w:styleId="1267" w:customStyle="1">
    <w:name w:val="正文（首行缩进两字）"/>
    <w:basedOn w:val="672"/>
    <w:qFormat/>
    <w:pPr>
      <w:spacing w:line="312" w:lineRule="auto"/>
    </w:pPr>
    <w:rPr>
      <w:rFonts w:ascii="宋体" w:hAnsi="Calibri" w:cs="宋体"/>
      <w:szCs w:val="22"/>
    </w:rPr>
  </w:style>
  <w:style w:type="paragraph" w:styleId="1268" w:customStyle="1">
    <w:name w:val="默认段落字体 Para Char Char Char Char Char Char Char Char Char1 Char Char Char Char Char Char Char Char"/>
    <w:basedOn w:val="694"/>
    <w:qFormat/>
    <w:pPr>
      <w:shd w:val="clear" w:color="auto" w:fill="000080"/>
    </w:pPr>
    <w:rPr>
      <w:rFonts w:ascii="Calibri" w:hAnsi="Calibri"/>
      <w:sz w:val="21"/>
      <w:szCs w:val="22"/>
    </w:rPr>
  </w:style>
  <w:style w:type="paragraph" w:styleId="1269" w:customStyle="1">
    <w:name w:val="xl147"/>
    <w:basedOn w:val="67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1"/>
      <w:szCs w:val="21"/>
    </w:rPr>
  </w:style>
  <w:style w:type="paragraph" w:styleId="1270" w:customStyle="1">
    <w:name w:val="正文_9"/>
    <w:qFormat/>
    <w:pPr>
      <w:jc w:val="both"/>
      <w:widowControl w:val="off"/>
    </w:pPr>
    <w:rPr>
      <w:sz w:val="21"/>
      <w:szCs w:val="24"/>
    </w:rPr>
  </w:style>
  <w:style w:type="paragraph" w:styleId="1271" w:customStyle="1">
    <w:name w:val="表格样式居左"/>
    <w:qFormat/>
    <w:pPr>
      <w:jc w:val="both"/>
      <w:spacing w:before="120" w:after="120" w:line="400" w:lineRule="exact"/>
    </w:pPr>
    <w:rPr>
      <w:rFonts w:eastAsia="仿宋_GB2312"/>
      <w:bCs/>
      <w:sz w:val="21"/>
      <w:szCs w:val="21"/>
    </w:rPr>
  </w:style>
  <w:style w:type="paragraph" w:styleId="1272" w:customStyle="1">
    <w:name w:val="style42"/>
    <w:basedOn w:val="672"/>
    <w:qFormat/>
    <w:pPr>
      <w:jc w:val="left"/>
      <w:spacing w:before="100" w:beforeAutospacing="1" w:after="100" w:afterAutospacing="1"/>
      <w:widowControl/>
    </w:pPr>
    <w:rPr>
      <w:rFonts w:ascii="宋体" w:hAnsi="Calibri" w:cs="宋体"/>
      <w:color w:val="000000"/>
      <w:sz w:val="15"/>
      <w:szCs w:val="15"/>
    </w:rPr>
  </w:style>
  <w:style w:type="paragraph" w:styleId="1273" w:customStyle="1">
    <w:name w:val="xl125"/>
    <w:basedOn w:val="6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1"/>
      <w:szCs w:val="21"/>
    </w:rPr>
  </w:style>
  <w:style w:type="paragraph" w:styleId="1274" w:customStyle="1">
    <w:name w:val="xl156"/>
    <w:basedOn w:val="672"/>
    <w:qFormat/>
    <w:pP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1"/>
      <w:szCs w:val="21"/>
    </w:rPr>
  </w:style>
  <w:style w:type="paragraph" w:styleId="1275" w:customStyle="1">
    <w:name w:val="xl112"/>
    <w:basedOn w:val="6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1"/>
      <w:szCs w:val="21"/>
    </w:rPr>
  </w:style>
  <w:style w:type="paragraph" w:styleId="1276" w:customStyle="1">
    <w:name w:val="正文_13_0"/>
    <w:qFormat/>
    <w:pPr>
      <w:jc w:val="both"/>
      <w:widowControl w:val="off"/>
    </w:pPr>
    <w:rPr>
      <w:rFonts w:ascii="Calibri" w:hAnsi="Calibri"/>
      <w:sz w:val="21"/>
      <w:szCs w:val="22"/>
    </w:rPr>
  </w:style>
  <w:style w:type="paragraph" w:styleId="1277" w:customStyle="1">
    <w:name w:val="Normal_3_0"/>
    <w:qFormat/>
    <w:pPr>
      <w:jc w:val="both"/>
      <w:widowControl w:val="off"/>
    </w:pPr>
    <w:rPr>
      <w:rFonts w:ascii="Calibri" w:hAnsi="Calibri"/>
      <w:sz w:val="21"/>
      <w:szCs w:val="22"/>
    </w:rPr>
  </w:style>
  <w:style w:type="paragraph" w:styleId="1278" w:customStyle="1">
    <w:name w:val="Char Char Char Char1"/>
    <w:basedOn w:val="672"/>
    <w:qFormat/>
    <w:pPr>
      <w:ind w:firstLine="200"/>
      <w:spacing w:line="360" w:lineRule="auto"/>
    </w:pPr>
    <w:rPr>
      <w:rFonts w:ascii="Calibri" w:hAnsi="Calibri"/>
      <w:szCs w:val="20"/>
    </w:rPr>
  </w:style>
  <w:style w:type="paragraph" w:styleId="1279" w:customStyle="1">
    <w:name w:val="正文_6"/>
    <w:qFormat/>
    <w:pPr>
      <w:jc w:val="both"/>
      <w:widowControl w:val="off"/>
    </w:pPr>
    <w:rPr>
      <w:rFonts w:ascii="Calibri" w:hAnsi="Calibri"/>
      <w:sz w:val="21"/>
      <w:szCs w:val="22"/>
    </w:rPr>
  </w:style>
  <w:style w:type="paragraph" w:styleId="1280" w:customStyle="1">
    <w:name w:val="Char Char Char Char Char Char Char"/>
    <w:basedOn w:val="672"/>
    <w:qFormat/>
    <w:pPr>
      <w:jc w:val="left"/>
      <w:spacing w:after="160" w:line="240" w:lineRule="exact"/>
      <w:widowControl/>
    </w:pPr>
    <w:rPr>
      <w:rFonts w:ascii="Verdana" w:hAnsi="Verdana"/>
      <w:sz w:val="20"/>
      <w:szCs w:val="20"/>
      <w:lang w:eastAsia="en-US"/>
    </w:rPr>
  </w:style>
  <w:style w:type="paragraph" w:styleId="1281" w:customStyle="1">
    <w:name w:val="表格序号"/>
    <w:qFormat/>
    <w:rPr>
      <w:rFonts w:eastAsia="仿宋_GB2312" w:cs="宋体"/>
      <w:sz w:val="21"/>
    </w:rPr>
  </w:style>
  <w:style w:type="paragraph" w:styleId="1282" w:customStyle="1">
    <w:name w:val="xl32"/>
    <w:basedOn w:val="6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3" w:customStyle="1">
    <w:name w:val="xl84"/>
    <w:basedOn w:val="6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1"/>
      <w:szCs w:val="21"/>
    </w:rPr>
  </w:style>
  <w:style w:type="paragraph" w:styleId="1284" w:customStyle="1">
    <w:name w:val="标书2"/>
    <w:next w:val="1200"/>
    <w:qFormat/>
    <w:rPr>
      <w:rFonts w:eastAsia="黑体" w:cs="宋体"/>
      <w:b/>
      <w:sz w:val="44"/>
    </w:rPr>
  </w:style>
  <w:style w:type="paragraph" w:styleId="1285" w:customStyle="1">
    <w:name w:val="xl115"/>
    <w:basedOn w:val="67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sz w:val="21"/>
      <w:szCs w:val="21"/>
    </w:rPr>
  </w:style>
  <w:style w:type="paragraph" w:styleId="1286" w:customStyle="1">
    <w:name w:val="Normal_13_0"/>
    <w:qFormat/>
    <w:rPr>
      <w:rFonts w:ascii="黑体" w:hAnsi="黑体" w:eastAsia="黑体"/>
      <w:b/>
      <w:sz w:val="32"/>
      <w:szCs w:val="24"/>
    </w:rPr>
  </w:style>
  <w:style w:type="paragraph" w:styleId="1287" w:customStyle="1">
    <w:name w:val="正文_12"/>
    <w:qFormat/>
    <w:pPr>
      <w:jc w:val="both"/>
      <w:widowControl w:val="off"/>
    </w:pPr>
    <w:rPr>
      <w:sz w:val="21"/>
      <w:szCs w:val="24"/>
    </w:rPr>
  </w:style>
  <w:style w:type="paragraph" w:styleId="1288" w:customStyle="1">
    <w:name w:val="正文_1"/>
    <w:qFormat/>
    <w:pPr>
      <w:jc w:val="both"/>
      <w:widowControl w:val="off"/>
    </w:pPr>
    <w:rPr>
      <w:sz w:val="21"/>
      <w:szCs w:val="24"/>
    </w:rPr>
  </w:style>
  <w:style w:type="paragraph" w:styleId="1289" w:customStyle="1">
    <w:name w:val="样式 正文2 + 首行缩进:  0 厘米 段后: 1.5 行"/>
    <w:basedOn w:val="672"/>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90" w:customStyle="1">
    <w:name w:val="表中文字"/>
    <w:basedOn w:val="672"/>
    <w:qFormat/>
    <w:pPr>
      <w:widowControl/>
    </w:pPr>
    <w:rPr>
      <w:rFonts w:ascii="Calibri" w:hAnsi="Calibri"/>
      <w:sz w:val="21"/>
      <w:szCs w:val="20"/>
    </w:rPr>
  </w:style>
  <w:style w:type="paragraph" w:styleId="1291" w:customStyle="1">
    <w:name w:val="xl153"/>
    <w:basedOn w:val="672"/>
    <w:qFormat/>
    <w:pPr>
      <w:jc w:val="center"/>
      <w:spacing w:before="100" w:beforeAutospacing="1" w:after="100" w:afterAutospacing="1"/>
      <w:widowControl/>
      <w:pBdr>
        <w:left w:val="single" w:color="000000" w:sz="4" w:space="0"/>
        <w:bottom w:val="single" w:color="000000" w:sz="4" w:space="0"/>
      </w:pBdr>
    </w:pPr>
    <w:rPr>
      <w:rFonts w:ascii="宋体" w:hAnsi="宋体" w:cs="宋体"/>
      <w:b/>
      <w:bCs/>
      <w:sz w:val="21"/>
      <w:szCs w:val="21"/>
    </w:rPr>
  </w:style>
  <w:style w:type="paragraph" w:styleId="1292" w:customStyle="1">
    <w:name w:val="xl96"/>
    <w:basedOn w:val="6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1"/>
      <w:szCs w:val="21"/>
    </w:rPr>
  </w:style>
  <w:style w:type="paragraph" w:styleId="1293" w:customStyle="1">
    <w:name w:val="附图标题"/>
    <w:basedOn w:val="691"/>
    <w:next w:val="685"/>
    <w:qFormat/>
    <w:pPr>
      <w:ind w:left="780" w:hanging="480"/>
      <w:jc w:val="center"/>
      <w:spacing w:after="100" w:line="360" w:lineRule="auto"/>
      <w:tabs>
        <w:tab w:val="left" w:pos="780" w:leader="none"/>
      </w:tabs>
    </w:pPr>
    <w:rPr>
      <w:rFonts w:ascii="Arial" w:hAnsi="Arial" w:eastAsia="黑体"/>
      <w:bCs w:val="0"/>
      <w:color w:val="auto"/>
      <w:sz w:val="21"/>
      <w:szCs w:val="20"/>
    </w:rPr>
  </w:style>
  <w:style w:type="paragraph" w:styleId="1294" w:customStyle="1">
    <w:name w:val="正文_16"/>
    <w:qFormat/>
    <w:pPr>
      <w:jc w:val="both"/>
      <w:widowControl w:val="off"/>
    </w:pPr>
    <w:rPr>
      <w:rFonts w:ascii="Calibri" w:hAnsi="Calibri"/>
      <w:sz w:val="21"/>
      <w:szCs w:val="22"/>
    </w:rPr>
  </w:style>
  <w:style w:type="paragraph" w:styleId="1295" w:customStyle="1">
    <w:name w:val="正文_1_0_0_0_0"/>
    <w:qFormat/>
    <w:pPr>
      <w:jc w:val="both"/>
      <w:widowControl w:val="off"/>
    </w:pPr>
    <w:rPr>
      <w:sz w:val="21"/>
    </w:rPr>
  </w:style>
  <w:style w:type="paragraph" w:styleId="1296" w:customStyle="1">
    <w:name w:val="正文_14"/>
    <w:qFormat/>
    <w:pPr>
      <w:jc w:val="both"/>
      <w:widowControl w:val="off"/>
    </w:pPr>
    <w:rPr>
      <w:rFonts w:ascii="Calibri" w:hAnsi="Calibri"/>
      <w:sz w:val="21"/>
      <w:szCs w:val="22"/>
    </w:rPr>
  </w:style>
  <w:style w:type="paragraph" w:styleId="1297" w:customStyle="1">
    <w:name w:val="Normal_7"/>
    <w:qFormat/>
    <w:rPr>
      <w:rFonts w:ascii="黑体" w:hAnsi="黑体" w:eastAsia="黑体"/>
      <w:b/>
      <w:sz w:val="32"/>
      <w:szCs w:val="24"/>
    </w:rPr>
  </w:style>
  <w:style w:type="paragraph" w:styleId="1298" w:customStyle="1">
    <w:name w:val="xl120"/>
    <w:basedOn w:val="672"/>
    <w:qFormat/>
    <w:pPr>
      <w:spacing w:before="100" w:beforeAutospacing="1" w:after="100" w:afterAutospacing="1"/>
      <w:widowControl/>
      <w:pBdr>
        <w:left w:val="single" w:color="000000" w:sz="4" w:space="0"/>
        <w:right w:val="single" w:color="000000" w:sz="4" w:space="0"/>
      </w:pBdr>
    </w:pPr>
    <w:rPr>
      <w:rFonts w:ascii="宋体" w:hAnsi="宋体" w:cs="宋体"/>
      <w:sz w:val="21"/>
      <w:szCs w:val="21"/>
    </w:rPr>
  </w:style>
  <w:style w:type="paragraph" w:styleId="1299" w:customStyle="1">
    <w:name w:val="Char Char Char Char Char Char Char Char Char Char3"/>
    <w:basedOn w:val="672"/>
    <w:qFormat/>
    <w:rPr>
      <w:rFonts w:ascii="Tahoma" w:hAnsi="Tahoma"/>
      <w:szCs w:val="20"/>
    </w:rPr>
  </w:style>
  <w:style w:type="paragraph" w:styleId="1300" w:customStyle="1">
    <w:name w:val="正文_10_0_0"/>
    <w:qFormat/>
    <w:pPr>
      <w:jc w:val="both"/>
      <w:widowControl w:val="off"/>
    </w:pPr>
    <w:rPr>
      <w:sz w:val="21"/>
      <w:szCs w:val="24"/>
    </w:rPr>
  </w:style>
  <w:style w:type="paragraph" w:styleId="1301" w:customStyle="1">
    <w:name w:val="默认段落字体 Para Char Char Char Char Char Char Char Char Char Char Char Char Char Char"/>
    <w:basedOn w:val="694"/>
    <w:qFormat/>
    <w:pPr>
      <w:shd w:val="clear" w:color="auto" w:fill="000080"/>
    </w:pPr>
    <w:rPr>
      <w:rFonts w:ascii="Tahoma" w:hAnsi="Tahoma"/>
      <w:sz w:val="24"/>
      <w:szCs w:val="22"/>
    </w:rPr>
  </w:style>
  <w:style w:type="paragraph" w:styleId="1302" w:customStyle="1">
    <w:name w:val="正文_0_1"/>
    <w:qFormat/>
    <w:pPr>
      <w:jc w:val="both"/>
      <w:widowControl w:val="off"/>
    </w:pPr>
    <w:rPr>
      <w:rFonts w:ascii="Calibri" w:hAnsi="Calibri"/>
      <w:sz w:val="21"/>
      <w:szCs w:val="22"/>
    </w:rPr>
  </w:style>
  <w:style w:type="paragraph" w:styleId="1303" w:customStyle="1">
    <w:name w:val="Normal_10"/>
    <w:qFormat/>
    <w:rPr>
      <w:rFonts w:ascii="黑体" w:hAnsi="黑体" w:eastAsia="黑体"/>
      <w:b/>
      <w:sz w:val="32"/>
      <w:szCs w:val="24"/>
    </w:rPr>
  </w:style>
  <w:style w:type="paragraph" w:styleId="1304" w:customStyle="1">
    <w:name w:val="Char Char1 Char Char Char Char Char Char Char Char"/>
    <w:basedOn w:val="672"/>
    <w:qFormat/>
    <w:pPr>
      <w:jc w:val="left"/>
      <w:spacing w:after="160" w:line="240" w:lineRule="exact"/>
      <w:widowControl/>
    </w:pPr>
    <w:rPr>
      <w:rFonts w:ascii="Calibri" w:hAnsi="Calibri"/>
      <w:sz w:val="21"/>
      <w:szCs w:val="22"/>
    </w:rPr>
  </w:style>
  <w:style w:type="paragraph" w:styleId="1305" w:customStyle="1">
    <w:name w:val="pa-5"/>
    <w:basedOn w:val="672"/>
    <w:qFormat/>
    <w:pPr>
      <w:spacing w:line="280" w:lineRule="atLeast"/>
      <w:widowControl/>
    </w:pPr>
    <w:rPr>
      <w:rFonts w:ascii="宋体" w:hAnsi="Calibri" w:cs="宋体"/>
      <w:szCs w:val="22"/>
    </w:rPr>
  </w:style>
  <w:style w:type="paragraph" w:styleId="1306" w:customStyle="1">
    <w:name w:val="表格正文"/>
    <w:basedOn w:val="672"/>
    <w:qFormat/>
    <w:pPr>
      <w:spacing w:line="300" w:lineRule="auto"/>
      <w:tabs>
        <w:tab w:val="left" w:pos="420" w:leader="none"/>
      </w:tabs>
    </w:pPr>
    <w:rPr>
      <w:rFonts w:ascii="Calibri" w:hAnsi="Calibri"/>
      <w:sz w:val="21"/>
      <w:szCs w:val="22"/>
    </w:rPr>
  </w:style>
  <w:style w:type="paragraph" w:styleId="1307" w:customStyle="1">
    <w:name w:val="xl70"/>
    <w:basedOn w:val="6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1"/>
      <w:szCs w:val="21"/>
    </w:rPr>
  </w:style>
  <w:style w:type="paragraph" w:styleId="1308" w:customStyle="1">
    <w:name w:val="Normal_17_0"/>
    <w:qFormat/>
    <w:rPr>
      <w:rFonts w:ascii="黑体" w:hAnsi="黑体" w:eastAsia="黑体"/>
      <w:b/>
      <w:sz w:val="32"/>
      <w:szCs w:val="24"/>
    </w:rPr>
  </w:style>
  <w:style w:type="paragraph" w:styleId="1309" w:customStyle="1">
    <w:name w:val="Normal_2_0"/>
    <w:qFormat/>
    <w:rPr>
      <w:rFonts w:ascii="黑体" w:hAnsi="黑体" w:eastAsia="黑体"/>
      <w:b/>
      <w:sz w:val="32"/>
      <w:szCs w:val="24"/>
    </w:rPr>
  </w:style>
  <w:style w:type="paragraph" w:styleId="1310" w:customStyle="1">
    <w:name w:val="样式 标题 2 + Times New Roman 四号 非加粗 段前: 5 磅 段后: 0 磅 行距: 固定值 20..._0"/>
    <w:basedOn w:val="1096"/>
    <w:qFormat/>
    <w:pPr>
      <w:spacing w:before="100" w:after="0" w:line="400" w:lineRule="exact"/>
    </w:pPr>
    <w:rPr>
      <w:rFonts w:ascii="Times New Roman" w:hAnsi="Times New Roman" w:eastAsia="黑体" w:cs="宋体"/>
      <w:b w:val="0"/>
      <w:bCs w:val="0"/>
      <w:sz w:val="28"/>
      <w:szCs w:val="20"/>
    </w:rPr>
  </w:style>
  <w:style w:type="paragraph" w:styleId="1311" w:customStyle="1">
    <w:name w:val="pa-2"/>
    <w:basedOn w:val="672"/>
    <w:qFormat/>
    <w:pPr>
      <w:spacing w:line="360" w:lineRule="atLeast"/>
      <w:widowControl/>
    </w:pPr>
    <w:rPr>
      <w:rFonts w:ascii="宋体" w:hAnsi="Calibri" w:cs="宋体"/>
      <w:szCs w:val="22"/>
    </w:rPr>
  </w:style>
  <w:style w:type="paragraph" w:styleId="1312" w:customStyle="1">
    <w:name w:val="xl142"/>
    <w:basedOn w:val="672"/>
    <w:qFormat/>
    <w:pPr>
      <w:jc w:val="left"/>
      <w:spacing w:before="100" w:beforeAutospacing="1" w:after="100" w:afterAutospacing="1"/>
      <w:widowControl/>
      <w:pBdr>
        <w:left w:val="single" w:color="000000" w:sz="4" w:space="0"/>
        <w:right w:val="single" w:color="000000" w:sz="4" w:space="0"/>
      </w:pBdr>
    </w:pPr>
    <w:rPr>
      <w:rFonts w:ascii="宋体" w:hAnsi="宋体" w:cs="宋体"/>
      <w:sz w:val="21"/>
      <w:szCs w:val="21"/>
    </w:rPr>
  </w:style>
  <w:style w:type="paragraph" w:styleId="1313" w:customStyle="1">
    <w:name w:val="Normal_8_0"/>
    <w:qFormat/>
    <w:rPr>
      <w:rFonts w:eastAsia="Times New Roman"/>
      <w:sz w:val="24"/>
      <w:szCs w:val="24"/>
    </w:rPr>
  </w:style>
  <w:style w:type="paragraph" w:styleId="1314" w:customStyle="1">
    <w:name w:val="前言、引言标题"/>
    <w:next w:val="672"/>
    <w:qFormat/>
    <w:pPr>
      <w:jc w:val="center"/>
      <w:spacing w:before="640" w:after="560"/>
      <w:shd w:val="clear" w:color="ffffff" w:fill="ffffff"/>
      <w:outlineLvl w:val="0"/>
    </w:pPr>
    <w:rPr>
      <w:rFonts w:ascii="黑体" w:eastAsia="黑体"/>
      <w:sz w:val="32"/>
    </w:rPr>
  </w:style>
  <w:style w:type="paragraph" w:styleId="1315" w:customStyle="1">
    <w:name w:val="xl144"/>
    <w:basedOn w:val="6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1"/>
      <w:szCs w:val="21"/>
    </w:rPr>
  </w:style>
  <w:style w:type="paragraph" w:styleId="1316" w:customStyle="1">
    <w:name w:val="Char Char Char Char Char Char Char Char Char Char Char Char Char"/>
    <w:basedOn w:val="672"/>
    <w:qFormat/>
    <w:pPr>
      <w:jc w:val="left"/>
      <w:spacing w:after="160" w:line="240" w:lineRule="exact"/>
      <w:widowControl/>
    </w:pPr>
    <w:rPr>
      <w:rFonts w:ascii="Arial" w:hAnsi="Arial" w:eastAsia="Times New Roman" w:cs="Verdana"/>
      <w:b/>
      <w:szCs w:val="32"/>
      <w:lang w:eastAsia="en-US"/>
    </w:rPr>
  </w:style>
  <w:style w:type="paragraph" w:styleId="1317" w:customStyle="1">
    <w:name w:val="四级条标题"/>
    <w:basedOn w:val="1195"/>
    <w:next w:val="963"/>
    <w:qFormat/>
    <w:pPr>
      <w:ind w:left="0"/>
      <w:outlineLvl w:val="5"/>
    </w:pPr>
  </w:style>
  <w:style w:type="paragraph" w:styleId="1318" w:customStyle="1">
    <w:name w:val="font8"/>
    <w:basedOn w:val="672"/>
    <w:qFormat/>
    <w:pPr>
      <w:jc w:val="left"/>
      <w:spacing w:before="100" w:beforeAutospacing="1" w:after="100" w:afterAutospacing="1"/>
      <w:widowControl/>
    </w:pPr>
    <w:rPr>
      <w:rFonts w:ascii="Arial" w:hAnsi="Arial" w:cs="Arial"/>
      <w:color w:val="000000"/>
      <w:sz w:val="18"/>
      <w:szCs w:val="18"/>
    </w:rPr>
  </w:style>
  <w:style w:type="paragraph" w:styleId="1319" w:customStyle="1">
    <w:name w:val="xl90"/>
    <w:basedOn w:val="6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1"/>
      <w:szCs w:val="21"/>
    </w:rPr>
  </w:style>
  <w:style w:type="paragraph" w:styleId="1320" w:customStyle="1">
    <w:name w:val="xl74"/>
    <w:basedOn w:val="67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1"/>
      <w:szCs w:val="21"/>
    </w:rPr>
  </w:style>
  <w:style w:type="paragraph" w:styleId="1321" w:customStyle="1">
    <w:name w:val="txt"/>
    <w:basedOn w:val="672"/>
    <w:qFormat/>
    <w:pPr>
      <w:jc w:val="left"/>
      <w:spacing w:before="100" w:beforeAutospacing="1" w:after="100" w:afterAutospacing="1"/>
      <w:widowControl/>
    </w:pPr>
    <w:rPr>
      <w:rFonts w:ascii="宋体" w:hAnsi="Calibri" w:cs="宋体"/>
      <w:szCs w:val="22"/>
    </w:rPr>
  </w:style>
  <w:style w:type="paragraph" w:styleId="1322" w:customStyle="1">
    <w:name w:val="xl80"/>
    <w:basedOn w:val="6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23" w:customStyle="1">
    <w:name w:val="正文_0_0_0"/>
    <w:qFormat/>
    <w:pPr>
      <w:jc w:val="both"/>
      <w:widowControl w:val="off"/>
    </w:pPr>
    <w:rPr>
      <w:sz w:val="21"/>
      <w:szCs w:val="24"/>
    </w:rPr>
  </w:style>
  <w:style w:type="paragraph" w:styleId="1324" w:customStyle="1">
    <w:name w:val="缺省文本"/>
    <w:basedOn w:val="672"/>
    <w:qFormat/>
    <w:pPr>
      <w:jc w:val="left"/>
    </w:pPr>
    <w:rPr>
      <w:rFonts w:ascii="Calibri" w:hAnsi="Calibri"/>
      <w:szCs w:val="20"/>
    </w:rPr>
  </w:style>
  <w:style w:type="paragraph" w:styleId="1325" w:customStyle="1">
    <w:name w:val="Char Char1 Char Char Char Char Char Char"/>
    <w:basedOn w:val="672"/>
    <w:qFormat/>
    <w:pPr>
      <w:jc w:val="center"/>
      <w:widowControl/>
    </w:pPr>
    <w:rPr>
      <w:rFonts w:ascii="Calibri" w:hAnsi="Calibri"/>
      <w:sz w:val="21"/>
      <w:szCs w:val="20"/>
    </w:rPr>
  </w:style>
  <w:style w:type="paragraph" w:styleId="1326" w:customStyle="1">
    <w:name w:val="技术方案3"/>
    <w:basedOn w:val="672"/>
    <w:qFormat/>
    <w:pPr>
      <w:spacing w:line="360" w:lineRule="auto"/>
    </w:pPr>
    <w:rPr>
      <w:rFonts w:ascii="宋体" w:hAnsi="Calibri"/>
      <w:b/>
      <w:bCs/>
      <w:sz w:val="32"/>
      <w:szCs w:val="22"/>
    </w:rPr>
  </w:style>
  <w:style w:type="paragraph" w:styleId="1327" w:customStyle="1">
    <w:name w:val="xl127"/>
    <w:basedOn w:val="6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1"/>
      <w:szCs w:val="21"/>
    </w:rPr>
  </w:style>
  <w:style w:type="paragraph" w:styleId="1328" w:customStyle="1">
    <w:name w:val="xl143"/>
    <w:basedOn w:val="67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1"/>
      <w:szCs w:val="21"/>
    </w:rPr>
  </w:style>
  <w:style w:type="paragraph" w:styleId="1329" w:customStyle="1">
    <w:name w:val="xl119"/>
    <w:basedOn w:val="672"/>
    <w:qFormat/>
    <w:pP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1"/>
      <w:szCs w:val="21"/>
    </w:rPr>
  </w:style>
  <w:style w:type="paragraph" w:styleId="1330" w:customStyle="1">
    <w:name w:val="xl100"/>
    <w:basedOn w:val="6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331" w:customStyle="1">
    <w:name w:val="正文_8_0"/>
    <w:qFormat/>
    <w:pPr>
      <w:jc w:val="both"/>
      <w:widowControl w:val="off"/>
    </w:pPr>
    <w:rPr>
      <w:rFonts w:ascii="Calibri" w:hAnsi="Calibri"/>
      <w:sz w:val="21"/>
      <w:szCs w:val="22"/>
    </w:rPr>
  </w:style>
  <w:style w:type="paragraph" w:styleId="1332" w:customStyle="1">
    <w:name w:val="图表目录1"/>
    <w:qFormat/>
    <w:pPr>
      <w:ind w:left="840" w:hanging="420"/>
    </w:pPr>
    <w:rPr>
      <w:rFonts w:cs="宋体"/>
      <w:sz w:val="21"/>
    </w:rPr>
  </w:style>
  <w:style w:type="paragraph" w:styleId="1333" w:customStyle="1">
    <w:name w:val="xl40"/>
    <w:basedOn w:val="672"/>
    <w:qFormat/>
    <w:pPr>
      <w:jc w:val="left"/>
      <w:spacing w:before="100" w:beforeAutospacing="1" w:after="100" w:afterAutospacing="1"/>
      <w:widowControl/>
      <w:pBdr>
        <w:right w:val="single" w:color="000000" w:sz="4" w:space="0"/>
      </w:pBdr>
    </w:pPr>
    <w:rPr>
      <w:rFonts w:ascii="Arial Unicode MS" w:hAnsi="Arial Unicode MS"/>
      <w:szCs w:val="22"/>
    </w:rPr>
  </w:style>
  <w:style w:type="paragraph" w:styleId="1334" w:customStyle="1">
    <w:name w:val="首页标题 一号"/>
    <w:basedOn w:val="1335"/>
    <w:qFormat/>
    <w:rPr>
      <w:sz w:val="52"/>
    </w:rPr>
  </w:style>
  <w:style w:type="paragraph" w:styleId="1335" w:customStyle="1">
    <w:name w:val="首页标题小初"/>
    <w:qFormat/>
    <w:pPr>
      <w:jc w:val="center"/>
    </w:pPr>
    <w:rPr>
      <w:rFonts w:ascii="黑体" w:eastAsia="黑体" w:cs="宋体"/>
      <w:sz w:val="72"/>
    </w:rPr>
  </w:style>
  <w:style w:type="paragraph" w:styleId="1336" w:customStyle="1">
    <w:name w:val="xl111"/>
    <w:basedOn w:val="672"/>
    <w:qFormat/>
    <w:pPr>
      <w:jc w:val="center"/>
      <w:spacing w:before="100" w:beforeAutospacing="1" w:after="100" w:afterAutospacing="1"/>
      <w:widowControl/>
      <w:pBdr>
        <w:top w:val="single" w:color="000000" w:sz="4" w:space="0"/>
        <w:bottom w:val="single" w:color="000000" w:sz="4" w:space="0"/>
      </w:pBdr>
    </w:pPr>
    <w:rPr>
      <w:rFonts w:ascii="宋体" w:hAnsi="宋体" w:cs="宋体"/>
      <w:b/>
      <w:bCs/>
    </w:rPr>
  </w:style>
  <w:style w:type="paragraph" w:styleId="1337" w:customStyle="1">
    <w:name w:val="保密事宜格式"/>
    <w:basedOn w:val="691"/>
    <w:qFormat/>
    <w:pPr>
      <w:spacing w:before="152" w:after="160" w:line="360" w:lineRule="auto"/>
      <w:shd w:val="clear" w:color="auto" w:fill="e6e6e6"/>
      <w:tabs>
        <w:tab w:val="left"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Cs w:val="0"/>
      <w:color w:val="auto"/>
      <w:sz w:val="32"/>
      <w:szCs w:val="20"/>
    </w:rPr>
  </w:style>
  <w:style w:type="paragraph" w:styleId="1338" w:customStyle="1">
    <w:name w:val="默认段落字体 Para Char Char Char Char Char Char Char Char Char1 Char Char Char Char Char Char Char"/>
    <w:basedOn w:val="694"/>
    <w:qFormat/>
    <w:pPr>
      <w:shd w:val="clear" w:color="auto" w:fill="000080"/>
    </w:pPr>
    <w:rPr>
      <w:rFonts w:ascii="Tahoma" w:hAnsi="Tahoma"/>
      <w:sz w:val="24"/>
      <w:szCs w:val="24"/>
    </w:rPr>
  </w:style>
  <w:style w:type="paragraph" w:styleId="1339" w:customStyle="1">
    <w:name w:val="缩进正文"/>
    <w:basedOn w:val="672"/>
    <w:qFormat/>
    <w:pPr>
      <w:ind w:left="1418" w:firstLine="425"/>
      <w:jc w:val="left"/>
      <w:spacing w:after="200" w:line="400" w:lineRule="exact"/>
      <w:widowControl/>
    </w:pPr>
    <w:rPr>
      <w:rFonts w:ascii="宋体" w:hAnsi="Calibri"/>
      <w:szCs w:val="20"/>
    </w:rPr>
  </w:style>
  <w:style w:type="paragraph" w:styleId="1340" w:customStyle="1">
    <w:name w:val="Normal_12_0"/>
    <w:qFormat/>
    <w:pPr>
      <w:jc w:val="both"/>
      <w:widowControl w:val="off"/>
    </w:pPr>
    <w:rPr>
      <w:rFonts w:ascii="Calibri" w:hAnsi="Calibri"/>
      <w:sz w:val="21"/>
      <w:szCs w:val="22"/>
    </w:rPr>
  </w:style>
  <w:style w:type="paragraph" w:styleId="1341" w:customStyle="1">
    <w:name w:val="Normal_1"/>
    <w:qFormat/>
    <w:rPr>
      <w:rFonts w:ascii="黑体" w:hAnsi="黑体" w:eastAsia="黑体"/>
      <w:b/>
      <w:sz w:val="32"/>
      <w:szCs w:val="24"/>
    </w:rPr>
  </w:style>
  <w:style w:type="paragraph" w:styleId="1342" w:customStyle="1">
    <w:name w:val="xl86"/>
    <w:basedOn w:val="672"/>
    <w:qFormat/>
    <w:pP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1"/>
      <w:szCs w:val="21"/>
    </w:rPr>
  </w:style>
  <w:style w:type="paragraph" w:styleId="1343" w:customStyle="1">
    <w:name w:val="默认段落字体 Para Char"/>
    <w:basedOn w:val="672"/>
    <w:qFormat/>
    <w:rPr>
      <w:rFonts w:ascii="宋体" w:hAnsi="Calibri"/>
      <w:b/>
      <w:sz w:val="28"/>
      <w:szCs w:val="28"/>
    </w:rPr>
  </w:style>
  <w:style w:type="paragraph" w:styleId="1344" w:customStyle="1">
    <w:name w:val="Char Char Char Char Char Char Char Char Char Char Char Char Char1"/>
    <w:basedOn w:val="672"/>
    <w:qFormat/>
    <w:rPr>
      <w:rFonts w:ascii="Calibri" w:hAnsi="Calibri"/>
      <w:sz w:val="21"/>
      <w:szCs w:val="20"/>
    </w:rPr>
  </w:style>
  <w:style w:type="paragraph" w:styleId="1345" w:customStyle="1">
    <w:name w:val="正文_7_0"/>
    <w:qFormat/>
    <w:pPr>
      <w:jc w:val="both"/>
      <w:widowControl w:val="off"/>
    </w:pPr>
    <w:rPr>
      <w:rFonts w:ascii="Calibri" w:hAnsi="Calibri"/>
      <w:sz w:val="21"/>
      <w:szCs w:val="22"/>
    </w:rPr>
  </w:style>
  <w:style w:type="paragraph" w:styleId="1346" w:customStyle="1">
    <w:name w:val="Normal_12"/>
    <w:qFormat/>
    <w:rPr>
      <w:rFonts w:ascii="黑体" w:hAnsi="黑体" w:eastAsia="黑体"/>
      <w:b/>
      <w:sz w:val="32"/>
      <w:szCs w:val="24"/>
    </w:rPr>
  </w:style>
  <w:style w:type="paragraph" w:styleId="1347" w:customStyle="1">
    <w:name w:val="xl35"/>
    <w:basedOn w:val="6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48" w:customStyle="1">
    <w:name w:val="xl117"/>
    <w:basedOn w:val="672"/>
    <w:qFormat/>
    <w:pPr>
      <w:jc w:val="center"/>
      <w:spacing w:before="100" w:beforeAutospacing="1" w:after="100" w:afterAutospacing="1"/>
      <w:widowControl/>
      <w:pBdr>
        <w:left w:val="single" w:color="000000" w:sz="4" w:space="0"/>
        <w:right w:val="single" w:color="000000" w:sz="4" w:space="0"/>
      </w:pBdr>
    </w:pPr>
    <w:rPr>
      <w:rFonts w:ascii="宋体" w:hAnsi="宋体" w:cs="宋体"/>
      <w:sz w:val="21"/>
      <w:szCs w:val="21"/>
    </w:rPr>
  </w:style>
  <w:style w:type="paragraph" w:styleId="1349" w:customStyle="1">
    <w:name w:val="Normal_11"/>
    <w:qFormat/>
    <w:rPr>
      <w:rFonts w:ascii="黑体" w:hAnsi="黑体" w:eastAsia="黑体"/>
      <w:b/>
      <w:sz w:val="32"/>
      <w:szCs w:val="24"/>
    </w:rPr>
  </w:style>
  <w:style w:type="paragraph" w:styleId="1350" w:customStyle="1">
    <w:name w:val="首页单位日期"/>
    <w:basedOn w:val="672"/>
    <w:qFormat/>
    <w:pPr>
      <w:jc w:val="center"/>
      <w:widowControl/>
    </w:pPr>
    <w:rPr>
      <w:rFonts w:ascii="宋体" w:hAnsi="Calibri" w:cs="宋体"/>
      <w:bCs/>
      <w:sz w:val="28"/>
      <w:szCs w:val="20"/>
    </w:rPr>
  </w:style>
  <w:style w:type="paragraph" w:styleId="1351" w:customStyle="1">
    <w:name w:val="正文（黑体）"/>
    <w:basedOn w:val="672"/>
    <w:next w:val="672"/>
    <w:qFormat/>
    <w:pPr>
      <w:ind w:firstLine="200"/>
      <w:spacing w:before="50" w:after="50" w:line="360" w:lineRule="auto"/>
    </w:pPr>
    <w:rPr>
      <w:rFonts w:ascii="黑体" w:hAnsi="Calibri" w:eastAsia="黑体"/>
      <w:color w:val="000080"/>
      <w:szCs w:val="22"/>
    </w:rPr>
  </w:style>
  <w:style w:type="paragraph" w:styleId="1352" w:customStyle="1">
    <w:name w:val="WPSOffice手动目录 1"/>
    <w:qFormat/>
  </w:style>
  <w:style w:type="paragraph" w:styleId="1353" w:customStyle="1">
    <w:name w:val="1"/>
    <w:basedOn w:val="672"/>
    <w:next w:val="672"/>
    <w:qFormat/>
    <w:rPr>
      <w:sz w:val="21"/>
      <w:szCs w:val="20"/>
    </w:rPr>
  </w:style>
  <w:style w:type="paragraph" w:styleId="1354" w:customStyle="1">
    <w:name w:val="xl73"/>
    <w:basedOn w:val="67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1"/>
      <w:szCs w:val="21"/>
    </w:rPr>
  </w:style>
  <w:style w:type="paragraph" w:styleId="1355" w:customStyle="1">
    <w:name w:val="Char12"/>
    <w:basedOn w:val="672"/>
    <w:qFormat/>
    <w:pPr>
      <w:ind w:left="360" w:right="202" w:firstLine="360"/>
      <w:spacing w:line="480" w:lineRule="auto"/>
      <w:tabs>
        <w:tab w:val="left" w:pos="360" w:leader="none"/>
      </w:tabs>
    </w:pPr>
    <w:rPr>
      <w:rFonts w:ascii="Calibri" w:hAnsi="Calibri"/>
      <w:szCs w:val="22"/>
    </w:rPr>
  </w:style>
  <w:style w:type="paragraph" w:styleId="1356" w:customStyle="1">
    <w:name w:val="Normal1"/>
    <w:qFormat/>
    <w:rPr>
      <w:rFonts w:eastAsia="Times New Roman"/>
      <w:sz w:val="24"/>
      <w:szCs w:val="24"/>
    </w:rPr>
  </w:style>
  <w:style w:type="paragraph" w:styleId="1357" w:customStyle="1">
    <w:name w:val="Normal_6"/>
    <w:qFormat/>
    <w:rPr>
      <w:rFonts w:ascii="黑体" w:hAnsi="黑体" w:eastAsia="黑体"/>
      <w:b/>
      <w:sz w:val="32"/>
      <w:szCs w:val="24"/>
    </w:rPr>
  </w:style>
  <w:style w:type="paragraph" w:styleId="1358" w:customStyle="1">
    <w:name w:val="样式3"/>
    <w:basedOn w:val="675"/>
    <w:qFormat/>
    <w:pPr>
      <w:spacing w:before="260" w:after="260" w:line="415" w:lineRule="auto"/>
    </w:pPr>
    <w:rPr>
      <w:rFonts w:ascii="Calibri" w:hAnsi="Calibri" w:eastAsia="宋体" w:cs="Times New Roman"/>
      <w:b/>
      <w:bCs/>
      <w:sz w:val="28"/>
      <w:szCs w:val="28"/>
    </w:rPr>
  </w:style>
  <w:style w:type="paragraph" w:styleId="1359" w:customStyle="1">
    <w:name w:val="xl155"/>
    <w:basedOn w:val="6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60" w:customStyle="1">
    <w:name w:val="xl87"/>
    <w:basedOn w:val="672"/>
    <w:qFormat/>
    <w:pP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rPr>
  </w:style>
  <w:style w:type="paragraph" w:styleId="1361" w:customStyle="1">
    <w:name w:val="正文_3"/>
    <w:qFormat/>
    <w:pPr>
      <w:jc w:val="both"/>
      <w:widowControl w:val="off"/>
    </w:pPr>
    <w:rPr>
      <w:rFonts w:ascii="Calibri" w:hAnsi="Calibri"/>
      <w:sz w:val="21"/>
      <w:szCs w:val="22"/>
    </w:rPr>
  </w:style>
  <w:style w:type="paragraph" w:styleId="1362" w:customStyle="1">
    <w:name w:val="正文_5"/>
    <w:qFormat/>
    <w:pPr>
      <w:jc w:val="both"/>
      <w:widowControl w:val="off"/>
    </w:pPr>
    <w:rPr>
      <w:sz w:val="21"/>
    </w:rPr>
  </w:style>
  <w:style w:type="paragraph" w:styleId="1363" w:customStyle="1">
    <w:name w:val="默认段落字体 Para Char Char Char Char Char"/>
    <w:basedOn w:val="672"/>
    <w:qFormat/>
    <w:pPr>
      <w:ind w:firstLine="200"/>
      <w:jc w:val="left"/>
      <w:spacing w:before="100" w:beforeAutospacing="1" w:after="100" w:afterAutospacing="1" w:line="360" w:lineRule="auto"/>
    </w:pPr>
    <w:rPr>
      <w:rFonts w:ascii="Arial" w:hAnsi="Arial"/>
      <w:szCs w:val="22"/>
      <w:lang w:eastAsia="en-US"/>
    </w:rPr>
  </w:style>
  <w:style w:type="paragraph" w:styleId="1364" w:customStyle="1">
    <w:name w:val="技术方案2"/>
    <w:basedOn w:val="672"/>
    <w:qFormat/>
    <w:pPr>
      <w:spacing w:line="480" w:lineRule="auto"/>
    </w:pPr>
    <w:rPr>
      <w:rFonts w:ascii="宋体" w:hAnsi="Calibri"/>
      <w:b/>
      <w:bCs/>
      <w:sz w:val="36"/>
      <w:szCs w:val="22"/>
    </w:rPr>
  </w:style>
  <w:style w:type="paragraph" w:styleId="1365" w:customStyle="1">
    <w:name w:val="È±Ê¡ÎÄ±¾"/>
    <w:basedOn w:val="672"/>
    <w:qFormat/>
    <w:pPr>
      <w:jc w:val="left"/>
      <w:spacing w:line="360" w:lineRule="auto"/>
      <w:widowControl/>
    </w:pPr>
    <w:rPr>
      <w:rFonts w:ascii="Calibri" w:hAnsi="Calibri"/>
      <w:szCs w:val="20"/>
    </w:rPr>
  </w:style>
  <w:style w:type="paragraph" w:styleId="1366" w:customStyle="1">
    <w:name w:val="xl92"/>
    <w:basedOn w:val="6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1"/>
      <w:szCs w:val="21"/>
    </w:rPr>
  </w:style>
  <w:style w:type="paragraph" w:styleId="1367" w:customStyle="1">
    <w:name w:val="正文_9_0"/>
    <w:qFormat/>
    <w:pPr>
      <w:jc w:val="both"/>
      <w:widowControl w:val="off"/>
    </w:pPr>
    <w:rPr>
      <w:rFonts w:ascii="Calibri" w:hAnsi="Calibri"/>
      <w:sz w:val="21"/>
      <w:szCs w:val="22"/>
    </w:rPr>
  </w:style>
  <w:style w:type="paragraph" w:styleId="1368" w:customStyle="1">
    <w:name w:val="正文_15"/>
    <w:qFormat/>
    <w:pPr>
      <w:jc w:val="both"/>
      <w:widowControl w:val="off"/>
    </w:pPr>
    <w:rPr>
      <w:rFonts w:ascii="Calibri" w:hAnsi="Calibri"/>
      <w:sz w:val="21"/>
      <w:szCs w:val="22"/>
    </w:rPr>
  </w:style>
  <w:style w:type="paragraph" w:styleId="1369" w:customStyle="1">
    <w:name w:val="Normal_3"/>
    <w:qFormat/>
    <w:rPr>
      <w:rFonts w:ascii="黑体" w:hAnsi="黑体" w:eastAsia="黑体"/>
      <w:b/>
      <w:sz w:val="32"/>
      <w:szCs w:val="24"/>
    </w:rPr>
  </w:style>
  <w:style w:type="paragraph" w:styleId="1370" w:customStyle="1">
    <w:name w:val="xl31"/>
    <w:basedOn w:val="672"/>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71" w:customStyle="1">
    <w:name w:val="xl67"/>
    <w:basedOn w:val="6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72" w:customStyle="1">
    <w:name w:val="正文_9_1_0"/>
    <w:qFormat/>
    <w:pPr>
      <w:jc w:val="both"/>
      <w:widowControl w:val="off"/>
    </w:pPr>
    <w:rPr>
      <w:sz w:val="21"/>
      <w:szCs w:val="24"/>
    </w:rPr>
  </w:style>
  <w:style w:type="paragraph" w:styleId="1373" w:customStyle="1">
    <w:name w:val="表格标题"/>
    <w:basedOn w:val="672"/>
    <w:qFormat/>
    <w:pPr>
      <w:jc w:val="center"/>
    </w:pPr>
    <w:rPr>
      <w:rFonts w:ascii="Calibri" w:hAnsi="Calibri"/>
      <w:b/>
      <w:sz w:val="21"/>
      <w:szCs w:val="22"/>
    </w:rPr>
  </w:style>
  <w:style w:type="paragraph" w:styleId="1374" w:customStyle="1">
    <w:name w:val="大汉方案正文 Char"/>
    <w:basedOn w:val="672"/>
    <w:qFormat/>
    <w:pPr>
      <w:ind w:firstLine="200"/>
      <w:spacing w:line="360" w:lineRule="auto"/>
    </w:pPr>
    <w:rPr>
      <w:rFonts w:ascii="Arial" w:hAnsi="Arial"/>
      <w:szCs w:val="22"/>
    </w:rPr>
  </w:style>
  <w:style w:type="paragraph" w:styleId="1375" w:customStyle="1">
    <w:name w:val="xl88"/>
    <w:basedOn w:val="6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1"/>
      <w:szCs w:val="21"/>
    </w:rPr>
  </w:style>
  <w:style w:type="paragraph" w:styleId="1376" w:customStyle="1">
    <w:name w:val="Normal_7_0"/>
    <w:qFormat/>
    <w:rPr>
      <w:rFonts w:ascii="黑体" w:hAnsi="黑体" w:eastAsia="黑体"/>
      <w:b/>
      <w:sz w:val="32"/>
      <w:szCs w:val="24"/>
    </w:rPr>
  </w:style>
  <w:style w:type="paragraph" w:styleId="1377" w:customStyle="1">
    <w:name w:val="Normal_9"/>
    <w:qFormat/>
    <w:rPr>
      <w:rFonts w:ascii="黑体" w:hAnsi="黑体" w:eastAsia="黑体"/>
      <w:b/>
      <w:sz w:val="32"/>
      <w:szCs w:val="24"/>
    </w:rPr>
  </w:style>
  <w:style w:type="paragraph" w:styleId="1378" w:customStyle="1">
    <w:name w:val="样式 序号----------- + 仿宋_GB23121"/>
    <w:basedOn w:val="1379"/>
    <w:qFormat/>
    <w:pPr>
      <w:spacing w:line="360" w:lineRule="auto"/>
    </w:pPr>
    <w:rPr>
      <w:rFonts w:ascii="仿宋_GB2312" w:eastAsia="仿宋_GB2312"/>
      <w:bCs w:val="0"/>
    </w:rPr>
  </w:style>
  <w:style w:type="paragraph" w:styleId="1379" w:customStyle="1">
    <w:name w:val="序号-----------"/>
    <w:basedOn w:val="672"/>
    <w:qFormat/>
    <w:pPr>
      <w:jc w:val="left"/>
      <w:widowControl/>
    </w:pPr>
    <w:rPr>
      <w:rFonts w:ascii="宋体" w:hAnsi="Calibri"/>
      <w:bCs/>
      <w:sz w:val="21"/>
      <w:szCs w:val="21"/>
    </w:rPr>
  </w:style>
  <w:style w:type="paragraph" w:styleId="1380" w:customStyle="1">
    <w:name w:val="pa-10"/>
    <w:basedOn w:val="672"/>
    <w:qFormat/>
    <w:pPr>
      <w:spacing w:line="240" w:lineRule="atLeast"/>
      <w:widowControl/>
    </w:pPr>
    <w:rPr>
      <w:rFonts w:ascii="宋体" w:hAnsi="Calibri" w:cs="宋体"/>
      <w:szCs w:val="22"/>
    </w:rPr>
  </w:style>
  <w:style w:type="paragraph" w:styleId="1381" w:customStyle="1">
    <w:name w:val="xl103"/>
    <w:basedOn w:val="67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1"/>
      <w:szCs w:val="21"/>
    </w:rPr>
  </w:style>
  <w:style w:type="paragraph" w:styleId="1382" w:customStyle="1">
    <w:name w:val="Normal_19"/>
    <w:qFormat/>
    <w:rPr>
      <w:rFonts w:ascii="黑体" w:hAnsi="黑体" w:eastAsia="黑体"/>
      <w:b/>
      <w:sz w:val="32"/>
      <w:szCs w:val="24"/>
    </w:rPr>
  </w:style>
  <w:style w:type="paragraph" w:styleId="1383" w:customStyle="1">
    <w:name w:val="正文_0_0_0_0"/>
    <w:qFormat/>
    <w:pPr>
      <w:jc w:val="both"/>
      <w:widowControl w:val="off"/>
    </w:pPr>
    <w:rPr>
      <w:sz w:val="21"/>
      <w:szCs w:val="24"/>
    </w:rPr>
  </w:style>
  <w:style w:type="paragraph" w:styleId="1384" w:customStyle="1">
    <w:name w:val="Table Text/Title"/>
    <w:basedOn w:val="672"/>
    <w:qFormat/>
    <w:pPr>
      <w:jc w:val="left"/>
      <w:widowControl/>
    </w:pPr>
    <w:rPr>
      <w:rFonts w:ascii="宋体" w:hAnsi="Calibri"/>
      <w:b/>
      <w:bCs/>
      <w:sz w:val="20"/>
      <w:szCs w:val="20"/>
      <w:lang w:eastAsia="en-US"/>
    </w:rPr>
  </w:style>
  <w:style w:type="paragraph" w:styleId="1385" w:customStyle="1">
    <w:name w:val="Normal_18"/>
    <w:qFormat/>
    <w:rPr>
      <w:rFonts w:ascii="黑体" w:hAnsi="黑体" w:eastAsia="黑体"/>
      <w:b/>
      <w:sz w:val="32"/>
      <w:szCs w:val="24"/>
    </w:rPr>
  </w:style>
  <w:style w:type="paragraph" w:styleId="1386" w:customStyle="1">
    <w:name w:val="正文_0_0"/>
    <w:qFormat/>
    <w:pPr>
      <w:jc w:val="both"/>
      <w:widowControl w:val="off"/>
    </w:pPr>
    <w:rPr>
      <w:sz w:val="21"/>
      <w:szCs w:val="24"/>
    </w:rPr>
  </w:style>
  <w:style w:type="paragraph" w:styleId="1387" w:customStyle="1">
    <w:name w:val="技术方案正文"/>
    <w:basedOn w:val="672"/>
    <w:qFormat/>
    <w:pPr>
      <w:ind w:firstLine="480"/>
      <w:spacing w:line="360" w:lineRule="auto"/>
    </w:pPr>
    <w:rPr>
      <w:rFonts w:ascii="宋体" w:hAnsi="Calibri"/>
      <w:szCs w:val="22"/>
    </w:rPr>
  </w:style>
  <w:style w:type="paragraph" w:styleId="1388" w:customStyle="1">
    <w:name w:val="ibm-list-next"/>
    <w:basedOn w:val="672"/>
    <w:qFormat/>
    <w:pPr>
      <w:jc w:val="left"/>
      <w:spacing w:before="100" w:beforeAutospacing="1" w:after="100" w:afterAutospacing="1"/>
      <w:widowControl/>
    </w:pPr>
    <w:rPr>
      <w:rFonts w:ascii="宋体" w:hAnsi="Calibri" w:cs="宋体"/>
      <w:szCs w:val="22"/>
    </w:rPr>
  </w:style>
  <w:style w:type="paragraph" w:styleId="1389" w:customStyle="1">
    <w:name w:val="Char Char Char Char Char Char Char1"/>
    <w:basedOn w:val="672"/>
    <w:qFormat/>
    <w:pPr>
      <w:jc w:val="left"/>
      <w:spacing w:after="160" w:line="240" w:lineRule="exact"/>
      <w:widowControl/>
    </w:pPr>
    <w:rPr>
      <w:rFonts w:ascii="Verdana" w:hAnsi="Verdana"/>
      <w:sz w:val="20"/>
      <w:szCs w:val="20"/>
      <w:lang w:eastAsia="en-US"/>
    </w:rPr>
  </w:style>
  <w:style w:type="paragraph" w:styleId="1390" w:customStyle="1">
    <w:name w:val="xl91"/>
    <w:basedOn w:val="6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1"/>
      <w:szCs w:val="21"/>
    </w:rPr>
  </w:style>
  <w:style w:type="paragraph" w:styleId="1391" w:customStyle="1">
    <w:name w:val="表格"/>
    <w:basedOn w:val="672"/>
    <w:qFormat/>
    <w:pPr>
      <w:ind w:firstLine="21"/>
    </w:pPr>
    <w:rPr>
      <w:rFonts w:ascii="宋体" w:hAnsi="Calibri"/>
      <w:sz w:val="21"/>
      <w:szCs w:val="20"/>
    </w:rPr>
  </w:style>
  <w:style w:type="paragraph" w:styleId="1392" w:customStyle="1">
    <w:name w:val="编号2"/>
    <w:qFormat/>
    <w:pPr>
      <w:ind w:left="720" w:hanging="360"/>
      <w:spacing w:before="120" w:after="120" w:line="360" w:lineRule="auto"/>
      <w:tabs>
        <w:tab w:val="left" w:pos="-40" w:leader="none"/>
      </w:tabs>
    </w:pPr>
    <w:rPr>
      <w:rFonts w:ascii="仿宋_GB2312" w:eastAsia="仿宋_GB2312"/>
      <w:color w:val="ff0000"/>
      <w:sz w:val="24"/>
      <w:szCs w:val="24"/>
    </w:rPr>
  </w:style>
  <w:style w:type="paragraph" w:styleId="1393" w:customStyle="1">
    <w:name w:val="样式 标题 2 + Times New Roman 四号 非加粗 段前: 5 磅 段后: 0 磅 行距: 固定值 20..."/>
    <w:basedOn w:val="674"/>
    <w:qFormat/>
    <w:pPr>
      <w:spacing w:before="100" w:after="0" w:line="400" w:lineRule="exact"/>
    </w:pPr>
    <w:rPr>
      <w:rFonts w:ascii="Times New Roman" w:hAnsi="Times New Roman" w:eastAsia="黑体" w:cs="宋体"/>
      <w:sz w:val="28"/>
      <w:szCs w:val="20"/>
    </w:rPr>
  </w:style>
  <w:style w:type="paragraph" w:styleId="1394" w:customStyle="1">
    <w:name w:val="正文小四"/>
    <w:basedOn w:val="672"/>
    <w:qFormat/>
    <w:pPr>
      <w:spacing w:line="312" w:lineRule="auto"/>
    </w:pPr>
    <w:rPr>
      <w:rFonts w:ascii="Calibri" w:hAnsi="Calibri"/>
      <w:szCs w:val="22"/>
    </w:rPr>
  </w:style>
  <w:style w:type="paragraph" w:styleId="1395" w:customStyle="1">
    <w:name w:val="xl123"/>
    <w:basedOn w:val="672"/>
    <w:qFormat/>
    <w:pPr>
      <w:spacing w:before="100" w:beforeAutospacing="1" w:after="100" w:afterAutospacing="1"/>
      <w:widowControl/>
      <w:pBdr>
        <w:left w:val="single" w:color="000000" w:sz="4" w:space="0"/>
        <w:right w:val="single" w:color="000000" w:sz="4" w:space="0"/>
      </w:pBdr>
    </w:pPr>
    <w:rPr>
      <w:rFonts w:ascii="宋体" w:hAnsi="宋体" w:cs="宋体"/>
      <w:color w:val="ff0000"/>
      <w:sz w:val="21"/>
      <w:szCs w:val="21"/>
    </w:rPr>
  </w:style>
  <w:style w:type="paragraph" w:styleId="1396" w:customStyle="1">
    <w:name w:val="_Style 46"/>
    <w:qFormat/>
    <w:pPr>
      <w:jc w:val="both"/>
      <w:widowControl w:val="off"/>
    </w:pPr>
    <w:rPr>
      <w:sz w:val="21"/>
      <w:szCs w:val="24"/>
    </w:rPr>
  </w:style>
  <w:style w:type="paragraph" w:styleId="1397" w:customStyle="1">
    <w:name w:val="Char13"/>
    <w:basedOn w:val="672"/>
    <w:qFormat/>
    <w:rPr>
      <w:rFonts w:ascii="Calibri" w:hAnsi="Calibri"/>
      <w:sz w:val="21"/>
      <w:szCs w:val="22"/>
    </w:rPr>
  </w:style>
  <w:style w:type="paragraph" w:styleId="1398" w:customStyle="1">
    <w:name w:val="xl114"/>
    <w:basedOn w:val="672"/>
    <w:qFormat/>
    <w:pPr>
      <w:jc w:val="center"/>
      <w:spacing w:before="100" w:beforeAutospacing="1" w:after="100" w:afterAutospacing="1"/>
      <w:widowControl/>
      <w:pBdr>
        <w:left w:val="single" w:color="000000" w:sz="4" w:space="0"/>
        <w:right w:val="single" w:color="000000" w:sz="4" w:space="0"/>
      </w:pBdr>
    </w:pPr>
    <w:rPr>
      <w:rFonts w:ascii="宋体" w:hAnsi="宋体" w:cs="宋体"/>
      <w:color w:val="ff0000"/>
      <w:sz w:val="21"/>
      <w:szCs w:val="21"/>
    </w:rPr>
  </w:style>
  <w:style w:type="paragraph" w:styleId="1399" w:customStyle="1">
    <w:name w:val="xl81"/>
    <w:basedOn w:val="6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00" w:customStyle="1">
    <w:name w:val="Normal_16_0"/>
    <w:qFormat/>
    <w:rPr>
      <w:rFonts w:ascii="黑体" w:hAnsi="黑体" w:eastAsia="黑体"/>
      <w:b/>
      <w:sz w:val="32"/>
      <w:szCs w:val="24"/>
    </w:rPr>
  </w:style>
  <w:style w:type="paragraph" w:styleId="1401" w:customStyle="1">
    <w:name w:val="Normal Paragraph"/>
    <w:basedOn w:val="672"/>
    <w:qFormat/>
    <w:pPr>
      <w:ind w:firstLine="425"/>
      <w:spacing w:before="120" w:line="360" w:lineRule="auto"/>
      <w:widowControl/>
    </w:pPr>
    <w:rPr>
      <w:rFonts w:ascii="Calibri" w:hAnsi="Calibri"/>
      <w:szCs w:val="20"/>
    </w:rPr>
  </w:style>
  <w:style w:type="paragraph" w:styleId="1402" w:customStyle="1">
    <w:name w:val="xl132"/>
    <w:basedOn w:val="67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sz w:val="21"/>
      <w:szCs w:val="21"/>
    </w:rPr>
  </w:style>
  <w:style w:type="paragraph" w:styleId="1403" w:customStyle="1">
    <w:name w:val="xl94"/>
    <w:basedOn w:val="6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1"/>
      <w:szCs w:val="21"/>
    </w:rPr>
  </w:style>
  <w:style w:type="paragraph" w:styleId="1404" w:customStyle="1">
    <w:name w:val="正文1"/>
    <w:basedOn w:val="672"/>
    <w:qFormat/>
    <w:pPr>
      <w:ind w:left="357" w:firstLine="420"/>
      <w:jc w:val="left"/>
      <w:spacing w:line="360" w:lineRule="auto"/>
      <w:widowControl/>
    </w:pPr>
    <w:rPr>
      <w:rFonts w:ascii="Calibri" w:hAnsi="Calibri" w:cs="Arial"/>
      <w:sz w:val="21"/>
      <w:szCs w:val="20"/>
    </w:rPr>
  </w:style>
  <w:style w:type="paragraph" w:styleId="1405" w:customStyle="1">
    <w:name w:val="正文_13_0_0"/>
    <w:qFormat/>
    <w:pPr>
      <w:jc w:val="both"/>
      <w:widowControl w:val="off"/>
    </w:pPr>
    <w:rPr>
      <w:sz w:val="21"/>
      <w:szCs w:val="24"/>
    </w:rPr>
  </w:style>
  <w:style w:type="paragraph" w:styleId="1406" w:customStyle="1">
    <w:name w:val="正文_8_1"/>
    <w:qFormat/>
    <w:pPr>
      <w:jc w:val="both"/>
      <w:widowControl w:val="off"/>
    </w:pPr>
    <w:rPr>
      <w:rFonts w:ascii="Calibri" w:hAnsi="Calibri"/>
      <w:sz w:val="21"/>
      <w:szCs w:val="22"/>
    </w:rPr>
  </w:style>
  <w:style w:type="paragraph" w:styleId="1407" w:customStyle="1">
    <w:name w:val="Char Char Char1"/>
    <w:basedOn w:val="672"/>
    <w:qFormat/>
    <w:rPr>
      <w:rFonts w:ascii="Calibri" w:hAnsi="Calibri"/>
      <w:sz w:val="21"/>
      <w:szCs w:val="21"/>
    </w:rPr>
  </w:style>
  <w:style w:type="paragraph" w:styleId="1408" w:customStyle="1">
    <w:name w:val="Indent Normal"/>
    <w:basedOn w:val="672"/>
    <w:qFormat/>
    <w:pPr>
      <w:ind w:firstLine="150"/>
    </w:pPr>
    <w:rPr>
      <w:rFonts w:ascii="Calibri" w:hAnsi="Calibri"/>
      <w:szCs w:val="20"/>
    </w:rPr>
  </w:style>
  <w:style w:type="paragraph" w:styleId="1409" w:customStyle="1">
    <w:name w:val="我的样式"/>
    <w:basedOn w:val="672"/>
    <w:qFormat/>
    <w:pPr>
      <w:ind w:firstLine="420"/>
      <w:jc w:val="left"/>
      <w:spacing w:after="120"/>
      <w:widowControl/>
    </w:pPr>
    <w:rPr>
      <w:rFonts w:ascii="宋体" w:hAnsi="Calibri"/>
      <w:color w:val="000000"/>
      <w:szCs w:val="16"/>
    </w:rPr>
  </w:style>
  <w:style w:type="paragraph" w:styleId="1410" w:customStyle="1">
    <w:name w:val="xl98"/>
    <w:basedOn w:val="6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1"/>
      <w:szCs w:val="21"/>
    </w:rPr>
  </w:style>
  <w:style w:type="paragraph" w:styleId="1411" w:customStyle="1">
    <w:name w:val="pbody"/>
    <w:basedOn w:val="672"/>
    <w:qFormat/>
    <w:pPr>
      <w:jc w:val="left"/>
      <w:spacing w:before="100" w:beforeAutospacing="1" w:after="100" w:afterAutospacing="1" w:line="360" w:lineRule="auto"/>
      <w:widowControl/>
    </w:pPr>
    <w:rPr>
      <w:rFonts w:ascii="宋体" w:hAnsi="Calibri" w:cs="宋体"/>
      <w:szCs w:val="22"/>
    </w:rPr>
  </w:style>
  <w:style w:type="paragraph" w:styleId="1412" w:customStyle="1">
    <w:name w:val="xl85"/>
    <w:basedOn w:val="6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1"/>
      <w:szCs w:val="21"/>
    </w:rPr>
  </w:style>
  <w:style w:type="paragraph" w:styleId="1413" w:customStyle="1">
    <w:name w:val="Normal Paragraph Char"/>
    <w:basedOn w:val="672"/>
    <w:qFormat/>
    <w:pPr>
      <w:ind w:firstLine="425"/>
      <w:spacing w:before="120" w:line="360" w:lineRule="auto"/>
      <w:widowControl/>
    </w:pPr>
    <w:rPr>
      <w:rFonts w:ascii="Calibri" w:hAnsi="Calibri"/>
      <w:szCs w:val="22"/>
    </w:rPr>
  </w:style>
  <w:style w:type="paragraph" w:styleId="1414" w:customStyle="1">
    <w:name w:val="pa-6"/>
    <w:basedOn w:val="672"/>
    <w:qFormat/>
    <w:pPr>
      <w:spacing w:line="360" w:lineRule="atLeast"/>
      <w:widowControl/>
    </w:pPr>
    <w:rPr>
      <w:rFonts w:ascii="宋体" w:hAnsi="Calibri"/>
      <w:szCs w:val="20"/>
    </w:rPr>
  </w:style>
  <w:style w:type="paragraph" w:styleId="1415" w:customStyle="1">
    <w:name w:val="一级缩进"/>
    <w:qFormat/>
    <w:pPr>
      <w:jc w:val="both"/>
      <w:spacing w:before="120" w:after="120" w:line="360" w:lineRule="auto"/>
      <w:tabs>
        <w:tab w:val="left" w:pos="0" w:leader="none"/>
        <w:tab w:val="left" w:pos="568" w:leader="none"/>
      </w:tabs>
    </w:pPr>
    <w:rPr>
      <w:rFonts w:eastAsia="仿宋_GB2312"/>
      <w:sz w:val="24"/>
      <w:szCs w:val="24"/>
    </w:rPr>
  </w:style>
  <w:style w:type="paragraph" w:styleId="1416" w:customStyle="1">
    <w:name w:val="样式6"/>
    <w:basedOn w:val="1044"/>
    <w:qFormat/>
    <w:pPr>
      <w:numPr>
        <w:numId w:val="0"/>
      </w:numPr>
      <w:keepLines/>
      <w:keepNext/>
      <w:spacing w:before="260" w:after="260" w:line="415" w:lineRule="auto"/>
      <w:tabs>
        <w:tab w:val="left" w:pos="0" w:leader="none"/>
        <w:tab w:val="clear" w:pos="709" w:leader="none"/>
      </w:tabs>
      <w:outlineLvl w:val="1"/>
    </w:pPr>
    <w:rPr>
      <w:rFonts w:ascii="Times New Roman" w:hAnsi="Times New Roman"/>
      <w:b/>
      <w:bCs/>
      <w:sz w:val="32"/>
      <w:szCs w:val="32"/>
    </w:rPr>
  </w:style>
  <w:style w:type="paragraph" w:styleId="1417" w:customStyle="1">
    <w:name w:val="xl38"/>
    <w:basedOn w:val="6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418" w:customStyle="1">
    <w:name w:val="正文_12_0_0"/>
    <w:qFormat/>
    <w:pPr>
      <w:jc w:val="both"/>
      <w:widowControl w:val="off"/>
    </w:pPr>
    <w:rPr>
      <w:sz w:val="21"/>
      <w:szCs w:val="24"/>
    </w:rPr>
  </w:style>
  <w:style w:type="paragraph" w:styleId="1419" w:customStyle="1">
    <w:name w:val="Normal_10_0"/>
    <w:qFormat/>
    <w:rPr>
      <w:rFonts w:ascii="黑体" w:hAnsi="黑体" w:eastAsia="黑体"/>
      <w:b/>
      <w:sz w:val="32"/>
      <w:szCs w:val="24"/>
    </w:rPr>
  </w:style>
  <w:style w:type="paragraph" w:styleId="1420" w:customStyle="1">
    <w:name w:val="ul"/>
    <w:basedOn w:val="672"/>
    <w:qFormat/>
    <w:pPr>
      <w:ind w:left="567" w:hanging="85"/>
      <w:jc w:val="left"/>
      <w:spacing w:line="360" w:lineRule="auto"/>
      <w:widowControl/>
      <w:tabs>
        <w:tab w:val="left" w:pos="709" w:leader="none"/>
        <w:tab w:val="left" w:pos="842" w:leader="none"/>
      </w:tabs>
    </w:pPr>
    <w:rPr>
      <w:rFonts w:ascii="Calibri" w:hAnsi="Calibri"/>
      <w:szCs w:val="22"/>
    </w:rPr>
  </w:style>
  <w:style w:type="paragraph" w:styleId="1421" w:customStyle="1">
    <w:name w:val="xl39"/>
    <w:basedOn w:val="672"/>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422" w:customStyle="1">
    <w:name w:val="五级条标题"/>
    <w:basedOn w:val="1317"/>
    <w:next w:val="963"/>
    <w:qFormat/>
    <w:pPr>
      <w:outlineLvl w:val="6"/>
    </w:pPr>
  </w:style>
  <w:style w:type="paragraph" w:styleId="1423" w:customStyle="1">
    <w:name w:val="xl89"/>
    <w:basedOn w:val="6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424" w:customStyle="1">
    <w:name w:val="样式 标题 1 + 黑体 三号 非加粗 居中 段前: 6 磅 段后: 6 磅 行距: 固定值 20 磅"/>
    <w:basedOn w:val="673"/>
    <w:qFormat/>
    <w:pPr>
      <w:spacing w:before="120" w:after="120" w:line="400" w:lineRule="exact"/>
    </w:pPr>
    <w:rPr>
      <w:rFonts w:ascii="黑体" w:hAnsi="黑体" w:eastAsia="黑体" w:cs="宋体"/>
      <w:b w:val="0"/>
      <w:sz w:val="32"/>
      <w:szCs w:val="20"/>
    </w:rPr>
  </w:style>
  <w:style w:type="paragraph" w:styleId="1425" w:customStyle="1">
    <w:name w:val="正文_4"/>
    <w:qFormat/>
    <w:pPr>
      <w:jc w:val="both"/>
      <w:widowControl w:val="off"/>
    </w:pPr>
    <w:rPr>
      <w:sz w:val="21"/>
      <w:szCs w:val="24"/>
    </w:rPr>
  </w:style>
  <w:style w:type="paragraph" w:styleId="1426" w:customStyle="1">
    <w:name w:val="文档正文"/>
    <w:basedOn w:val="672"/>
    <w:qFormat/>
    <w:rPr>
      <w:rFonts w:ascii="宋体" w:hAnsi="Calibri"/>
      <w:sz w:val="21"/>
      <w:szCs w:val="20"/>
    </w:rPr>
  </w:style>
  <w:style w:type="paragraph" w:styleId="1427" w:customStyle="1">
    <w:name w:val="xl130"/>
    <w:basedOn w:val="672"/>
    <w:qFormat/>
    <w:pPr>
      <w:jc w:val="center"/>
      <w:spacing w:before="100" w:beforeAutospacing="1" w:after="100" w:afterAutospacing="1"/>
      <w:widowControl/>
      <w:pBdr>
        <w:left w:val="single" w:color="000000" w:sz="4" w:space="0"/>
        <w:bottom w:val="single" w:color="000000" w:sz="4" w:space="0"/>
        <w:right w:val="single" w:color="000000" w:sz="4" w:space="0"/>
      </w:pBdr>
    </w:pPr>
    <w:rPr>
      <w:sz w:val="21"/>
      <w:szCs w:val="21"/>
    </w:rPr>
  </w:style>
  <w:style w:type="paragraph" w:styleId="1428" w:customStyle="1">
    <w:name w:val="xl150"/>
    <w:basedOn w:val="6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color w:val="ff0000"/>
      <w:sz w:val="21"/>
      <w:szCs w:val="21"/>
    </w:rPr>
  </w:style>
  <w:style w:type="paragraph" w:styleId="1429" w:customStyle="1">
    <w:name w:val="列出段落_2"/>
    <w:basedOn w:val="1406"/>
    <w:uiPriority w:val="34"/>
    <w:qFormat/>
    <w:pPr>
      <w:ind w:firstLine="420"/>
    </w:pPr>
  </w:style>
  <w:style w:type="paragraph" w:styleId="1430" w:customStyle="1">
    <w:name w:val="Normal_0_1"/>
    <w:qFormat/>
    <w:rPr>
      <w:rFonts w:ascii="黑体" w:hAnsi="黑体" w:eastAsia="黑体"/>
      <w:b/>
      <w:sz w:val="32"/>
      <w:szCs w:val="24"/>
    </w:rPr>
  </w:style>
  <w:style w:type="paragraph" w:styleId="1431" w:customStyle="1">
    <w:name w:val="表内容"/>
    <w:basedOn w:val="1404"/>
    <w:qFormat/>
    <w:pPr>
      <w:ind w:left="0" w:firstLine="0"/>
      <w:spacing w:line="320" w:lineRule="exact"/>
    </w:pPr>
    <w:rPr>
      <w:sz w:val="20"/>
    </w:rPr>
  </w:style>
  <w:style w:type="paragraph" w:styleId="1432" w:customStyle="1">
    <w:name w:val="Blockquote"/>
    <w:basedOn w:val="955"/>
    <w:qFormat/>
    <w:pPr>
      <w:ind w:left="360" w:right="360"/>
      <w:jc w:val="left"/>
      <w:spacing w:before="100" w:after="100"/>
    </w:pPr>
    <w:rPr>
      <w:sz w:val="24"/>
      <w:szCs w:val="20"/>
    </w:rPr>
  </w:style>
  <w:style w:type="paragraph" w:styleId="1433" w:customStyle="1">
    <w:name w:val="a0"/>
    <w:basedOn w:val="672"/>
    <w:qFormat/>
    <w:pPr>
      <w:jc w:val="left"/>
      <w:spacing w:before="100" w:beforeAutospacing="1" w:after="100" w:afterAutospacing="1"/>
      <w:widowControl/>
    </w:pPr>
    <w:rPr>
      <w:rFonts w:ascii="宋体" w:hAnsi="Calibri"/>
      <w:szCs w:val="22"/>
    </w:rPr>
  </w:style>
  <w:style w:type="paragraph" w:styleId="1434" w:customStyle="1">
    <w:name w:val="xl136"/>
    <w:basedOn w:val="672"/>
    <w:qFormat/>
    <w:pPr>
      <w:jc w:val="center"/>
      <w:spacing w:before="100" w:beforeAutospacing="1" w:after="100" w:afterAutospacing="1"/>
      <w:widowControl/>
      <w:pBdr>
        <w:left w:val="single" w:color="000000" w:sz="4" w:space="0"/>
        <w:bottom w:val="single" w:color="000000" w:sz="4" w:space="0"/>
        <w:right w:val="single" w:color="000000" w:sz="4" w:space="0"/>
      </w:pBdr>
    </w:pPr>
    <w:rPr>
      <w:color w:val="ff0000"/>
      <w:sz w:val="21"/>
      <w:szCs w:val="21"/>
    </w:rPr>
  </w:style>
  <w:style w:type="paragraph" w:styleId="1435" w:customStyle="1">
    <w:name w:val="xl69"/>
    <w:basedOn w:val="6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1"/>
      <w:szCs w:val="21"/>
    </w:rPr>
  </w:style>
  <w:style w:type="paragraph" w:styleId="1436" w:customStyle="1">
    <w:name w:val="SFClearBullets"/>
    <w:qFormat/>
    <w:pPr>
      <w:ind w:left="1440" w:hanging="360"/>
      <w:tabs>
        <w:tab w:val="left" w:pos="1440" w:leader="none"/>
      </w:tabs>
    </w:pPr>
    <w:rPr>
      <w:rFonts w:ascii="Helvetica" w:hAnsi="Helvetica"/>
      <w:szCs w:val="24"/>
      <w:lang w:eastAsia="en-US"/>
    </w:rPr>
  </w:style>
  <w:style w:type="paragraph" w:styleId="1437" w:customStyle="1">
    <w:name w:val="xl93"/>
    <w:basedOn w:val="6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1"/>
      <w:szCs w:val="21"/>
    </w:rPr>
  </w:style>
  <w:style w:type="paragraph" w:styleId="1438" w:customStyle="1">
    <w:name w:val="xl78"/>
    <w:basedOn w:val="6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1"/>
      <w:szCs w:val="21"/>
    </w:rPr>
  </w:style>
  <w:style w:type="paragraph" w:styleId="1439" w:customStyle="1">
    <w:name w:val="xl139"/>
    <w:basedOn w:val="672"/>
    <w:qFormat/>
    <w:pPr>
      <w:spacing w:before="100" w:beforeAutospacing="1" w:after="100" w:afterAutospacing="1"/>
      <w:widowControl/>
      <w:pBdr>
        <w:left w:val="single" w:color="000000" w:sz="4" w:space="0"/>
        <w:right w:val="single" w:color="000000" w:sz="4" w:space="0"/>
      </w:pBdr>
    </w:pPr>
    <w:rPr>
      <w:rFonts w:ascii="宋体" w:hAnsi="宋体" w:cs="宋体"/>
      <w:sz w:val="21"/>
      <w:szCs w:val="21"/>
    </w:rPr>
  </w:style>
  <w:style w:type="paragraph" w:styleId="1440" w:customStyle="1">
    <w:name w:val="列出段落[858D7CFB-ED40-4347-BF05-701D383B685F][858D7CFB-ED40-4347-BF05-701D383B685F]"/>
    <w:basedOn w:val="672"/>
    <w:qFormat/>
    <w:pPr>
      <w:ind w:firstLine="200"/>
    </w:pPr>
    <w:rPr>
      <w:rFonts w:ascii="Calibri" w:hAnsi="Calibri"/>
      <w:sz w:val="21"/>
      <w:szCs w:val="22"/>
    </w:rPr>
  </w:style>
  <w:style w:type="paragraph" w:styleId="1441" w:customStyle="1">
    <w:name w:val="正文（首行缩进）"/>
    <w:basedOn w:val="672"/>
    <w:qFormat/>
    <w:pPr>
      <w:ind w:firstLine="482"/>
      <w:spacing w:before="120" w:line="360" w:lineRule="auto"/>
      <w:widowControl/>
    </w:pPr>
    <w:rPr>
      <w:rFonts w:ascii="Calibri" w:hAnsi="Calibri"/>
      <w:szCs w:val="20"/>
    </w:rPr>
  </w:style>
  <w:style w:type="paragraph" w:styleId="1442" w:customStyle="1">
    <w:name w:val="xl135"/>
    <w:basedOn w:val="672"/>
    <w:qFormat/>
    <w:pPr>
      <w:jc w:val="center"/>
      <w:spacing w:before="100" w:beforeAutospacing="1" w:after="100" w:afterAutospacing="1"/>
      <w:widowControl/>
      <w:pBdr>
        <w:top w:val="single" w:color="000000" w:sz="4" w:space="0"/>
        <w:left w:val="single" w:color="000000" w:sz="4" w:space="0"/>
        <w:right w:val="single" w:color="000000" w:sz="4" w:space="0"/>
      </w:pBdr>
    </w:pPr>
    <w:rPr>
      <w:color w:val="ff0000"/>
      <w:sz w:val="21"/>
      <w:szCs w:val="21"/>
    </w:rPr>
  </w:style>
  <w:style w:type="paragraph" w:styleId="1443" w:customStyle="1">
    <w:name w:val="编号"/>
    <w:basedOn w:val="672"/>
    <w:next w:val="1200"/>
    <w:qFormat/>
    <w:pPr>
      <w:ind w:left="420" w:right="-136" w:hanging="420"/>
      <w:widowControl/>
      <w:tabs>
        <w:tab w:val="left" w:pos="420" w:leader="none"/>
      </w:tabs>
    </w:pPr>
    <w:rPr>
      <w:rFonts w:ascii="仿宋_GB2312" w:hAnsi="Calibri" w:eastAsia="仿宋_GB2312"/>
      <w:b/>
      <w:bCs/>
      <w:szCs w:val="21"/>
    </w:rPr>
  </w:style>
  <w:style w:type="paragraph" w:styleId="1444" w:customStyle="1">
    <w:name w:val="xl137"/>
    <w:basedOn w:val="672"/>
    <w:qFormat/>
    <w:pPr>
      <w:jc w:val="center"/>
      <w:spacing w:before="100" w:beforeAutospacing="1" w:after="100" w:afterAutospacing="1"/>
      <w:widowControl/>
      <w:pBdr>
        <w:left w:val="single" w:color="000000" w:sz="4" w:space="0"/>
        <w:bottom w:val="single" w:color="000000" w:sz="4" w:space="0"/>
        <w:right w:val="single" w:color="000000" w:sz="4" w:space="0"/>
      </w:pBdr>
    </w:pPr>
    <w:rPr>
      <w:sz w:val="21"/>
      <w:szCs w:val="21"/>
    </w:rPr>
  </w:style>
  <w:style w:type="paragraph" w:styleId="1445" w:customStyle="1">
    <w:name w:val="正文_1_0_0_0"/>
    <w:qFormat/>
    <w:pPr>
      <w:jc w:val="both"/>
      <w:widowControl w:val="off"/>
    </w:pPr>
    <w:rPr>
      <w:sz w:val="21"/>
    </w:rPr>
  </w:style>
  <w:style w:type="paragraph" w:styleId="1446" w:customStyle="1">
    <w:name w:val="正文_8"/>
    <w:qFormat/>
    <w:pPr>
      <w:jc w:val="both"/>
      <w:widowControl w:val="off"/>
    </w:pPr>
    <w:rPr>
      <w:sz w:val="21"/>
      <w:szCs w:val="24"/>
    </w:rPr>
  </w:style>
  <w:style w:type="paragraph" w:styleId="1447" w:customStyle="1">
    <w:name w:val="font9"/>
    <w:basedOn w:val="672"/>
    <w:qFormat/>
    <w:pPr>
      <w:jc w:val="left"/>
      <w:spacing w:before="100" w:beforeAutospacing="1" w:after="100" w:afterAutospacing="1"/>
      <w:widowControl/>
    </w:pPr>
    <w:rPr>
      <w:rFonts w:ascii="宋体" w:hAnsi="Calibri"/>
      <w:color w:val="000000"/>
      <w:sz w:val="18"/>
      <w:szCs w:val="18"/>
    </w:rPr>
  </w:style>
  <w:style w:type="paragraph" w:styleId="1448" w:customStyle="1">
    <w:name w:val="xl122"/>
    <w:basedOn w:val="672"/>
    <w:qFormat/>
    <w:pP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ff0000"/>
      <w:sz w:val="21"/>
      <w:szCs w:val="21"/>
    </w:rPr>
  </w:style>
  <w:style w:type="paragraph" w:styleId="1449" w:customStyle="1">
    <w:name w:val="xl128"/>
    <w:basedOn w:val="6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1"/>
      <w:szCs w:val="21"/>
    </w:rPr>
  </w:style>
  <w:style w:type="paragraph" w:styleId="1450" w:customStyle="1">
    <w:name w:val="样式 正文缩进 + (中文) 仿宋_GB2312 小四 Char"/>
    <w:basedOn w:val="685"/>
    <w:qFormat/>
    <w:pPr>
      <w:ind w:firstLine="200"/>
      <w:spacing w:line="360" w:lineRule="auto"/>
    </w:pPr>
    <w:rPr>
      <w:rFonts w:ascii="宋体" w:hAnsi="Calibri"/>
      <w:szCs w:val="24"/>
    </w:rPr>
  </w:style>
  <w:style w:type="paragraph" w:styleId="1451" w:customStyle="1">
    <w:name w:val="6'"/>
    <w:basedOn w:val="672"/>
    <w:qFormat/>
    <w:pPr>
      <w:jc w:val="center"/>
      <w:spacing w:line="320" w:lineRule="exact"/>
    </w:pPr>
    <w:rPr>
      <w:spacing w:val="20"/>
      <w:sz w:val="21"/>
      <w:szCs w:val="20"/>
    </w:rPr>
  </w:style>
  <w:style w:type="paragraph" w:styleId="1452" w:customStyle="1">
    <w:name w:val="font14"/>
    <w:basedOn w:val="672"/>
    <w:qFormat/>
    <w:pPr>
      <w:jc w:val="left"/>
      <w:spacing w:before="100" w:beforeAutospacing="1" w:after="100" w:afterAutospacing="1"/>
      <w:widowControl/>
    </w:pPr>
    <w:rPr>
      <w:rFonts w:ascii="宋体" w:hAnsi="宋体" w:cs="宋体"/>
      <w:sz w:val="18"/>
      <w:szCs w:val="18"/>
    </w:rPr>
  </w:style>
  <w:style w:type="paragraph" w:styleId="1453" w:customStyle="1">
    <w:name w:val="正文_12_0"/>
    <w:qFormat/>
    <w:pPr>
      <w:jc w:val="both"/>
      <w:widowControl w:val="off"/>
    </w:pPr>
    <w:rPr>
      <w:rFonts w:ascii="Calibri" w:hAnsi="Calibri"/>
      <w:sz w:val="21"/>
      <w:szCs w:val="22"/>
    </w:rPr>
  </w:style>
  <w:style w:type="paragraph" w:styleId="1454" w:customStyle="1">
    <w:name w:val="表格样式居中"/>
    <w:qFormat/>
    <w:pPr>
      <w:jc w:val="center"/>
    </w:pPr>
    <w:rPr>
      <w:rFonts w:eastAsia="仿宋_GB2312"/>
      <w:bCs/>
      <w:sz w:val="21"/>
      <w:szCs w:val="44"/>
    </w:rPr>
  </w:style>
  <w:style w:type="paragraph" w:styleId="1455" w:customStyle="1">
    <w:name w:val="xl65"/>
    <w:basedOn w:val="6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456" w:customStyle="1">
    <w:name w:val="附图居中"/>
    <w:basedOn w:val="672"/>
    <w:next w:val="1293"/>
    <w:qFormat/>
    <w:pPr>
      <w:ind w:left="1271" w:hanging="420"/>
      <w:jc w:val="center"/>
      <w:keepNext/>
      <w:spacing w:line="360" w:lineRule="auto"/>
      <w:tabs>
        <w:tab w:val="left" w:pos="0" w:leader="none"/>
      </w:tabs>
    </w:pPr>
    <w:rPr>
      <w:rFonts w:ascii="Calibri" w:hAnsi="Calibri"/>
      <w:caps/>
      <w:szCs w:val="22"/>
    </w:rPr>
  </w:style>
  <w:style w:type="paragraph" w:styleId="1457" w:customStyle="1">
    <w:name w:val="xl146"/>
    <w:basedOn w:val="6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1"/>
      <w:szCs w:val="21"/>
    </w:rPr>
  </w:style>
  <w:style w:type="paragraph" w:styleId="1458" w:customStyle="1">
    <w:name w:val="Normal_15_0"/>
    <w:qFormat/>
    <w:rPr>
      <w:rFonts w:ascii="黑体" w:hAnsi="黑体" w:eastAsia="黑体"/>
      <w:b/>
      <w:sz w:val="32"/>
      <w:szCs w:val="24"/>
    </w:rPr>
  </w:style>
  <w:style w:type="paragraph" w:styleId="1459" w:customStyle="1">
    <w:name w:val="font0"/>
    <w:basedOn w:val="672"/>
    <w:qFormat/>
    <w:pPr>
      <w:jc w:val="left"/>
      <w:spacing w:before="100" w:beforeAutospacing="1" w:after="100" w:afterAutospacing="1"/>
      <w:widowControl/>
    </w:pPr>
    <w:rPr>
      <w:rFonts w:hint="eastAsia" w:ascii="宋体" w:hAnsi="宋体"/>
      <w:szCs w:val="20"/>
    </w:rPr>
  </w:style>
  <w:style w:type="paragraph" w:styleId="1460" w:customStyle="1">
    <w:name w:val="xl76"/>
    <w:basedOn w:val="67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1"/>
      <w:szCs w:val="21"/>
    </w:rPr>
  </w:style>
  <w:style w:type="paragraph" w:styleId="1461" w:customStyle="1">
    <w:name w:val="xl116"/>
    <w:basedOn w:val="67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1"/>
      <w:szCs w:val="21"/>
    </w:rPr>
  </w:style>
  <w:style w:type="paragraph" w:styleId="1462" w:customStyle="1">
    <w:name w:val="Normal_0_2"/>
    <w:qFormat/>
    <w:rPr>
      <w:rFonts w:ascii="黑体" w:hAnsi="黑体" w:eastAsia="黑体"/>
      <w:b/>
      <w:sz w:val="32"/>
      <w:szCs w:val="24"/>
    </w:rPr>
  </w:style>
  <w:style w:type="paragraph" w:styleId="1463" w:customStyle="1">
    <w:name w:val="pa-9"/>
    <w:basedOn w:val="672"/>
    <w:qFormat/>
    <w:pPr>
      <w:jc w:val="center"/>
      <w:spacing w:line="360" w:lineRule="atLeast"/>
      <w:widowControl/>
    </w:pPr>
    <w:rPr>
      <w:rFonts w:ascii="宋体" w:hAnsi="Calibri" w:cs="宋体"/>
      <w:szCs w:val="22"/>
    </w:rPr>
  </w:style>
  <w:style w:type="paragraph" w:styleId="1464" w:customStyle="1">
    <w:name w:val="CM17"/>
    <w:basedOn w:val="672"/>
    <w:next w:val="672"/>
    <w:qFormat/>
    <w:pPr>
      <w:jc w:val="left"/>
      <w:spacing w:after="273" w:line="360" w:lineRule="auto"/>
    </w:pPr>
    <w:rPr>
      <w:rFonts w:ascii="宋体" w:hAnsi="Calibri"/>
      <w:szCs w:val="22"/>
    </w:rPr>
  </w:style>
  <w:style w:type="paragraph" w:styleId="1465" w:customStyle="1">
    <w:name w:val="加点正文缩进"/>
    <w:basedOn w:val="672"/>
    <w:qFormat/>
    <w:pPr>
      <w:ind w:left="962" w:hanging="480"/>
      <w:spacing w:line="300" w:lineRule="auto"/>
      <w:tabs>
        <w:tab w:val="left" w:pos="840" w:leader="none"/>
      </w:tabs>
    </w:pPr>
    <w:rPr>
      <w:rFonts w:ascii="Calibri" w:hAnsi="Calibri"/>
      <w:szCs w:val="22"/>
    </w:rPr>
  </w:style>
  <w:style w:type="paragraph" w:styleId="1466" w:customStyle="1">
    <w:name w:val="技术方案正文样式"/>
    <w:basedOn w:val="672"/>
    <w:qFormat/>
    <w:pPr>
      <w:ind w:firstLine="200"/>
      <w:spacing w:line="400" w:lineRule="exact"/>
    </w:pPr>
    <w:rPr>
      <w:rFonts w:ascii="宋体" w:hAnsi="Calibri" w:cs="宋体"/>
      <w:szCs w:val="21"/>
    </w:rPr>
  </w:style>
  <w:style w:type="paragraph" w:styleId="1467" w:customStyle="1">
    <w:name w:val="样式 正文首行缩进 + 宋体 首行缩进:  0.74 厘米"/>
    <w:basedOn w:val="741"/>
    <w:qFormat/>
    <w:pPr>
      <w:ind w:firstLine="210"/>
      <w:spacing w:before="120" w:after="0" w:line="380" w:lineRule="exact"/>
    </w:pPr>
    <w:rPr>
      <w:rFonts w:ascii="宋体" w:hAnsi="Times New Roman" w:eastAsia="宋体" w:cs="宋体"/>
      <w:sz w:val="24"/>
      <w:szCs w:val="20"/>
    </w:rPr>
  </w:style>
  <w:style w:type="paragraph" w:styleId="1468" w:customStyle="1">
    <w:name w:val="xl105"/>
    <w:basedOn w:val="6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1"/>
      <w:szCs w:val="21"/>
    </w:rPr>
  </w:style>
  <w:style w:type="paragraph" w:styleId="1469" w:customStyle="1">
    <w:name w:val="英文音标"/>
    <w:qFormat/>
    <w:rPr>
      <w:rFonts w:ascii="Kingsoft Phonetic Plain" w:hAnsi="Kingsoft Phonetic Plain" w:eastAsia="Kingsoft Phonetic Plain"/>
      <w:sz w:val="24"/>
      <w:szCs w:val="24"/>
    </w:rPr>
  </w:style>
  <w:style w:type="paragraph" w:styleId="1470" w:customStyle="1">
    <w:name w:val="xl121"/>
    <w:basedOn w:val="672"/>
    <w:qFormat/>
    <w:pP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1"/>
      <w:szCs w:val="21"/>
    </w:rPr>
  </w:style>
  <w:style w:type="paragraph" w:styleId="1471" w:customStyle="1">
    <w:name w:val="Normal_14"/>
    <w:qFormat/>
    <w:rPr>
      <w:rFonts w:ascii="黑体" w:hAnsi="黑体" w:eastAsia="黑体"/>
      <w:b/>
      <w:sz w:val="32"/>
      <w:szCs w:val="24"/>
    </w:rPr>
  </w:style>
  <w:style w:type="paragraph" w:styleId="1472" w:customStyle="1">
    <w:name w:val="首页小标题"/>
    <w:next w:val="1255"/>
    <w:qFormat/>
    <w:pPr>
      <w:jc w:val="center"/>
    </w:pPr>
    <w:rPr>
      <w:rFonts w:cs="宋体"/>
      <w:sz w:val="44"/>
    </w:rPr>
  </w:style>
  <w:style w:type="paragraph" w:styleId="1473" w:customStyle="1">
    <w:name w:val="pa-0"/>
    <w:basedOn w:val="672"/>
    <w:qFormat/>
    <w:pPr>
      <w:ind w:firstLine="480"/>
      <w:spacing w:line="360" w:lineRule="atLeast"/>
      <w:widowControl/>
    </w:pPr>
    <w:rPr>
      <w:rFonts w:ascii="宋体" w:hAnsi="Calibri" w:cs="宋体"/>
      <w:szCs w:val="22"/>
    </w:rPr>
  </w:style>
  <w:style w:type="paragraph" w:styleId="1474" w:customStyle="1">
    <w:name w:val="修订11"/>
    <w:qFormat/>
    <w:rPr>
      <w:sz w:val="21"/>
      <w:szCs w:val="24"/>
    </w:rPr>
  </w:style>
  <w:style w:type="paragraph" w:styleId="1475" w:customStyle="1">
    <w:name w:val="Bullet"/>
    <w:basedOn w:val="672"/>
    <w:qFormat/>
    <w:pPr>
      <w:ind w:left="720" w:right="360" w:hanging="360"/>
      <w:spacing w:before="120" w:after="60" w:line="387" w:lineRule="atLeast"/>
      <w:widowControl/>
      <w:tabs>
        <w:tab w:val="left" w:pos="360" w:leader="none"/>
        <w:tab w:val="left" w:pos="720" w:leader="none"/>
      </w:tabs>
    </w:pPr>
    <w:rPr>
      <w:rFonts w:ascii="Book Antiqua" w:hAnsi="Book Antiqua"/>
      <w:szCs w:val="20"/>
    </w:rPr>
  </w:style>
  <w:style w:type="paragraph" w:styleId="1476" w:customStyle="1">
    <w:name w:val="编号3"/>
    <w:qFormat/>
    <w:pPr>
      <w:ind w:left="1021" w:hanging="250"/>
      <w:jc w:val="both"/>
      <w:spacing w:before="120" w:after="120" w:line="360" w:lineRule="auto"/>
      <w:tabs>
        <w:tab w:val="left" w:pos="771" w:leader="none"/>
      </w:tabs>
    </w:pPr>
    <w:rPr>
      <w:rFonts w:eastAsia="仿宋_GB2312"/>
      <w:sz w:val="24"/>
      <w:szCs w:val="24"/>
    </w:rPr>
  </w:style>
  <w:style w:type="paragraph" w:styleId="1477" w:customStyle="1">
    <w:name w:val="正文段"/>
    <w:basedOn w:val="672"/>
    <w:qFormat/>
    <w:pPr>
      <w:ind w:firstLine="425"/>
      <w:spacing w:after="240" w:line="240" w:lineRule="atLeast"/>
      <w:widowControl/>
    </w:pPr>
    <w:rPr>
      <w:rFonts w:ascii="Calibri" w:hAnsi="Calibri"/>
      <w:szCs w:val="20"/>
    </w:rPr>
  </w:style>
  <w:style w:type="paragraph" w:styleId="1478" w:customStyle="1">
    <w:name w:val="xl79"/>
    <w:basedOn w:val="6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cs="Calibri"/>
      <w:color w:val="000000"/>
      <w:sz w:val="21"/>
      <w:szCs w:val="21"/>
    </w:rPr>
  </w:style>
  <w:style w:type="paragraph" w:styleId="1479" w:customStyle="1">
    <w:name w:val="xl138"/>
    <w:basedOn w:val="672"/>
    <w:qFormat/>
    <w:pPr>
      <w:jc w:val="center"/>
      <w:spacing w:before="100" w:beforeAutospacing="1" w:after="100" w:afterAutospacing="1"/>
      <w:widowControl/>
      <w:pBdr>
        <w:left w:val="single" w:color="000000" w:sz="4" w:space="0"/>
        <w:right w:val="single" w:color="000000" w:sz="4" w:space="0"/>
      </w:pBdr>
    </w:pPr>
    <w:rPr>
      <w:rFonts w:ascii="宋体" w:hAnsi="宋体" w:cs="宋体"/>
      <w:sz w:val="21"/>
      <w:szCs w:val="21"/>
    </w:rPr>
  </w:style>
  <w:style w:type="paragraph" w:styleId="1480" w:customStyle="1">
    <w:name w:val="列出段落2"/>
    <w:basedOn w:val="672"/>
    <w:uiPriority w:val="99"/>
    <w:qFormat/>
    <w:pPr>
      <w:ind w:firstLine="420"/>
    </w:pPr>
    <w:rPr>
      <w:rFonts w:ascii="Calibri" w:hAnsi="Calibri"/>
      <w:sz w:val="21"/>
      <w:szCs w:val="22"/>
    </w:rPr>
  </w:style>
  <w:style w:type="paragraph" w:styleId="1481" w:customStyle="1">
    <w:name w:val="xl83"/>
    <w:basedOn w:val="6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1"/>
      <w:szCs w:val="21"/>
    </w:rPr>
  </w:style>
  <w:style w:type="paragraph" w:styleId="1482" w:customStyle="1">
    <w:name w:val="Char Char Char Char Char Char Char Char Char Char Char Char Char2"/>
    <w:basedOn w:val="672"/>
    <w:qFormat/>
    <w:pPr>
      <w:jc w:val="left"/>
      <w:spacing w:after="160" w:line="240" w:lineRule="exact"/>
      <w:widowControl/>
    </w:pPr>
    <w:rPr>
      <w:rFonts w:ascii="Verdana" w:hAnsi="Verdana"/>
      <w:sz w:val="20"/>
      <w:szCs w:val="20"/>
      <w:lang w:eastAsia="en-US"/>
    </w:rPr>
  </w:style>
  <w:style w:type="paragraph" w:styleId="1483" w:customStyle="1">
    <w:name w:val="xl106"/>
    <w:basedOn w:val="67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1"/>
      <w:szCs w:val="21"/>
    </w:rPr>
  </w:style>
  <w:style w:type="paragraph" w:styleId="1484" w:customStyle="1">
    <w:name w:val="xl101"/>
    <w:basedOn w:val="672"/>
    <w:qFormat/>
    <w:pPr>
      <w:jc w:val="center"/>
      <w:spacing w:before="100" w:beforeAutospacing="1" w:after="100" w:afterAutospacing="1"/>
      <w:widowControl/>
      <w:pBdr>
        <w:top w:val="single" w:color="000000" w:sz="4" w:space="0"/>
        <w:bottom w:val="single" w:color="000000" w:sz="4" w:space="0"/>
      </w:pBdr>
    </w:pPr>
    <w:rPr>
      <w:rFonts w:ascii="宋体" w:hAnsi="宋体" w:cs="宋体"/>
      <w:b/>
      <w:bCs/>
    </w:rPr>
  </w:style>
  <w:style w:type="paragraph" w:styleId="1485" w:customStyle="1">
    <w:name w:val="xl157"/>
    <w:basedOn w:val="67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1"/>
      <w:szCs w:val="21"/>
    </w:rPr>
  </w:style>
  <w:style w:type="paragraph" w:styleId="1486" w:customStyle="1">
    <w:name w:val="FA正文+标号"/>
    <w:basedOn w:val="672"/>
    <w:qFormat/>
    <w:pPr>
      <w:ind w:left="900" w:hanging="420"/>
      <w:spacing w:line="400" w:lineRule="exact"/>
      <w:tabs>
        <w:tab w:val="left" w:pos="907" w:leader="none"/>
        <w:tab w:val="left" w:pos="3375" w:leader="none"/>
      </w:tabs>
    </w:pPr>
    <w:rPr>
      <w:rFonts w:ascii="仿宋_GB2312" w:hAnsi="Calibri" w:eastAsia="仿宋_GB2312"/>
      <w:szCs w:val="20"/>
    </w:rPr>
  </w:style>
  <w:style w:type="paragraph" w:styleId="1487" w:customStyle="1">
    <w:name w:val="Normal_4"/>
    <w:qFormat/>
    <w:rPr>
      <w:rFonts w:ascii="黑体" w:hAnsi="黑体" w:eastAsia="黑体"/>
      <w:b/>
      <w:sz w:val="32"/>
      <w:szCs w:val="24"/>
    </w:rPr>
  </w:style>
  <w:style w:type="paragraph" w:styleId="1488" w:customStyle="1">
    <w:name w:val="tabletext"/>
    <w:basedOn w:val="672"/>
    <w:qFormat/>
    <w:pPr>
      <w:jc w:val="left"/>
      <w:spacing w:before="100" w:beforeAutospacing="1" w:after="100" w:afterAutospacing="1"/>
      <w:widowControl/>
    </w:pPr>
    <w:rPr>
      <w:rFonts w:ascii="宋体" w:hAnsi="Calibri"/>
      <w:szCs w:val="22"/>
    </w:rPr>
  </w:style>
  <w:style w:type="paragraph" w:styleId="1489" w:customStyle="1">
    <w:name w:val="xl42"/>
    <w:basedOn w:val="672"/>
    <w:qFormat/>
    <w:pPr>
      <w:jc w:val="left"/>
      <w:spacing w:before="100" w:beforeAutospacing="1" w:after="100" w:afterAutospacing="1"/>
      <w:widowControl/>
      <w:pBdr>
        <w:top w:val="single" w:color="000000" w:sz="4" w:space="0"/>
        <w:right w:val="single" w:color="000000" w:sz="4" w:space="0"/>
      </w:pBdr>
    </w:pPr>
    <w:rPr>
      <w:rFonts w:ascii="Arial Unicode MS" w:hAnsi="Arial Unicode MS"/>
      <w:szCs w:val="22"/>
    </w:rPr>
  </w:style>
  <w:style w:type="paragraph" w:styleId="1490" w:customStyle="1">
    <w:name w:val="xl140"/>
    <w:basedOn w:val="67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1"/>
      <w:szCs w:val="21"/>
    </w:rPr>
  </w:style>
  <w:style w:type="paragraph" w:styleId="1491" w:customStyle="1">
    <w:name w:val="Normal_5"/>
    <w:qFormat/>
    <w:rPr>
      <w:rFonts w:ascii="黑体" w:hAnsi="黑体" w:eastAsia="黑体"/>
      <w:b/>
      <w:sz w:val="32"/>
      <w:szCs w:val="24"/>
    </w:rPr>
  </w:style>
  <w:style w:type="paragraph" w:styleId="1492" w:customStyle="1">
    <w:name w:val="表文1"/>
    <w:basedOn w:val="672"/>
    <w:qFormat/>
    <w:pPr>
      <w:ind w:firstLine="196"/>
      <w:spacing w:line="360" w:lineRule="auto"/>
      <w:widowControl/>
    </w:pPr>
    <w:rPr>
      <w:rFonts w:ascii="宋体" w:hAnsi="Calibri"/>
      <w:szCs w:val="22"/>
    </w:rPr>
  </w:style>
  <w:style w:type="paragraph" w:styleId="1493" w:customStyle="1">
    <w:name w:val="样式5"/>
    <w:basedOn w:val="675"/>
    <w:qFormat/>
    <w:pPr>
      <w:spacing w:before="260" w:after="260" w:line="415" w:lineRule="auto"/>
    </w:pPr>
    <w:rPr>
      <w:rFonts w:ascii="Calibri" w:hAnsi="Calibri" w:eastAsia="宋体" w:cs="Times New Roman"/>
      <w:b/>
      <w:bCs/>
      <w:sz w:val="28"/>
      <w:szCs w:val="28"/>
    </w:rPr>
  </w:style>
  <w:style w:type="paragraph" w:styleId="1494" w:customStyle="1">
    <w:name w:val="无标题正文 Char Char Char Char Char Char Char Char Char Char Char Char Char Char Char Char Char Char Char Char Char Char Char Char Char Char Char1 Char"/>
    <w:basedOn w:val="672"/>
    <w:qFormat/>
    <w:pPr>
      <w:jc w:val="center"/>
      <w:spacing w:after="160" w:line="240" w:lineRule="exact"/>
      <w:widowControl/>
    </w:pPr>
    <w:rPr>
      <w:rFonts w:ascii="Arial" w:hAnsi="Arial"/>
      <w:sz w:val="20"/>
      <w:szCs w:val="20"/>
      <w:lang w:eastAsia="en-US"/>
    </w:rPr>
  </w:style>
  <w:style w:type="paragraph" w:styleId="1495" w:customStyle="1">
    <w:name w:val="xl154"/>
    <w:basedOn w:val="672"/>
    <w:qFormat/>
    <w:pPr>
      <w:jc w:val="center"/>
      <w:spacing w:before="100" w:beforeAutospacing="1" w:after="100" w:afterAutospacing="1"/>
      <w:widowControl/>
      <w:pBdr>
        <w:bottom w:val="single" w:color="000000" w:sz="4" w:space="0"/>
        <w:right w:val="single" w:color="000000" w:sz="4" w:space="0"/>
      </w:pBdr>
    </w:pPr>
    <w:rPr>
      <w:rFonts w:ascii="宋体" w:hAnsi="宋体" w:cs="宋体"/>
      <w:b/>
      <w:bCs/>
      <w:sz w:val="21"/>
      <w:szCs w:val="21"/>
    </w:rPr>
  </w:style>
  <w:style w:type="paragraph" w:styleId="1496" w:customStyle="1">
    <w:name w:val="flNote"/>
    <w:basedOn w:val="672"/>
    <w:qFormat/>
    <w:pPr>
      <w:jc w:val="center"/>
      <w:spacing w:before="320" w:after="160" w:line="360" w:lineRule="atLeast"/>
    </w:pPr>
    <w:rPr>
      <w:rFonts w:ascii="Arial" w:eastAsia="黑体"/>
      <w:sz w:val="30"/>
      <w:szCs w:val="20"/>
    </w:rPr>
  </w:style>
  <w:style w:type="paragraph" w:styleId="1497" w:customStyle="1">
    <w:name w:val="xl33"/>
    <w:basedOn w:val="67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98" w:customStyle="1">
    <w:name w:val="xl149"/>
    <w:basedOn w:val="67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ff0000"/>
      <w:sz w:val="21"/>
      <w:szCs w:val="21"/>
    </w:rPr>
  </w:style>
  <w:style w:type="paragraph" w:styleId="1499" w:customStyle="1">
    <w:name w:val="正文_11"/>
    <w:qFormat/>
    <w:pPr>
      <w:jc w:val="both"/>
      <w:widowControl w:val="off"/>
    </w:pPr>
    <w:rPr>
      <w:sz w:val="21"/>
      <w:szCs w:val="24"/>
    </w:rPr>
  </w:style>
  <w:style w:type="paragraph" w:styleId="1500" w:customStyle="1">
    <w:name w:val="表头"/>
    <w:basedOn w:val="1404"/>
    <w:qFormat/>
    <w:pPr>
      <w:ind w:left="0" w:firstLine="0"/>
      <w:spacing w:line="240" w:lineRule="auto"/>
    </w:pPr>
    <w:rPr>
      <w:sz w:val="20"/>
    </w:rPr>
  </w:style>
  <w:style w:type="paragraph" w:styleId="1501" w:customStyle="1">
    <w:name w:val="xl109"/>
    <w:basedOn w:val="67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1"/>
      <w:szCs w:val="21"/>
    </w:rPr>
  </w:style>
  <w:style w:type="paragraph" w:styleId="1502" w:customStyle="1">
    <w:name w:val="新段落缩进"/>
    <w:basedOn w:val="672"/>
    <w:qFormat/>
    <w:pPr>
      <w:ind w:firstLine="200"/>
      <w:spacing w:line="400" w:lineRule="exact"/>
    </w:pPr>
    <w:rPr>
      <w:rFonts w:ascii="仿宋_GB2312" w:hAnsi="Calibri" w:eastAsia="仿宋_GB2312"/>
      <w:szCs w:val="22"/>
    </w:rPr>
  </w:style>
  <w:style w:type="paragraph" w:styleId="1503" w:customStyle="1">
    <w:name w:val="样式 序号----------- + 仿宋_GB2312"/>
    <w:basedOn w:val="1379"/>
    <w:qFormat/>
    <w:pPr>
      <w:ind w:firstLine="200"/>
      <w:spacing w:line="360" w:lineRule="auto"/>
    </w:pPr>
    <w:rPr>
      <w:rFonts w:ascii="仿宋_GB2312" w:eastAsia="仿宋_GB2312"/>
      <w:bCs w:val="0"/>
    </w:rPr>
  </w:style>
  <w:style w:type="paragraph" w:styleId="1504" w:customStyle="1">
    <w:name w:val="xl107"/>
    <w:basedOn w:val="6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1"/>
      <w:szCs w:val="21"/>
    </w:rPr>
  </w:style>
  <w:style w:type="paragraph" w:styleId="1505" w:customStyle="1">
    <w:name w:val="font12"/>
    <w:basedOn w:val="672"/>
    <w:qFormat/>
    <w:pPr>
      <w:jc w:val="left"/>
      <w:spacing w:before="100" w:beforeAutospacing="1" w:after="100" w:afterAutospacing="1"/>
      <w:widowControl/>
    </w:pPr>
    <w:rPr>
      <w:rFonts w:ascii="宋体" w:hAnsi="宋体" w:cs="宋体"/>
      <w:color w:val="ff0000"/>
      <w:sz w:val="21"/>
      <w:szCs w:val="21"/>
    </w:rPr>
  </w:style>
  <w:style w:type="paragraph" w:styleId="1506" w:customStyle="1">
    <w:name w:val="Normal_9_0"/>
    <w:qFormat/>
    <w:rPr>
      <w:rFonts w:eastAsia="Times New Roman"/>
      <w:sz w:val="24"/>
      <w:szCs w:val="24"/>
    </w:rPr>
  </w:style>
  <w:style w:type="paragraph" w:styleId="1507" w:customStyle="1">
    <w:name w:val="正文_10"/>
    <w:qFormat/>
    <w:pPr>
      <w:jc w:val="both"/>
      <w:widowControl w:val="off"/>
    </w:pPr>
    <w:rPr>
      <w:sz w:val="21"/>
      <w:szCs w:val="24"/>
    </w:rPr>
  </w:style>
  <w:style w:type="paragraph" w:styleId="1508" w:customStyle="1">
    <w:name w:val="xl141"/>
    <w:basedOn w:val="6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1"/>
      <w:szCs w:val="21"/>
    </w:rPr>
  </w:style>
  <w:style w:type="paragraph" w:styleId="1509" w:customStyle="1">
    <w:name w:val="xl99"/>
    <w:basedOn w:val="67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1"/>
      <w:szCs w:val="21"/>
    </w:rPr>
  </w:style>
  <w:style w:type="paragraph" w:styleId="1510" w:customStyle="1">
    <w:name w:val="TOC 标题11"/>
    <w:basedOn w:val="673"/>
    <w:next w:val="672"/>
    <w:qFormat/>
    <w:pPr>
      <w:jc w:val="both"/>
      <w:spacing w:after="0" w:line="276" w:lineRule="auto"/>
      <w:widowControl/>
      <w:outlineLvl w:val="9"/>
    </w:pPr>
    <w:rPr>
      <w:rFonts w:ascii="Cambria" w:hAnsi="Cambria" w:eastAsia="宋体" w:cs="Times New Roman"/>
      <w:color w:val="365f91"/>
      <w:sz w:val="28"/>
      <w:szCs w:val="20"/>
    </w:rPr>
  </w:style>
  <w:style w:type="paragraph" w:styleId="1511" w:customStyle="1">
    <w:name w:val="Normal_1_0"/>
    <w:qFormat/>
    <w:rPr>
      <w:rFonts w:eastAsia="Times New Roman"/>
      <w:sz w:val="24"/>
      <w:szCs w:val="24"/>
    </w:rPr>
  </w:style>
  <w:style w:type="table" w:styleId="1512" w:customStyle="1">
    <w:name w:val="网格型111"/>
    <w:basedOn w:val="683"/>
    <w:uiPriority w:val="59"/>
    <w:qFormat/>
    <w:pPr>
      <w:jc w:val="both"/>
      <w:widowControl w:val="off"/>
    </w:pPr>
    <w:tblPr/>
  </w:style>
  <w:style w:type="table" w:styleId="1513" w:customStyle="1">
    <w:name w:val="网格型21"/>
    <w:basedOn w:val="683"/>
    <w:uiPriority w:val="59"/>
    <w:qFormat/>
    <w:rPr>
      <w:sz w:val="21"/>
      <w:szCs w:val="22"/>
    </w:rPr>
    <w:tblPr/>
  </w:style>
  <w:style w:type="table" w:styleId="1514" w:customStyle="1">
    <w:name w:val="网格型3"/>
    <w:basedOn w:val="683"/>
    <w:uiPriority w:val="59"/>
    <w:qFormat/>
    <w:rPr>
      <w:sz w:val="21"/>
      <w:szCs w:val="22"/>
    </w:rPr>
    <w:tblPr/>
  </w:style>
  <w:style w:type="table" w:styleId="1515" w:customStyle="1">
    <w:name w:val="网格型1111"/>
    <w:basedOn w:val="683"/>
    <w:uiPriority w:val="59"/>
    <w:qFormat/>
    <w:rPr>
      <w:sz w:val="21"/>
      <w:szCs w:val="22"/>
    </w:rPr>
    <w:tblPr/>
  </w:style>
  <w:style w:type="paragraph" w:styleId="1516" w:customStyle="1">
    <w:name w:val="正文_0_2_0_1_0"/>
    <w:qFormat/>
    <w:pPr>
      <w:jc w:val="both"/>
      <w:widowControl w:val="off"/>
    </w:pPr>
    <w:rPr>
      <w:sz w:val="21"/>
      <w:szCs w:val="24"/>
    </w:rPr>
  </w:style>
  <w:style w:type="character" w:styleId="1517" w:customStyle="1">
    <w:name w:val="未处理的提及1"/>
    <w:basedOn w:val="682"/>
    <w:uiPriority w:val="99"/>
    <w:semiHidden/>
    <w:unhideWhenUsed/>
    <w:qFormat/>
    <w:rPr>
      <w:color w:val="605e5c"/>
      <w:shd w:val="clear" w:color="auto" w:fill="e1dfdd"/>
    </w:rPr>
  </w:style>
  <w:style w:type="paragraph" w:styleId="1518" w:customStyle="1">
    <w:name w:val="msonormal"/>
    <w:basedOn w:val="672"/>
    <w:qFormat/>
    <w:pPr>
      <w:jc w:val="left"/>
      <w:spacing w:before="100" w:beforeAutospacing="1" w:after="100" w:afterAutospacing="1"/>
      <w:widowControl/>
    </w:pPr>
    <w:rPr>
      <w:rFonts w:ascii="宋体" w:hAnsi="宋体" w:cs="宋体"/>
    </w:rPr>
  </w:style>
  <w:style w:type="table" w:styleId="1519" w:customStyle="1">
    <w:name w:val="网格型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20" w:customStyle="1">
    <w:name w:val="无格式表格 1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auto" w:fill="f2f2f2" w:themeFill="text1" w:themeFillTint="0D"/>
      </w:tcPr>
    </w:tblStylePr>
    <w:tblStylePr w:type="band1Vert">
      <w:tcPr>
        <w:shd w:val="clear" w:color="auto" w:fill="f2f2f2" w:themeFill="text1" w:themeFillTint="0D"/>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1521" w:customStyle="1">
    <w:name w:val="无格式表格 211"/>
    <w:uiPriority w:val="59"/>
    <w:qFormat/>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themeColor="text1" w:sz="4" w:space="0"/>
          <w:bottom w:val="single" w:color="000000" w:themeColor="text1"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1522" w:customStyle="1">
    <w:name w:val="无格式表格 3111"/>
    <w:uiPriority w:val="99"/>
    <w:qFormat/>
    <w:tblPr>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hemeFill="text1" w:themeFillTint="0D"/>
      </w:tcPr>
    </w:tblStylePr>
    <w:tblStylePr w:type="band1Vert">
      <w:rPr>
        <w:rFonts w:hint="default" w:ascii="Arial" w:hAnsi="Arial" w:cs="Arial"/>
        <w:color w:val="404040"/>
        <w:sz w:val="22"/>
        <w:szCs w:val="22"/>
      </w:rPr>
      <w:tcPr>
        <w:shd w:val="clear" w:color="auto"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23" w:customStyle="1">
    <w:name w:val="无格式表格 411"/>
    <w:uiPriority w:val="99"/>
    <w:qFormat/>
    <w:tblPr>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hemeFill="text1" w:themeFillTint="0D"/>
      </w:tcPr>
    </w:tblStylePr>
    <w:tblStylePr w:type="band1Vert">
      <w:rPr>
        <w:rFonts w:hint="default" w:ascii="Arial" w:hAnsi="Arial" w:cs="Arial"/>
        <w:color w:val="404040"/>
        <w:sz w:val="22"/>
        <w:szCs w:val="22"/>
      </w:rPr>
      <w:tcPr>
        <w:shd w:val="clear" w:color="auto"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24" w:customStyle="1">
    <w:name w:val="无格式表格 5111"/>
    <w:uiPriority w:val="99"/>
    <w:qFormat/>
    <w:tblPr>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hemeFill="text1" w:themeFillTint="0D"/>
      </w:tcPr>
    </w:tblStylePr>
    <w:tblStylePr w:type="band1Vert">
      <w:rPr>
        <w:rFonts w:hint="default" w:ascii="Arial" w:hAnsi="Arial" w:cs="Arial"/>
        <w:color w:val="404040"/>
        <w:sz w:val="22"/>
        <w:szCs w:val="22"/>
      </w:rPr>
      <w:tcPr>
        <w:shd w:val="clear" w:color="auto" w:fill="f2f2f2" w:themeFill="text1" w:themeFillTint="0D"/>
      </w:tcPr>
    </w:tblStylePr>
    <w:tblStylePr w:type="firstCol">
      <w:rPr>
        <w:i/>
        <w:color w:val="404040"/>
      </w:rPr>
      <w:pPr>
        <w:jc w:val="right"/>
      </w:pPr>
      <w:tcPr>
        <w:shd w:val="clear" w:color="auto" w:fill="auto"/>
        <w:tcBorders>
          <w:right w:val="single" w:color="404040" w:sz="4" w:space="0"/>
        </w:tcBorders>
      </w:tcPr>
    </w:tblStylePr>
    <w:tblStylePr w:type="firstRow">
      <w:rPr>
        <w:i/>
        <w:color w:val="404040"/>
      </w:rPr>
      <w:tcPr>
        <w:shd w:val="clear" w:color="auto" w:fill="auto"/>
        <w:tcBorders>
          <w:left w:val="none" w:color="000000" w:sz="4" w:space="0"/>
          <w:bottom w:val="single" w:color="404040" w:sz="4" w:space="0"/>
          <w:right w:val="none" w:color="000000" w:sz="4" w:space="0"/>
        </w:tcBorders>
      </w:tcPr>
    </w:tblStylePr>
    <w:tblStylePr w:type="lastCol">
      <w:rPr>
        <w:i/>
        <w:color w:val="404040"/>
      </w:rPr>
      <w:tcPr>
        <w:shd w:val="clear" w:color="auto" w:fill="auto"/>
        <w:tcBorders>
          <w:left w:val="single" w:color="404040" w:sz="4" w:space="0"/>
        </w:tcBorders>
      </w:tcPr>
    </w:tblStylePr>
    <w:tblStylePr w:type="lastRow">
      <w:rPr>
        <w:i/>
        <w:color w:val="404040"/>
      </w:rPr>
      <w:tcPr>
        <w:shd w:val="clear" w:color="auto" w:fill="auto"/>
        <w:tcBorders>
          <w:top w:val="single" w:color="404040" w:sz="4" w:space="0"/>
          <w:left w:val="none" w:color="000000" w:sz="4" w:space="0"/>
          <w:right w:val="none" w:color="000000" w:sz="4" w:space="0"/>
        </w:tcBorders>
      </w:tcPr>
    </w:tblStylePr>
  </w:style>
  <w:style w:type="table" w:styleId="1525" w:customStyle="1">
    <w:name w:val="网格表 1 浅色1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526" w:customStyle="1">
    <w:name w:val="Grid Table 1 Light - Accent 1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527" w:customStyle="1">
    <w:name w:val="Grid Table 1 Light - Accent 21"/>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528" w:customStyle="1">
    <w:name w:val="Grid Table 1 Light - Accent 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529" w:customStyle="1">
    <w:name w:val="Grid Table 1 Light - Accent 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530" w:customStyle="1">
    <w:name w:val="Grid Table 1 Light - Accent 51"/>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531" w:customStyle="1">
    <w:name w:val="Grid Table 1 Light - Accent 6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532" w:customStyle="1">
    <w:name w:val="网格表 211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533" w:customStyle="1">
    <w:name w:val="Grid Table 2 - Accent 11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5f1" w:themeFill="accent1" w:themeFillTint="34"/>
      </w:tcPr>
    </w:tblStylePr>
    <w:tblStylePr w:type="band1Vert">
      <w:rPr>
        <w:rFonts w:hint="default" w:ascii="Arial" w:hAnsi="Arial" w:cs="Arial"/>
        <w:color w:val="404040"/>
        <w:sz w:val="22"/>
        <w:szCs w:val="22"/>
      </w:rPr>
      <w:tcPr>
        <w:shd w:val="clear" w:color="auto" w:fill="dae5f1" w:themeFill="accent1" w:themeFillTint="34"/>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534" w:customStyle="1">
    <w:name w:val="Grid Table 2 - Accent 211"/>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hemeFill="accent2" w:themeFillTint="32"/>
      </w:tcPr>
    </w:tblStylePr>
    <w:tblStylePr w:type="band1Vert">
      <w:rPr>
        <w:rFonts w:hint="default" w:ascii="Arial" w:hAnsi="Arial" w:cs="Arial"/>
        <w:color w:val="404040"/>
        <w:sz w:val="22"/>
        <w:szCs w:val="22"/>
      </w:rPr>
      <w:tcPr>
        <w:shd w:val="clear" w:color="auto" w:fill="f2dcdc" w:themeFill="accent2" w:themeFillTint="32"/>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535" w:customStyle="1">
    <w:name w:val="Grid Table 2 - Accent 311"/>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hemeFill="accent3" w:themeFillTint="34"/>
      </w:tcPr>
    </w:tblStylePr>
    <w:tblStylePr w:type="band1Vert">
      <w:rPr>
        <w:rFonts w:hint="default" w:ascii="Arial" w:hAnsi="Arial" w:cs="Arial"/>
        <w:color w:val="404040"/>
        <w:sz w:val="22"/>
        <w:szCs w:val="22"/>
      </w:rPr>
      <w:tcPr>
        <w:shd w:val="clear" w:color="auto" w:fill="eaf1dc" w:themeFill="accent3" w:themeFillTint="34"/>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536" w:customStyle="1">
    <w:name w:val="Grid Table 2 - Accent 41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hemeFill="accent4" w:themeFillTint="34"/>
      </w:tcPr>
    </w:tblStylePr>
    <w:tblStylePr w:type="band1Vert">
      <w:rPr>
        <w:rFonts w:hint="default" w:ascii="Arial" w:hAnsi="Arial" w:cs="Arial"/>
        <w:color w:val="404040"/>
        <w:sz w:val="22"/>
        <w:szCs w:val="22"/>
      </w:rPr>
      <w:tcPr>
        <w:shd w:val="clear" w:color="auto" w:fill="e5dfec" w:themeFill="accent4" w:themeFillTint="34"/>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537" w:customStyle="1">
    <w:name w:val="Grid Table 2 - Accent 511"/>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hemeFill="accent5" w:themeFillTint="34"/>
      </w:tcPr>
    </w:tblStylePr>
    <w:tblStylePr w:type="band1Vert">
      <w:rPr>
        <w:rFonts w:hint="default" w:ascii="Arial" w:hAnsi="Arial" w:cs="Arial"/>
        <w:color w:val="404040"/>
        <w:sz w:val="22"/>
        <w:szCs w:val="22"/>
      </w:rPr>
      <w:tcPr>
        <w:shd w:val="clear" w:color="auto" w:fill="daeef3" w:themeFill="accent5" w:themeFillTint="34"/>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4BACC6" w:themeColor="accent5" w:sz="4" w:space="0"/>
          <w:left w:val="none" w:color="000000" w:sz="4" w:space="0"/>
          <w:bottom w:val="none" w:color="000000" w:sz="4" w:space="0"/>
          <w:right w:val="none" w:color="000000" w:sz="4" w:space="0"/>
        </w:tcBorders>
      </w:tcPr>
    </w:tblStylePr>
  </w:style>
  <w:style w:type="table" w:styleId="1538" w:customStyle="1">
    <w:name w:val="Grid Table 2 - Accent 611"/>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hemeFill="accent6" w:themeFillTint="34"/>
      </w:tcPr>
    </w:tblStylePr>
    <w:tblStylePr w:type="band1Vert">
      <w:rPr>
        <w:rFonts w:hint="default" w:ascii="Arial" w:hAnsi="Arial" w:cs="Arial"/>
        <w:color w:val="404040"/>
        <w:sz w:val="22"/>
        <w:szCs w:val="22"/>
      </w:rPr>
      <w:tcPr>
        <w:shd w:val="clear" w:color="auto" w:fill="fde9d8" w:themeFill="accent6" w:themeFillTint="34"/>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F79646" w:themeColor="accent6" w:sz="4" w:space="0"/>
          <w:left w:val="none" w:color="000000" w:sz="4" w:space="0"/>
          <w:bottom w:val="none" w:color="000000" w:sz="4" w:space="0"/>
          <w:right w:val="none" w:color="000000" w:sz="4" w:space="0"/>
        </w:tcBorders>
      </w:tcPr>
    </w:tblStylePr>
  </w:style>
  <w:style w:type="table" w:styleId="1539" w:customStyle="1">
    <w:name w:val="网格表 311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1540" w:customStyle="1">
    <w:name w:val="Grid Table 3 - Accent 11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5f1" w:themeFill="accent1" w:themeFillTint="34"/>
      </w:tcPr>
    </w:tblStylePr>
    <w:tblStylePr w:type="band1Vert">
      <w:rPr>
        <w:rFonts w:hint="default" w:ascii="Arial" w:hAnsi="Arial" w:cs="Arial"/>
        <w:color w:val="404040"/>
        <w:sz w:val="22"/>
        <w:szCs w:val="22"/>
      </w:rPr>
      <w:tcPr>
        <w:shd w:val="clear" w:color="auto" w:fill="dae5f1" w:themeFill="accent1" w:themeFillTint="34"/>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1541" w:customStyle="1">
    <w:name w:val="Grid Table 3 - Accent 211"/>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hemeFill="accent2" w:themeFillTint="32"/>
      </w:tcPr>
    </w:tblStylePr>
    <w:tblStylePr w:type="band1Vert">
      <w:rPr>
        <w:rFonts w:hint="default" w:ascii="Arial" w:hAnsi="Arial" w:cs="Arial"/>
        <w:color w:val="404040"/>
        <w:sz w:val="22"/>
        <w:szCs w:val="22"/>
      </w:rPr>
      <w:tcPr>
        <w:shd w:val="clear" w:color="auto" w:fill="f2dcdc" w:themeFill="accent2" w:themeFillTint="32"/>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1542" w:customStyle="1">
    <w:name w:val="Grid Table 3 - Accent 311"/>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hemeFill="accent3" w:themeFillTint="34"/>
      </w:tcPr>
    </w:tblStylePr>
    <w:tblStylePr w:type="band1Vert">
      <w:rPr>
        <w:rFonts w:hint="default" w:ascii="Arial" w:hAnsi="Arial" w:cs="Arial"/>
        <w:color w:val="404040"/>
        <w:sz w:val="22"/>
        <w:szCs w:val="22"/>
      </w:rPr>
      <w:tcPr>
        <w:shd w:val="clear" w:color="auto" w:fill="eaf1dc" w:themeFill="accent3" w:themeFillTint="34"/>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1543" w:customStyle="1">
    <w:name w:val="Grid Table 3 - Accent 41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hemeFill="accent4" w:themeFillTint="34"/>
      </w:tcPr>
    </w:tblStylePr>
    <w:tblStylePr w:type="band1Vert">
      <w:rPr>
        <w:rFonts w:hint="default" w:ascii="Arial" w:hAnsi="Arial" w:cs="Arial"/>
        <w:color w:val="404040"/>
        <w:sz w:val="22"/>
        <w:szCs w:val="22"/>
      </w:rPr>
      <w:tcPr>
        <w:shd w:val="clear" w:color="auto" w:fill="e5dfec" w:themeFill="accent4" w:themeFillTint="34"/>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1544" w:customStyle="1">
    <w:name w:val="Grid Table 3 - Accent 511"/>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hemeFill="accent5" w:themeFillTint="34"/>
      </w:tcPr>
    </w:tblStylePr>
    <w:tblStylePr w:type="band1Vert">
      <w:rPr>
        <w:rFonts w:hint="default" w:ascii="Arial" w:hAnsi="Arial" w:cs="Arial"/>
        <w:color w:val="404040"/>
        <w:sz w:val="22"/>
        <w:szCs w:val="22"/>
      </w:rPr>
      <w:tcPr>
        <w:shd w:val="clear" w:color="auto" w:fill="daeef3" w:themeFill="accent5" w:themeFillTint="34"/>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1545" w:customStyle="1">
    <w:name w:val="Grid Table 3 - Accent 611"/>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hemeFill="accent6" w:themeFillTint="34"/>
      </w:tcPr>
    </w:tblStylePr>
    <w:tblStylePr w:type="band1Vert">
      <w:rPr>
        <w:rFonts w:hint="default" w:ascii="Arial" w:hAnsi="Arial" w:cs="Arial"/>
        <w:color w:val="404040"/>
        <w:sz w:val="22"/>
        <w:szCs w:val="22"/>
      </w:rPr>
      <w:tcPr>
        <w:shd w:val="clear" w:color="auto" w:fill="fde9d8" w:themeFill="accent6" w:themeFillTint="34"/>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1546" w:customStyle="1">
    <w:name w:val="网格表 41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47" w:customStyle="1">
    <w:name w:val="Grid Table 4 - Accent 1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ce6f2" w:themeFill="accent1" w:themeFillTint="32"/>
      </w:tcPr>
    </w:tblStylePr>
    <w:tblStylePr w:type="band1Vert">
      <w:rPr>
        <w:rFonts w:hint="default" w:ascii="Arial" w:hAnsi="Arial" w:cs="Arial"/>
        <w:color w:val="404040"/>
        <w:sz w:val="22"/>
        <w:szCs w:val="22"/>
      </w:rPr>
      <w:tcPr>
        <w:shd w:val="clear" w:color="auto" w:fill="dce6f2" w:themeFill="accent1" w:themeFillTint="32"/>
      </w:tcPr>
    </w:tblStylePr>
    <w:tblStylePr w:type="firstCol">
      <w:rPr>
        <w:b/>
        <w:color w:val="404040"/>
      </w:rPr>
    </w:tblStylePr>
    <w:tblStylePr w:type="firstRow">
      <w:rPr>
        <w:rFonts w:hint="default" w:ascii="Arial" w:hAnsi="Arial" w:cs="Arial"/>
        <w:b/>
        <w:color w:val="ffffff"/>
        <w:sz w:val="22"/>
        <w:szCs w:val="22"/>
      </w:rPr>
      <w:tcPr>
        <w:shd w:val="clear" w:color="auto"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548" w:customStyle="1">
    <w:name w:val="Grid Table 4 - Accent 21"/>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hemeFill="accent2" w:themeFillTint="32"/>
      </w:tcPr>
    </w:tblStylePr>
    <w:tblStylePr w:type="band1Vert">
      <w:rPr>
        <w:rFonts w:hint="default" w:ascii="Arial" w:hAnsi="Arial" w:cs="Arial"/>
        <w:color w:val="404040"/>
        <w:sz w:val="22"/>
        <w:szCs w:val="22"/>
      </w:rPr>
      <w:tcPr>
        <w:shd w:val="clear" w:color="auto" w:fill="f2dcdc" w:themeFill="accent2" w:themeFillTint="32"/>
      </w:tcPr>
    </w:tblStylePr>
    <w:tblStylePr w:type="firstCol">
      <w:rPr>
        <w:b/>
        <w:color w:val="404040"/>
      </w:rPr>
    </w:tblStylePr>
    <w:tblStylePr w:type="firstRow">
      <w:rPr>
        <w:rFonts w:hint="default" w:ascii="Arial" w:hAnsi="Arial" w:cs="Arial"/>
        <w:b/>
        <w:color w:val="ffffff"/>
        <w:sz w:val="22"/>
        <w:szCs w:val="22"/>
      </w:rPr>
      <w:tcPr>
        <w:shd w:val="clear" w:color="auto"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549" w:customStyle="1">
    <w:name w:val="Grid Table 4 - Accent 3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hemeFill="accent3" w:themeFillTint="34"/>
      </w:tcPr>
    </w:tblStylePr>
    <w:tblStylePr w:type="band1Vert">
      <w:rPr>
        <w:rFonts w:hint="default" w:ascii="Arial" w:hAnsi="Arial" w:cs="Arial"/>
        <w:color w:val="404040"/>
        <w:sz w:val="22"/>
        <w:szCs w:val="22"/>
      </w:rPr>
      <w:tcPr>
        <w:shd w:val="clear" w:color="auto" w:fill="eaf1dc" w:themeFill="accent3" w:themeFillTint="34"/>
      </w:tcPr>
    </w:tblStylePr>
    <w:tblStylePr w:type="firstCol">
      <w:rPr>
        <w:b/>
        <w:color w:val="404040"/>
      </w:rPr>
    </w:tblStylePr>
    <w:tblStylePr w:type="firstRow">
      <w:rPr>
        <w:rFonts w:hint="default" w:ascii="Arial" w:hAnsi="Arial" w:cs="Arial"/>
        <w:b/>
        <w:color w:val="ffffff"/>
        <w:sz w:val="22"/>
        <w:szCs w:val="22"/>
      </w:rPr>
      <w:tcPr>
        <w:shd w:val="clear" w:color="auto"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550" w:customStyle="1">
    <w:name w:val="Grid Table 4 - Accent 4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hemeFill="accent4" w:themeFillTint="34"/>
      </w:tcPr>
    </w:tblStylePr>
    <w:tblStylePr w:type="band1Vert">
      <w:rPr>
        <w:rFonts w:hint="default" w:ascii="Arial" w:hAnsi="Arial" w:cs="Arial"/>
        <w:color w:val="404040"/>
        <w:sz w:val="22"/>
        <w:szCs w:val="22"/>
      </w:rPr>
      <w:tcPr>
        <w:shd w:val="clear" w:color="auto" w:fill="e5dfec" w:themeFill="accent4" w:themeFillTint="34"/>
      </w:tcPr>
    </w:tblStylePr>
    <w:tblStylePr w:type="firstCol">
      <w:rPr>
        <w:b/>
        <w:color w:val="404040"/>
      </w:rPr>
    </w:tblStylePr>
    <w:tblStylePr w:type="firstRow">
      <w:rPr>
        <w:rFonts w:hint="default" w:ascii="Arial" w:hAnsi="Arial" w:cs="Arial"/>
        <w:b/>
        <w:color w:val="ffffff"/>
        <w:sz w:val="22"/>
        <w:szCs w:val="22"/>
      </w:rPr>
      <w:tcPr>
        <w:shd w:val="clear" w:color="auto"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551" w:customStyle="1">
    <w:name w:val="Grid Table 4 - Accent 5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hemeFill="accent5" w:themeFillTint="34"/>
      </w:tcPr>
    </w:tblStylePr>
    <w:tblStylePr w:type="band1Vert">
      <w:rPr>
        <w:rFonts w:hint="default" w:ascii="Arial" w:hAnsi="Arial" w:cs="Arial"/>
        <w:color w:val="404040"/>
        <w:sz w:val="22"/>
        <w:szCs w:val="22"/>
      </w:rPr>
      <w:tcPr>
        <w:shd w:val="clear" w:color="auto" w:fill="daeef3" w:themeFill="accent5" w:themeFillTint="34"/>
      </w:tcPr>
    </w:tblStylePr>
    <w:tblStylePr w:type="firstCol">
      <w:rPr>
        <w:b/>
        <w:color w:val="404040"/>
      </w:rPr>
    </w:tblStylePr>
    <w:tblStylePr w:type="firstRow">
      <w:rPr>
        <w:rFonts w:hint="default" w:ascii="Arial" w:hAnsi="Arial" w:cs="Arial"/>
        <w:b/>
        <w:color w:val="ffffff"/>
        <w:sz w:val="22"/>
        <w:szCs w:val="22"/>
      </w:rPr>
      <w:tcPr>
        <w:shd w:val="clear" w:color="auto"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552" w:customStyle="1">
    <w:name w:val="Grid Table 4 - Accent 6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hemeFill="accent6" w:themeFillTint="34"/>
      </w:tcPr>
    </w:tblStylePr>
    <w:tblStylePr w:type="band1Vert">
      <w:rPr>
        <w:rFonts w:hint="default" w:ascii="Arial" w:hAnsi="Arial" w:cs="Arial"/>
        <w:color w:val="404040"/>
        <w:sz w:val="22"/>
        <w:szCs w:val="22"/>
      </w:rPr>
      <w:tcPr>
        <w:shd w:val="clear" w:color="auto" w:fill="fde9d8" w:themeFill="accent6" w:themeFillTint="34"/>
      </w:tcPr>
    </w:tblStylePr>
    <w:tblStylePr w:type="firstCol">
      <w:rPr>
        <w:b/>
        <w:color w:val="404040"/>
      </w:rPr>
    </w:tblStylePr>
    <w:tblStylePr w:type="firstRow">
      <w:rPr>
        <w:rFonts w:hint="default" w:ascii="Arial" w:hAnsi="Arial" w:cs="Arial"/>
        <w:b/>
        <w:color w:val="ffffff"/>
        <w:sz w:val="22"/>
        <w:szCs w:val="22"/>
      </w:rPr>
      <w:tcPr>
        <w:shd w:val="clear" w:color="auto"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553" w:customStyle="1">
    <w:name w:val="网格表 5 深色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8a8a8a" w:themeFill="text1" w:themeFillTint="75"/>
      </w:tcPr>
    </w:tblStylePr>
    <w:tblStylePr w:type="band1Vert">
      <w:tcPr>
        <w:shd w:val="clear" w:color="auto" w:fill="8a8a8a" w:themeFill="text1" w:themeFillTint="75"/>
      </w:tcPr>
    </w:tblStylePr>
    <w:tblStylePr w:type="firstCol">
      <w:rPr>
        <w:rFonts w:hint="default" w:ascii="Arial" w:hAnsi="Arial" w:cs="Arial"/>
        <w:b/>
        <w:color w:val="ffffff"/>
        <w:sz w:val="22"/>
        <w:szCs w:val="22"/>
      </w:rPr>
      <w:tcPr>
        <w:shd w:val="clear" w:color="auto" w:fill="000000" w:themeFill="text1"/>
      </w:tcPr>
    </w:tblStylePr>
    <w:tblStylePr w:type="firstRow">
      <w:rPr>
        <w:rFonts w:hint="default" w:ascii="Arial" w:hAnsi="Arial" w:cs="Arial"/>
        <w:b/>
        <w:color w:val="ffffff"/>
        <w:sz w:val="22"/>
        <w:szCs w:val="22"/>
      </w:rPr>
      <w:tcPr>
        <w:shd w:val="clear" w:color="auto" w:fill="000000" w:themeFill="text1"/>
      </w:tcPr>
    </w:tblStylePr>
    <w:tblStylePr w:type="lastCol">
      <w:rPr>
        <w:rFonts w:hint="default" w:ascii="Arial" w:hAnsi="Arial" w:cs="Arial"/>
        <w:b/>
        <w:color w:val="ffffff"/>
        <w:sz w:val="22"/>
        <w:szCs w:val="22"/>
      </w:rPr>
      <w:tcPr>
        <w:shd w:val="clear" w:color="auto" w:fill="000000" w:themeFill="text1"/>
      </w:tcPr>
    </w:tblStylePr>
    <w:tblStylePr w:type="lastRow">
      <w:rPr>
        <w:rFonts w:hint="default" w:ascii="Arial" w:hAnsi="Arial" w:cs="Arial"/>
        <w:b/>
        <w:color w:val="ffffff"/>
        <w:sz w:val="22"/>
        <w:szCs w:val="22"/>
      </w:rPr>
      <w:tcPr>
        <w:shd w:val="clear" w:color="auto" w:fill="000000" w:themeFill="text1"/>
        <w:tcBorders>
          <w:top w:val="single" w:color="FFFFFF" w:themeColor="light1" w:sz="4" w:space="0"/>
        </w:tcBorders>
      </w:tcPr>
    </w:tblStylePr>
  </w:style>
  <w:style w:type="table" w:styleId="1554" w:customStyle="1">
    <w:name w:val="Grid Table 5 Dark- Accent 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aec4e0" w:themeFill="accent1" w:themeFillTint="75"/>
      </w:tcPr>
    </w:tblStylePr>
    <w:tblStylePr w:type="band1Vert">
      <w:tcPr>
        <w:shd w:val="clear" w:color="auto" w:fill="aec4e0" w:themeFill="accent1" w:themeFillTint="75"/>
      </w:tcPr>
    </w:tblStylePr>
    <w:tblStylePr w:type="firstCol">
      <w:rPr>
        <w:rFonts w:hint="default" w:ascii="Arial" w:hAnsi="Arial" w:cs="Arial"/>
        <w:b/>
        <w:color w:val="ffffff"/>
        <w:sz w:val="22"/>
        <w:szCs w:val="22"/>
      </w:rPr>
      <w:tcPr>
        <w:shd w:val="clear" w:color="auto" w:fill="4f81bd" w:themeFill="accent1"/>
      </w:tcPr>
    </w:tblStylePr>
    <w:tblStylePr w:type="firstRow">
      <w:rPr>
        <w:rFonts w:hint="default" w:ascii="Arial" w:hAnsi="Arial" w:cs="Arial"/>
        <w:b/>
        <w:color w:val="ffffff"/>
        <w:sz w:val="22"/>
        <w:szCs w:val="22"/>
      </w:rPr>
      <w:tcPr>
        <w:shd w:val="clear" w:color="auto" w:fill="4f81bd" w:themeFill="accent1"/>
      </w:tcPr>
    </w:tblStylePr>
    <w:tblStylePr w:type="lastCol">
      <w:rPr>
        <w:rFonts w:hint="default" w:ascii="Arial" w:hAnsi="Arial" w:cs="Arial"/>
        <w:b/>
        <w:color w:val="ffffff"/>
        <w:sz w:val="22"/>
        <w:szCs w:val="22"/>
      </w:rPr>
      <w:tcPr>
        <w:shd w:val="clear" w:color="auto" w:fill="4f81bd" w:themeFill="accent1"/>
      </w:tcPr>
    </w:tblStylePr>
    <w:tblStylePr w:type="lastRow">
      <w:rPr>
        <w:rFonts w:hint="default" w:ascii="Arial" w:hAnsi="Arial" w:cs="Arial"/>
        <w:b/>
        <w:color w:val="ffffff"/>
        <w:sz w:val="22"/>
        <w:szCs w:val="22"/>
      </w:rPr>
      <w:tcPr>
        <w:shd w:val="clear" w:color="auto" w:fill="4f81bd" w:themeFill="accent1"/>
        <w:tcBorders>
          <w:top w:val="single" w:color="FFFFFF" w:themeColor="light1" w:sz="4" w:space="0"/>
        </w:tcBorders>
      </w:tcPr>
    </w:tblStylePr>
  </w:style>
  <w:style w:type="table" w:styleId="1555" w:customStyle="1">
    <w:name w:val="Grid Table 5 Dark - Accent 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e2aead" w:themeFill="accent2" w:themeFillTint="75"/>
      </w:tcPr>
    </w:tblStylePr>
    <w:tblStylePr w:type="band1Vert">
      <w:tcPr>
        <w:shd w:val="clear" w:color="auto" w:fill="e2aead" w:themeFill="accent2" w:themeFillTint="75"/>
      </w:tcPr>
    </w:tblStylePr>
    <w:tblStylePr w:type="firstCol">
      <w:rPr>
        <w:rFonts w:hint="default" w:ascii="Arial" w:hAnsi="Arial" w:cs="Arial"/>
        <w:b/>
        <w:color w:val="ffffff"/>
        <w:sz w:val="22"/>
        <w:szCs w:val="22"/>
      </w:rPr>
      <w:tcPr>
        <w:shd w:val="clear" w:color="auto" w:fill="c0504d" w:themeFill="accent2"/>
      </w:tcPr>
    </w:tblStylePr>
    <w:tblStylePr w:type="firstRow">
      <w:rPr>
        <w:rFonts w:hint="default" w:ascii="Arial" w:hAnsi="Arial" w:cs="Arial"/>
        <w:b/>
        <w:color w:val="ffffff"/>
        <w:sz w:val="22"/>
        <w:szCs w:val="22"/>
      </w:rPr>
      <w:tcPr>
        <w:shd w:val="clear" w:color="auto" w:fill="c0504d" w:themeFill="accent2"/>
      </w:tcPr>
    </w:tblStylePr>
    <w:tblStylePr w:type="lastCol">
      <w:rPr>
        <w:rFonts w:hint="default" w:ascii="Arial" w:hAnsi="Arial" w:cs="Arial"/>
        <w:b/>
        <w:color w:val="ffffff"/>
        <w:sz w:val="22"/>
        <w:szCs w:val="22"/>
      </w:rPr>
      <w:tcPr>
        <w:shd w:val="clear" w:color="auto" w:fill="c0504d" w:themeFill="accent2"/>
      </w:tcPr>
    </w:tblStylePr>
    <w:tblStylePr w:type="lastRow">
      <w:rPr>
        <w:rFonts w:hint="default" w:ascii="Arial" w:hAnsi="Arial" w:cs="Arial"/>
        <w:b/>
        <w:color w:val="ffffff"/>
        <w:sz w:val="22"/>
        <w:szCs w:val="22"/>
      </w:rPr>
      <w:tcPr>
        <w:shd w:val="clear" w:color="auto" w:fill="c0504d" w:themeFill="accent2"/>
        <w:tcBorders>
          <w:top w:val="single" w:color="FFFFFF" w:themeColor="light1" w:sz="4" w:space="0"/>
        </w:tcBorders>
      </w:tcPr>
    </w:tblStylePr>
  </w:style>
  <w:style w:type="table" w:styleId="1556" w:customStyle="1">
    <w:name w:val="Grid Table 5 Dark - Accent 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d0dfb2" w:themeFill="accent3" w:themeFillTint="75"/>
      </w:tcPr>
    </w:tblStylePr>
    <w:tblStylePr w:type="band1Vert">
      <w:tcPr>
        <w:shd w:val="clear" w:color="auto" w:fill="d0dfb2" w:themeFill="accent3" w:themeFillTint="75"/>
      </w:tcPr>
    </w:tblStylePr>
    <w:tblStylePr w:type="firstCol">
      <w:rPr>
        <w:rFonts w:hint="default" w:ascii="Arial" w:hAnsi="Arial" w:cs="Arial"/>
        <w:b/>
        <w:color w:val="ffffff"/>
        <w:sz w:val="22"/>
        <w:szCs w:val="22"/>
      </w:rPr>
      <w:tcPr>
        <w:shd w:val="clear" w:color="auto" w:fill="9bbb59" w:themeFill="accent3"/>
      </w:tcPr>
    </w:tblStylePr>
    <w:tblStylePr w:type="firstRow">
      <w:rPr>
        <w:rFonts w:hint="default" w:ascii="Arial" w:hAnsi="Arial" w:cs="Arial"/>
        <w:b/>
        <w:color w:val="ffffff"/>
        <w:sz w:val="22"/>
        <w:szCs w:val="22"/>
      </w:rPr>
      <w:tcPr>
        <w:shd w:val="clear" w:color="auto" w:fill="9bbb59" w:themeFill="accent3"/>
      </w:tcPr>
    </w:tblStylePr>
    <w:tblStylePr w:type="lastCol">
      <w:rPr>
        <w:rFonts w:hint="default" w:ascii="Arial" w:hAnsi="Arial" w:cs="Arial"/>
        <w:b/>
        <w:color w:val="ffffff"/>
        <w:sz w:val="22"/>
        <w:szCs w:val="22"/>
      </w:rPr>
      <w:tcPr>
        <w:shd w:val="clear" w:color="auto" w:fill="9bbb59" w:themeFill="accent3"/>
      </w:tcPr>
    </w:tblStylePr>
    <w:tblStylePr w:type="lastRow">
      <w:rPr>
        <w:rFonts w:hint="default" w:ascii="Arial" w:hAnsi="Arial" w:cs="Arial"/>
        <w:b/>
        <w:color w:val="ffffff"/>
        <w:sz w:val="22"/>
        <w:szCs w:val="22"/>
      </w:rPr>
      <w:tcPr>
        <w:shd w:val="clear" w:color="auto" w:fill="9bbb59" w:themeFill="accent3"/>
        <w:tcBorders>
          <w:top w:val="single" w:color="FFFFFF" w:themeColor="light1" w:sz="4" w:space="0"/>
        </w:tcBorders>
      </w:tcPr>
    </w:tblStylePr>
  </w:style>
  <w:style w:type="table" w:styleId="1557" w:customStyle="1">
    <w:name w:val="Grid Table 5 Dark- Accent 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c4b7d4" w:themeFill="accent4" w:themeFillTint="75"/>
      </w:tcPr>
    </w:tblStylePr>
    <w:tblStylePr w:type="band1Vert">
      <w:tcPr>
        <w:shd w:val="clear" w:color="auto" w:fill="c4b7d4" w:themeFill="accent4" w:themeFillTint="75"/>
      </w:tcPr>
    </w:tblStylePr>
    <w:tblStylePr w:type="firstCol">
      <w:rPr>
        <w:rFonts w:hint="default" w:ascii="Arial" w:hAnsi="Arial" w:cs="Arial"/>
        <w:b/>
        <w:color w:val="ffffff"/>
        <w:sz w:val="22"/>
        <w:szCs w:val="22"/>
      </w:rPr>
      <w:tcPr>
        <w:shd w:val="clear" w:color="auto" w:fill="8064a2" w:themeFill="accent4"/>
      </w:tcPr>
    </w:tblStylePr>
    <w:tblStylePr w:type="firstRow">
      <w:rPr>
        <w:rFonts w:hint="default" w:ascii="Arial" w:hAnsi="Arial" w:cs="Arial"/>
        <w:b/>
        <w:color w:val="ffffff"/>
        <w:sz w:val="22"/>
        <w:szCs w:val="22"/>
      </w:rPr>
      <w:tcPr>
        <w:shd w:val="clear" w:color="auto" w:fill="8064a2" w:themeFill="accent4"/>
      </w:tcPr>
    </w:tblStylePr>
    <w:tblStylePr w:type="lastCol">
      <w:rPr>
        <w:rFonts w:hint="default" w:ascii="Arial" w:hAnsi="Arial" w:cs="Arial"/>
        <w:b/>
        <w:color w:val="ffffff"/>
        <w:sz w:val="22"/>
        <w:szCs w:val="22"/>
      </w:rPr>
      <w:tcPr>
        <w:shd w:val="clear" w:color="auto" w:fill="8064a2" w:themeFill="accent4"/>
      </w:tcPr>
    </w:tblStylePr>
    <w:tblStylePr w:type="lastRow">
      <w:rPr>
        <w:rFonts w:hint="default" w:ascii="Arial" w:hAnsi="Arial" w:cs="Arial"/>
        <w:b/>
        <w:color w:val="ffffff"/>
        <w:sz w:val="22"/>
        <w:szCs w:val="22"/>
      </w:rPr>
      <w:tcPr>
        <w:shd w:val="clear" w:color="auto" w:fill="8064a2" w:themeFill="accent4"/>
        <w:tcBorders>
          <w:top w:val="single" w:color="FFFFFF" w:themeColor="light1" w:sz="4" w:space="0"/>
        </w:tcBorders>
      </w:tcPr>
    </w:tblStylePr>
  </w:style>
  <w:style w:type="table" w:styleId="1558" w:customStyle="1">
    <w:name w:val="Grid Table 5 Dark - Accent 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acd8e4" w:themeFill="accent5" w:themeFillTint="75"/>
      </w:tcPr>
    </w:tblStylePr>
    <w:tblStylePr w:type="band1Vert">
      <w:tcPr>
        <w:shd w:val="clear" w:color="auto" w:fill="acd8e4" w:themeFill="accent5" w:themeFillTint="75"/>
      </w:tcPr>
    </w:tblStylePr>
    <w:tblStylePr w:type="firstCol">
      <w:rPr>
        <w:rFonts w:hint="default" w:ascii="Arial" w:hAnsi="Arial" w:cs="Arial"/>
        <w:b/>
        <w:color w:val="ffffff"/>
        <w:sz w:val="22"/>
        <w:szCs w:val="22"/>
      </w:rPr>
      <w:tcPr>
        <w:shd w:val="clear" w:color="auto" w:fill="4bacc6" w:themeFill="accent5"/>
      </w:tcPr>
    </w:tblStylePr>
    <w:tblStylePr w:type="firstRow">
      <w:rPr>
        <w:rFonts w:hint="default" w:ascii="Arial" w:hAnsi="Arial" w:cs="Arial"/>
        <w:b/>
        <w:color w:val="ffffff"/>
        <w:sz w:val="22"/>
        <w:szCs w:val="22"/>
      </w:rPr>
      <w:tcPr>
        <w:shd w:val="clear" w:color="auto" w:fill="4bacc6" w:themeFill="accent5"/>
      </w:tcPr>
    </w:tblStylePr>
    <w:tblStylePr w:type="lastCol">
      <w:rPr>
        <w:rFonts w:hint="default" w:ascii="Arial" w:hAnsi="Arial" w:cs="Arial"/>
        <w:b/>
        <w:color w:val="ffffff"/>
        <w:sz w:val="22"/>
        <w:szCs w:val="22"/>
      </w:rPr>
      <w:tcPr>
        <w:shd w:val="clear" w:color="auto" w:fill="4bacc6" w:themeFill="accent5"/>
      </w:tcPr>
    </w:tblStylePr>
    <w:tblStylePr w:type="lastRow">
      <w:rPr>
        <w:rFonts w:hint="default" w:ascii="Arial" w:hAnsi="Arial" w:cs="Arial"/>
        <w:b/>
        <w:color w:val="ffffff"/>
        <w:sz w:val="22"/>
        <w:szCs w:val="22"/>
      </w:rPr>
      <w:tcPr>
        <w:shd w:val="clear" w:color="auto" w:fill="4bacc6" w:themeFill="accent5"/>
        <w:tcBorders>
          <w:top w:val="single" w:color="FFFFFF" w:themeColor="light1" w:sz="4" w:space="0"/>
        </w:tcBorders>
      </w:tcPr>
    </w:tblStylePr>
  </w:style>
  <w:style w:type="table" w:styleId="1559" w:customStyle="1">
    <w:name w:val="Grid Table 5 Dark - Accent 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fbceaa" w:themeFill="accent6" w:themeFillTint="75"/>
      </w:tcPr>
    </w:tblStylePr>
    <w:tblStylePr w:type="band1Vert">
      <w:tcPr>
        <w:shd w:val="clear" w:color="auto" w:fill="fbceaa" w:themeFill="accent6" w:themeFillTint="75"/>
      </w:tcPr>
    </w:tblStylePr>
    <w:tblStylePr w:type="firstCol">
      <w:rPr>
        <w:rFonts w:hint="default" w:ascii="Arial" w:hAnsi="Arial" w:cs="Arial"/>
        <w:b/>
        <w:color w:val="ffffff"/>
        <w:sz w:val="22"/>
        <w:szCs w:val="22"/>
      </w:rPr>
      <w:tcPr>
        <w:shd w:val="clear" w:color="auto" w:fill="f79646" w:themeFill="accent6"/>
      </w:tcPr>
    </w:tblStylePr>
    <w:tblStylePr w:type="firstRow">
      <w:rPr>
        <w:rFonts w:hint="default" w:ascii="Arial" w:hAnsi="Arial" w:cs="Arial"/>
        <w:b/>
        <w:color w:val="ffffff"/>
        <w:sz w:val="22"/>
        <w:szCs w:val="22"/>
      </w:rPr>
      <w:tcPr>
        <w:shd w:val="clear" w:color="auto" w:fill="f79646" w:themeFill="accent6"/>
      </w:tcPr>
    </w:tblStylePr>
    <w:tblStylePr w:type="lastCol">
      <w:rPr>
        <w:rFonts w:hint="default" w:ascii="Arial" w:hAnsi="Arial" w:cs="Arial"/>
        <w:b/>
        <w:color w:val="ffffff"/>
        <w:sz w:val="22"/>
        <w:szCs w:val="22"/>
      </w:rPr>
      <w:tcPr>
        <w:shd w:val="clear" w:color="auto" w:fill="f79646" w:themeFill="accent6"/>
      </w:tcPr>
    </w:tblStylePr>
    <w:tblStylePr w:type="lastRow">
      <w:rPr>
        <w:rFonts w:hint="default" w:ascii="Arial" w:hAnsi="Arial" w:cs="Arial"/>
        <w:b/>
        <w:color w:val="ffffff"/>
        <w:sz w:val="22"/>
        <w:szCs w:val="22"/>
      </w:rPr>
      <w:tcPr>
        <w:shd w:val="clear" w:color="auto" w:fill="f79646" w:themeFill="accent6"/>
        <w:tcBorders>
          <w:top w:val="single" w:color="FFFFFF" w:themeColor="light1" w:sz="4" w:space="0"/>
        </w:tcBorders>
      </w:tcPr>
    </w:tblStylePr>
  </w:style>
  <w:style w:type="table" w:styleId="1560" w:customStyle="1">
    <w:name w:val="网格表 6 彩色1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hint="default" w:ascii="Arial" w:hAnsi="Arial" w:cs="Arial"/>
        <w:color w:val="7f7f7f" w:themeColor="text1" w:themeTint="80"/>
        <w:sz w:val="22"/>
        <w:szCs w:val="22"/>
      </w:rPr>
      <w:tcPr>
        <w:shd w:val="clear" w:color="auto" w:fill="cbcbcb" w:themeFill="text1" w:themeFillTint="34"/>
      </w:tcPr>
    </w:tblStylePr>
    <w:tblStylePr w:type="band1Vert">
      <w:tcPr>
        <w:shd w:val="clear" w:color="auto" w:fill="cbcbcb" w:themeFill="text1" w:themeFillTint="34"/>
      </w:tcPr>
    </w:tblStylePr>
    <w:tblStylePr w:type="band2Horz">
      <w:rPr>
        <w:rFonts w:hint="default" w:ascii="Arial" w:hAnsi="Arial" w:cs="Arial"/>
        <w:color w:val="7f7f7f" w:themeColor="text1" w:themeTint="80"/>
        <w:sz w:val="22"/>
        <w:szCs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561" w:customStyle="1">
    <w:name w:val="Grid Table 6 Colorful - Accent 1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hint="default" w:ascii="Arial" w:hAnsi="Arial" w:cs="Arial"/>
        <w:color w:val="a6bfdd" w:themeColor="accent1" w:themeTint="80"/>
        <w:sz w:val="22"/>
        <w:szCs w:val="22"/>
      </w:rPr>
      <w:tcPr>
        <w:shd w:val="clear" w:color="auto" w:fill="dae5f1" w:themeFill="accent1" w:themeFillTint="34"/>
      </w:tcPr>
    </w:tblStylePr>
    <w:tblStylePr w:type="band1Vert">
      <w:tcPr>
        <w:shd w:val="clear" w:color="auto" w:fill="dae5f1" w:themeFill="accent1" w:themeFillTint="34"/>
      </w:tcPr>
    </w:tblStylePr>
    <w:tblStylePr w:type="band2Horz">
      <w:rPr>
        <w:rFonts w:hint="default" w:ascii="Arial" w:hAnsi="Arial" w:cs="Arial"/>
        <w:color w:val="a6bfdd" w:themeColor="accent1" w:themeTint="80"/>
        <w:sz w:val="22"/>
        <w:szCs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562" w:customStyle="1">
    <w:name w:val="Grid Table 6 Colorful - Accent 21"/>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hint="default" w:ascii="Arial" w:hAnsi="Arial" w:cs="Arial"/>
        <w:color w:val="da9796" w:themeColor="accent2" w:themeTint="96"/>
        <w:sz w:val="22"/>
        <w:szCs w:val="22"/>
      </w:rPr>
      <w:tcPr>
        <w:shd w:val="clear" w:color="auto" w:fill="f2dcdc" w:themeFill="accent2" w:themeFillTint="32"/>
      </w:tcPr>
    </w:tblStylePr>
    <w:tblStylePr w:type="band1Vert">
      <w:tcPr>
        <w:shd w:val="clear" w:color="auto" w:fill="f2dcdc" w:themeFill="accent2" w:themeFillTint="32"/>
      </w:tcPr>
    </w:tblStylePr>
    <w:tblStylePr w:type="band2Horz">
      <w:rPr>
        <w:rFonts w:hint="default" w:ascii="Arial" w:hAnsi="Arial" w:cs="Arial"/>
        <w:color w:val="da9796" w:themeColor="accent2" w:themeTint="96"/>
        <w:sz w:val="22"/>
        <w:szCs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563" w:customStyle="1">
    <w:name w:val="Grid Table 6 Colorful - Accent 31"/>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hint="default" w:ascii="Arial" w:hAnsi="Arial" w:cs="Arial"/>
        <w:color w:val="9bbb59" w:themeColor="accent3"/>
        <w:sz w:val="22"/>
        <w:szCs w:val="22"/>
      </w:rPr>
      <w:tcPr>
        <w:shd w:val="clear" w:color="auto" w:fill="eaf1dc" w:themeFill="accent3" w:themeFillTint="34"/>
      </w:tcPr>
    </w:tblStylePr>
    <w:tblStylePr w:type="band1Vert">
      <w:tcPr>
        <w:shd w:val="clear" w:color="auto" w:fill="eaf1dc" w:themeFill="accent3" w:themeFillTint="34"/>
      </w:tcPr>
    </w:tblStylePr>
    <w:tblStylePr w:type="band2Horz">
      <w:rPr>
        <w:rFonts w:hint="default" w:ascii="Arial" w:hAnsi="Arial" w:cs="Arial"/>
        <w:color w:val="9bbb59" w:themeColor="accent3"/>
        <w:sz w:val="22"/>
        <w:szCs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564" w:customStyle="1">
    <w:name w:val="Grid Table 6 Colorful - Accent 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hint="default" w:ascii="Arial" w:hAnsi="Arial" w:cs="Arial"/>
        <w:color w:val="b2a1c7" w:themeColor="accent4" w:themeTint="99"/>
        <w:sz w:val="22"/>
        <w:szCs w:val="22"/>
      </w:rPr>
      <w:tcPr>
        <w:shd w:val="clear" w:color="auto" w:fill="e5dfec" w:themeFill="accent4" w:themeFillTint="34"/>
      </w:tcPr>
    </w:tblStylePr>
    <w:tblStylePr w:type="band1Vert">
      <w:tcPr>
        <w:shd w:val="clear" w:color="auto" w:fill="e5dfec" w:themeFill="accent4" w:themeFillTint="34"/>
      </w:tcPr>
    </w:tblStylePr>
    <w:tblStylePr w:type="band2Horz">
      <w:rPr>
        <w:rFonts w:hint="default" w:ascii="Arial" w:hAnsi="Arial" w:cs="Arial"/>
        <w:color w:val="b2a1c7" w:themeColor="accent4" w:themeTint="99"/>
        <w:sz w:val="22"/>
        <w:szCs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565" w:customStyle="1">
    <w:name w:val="Grid Table 6 Colorful - Accent 5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hint="default" w:ascii="Arial" w:hAnsi="Arial" w:cs="Arial"/>
        <w:color w:val="266678" w:themeColor="accent5" w:themeShade="94"/>
        <w:sz w:val="22"/>
        <w:szCs w:val="22"/>
      </w:rPr>
      <w:tcPr>
        <w:shd w:val="clear" w:color="auto" w:fill="daeef3" w:themeFill="accent5" w:themeFillTint="34"/>
      </w:tcPr>
    </w:tblStylePr>
    <w:tblStylePr w:type="band1Vert">
      <w:tcPr>
        <w:shd w:val="clear" w:color="auto" w:fill="daeef3" w:themeFill="accent5" w:themeFillTint="34"/>
      </w:tcPr>
    </w:tblStylePr>
    <w:tblStylePr w:type="band2Horz">
      <w:rPr>
        <w:rFonts w:hint="default" w:ascii="Arial" w:hAnsi="Arial" w:cs="Arial"/>
        <w:color w:val="266678" w:themeColor="accent5" w:themeShade="94"/>
        <w:sz w:val="22"/>
        <w:szCs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566" w:customStyle="1">
    <w:name w:val="Grid Table 6 Colorful - Accent 6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hint="default" w:ascii="Arial" w:hAnsi="Arial" w:cs="Arial"/>
        <w:color w:val="266678" w:themeColor="accent5" w:themeShade="94"/>
        <w:sz w:val="22"/>
        <w:szCs w:val="22"/>
      </w:rPr>
      <w:tcPr>
        <w:shd w:val="clear" w:color="auto" w:fill="fde9d8" w:themeFill="accent6" w:themeFillTint="34"/>
      </w:tcPr>
    </w:tblStylePr>
    <w:tblStylePr w:type="band1Vert">
      <w:tcPr>
        <w:shd w:val="clear" w:color="auto" w:fill="fde9d8" w:themeFill="accent6" w:themeFillTint="34"/>
      </w:tcPr>
    </w:tblStylePr>
    <w:tblStylePr w:type="band2Horz">
      <w:rPr>
        <w:rFonts w:hint="default" w:ascii="Arial" w:hAnsi="Arial" w:cs="Arial"/>
        <w:color w:val="266678" w:themeColor="accent5" w:themeShade="94"/>
        <w:sz w:val="22"/>
        <w:szCs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567" w:customStyle="1">
    <w:name w:val="网格表 7 彩色11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hint="default" w:ascii="Arial" w:hAnsi="Arial" w:cs="Arial"/>
        <w:color w:val="7f7f7f" w:themeColor="text1" w:themeTint="80"/>
        <w:sz w:val="22"/>
        <w:szCs w:val="22"/>
      </w:rPr>
      <w:tcPr>
        <w:shd w:val="clear" w:color="auto" w:fill="f2f2f2" w:themeFill="text1" w:themeFillTint="0D"/>
      </w:tcPr>
    </w:tblStylePr>
    <w:tblStylePr w:type="band1Vert">
      <w:tcPr>
        <w:shd w:val="clear" w:color="auto" w:fill="f2f2f2" w:themeFill="text1" w:themeFillTint="0D"/>
      </w:tcPr>
    </w:tblStylePr>
    <w:tblStylePr w:type="band2Horz">
      <w:rPr>
        <w:rFonts w:hint="default" w:ascii="Arial" w:hAnsi="Arial" w:cs="Arial"/>
        <w:color w:val="7f7f7f" w:themeColor="text1" w:themeTint="80"/>
        <w:sz w:val="22"/>
        <w:szCs w:val="22"/>
      </w:rPr>
    </w:tblStylePr>
    <w:tblStylePr w:type="firstCol">
      <w:rPr>
        <w:rFonts w:hint="default" w:ascii="Arial" w:hAnsi="Arial" w:cs="Arial"/>
        <w:i/>
        <w:color w:val="7f7f7f" w:themeColor="text1" w:themeTint="80"/>
        <w:sz w:val="22"/>
        <w:szCs w:val="22"/>
      </w:rPr>
      <w:pPr>
        <w:jc w:val="right"/>
      </w:pPr>
      <w:tcPr>
        <w:shd w:val="clear" w:color="auto"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hint="default" w:ascii="Arial" w:hAnsi="Arial" w:cs="Arial"/>
        <w:b/>
        <w:color w:val="7f7f7f" w:themeColor="text1" w:themeTint="80"/>
        <w:sz w:val="22"/>
        <w:szCs w:val="22"/>
      </w:rPr>
      <w:tcPr>
        <w:shd w:val="clear" w:color="auto"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hint="default" w:ascii="Arial" w:hAnsi="Arial" w:cs="Arial"/>
        <w:i/>
        <w:color w:val="7f7f7f" w:themeColor="text1" w:themeTint="80"/>
        <w:sz w:val="22"/>
        <w:szCs w:val="22"/>
      </w:rPr>
      <w:tcPr>
        <w:shd w:val="clear" w:color="auto"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hint="default" w:ascii="Arial" w:hAnsi="Arial" w:cs="Arial"/>
        <w:b/>
        <w:color w:val="7f7f7f" w:themeColor="text1" w:themeTint="80"/>
        <w:sz w:val="22"/>
        <w:szCs w:val="22"/>
      </w:rPr>
      <w:tcPr>
        <w:shd w:val="clear" w:color="auto"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568" w:customStyle="1">
    <w:name w:val="Grid Table 7 Colorful - Accent 11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hint="default" w:ascii="Arial" w:hAnsi="Arial" w:cs="Arial"/>
        <w:color w:val="a6bfdd" w:themeColor="accent1" w:themeTint="80"/>
        <w:sz w:val="22"/>
        <w:szCs w:val="22"/>
      </w:rPr>
      <w:tcPr>
        <w:shd w:val="clear" w:color="auto" w:fill="dae5f1" w:themeFill="accent1" w:themeFillTint="34"/>
      </w:tcPr>
    </w:tblStylePr>
    <w:tblStylePr w:type="band1Vert">
      <w:tcPr>
        <w:shd w:val="clear" w:color="auto" w:fill="dae5f1" w:themeFill="accent1" w:themeFillTint="34"/>
      </w:tcPr>
    </w:tblStylePr>
    <w:tblStylePr w:type="band2Horz">
      <w:rPr>
        <w:rFonts w:hint="default" w:ascii="Arial" w:hAnsi="Arial" w:cs="Arial"/>
        <w:color w:val="a6bfdd" w:themeColor="accent1" w:themeTint="80"/>
        <w:sz w:val="22"/>
        <w:szCs w:val="22"/>
      </w:rPr>
    </w:tblStylePr>
    <w:tblStylePr w:type="firstCol">
      <w:rPr>
        <w:rFonts w:hint="default" w:ascii="Arial" w:hAnsi="Arial" w:cs="Arial"/>
        <w:i/>
        <w:color w:val="a6bfdd" w:themeColor="accent1" w:themeTint="80"/>
        <w:sz w:val="22"/>
        <w:szCs w:val="22"/>
      </w:rPr>
      <w:pPr>
        <w:jc w:val="right"/>
      </w:pPr>
      <w:tcPr>
        <w:shd w:val="clear" w:color="auto"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hint="default" w:ascii="Arial" w:hAnsi="Arial" w:cs="Arial"/>
        <w:b/>
        <w:color w:val="a6bfdd" w:themeColor="accent1" w:themeTint="80"/>
        <w:sz w:val="22"/>
        <w:szCs w:val="22"/>
      </w:rPr>
      <w:tcPr>
        <w:shd w:val="clear" w:color="auto"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hint="default" w:ascii="Arial" w:hAnsi="Arial" w:cs="Arial"/>
        <w:i/>
        <w:color w:val="a6bfdd" w:themeColor="accent1" w:themeTint="80"/>
        <w:sz w:val="22"/>
        <w:szCs w:val="22"/>
      </w:rPr>
      <w:tcPr>
        <w:shd w:val="clear" w:color="auto"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hint="default" w:ascii="Arial" w:hAnsi="Arial" w:cs="Arial"/>
        <w:b/>
        <w:color w:val="a6bfdd" w:themeColor="accent1" w:themeTint="80"/>
        <w:sz w:val="22"/>
        <w:szCs w:val="22"/>
      </w:rPr>
      <w:tcPr>
        <w:shd w:val="clear" w:color="auto"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569" w:customStyle="1">
    <w:name w:val="Grid Table 7 Colorful - Accent 211"/>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hint="default" w:ascii="Arial" w:hAnsi="Arial" w:cs="Arial"/>
        <w:color w:val="da9796" w:themeColor="accent2" w:themeTint="96"/>
        <w:sz w:val="22"/>
        <w:szCs w:val="22"/>
      </w:rPr>
      <w:tcPr>
        <w:shd w:val="clear" w:color="auto" w:fill="f2dcdc" w:themeFill="accent2" w:themeFillTint="32"/>
      </w:tcPr>
    </w:tblStylePr>
    <w:tblStylePr w:type="band1Vert">
      <w:tcPr>
        <w:shd w:val="clear" w:color="auto" w:fill="f2dcdc" w:themeFill="accent2" w:themeFillTint="32"/>
      </w:tcPr>
    </w:tblStylePr>
    <w:tblStylePr w:type="band2Horz">
      <w:rPr>
        <w:rFonts w:hint="default" w:ascii="Arial" w:hAnsi="Arial" w:cs="Arial"/>
        <w:color w:val="da9796" w:themeColor="accent2" w:themeTint="96"/>
        <w:sz w:val="22"/>
        <w:szCs w:val="22"/>
      </w:rPr>
    </w:tblStylePr>
    <w:tblStylePr w:type="firstCol">
      <w:rPr>
        <w:rFonts w:hint="default" w:ascii="Arial" w:hAnsi="Arial" w:cs="Arial"/>
        <w:i/>
        <w:color w:val="da9796" w:themeColor="accent2" w:themeTint="96"/>
        <w:sz w:val="22"/>
        <w:szCs w:val="22"/>
      </w:rPr>
      <w:pPr>
        <w:jc w:val="right"/>
      </w:pPr>
      <w:tcPr>
        <w:shd w:val="clear" w:color="auto"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hint="default" w:ascii="Arial" w:hAnsi="Arial" w:cs="Arial"/>
        <w:b/>
        <w:color w:val="da9796" w:themeColor="accent2" w:themeTint="96"/>
        <w:sz w:val="22"/>
        <w:szCs w:val="22"/>
      </w:rPr>
      <w:tcPr>
        <w:shd w:val="clear" w:color="auto"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hint="default" w:ascii="Arial" w:hAnsi="Arial" w:cs="Arial"/>
        <w:i/>
        <w:color w:val="da9796" w:themeColor="accent2" w:themeTint="96"/>
        <w:sz w:val="22"/>
        <w:szCs w:val="22"/>
      </w:rPr>
      <w:tcPr>
        <w:shd w:val="clear" w:color="auto"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hint="default" w:ascii="Arial" w:hAnsi="Arial" w:cs="Arial"/>
        <w:b/>
        <w:color w:val="da9796" w:themeColor="accent2" w:themeTint="96"/>
        <w:sz w:val="22"/>
        <w:szCs w:val="22"/>
      </w:rPr>
      <w:tcPr>
        <w:shd w:val="clear" w:color="auto"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570" w:customStyle="1">
    <w:name w:val="Grid Table 7 Colorful - Accent 311"/>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hint="default" w:ascii="Arial" w:hAnsi="Arial" w:cs="Arial"/>
        <w:color w:val="9bbb59" w:themeColor="accent3"/>
        <w:sz w:val="22"/>
        <w:szCs w:val="22"/>
      </w:rPr>
      <w:tcPr>
        <w:shd w:val="clear" w:color="auto" w:fill="eaf1dc" w:themeFill="accent3" w:themeFillTint="34"/>
      </w:tcPr>
    </w:tblStylePr>
    <w:tblStylePr w:type="band1Vert">
      <w:tcPr>
        <w:shd w:val="clear" w:color="auto" w:fill="eaf1dc" w:themeFill="accent3" w:themeFillTint="34"/>
      </w:tcPr>
    </w:tblStylePr>
    <w:tblStylePr w:type="band2Horz">
      <w:rPr>
        <w:rFonts w:hint="default" w:ascii="Arial" w:hAnsi="Arial" w:cs="Arial"/>
        <w:color w:val="9bbb59" w:themeColor="accent3"/>
        <w:sz w:val="22"/>
        <w:szCs w:val="22"/>
      </w:rPr>
    </w:tblStylePr>
    <w:tblStylePr w:type="firstCol">
      <w:rPr>
        <w:rFonts w:hint="default" w:ascii="Arial" w:hAnsi="Arial" w:cs="Arial"/>
        <w:i/>
        <w:color w:val="9bbb59" w:themeColor="accent3"/>
        <w:sz w:val="22"/>
        <w:szCs w:val="22"/>
      </w:rPr>
      <w:pPr>
        <w:jc w:val="right"/>
      </w:pPr>
      <w:tcPr>
        <w:shd w:val="clear" w:color="auto"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hint="default" w:ascii="Arial" w:hAnsi="Arial" w:cs="Arial"/>
        <w:b/>
        <w:color w:val="9bbb59" w:themeColor="accent3"/>
        <w:sz w:val="22"/>
        <w:szCs w:val="22"/>
      </w:rPr>
      <w:tcPr>
        <w:shd w:val="clear" w:color="auto"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hint="default" w:ascii="Arial" w:hAnsi="Arial" w:cs="Arial"/>
        <w:i/>
        <w:color w:val="9bbb59" w:themeColor="accent3"/>
        <w:sz w:val="22"/>
        <w:szCs w:val="22"/>
      </w:rPr>
      <w:tcPr>
        <w:shd w:val="clear" w:color="auto"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hint="default" w:ascii="Arial" w:hAnsi="Arial" w:cs="Arial"/>
        <w:b/>
        <w:color w:val="9bbb59" w:themeColor="accent3"/>
        <w:sz w:val="22"/>
        <w:szCs w:val="22"/>
      </w:rPr>
      <w:tcPr>
        <w:shd w:val="clear" w:color="auto"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571" w:customStyle="1">
    <w:name w:val="Grid Table 7 Colorful - Accent 41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hint="default" w:ascii="Arial" w:hAnsi="Arial" w:cs="Arial"/>
        <w:color w:val="b2a1c7" w:themeColor="accent4" w:themeTint="99"/>
        <w:sz w:val="22"/>
        <w:szCs w:val="22"/>
      </w:rPr>
      <w:tcPr>
        <w:shd w:val="clear" w:color="auto" w:fill="e5dfec" w:themeFill="accent4" w:themeFillTint="34"/>
      </w:tcPr>
    </w:tblStylePr>
    <w:tblStylePr w:type="band1Vert">
      <w:tcPr>
        <w:shd w:val="clear" w:color="auto" w:fill="e5dfec" w:themeFill="accent4" w:themeFillTint="34"/>
      </w:tcPr>
    </w:tblStylePr>
    <w:tblStylePr w:type="band2Horz">
      <w:rPr>
        <w:rFonts w:hint="default" w:ascii="Arial" w:hAnsi="Arial" w:cs="Arial"/>
        <w:color w:val="b2a1c7" w:themeColor="accent4" w:themeTint="99"/>
        <w:sz w:val="22"/>
        <w:szCs w:val="22"/>
      </w:rPr>
    </w:tblStylePr>
    <w:tblStylePr w:type="firstCol">
      <w:rPr>
        <w:rFonts w:hint="default" w:ascii="Arial" w:hAnsi="Arial" w:cs="Arial"/>
        <w:i/>
        <w:color w:val="b2a1c7" w:themeColor="accent4" w:themeTint="99"/>
        <w:sz w:val="22"/>
        <w:szCs w:val="22"/>
      </w:rPr>
      <w:pPr>
        <w:jc w:val="right"/>
      </w:pPr>
      <w:tcPr>
        <w:shd w:val="clear" w:color="auto"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hint="default" w:ascii="Arial" w:hAnsi="Arial" w:cs="Arial"/>
        <w:b/>
        <w:color w:val="b2a1c7" w:themeColor="accent4" w:themeTint="99"/>
        <w:sz w:val="22"/>
        <w:szCs w:val="22"/>
      </w:rPr>
      <w:tcPr>
        <w:shd w:val="clear" w:color="auto"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hint="default" w:ascii="Arial" w:hAnsi="Arial" w:cs="Arial"/>
        <w:i/>
        <w:color w:val="b2a1c7" w:themeColor="accent4" w:themeTint="99"/>
        <w:sz w:val="22"/>
        <w:szCs w:val="22"/>
      </w:rPr>
      <w:tcPr>
        <w:shd w:val="clear" w:color="auto"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hint="default" w:ascii="Arial" w:hAnsi="Arial" w:cs="Arial"/>
        <w:b/>
        <w:color w:val="b2a1c7" w:themeColor="accent4" w:themeTint="99"/>
        <w:sz w:val="22"/>
        <w:szCs w:val="22"/>
      </w:rPr>
      <w:tcPr>
        <w:shd w:val="clear" w:color="auto"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72" w:customStyle="1">
    <w:name w:val="Grid Table 7 Colorful - Accent 51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hint="default" w:ascii="Arial" w:hAnsi="Arial" w:cs="Arial"/>
        <w:color w:val="266678" w:themeColor="accent5" w:themeShade="94"/>
        <w:sz w:val="22"/>
        <w:szCs w:val="22"/>
      </w:rPr>
      <w:tcPr>
        <w:shd w:val="clear" w:color="auto" w:fill="daeef3" w:themeFill="accent5" w:themeFillTint="34"/>
      </w:tcPr>
    </w:tblStylePr>
    <w:tblStylePr w:type="band1Vert">
      <w:tcPr>
        <w:shd w:val="clear" w:color="auto" w:fill="daeef3" w:themeFill="accent5" w:themeFillTint="34"/>
      </w:tcPr>
    </w:tblStylePr>
    <w:tblStylePr w:type="band2Horz">
      <w:rPr>
        <w:rFonts w:hint="default" w:ascii="Arial" w:hAnsi="Arial" w:cs="Arial"/>
        <w:color w:val="266678" w:themeColor="accent5" w:themeShade="94"/>
        <w:sz w:val="22"/>
        <w:szCs w:val="22"/>
      </w:rPr>
    </w:tblStylePr>
    <w:tblStylePr w:type="firstCol">
      <w:rPr>
        <w:rFonts w:hint="default" w:ascii="Arial" w:hAnsi="Arial" w:cs="Arial"/>
        <w:i/>
        <w:color w:val="266678" w:themeColor="accent5" w:themeShade="94"/>
        <w:sz w:val="22"/>
        <w:szCs w:val="22"/>
      </w:rPr>
      <w:pPr>
        <w:jc w:val="right"/>
      </w:pPr>
      <w:tcPr>
        <w:shd w:val="clear" w:color="auto"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hint="default" w:ascii="Arial" w:hAnsi="Arial" w:cs="Arial"/>
        <w:b/>
        <w:color w:val="266678" w:themeColor="accent5" w:themeShade="94"/>
        <w:sz w:val="22"/>
        <w:szCs w:val="22"/>
      </w:rPr>
      <w:tcPr>
        <w:shd w:val="clear" w:color="auto"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hint="default" w:ascii="Arial" w:hAnsi="Arial" w:cs="Arial"/>
        <w:i/>
        <w:color w:val="266678" w:themeColor="accent5" w:themeShade="94"/>
        <w:sz w:val="22"/>
        <w:szCs w:val="22"/>
      </w:rPr>
      <w:tcPr>
        <w:shd w:val="clear" w:color="auto"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hint="default" w:ascii="Arial" w:hAnsi="Arial" w:cs="Arial"/>
        <w:b/>
        <w:color w:val="266678" w:themeColor="accent5" w:themeShade="94"/>
        <w:sz w:val="22"/>
        <w:szCs w:val="22"/>
      </w:rPr>
      <w:tcPr>
        <w:shd w:val="clear" w:color="auto"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573" w:customStyle="1">
    <w:name w:val="Grid Table 7 Colorful - Accent 61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hint="default" w:ascii="Arial" w:hAnsi="Arial" w:cs="Arial"/>
        <w:color w:val="b05307" w:themeColor="accent6" w:themeShade="94"/>
        <w:sz w:val="22"/>
        <w:szCs w:val="22"/>
      </w:rPr>
      <w:tcPr>
        <w:shd w:val="clear" w:color="auto" w:fill="fde9d8" w:themeFill="accent6" w:themeFillTint="34"/>
      </w:tcPr>
    </w:tblStylePr>
    <w:tblStylePr w:type="band1Vert">
      <w:tcPr>
        <w:shd w:val="clear" w:color="auto" w:fill="fde9d8" w:themeFill="accent6" w:themeFillTint="34"/>
      </w:tcPr>
    </w:tblStylePr>
    <w:tblStylePr w:type="band2Horz">
      <w:rPr>
        <w:rFonts w:hint="default" w:ascii="Arial" w:hAnsi="Arial" w:cs="Arial"/>
        <w:color w:val="b05307" w:themeColor="accent6" w:themeShade="94"/>
        <w:sz w:val="22"/>
        <w:szCs w:val="22"/>
      </w:rPr>
    </w:tblStylePr>
    <w:tblStylePr w:type="firstCol">
      <w:rPr>
        <w:rFonts w:hint="default" w:ascii="Arial" w:hAnsi="Arial" w:cs="Arial"/>
        <w:i/>
        <w:color w:val="b05307" w:themeColor="accent6" w:themeShade="94"/>
        <w:sz w:val="22"/>
        <w:szCs w:val="22"/>
      </w:rPr>
      <w:pPr>
        <w:jc w:val="right"/>
      </w:pPr>
      <w:tcPr>
        <w:shd w:val="clear" w:color="auto"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hint="default" w:ascii="Arial" w:hAnsi="Arial" w:cs="Arial"/>
        <w:b/>
        <w:color w:val="b05307" w:themeColor="accent6" w:themeShade="94"/>
        <w:sz w:val="22"/>
        <w:szCs w:val="22"/>
      </w:rPr>
      <w:tcPr>
        <w:shd w:val="clear" w:color="auto"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hint="default" w:ascii="Arial" w:hAnsi="Arial" w:cs="Arial"/>
        <w:i/>
        <w:color w:val="b05307" w:themeColor="accent6" w:themeShade="94"/>
        <w:sz w:val="22"/>
        <w:szCs w:val="22"/>
      </w:rPr>
      <w:tcPr>
        <w:shd w:val="clear" w:color="auto"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hint="default" w:ascii="Arial" w:hAnsi="Arial" w:cs="Arial"/>
        <w:b/>
        <w:color w:val="b05307" w:themeColor="accent6" w:themeShade="94"/>
        <w:sz w:val="22"/>
        <w:szCs w:val="22"/>
      </w:rPr>
      <w:tcPr>
        <w:shd w:val="clear" w:color="auto"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574" w:customStyle="1">
    <w:name w:val="清单表 1 浅色111"/>
    <w:uiPriority w:val="99"/>
    <w:qFormat/>
    <w:tblPr>
      <w:tblCellMar>
        <w:left w:w="0" w:type="dxa"/>
        <w:top w:w="0" w:type="dxa"/>
        <w:right w:w="0" w:type="dxa"/>
        <w:bottom w:w="0" w:type="dxa"/>
      </w:tblCellMar>
    </w:tblPr>
    <w:tblStylePr w:type="band1Horz">
      <w:tcPr>
        <w:shd w:val="clear" w:color="auto" w:fill="bfbfbf" w:themeFill="text1" w:themeFillTint="40"/>
      </w:tcPr>
    </w:tblStylePr>
    <w:tblStylePr w:type="band1Vert">
      <w:tcPr>
        <w:shd w:val="clear" w:color="auto"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75" w:customStyle="1">
    <w:name w:val="List Table 1 Light - Accent 111"/>
    <w:uiPriority w:val="99"/>
    <w:qFormat/>
    <w:tblPr>
      <w:tblCellMar>
        <w:left w:w="0" w:type="dxa"/>
        <w:top w:w="0" w:type="dxa"/>
        <w:right w:w="0" w:type="dxa"/>
        <w:bottom w:w="0" w:type="dxa"/>
      </w:tblCellMar>
    </w:tblPr>
    <w:tblStylePr w:type="band1Horz">
      <w:tcPr>
        <w:shd w:val="clear" w:color="auto" w:fill="d2dfee" w:themeFill="accent1" w:themeFillTint="40"/>
      </w:tcPr>
    </w:tblStylePr>
    <w:tblStylePr w:type="band1Vert">
      <w:tcPr>
        <w:shd w:val="clear" w:color="auto"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576" w:customStyle="1">
    <w:name w:val="List Table 1 Light - Accent 211"/>
    <w:uiPriority w:val="99"/>
    <w:qFormat/>
    <w:tblPr>
      <w:tblCellMar>
        <w:left w:w="0" w:type="dxa"/>
        <w:top w:w="0" w:type="dxa"/>
        <w:right w:w="0" w:type="dxa"/>
        <w:bottom w:w="0" w:type="dxa"/>
      </w:tblCellMar>
    </w:tblPr>
    <w:tblStylePr w:type="band1Horz">
      <w:tcPr>
        <w:shd w:val="clear" w:color="auto" w:fill="efd2d2" w:themeFill="accent2" w:themeFillTint="40"/>
      </w:tcPr>
    </w:tblStylePr>
    <w:tblStylePr w:type="band1Vert">
      <w:tcPr>
        <w:shd w:val="clear" w:color="auto"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577" w:customStyle="1">
    <w:name w:val="List Table 1 Light - Accent 311"/>
    <w:uiPriority w:val="99"/>
    <w:qFormat/>
    <w:tblPr>
      <w:tblCellMar>
        <w:left w:w="0" w:type="dxa"/>
        <w:top w:w="0" w:type="dxa"/>
        <w:right w:w="0" w:type="dxa"/>
        <w:bottom w:w="0" w:type="dxa"/>
      </w:tblCellMar>
    </w:tblPr>
    <w:tblStylePr w:type="band1Horz">
      <w:tcPr>
        <w:shd w:val="clear" w:color="auto" w:fill="e5eed5" w:themeFill="accent3" w:themeFillTint="40"/>
      </w:tcPr>
    </w:tblStylePr>
    <w:tblStylePr w:type="band1Vert">
      <w:tcPr>
        <w:shd w:val="clear" w:color="auto"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578" w:customStyle="1">
    <w:name w:val="List Table 1 Light - Accent 411"/>
    <w:uiPriority w:val="99"/>
    <w:qFormat/>
    <w:tblPr>
      <w:tblCellMar>
        <w:left w:w="0" w:type="dxa"/>
        <w:top w:w="0" w:type="dxa"/>
        <w:right w:w="0" w:type="dxa"/>
        <w:bottom w:w="0" w:type="dxa"/>
      </w:tblCellMar>
    </w:tblPr>
    <w:tblStylePr w:type="band1Horz">
      <w:tcPr>
        <w:shd w:val="clear" w:color="auto" w:fill="dfd8e7" w:themeFill="accent4" w:themeFillTint="40"/>
      </w:tcPr>
    </w:tblStylePr>
    <w:tblStylePr w:type="band1Vert">
      <w:tcPr>
        <w:shd w:val="clear" w:color="auto"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579" w:customStyle="1">
    <w:name w:val="List Table 1 Light - Accent 511"/>
    <w:uiPriority w:val="99"/>
    <w:qFormat/>
    <w:tblPr>
      <w:tblCellMar>
        <w:left w:w="0" w:type="dxa"/>
        <w:top w:w="0" w:type="dxa"/>
        <w:right w:w="0" w:type="dxa"/>
        <w:bottom w:w="0" w:type="dxa"/>
      </w:tblCellMar>
    </w:tblPr>
    <w:tblStylePr w:type="band1Horz">
      <w:tcPr>
        <w:shd w:val="clear" w:color="auto" w:fill="d1eaf0" w:themeFill="accent5" w:themeFillTint="40"/>
      </w:tcPr>
    </w:tblStylePr>
    <w:tblStylePr w:type="band1Vert">
      <w:tcPr>
        <w:shd w:val="clear" w:color="auto"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580" w:customStyle="1">
    <w:name w:val="List Table 1 Light - Accent 611"/>
    <w:uiPriority w:val="99"/>
    <w:qFormat/>
    <w:tblPr>
      <w:tblCellMar>
        <w:left w:w="0" w:type="dxa"/>
        <w:top w:w="0" w:type="dxa"/>
        <w:right w:w="0" w:type="dxa"/>
        <w:bottom w:w="0" w:type="dxa"/>
      </w:tblCellMar>
    </w:tblPr>
    <w:tblStylePr w:type="band1Horz">
      <w:tcPr>
        <w:shd w:val="clear" w:color="auto" w:fill="fde4d0" w:themeFill="accent6" w:themeFillTint="40"/>
      </w:tcPr>
    </w:tblStylePr>
    <w:tblStylePr w:type="band1Vert">
      <w:tcPr>
        <w:shd w:val="clear" w:color="auto"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581" w:customStyle="1">
    <w:name w:val="清单表 211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hemeFill="text1" w:themeFillTint="40"/>
      </w:tcPr>
    </w:tblStylePr>
    <w:tblStylePr w:type="band1Vert">
      <w:rPr>
        <w:rFonts w:hint="default" w:ascii="Arial" w:hAnsi="Arial" w:cs="Arial"/>
        <w:color w:val="404040"/>
        <w:sz w:val="22"/>
        <w:szCs w:val="22"/>
      </w:rPr>
      <w:tcPr>
        <w:shd w:val="clear" w:color="auto" w:fill="bfbfbf" w:themeFill="text1"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582" w:customStyle="1">
    <w:name w:val="List Table 2 - Accent 11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2dfee" w:themeFill="accent1" w:themeFillTint="40"/>
      </w:tcPr>
    </w:tblStylePr>
    <w:tblStylePr w:type="band1Vert">
      <w:rPr>
        <w:rFonts w:hint="default" w:ascii="Arial" w:hAnsi="Arial" w:cs="Arial"/>
        <w:color w:val="404040"/>
        <w:sz w:val="22"/>
        <w:szCs w:val="22"/>
      </w:rPr>
      <w:tcPr>
        <w:shd w:val="clear" w:color="auto" w:fill="d2dfee" w:themeFill="accent1"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583" w:customStyle="1">
    <w:name w:val="List Table 2 - Accent 211"/>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fd2d2" w:themeFill="accent2" w:themeFillTint="40"/>
      </w:tcPr>
    </w:tblStylePr>
    <w:tblStylePr w:type="band1Vert">
      <w:rPr>
        <w:rFonts w:hint="default" w:ascii="Arial" w:hAnsi="Arial" w:cs="Arial"/>
        <w:color w:val="404040"/>
        <w:sz w:val="22"/>
        <w:szCs w:val="22"/>
      </w:rPr>
      <w:tcPr>
        <w:shd w:val="clear" w:color="auto" w:fill="efd2d2" w:themeFill="accent2"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584" w:customStyle="1">
    <w:name w:val="List Table 2 - Accent 31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eed5" w:themeFill="accent3" w:themeFillTint="40"/>
      </w:tcPr>
    </w:tblStylePr>
    <w:tblStylePr w:type="band1Vert">
      <w:rPr>
        <w:rFonts w:hint="default" w:ascii="Arial" w:hAnsi="Arial" w:cs="Arial"/>
        <w:color w:val="404040"/>
        <w:sz w:val="22"/>
        <w:szCs w:val="22"/>
      </w:rPr>
      <w:tcPr>
        <w:shd w:val="clear" w:color="auto" w:fill="e5eed5" w:themeFill="accent3"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585" w:customStyle="1">
    <w:name w:val="List Table 2 - Accent 41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fd8e7" w:themeFill="accent4" w:themeFillTint="40"/>
      </w:tcPr>
    </w:tblStylePr>
    <w:tblStylePr w:type="band1Vert">
      <w:rPr>
        <w:rFonts w:hint="default" w:ascii="Arial" w:hAnsi="Arial" w:cs="Arial"/>
        <w:color w:val="404040"/>
        <w:sz w:val="22"/>
        <w:szCs w:val="22"/>
      </w:rPr>
      <w:tcPr>
        <w:shd w:val="clear" w:color="auto" w:fill="dfd8e7" w:themeFill="accent4"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586" w:customStyle="1">
    <w:name w:val="List Table 2 - Accent 51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1eaf0" w:themeFill="accent5" w:themeFillTint="40"/>
      </w:tcPr>
    </w:tblStylePr>
    <w:tblStylePr w:type="band1Vert">
      <w:rPr>
        <w:rFonts w:hint="default" w:ascii="Arial" w:hAnsi="Arial" w:cs="Arial"/>
        <w:color w:val="404040"/>
        <w:sz w:val="22"/>
        <w:szCs w:val="22"/>
      </w:rPr>
      <w:tcPr>
        <w:shd w:val="clear" w:color="auto" w:fill="d1eaf0" w:themeFill="accent5"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587" w:customStyle="1">
    <w:name w:val="List Table 2 - Accent 61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4d0" w:themeFill="accent6" w:themeFillTint="40"/>
      </w:tcPr>
    </w:tblStylePr>
    <w:tblStylePr w:type="band1Vert">
      <w:rPr>
        <w:rFonts w:hint="default" w:ascii="Arial" w:hAnsi="Arial" w:cs="Arial"/>
        <w:color w:val="404040"/>
        <w:sz w:val="22"/>
        <w:szCs w:val="22"/>
      </w:rPr>
      <w:tcPr>
        <w:shd w:val="clear" w:color="auto" w:fill="fde4d0" w:themeFill="accent6"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588" w:customStyle="1">
    <w:name w:val="清单表 3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000000" w:themeColor="text1" w:sz="4" w:space="0"/>
          <w:bottom w:val="single" w:color="000000" w:themeColor="text1" w:sz="4" w:space="0"/>
        </w:tcBorders>
      </w:tcPr>
    </w:tblStylePr>
    <w:tblStylePr w:type="band1Vert">
      <w:rPr>
        <w:rFonts w:hint="default" w:ascii="Arial" w:hAnsi="Arial" w:cs="Arial"/>
        <w:color w:val="404040"/>
        <w:sz w:val="22"/>
        <w:szCs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Pr>
    </w:tblStylePr>
    <w:tblStylePr w:type="lastCol">
      <w:rPr>
        <w:b/>
        <w:color w:val="404040"/>
      </w:rPr>
    </w:tblStylePr>
    <w:tblStylePr w:type="lastRow">
      <w:rPr>
        <w:b/>
        <w:color w:val="404040"/>
      </w:rPr>
    </w:tblStylePr>
  </w:style>
  <w:style w:type="table" w:styleId="1589" w:customStyle="1">
    <w:name w:val="List Table 3 - Accent 1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4F81BD" w:themeColor="accent1" w:sz="4" w:space="0"/>
          <w:bottom w:val="single" w:color="4F81BD" w:themeColor="accent1" w:sz="4" w:space="0"/>
        </w:tcBorders>
      </w:tcPr>
    </w:tblStylePr>
    <w:tblStylePr w:type="band1Vert">
      <w:rPr>
        <w:rFonts w:hint="default" w:ascii="Arial" w:hAnsi="Arial" w:cs="Arial"/>
        <w:color w:val="404040"/>
        <w:sz w:val="22"/>
        <w:szCs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4f81bd" w:themeFill="accent1"/>
      </w:tcPr>
    </w:tblStylePr>
    <w:tblStylePr w:type="lastCol">
      <w:rPr>
        <w:b/>
        <w:color w:val="404040"/>
      </w:rPr>
    </w:tblStylePr>
    <w:tblStylePr w:type="lastRow">
      <w:rPr>
        <w:b/>
        <w:color w:val="404040"/>
      </w:rPr>
    </w:tblStylePr>
  </w:style>
  <w:style w:type="table" w:styleId="1590" w:customStyle="1">
    <w:name w:val="List Table 3 - Accent 21"/>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9695" w:themeColor="accent2" w:themeTint="97" w:sz="4" w:space="0"/>
          <w:bottom w:val="single" w:color="D99695" w:themeColor="accent2" w:themeTint="97" w:sz="4" w:space="0"/>
        </w:tcBorders>
      </w:tcPr>
    </w:tblStylePr>
    <w:tblStylePr w:type="band1Vert">
      <w:rPr>
        <w:rFonts w:hint="default" w:ascii="Arial" w:hAnsi="Arial" w:cs="Arial"/>
        <w:color w:val="404040"/>
        <w:sz w:val="22"/>
        <w:szCs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d99695" w:themeFill="accent2" w:themeFillTint="97"/>
      </w:tcPr>
    </w:tblStylePr>
    <w:tblStylePr w:type="lastCol">
      <w:rPr>
        <w:b/>
        <w:color w:val="404040"/>
      </w:rPr>
    </w:tblStylePr>
    <w:tblStylePr w:type="lastRow">
      <w:rPr>
        <w:b/>
        <w:color w:val="404040"/>
      </w:rPr>
    </w:tblStylePr>
  </w:style>
  <w:style w:type="table" w:styleId="1591" w:customStyle="1">
    <w:name w:val="List Table 3 - Accent 31"/>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3D69B" w:themeColor="accent3" w:themeTint="98" w:sz="4" w:space="0"/>
          <w:bottom w:val="single" w:color="C3D69B" w:themeColor="accent3" w:themeTint="98" w:sz="4" w:space="0"/>
        </w:tcBorders>
      </w:tcPr>
    </w:tblStylePr>
    <w:tblStylePr w:type="band1Vert">
      <w:rPr>
        <w:rFonts w:hint="default" w:ascii="Arial" w:hAnsi="Arial" w:cs="Arial"/>
        <w:color w:val="404040"/>
        <w:sz w:val="22"/>
        <w:szCs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c3d69b" w:themeFill="accent3" w:themeFillTint="98"/>
      </w:tcPr>
    </w:tblStylePr>
    <w:tblStylePr w:type="lastCol">
      <w:rPr>
        <w:b/>
        <w:color w:val="404040"/>
      </w:rPr>
    </w:tblStylePr>
    <w:tblStylePr w:type="lastRow">
      <w:rPr>
        <w:b/>
        <w:color w:val="404040"/>
      </w:rPr>
    </w:tblStylePr>
  </w:style>
  <w:style w:type="table" w:styleId="1592" w:customStyle="1">
    <w:name w:val="List Table 3 - Accent 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2A1C6" w:themeColor="accent4" w:themeTint="9A" w:sz="4" w:space="0"/>
          <w:bottom w:val="single" w:color="B2A1C6" w:themeColor="accent4" w:themeTint="9A" w:sz="4" w:space="0"/>
        </w:tcBorders>
      </w:tcPr>
    </w:tblStylePr>
    <w:tblStylePr w:type="band1Vert">
      <w:rPr>
        <w:rFonts w:hint="default" w:ascii="Arial" w:hAnsi="Arial" w:cs="Arial"/>
        <w:color w:val="404040"/>
        <w:sz w:val="22"/>
        <w:szCs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b2a1c6" w:themeFill="accent4" w:themeFillTint="9A"/>
      </w:tcPr>
    </w:tblStylePr>
    <w:tblStylePr w:type="lastCol">
      <w:rPr>
        <w:b/>
        <w:color w:val="404040"/>
      </w:rPr>
    </w:tblStylePr>
    <w:tblStylePr w:type="lastRow">
      <w:rPr>
        <w:b/>
        <w:color w:val="404040"/>
      </w:rPr>
    </w:tblStylePr>
  </w:style>
  <w:style w:type="table" w:styleId="1593" w:customStyle="1">
    <w:name w:val="List Table 3 - Accent 5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2CCDC" w:themeColor="accent5" w:themeTint="9A" w:sz="4" w:space="0"/>
          <w:bottom w:val="single" w:color="92CCDC" w:themeColor="accent5" w:themeTint="9A" w:sz="4" w:space="0"/>
        </w:tcBorders>
      </w:tcPr>
    </w:tblStylePr>
    <w:tblStylePr w:type="band1Vert">
      <w:rPr>
        <w:rFonts w:hint="default" w:ascii="Arial" w:hAnsi="Arial" w:cs="Arial"/>
        <w:color w:val="404040"/>
        <w:sz w:val="22"/>
        <w:szCs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92ccdc" w:themeFill="accent5" w:themeFillTint="9A"/>
      </w:tcPr>
    </w:tblStylePr>
    <w:tblStylePr w:type="lastCol">
      <w:rPr>
        <w:b/>
        <w:color w:val="404040"/>
      </w:rPr>
    </w:tblStylePr>
    <w:tblStylePr w:type="lastRow">
      <w:rPr>
        <w:b/>
        <w:color w:val="404040"/>
      </w:rPr>
    </w:tblStylePr>
  </w:style>
  <w:style w:type="table" w:styleId="1594" w:customStyle="1">
    <w:name w:val="List Table 3 - Accent 6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AC090" w:themeColor="accent6" w:themeTint="98" w:sz="4" w:space="0"/>
          <w:bottom w:val="single" w:color="FAC090" w:themeColor="accent6" w:themeTint="98" w:sz="4" w:space="0"/>
        </w:tcBorders>
      </w:tcPr>
    </w:tblStylePr>
    <w:tblStylePr w:type="band1Vert">
      <w:rPr>
        <w:rFonts w:hint="default" w:ascii="Arial" w:hAnsi="Arial" w:cs="Arial"/>
        <w:color w:val="404040"/>
        <w:sz w:val="22"/>
        <w:szCs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ac090" w:themeFill="accent6" w:themeFillTint="98"/>
      </w:tcPr>
    </w:tblStylePr>
    <w:tblStylePr w:type="lastCol">
      <w:rPr>
        <w:b/>
        <w:color w:val="404040"/>
      </w:rPr>
    </w:tblStylePr>
    <w:tblStylePr w:type="lastRow">
      <w:rPr>
        <w:b/>
        <w:color w:val="404040"/>
      </w:rPr>
    </w:tblStylePr>
  </w:style>
  <w:style w:type="table" w:styleId="1595" w:customStyle="1">
    <w:name w:val="清单表 4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hemeFill="text1" w:themeFillTint="40"/>
      </w:tcPr>
    </w:tblStylePr>
    <w:tblStylePr w:type="band1Vert">
      <w:rPr>
        <w:rFonts w:hint="default" w:ascii="Arial" w:hAnsi="Arial" w:cs="Arial"/>
        <w:color w:val="404040"/>
        <w:sz w:val="22"/>
        <w:szCs w:val="22"/>
      </w:rPr>
      <w:tcPr>
        <w:shd w:val="clear" w:color="auto" w:fill="bfbfbf" w:themeFill="text1" w:themeFillTint="40"/>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Pr>
    </w:tblStylePr>
    <w:tblStylePr w:type="lastCol">
      <w:rPr>
        <w:b/>
        <w:color w:val="404040"/>
      </w:rPr>
    </w:tblStylePr>
    <w:tblStylePr w:type="lastRow">
      <w:rPr>
        <w:b/>
        <w:color w:val="404040"/>
      </w:rPr>
    </w:tblStylePr>
  </w:style>
  <w:style w:type="table" w:styleId="1596" w:customStyle="1">
    <w:name w:val="List Table 4 - Accent 1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2dfee" w:themeFill="accent1" w:themeFillTint="40"/>
      </w:tcPr>
    </w:tblStylePr>
    <w:tblStylePr w:type="band1Vert">
      <w:rPr>
        <w:rFonts w:hint="default" w:ascii="Arial" w:hAnsi="Arial" w:cs="Arial"/>
        <w:color w:val="404040"/>
        <w:sz w:val="22"/>
        <w:szCs w:val="22"/>
      </w:rPr>
      <w:tcPr>
        <w:shd w:val="clear" w:color="auto" w:fill="d2dfee" w:themeFill="accent1" w:themeFillTint="40"/>
      </w:tcPr>
    </w:tblStylePr>
    <w:tblStylePr w:type="firstCol">
      <w:rPr>
        <w:b/>
        <w:color w:val="404040"/>
      </w:rPr>
    </w:tblStylePr>
    <w:tblStylePr w:type="firstRow">
      <w:rPr>
        <w:rFonts w:hint="default" w:ascii="Arial" w:hAnsi="Arial" w:cs="Arial"/>
        <w:b/>
        <w:color w:val="ffffff"/>
        <w:sz w:val="22"/>
        <w:szCs w:val="22"/>
      </w:rPr>
      <w:tcPr>
        <w:shd w:val="clear" w:color="auto" w:fill="4f81bd" w:themeFill="accent1"/>
      </w:tcPr>
    </w:tblStylePr>
    <w:tblStylePr w:type="lastCol">
      <w:rPr>
        <w:b/>
        <w:color w:val="404040"/>
      </w:rPr>
    </w:tblStylePr>
    <w:tblStylePr w:type="lastRow">
      <w:rPr>
        <w:b/>
        <w:color w:val="404040"/>
      </w:rPr>
    </w:tblStylePr>
  </w:style>
  <w:style w:type="table" w:styleId="1597" w:customStyle="1">
    <w:name w:val="List Table 4 - Accent 21"/>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fd2d2" w:themeFill="accent2" w:themeFillTint="40"/>
      </w:tcPr>
    </w:tblStylePr>
    <w:tblStylePr w:type="band1Vert">
      <w:rPr>
        <w:rFonts w:hint="default" w:ascii="Arial" w:hAnsi="Arial" w:cs="Arial"/>
        <w:color w:val="404040"/>
        <w:sz w:val="22"/>
        <w:szCs w:val="22"/>
      </w:rPr>
      <w:tcPr>
        <w:shd w:val="clear" w:color="auto" w:fill="efd2d2" w:themeFill="accent2" w:themeFillTint="40"/>
      </w:tcPr>
    </w:tblStylePr>
    <w:tblStylePr w:type="firstCol">
      <w:rPr>
        <w:b/>
        <w:color w:val="404040"/>
      </w:rPr>
    </w:tblStylePr>
    <w:tblStylePr w:type="firstRow">
      <w:rPr>
        <w:rFonts w:hint="default" w:ascii="Arial" w:hAnsi="Arial" w:cs="Arial"/>
        <w:b/>
        <w:color w:val="ffffff"/>
        <w:sz w:val="22"/>
        <w:szCs w:val="22"/>
      </w:rPr>
      <w:tcPr>
        <w:shd w:val="clear" w:color="auto" w:fill="c0504d" w:themeFill="accent2"/>
      </w:tcPr>
    </w:tblStylePr>
    <w:tblStylePr w:type="lastCol">
      <w:rPr>
        <w:b/>
        <w:color w:val="404040"/>
      </w:rPr>
    </w:tblStylePr>
    <w:tblStylePr w:type="lastRow">
      <w:rPr>
        <w:b/>
        <w:color w:val="404040"/>
      </w:rPr>
    </w:tblStylePr>
  </w:style>
  <w:style w:type="table" w:styleId="1598" w:customStyle="1">
    <w:name w:val="List Table 4 - Accent 3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eed5" w:themeFill="accent3" w:themeFillTint="40"/>
      </w:tcPr>
    </w:tblStylePr>
    <w:tblStylePr w:type="band1Vert">
      <w:rPr>
        <w:rFonts w:hint="default" w:ascii="Arial" w:hAnsi="Arial" w:cs="Arial"/>
        <w:color w:val="404040"/>
        <w:sz w:val="22"/>
        <w:szCs w:val="22"/>
      </w:rPr>
      <w:tcPr>
        <w:shd w:val="clear" w:color="auto" w:fill="e5eed5" w:themeFill="accent3" w:themeFillTint="40"/>
      </w:tcPr>
    </w:tblStylePr>
    <w:tblStylePr w:type="firstCol">
      <w:rPr>
        <w:b/>
        <w:color w:val="404040"/>
      </w:rPr>
    </w:tblStylePr>
    <w:tblStylePr w:type="firstRow">
      <w:rPr>
        <w:rFonts w:hint="default" w:ascii="Arial" w:hAnsi="Arial" w:cs="Arial"/>
        <w:b/>
        <w:color w:val="ffffff"/>
        <w:sz w:val="22"/>
        <w:szCs w:val="22"/>
      </w:rPr>
      <w:tcPr>
        <w:shd w:val="clear" w:color="auto" w:fill="9bbb59" w:themeFill="accent3"/>
      </w:tcPr>
    </w:tblStylePr>
    <w:tblStylePr w:type="lastCol">
      <w:rPr>
        <w:b/>
        <w:color w:val="404040"/>
      </w:rPr>
    </w:tblStylePr>
    <w:tblStylePr w:type="lastRow">
      <w:rPr>
        <w:b/>
        <w:color w:val="404040"/>
      </w:rPr>
    </w:tblStylePr>
  </w:style>
  <w:style w:type="table" w:styleId="1599" w:customStyle="1">
    <w:name w:val="List Table 4 - Accent 4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fd8e7" w:themeFill="accent4" w:themeFillTint="40"/>
      </w:tcPr>
    </w:tblStylePr>
    <w:tblStylePr w:type="band1Vert">
      <w:rPr>
        <w:rFonts w:hint="default" w:ascii="Arial" w:hAnsi="Arial" w:cs="Arial"/>
        <w:color w:val="404040"/>
        <w:sz w:val="22"/>
        <w:szCs w:val="22"/>
      </w:rPr>
      <w:tcPr>
        <w:shd w:val="clear" w:color="auto" w:fill="dfd8e7" w:themeFill="accent4" w:themeFillTint="40"/>
      </w:tcPr>
    </w:tblStylePr>
    <w:tblStylePr w:type="firstCol">
      <w:rPr>
        <w:b/>
        <w:color w:val="404040"/>
      </w:rPr>
    </w:tblStylePr>
    <w:tblStylePr w:type="firstRow">
      <w:rPr>
        <w:rFonts w:hint="default" w:ascii="Arial" w:hAnsi="Arial" w:cs="Arial"/>
        <w:b/>
        <w:color w:val="ffffff"/>
        <w:sz w:val="22"/>
        <w:szCs w:val="22"/>
      </w:rPr>
      <w:tcPr>
        <w:shd w:val="clear" w:color="auto" w:fill="8064a2" w:themeFill="accent4"/>
      </w:tcPr>
    </w:tblStylePr>
    <w:tblStylePr w:type="lastCol">
      <w:rPr>
        <w:b/>
        <w:color w:val="404040"/>
      </w:rPr>
    </w:tblStylePr>
    <w:tblStylePr w:type="lastRow">
      <w:rPr>
        <w:b/>
        <w:color w:val="404040"/>
      </w:rPr>
    </w:tblStylePr>
  </w:style>
  <w:style w:type="table" w:styleId="1600" w:customStyle="1">
    <w:name w:val="List Table 4 - Accent 5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1eaf0" w:themeFill="accent5" w:themeFillTint="40"/>
      </w:tcPr>
    </w:tblStylePr>
    <w:tblStylePr w:type="band1Vert">
      <w:rPr>
        <w:rFonts w:hint="default" w:ascii="Arial" w:hAnsi="Arial" w:cs="Arial"/>
        <w:color w:val="404040"/>
        <w:sz w:val="22"/>
        <w:szCs w:val="22"/>
      </w:rPr>
      <w:tcPr>
        <w:shd w:val="clear" w:color="auto" w:fill="d1eaf0" w:themeFill="accent5" w:themeFillTint="40"/>
      </w:tcPr>
    </w:tblStylePr>
    <w:tblStylePr w:type="firstCol">
      <w:rPr>
        <w:b/>
        <w:color w:val="404040"/>
      </w:rPr>
    </w:tblStylePr>
    <w:tblStylePr w:type="firstRow">
      <w:rPr>
        <w:rFonts w:hint="default" w:ascii="Arial" w:hAnsi="Arial" w:cs="Arial"/>
        <w:b/>
        <w:color w:val="ffffff"/>
        <w:sz w:val="22"/>
        <w:szCs w:val="22"/>
      </w:rPr>
      <w:tcPr>
        <w:shd w:val="clear" w:color="auto" w:fill="4bacc6" w:themeFill="accent5"/>
      </w:tcPr>
    </w:tblStylePr>
    <w:tblStylePr w:type="lastCol">
      <w:rPr>
        <w:b/>
        <w:color w:val="404040"/>
      </w:rPr>
    </w:tblStylePr>
    <w:tblStylePr w:type="lastRow">
      <w:rPr>
        <w:b/>
        <w:color w:val="404040"/>
      </w:rPr>
    </w:tblStylePr>
  </w:style>
  <w:style w:type="table" w:styleId="1601" w:customStyle="1">
    <w:name w:val="List Table 4 - Accent 6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4d0" w:themeFill="accent6" w:themeFillTint="40"/>
      </w:tcPr>
    </w:tblStylePr>
    <w:tblStylePr w:type="band1Vert">
      <w:rPr>
        <w:rFonts w:hint="default" w:ascii="Arial" w:hAnsi="Arial" w:cs="Arial"/>
        <w:color w:val="404040"/>
        <w:sz w:val="22"/>
        <w:szCs w:val="22"/>
      </w:rPr>
      <w:tcPr>
        <w:shd w:val="clear" w:color="auto" w:fill="fde4d0" w:themeFill="accent6" w:themeFillTint="40"/>
      </w:tcPr>
    </w:tblStylePr>
    <w:tblStylePr w:type="firstCol">
      <w:rPr>
        <w:b/>
        <w:color w:val="404040"/>
      </w:rPr>
    </w:tblStylePr>
    <w:tblStylePr w:type="firstRow">
      <w:rPr>
        <w:rFonts w:hint="default" w:ascii="Arial" w:hAnsi="Arial" w:cs="Arial"/>
        <w:b/>
        <w:color w:val="ffffff"/>
        <w:sz w:val="22"/>
        <w:szCs w:val="22"/>
      </w:rPr>
      <w:tcPr>
        <w:shd w:val="clear" w:color="auto" w:fill="f79646" w:themeFill="accent6"/>
      </w:tcPr>
    </w:tblStylePr>
    <w:tblStylePr w:type="lastCol">
      <w:rPr>
        <w:b/>
        <w:color w:val="404040"/>
      </w:rPr>
    </w:tblStylePr>
    <w:tblStylePr w:type="lastRow">
      <w:rPr>
        <w:b/>
        <w:color w:val="404040"/>
      </w:rPr>
    </w:tblStylePr>
  </w:style>
  <w:style w:type="table" w:styleId="1602" w:customStyle="1">
    <w:name w:val="清单表 5 深色11"/>
    <w:uiPriority w:val="99"/>
    <w:qFormat/>
    <w:tblPr>
      <w:tblBorders>
        <w:top w:val="single" w:color="7F7F7F" w:themeColor="text1" w:themeTint="80" w:sz="36" w:space="0"/>
        <w:left w:val="single" w:color="7F7F7F" w:themeColor="text1" w:themeTint="80" w:sz="36" w:space="0"/>
        <w:bottom w:val="single" w:color="7F7F7F" w:themeColor="text1" w:themeTint="80" w:sz="36" w:space="0"/>
        <w:right w:val="single" w:color="7F7F7F" w:themeColor="text1" w:themeTint="80" w:sz="36" w:space="0"/>
      </w:tblBorders>
      <w:tblCellMar>
        <w:left w:w="0" w:type="dxa"/>
        <w:top w:w="0" w:type="dxa"/>
        <w:right w:w="0" w:type="dxa"/>
        <w:bottom w:w="0" w:type="dxa"/>
      </w:tblCellMar>
    </w:tblPr>
    <w:tblStylePr w:type="band1Horz">
      <w:tcPr>
        <w:shd w:val="clear" w:color="auto" w:fill="7f7f7f" w:themeFill="text1" w:themeFillTint="80"/>
        <w:tcBorders>
          <w:top w:val="single" w:color="FFFFFF" w:themeColor="light1" w:sz="4" w:space="0"/>
          <w:bottom w:val="single" w:color="FFFFFF" w:themeColor="light1" w:sz="4" w:space="0"/>
        </w:tcBorders>
      </w:tcPr>
    </w:tblStylePr>
    <w:tblStylePr w:type="band1Vert">
      <w:tcPr>
        <w:shd w:val="clear" w:color="auto" w:fill="7f7f7f" w:themeFill="text1" w:themeFillTint="80"/>
        <w:tcBorders>
          <w:left w:val="single" w:color="FFFFFF" w:themeColor="light1" w:sz="4" w:space="0"/>
          <w:right w:val="single" w:color="FFFFFF" w:themeColor="light1" w:sz="4" w:space="0"/>
        </w:tcBorders>
      </w:tcPr>
    </w:tblStylePr>
    <w:tblStylePr w:type="band2Horz">
      <w:tcPr>
        <w:shd w:val="clear" w:color="auto"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7F7F7F" w:themeColor="text1" w:themeTint="80"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7f7f7f" w:themeFill="text1" w:themeFillTint="80"/>
        <w:tcBorders>
          <w:top w:val="single" w:color="7F7F7F" w:themeColor="text1" w:themeTint="80" w:sz="36" w:space="0"/>
          <w:bottom w:val="single" w:color="FFFFFF" w:themeColor="light1" w:sz="12" w:space="0"/>
        </w:tcBorders>
      </w:tcPr>
    </w:tblStylePr>
    <w:tblStylePr w:type="lastCol">
      <w:tcPr>
        <w:tcBorders>
          <w:left w:val="single" w:color="FFFFFF" w:themeColor="light1" w:sz="4" w:space="0"/>
          <w:right w:val="single" w:color="7F7F7F" w:themeColor="text1" w:themeTint="80" w:sz="36" w:space="0"/>
        </w:tcBorders>
      </w:tcPr>
    </w:tblStylePr>
    <w:tblStylePr w:type="lastRow">
      <w:rPr>
        <w:rFonts w:hint="default" w:ascii="Arial" w:hAnsi="Arial" w:cs="Arial"/>
        <w:b/>
        <w:color w:val="ffffff" w:themeColor="light1"/>
        <w:sz w:val="22"/>
        <w:szCs w:val="22"/>
      </w:rPr>
    </w:tblStylePr>
  </w:style>
  <w:style w:type="table" w:styleId="1603" w:customStyle="1">
    <w:name w:val="List Table 5 Dark - Accent 11"/>
    <w:uiPriority w:val="99"/>
    <w:qFormat/>
    <w:tblPr>
      <w:tblBorders>
        <w:top w:val="single" w:color="4F81BD" w:themeColor="accent1" w:sz="36" w:space="0"/>
        <w:left w:val="single" w:color="4F81BD" w:themeColor="accent1" w:sz="36" w:space="0"/>
        <w:bottom w:val="single" w:color="4F81BD" w:themeColor="accent1" w:sz="36" w:space="0"/>
        <w:right w:val="single" w:color="4F81BD" w:themeColor="accent1" w:sz="36" w:space="0"/>
      </w:tblBorders>
      <w:tblCellMar>
        <w:left w:w="0" w:type="dxa"/>
        <w:top w:w="0" w:type="dxa"/>
        <w:right w:w="0" w:type="dxa"/>
        <w:bottom w:w="0" w:type="dxa"/>
      </w:tblCellMar>
    </w:tblPr>
    <w:tblStylePr w:type="band1Horz">
      <w:tcPr>
        <w:shd w:val="clear" w:color="auto" w:fill="4f81bd" w:themeFill="accent1"/>
        <w:tcBorders>
          <w:top w:val="single" w:color="FFFFFF" w:themeColor="light1" w:sz="4" w:space="0"/>
          <w:bottom w:val="single" w:color="FFFFFF" w:themeColor="light1" w:sz="4" w:space="0"/>
        </w:tcBorders>
      </w:tcPr>
    </w:tblStylePr>
    <w:tblStylePr w:type="band1Vert">
      <w:tcPr>
        <w:shd w:val="clear" w:color="auto" w:fill="4f81bd" w:themeFill="accent1"/>
        <w:tcBorders>
          <w:left w:val="single" w:color="FFFFFF" w:themeColor="light1" w:sz="4" w:space="0"/>
          <w:right w:val="single" w:color="FFFFFF" w:themeColor="light1" w:sz="4" w:space="0"/>
        </w:tcBorders>
      </w:tcPr>
    </w:tblStylePr>
    <w:tblStylePr w:type="band2Horz">
      <w:tcPr>
        <w:shd w:val="clear" w:color="auto"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4F81BD" w:themeColor="accent1"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4f81bd" w:themeFill="accent1"/>
        <w:tcBorders>
          <w:top w:val="single" w:color="4F81BD" w:themeColor="accent1" w:sz="36" w:space="0"/>
          <w:bottom w:val="single" w:color="FFFFFF" w:themeColor="light1" w:sz="12" w:space="0"/>
        </w:tcBorders>
      </w:tcPr>
    </w:tblStylePr>
    <w:tblStylePr w:type="lastCol">
      <w:tcPr>
        <w:tcBorders>
          <w:left w:val="single" w:color="FFFFFF" w:themeColor="light1" w:sz="4" w:space="0"/>
          <w:right w:val="single" w:color="4F81BD" w:themeColor="accent1" w:sz="36" w:space="0"/>
        </w:tcBorders>
      </w:tcPr>
    </w:tblStylePr>
    <w:tblStylePr w:type="lastRow">
      <w:rPr>
        <w:rFonts w:hint="default" w:ascii="Arial" w:hAnsi="Arial" w:cs="Arial"/>
        <w:b/>
        <w:color w:val="ffffff" w:themeColor="light1"/>
        <w:sz w:val="22"/>
        <w:szCs w:val="22"/>
      </w:rPr>
    </w:tblStylePr>
  </w:style>
  <w:style w:type="table" w:styleId="1604" w:customStyle="1">
    <w:name w:val="List Table 5 Dark - Accent 21"/>
    <w:uiPriority w:val="99"/>
    <w:qFormat/>
    <w:tblPr>
      <w:tblBorders>
        <w:top w:val="single" w:color="D99695" w:themeColor="accent2" w:themeTint="97" w:sz="36" w:space="0"/>
        <w:left w:val="single" w:color="D99695" w:themeColor="accent2" w:themeTint="97" w:sz="36" w:space="0"/>
        <w:bottom w:val="single" w:color="D99695" w:themeColor="accent2" w:themeTint="97" w:sz="36" w:space="0"/>
        <w:right w:val="single" w:color="D99695" w:themeColor="accent2" w:themeTint="97" w:sz="36" w:space="0"/>
      </w:tblBorders>
      <w:tblCellMar>
        <w:left w:w="0" w:type="dxa"/>
        <w:top w:w="0" w:type="dxa"/>
        <w:right w:w="0" w:type="dxa"/>
        <w:bottom w:w="0" w:type="dxa"/>
      </w:tblCellMar>
    </w:tblPr>
    <w:tblStylePr w:type="band1Horz">
      <w:tcPr>
        <w:shd w:val="clear" w:color="auto" w:fill="d99695" w:themeFill="accent2" w:themeFillTint="97"/>
        <w:tcBorders>
          <w:top w:val="single" w:color="FFFFFF" w:themeColor="light1" w:sz="4" w:space="0"/>
          <w:bottom w:val="single" w:color="FFFFFF" w:themeColor="light1" w:sz="4" w:space="0"/>
        </w:tcBorders>
      </w:tcPr>
    </w:tblStylePr>
    <w:tblStylePr w:type="band1Vert">
      <w:tcPr>
        <w:shd w:val="clear" w:color="auto" w:fill="d99695" w:themeFill="accent2" w:themeFillTint="97"/>
        <w:tcBorders>
          <w:left w:val="single" w:color="FFFFFF" w:themeColor="light1" w:sz="4" w:space="0"/>
          <w:right w:val="single" w:color="FFFFFF" w:themeColor="light1" w:sz="4" w:space="0"/>
        </w:tcBorders>
      </w:tcPr>
    </w:tblStylePr>
    <w:tblStylePr w:type="band2Horz">
      <w:tcPr>
        <w:shd w:val="clear" w:color="auto"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D99695" w:themeColor="accent2" w:themeTint="97"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d99695" w:themeFill="accent2" w:themeFillTint="97"/>
        <w:tcBorders>
          <w:top w:val="single" w:color="D99695" w:themeColor="accent2" w:themeTint="97" w:sz="36" w:space="0"/>
          <w:bottom w:val="single" w:color="FFFFFF" w:themeColor="light1" w:sz="12" w:space="0"/>
        </w:tcBorders>
      </w:tcPr>
    </w:tblStylePr>
    <w:tblStylePr w:type="lastCol">
      <w:tcPr>
        <w:tcBorders>
          <w:left w:val="single" w:color="FFFFFF" w:themeColor="light1" w:sz="4" w:space="0"/>
          <w:right w:val="single" w:color="D99695" w:themeColor="accent2" w:themeTint="97" w:sz="36" w:space="0"/>
        </w:tcBorders>
      </w:tcPr>
    </w:tblStylePr>
    <w:tblStylePr w:type="lastRow">
      <w:rPr>
        <w:rFonts w:hint="default" w:ascii="Arial" w:hAnsi="Arial" w:cs="Arial"/>
        <w:b/>
        <w:color w:val="ffffff" w:themeColor="light1"/>
        <w:sz w:val="22"/>
        <w:szCs w:val="22"/>
      </w:rPr>
    </w:tblStylePr>
  </w:style>
  <w:style w:type="table" w:styleId="1605" w:customStyle="1">
    <w:name w:val="List Table 5 Dark - Accent 31"/>
    <w:uiPriority w:val="99"/>
    <w:qFormat/>
    <w:tblPr>
      <w:tblBorders>
        <w:top w:val="single" w:color="C3D69B" w:themeColor="accent3" w:themeTint="98" w:sz="36" w:space="0"/>
        <w:left w:val="single" w:color="C3D69B" w:themeColor="accent3" w:themeTint="98" w:sz="36" w:space="0"/>
        <w:bottom w:val="single" w:color="C3D69B" w:themeColor="accent3" w:themeTint="98" w:sz="36" w:space="0"/>
        <w:right w:val="single" w:color="C3D69B" w:themeColor="accent3" w:themeTint="98" w:sz="36" w:space="0"/>
      </w:tblBorders>
      <w:tblCellMar>
        <w:left w:w="0" w:type="dxa"/>
        <w:top w:w="0" w:type="dxa"/>
        <w:right w:w="0" w:type="dxa"/>
        <w:bottom w:w="0" w:type="dxa"/>
      </w:tblCellMar>
    </w:tblPr>
    <w:tblStylePr w:type="band1Horz">
      <w:tcPr>
        <w:shd w:val="clear" w:color="auto" w:fill="c3d69b" w:themeFill="accent3" w:themeFillTint="98"/>
        <w:tcBorders>
          <w:top w:val="single" w:color="FFFFFF" w:themeColor="light1" w:sz="4" w:space="0"/>
          <w:bottom w:val="single" w:color="FFFFFF" w:themeColor="light1" w:sz="4" w:space="0"/>
        </w:tcBorders>
      </w:tcPr>
    </w:tblStylePr>
    <w:tblStylePr w:type="band1Vert">
      <w:tcPr>
        <w:shd w:val="clear" w:color="auto" w:fill="c3d69b" w:themeFill="accent3" w:themeFillTint="98"/>
        <w:tcBorders>
          <w:left w:val="single" w:color="FFFFFF" w:themeColor="light1" w:sz="4" w:space="0"/>
          <w:right w:val="single" w:color="FFFFFF" w:themeColor="light1" w:sz="4" w:space="0"/>
        </w:tcBorders>
      </w:tcPr>
    </w:tblStylePr>
    <w:tblStylePr w:type="band2Horz">
      <w:tcPr>
        <w:shd w:val="clear" w:color="auto"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C3D69B" w:themeColor="accent3" w:themeTint="98"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c3d69b" w:themeFill="accent3" w:themeFillTint="98"/>
        <w:tcBorders>
          <w:top w:val="single" w:color="C3D69B" w:themeColor="accent3" w:themeTint="98" w:sz="36" w:space="0"/>
          <w:bottom w:val="single" w:color="FFFFFF" w:themeColor="light1" w:sz="12" w:space="0"/>
        </w:tcBorders>
      </w:tcPr>
    </w:tblStylePr>
    <w:tblStylePr w:type="lastCol">
      <w:tcPr>
        <w:tcBorders>
          <w:left w:val="single" w:color="FFFFFF" w:themeColor="light1" w:sz="4" w:space="0"/>
          <w:right w:val="single" w:color="C3D69B" w:themeColor="accent3" w:themeTint="98" w:sz="36" w:space="0"/>
        </w:tcBorders>
      </w:tcPr>
    </w:tblStylePr>
    <w:tblStylePr w:type="lastRow">
      <w:rPr>
        <w:rFonts w:hint="default" w:ascii="Arial" w:hAnsi="Arial" w:cs="Arial"/>
        <w:b/>
        <w:color w:val="ffffff" w:themeColor="light1"/>
        <w:sz w:val="22"/>
        <w:szCs w:val="22"/>
      </w:rPr>
    </w:tblStylePr>
  </w:style>
  <w:style w:type="table" w:styleId="1606" w:customStyle="1">
    <w:name w:val="List Table 5 Dark - Accent 41"/>
    <w:uiPriority w:val="99"/>
    <w:qFormat/>
    <w:tblPr>
      <w:tblBorders>
        <w:top w:val="single" w:color="B2A1C6" w:themeColor="accent4" w:themeTint="9A" w:sz="36" w:space="0"/>
        <w:left w:val="single" w:color="B2A1C6" w:themeColor="accent4" w:themeTint="9A" w:sz="36" w:space="0"/>
        <w:bottom w:val="single" w:color="B2A1C6" w:themeColor="accent4" w:themeTint="9A" w:sz="36" w:space="0"/>
        <w:right w:val="single" w:color="B2A1C6" w:themeColor="accent4" w:themeTint="9A" w:sz="36" w:space="0"/>
      </w:tblBorders>
      <w:tblCellMar>
        <w:left w:w="0" w:type="dxa"/>
        <w:top w:w="0" w:type="dxa"/>
        <w:right w:w="0" w:type="dxa"/>
        <w:bottom w:w="0" w:type="dxa"/>
      </w:tblCellMar>
    </w:tblPr>
    <w:tblStylePr w:type="band1Horz">
      <w:tcPr>
        <w:shd w:val="clear" w:color="auto" w:fill="b2a1c6" w:themeFill="accent4" w:themeFillTint="9A"/>
        <w:tcBorders>
          <w:top w:val="single" w:color="FFFFFF" w:themeColor="light1" w:sz="4" w:space="0"/>
          <w:bottom w:val="single" w:color="FFFFFF" w:themeColor="light1" w:sz="4" w:space="0"/>
        </w:tcBorders>
      </w:tcPr>
    </w:tblStylePr>
    <w:tblStylePr w:type="band1Vert">
      <w:tcPr>
        <w:shd w:val="clear" w:color="auto" w:fill="b2a1c6" w:themeFill="accent4" w:themeFillTint="9A"/>
        <w:tcBorders>
          <w:left w:val="single" w:color="FFFFFF" w:themeColor="light1" w:sz="4" w:space="0"/>
          <w:right w:val="single" w:color="FFFFFF" w:themeColor="light1" w:sz="4" w:space="0"/>
        </w:tcBorders>
      </w:tcPr>
    </w:tblStylePr>
    <w:tblStylePr w:type="band2Horz">
      <w:tcPr>
        <w:shd w:val="clear" w:color="auto"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B2A1C6" w:themeColor="accent4" w:themeTint="9A"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b2a1c6" w:themeFill="accent4" w:themeFillTint="9A"/>
        <w:tcBorders>
          <w:top w:val="single" w:color="B2A1C6" w:themeColor="accent4" w:themeTint="9A" w:sz="36" w:space="0"/>
          <w:bottom w:val="single" w:color="FFFFFF" w:themeColor="light1" w:sz="12" w:space="0"/>
        </w:tcBorders>
      </w:tcPr>
    </w:tblStylePr>
    <w:tblStylePr w:type="lastCol">
      <w:tcPr>
        <w:tcBorders>
          <w:left w:val="single" w:color="FFFFFF" w:themeColor="light1" w:sz="4" w:space="0"/>
          <w:right w:val="single" w:color="B2A1C6" w:themeColor="accent4" w:themeTint="9A" w:sz="36" w:space="0"/>
        </w:tcBorders>
      </w:tcPr>
    </w:tblStylePr>
    <w:tblStylePr w:type="lastRow">
      <w:rPr>
        <w:rFonts w:hint="default" w:ascii="Arial" w:hAnsi="Arial" w:cs="Arial"/>
        <w:b/>
        <w:color w:val="ffffff" w:themeColor="light1"/>
        <w:sz w:val="22"/>
        <w:szCs w:val="22"/>
      </w:rPr>
    </w:tblStylePr>
  </w:style>
  <w:style w:type="table" w:styleId="1607" w:customStyle="1">
    <w:name w:val="List Table 5 Dark - Accent 51"/>
    <w:uiPriority w:val="99"/>
    <w:qFormat/>
    <w:tblPr>
      <w:tblBorders>
        <w:top w:val="single" w:color="92CCDC" w:themeColor="accent5" w:themeTint="9A" w:sz="36" w:space="0"/>
        <w:left w:val="single" w:color="92CCDC" w:themeColor="accent5" w:themeTint="9A" w:sz="36" w:space="0"/>
        <w:bottom w:val="single" w:color="92CCDC" w:themeColor="accent5" w:themeTint="9A" w:sz="36" w:space="0"/>
        <w:right w:val="single" w:color="92CCDC" w:themeColor="accent5" w:themeTint="9A" w:sz="36" w:space="0"/>
      </w:tblBorders>
      <w:tblCellMar>
        <w:left w:w="0" w:type="dxa"/>
        <w:top w:w="0" w:type="dxa"/>
        <w:right w:w="0" w:type="dxa"/>
        <w:bottom w:w="0" w:type="dxa"/>
      </w:tblCellMar>
    </w:tblPr>
    <w:tblStylePr w:type="band1Horz">
      <w:tcPr>
        <w:shd w:val="clear" w:color="auto" w:fill="92ccdc" w:themeFill="accent5" w:themeFillTint="9A"/>
        <w:tcBorders>
          <w:top w:val="single" w:color="FFFFFF" w:themeColor="light1" w:sz="4" w:space="0"/>
          <w:bottom w:val="single" w:color="FFFFFF" w:themeColor="light1" w:sz="4" w:space="0"/>
        </w:tcBorders>
      </w:tcPr>
    </w:tblStylePr>
    <w:tblStylePr w:type="band1Vert">
      <w:tcPr>
        <w:shd w:val="clear" w:color="auto" w:fill="92ccdc" w:themeFill="accent5" w:themeFillTint="9A"/>
        <w:tcBorders>
          <w:left w:val="single" w:color="FFFFFF" w:themeColor="light1" w:sz="4" w:space="0"/>
          <w:right w:val="single" w:color="FFFFFF" w:themeColor="light1" w:sz="4" w:space="0"/>
        </w:tcBorders>
      </w:tcPr>
    </w:tblStylePr>
    <w:tblStylePr w:type="band2Horz">
      <w:tcPr>
        <w:shd w:val="clear" w:color="auto"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92CCDC" w:themeColor="accent5" w:themeTint="9A"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92ccdc" w:themeFill="accent5" w:themeFillTint="9A"/>
        <w:tcBorders>
          <w:top w:val="single" w:color="92CCDC" w:themeColor="accent5" w:themeTint="9A" w:sz="36" w:space="0"/>
          <w:bottom w:val="single" w:color="FFFFFF" w:themeColor="light1" w:sz="12" w:space="0"/>
        </w:tcBorders>
      </w:tcPr>
    </w:tblStylePr>
    <w:tblStylePr w:type="lastCol">
      <w:tcPr>
        <w:tcBorders>
          <w:left w:val="single" w:color="FFFFFF" w:themeColor="light1" w:sz="4" w:space="0"/>
          <w:right w:val="single" w:color="92CCDC" w:themeColor="accent5" w:themeTint="9A" w:sz="36" w:space="0"/>
        </w:tcBorders>
      </w:tcPr>
    </w:tblStylePr>
    <w:tblStylePr w:type="lastRow">
      <w:rPr>
        <w:rFonts w:hint="default" w:ascii="Arial" w:hAnsi="Arial" w:cs="Arial"/>
        <w:b/>
        <w:color w:val="ffffff" w:themeColor="light1"/>
        <w:sz w:val="22"/>
        <w:szCs w:val="22"/>
      </w:rPr>
    </w:tblStylePr>
  </w:style>
  <w:style w:type="table" w:styleId="1608" w:customStyle="1">
    <w:name w:val="List Table 5 Dark - Accent 61"/>
    <w:uiPriority w:val="99"/>
    <w:qFormat/>
    <w:tblPr>
      <w:tblBorders>
        <w:top w:val="single" w:color="FAC090" w:themeColor="accent6" w:themeTint="98" w:sz="36" w:space="0"/>
        <w:left w:val="single" w:color="FAC090" w:themeColor="accent6" w:themeTint="98" w:sz="36" w:space="0"/>
        <w:bottom w:val="single" w:color="FAC090" w:themeColor="accent6" w:themeTint="98" w:sz="36" w:space="0"/>
        <w:right w:val="single" w:color="FAC090" w:themeColor="accent6" w:themeTint="98" w:sz="36" w:space="0"/>
      </w:tblBorders>
      <w:tblCellMar>
        <w:left w:w="0" w:type="dxa"/>
        <w:top w:w="0" w:type="dxa"/>
        <w:right w:w="0" w:type="dxa"/>
        <w:bottom w:w="0" w:type="dxa"/>
      </w:tblCellMar>
    </w:tblPr>
    <w:tblStylePr w:type="band1Horz">
      <w:tcPr>
        <w:shd w:val="clear" w:color="auto" w:fill="fac090" w:themeFill="accent6" w:themeFillTint="98"/>
        <w:tcBorders>
          <w:top w:val="single" w:color="FFFFFF" w:themeColor="light1" w:sz="4" w:space="0"/>
          <w:bottom w:val="single" w:color="FFFFFF" w:themeColor="light1" w:sz="4" w:space="0"/>
        </w:tcBorders>
      </w:tcPr>
    </w:tblStylePr>
    <w:tblStylePr w:type="band1Vert">
      <w:tcPr>
        <w:shd w:val="clear" w:color="auto" w:fill="fac090" w:themeFill="accent6" w:themeFillTint="98"/>
        <w:tcBorders>
          <w:left w:val="single" w:color="FFFFFF" w:themeColor="light1" w:sz="4" w:space="0"/>
          <w:right w:val="single" w:color="FFFFFF" w:themeColor="light1" w:sz="4" w:space="0"/>
        </w:tcBorders>
      </w:tcPr>
    </w:tblStylePr>
    <w:tblStylePr w:type="band2Horz">
      <w:tcPr>
        <w:shd w:val="clear" w:color="auto"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FAC090" w:themeColor="accent6" w:themeTint="98"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fac090" w:themeFill="accent6" w:themeFillTint="98"/>
        <w:tcBorders>
          <w:top w:val="single" w:color="FAC090" w:themeColor="accent6" w:themeTint="98" w:sz="36" w:space="0"/>
          <w:bottom w:val="single" w:color="FFFFFF" w:themeColor="light1" w:sz="12" w:space="0"/>
        </w:tcBorders>
      </w:tcPr>
    </w:tblStylePr>
    <w:tblStylePr w:type="lastCol">
      <w:tcPr>
        <w:tcBorders>
          <w:left w:val="single" w:color="FFFFFF" w:themeColor="light1" w:sz="4" w:space="0"/>
          <w:right w:val="single" w:color="FAC090" w:themeColor="accent6" w:themeTint="98" w:sz="36" w:space="0"/>
        </w:tcBorders>
      </w:tcPr>
    </w:tblStylePr>
    <w:tblStylePr w:type="lastRow">
      <w:rPr>
        <w:rFonts w:hint="default" w:ascii="Arial" w:hAnsi="Arial" w:cs="Arial"/>
        <w:b/>
        <w:color w:val="ffffff" w:themeColor="light1"/>
        <w:sz w:val="22"/>
        <w:szCs w:val="22"/>
      </w:rPr>
    </w:tblStylePr>
  </w:style>
  <w:style w:type="table" w:styleId="1609" w:customStyle="1">
    <w:name w:val="清单表 6 彩色1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hint="default" w:ascii="Arial" w:hAnsi="Arial" w:cs="Arial"/>
        <w:color w:val="000000" w:themeColor="text1"/>
        <w:sz w:val="22"/>
        <w:szCs w:val="22"/>
      </w:rPr>
      <w:tcPr>
        <w:shd w:val="clear" w:color="auto" w:fill="bfbfbf" w:themeFill="text1" w:themeFillTint="40"/>
      </w:tcPr>
    </w:tblStylePr>
    <w:tblStylePr w:type="band1Vert">
      <w:tcPr>
        <w:shd w:val="clear" w:color="auto" w:fill="bfbfbf" w:themeFill="text1" w:themeFillTint="40"/>
      </w:tcPr>
    </w:tblStylePr>
    <w:tblStylePr w:type="band2Horz">
      <w:rPr>
        <w:rFonts w:hint="default" w:ascii="Arial" w:hAnsi="Arial" w:cs="Arial"/>
        <w:color w:val="000000" w:themeColor="text1"/>
        <w:sz w:val="22"/>
        <w:szCs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610" w:customStyle="1">
    <w:name w:val="List Table 6 Colorful - Accent 1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hint="default" w:ascii="Arial" w:hAnsi="Arial" w:cs="Arial"/>
        <w:color w:val="2a4a70" w:themeColor="accent1" w:themeShade="94"/>
        <w:sz w:val="22"/>
        <w:szCs w:val="22"/>
      </w:rPr>
      <w:tcPr>
        <w:shd w:val="clear" w:color="auto" w:fill="d2dfee" w:themeFill="accent1" w:themeFillTint="40"/>
      </w:tcPr>
    </w:tblStylePr>
    <w:tblStylePr w:type="band1Vert">
      <w:tcPr>
        <w:shd w:val="clear" w:color="auto" w:fill="d2dfee" w:themeFill="accent1" w:themeFillTint="40"/>
      </w:tcPr>
    </w:tblStylePr>
    <w:tblStylePr w:type="band2Horz">
      <w:rPr>
        <w:rFonts w:hint="default" w:ascii="Arial" w:hAnsi="Arial" w:cs="Arial"/>
        <w:color w:val="2a4a70" w:themeColor="accent1" w:themeShade="94"/>
        <w:sz w:val="22"/>
        <w:szCs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611" w:customStyle="1">
    <w:name w:val="List Table 6 Colorful - Accent 21"/>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hint="default" w:ascii="Arial" w:hAnsi="Arial" w:cs="Arial"/>
        <w:color w:val="da9796" w:themeColor="accent2" w:themeTint="96"/>
        <w:sz w:val="22"/>
        <w:szCs w:val="22"/>
      </w:rPr>
      <w:tcPr>
        <w:shd w:val="clear" w:color="auto" w:fill="efd2d2" w:themeFill="accent2" w:themeFillTint="40"/>
      </w:tcPr>
    </w:tblStylePr>
    <w:tblStylePr w:type="band1Vert">
      <w:tcPr>
        <w:shd w:val="clear" w:color="auto" w:fill="efd2d2" w:themeFill="accent2" w:themeFillTint="40"/>
      </w:tcPr>
    </w:tblStylePr>
    <w:tblStylePr w:type="band2Horz">
      <w:rPr>
        <w:rFonts w:hint="default" w:ascii="Arial" w:hAnsi="Arial" w:cs="Arial"/>
        <w:color w:val="da9796" w:themeColor="accent2" w:themeTint="96"/>
        <w:sz w:val="22"/>
        <w:szCs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612" w:customStyle="1">
    <w:name w:val="List Table 6 Colorful - Accent 31"/>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hint="default" w:ascii="Arial" w:hAnsi="Arial" w:cs="Arial"/>
        <w:color w:val="c2d69b" w:themeColor="accent3" w:themeTint="99"/>
        <w:sz w:val="22"/>
        <w:szCs w:val="22"/>
      </w:rPr>
      <w:tcPr>
        <w:shd w:val="clear" w:color="auto" w:fill="e5eed5" w:themeFill="accent3" w:themeFillTint="40"/>
      </w:tcPr>
    </w:tblStylePr>
    <w:tblStylePr w:type="band1Vert">
      <w:tcPr>
        <w:shd w:val="clear" w:color="auto" w:fill="e5eed5" w:themeFill="accent3" w:themeFillTint="40"/>
      </w:tcPr>
    </w:tblStylePr>
    <w:tblStylePr w:type="band2Horz">
      <w:rPr>
        <w:rFonts w:hint="default" w:ascii="Arial" w:hAnsi="Arial" w:cs="Arial"/>
        <w:color w:val="c2d69b" w:themeColor="accent3" w:themeTint="99"/>
        <w:sz w:val="22"/>
        <w:szCs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613" w:customStyle="1">
    <w:name w:val="List Table 6 Colorful - Accent 41"/>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hint="default" w:ascii="Arial" w:hAnsi="Arial" w:cs="Arial"/>
        <w:color w:val="b2a1c7" w:themeColor="accent4" w:themeTint="99"/>
        <w:sz w:val="22"/>
        <w:szCs w:val="22"/>
      </w:rPr>
      <w:tcPr>
        <w:shd w:val="clear" w:color="auto" w:fill="dfd8e7" w:themeFill="accent4" w:themeFillTint="40"/>
      </w:tcPr>
    </w:tblStylePr>
    <w:tblStylePr w:type="band1Vert">
      <w:tcPr>
        <w:shd w:val="clear" w:color="auto" w:fill="dfd8e7" w:themeFill="accent4" w:themeFillTint="40"/>
      </w:tcPr>
    </w:tblStylePr>
    <w:tblStylePr w:type="band2Horz">
      <w:rPr>
        <w:rFonts w:hint="default" w:ascii="Arial" w:hAnsi="Arial" w:cs="Arial"/>
        <w:color w:val="b2a1c7" w:themeColor="accent4" w:themeTint="99"/>
        <w:sz w:val="22"/>
        <w:szCs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614" w:customStyle="1">
    <w:name w:val="List Table 6 Colorful - Accent 51"/>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hint="default" w:ascii="Arial" w:hAnsi="Arial" w:cs="Arial"/>
        <w:color w:val="92cddc" w:themeColor="accent5" w:themeTint="99"/>
        <w:sz w:val="22"/>
        <w:szCs w:val="22"/>
      </w:rPr>
      <w:tcPr>
        <w:shd w:val="clear" w:color="auto" w:fill="d1eaf0" w:themeFill="accent5" w:themeFillTint="40"/>
      </w:tcPr>
    </w:tblStylePr>
    <w:tblStylePr w:type="band1Vert">
      <w:tcPr>
        <w:shd w:val="clear" w:color="auto" w:fill="d1eaf0" w:themeFill="accent5" w:themeFillTint="40"/>
      </w:tcPr>
    </w:tblStylePr>
    <w:tblStylePr w:type="band2Horz">
      <w:rPr>
        <w:rFonts w:hint="default" w:ascii="Arial" w:hAnsi="Arial" w:cs="Arial"/>
        <w:color w:val="92cddc" w:themeColor="accent5" w:themeTint="99"/>
        <w:sz w:val="22"/>
        <w:szCs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615" w:customStyle="1">
    <w:name w:val="List Table 6 Colorful - Accent 61"/>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hint="default" w:ascii="Arial" w:hAnsi="Arial" w:cs="Arial"/>
        <w:color w:val="fabf8f" w:themeColor="accent6" w:themeTint="99"/>
        <w:sz w:val="22"/>
        <w:szCs w:val="22"/>
      </w:rPr>
      <w:tcPr>
        <w:shd w:val="clear" w:color="auto" w:fill="fde4d0" w:themeFill="accent6" w:themeFillTint="40"/>
      </w:tcPr>
    </w:tblStylePr>
    <w:tblStylePr w:type="band1Vert">
      <w:tcPr>
        <w:shd w:val="clear" w:color="auto" w:fill="fde4d0" w:themeFill="accent6" w:themeFillTint="40"/>
      </w:tcPr>
    </w:tblStylePr>
    <w:tblStylePr w:type="band2Horz">
      <w:rPr>
        <w:rFonts w:hint="default" w:ascii="Arial" w:hAnsi="Arial" w:cs="Arial"/>
        <w:color w:val="fabf8f" w:themeColor="accent6" w:themeTint="99"/>
        <w:sz w:val="22"/>
        <w:szCs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616" w:customStyle="1">
    <w:name w:val="清单表 7 彩色11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hint="default" w:ascii="Arial" w:hAnsi="Arial" w:cs="Arial"/>
        <w:color w:val="7f7f7f" w:themeColor="text1" w:themeTint="80"/>
        <w:sz w:val="22"/>
        <w:szCs w:val="22"/>
      </w:rPr>
      <w:tcPr>
        <w:shd w:val="clear" w:color="auto" w:fill="bfbfbf" w:themeFill="text1" w:themeFillTint="40"/>
      </w:tcPr>
    </w:tblStylePr>
    <w:tblStylePr w:type="band1Vert">
      <w:tcPr>
        <w:shd w:val="clear" w:color="auto" w:fill="bfbfbf" w:themeFill="text1" w:themeFillTint="40"/>
      </w:tcPr>
    </w:tblStylePr>
    <w:tblStylePr w:type="band2Horz">
      <w:rPr>
        <w:rFonts w:hint="default" w:ascii="Arial" w:hAnsi="Arial" w:cs="Arial"/>
        <w:color w:val="7f7f7f" w:themeColor="text1" w:themeTint="80"/>
        <w:sz w:val="22"/>
        <w:szCs w:val="22"/>
      </w:rPr>
    </w:tblStylePr>
    <w:tblStylePr w:type="firstCol">
      <w:rPr>
        <w:rFonts w:hint="default" w:ascii="Arial" w:hAnsi="Arial" w:cs="Arial"/>
        <w:i/>
        <w:color w:val="7f7f7f" w:themeColor="text1" w:themeTint="80"/>
        <w:sz w:val="22"/>
        <w:szCs w:val="22"/>
      </w:rPr>
      <w:pPr>
        <w:jc w:val="right"/>
      </w:pPr>
      <w:tcPr>
        <w:shd w:val="clear" w:color="auto"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hint="default" w:ascii="Arial" w:hAnsi="Arial" w:cs="Arial"/>
        <w:i/>
        <w:color w:val="7f7f7f" w:themeColor="text1" w:themeTint="80"/>
        <w:sz w:val="22"/>
        <w:szCs w:val="22"/>
      </w:rPr>
      <w:tcPr>
        <w:shd w:val="clear" w:color="auto"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hint="default" w:ascii="Arial" w:hAnsi="Arial" w:cs="Arial"/>
        <w:i/>
        <w:color w:val="7f7f7f" w:themeColor="text1" w:themeTint="80"/>
        <w:sz w:val="22"/>
        <w:szCs w:val="22"/>
      </w:rPr>
      <w:tcPr>
        <w:shd w:val="clear" w:color="auto"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hint="default" w:ascii="Arial" w:hAnsi="Arial" w:cs="Arial"/>
        <w:i/>
        <w:color w:val="7f7f7f" w:themeColor="text1" w:themeTint="80"/>
        <w:sz w:val="22"/>
        <w:szCs w:val="22"/>
      </w:rPr>
      <w:tcPr>
        <w:shd w:val="clear" w:color="auto"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617" w:customStyle="1">
    <w:name w:val="List Table 7 Colorful - Accent 111"/>
    <w:uiPriority w:val="99"/>
    <w:qFormat/>
    <w:tblPr>
      <w:tblBorders>
        <w:right w:val="single" w:color="4F81BD" w:themeColor="accent1" w:sz="4" w:space="0"/>
      </w:tblBorders>
      <w:tblCellMar>
        <w:left w:w="0" w:type="dxa"/>
        <w:top w:w="0" w:type="dxa"/>
        <w:right w:w="0" w:type="dxa"/>
        <w:bottom w:w="0" w:type="dxa"/>
      </w:tblCellMar>
    </w:tblPr>
    <w:tblStylePr w:type="band1Horz">
      <w:rPr>
        <w:rFonts w:hint="default" w:ascii="Arial" w:hAnsi="Arial" w:cs="Arial"/>
        <w:color w:val="2a4a70" w:themeColor="accent1" w:themeShade="94"/>
        <w:sz w:val="22"/>
        <w:szCs w:val="22"/>
      </w:rPr>
      <w:tcPr>
        <w:shd w:val="clear" w:color="auto" w:fill="d2dfee" w:themeFill="accent1" w:themeFillTint="40"/>
      </w:tcPr>
    </w:tblStylePr>
    <w:tblStylePr w:type="band1Vert">
      <w:tcPr>
        <w:shd w:val="clear" w:color="auto" w:fill="d2dfee" w:themeFill="accent1" w:themeFillTint="40"/>
      </w:tcPr>
    </w:tblStylePr>
    <w:tblStylePr w:type="band2Horz">
      <w:rPr>
        <w:rFonts w:hint="default" w:ascii="Arial" w:hAnsi="Arial" w:cs="Arial"/>
        <w:color w:val="2a4a70" w:themeColor="accent1" w:themeShade="94"/>
        <w:sz w:val="22"/>
        <w:szCs w:val="22"/>
      </w:rPr>
    </w:tblStylePr>
    <w:tblStylePr w:type="firstCol">
      <w:rPr>
        <w:rFonts w:hint="default" w:ascii="Arial" w:hAnsi="Arial" w:cs="Arial"/>
        <w:i/>
        <w:color w:val="2a4a70" w:themeColor="accent1" w:themeShade="94"/>
        <w:sz w:val="22"/>
        <w:szCs w:val="22"/>
      </w:rPr>
      <w:pPr>
        <w:jc w:val="right"/>
      </w:pPr>
      <w:tcPr>
        <w:shd w:val="clear" w:color="auto" w:fill="auto"/>
        <w:tcBorders>
          <w:top w:val="none" w:color="000000" w:sz="4" w:space="0"/>
          <w:left w:val="none" w:color="000000" w:sz="4" w:space="0"/>
          <w:bottom w:val="none" w:color="000000" w:sz="4" w:space="0"/>
          <w:right w:val="single" w:color="4F81BD" w:themeColor="accent1" w:sz="4" w:space="0"/>
        </w:tcBorders>
      </w:tcPr>
    </w:tblStylePr>
    <w:tblStylePr w:type="firstRow">
      <w:rPr>
        <w:rFonts w:hint="default" w:ascii="Arial" w:hAnsi="Arial" w:cs="Arial"/>
        <w:i/>
        <w:color w:val="2a4a70" w:themeColor="accent1" w:themeShade="94"/>
        <w:sz w:val="22"/>
        <w:szCs w:val="22"/>
      </w:rPr>
      <w:tcPr>
        <w:shd w:val="clear" w:color="auto"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hint="default" w:ascii="Arial" w:hAnsi="Arial" w:cs="Arial"/>
        <w:i/>
        <w:color w:val="2a4a70" w:themeColor="accent1" w:themeShade="94"/>
        <w:sz w:val="22"/>
        <w:szCs w:val="22"/>
      </w:rPr>
      <w:tcPr>
        <w:shd w:val="clear" w:color="auto" w:fill="auto"/>
        <w:tcBorders>
          <w:top w:val="none" w:color="000000" w:sz="4" w:space="0"/>
          <w:left w:val="single" w:color="4F81BD" w:themeColor="accent1" w:sz="4" w:space="0"/>
          <w:bottom w:val="none" w:color="000000" w:sz="4" w:space="0"/>
          <w:right w:val="none" w:color="000000" w:sz="4" w:space="0"/>
        </w:tcBorders>
      </w:tcPr>
    </w:tblStylePr>
    <w:tblStylePr w:type="lastRow">
      <w:rPr>
        <w:rFonts w:hint="default" w:ascii="Arial" w:hAnsi="Arial" w:cs="Arial"/>
        <w:i/>
        <w:color w:val="2a4a70" w:themeColor="accent1" w:themeShade="94"/>
        <w:sz w:val="22"/>
        <w:szCs w:val="22"/>
      </w:rPr>
      <w:tcPr>
        <w:shd w:val="clear" w:color="auto"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618" w:customStyle="1">
    <w:name w:val="List Table 7 Colorful - Accent 211"/>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hint="default" w:ascii="Arial" w:hAnsi="Arial" w:cs="Arial"/>
        <w:color w:val="da9796" w:themeColor="accent2" w:themeTint="96"/>
        <w:sz w:val="22"/>
        <w:szCs w:val="22"/>
      </w:rPr>
      <w:tcPr>
        <w:shd w:val="clear" w:color="auto" w:fill="efd2d2" w:themeFill="accent2" w:themeFillTint="40"/>
      </w:tcPr>
    </w:tblStylePr>
    <w:tblStylePr w:type="band1Vert">
      <w:tcPr>
        <w:shd w:val="clear" w:color="auto" w:fill="efd2d2" w:themeFill="accent2" w:themeFillTint="40"/>
      </w:tcPr>
    </w:tblStylePr>
    <w:tblStylePr w:type="band2Horz">
      <w:rPr>
        <w:rFonts w:hint="default" w:ascii="Arial" w:hAnsi="Arial" w:cs="Arial"/>
        <w:color w:val="da9796" w:themeColor="accent2" w:themeTint="96"/>
        <w:sz w:val="22"/>
        <w:szCs w:val="22"/>
      </w:rPr>
    </w:tblStylePr>
    <w:tblStylePr w:type="firstCol">
      <w:rPr>
        <w:rFonts w:hint="default" w:ascii="Arial" w:hAnsi="Arial" w:cs="Arial"/>
        <w:i/>
        <w:color w:val="da9796" w:themeColor="accent2" w:themeTint="96"/>
        <w:sz w:val="22"/>
        <w:szCs w:val="22"/>
      </w:rPr>
      <w:pPr>
        <w:jc w:val="right"/>
      </w:pPr>
      <w:tcPr>
        <w:shd w:val="clear" w:color="auto"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hint="default" w:ascii="Arial" w:hAnsi="Arial" w:cs="Arial"/>
        <w:i/>
        <w:color w:val="da9796" w:themeColor="accent2" w:themeTint="96"/>
        <w:sz w:val="22"/>
        <w:szCs w:val="22"/>
      </w:rPr>
      <w:tcPr>
        <w:shd w:val="clear" w:color="auto"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hint="default" w:ascii="Arial" w:hAnsi="Arial" w:cs="Arial"/>
        <w:i/>
        <w:color w:val="da9796" w:themeColor="accent2" w:themeTint="96"/>
        <w:sz w:val="22"/>
        <w:szCs w:val="22"/>
      </w:rPr>
      <w:tcPr>
        <w:shd w:val="clear" w:color="auto"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hint="default" w:ascii="Arial" w:hAnsi="Arial" w:cs="Arial"/>
        <w:i/>
        <w:color w:val="da9796" w:themeColor="accent2" w:themeTint="96"/>
        <w:sz w:val="22"/>
        <w:szCs w:val="22"/>
      </w:rPr>
      <w:tcPr>
        <w:shd w:val="clear" w:color="auto"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619" w:customStyle="1">
    <w:name w:val="List Table 7 Colorful - Accent 311"/>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hint="default" w:ascii="Arial" w:hAnsi="Arial" w:cs="Arial"/>
        <w:color w:val="c2d69b" w:themeColor="accent3" w:themeTint="99"/>
        <w:sz w:val="22"/>
        <w:szCs w:val="22"/>
      </w:rPr>
      <w:tcPr>
        <w:shd w:val="clear" w:color="auto" w:fill="e5eed5" w:themeFill="accent3" w:themeFillTint="40"/>
      </w:tcPr>
    </w:tblStylePr>
    <w:tblStylePr w:type="band1Vert">
      <w:tcPr>
        <w:shd w:val="clear" w:color="auto" w:fill="e5eed5" w:themeFill="accent3" w:themeFillTint="40"/>
      </w:tcPr>
    </w:tblStylePr>
    <w:tblStylePr w:type="band2Horz">
      <w:rPr>
        <w:rFonts w:hint="default" w:ascii="Arial" w:hAnsi="Arial" w:cs="Arial"/>
        <w:color w:val="c2d69b" w:themeColor="accent3" w:themeTint="99"/>
        <w:sz w:val="22"/>
        <w:szCs w:val="22"/>
      </w:rPr>
    </w:tblStylePr>
    <w:tblStylePr w:type="firstCol">
      <w:rPr>
        <w:rFonts w:hint="default" w:ascii="Arial" w:hAnsi="Arial" w:cs="Arial"/>
        <w:i/>
        <w:color w:val="c2d69b" w:themeColor="accent3" w:themeTint="99"/>
        <w:sz w:val="22"/>
        <w:szCs w:val="22"/>
      </w:rPr>
      <w:pPr>
        <w:jc w:val="right"/>
      </w:pPr>
      <w:tcPr>
        <w:shd w:val="clear" w:color="auto"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hint="default" w:ascii="Arial" w:hAnsi="Arial" w:cs="Arial"/>
        <w:i/>
        <w:color w:val="c2d69b" w:themeColor="accent3" w:themeTint="99"/>
        <w:sz w:val="22"/>
        <w:szCs w:val="22"/>
      </w:rPr>
      <w:tcPr>
        <w:shd w:val="clear" w:color="auto"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hint="default" w:ascii="Arial" w:hAnsi="Arial" w:cs="Arial"/>
        <w:i/>
        <w:color w:val="c2d69b" w:themeColor="accent3" w:themeTint="99"/>
        <w:sz w:val="22"/>
        <w:szCs w:val="22"/>
      </w:rPr>
      <w:tcPr>
        <w:shd w:val="clear" w:color="auto"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hint="default" w:ascii="Arial" w:hAnsi="Arial" w:cs="Arial"/>
        <w:i/>
        <w:color w:val="c2d69b" w:themeColor="accent3" w:themeTint="99"/>
        <w:sz w:val="22"/>
        <w:szCs w:val="22"/>
      </w:rPr>
      <w:tcPr>
        <w:shd w:val="clear" w:color="auto"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620" w:customStyle="1">
    <w:name w:val="List Table 7 Colorful - Accent 411"/>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hint="default" w:ascii="Arial" w:hAnsi="Arial" w:cs="Arial"/>
        <w:color w:val="b2a1c7" w:themeColor="accent4" w:themeTint="99"/>
        <w:sz w:val="22"/>
        <w:szCs w:val="22"/>
      </w:rPr>
      <w:tcPr>
        <w:shd w:val="clear" w:color="auto" w:fill="dfd8e7" w:themeFill="accent4" w:themeFillTint="40"/>
      </w:tcPr>
    </w:tblStylePr>
    <w:tblStylePr w:type="band1Vert">
      <w:tcPr>
        <w:shd w:val="clear" w:color="auto" w:fill="dfd8e7" w:themeFill="accent4" w:themeFillTint="40"/>
      </w:tcPr>
    </w:tblStylePr>
    <w:tblStylePr w:type="band2Horz">
      <w:rPr>
        <w:rFonts w:hint="default" w:ascii="Arial" w:hAnsi="Arial" w:cs="Arial"/>
        <w:color w:val="b2a1c7" w:themeColor="accent4" w:themeTint="99"/>
        <w:sz w:val="22"/>
        <w:szCs w:val="22"/>
      </w:rPr>
    </w:tblStylePr>
    <w:tblStylePr w:type="firstCol">
      <w:rPr>
        <w:rFonts w:hint="default" w:ascii="Arial" w:hAnsi="Arial" w:cs="Arial"/>
        <w:i/>
        <w:color w:val="b2a1c7" w:themeColor="accent4" w:themeTint="99"/>
        <w:sz w:val="22"/>
        <w:szCs w:val="22"/>
      </w:rPr>
      <w:pPr>
        <w:jc w:val="right"/>
      </w:pPr>
      <w:tcPr>
        <w:shd w:val="clear" w:color="auto"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hint="default" w:ascii="Arial" w:hAnsi="Arial" w:cs="Arial"/>
        <w:i/>
        <w:color w:val="b2a1c7" w:themeColor="accent4" w:themeTint="99"/>
        <w:sz w:val="22"/>
        <w:szCs w:val="22"/>
      </w:rPr>
      <w:tcPr>
        <w:shd w:val="clear" w:color="auto"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hint="default" w:ascii="Arial" w:hAnsi="Arial" w:cs="Arial"/>
        <w:i/>
        <w:color w:val="b2a1c7" w:themeColor="accent4" w:themeTint="99"/>
        <w:sz w:val="22"/>
        <w:szCs w:val="22"/>
      </w:rPr>
      <w:tcPr>
        <w:shd w:val="clear" w:color="auto"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hint="default" w:ascii="Arial" w:hAnsi="Arial" w:cs="Arial"/>
        <w:i/>
        <w:color w:val="b2a1c7" w:themeColor="accent4" w:themeTint="99"/>
        <w:sz w:val="22"/>
        <w:szCs w:val="22"/>
      </w:rPr>
      <w:tcPr>
        <w:shd w:val="clear" w:color="auto"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621" w:customStyle="1">
    <w:name w:val="List Table 7 Colorful - Accent 511"/>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hint="default" w:ascii="Arial" w:hAnsi="Arial" w:cs="Arial"/>
        <w:color w:val="92cddc" w:themeColor="accent5" w:themeTint="99"/>
        <w:sz w:val="22"/>
        <w:szCs w:val="22"/>
      </w:rPr>
      <w:tcPr>
        <w:shd w:val="clear" w:color="auto" w:fill="d1eaf0" w:themeFill="accent5" w:themeFillTint="40"/>
      </w:tcPr>
    </w:tblStylePr>
    <w:tblStylePr w:type="band1Vert">
      <w:tcPr>
        <w:shd w:val="clear" w:color="auto" w:fill="d1eaf0" w:themeFill="accent5" w:themeFillTint="40"/>
      </w:tcPr>
    </w:tblStylePr>
    <w:tblStylePr w:type="band2Horz">
      <w:rPr>
        <w:rFonts w:hint="default" w:ascii="Arial" w:hAnsi="Arial" w:cs="Arial"/>
        <w:color w:val="92cddc" w:themeColor="accent5" w:themeTint="99"/>
        <w:sz w:val="22"/>
        <w:szCs w:val="22"/>
      </w:rPr>
    </w:tblStylePr>
    <w:tblStylePr w:type="firstCol">
      <w:rPr>
        <w:rFonts w:hint="default" w:ascii="Arial" w:hAnsi="Arial" w:cs="Arial"/>
        <w:i/>
        <w:color w:val="92cddc" w:themeColor="accent5" w:themeTint="99"/>
        <w:sz w:val="22"/>
        <w:szCs w:val="22"/>
      </w:rPr>
      <w:pPr>
        <w:jc w:val="right"/>
      </w:pPr>
      <w:tcPr>
        <w:shd w:val="clear" w:color="auto"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hint="default" w:ascii="Arial" w:hAnsi="Arial" w:cs="Arial"/>
        <w:i/>
        <w:color w:val="92cddc" w:themeColor="accent5" w:themeTint="99"/>
        <w:sz w:val="22"/>
        <w:szCs w:val="22"/>
      </w:rPr>
      <w:tcPr>
        <w:shd w:val="clear" w:color="auto"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hint="default" w:ascii="Arial" w:hAnsi="Arial" w:cs="Arial"/>
        <w:i/>
        <w:color w:val="92cddc" w:themeColor="accent5" w:themeTint="99"/>
        <w:sz w:val="22"/>
        <w:szCs w:val="22"/>
      </w:rPr>
      <w:tcPr>
        <w:shd w:val="clear" w:color="auto"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hint="default" w:ascii="Arial" w:hAnsi="Arial" w:cs="Arial"/>
        <w:i/>
        <w:color w:val="92cddc" w:themeColor="accent5" w:themeTint="99"/>
        <w:sz w:val="22"/>
        <w:szCs w:val="22"/>
      </w:rPr>
      <w:tcPr>
        <w:shd w:val="clear" w:color="auto"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622" w:customStyle="1">
    <w:name w:val="List Table 7 Colorful - Accent 611"/>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hint="default" w:ascii="Arial" w:hAnsi="Arial" w:cs="Arial"/>
        <w:color w:val="fabf8f" w:themeColor="accent6" w:themeTint="99"/>
        <w:sz w:val="22"/>
        <w:szCs w:val="22"/>
      </w:rPr>
      <w:tcPr>
        <w:shd w:val="clear" w:color="auto" w:fill="fde4d0" w:themeFill="accent6" w:themeFillTint="40"/>
      </w:tcPr>
    </w:tblStylePr>
    <w:tblStylePr w:type="band1Vert">
      <w:tcPr>
        <w:shd w:val="clear" w:color="auto" w:fill="fde4d0" w:themeFill="accent6" w:themeFillTint="40"/>
      </w:tcPr>
    </w:tblStylePr>
    <w:tblStylePr w:type="band2Horz">
      <w:rPr>
        <w:rFonts w:hint="default" w:ascii="Arial" w:hAnsi="Arial" w:cs="Arial"/>
        <w:color w:val="fabf8f" w:themeColor="accent6" w:themeTint="99"/>
        <w:sz w:val="22"/>
        <w:szCs w:val="22"/>
      </w:rPr>
    </w:tblStylePr>
    <w:tblStylePr w:type="firstCol">
      <w:rPr>
        <w:rFonts w:hint="default" w:ascii="Arial" w:hAnsi="Arial" w:cs="Arial"/>
        <w:i/>
        <w:color w:val="fabf8f" w:themeColor="accent6" w:themeTint="99"/>
        <w:sz w:val="22"/>
        <w:szCs w:val="22"/>
      </w:rPr>
      <w:pPr>
        <w:jc w:val="right"/>
      </w:pPr>
      <w:tcPr>
        <w:shd w:val="clear" w:color="auto"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hint="default" w:ascii="Arial" w:hAnsi="Arial" w:cs="Arial"/>
        <w:i/>
        <w:color w:val="fabf8f" w:themeColor="accent6" w:themeTint="99"/>
        <w:sz w:val="22"/>
        <w:szCs w:val="22"/>
      </w:rPr>
      <w:tcPr>
        <w:shd w:val="clear" w:color="auto"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hint="default" w:ascii="Arial" w:hAnsi="Arial" w:cs="Arial"/>
        <w:i/>
        <w:color w:val="fabf8f" w:themeColor="accent6" w:themeTint="99"/>
        <w:sz w:val="22"/>
        <w:szCs w:val="22"/>
      </w:rPr>
      <w:tcPr>
        <w:shd w:val="clear" w:color="auto"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hint="default" w:ascii="Arial" w:hAnsi="Arial" w:cs="Arial"/>
        <w:i/>
        <w:color w:val="fabf8f" w:themeColor="accent6" w:themeTint="99"/>
        <w:sz w:val="22"/>
        <w:szCs w:val="22"/>
      </w:rPr>
      <w:tcPr>
        <w:shd w:val="clear" w:color="auto"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623" w:customStyle="1">
    <w:name w:val="Lined - Accent 1"/>
    <w:uiPriority w:val="99"/>
    <w:qFormat/>
    <w:rPr>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hemeFill="text1" w:themeFillTint="0D"/>
      </w:tcPr>
    </w:tblStylePr>
    <w:tblStylePr w:type="band2Vert">
      <w:rPr>
        <w:rFonts w:hint="default" w:ascii="Arial" w:hAnsi="Arial" w:cs="Arial"/>
        <w:color w:val="404040"/>
        <w:sz w:val="22"/>
        <w:szCs w:val="22"/>
      </w:rPr>
      <w:tcPr>
        <w:shd w:val="clear" w:color="auto" w:fill="f2f2f2" w:themeFill="text1" w:themeFillTint="0D"/>
      </w:tcPr>
    </w:tblStylePr>
    <w:tblStylePr w:type="firstCol">
      <w:rPr>
        <w:rFonts w:hint="default" w:ascii="Arial" w:hAnsi="Arial" w:cs="Arial"/>
        <w:color w:val="f2f2f2"/>
        <w:sz w:val="22"/>
        <w:szCs w:val="22"/>
      </w:rPr>
      <w:tcPr>
        <w:shd w:val="clear" w:color="auto" w:fill="7f7f7f" w:themeFill="text1" w:themeFillTint="80"/>
      </w:tcPr>
    </w:tblStylePr>
    <w:tblStylePr w:type="firstRow">
      <w:rPr>
        <w:rFonts w:hint="default" w:ascii="Arial" w:hAnsi="Arial" w:cs="Arial"/>
        <w:color w:val="f2f2f2"/>
        <w:sz w:val="22"/>
        <w:szCs w:val="22"/>
      </w:rPr>
      <w:tcPr>
        <w:shd w:val="clear" w:color="auto" w:fill="7f7f7f" w:themeFill="text1" w:themeFillTint="80"/>
      </w:tcPr>
    </w:tblStylePr>
    <w:tblStylePr w:type="lastCol">
      <w:rPr>
        <w:rFonts w:hint="default" w:ascii="Arial" w:hAnsi="Arial" w:cs="Arial"/>
        <w:color w:val="f2f2f2"/>
        <w:sz w:val="22"/>
        <w:szCs w:val="22"/>
      </w:rPr>
      <w:tcPr>
        <w:shd w:val="clear" w:color="auto" w:fill="7f7f7f" w:themeFill="text1" w:themeFillTint="80"/>
      </w:tcPr>
    </w:tblStylePr>
    <w:tblStylePr w:type="lastRow">
      <w:rPr>
        <w:rFonts w:hint="default" w:ascii="Arial" w:hAnsi="Arial" w:cs="Arial"/>
        <w:color w:val="f2f2f2"/>
        <w:sz w:val="22"/>
        <w:szCs w:val="22"/>
      </w:rPr>
      <w:tcPr>
        <w:shd w:val="clear" w:color="auto" w:fill="7f7f7f" w:themeFill="text1" w:themeFillTint="80"/>
      </w:tcPr>
    </w:tblStylePr>
  </w:style>
  <w:style w:type="table" w:styleId="1624" w:customStyle="1">
    <w:name w:val="Lined - Accent 11"/>
    <w:uiPriority w:val="99"/>
    <w:qFormat/>
    <w:rPr>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hemeFill="accent1" w:themeFillTint="50"/>
      </w:tcPr>
    </w:tblStylePr>
    <w:tblStylePr w:type="band2Vert">
      <w:rPr>
        <w:rFonts w:hint="default" w:ascii="Arial" w:hAnsi="Arial" w:cs="Arial"/>
        <w:color w:val="404040"/>
        <w:sz w:val="22"/>
        <w:szCs w:val="22"/>
      </w:rPr>
      <w:tcPr>
        <w:shd w:val="clear" w:color="auto" w:fill="c7d7ea" w:themeFill="accent1" w:themeFillTint="50"/>
      </w:tcPr>
    </w:tblStylePr>
    <w:tblStylePr w:type="firstCol">
      <w:rPr>
        <w:rFonts w:hint="default" w:ascii="Arial" w:hAnsi="Arial" w:cs="Arial"/>
        <w:color w:val="f2f2f2"/>
        <w:sz w:val="22"/>
        <w:szCs w:val="22"/>
      </w:rPr>
      <w:tcPr>
        <w:shd w:val="clear" w:color="auto" w:fill="5d8ac2" w:themeFill="accent1" w:themeFillTint="EA"/>
      </w:tcPr>
    </w:tblStylePr>
    <w:tblStylePr w:type="firstRow">
      <w:rPr>
        <w:rFonts w:hint="default" w:ascii="Arial" w:hAnsi="Arial" w:cs="Arial"/>
        <w:color w:val="f2f2f2"/>
        <w:sz w:val="22"/>
        <w:szCs w:val="22"/>
      </w:rPr>
      <w:tcPr>
        <w:shd w:val="clear" w:color="auto" w:fill="5d8ac2" w:themeFill="accent1" w:themeFillTint="EA"/>
      </w:tcPr>
    </w:tblStylePr>
    <w:tblStylePr w:type="lastCol">
      <w:rPr>
        <w:rFonts w:hint="default" w:ascii="Arial" w:hAnsi="Arial" w:cs="Arial"/>
        <w:color w:val="f2f2f2"/>
        <w:sz w:val="22"/>
        <w:szCs w:val="22"/>
      </w:rPr>
      <w:tcPr>
        <w:shd w:val="clear" w:color="auto" w:fill="5d8ac2" w:themeFill="accent1" w:themeFillTint="EA"/>
      </w:tcPr>
    </w:tblStylePr>
    <w:tblStylePr w:type="lastRow">
      <w:rPr>
        <w:rFonts w:hint="default" w:ascii="Arial" w:hAnsi="Arial" w:cs="Arial"/>
        <w:color w:val="f2f2f2"/>
        <w:sz w:val="22"/>
        <w:szCs w:val="22"/>
      </w:rPr>
      <w:tcPr>
        <w:shd w:val="clear" w:color="auto" w:fill="5d8ac2" w:themeFill="accent1" w:themeFillTint="EA"/>
      </w:tcPr>
    </w:tblStylePr>
  </w:style>
  <w:style w:type="table" w:styleId="1625" w:customStyle="1">
    <w:name w:val="Lined - Accent 21"/>
    <w:uiPriority w:val="99"/>
    <w:qFormat/>
    <w:rPr>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hemeFill="accent2" w:themeFillTint="32"/>
      </w:tcPr>
    </w:tblStylePr>
    <w:tblStylePr w:type="band2Vert">
      <w:rPr>
        <w:rFonts w:hint="default" w:ascii="Arial" w:hAnsi="Arial" w:cs="Arial"/>
        <w:color w:val="404040"/>
        <w:sz w:val="22"/>
        <w:szCs w:val="22"/>
      </w:rPr>
      <w:tcPr>
        <w:shd w:val="clear" w:color="auto" w:fill="f2dcdc" w:themeFill="accent2" w:themeFillTint="32"/>
      </w:tcPr>
    </w:tblStylePr>
    <w:tblStylePr w:type="firstCol">
      <w:rPr>
        <w:rFonts w:hint="default" w:ascii="Arial" w:hAnsi="Arial" w:cs="Arial"/>
        <w:color w:val="f2f2f2"/>
        <w:sz w:val="22"/>
        <w:szCs w:val="22"/>
      </w:rPr>
      <w:tcPr>
        <w:shd w:val="clear" w:color="auto" w:fill="d99695" w:themeFill="accent2" w:themeFillTint="97"/>
      </w:tcPr>
    </w:tblStylePr>
    <w:tblStylePr w:type="firstRow">
      <w:rPr>
        <w:rFonts w:hint="default" w:ascii="Arial" w:hAnsi="Arial" w:cs="Arial"/>
        <w:color w:val="f2f2f2"/>
        <w:sz w:val="22"/>
        <w:szCs w:val="22"/>
      </w:rPr>
      <w:tcPr>
        <w:shd w:val="clear" w:color="auto" w:fill="d99695" w:themeFill="accent2" w:themeFillTint="97"/>
      </w:tcPr>
    </w:tblStylePr>
    <w:tblStylePr w:type="lastCol">
      <w:rPr>
        <w:rFonts w:hint="default" w:ascii="Arial" w:hAnsi="Arial" w:cs="Arial"/>
        <w:color w:val="f2f2f2"/>
        <w:sz w:val="22"/>
        <w:szCs w:val="22"/>
      </w:rPr>
      <w:tcPr>
        <w:shd w:val="clear" w:color="auto" w:fill="d99695" w:themeFill="accent2" w:themeFillTint="97"/>
      </w:tcPr>
    </w:tblStylePr>
    <w:tblStylePr w:type="lastRow">
      <w:rPr>
        <w:rFonts w:hint="default" w:ascii="Arial" w:hAnsi="Arial" w:cs="Arial"/>
        <w:color w:val="f2f2f2"/>
        <w:sz w:val="22"/>
        <w:szCs w:val="22"/>
      </w:rPr>
      <w:tcPr>
        <w:shd w:val="clear" w:color="auto" w:fill="d99695" w:themeFill="accent2" w:themeFillTint="97"/>
      </w:tcPr>
    </w:tblStylePr>
  </w:style>
  <w:style w:type="table" w:styleId="1626" w:customStyle="1">
    <w:name w:val="Lined - Accent 31"/>
    <w:uiPriority w:val="99"/>
    <w:qFormat/>
    <w:rPr>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hemeFill="accent3" w:themeFillTint="34"/>
      </w:tcPr>
    </w:tblStylePr>
    <w:tblStylePr w:type="band2Vert">
      <w:rPr>
        <w:rFonts w:hint="default" w:ascii="Arial" w:hAnsi="Arial" w:cs="Arial"/>
        <w:color w:val="404040"/>
        <w:sz w:val="22"/>
        <w:szCs w:val="22"/>
      </w:rPr>
      <w:tcPr>
        <w:shd w:val="clear" w:color="auto" w:fill="eaf1dc" w:themeFill="accent3" w:themeFillTint="34"/>
      </w:tcPr>
    </w:tblStylePr>
    <w:tblStylePr w:type="firstCol">
      <w:rPr>
        <w:rFonts w:hint="default" w:ascii="Arial" w:hAnsi="Arial" w:cs="Arial"/>
        <w:color w:val="f2f2f2"/>
        <w:sz w:val="22"/>
        <w:szCs w:val="22"/>
      </w:rPr>
      <w:tcPr>
        <w:shd w:val="clear" w:color="auto" w:fill="9abb59" w:themeFill="accent3" w:themeFillTint="FE"/>
      </w:tcPr>
    </w:tblStylePr>
    <w:tblStylePr w:type="firstRow">
      <w:rPr>
        <w:rFonts w:hint="default" w:ascii="Arial" w:hAnsi="Arial" w:cs="Arial"/>
        <w:color w:val="f2f2f2"/>
        <w:sz w:val="22"/>
        <w:szCs w:val="22"/>
      </w:rPr>
      <w:tcPr>
        <w:shd w:val="clear" w:color="auto" w:fill="9abb59" w:themeFill="accent3" w:themeFillTint="FE"/>
      </w:tcPr>
    </w:tblStylePr>
    <w:tblStylePr w:type="lastCol">
      <w:rPr>
        <w:rFonts w:hint="default" w:ascii="Arial" w:hAnsi="Arial" w:cs="Arial"/>
        <w:color w:val="f2f2f2"/>
        <w:sz w:val="22"/>
        <w:szCs w:val="22"/>
      </w:rPr>
      <w:tcPr>
        <w:shd w:val="clear" w:color="auto" w:fill="9abb59" w:themeFill="accent3" w:themeFillTint="FE"/>
      </w:tcPr>
    </w:tblStylePr>
    <w:tblStylePr w:type="lastRow">
      <w:rPr>
        <w:rFonts w:hint="default" w:ascii="Arial" w:hAnsi="Arial" w:cs="Arial"/>
        <w:color w:val="f2f2f2"/>
        <w:sz w:val="22"/>
        <w:szCs w:val="22"/>
      </w:rPr>
      <w:tcPr>
        <w:shd w:val="clear" w:color="auto" w:fill="9abb59" w:themeFill="accent3" w:themeFillTint="FE"/>
      </w:tcPr>
    </w:tblStylePr>
  </w:style>
  <w:style w:type="table" w:styleId="1627" w:customStyle="1">
    <w:name w:val="Lined - Accent 41"/>
    <w:uiPriority w:val="99"/>
    <w:qFormat/>
    <w:rPr>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hemeFill="accent4" w:themeFillTint="34"/>
      </w:tcPr>
    </w:tblStylePr>
    <w:tblStylePr w:type="band2Vert">
      <w:rPr>
        <w:rFonts w:hint="default" w:ascii="Arial" w:hAnsi="Arial" w:cs="Arial"/>
        <w:color w:val="404040"/>
        <w:sz w:val="22"/>
        <w:szCs w:val="22"/>
      </w:rPr>
      <w:tcPr>
        <w:shd w:val="clear" w:color="auto" w:fill="e5dfec" w:themeFill="accent4" w:themeFillTint="34"/>
      </w:tcPr>
    </w:tblStylePr>
    <w:tblStylePr w:type="firstCol">
      <w:rPr>
        <w:rFonts w:hint="default" w:ascii="Arial" w:hAnsi="Arial" w:cs="Arial"/>
        <w:color w:val="f2f2f2"/>
        <w:sz w:val="22"/>
        <w:szCs w:val="22"/>
      </w:rPr>
      <w:tcPr>
        <w:shd w:val="clear" w:color="auto" w:fill="b2a1c6" w:themeFill="accent4" w:themeFillTint="9A"/>
      </w:tcPr>
    </w:tblStylePr>
    <w:tblStylePr w:type="firstRow">
      <w:rPr>
        <w:rFonts w:hint="default" w:ascii="Arial" w:hAnsi="Arial" w:cs="Arial"/>
        <w:color w:val="f2f2f2"/>
        <w:sz w:val="22"/>
        <w:szCs w:val="22"/>
      </w:rPr>
      <w:tcPr>
        <w:shd w:val="clear" w:color="auto" w:fill="b2a1c6" w:themeFill="accent4" w:themeFillTint="9A"/>
      </w:tcPr>
    </w:tblStylePr>
    <w:tblStylePr w:type="lastCol">
      <w:rPr>
        <w:rFonts w:hint="default" w:ascii="Arial" w:hAnsi="Arial" w:cs="Arial"/>
        <w:color w:val="f2f2f2"/>
        <w:sz w:val="22"/>
        <w:szCs w:val="22"/>
      </w:rPr>
      <w:tcPr>
        <w:shd w:val="clear" w:color="auto" w:fill="b2a1c6" w:themeFill="accent4" w:themeFillTint="9A"/>
      </w:tcPr>
    </w:tblStylePr>
    <w:tblStylePr w:type="lastRow">
      <w:rPr>
        <w:rFonts w:hint="default" w:ascii="Arial" w:hAnsi="Arial" w:cs="Arial"/>
        <w:color w:val="f2f2f2"/>
        <w:sz w:val="22"/>
        <w:szCs w:val="22"/>
      </w:rPr>
      <w:tcPr>
        <w:shd w:val="clear" w:color="auto" w:fill="b2a1c6" w:themeFill="accent4" w:themeFillTint="9A"/>
      </w:tcPr>
    </w:tblStylePr>
  </w:style>
  <w:style w:type="table" w:styleId="1628" w:customStyle="1">
    <w:name w:val="Lined - Accent 51"/>
    <w:uiPriority w:val="99"/>
    <w:qFormat/>
    <w:rPr>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hemeFill="accent5" w:themeFillTint="34"/>
      </w:tcPr>
    </w:tblStylePr>
    <w:tblStylePr w:type="band2Vert">
      <w:rPr>
        <w:rFonts w:hint="default" w:ascii="Arial" w:hAnsi="Arial" w:cs="Arial"/>
        <w:color w:val="404040"/>
        <w:sz w:val="22"/>
        <w:szCs w:val="22"/>
      </w:rPr>
      <w:tcPr>
        <w:shd w:val="clear" w:color="auto" w:fill="daeef3" w:themeFill="accent5" w:themeFillTint="34"/>
      </w:tcPr>
    </w:tblStylePr>
    <w:tblStylePr w:type="firstCol">
      <w:rPr>
        <w:rFonts w:hint="default" w:ascii="Arial" w:hAnsi="Arial" w:cs="Arial"/>
        <w:color w:val="f2f2f2"/>
        <w:sz w:val="22"/>
        <w:szCs w:val="22"/>
      </w:rPr>
      <w:tcPr>
        <w:shd w:val="clear" w:color="auto" w:fill="4bacc6" w:themeFill="accent5"/>
      </w:tcPr>
    </w:tblStylePr>
    <w:tblStylePr w:type="firstRow">
      <w:rPr>
        <w:rFonts w:hint="default" w:ascii="Arial" w:hAnsi="Arial" w:cs="Arial"/>
        <w:color w:val="f2f2f2"/>
        <w:sz w:val="22"/>
        <w:szCs w:val="22"/>
      </w:rPr>
      <w:tcPr>
        <w:shd w:val="clear" w:color="auto" w:fill="4bacc6" w:themeFill="accent5"/>
      </w:tcPr>
    </w:tblStylePr>
    <w:tblStylePr w:type="lastCol">
      <w:rPr>
        <w:rFonts w:hint="default" w:ascii="Arial" w:hAnsi="Arial" w:cs="Arial"/>
        <w:color w:val="f2f2f2"/>
        <w:sz w:val="22"/>
        <w:szCs w:val="22"/>
      </w:rPr>
      <w:tcPr>
        <w:shd w:val="clear" w:color="auto" w:fill="4bacc6" w:themeFill="accent5"/>
      </w:tcPr>
    </w:tblStylePr>
    <w:tblStylePr w:type="lastRow">
      <w:rPr>
        <w:rFonts w:hint="default" w:ascii="Arial" w:hAnsi="Arial" w:cs="Arial"/>
        <w:color w:val="f2f2f2"/>
        <w:sz w:val="22"/>
        <w:szCs w:val="22"/>
      </w:rPr>
      <w:tcPr>
        <w:shd w:val="clear" w:color="auto" w:fill="4bacc6" w:themeFill="accent5"/>
      </w:tcPr>
    </w:tblStylePr>
  </w:style>
  <w:style w:type="table" w:styleId="1629" w:customStyle="1">
    <w:name w:val="Lined - Accent 61"/>
    <w:uiPriority w:val="99"/>
    <w:qFormat/>
    <w:rPr>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hemeFill="accent6" w:themeFillTint="34"/>
      </w:tcPr>
    </w:tblStylePr>
    <w:tblStylePr w:type="band2Vert">
      <w:rPr>
        <w:rFonts w:hint="default" w:ascii="Arial" w:hAnsi="Arial" w:cs="Arial"/>
        <w:color w:val="404040"/>
        <w:sz w:val="22"/>
        <w:szCs w:val="22"/>
      </w:rPr>
      <w:tcPr>
        <w:shd w:val="clear" w:color="auto" w:fill="fde9d8" w:themeFill="accent6" w:themeFillTint="34"/>
      </w:tcPr>
    </w:tblStylePr>
    <w:tblStylePr w:type="firstCol">
      <w:rPr>
        <w:rFonts w:hint="default" w:ascii="Arial" w:hAnsi="Arial" w:cs="Arial"/>
        <w:color w:val="f2f2f2"/>
        <w:sz w:val="22"/>
        <w:szCs w:val="22"/>
      </w:rPr>
      <w:tcPr>
        <w:shd w:val="clear" w:color="auto" w:fill="f79646" w:themeFill="accent6"/>
      </w:tcPr>
    </w:tblStylePr>
    <w:tblStylePr w:type="firstRow">
      <w:rPr>
        <w:rFonts w:hint="default" w:ascii="Arial" w:hAnsi="Arial" w:cs="Arial"/>
        <w:color w:val="f2f2f2"/>
        <w:sz w:val="22"/>
        <w:szCs w:val="22"/>
      </w:rPr>
      <w:tcPr>
        <w:shd w:val="clear" w:color="auto" w:fill="f79646" w:themeFill="accent6"/>
      </w:tcPr>
    </w:tblStylePr>
    <w:tblStylePr w:type="lastCol">
      <w:rPr>
        <w:rFonts w:hint="default" w:ascii="Arial" w:hAnsi="Arial" w:cs="Arial"/>
        <w:color w:val="f2f2f2"/>
        <w:sz w:val="22"/>
        <w:szCs w:val="22"/>
      </w:rPr>
      <w:tcPr>
        <w:shd w:val="clear" w:color="auto" w:fill="f79646" w:themeFill="accent6"/>
      </w:tcPr>
    </w:tblStylePr>
    <w:tblStylePr w:type="lastRow">
      <w:rPr>
        <w:rFonts w:hint="default" w:ascii="Arial" w:hAnsi="Arial" w:cs="Arial"/>
        <w:color w:val="f2f2f2"/>
        <w:sz w:val="22"/>
        <w:szCs w:val="22"/>
      </w:rPr>
      <w:tcPr>
        <w:shd w:val="clear" w:color="auto" w:fill="f79646" w:themeFill="accent6"/>
      </w:tcPr>
    </w:tblStylePr>
  </w:style>
  <w:style w:type="table" w:styleId="1630" w:customStyle="1">
    <w:name w:val="Bordered &amp; Lined - Accent 1"/>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hemeFill="text1" w:themeFillTint="0D"/>
      </w:tcPr>
    </w:tblStylePr>
    <w:tblStylePr w:type="band2Vert">
      <w:rPr>
        <w:rFonts w:hint="default" w:ascii="Arial" w:hAnsi="Arial" w:cs="Arial"/>
        <w:color w:val="404040"/>
        <w:sz w:val="22"/>
        <w:szCs w:val="22"/>
      </w:rPr>
      <w:tcPr>
        <w:shd w:val="clear" w:color="auto" w:fill="f2f2f2" w:themeFill="text1" w:themeFillTint="0D"/>
      </w:tcPr>
    </w:tblStylePr>
    <w:tblStylePr w:type="firstCol">
      <w:rPr>
        <w:rFonts w:hint="default" w:ascii="Arial" w:hAnsi="Arial" w:cs="Arial"/>
        <w:color w:val="f2f2f2"/>
        <w:sz w:val="22"/>
        <w:szCs w:val="22"/>
      </w:rPr>
      <w:tcPr>
        <w:shd w:val="clear" w:color="auto" w:fill="7f7f7f" w:themeFill="text1" w:themeFillTint="80"/>
      </w:tcPr>
    </w:tblStylePr>
    <w:tblStylePr w:type="firstRow">
      <w:rPr>
        <w:rFonts w:hint="default" w:ascii="Arial" w:hAnsi="Arial" w:cs="Arial"/>
        <w:color w:val="f2f2f2"/>
        <w:sz w:val="22"/>
        <w:szCs w:val="22"/>
      </w:rPr>
      <w:tcPr>
        <w:shd w:val="clear" w:color="auto" w:fill="7f7f7f" w:themeFill="text1" w:themeFillTint="80"/>
      </w:tcPr>
    </w:tblStylePr>
    <w:tblStylePr w:type="lastCol">
      <w:rPr>
        <w:rFonts w:hint="default" w:ascii="Arial" w:hAnsi="Arial" w:cs="Arial"/>
        <w:color w:val="f2f2f2"/>
        <w:sz w:val="22"/>
        <w:szCs w:val="22"/>
      </w:rPr>
      <w:tcPr>
        <w:shd w:val="clear" w:color="auto" w:fill="7f7f7f" w:themeFill="text1" w:themeFillTint="80"/>
      </w:tcPr>
    </w:tblStylePr>
    <w:tblStylePr w:type="lastRow">
      <w:rPr>
        <w:rFonts w:hint="default" w:ascii="Arial" w:hAnsi="Arial" w:cs="Arial"/>
        <w:color w:val="f2f2f2"/>
        <w:sz w:val="22"/>
        <w:szCs w:val="22"/>
      </w:rPr>
      <w:tcPr>
        <w:shd w:val="clear" w:color="auto" w:fill="7f7f7f" w:themeFill="text1" w:themeFillTint="80"/>
      </w:tcPr>
    </w:tblStylePr>
  </w:style>
  <w:style w:type="table" w:styleId="1631" w:customStyle="1">
    <w:name w:val="Bordered &amp; Lined - Accent 1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hemeFill="accent1" w:themeFillTint="50"/>
      </w:tcPr>
    </w:tblStylePr>
    <w:tblStylePr w:type="band2Vert">
      <w:rPr>
        <w:rFonts w:hint="default" w:ascii="Arial" w:hAnsi="Arial" w:cs="Arial"/>
        <w:color w:val="404040"/>
        <w:sz w:val="22"/>
        <w:szCs w:val="22"/>
      </w:rPr>
      <w:tcPr>
        <w:shd w:val="clear" w:color="auto" w:fill="c7d7ea" w:themeFill="accent1" w:themeFillTint="50"/>
      </w:tcPr>
    </w:tblStylePr>
    <w:tblStylePr w:type="firstCol">
      <w:rPr>
        <w:rFonts w:hint="default" w:ascii="Arial" w:hAnsi="Arial" w:cs="Arial"/>
        <w:color w:val="f2f2f2"/>
        <w:sz w:val="22"/>
        <w:szCs w:val="22"/>
      </w:rPr>
      <w:tcPr>
        <w:shd w:val="clear" w:color="auto" w:fill="5d8ac2" w:themeFill="accent1" w:themeFillTint="EA"/>
      </w:tcPr>
    </w:tblStylePr>
    <w:tblStylePr w:type="firstRow">
      <w:rPr>
        <w:rFonts w:hint="default" w:ascii="Arial" w:hAnsi="Arial" w:cs="Arial"/>
        <w:color w:val="f2f2f2"/>
        <w:sz w:val="22"/>
        <w:szCs w:val="22"/>
      </w:rPr>
      <w:tcPr>
        <w:shd w:val="clear" w:color="auto" w:fill="5d8ac2" w:themeFill="accent1" w:themeFillTint="EA"/>
      </w:tcPr>
    </w:tblStylePr>
    <w:tblStylePr w:type="lastCol">
      <w:rPr>
        <w:rFonts w:hint="default" w:ascii="Arial" w:hAnsi="Arial" w:cs="Arial"/>
        <w:color w:val="f2f2f2"/>
        <w:sz w:val="22"/>
        <w:szCs w:val="22"/>
      </w:rPr>
      <w:tcPr>
        <w:shd w:val="clear" w:color="auto" w:fill="5d8ac2" w:themeFill="accent1" w:themeFillTint="EA"/>
      </w:tcPr>
    </w:tblStylePr>
    <w:tblStylePr w:type="lastRow">
      <w:rPr>
        <w:rFonts w:hint="default" w:ascii="Arial" w:hAnsi="Arial" w:cs="Arial"/>
        <w:color w:val="f2f2f2"/>
        <w:sz w:val="22"/>
        <w:szCs w:val="22"/>
      </w:rPr>
      <w:tcPr>
        <w:shd w:val="clear" w:color="auto" w:fill="5d8ac2" w:themeFill="accent1" w:themeFillTint="EA"/>
      </w:tcPr>
    </w:tblStylePr>
  </w:style>
  <w:style w:type="table" w:styleId="1632" w:customStyle="1">
    <w:name w:val="Bordered &amp; Lined - Accent 21"/>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hemeFill="accent2" w:themeFillTint="32"/>
      </w:tcPr>
    </w:tblStylePr>
    <w:tblStylePr w:type="band2Vert">
      <w:rPr>
        <w:rFonts w:hint="default" w:ascii="Arial" w:hAnsi="Arial" w:cs="Arial"/>
        <w:color w:val="404040"/>
        <w:sz w:val="22"/>
        <w:szCs w:val="22"/>
      </w:rPr>
      <w:tcPr>
        <w:shd w:val="clear" w:color="auto" w:fill="f2dcdc" w:themeFill="accent2" w:themeFillTint="32"/>
      </w:tcPr>
    </w:tblStylePr>
    <w:tblStylePr w:type="firstCol">
      <w:rPr>
        <w:rFonts w:hint="default" w:ascii="Arial" w:hAnsi="Arial" w:cs="Arial"/>
        <w:color w:val="f2f2f2"/>
        <w:sz w:val="22"/>
        <w:szCs w:val="22"/>
      </w:rPr>
      <w:tcPr>
        <w:shd w:val="clear" w:color="auto" w:fill="d99695" w:themeFill="accent2" w:themeFillTint="97"/>
      </w:tcPr>
    </w:tblStylePr>
    <w:tblStylePr w:type="firstRow">
      <w:rPr>
        <w:rFonts w:hint="default" w:ascii="Arial" w:hAnsi="Arial" w:cs="Arial"/>
        <w:color w:val="f2f2f2"/>
        <w:sz w:val="22"/>
        <w:szCs w:val="22"/>
      </w:rPr>
      <w:tcPr>
        <w:shd w:val="clear" w:color="auto" w:fill="d99695" w:themeFill="accent2" w:themeFillTint="97"/>
      </w:tcPr>
    </w:tblStylePr>
    <w:tblStylePr w:type="lastCol">
      <w:rPr>
        <w:rFonts w:hint="default" w:ascii="Arial" w:hAnsi="Arial" w:cs="Arial"/>
        <w:color w:val="f2f2f2"/>
        <w:sz w:val="22"/>
        <w:szCs w:val="22"/>
      </w:rPr>
      <w:tcPr>
        <w:shd w:val="clear" w:color="auto" w:fill="d99695" w:themeFill="accent2" w:themeFillTint="97"/>
      </w:tcPr>
    </w:tblStylePr>
    <w:tblStylePr w:type="lastRow">
      <w:rPr>
        <w:rFonts w:hint="default" w:ascii="Arial" w:hAnsi="Arial" w:cs="Arial"/>
        <w:color w:val="f2f2f2"/>
        <w:sz w:val="22"/>
        <w:szCs w:val="22"/>
      </w:rPr>
      <w:tcPr>
        <w:shd w:val="clear" w:color="auto" w:fill="d99695" w:themeFill="accent2" w:themeFillTint="97"/>
      </w:tcPr>
    </w:tblStylePr>
  </w:style>
  <w:style w:type="table" w:styleId="1633" w:customStyle="1">
    <w:name w:val="Bordered &amp; Lined - Accent 31"/>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hemeFill="accent3" w:themeFillTint="34"/>
      </w:tcPr>
    </w:tblStylePr>
    <w:tblStylePr w:type="band2Vert">
      <w:rPr>
        <w:rFonts w:hint="default" w:ascii="Arial" w:hAnsi="Arial" w:cs="Arial"/>
        <w:color w:val="404040"/>
        <w:sz w:val="22"/>
        <w:szCs w:val="22"/>
      </w:rPr>
      <w:tcPr>
        <w:shd w:val="clear" w:color="auto" w:fill="eaf1dc" w:themeFill="accent3" w:themeFillTint="34"/>
      </w:tcPr>
    </w:tblStylePr>
    <w:tblStylePr w:type="firstCol">
      <w:rPr>
        <w:rFonts w:hint="default" w:ascii="Arial" w:hAnsi="Arial" w:cs="Arial"/>
        <w:color w:val="f2f2f2"/>
        <w:sz w:val="22"/>
        <w:szCs w:val="22"/>
      </w:rPr>
      <w:tcPr>
        <w:shd w:val="clear" w:color="auto" w:fill="9abb59" w:themeFill="accent3" w:themeFillTint="FE"/>
      </w:tcPr>
    </w:tblStylePr>
    <w:tblStylePr w:type="firstRow">
      <w:rPr>
        <w:rFonts w:hint="default" w:ascii="Arial" w:hAnsi="Arial" w:cs="Arial"/>
        <w:color w:val="f2f2f2"/>
        <w:sz w:val="22"/>
        <w:szCs w:val="22"/>
      </w:rPr>
      <w:tcPr>
        <w:shd w:val="clear" w:color="auto" w:fill="9abb59" w:themeFill="accent3" w:themeFillTint="FE"/>
      </w:tcPr>
    </w:tblStylePr>
    <w:tblStylePr w:type="lastCol">
      <w:rPr>
        <w:rFonts w:hint="default" w:ascii="Arial" w:hAnsi="Arial" w:cs="Arial"/>
        <w:color w:val="f2f2f2"/>
        <w:sz w:val="22"/>
        <w:szCs w:val="22"/>
      </w:rPr>
      <w:tcPr>
        <w:shd w:val="clear" w:color="auto" w:fill="9abb59" w:themeFill="accent3" w:themeFillTint="FE"/>
      </w:tcPr>
    </w:tblStylePr>
    <w:tblStylePr w:type="lastRow">
      <w:rPr>
        <w:rFonts w:hint="default" w:ascii="Arial" w:hAnsi="Arial" w:cs="Arial"/>
        <w:color w:val="f2f2f2"/>
        <w:sz w:val="22"/>
        <w:szCs w:val="22"/>
      </w:rPr>
      <w:tcPr>
        <w:shd w:val="clear" w:color="auto" w:fill="9abb59" w:themeFill="accent3" w:themeFillTint="FE"/>
      </w:tcPr>
    </w:tblStylePr>
  </w:style>
  <w:style w:type="table" w:styleId="1634" w:customStyle="1">
    <w:name w:val="Bordered &amp; Lined - Accent 4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hemeFill="accent4" w:themeFillTint="34"/>
      </w:tcPr>
    </w:tblStylePr>
    <w:tblStylePr w:type="band2Vert">
      <w:rPr>
        <w:rFonts w:hint="default" w:ascii="Arial" w:hAnsi="Arial" w:cs="Arial"/>
        <w:color w:val="404040"/>
        <w:sz w:val="22"/>
        <w:szCs w:val="22"/>
      </w:rPr>
      <w:tcPr>
        <w:shd w:val="clear" w:color="auto" w:fill="e5dfec" w:themeFill="accent4" w:themeFillTint="34"/>
      </w:tcPr>
    </w:tblStylePr>
    <w:tblStylePr w:type="firstCol">
      <w:rPr>
        <w:rFonts w:hint="default" w:ascii="Arial" w:hAnsi="Arial" w:cs="Arial"/>
        <w:color w:val="f2f2f2"/>
        <w:sz w:val="22"/>
        <w:szCs w:val="22"/>
      </w:rPr>
      <w:tcPr>
        <w:shd w:val="clear" w:color="auto" w:fill="b2a1c6" w:themeFill="accent4" w:themeFillTint="9A"/>
      </w:tcPr>
    </w:tblStylePr>
    <w:tblStylePr w:type="firstRow">
      <w:rPr>
        <w:rFonts w:hint="default" w:ascii="Arial" w:hAnsi="Arial" w:cs="Arial"/>
        <w:color w:val="f2f2f2"/>
        <w:sz w:val="22"/>
        <w:szCs w:val="22"/>
      </w:rPr>
      <w:tcPr>
        <w:shd w:val="clear" w:color="auto" w:fill="b2a1c6" w:themeFill="accent4" w:themeFillTint="9A"/>
      </w:tcPr>
    </w:tblStylePr>
    <w:tblStylePr w:type="lastCol">
      <w:rPr>
        <w:rFonts w:hint="default" w:ascii="Arial" w:hAnsi="Arial" w:cs="Arial"/>
        <w:color w:val="f2f2f2"/>
        <w:sz w:val="22"/>
        <w:szCs w:val="22"/>
      </w:rPr>
      <w:tcPr>
        <w:shd w:val="clear" w:color="auto" w:fill="b2a1c6" w:themeFill="accent4" w:themeFillTint="9A"/>
      </w:tcPr>
    </w:tblStylePr>
    <w:tblStylePr w:type="lastRow">
      <w:rPr>
        <w:rFonts w:hint="default" w:ascii="Arial" w:hAnsi="Arial" w:cs="Arial"/>
        <w:color w:val="f2f2f2"/>
        <w:sz w:val="22"/>
        <w:szCs w:val="22"/>
      </w:rPr>
      <w:tcPr>
        <w:shd w:val="clear" w:color="auto" w:fill="b2a1c6" w:themeFill="accent4" w:themeFillTint="9A"/>
      </w:tcPr>
    </w:tblStylePr>
  </w:style>
  <w:style w:type="table" w:styleId="1635" w:customStyle="1">
    <w:name w:val="Bordered &amp; Lined - Accent 5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hemeFill="accent5" w:themeFillTint="34"/>
      </w:tcPr>
    </w:tblStylePr>
    <w:tblStylePr w:type="band2Vert">
      <w:rPr>
        <w:rFonts w:hint="default" w:ascii="Arial" w:hAnsi="Arial" w:cs="Arial"/>
        <w:color w:val="404040"/>
        <w:sz w:val="22"/>
        <w:szCs w:val="22"/>
      </w:rPr>
      <w:tcPr>
        <w:shd w:val="clear" w:color="auto" w:fill="daeef3" w:themeFill="accent5" w:themeFillTint="34"/>
      </w:tcPr>
    </w:tblStylePr>
    <w:tblStylePr w:type="firstCol">
      <w:rPr>
        <w:rFonts w:hint="default" w:ascii="Arial" w:hAnsi="Arial" w:cs="Arial"/>
        <w:color w:val="f2f2f2"/>
        <w:sz w:val="22"/>
        <w:szCs w:val="22"/>
      </w:rPr>
      <w:tcPr>
        <w:shd w:val="clear" w:color="auto" w:fill="4bacc6" w:themeFill="accent5"/>
      </w:tcPr>
    </w:tblStylePr>
    <w:tblStylePr w:type="firstRow">
      <w:rPr>
        <w:rFonts w:hint="default" w:ascii="Arial" w:hAnsi="Arial" w:cs="Arial"/>
        <w:color w:val="f2f2f2"/>
        <w:sz w:val="22"/>
        <w:szCs w:val="22"/>
      </w:rPr>
      <w:tcPr>
        <w:shd w:val="clear" w:color="auto" w:fill="4bacc6" w:themeFill="accent5"/>
      </w:tcPr>
    </w:tblStylePr>
    <w:tblStylePr w:type="lastCol">
      <w:rPr>
        <w:rFonts w:hint="default" w:ascii="Arial" w:hAnsi="Arial" w:cs="Arial"/>
        <w:color w:val="f2f2f2"/>
        <w:sz w:val="22"/>
        <w:szCs w:val="22"/>
      </w:rPr>
      <w:tcPr>
        <w:shd w:val="clear" w:color="auto" w:fill="4bacc6" w:themeFill="accent5"/>
      </w:tcPr>
    </w:tblStylePr>
    <w:tblStylePr w:type="lastRow">
      <w:rPr>
        <w:rFonts w:hint="default" w:ascii="Arial" w:hAnsi="Arial" w:cs="Arial"/>
        <w:color w:val="f2f2f2"/>
        <w:sz w:val="22"/>
        <w:szCs w:val="22"/>
      </w:rPr>
      <w:tcPr>
        <w:shd w:val="clear" w:color="auto" w:fill="4bacc6" w:themeFill="accent5"/>
      </w:tcPr>
    </w:tblStylePr>
  </w:style>
  <w:style w:type="table" w:styleId="1636" w:customStyle="1">
    <w:name w:val="Bordered &amp; Lined - Accent 6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hemeFill="accent6" w:themeFillTint="34"/>
      </w:tcPr>
    </w:tblStylePr>
    <w:tblStylePr w:type="band2Vert">
      <w:rPr>
        <w:rFonts w:hint="default" w:ascii="Arial" w:hAnsi="Arial" w:cs="Arial"/>
        <w:color w:val="404040"/>
        <w:sz w:val="22"/>
        <w:szCs w:val="22"/>
      </w:rPr>
      <w:tcPr>
        <w:shd w:val="clear" w:color="auto" w:fill="fde9d8" w:themeFill="accent6" w:themeFillTint="34"/>
      </w:tcPr>
    </w:tblStylePr>
    <w:tblStylePr w:type="firstCol">
      <w:rPr>
        <w:rFonts w:hint="default" w:ascii="Arial" w:hAnsi="Arial" w:cs="Arial"/>
        <w:color w:val="f2f2f2"/>
        <w:sz w:val="22"/>
        <w:szCs w:val="22"/>
      </w:rPr>
      <w:tcPr>
        <w:shd w:val="clear" w:color="auto" w:fill="f79646" w:themeFill="accent6"/>
      </w:tcPr>
    </w:tblStylePr>
    <w:tblStylePr w:type="firstRow">
      <w:rPr>
        <w:rFonts w:hint="default" w:ascii="Arial" w:hAnsi="Arial" w:cs="Arial"/>
        <w:color w:val="f2f2f2"/>
        <w:sz w:val="22"/>
        <w:szCs w:val="22"/>
      </w:rPr>
      <w:tcPr>
        <w:shd w:val="clear" w:color="auto" w:fill="f79646" w:themeFill="accent6"/>
      </w:tcPr>
    </w:tblStylePr>
    <w:tblStylePr w:type="lastCol">
      <w:rPr>
        <w:rFonts w:hint="default" w:ascii="Arial" w:hAnsi="Arial" w:cs="Arial"/>
        <w:color w:val="f2f2f2"/>
        <w:sz w:val="22"/>
        <w:szCs w:val="22"/>
      </w:rPr>
      <w:tcPr>
        <w:shd w:val="clear" w:color="auto" w:fill="f79646" w:themeFill="accent6"/>
      </w:tcPr>
    </w:tblStylePr>
    <w:tblStylePr w:type="lastRow">
      <w:rPr>
        <w:rFonts w:hint="default" w:ascii="Arial" w:hAnsi="Arial" w:cs="Arial"/>
        <w:color w:val="f2f2f2"/>
        <w:sz w:val="22"/>
        <w:szCs w:val="22"/>
      </w:rPr>
      <w:tcPr>
        <w:shd w:val="clear" w:color="auto" w:fill="f79646" w:themeFill="accent6"/>
      </w:tcPr>
    </w:tblStylePr>
  </w:style>
  <w:style w:type="table" w:styleId="1637" w:customStyle="1">
    <w:name w:val="Bordered1"/>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7F7F7F" w:themeColor="text1" w:themeTint="80" w:sz="12" w:space="0"/>
        </w:tcBorders>
      </w:tcPr>
    </w:tblStylePr>
    <w:tblStylePr w:type="lastCol">
      <w:rPr>
        <w:rFonts w:hint="default" w:ascii="Arial" w:hAnsi="Arial" w:cs="Arial"/>
        <w:color w:val="404040"/>
        <w:sz w:val="22"/>
        <w:szCs w:val="22"/>
      </w:rPr>
      <w:tcPr>
        <w:tcBorders>
          <w:left w:val="single" w:color="7F7F7F" w:themeColor="text1" w:themeTint="80" w:sz="12" w:space="0"/>
        </w:tcBorders>
      </w:tcPr>
    </w:tblStylePr>
    <w:tblStylePr w:type="lastRow">
      <w:rPr>
        <w:rFonts w:hint="default" w:ascii="Arial" w:hAnsi="Arial" w:cs="Arial"/>
        <w:color w:val="404040"/>
        <w:sz w:val="22"/>
        <w:szCs w:val="22"/>
      </w:rPr>
      <w:tcPr>
        <w:tcBorders>
          <w:top w:val="single" w:color="7F7F7F" w:themeColor="text1" w:themeTint="80" w:sz="12" w:space="0"/>
        </w:tcBorders>
      </w:tcPr>
    </w:tblStylePr>
  </w:style>
  <w:style w:type="table" w:styleId="1638" w:customStyle="1">
    <w:name w:val="Bordered - Accent 1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4F81BD" w:themeColor="accent1" w:sz="12" w:space="0"/>
        </w:tcBorders>
      </w:tcPr>
    </w:tblStylePr>
    <w:tblStylePr w:type="lastCol">
      <w:rPr>
        <w:rFonts w:hint="default" w:ascii="Arial" w:hAnsi="Arial" w:cs="Arial"/>
        <w:color w:val="404040"/>
        <w:sz w:val="22"/>
        <w:szCs w:val="22"/>
      </w:rPr>
      <w:tcPr>
        <w:tcBorders>
          <w:left w:val="single" w:color="4F81BD" w:themeColor="accent1" w:sz="12" w:space="0"/>
        </w:tcBorders>
      </w:tcPr>
    </w:tblStylePr>
    <w:tblStylePr w:type="lastRow">
      <w:rPr>
        <w:rFonts w:hint="default" w:ascii="Arial" w:hAnsi="Arial" w:cs="Arial"/>
        <w:color w:val="404040"/>
        <w:sz w:val="22"/>
        <w:szCs w:val="22"/>
      </w:rPr>
      <w:tcPr>
        <w:tcBorders>
          <w:top w:val="single" w:color="4F81BD" w:themeColor="accent1" w:sz="12" w:space="0"/>
        </w:tcBorders>
      </w:tcPr>
    </w:tblStylePr>
  </w:style>
  <w:style w:type="table" w:styleId="1639" w:customStyle="1">
    <w:name w:val="Bordered - Accent 21"/>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D99695" w:themeColor="accent2" w:themeTint="97" w:sz="12" w:space="0"/>
        </w:tcBorders>
      </w:tcPr>
    </w:tblStylePr>
    <w:tblStylePr w:type="lastCol">
      <w:rPr>
        <w:rFonts w:hint="default" w:ascii="Arial" w:hAnsi="Arial" w:cs="Arial"/>
        <w:color w:val="404040"/>
        <w:sz w:val="22"/>
        <w:szCs w:val="22"/>
      </w:rPr>
      <w:tcPr>
        <w:tcBorders>
          <w:left w:val="single" w:color="D99695" w:themeColor="accent2" w:themeTint="97" w:sz="12" w:space="0"/>
        </w:tcBorders>
      </w:tcPr>
    </w:tblStylePr>
    <w:tblStylePr w:type="lastRow">
      <w:rPr>
        <w:rFonts w:hint="default" w:ascii="Arial" w:hAnsi="Arial" w:cs="Arial"/>
        <w:color w:val="404040"/>
        <w:sz w:val="22"/>
        <w:szCs w:val="22"/>
      </w:rPr>
      <w:tcPr>
        <w:tcBorders>
          <w:top w:val="single" w:color="D99695" w:themeColor="accent2" w:themeTint="97" w:sz="12" w:space="0"/>
        </w:tcBorders>
      </w:tcPr>
    </w:tblStylePr>
  </w:style>
  <w:style w:type="table" w:styleId="1640" w:customStyle="1">
    <w:name w:val="Bordered - Accent 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C3D69B" w:themeColor="accent3" w:themeTint="98" w:sz="12" w:space="0"/>
        </w:tcBorders>
      </w:tcPr>
    </w:tblStylePr>
    <w:tblStylePr w:type="lastCol">
      <w:rPr>
        <w:rFonts w:hint="default" w:ascii="Arial" w:hAnsi="Arial" w:cs="Arial"/>
        <w:color w:val="404040"/>
        <w:sz w:val="22"/>
        <w:szCs w:val="22"/>
      </w:rPr>
      <w:tcPr>
        <w:tcBorders>
          <w:left w:val="single" w:color="C3D69B" w:themeColor="accent3" w:themeTint="98" w:sz="12" w:space="0"/>
        </w:tcBorders>
      </w:tcPr>
    </w:tblStylePr>
    <w:tblStylePr w:type="lastRow">
      <w:rPr>
        <w:rFonts w:hint="default" w:ascii="Arial" w:hAnsi="Arial" w:cs="Arial"/>
        <w:color w:val="404040"/>
        <w:sz w:val="22"/>
        <w:szCs w:val="22"/>
      </w:rPr>
      <w:tcPr>
        <w:tcBorders>
          <w:top w:val="single" w:color="C3D69B" w:themeColor="accent3" w:themeTint="98" w:sz="12" w:space="0"/>
        </w:tcBorders>
      </w:tcPr>
    </w:tblStylePr>
  </w:style>
  <w:style w:type="table" w:styleId="1641" w:customStyle="1">
    <w:name w:val="Bordered - Accent 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B2A1C6" w:themeColor="accent4" w:themeTint="9A" w:sz="12" w:space="0"/>
        </w:tcBorders>
      </w:tcPr>
    </w:tblStylePr>
    <w:tblStylePr w:type="lastCol">
      <w:rPr>
        <w:rFonts w:hint="default" w:ascii="Arial" w:hAnsi="Arial" w:cs="Arial"/>
        <w:color w:val="404040"/>
        <w:sz w:val="22"/>
        <w:szCs w:val="22"/>
      </w:rPr>
      <w:tcPr>
        <w:tcBorders>
          <w:left w:val="single" w:color="B2A1C6" w:themeColor="accent4" w:themeTint="9A" w:sz="12" w:space="0"/>
        </w:tcBorders>
      </w:tcPr>
    </w:tblStylePr>
    <w:tblStylePr w:type="lastRow">
      <w:rPr>
        <w:rFonts w:hint="default" w:ascii="Arial" w:hAnsi="Arial" w:cs="Arial"/>
        <w:color w:val="404040"/>
        <w:sz w:val="22"/>
        <w:szCs w:val="22"/>
      </w:rPr>
      <w:tcPr>
        <w:tcBorders>
          <w:top w:val="single" w:color="B2A1C6" w:themeColor="accent4" w:themeTint="9A" w:sz="12" w:space="0"/>
        </w:tcBorders>
      </w:tcPr>
    </w:tblStylePr>
  </w:style>
  <w:style w:type="table" w:styleId="1642" w:customStyle="1">
    <w:name w:val="Bordered - Accent 51"/>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92CCDC" w:themeColor="accent5" w:themeTint="9A" w:sz="12" w:space="0"/>
        </w:tcBorders>
      </w:tcPr>
    </w:tblStylePr>
    <w:tblStylePr w:type="lastCol">
      <w:rPr>
        <w:rFonts w:hint="default" w:ascii="Arial" w:hAnsi="Arial" w:cs="Arial"/>
        <w:color w:val="404040"/>
        <w:sz w:val="22"/>
        <w:szCs w:val="22"/>
      </w:rPr>
      <w:tcPr>
        <w:tcBorders>
          <w:left w:val="single" w:color="92CCDC" w:themeColor="accent5" w:themeTint="9A" w:sz="12" w:space="0"/>
        </w:tcBorders>
      </w:tcPr>
    </w:tblStylePr>
    <w:tblStylePr w:type="lastRow">
      <w:rPr>
        <w:rFonts w:hint="default" w:ascii="Arial" w:hAnsi="Arial" w:cs="Arial"/>
        <w:color w:val="404040"/>
        <w:sz w:val="22"/>
        <w:szCs w:val="22"/>
      </w:rPr>
      <w:tcPr>
        <w:tcBorders>
          <w:top w:val="single" w:color="92CCDC" w:themeColor="accent5" w:themeTint="9A" w:sz="12" w:space="0"/>
        </w:tcBorders>
      </w:tcPr>
    </w:tblStylePr>
  </w:style>
  <w:style w:type="table" w:styleId="1643" w:customStyle="1">
    <w:name w:val="Bordered - Accent 6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AC090" w:themeColor="accent6" w:themeTint="98" w:sz="12" w:space="0"/>
        </w:tcBorders>
      </w:tcPr>
    </w:tblStylePr>
    <w:tblStylePr w:type="lastCol">
      <w:rPr>
        <w:rFonts w:hint="default" w:ascii="Arial" w:hAnsi="Arial" w:cs="Arial"/>
        <w:color w:val="404040"/>
        <w:sz w:val="22"/>
        <w:szCs w:val="22"/>
      </w:rPr>
      <w:tcPr>
        <w:tcBorders>
          <w:left w:val="single" w:color="FAC090" w:themeColor="accent6" w:themeTint="98" w:sz="12" w:space="0"/>
        </w:tcBorders>
      </w:tcPr>
    </w:tblStylePr>
    <w:tblStylePr w:type="lastRow">
      <w:rPr>
        <w:rFonts w:hint="default" w:ascii="Arial" w:hAnsi="Arial" w:cs="Arial"/>
        <w:color w:val="404040"/>
        <w:sz w:val="22"/>
        <w:szCs w:val="22"/>
      </w:rPr>
      <w:tcPr>
        <w:tcBorders>
          <w:top w:val="single" w:color="FAC090" w:themeColor="accent6" w:themeTint="98" w:sz="12" w:space="0"/>
        </w:tcBorders>
      </w:tcPr>
    </w:tblStylePr>
  </w:style>
  <w:style w:type="table" w:styleId="1644" w:customStyle="1">
    <w:name w:val="网格型12"/>
    <w:basedOn w:val="923"/>
    <w:qFormat/>
    <w:pPr>
      <w:jc w:val="both"/>
      <w:widowControl w:val="off"/>
    </w:pPr>
    <w:tblPr/>
  </w:style>
  <w:style w:type="paragraph" w:styleId="1645" w:customStyle="1">
    <w:name w:val="正文111"/>
    <w:next w:val="1404"/>
    <w:link w:val="1647"/>
    <w:qFormat/>
    <w:pPr>
      <w:jc w:val="both"/>
      <w:widowControl w:val="off"/>
    </w:pPr>
    <w:rPr>
      <w:sz w:val="21"/>
      <w:szCs w:val="24"/>
    </w:rPr>
  </w:style>
  <w:style w:type="paragraph" w:styleId="1646" w:customStyle="1">
    <w:name w:val="标题 21"/>
    <w:basedOn w:val="1645"/>
    <w:next w:val="672"/>
    <w:qFormat/>
    <w:pPr>
      <w:keepLines/>
      <w:keepNext/>
      <w:spacing w:before="260" w:after="260" w:line="415" w:lineRule="auto"/>
      <w:outlineLvl w:val="1"/>
    </w:pPr>
    <w:rPr>
      <w:rFonts w:ascii="Arial" w:hAnsi="Arial" w:eastAsia="黑体"/>
      <w:b/>
      <w:bCs/>
      <w:sz w:val="32"/>
      <w:szCs w:val="32"/>
    </w:rPr>
  </w:style>
  <w:style w:type="character" w:styleId="1647" w:customStyle="1">
    <w:name w:val="页码1"/>
    <w:link w:val="1645"/>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城南大院物业管理处-叶丹青</dc:creator>
  <cp:lastModifiedBy>李时乐</cp:lastModifiedBy>
  <cp:revision>105</cp:revision>
  <dcterms:created xsi:type="dcterms:W3CDTF">2025-01-14T00:42:00Z</dcterms:created>
  <dcterms:modified xsi:type="dcterms:W3CDTF">2026-10-30T01:19:34Z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58A60633F9554CF492853AEBAE97A166_13</vt:lpwstr>
  </property>
  <property fmtid="{D5CDD505-2E9C-101B-9397-08002B2CF9AE}" pid="4" name="KSOTemplateDocerSaveRecord">
    <vt:lpwstr>eyJoZGlkIjoiZjk0MTdkODg0YzdlMDY4Mzg3YzhjNWY5NDkwZDlkMzYiLCJ1c2VySWQiOiIzMzQ3ODE3MDMifQ==</vt:lpwstr>
  </property>
</Properties>
</file>